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CB" w:rsidRDefault="006C2ECB" w:rsidP="006C2EC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5pt" o:ole="">
            <v:imagedata r:id="rId8" o:title=""/>
          </v:shape>
          <o:OLEObject Type="Embed" ProgID="Presentations.Drawing.13" ShapeID="_x0000_i1025" DrawAspect="Content" ObjectID="_1518950419" r:id="rId9"/>
        </w:object>
      </w:r>
      <w:r>
        <w:t xml:space="preserve"> </w:t>
      </w:r>
      <w:r>
        <w:ptab w:relativeTo="margin" w:alignment="right" w:leader="none"/>
      </w:r>
    </w:p>
    <w:p w:rsidR="006C2ECB" w:rsidRDefault="006C2ECB" w:rsidP="006C2ECB">
      <w:pPr>
        <w:pStyle w:val="Header"/>
      </w:pPr>
    </w:p>
    <w:p w:rsidR="006C2ECB" w:rsidRPr="001E12E2" w:rsidRDefault="006C2ECB" w:rsidP="006C2ECB">
      <w:pPr>
        <w:jc w:val="center"/>
        <w:rPr>
          <w:b/>
        </w:rPr>
      </w:pPr>
      <w:r w:rsidRPr="001E12E2">
        <w:rPr>
          <w:b/>
        </w:rPr>
        <w:t>COUR SUPRÊME DU CANADA</w:t>
      </w:r>
    </w:p>
    <w:p w:rsidR="006C2ECB" w:rsidRDefault="006C2ECB" w:rsidP="006C2EC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C2ECB" w:rsidRPr="001E12E2" w:rsidTr="007B75AF">
        <w:trPr>
          <w:cantSplit/>
        </w:trPr>
        <w:tc>
          <w:tcPr>
            <w:tcW w:w="6768" w:type="dxa"/>
          </w:tcPr>
          <w:p w:rsidR="006C2ECB" w:rsidRPr="004E2DC0" w:rsidRDefault="006C2ECB" w:rsidP="007B75AF">
            <w:r w:rsidRPr="004E2DC0">
              <w:rPr>
                <w:b/>
                <w:smallCaps/>
              </w:rPr>
              <w:t>Référence :</w:t>
            </w:r>
            <w:r w:rsidRPr="004E2DC0">
              <w:t xml:space="preserve"> Saskatchewan Federation of Labour </w:t>
            </w:r>
            <w:r w:rsidRPr="004E2DC0">
              <w:rPr>
                <w:i/>
              </w:rPr>
              <w:t>c.</w:t>
            </w:r>
            <w:r w:rsidRPr="004E2DC0">
              <w:t xml:space="preserve"> Saskatchewan, 2015 CSC 4</w:t>
            </w:r>
            <w:r>
              <w:t xml:space="preserve">, </w:t>
            </w:r>
            <w:r w:rsidRPr="00977C33">
              <w:t>[2015] 1 R.C.S. 245</w:t>
            </w:r>
            <w:r>
              <w:t xml:space="preserve"> </w:t>
            </w:r>
          </w:p>
        </w:tc>
        <w:tc>
          <w:tcPr>
            <w:tcW w:w="2808" w:type="dxa"/>
          </w:tcPr>
          <w:p w:rsidR="006C2ECB" w:rsidRPr="001E12E2" w:rsidRDefault="006C2ECB" w:rsidP="007B75AF">
            <w:r w:rsidRPr="001E12E2">
              <w:rPr>
                <w:b/>
                <w:smallCaps/>
              </w:rPr>
              <w:t>Date</w:t>
            </w:r>
            <w:r>
              <w:rPr>
                <w:b/>
                <w:smallCaps/>
              </w:rPr>
              <w:t> :</w:t>
            </w:r>
            <w:r w:rsidRPr="001E12E2">
              <w:t xml:space="preserve"> </w:t>
            </w:r>
            <w:r>
              <w:t>20150130</w:t>
            </w:r>
          </w:p>
          <w:p w:rsidR="006C2ECB" w:rsidRPr="001E12E2" w:rsidRDefault="006C2ECB" w:rsidP="007B75AF">
            <w:r w:rsidRPr="001E12E2">
              <w:rPr>
                <w:b/>
                <w:smallCaps/>
              </w:rPr>
              <w:t>Do</w:t>
            </w:r>
            <w:r>
              <w:rPr>
                <w:b/>
                <w:smallCaps/>
              </w:rPr>
              <w:t>ssier :</w:t>
            </w:r>
            <w:r w:rsidRPr="001E12E2">
              <w:t xml:space="preserve"> </w:t>
            </w:r>
            <w:r>
              <w:t>35423</w:t>
            </w:r>
          </w:p>
        </w:tc>
      </w:tr>
    </w:tbl>
    <w:p w:rsidR="006C2ECB" w:rsidRPr="001E12E2" w:rsidRDefault="006C2ECB" w:rsidP="006C2ECB"/>
    <w:p w:rsidR="006C2ECB" w:rsidRDefault="006C2ECB" w:rsidP="006C2ECB">
      <w:pPr>
        <w:pStyle w:val="SCCLsocPrefix"/>
      </w:pPr>
      <w:r>
        <w:t>Entre :</w:t>
      </w:r>
    </w:p>
    <w:p w:rsidR="006C2ECB" w:rsidRPr="00977C33" w:rsidRDefault="006C2ECB" w:rsidP="006C2ECB">
      <w:pPr>
        <w:pStyle w:val="SCCLsocParty"/>
        <w:jc w:val="center"/>
        <w:rPr>
          <w:lang w:val="fr-CA"/>
        </w:rPr>
      </w:pPr>
      <w:r w:rsidRPr="00977C33">
        <w:rPr>
          <w:lang w:val="fr-CA"/>
        </w:rPr>
        <w:t xml:space="preserve">Saskatchewan </w:t>
      </w:r>
      <w:proofErr w:type="spellStart"/>
      <w:r w:rsidRPr="00977C33">
        <w:rPr>
          <w:lang w:val="fr-CA"/>
        </w:rPr>
        <w:t>Federation</w:t>
      </w:r>
      <w:proofErr w:type="spellEnd"/>
      <w:r w:rsidRPr="00977C33">
        <w:rPr>
          <w:lang w:val="fr-CA"/>
        </w:rPr>
        <w:t xml:space="preserve"> of Labour (pour son propre compte et</w:t>
      </w:r>
    </w:p>
    <w:p w:rsidR="006C2ECB" w:rsidRPr="00977C33" w:rsidRDefault="006C2ECB" w:rsidP="006C2ECB">
      <w:pPr>
        <w:pStyle w:val="SCCLsocParty"/>
        <w:jc w:val="center"/>
        <w:rPr>
          <w:lang w:val="fr-CA"/>
        </w:rPr>
      </w:pPr>
      <w:proofErr w:type="gramStart"/>
      <w:r w:rsidRPr="00977C33">
        <w:rPr>
          <w:lang w:val="fr-CA"/>
        </w:rPr>
        <w:t>au</w:t>
      </w:r>
      <w:proofErr w:type="gramEnd"/>
      <w:r w:rsidRPr="00977C33">
        <w:rPr>
          <w:lang w:val="fr-CA"/>
        </w:rPr>
        <w:t xml:space="preserve"> nom des syndicats et travailleurs de la province de la Saskatchewan),</w:t>
      </w:r>
    </w:p>
    <w:p w:rsidR="006C2ECB" w:rsidRPr="00977C33" w:rsidRDefault="006C2ECB" w:rsidP="006C2ECB">
      <w:pPr>
        <w:pStyle w:val="SCCLsocParty"/>
        <w:jc w:val="center"/>
        <w:rPr>
          <w:lang w:val="fr-CA"/>
        </w:rPr>
      </w:pPr>
      <w:r w:rsidRPr="00977C33">
        <w:rPr>
          <w:lang w:val="fr-CA"/>
        </w:rPr>
        <w:t xml:space="preserve">Syndicat uni du transport, section locale 588, Syndicat canadien des employées et employés professionnels et de bureau, section locale 397, Syndicat canadien de la fonction publique, sections locales 7 et 4828, Syndicat canadien des communications, de l’énergie et du papier et ses sections locales, </w:t>
      </w:r>
      <w:proofErr w:type="spellStart"/>
      <w:r w:rsidRPr="00977C33">
        <w:rPr>
          <w:lang w:val="fr-CA"/>
        </w:rPr>
        <w:t>Health</w:t>
      </w:r>
      <w:proofErr w:type="spellEnd"/>
      <w:r w:rsidRPr="00977C33">
        <w:rPr>
          <w:lang w:val="fr-CA"/>
        </w:rPr>
        <w:t xml:space="preserve"> Sciences Association of Saskatchewan, Alliance internationale des employés de scène, de théâtre et de cinéma des États-Unis, de ses territoires et du Canada, sections locales 295, 300 et 669, Fraternité internationale des ouvriers en électricité, sections locales 529, 2038 et 2067, Saskatchewan </w:t>
      </w:r>
      <w:proofErr w:type="spellStart"/>
      <w:r w:rsidRPr="00977C33">
        <w:rPr>
          <w:lang w:val="fr-CA"/>
        </w:rPr>
        <w:t>Government</w:t>
      </w:r>
      <w:proofErr w:type="spellEnd"/>
      <w:r w:rsidRPr="00977C33">
        <w:rPr>
          <w:lang w:val="fr-CA"/>
        </w:rPr>
        <w:t xml:space="preserve"> and General </w:t>
      </w:r>
      <w:proofErr w:type="spellStart"/>
      <w:r w:rsidRPr="00977C33">
        <w:rPr>
          <w:lang w:val="fr-CA"/>
        </w:rPr>
        <w:t>Employees</w:t>
      </w:r>
      <w:proofErr w:type="spellEnd"/>
      <w:r w:rsidRPr="00977C33">
        <w:rPr>
          <w:lang w:val="fr-CA"/>
        </w:rPr>
        <w:t xml:space="preserve">’ Union, Saskatchewan Joint Board </w:t>
      </w:r>
      <w:proofErr w:type="spellStart"/>
      <w:r w:rsidRPr="00977C33">
        <w:rPr>
          <w:lang w:val="fr-CA"/>
        </w:rPr>
        <w:t>Retail</w:t>
      </w:r>
      <w:proofErr w:type="spellEnd"/>
      <w:r w:rsidRPr="00977C33">
        <w:rPr>
          <w:lang w:val="fr-CA"/>
        </w:rPr>
        <w:t xml:space="preserve">, </w:t>
      </w:r>
      <w:proofErr w:type="spellStart"/>
      <w:r w:rsidRPr="00977C33">
        <w:rPr>
          <w:lang w:val="fr-CA"/>
        </w:rPr>
        <w:t>Wholesale</w:t>
      </w:r>
      <w:proofErr w:type="spellEnd"/>
      <w:r w:rsidRPr="00977C33">
        <w:rPr>
          <w:lang w:val="fr-CA"/>
        </w:rPr>
        <w:t xml:space="preserve"> and </w:t>
      </w:r>
      <w:proofErr w:type="spellStart"/>
      <w:r w:rsidRPr="00977C33">
        <w:rPr>
          <w:lang w:val="fr-CA"/>
        </w:rPr>
        <w:t>Department</w:t>
      </w:r>
      <w:proofErr w:type="spellEnd"/>
      <w:r w:rsidRPr="00977C33">
        <w:rPr>
          <w:lang w:val="fr-CA"/>
        </w:rPr>
        <w:t xml:space="preserve"> Store Union, Saskatchewan Provincial Building &amp; Construction </w:t>
      </w:r>
      <w:proofErr w:type="spellStart"/>
      <w:r w:rsidRPr="00977C33">
        <w:rPr>
          <w:lang w:val="fr-CA"/>
        </w:rPr>
        <w:t>Trades</w:t>
      </w:r>
      <w:proofErr w:type="spellEnd"/>
      <w:r w:rsidRPr="00977C33">
        <w:rPr>
          <w:lang w:val="fr-CA"/>
        </w:rPr>
        <w:t xml:space="preserve"> Council, </w:t>
      </w:r>
      <w:proofErr w:type="spellStart"/>
      <w:r w:rsidRPr="00977C33">
        <w:rPr>
          <w:lang w:val="fr-CA"/>
        </w:rPr>
        <w:t>Teamsters</w:t>
      </w:r>
      <w:proofErr w:type="spellEnd"/>
      <w:r w:rsidRPr="00977C33">
        <w:rPr>
          <w:lang w:val="fr-CA"/>
        </w:rPr>
        <w:t xml:space="preserve">, Local 395, United Mine </w:t>
      </w:r>
      <w:proofErr w:type="spellStart"/>
      <w:r w:rsidRPr="00977C33">
        <w:rPr>
          <w:lang w:val="fr-CA"/>
        </w:rPr>
        <w:t>Workers</w:t>
      </w:r>
      <w:proofErr w:type="spellEnd"/>
      <w:r w:rsidRPr="00977C33">
        <w:rPr>
          <w:lang w:val="fr-CA"/>
        </w:rPr>
        <w:t xml:space="preserve"> of </w:t>
      </w:r>
      <w:proofErr w:type="spellStart"/>
      <w:r w:rsidRPr="00977C33">
        <w:rPr>
          <w:lang w:val="fr-CA"/>
        </w:rPr>
        <w:t>America</w:t>
      </w:r>
      <w:proofErr w:type="spellEnd"/>
      <w:r w:rsidRPr="00977C33">
        <w:rPr>
          <w:lang w:val="fr-CA"/>
        </w:rPr>
        <w:t xml:space="preserve">, Local 7606, Syndicat international des travailleurs unis de la métallurgie, du papier et de la foresterie, du caoutchouc, de la fabrication, de l’énergie, des services et industries connexes et ses sections locales et </w:t>
      </w:r>
      <w:proofErr w:type="spellStart"/>
      <w:r w:rsidRPr="00977C33">
        <w:rPr>
          <w:lang w:val="fr-CA"/>
        </w:rPr>
        <w:t>University</w:t>
      </w:r>
      <w:proofErr w:type="spellEnd"/>
      <w:r w:rsidRPr="00977C33">
        <w:rPr>
          <w:lang w:val="fr-CA"/>
        </w:rPr>
        <w:t xml:space="preserve"> of Regina </w:t>
      </w:r>
      <w:proofErr w:type="spellStart"/>
      <w:r w:rsidRPr="00977C33">
        <w:rPr>
          <w:lang w:val="fr-CA"/>
        </w:rPr>
        <w:t>Faculty</w:t>
      </w:r>
      <w:proofErr w:type="spellEnd"/>
      <w:r w:rsidRPr="00977C33">
        <w:rPr>
          <w:lang w:val="fr-CA"/>
        </w:rPr>
        <w:t xml:space="preserve"> Association</w:t>
      </w:r>
    </w:p>
    <w:p w:rsidR="006C2ECB" w:rsidRPr="00977C33" w:rsidRDefault="006C2ECB" w:rsidP="006C2ECB">
      <w:pPr>
        <w:jc w:val="center"/>
        <w:rPr>
          <w:lang w:val="fr-CA"/>
        </w:rPr>
      </w:pPr>
      <w:r w:rsidRPr="00977C33">
        <w:rPr>
          <w:lang w:val="fr-CA"/>
        </w:rPr>
        <w:t>Appelants</w:t>
      </w:r>
    </w:p>
    <w:p w:rsidR="006C2ECB" w:rsidRPr="00977C33" w:rsidRDefault="006C2ECB" w:rsidP="006C2ECB">
      <w:pPr>
        <w:pStyle w:val="SCCLsocVersus"/>
        <w:spacing w:after="0"/>
        <w:jc w:val="center"/>
        <w:rPr>
          <w:i w:val="0"/>
          <w:lang w:val="fr-CA"/>
        </w:rPr>
      </w:pPr>
      <w:proofErr w:type="gramStart"/>
      <w:r w:rsidRPr="00977C33">
        <w:rPr>
          <w:i w:val="0"/>
          <w:lang w:val="fr-CA"/>
        </w:rPr>
        <w:t>et</w:t>
      </w:r>
      <w:proofErr w:type="gramEnd"/>
    </w:p>
    <w:p w:rsidR="006C2ECB" w:rsidRPr="00977C33" w:rsidRDefault="006C2ECB" w:rsidP="006C2ECB">
      <w:pPr>
        <w:pStyle w:val="SCCLsocParty"/>
        <w:jc w:val="center"/>
        <w:rPr>
          <w:lang w:val="fr-CA"/>
        </w:rPr>
      </w:pPr>
      <w:r w:rsidRPr="00977C33">
        <w:rPr>
          <w:lang w:val="fr-CA"/>
        </w:rPr>
        <w:t>Sa Majesté la Reine du chef de la province de la Saskatchewan</w:t>
      </w:r>
    </w:p>
    <w:p w:rsidR="006C2ECB" w:rsidRPr="00977C33" w:rsidRDefault="006C2ECB" w:rsidP="006C2ECB">
      <w:pPr>
        <w:jc w:val="center"/>
        <w:rPr>
          <w:lang w:val="fr-CA"/>
        </w:rPr>
      </w:pPr>
      <w:r w:rsidRPr="00977C33">
        <w:rPr>
          <w:lang w:val="fr-CA"/>
        </w:rPr>
        <w:t>Intimée</w:t>
      </w:r>
    </w:p>
    <w:p w:rsidR="006C2ECB" w:rsidRPr="00977C33" w:rsidRDefault="006C2ECB" w:rsidP="006C2ECB">
      <w:pPr>
        <w:pStyle w:val="SCCLsocOtherPartySeparator"/>
        <w:spacing w:after="0"/>
        <w:jc w:val="center"/>
        <w:rPr>
          <w:lang w:val="fr-CA"/>
        </w:rPr>
      </w:pPr>
      <w:r w:rsidRPr="00977C33">
        <w:rPr>
          <w:lang w:val="fr-CA"/>
        </w:rPr>
        <w:t>- et -</w:t>
      </w:r>
    </w:p>
    <w:p w:rsidR="006C2ECB" w:rsidRPr="00977C33" w:rsidRDefault="006C2ECB" w:rsidP="006C2ECB">
      <w:pPr>
        <w:pStyle w:val="SCCLsocParty"/>
        <w:jc w:val="center"/>
        <w:rPr>
          <w:lang w:val="fr-CA"/>
        </w:rPr>
      </w:pPr>
      <w:r w:rsidRPr="00977C33">
        <w:rPr>
          <w:lang w:val="fr-CA"/>
        </w:rPr>
        <w:t xml:space="preserve">Procureur général du Canada, procureur général de l’Ontario, procureur général du Québec, procureur général de la Colombie-Britannique, procureur général de l’Alberta, procureur général de Terre-Neuve-et-Labrador, Saskatchewan Union of Nurses, SEIU-West, United Nurses of Alberta, Alberta </w:t>
      </w:r>
      <w:proofErr w:type="spellStart"/>
      <w:r w:rsidRPr="00977C33">
        <w:rPr>
          <w:lang w:val="fr-CA"/>
        </w:rPr>
        <w:t>Federation</w:t>
      </w:r>
      <w:proofErr w:type="spellEnd"/>
      <w:r w:rsidRPr="00977C33">
        <w:rPr>
          <w:lang w:val="fr-CA"/>
        </w:rPr>
        <w:t xml:space="preserve"> of Labour, Institut professionnel de la fonction publique du Canada, Canadian Constitution </w:t>
      </w:r>
      <w:proofErr w:type="spellStart"/>
      <w:r w:rsidRPr="00977C33">
        <w:rPr>
          <w:lang w:val="fr-CA"/>
        </w:rPr>
        <w:t>Foundation</w:t>
      </w:r>
      <w:proofErr w:type="spellEnd"/>
      <w:r w:rsidRPr="00977C33">
        <w:rPr>
          <w:lang w:val="fr-CA"/>
        </w:rPr>
        <w:t xml:space="preserve">, Association des pilotes d’Air Canada, Association des libertés civiles de la Colombie-Britannique, Conseil du patronat du Québec, Conseil canadien des employeurs, Syndicat des travailleurs et travailleuses des postes, Association internationale des machinistes et des travailleurs et travailleuses de l’aérospatiale, British Columbia </w:t>
      </w:r>
      <w:proofErr w:type="spellStart"/>
      <w:r w:rsidRPr="00977C33">
        <w:rPr>
          <w:lang w:val="fr-CA"/>
        </w:rPr>
        <w:t>Teachers</w:t>
      </w:r>
      <w:proofErr w:type="spellEnd"/>
      <w:r w:rsidRPr="00977C33">
        <w:rPr>
          <w:lang w:val="fr-CA"/>
        </w:rPr>
        <w:t xml:space="preserve">’ </w:t>
      </w:r>
      <w:proofErr w:type="spellStart"/>
      <w:r w:rsidRPr="00977C33">
        <w:rPr>
          <w:lang w:val="fr-CA"/>
        </w:rPr>
        <w:t>Federation</w:t>
      </w:r>
      <w:proofErr w:type="spellEnd"/>
      <w:r w:rsidRPr="00977C33">
        <w:rPr>
          <w:lang w:val="fr-CA"/>
        </w:rPr>
        <w:t xml:space="preserve">, </w:t>
      </w:r>
      <w:proofErr w:type="spellStart"/>
      <w:r w:rsidRPr="00977C33">
        <w:rPr>
          <w:lang w:val="fr-CA"/>
        </w:rPr>
        <w:t>Hospital</w:t>
      </w:r>
      <w:proofErr w:type="spellEnd"/>
      <w:r w:rsidRPr="00977C33">
        <w:rPr>
          <w:lang w:val="fr-CA"/>
        </w:rPr>
        <w:t xml:space="preserve"> </w:t>
      </w:r>
      <w:proofErr w:type="spellStart"/>
      <w:r w:rsidRPr="00977C33">
        <w:rPr>
          <w:lang w:val="fr-CA"/>
        </w:rPr>
        <w:t>Employees</w:t>
      </w:r>
      <w:proofErr w:type="spellEnd"/>
      <w:r w:rsidRPr="00977C33">
        <w:rPr>
          <w:lang w:val="fr-CA"/>
        </w:rPr>
        <w:t xml:space="preserve">’ Union, Congrès du travail du Canada, Alliance de la Fonction publique du Canada, Alberta Union of Provincial </w:t>
      </w:r>
      <w:proofErr w:type="spellStart"/>
      <w:r w:rsidRPr="00977C33">
        <w:rPr>
          <w:lang w:val="fr-CA"/>
        </w:rPr>
        <w:t>Employees</w:t>
      </w:r>
      <w:proofErr w:type="spellEnd"/>
      <w:r w:rsidRPr="00977C33">
        <w:rPr>
          <w:lang w:val="fr-CA"/>
        </w:rPr>
        <w:t xml:space="preserve">, </w:t>
      </w:r>
      <w:r w:rsidRPr="00977C33">
        <w:rPr>
          <w:lang w:val="fr-CA"/>
        </w:rPr>
        <w:lastRenderedPageBreak/>
        <w:t xml:space="preserve">Confédération des syndicats nationaux, Regina Qu’Appelle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w:t>
      </w:r>
      <w:proofErr w:type="spellStart"/>
      <w:r w:rsidRPr="00977C33">
        <w:rPr>
          <w:lang w:val="fr-CA"/>
        </w:rPr>
        <w:t>Cypress</w:t>
      </w:r>
      <w:proofErr w:type="spellEnd"/>
      <w:r w:rsidRPr="00977C33">
        <w:rPr>
          <w:lang w:val="fr-CA"/>
        </w:rPr>
        <w:t xml:space="preserv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Five </w:t>
      </w:r>
      <w:proofErr w:type="spellStart"/>
      <w:r w:rsidRPr="00977C33">
        <w:rPr>
          <w:lang w:val="fr-CA"/>
        </w:rPr>
        <w:t>Hills</w:t>
      </w:r>
      <w:proofErr w:type="spellEnd"/>
      <w:r w:rsidRPr="00977C33">
        <w:rPr>
          <w:lang w:val="fr-CA"/>
        </w:rPr>
        <w:t xml:space="preserv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w:t>
      </w:r>
      <w:proofErr w:type="spellStart"/>
      <w:r w:rsidRPr="00977C33">
        <w:rPr>
          <w:lang w:val="fr-CA"/>
        </w:rPr>
        <w:t>Heartland</w:t>
      </w:r>
      <w:proofErr w:type="spellEnd"/>
      <w:r w:rsidRPr="00977C33">
        <w:rPr>
          <w:lang w:val="fr-CA"/>
        </w:rPr>
        <w:t xml:space="preserv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w:t>
      </w:r>
      <w:proofErr w:type="spellStart"/>
      <w:r w:rsidRPr="00977C33">
        <w:rPr>
          <w:lang w:val="fr-CA"/>
        </w:rPr>
        <w:t>Sunrise</w:t>
      </w:r>
      <w:proofErr w:type="spellEnd"/>
      <w:r w:rsidRPr="00977C33">
        <w:rPr>
          <w:lang w:val="fr-CA"/>
        </w:rPr>
        <w:t xml:space="preserv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Prince Albert </w:t>
      </w:r>
      <w:proofErr w:type="spellStart"/>
      <w:r w:rsidRPr="00977C33">
        <w:rPr>
          <w:lang w:val="fr-CA"/>
        </w:rPr>
        <w:t>Parkland</w:t>
      </w:r>
      <w:proofErr w:type="spellEnd"/>
      <w:r w:rsidRPr="00977C33">
        <w:rPr>
          <w:lang w:val="fr-CA"/>
        </w:rPr>
        <w:t xml:space="preserve">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xml:space="preserve">, Saskatoon </w:t>
      </w:r>
      <w:proofErr w:type="spellStart"/>
      <w:r w:rsidRPr="00977C33">
        <w:rPr>
          <w:lang w:val="fr-CA"/>
        </w:rPr>
        <w:t>Regional</w:t>
      </w:r>
      <w:proofErr w:type="spellEnd"/>
      <w:r w:rsidRPr="00977C33">
        <w:rPr>
          <w:lang w:val="fr-CA"/>
        </w:rPr>
        <w:t xml:space="preserve"> </w:t>
      </w:r>
      <w:proofErr w:type="spellStart"/>
      <w:r w:rsidRPr="00977C33">
        <w:rPr>
          <w:lang w:val="fr-CA"/>
        </w:rPr>
        <w:t>Health</w:t>
      </w:r>
      <w:proofErr w:type="spellEnd"/>
      <w:r w:rsidRPr="00977C33">
        <w:rPr>
          <w:lang w:val="fr-CA"/>
        </w:rPr>
        <w:t xml:space="preserve"> </w:t>
      </w:r>
      <w:proofErr w:type="spellStart"/>
      <w:r w:rsidRPr="00977C33">
        <w:rPr>
          <w:lang w:val="fr-CA"/>
        </w:rPr>
        <w:t>Authority</w:t>
      </w:r>
      <w:proofErr w:type="spellEnd"/>
      <w:r w:rsidRPr="00977C33">
        <w:rPr>
          <w:lang w:val="fr-CA"/>
        </w:rPr>
        <w:t>, Syndicat national des employées et employés généraux du secteur public, Société canadienne des postes et Air Canada</w:t>
      </w:r>
    </w:p>
    <w:p w:rsidR="006C2ECB" w:rsidRDefault="006C2ECB" w:rsidP="006C2ECB">
      <w:pPr>
        <w:jc w:val="center"/>
      </w:pPr>
      <w:proofErr w:type="spellStart"/>
      <w:r>
        <w:t>Intervenants</w:t>
      </w:r>
      <w:proofErr w:type="spellEnd"/>
    </w:p>
    <w:p w:rsidR="006C2ECB" w:rsidRPr="001E12E2" w:rsidRDefault="006C2ECB" w:rsidP="006C2ECB"/>
    <w:p w:rsidR="006C2ECB" w:rsidRPr="001E12E2" w:rsidRDefault="006C2ECB" w:rsidP="006C2ECB">
      <w:pPr>
        <w:jc w:val="center"/>
        <w:rPr>
          <w:b/>
          <w:smallCaps/>
        </w:rPr>
      </w:pPr>
      <w:r>
        <w:rPr>
          <w:b/>
          <w:smallCaps/>
        </w:rPr>
        <w:t xml:space="preserve">Traduction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6C2ECB" w:rsidRPr="001E12E2" w:rsidRDefault="006C2ECB" w:rsidP="006C2ECB"/>
    <w:p w:rsidR="006C2ECB" w:rsidRPr="00977C33" w:rsidRDefault="006C2ECB" w:rsidP="006C2ECB">
      <w:pPr>
        <w:rPr>
          <w:lang w:val="fr-CA"/>
        </w:rPr>
      </w:pPr>
      <w:r w:rsidRPr="00977C33">
        <w:rPr>
          <w:b/>
          <w:smallCaps/>
          <w:lang w:val="fr-CA"/>
        </w:rPr>
        <w:t>Coram :</w:t>
      </w:r>
      <w:r w:rsidRPr="00977C33">
        <w:rPr>
          <w:lang w:val="fr-CA"/>
        </w:rPr>
        <w:t xml:space="preserve"> La juge en chef </w:t>
      </w:r>
      <w:proofErr w:type="spellStart"/>
      <w:r w:rsidRPr="00977C33">
        <w:rPr>
          <w:lang w:val="fr-CA"/>
        </w:rPr>
        <w:t>McLachlin</w:t>
      </w:r>
      <w:proofErr w:type="spellEnd"/>
      <w:r w:rsidRPr="00977C33">
        <w:rPr>
          <w:lang w:val="fr-CA"/>
        </w:rPr>
        <w:t xml:space="preserve"> et les juges LeBel, Abella, </w:t>
      </w:r>
      <w:proofErr w:type="spellStart"/>
      <w:r w:rsidRPr="00977C33">
        <w:rPr>
          <w:lang w:val="fr-CA"/>
        </w:rPr>
        <w:t>Rothstein</w:t>
      </w:r>
      <w:proofErr w:type="spellEnd"/>
      <w:r w:rsidRPr="00977C33">
        <w:rPr>
          <w:lang w:val="fr-CA"/>
        </w:rPr>
        <w:t xml:space="preserve">, Cromwell, </w:t>
      </w:r>
      <w:proofErr w:type="spellStart"/>
      <w:r w:rsidRPr="00977C33">
        <w:rPr>
          <w:lang w:val="fr-CA"/>
        </w:rPr>
        <w:t>Karakatsanis</w:t>
      </w:r>
      <w:proofErr w:type="spellEnd"/>
      <w:r w:rsidRPr="00977C33">
        <w:rPr>
          <w:lang w:val="fr-CA"/>
        </w:rPr>
        <w:t xml:space="preserve"> et Wagner</w:t>
      </w:r>
    </w:p>
    <w:p w:rsidR="006C2ECB" w:rsidRPr="00977C33" w:rsidRDefault="006C2ECB" w:rsidP="006C2EC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C2ECB" w:rsidRPr="00977C33" w:rsidTr="007B75AF">
        <w:trPr>
          <w:cantSplit/>
        </w:trPr>
        <w:tc>
          <w:tcPr>
            <w:tcW w:w="3618" w:type="dxa"/>
          </w:tcPr>
          <w:p w:rsidR="006C2ECB" w:rsidRPr="00977C33" w:rsidRDefault="006C2ECB" w:rsidP="007B75AF">
            <w:pPr>
              <w:rPr>
                <w:b/>
                <w:smallCaps/>
                <w:lang w:val="fr-CA"/>
              </w:rPr>
            </w:pPr>
            <w:r w:rsidRPr="00977C33">
              <w:rPr>
                <w:b/>
                <w:smallCaps/>
                <w:lang w:val="fr-CA"/>
              </w:rPr>
              <w:t>Motifs de jugement :</w:t>
            </w:r>
          </w:p>
          <w:p w:rsidR="006C2ECB" w:rsidRPr="00977C33" w:rsidRDefault="006C2ECB" w:rsidP="007B75AF">
            <w:pPr>
              <w:rPr>
                <w:smallCaps/>
                <w:lang w:val="fr-CA"/>
              </w:rPr>
            </w:pPr>
            <w:r w:rsidRPr="00977C33">
              <w:rPr>
                <w:lang w:val="fr-CA"/>
              </w:rPr>
              <w:t>(par. 1 à 103)</w:t>
            </w:r>
          </w:p>
          <w:p w:rsidR="006C2ECB" w:rsidRPr="00977C33" w:rsidRDefault="006C2ECB" w:rsidP="007B75AF">
            <w:pPr>
              <w:rPr>
                <w:smallCaps/>
                <w:lang w:val="fr-CA"/>
              </w:rPr>
            </w:pPr>
          </w:p>
          <w:p w:rsidR="006C2ECB" w:rsidRPr="00977C33" w:rsidRDefault="006C2ECB" w:rsidP="007B75AF">
            <w:pPr>
              <w:rPr>
                <w:b/>
                <w:smallCaps/>
                <w:lang w:val="fr-CA"/>
              </w:rPr>
            </w:pPr>
            <w:r w:rsidRPr="00977C33">
              <w:rPr>
                <w:b/>
                <w:smallCaps/>
                <w:lang w:val="fr-CA"/>
              </w:rPr>
              <w:t>Motifs conjoints dissidents en partie :</w:t>
            </w:r>
          </w:p>
          <w:p w:rsidR="006C2ECB" w:rsidRPr="007D4B36" w:rsidRDefault="006C2ECB" w:rsidP="007B75AF">
            <w:pPr>
              <w:rPr>
                <w:smallCaps/>
              </w:rPr>
            </w:pPr>
            <w:r>
              <w:t>(par. 104 à 176)</w:t>
            </w:r>
          </w:p>
          <w:p w:rsidR="006C2ECB" w:rsidRPr="001E12E2" w:rsidRDefault="006C2ECB" w:rsidP="007B75AF"/>
        </w:tc>
        <w:tc>
          <w:tcPr>
            <w:tcW w:w="5958" w:type="dxa"/>
          </w:tcPr>
          <w:p w:rsidR="006C2ECB" w:rsidRPr="00977C33" w:rsidRDefault="006C2ECB" w:rsidP="007B75AF">
            <w:pPr>
              <w:rPr>
                <w:lang w:val="fr-CA"/>
              </w:rPr>
            </w:pPr>
            <w:r w:rsidRPr="00977C33">
              <w:rPr>
                <w:lang w:val="fr-CA"/>
              </w:rPr>
              <w:t xml:space="preserve">La juge Abella (avec l’accord de la juge en chef </w:t>
            </w:r>
            <w:proofErr w:type="spellStart"/>
            <w:r w:rsidRPr="00977C33">
              <w:rPr>
                <w:lang w:val="fr-CA"/>
              </w:rPr>
              <w:t>McLachlin</w:t>
            </w:r>
            <w:proofErr w:type="spellEnd"/>
            <w:r w:rsidRPr="00977C33">
              <w:rPr>
                <w:lang w:val="fr-CA"/>
              </w:rPr>
              <w:t xml:space="preserve"> et des juges LeBel, Cromwell et </w:t>
            </w:r>
            <w:proofErr w:type="spellStart"/>
            <w:r w:rsidRPr="00977C33">
              <w:rPr>
                <w:lang w:val="fr-CA"/>
              </w:rPr>
              <w:t>Karakatsanis</w:t>
            </w:r>
            <w:proofErr w:type="spellEnd"/>
            <w:r w:rsidRPr="00977C33">
              <w:rPr>
                <w:lang w:val="fr-CA"/>
              </w:rPr>
              <w:t>)</w:t>
            </w:r>
          </w:p>
          <w:p w:rsidR="006C2ECB" w:rsidRPr="00977C33" w:rsidRDefault="006C2ECB" w:rsidP="007B75AF">
            <w:pPr>
              <w:rPr>
                <w:lang w:val="fr-CA"/>
              </w:rPr>
            </w:pPr>
          </w:p>
          <w:p w:rsidR="006C2ECB" w:rsidRPr="00977C33" w:rsidRDefault="006C2ECB" w:rsidP="007B75AF">
            <w:pPr>
              <w:rPr>
                <w:lang w:val="fr-CA"/>
              </w:rPr>
            </w:pPr>
            <w:r w:rsidRPr="00977C33">
              <w:rPr>
                <w:lang w:val="fr-CA"/>
              </w:rPr>
              <w:t xml:space="preserve">Les juges </w:t>
            </w:r>
            <w:proofErr w:type="spellStart"/>
            <w:r w:rsidRPr="00977C33">
              <w:rPr>
                <w:lang w:val="fr-CA"/>
              </w:rPr>
              <w:t>Rothstein</w:t>
            </w:r>
            <w:proofErr w:type="spellEnd"/>
            <w:r w:rsidRPr="00977C33">
              <w:rPr>
                <w:lang w:val="fr-CA"/>
              </w:rPr>
              <w:t xml:space="preserve"> et Wagner</w:t>
            </w:r>
          </w:p>
        </w:tc>
      </w:tr>
    </w:tbl>
    <w:p w:rsidR="006C2ECB" w:rsidRPr="00977C33" w:rsidRDefault="006C2ECB" w:rsidP="006C2ECB">
      <w:pPr>
        <w:rPr>
          <w:lang w:val="fr-CA"/>
        </w:rPr>
      </w:pPr>
    </w:p>
    <w:p w:rsidR="006C2ECB" w:rsidRPr="00977C33" w:rsidRDefault="00977C33" w:rsidP="006C2ECB">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6C2ECB" w:rsidRPr="00977C33" w:rsidRDefault="006C2ECB" w:rsidP="00133CFF">
      <w:pPr>
        <w:spacing w:after="720"/>
        <w:jc w:val="both"/>
        <w:rPr>
          <w:smallCaps/>
          <w:lang w:val="fr-CA"/>
        </w:rPr>
      </w:pPr>
    </w:p>
    <w:p w:rsidR="004D7D95" w:rsidRPr="000E0A84" w:rsidRDefault="00DD1C1C" w:rsidP="00133CFF">
      <w:pPr>
        <w:spacing w:after="720"/>
        <w:jc w:val="both"/>
        <w:rPr>
          <w:lang w:val="en-US"/>
        </w:rPr>
      </w:pPr>
      <w:proofErr w:type="spellStart"/>
      <w:r w:rsidRPr="002250BF">
        <w:rPr>
          <w:smallCaps/>
        </w:rPr>
        <w:t>sask</w:t>
      </w:r>
      <w:r w:rsidR="009F7ED9">
        <w:rPr>
          <w:smallCaps/>
        </w:rPr>
        <w:t>atchewan</w:t>
      </w:r>
      <w:proofErr w:type="spellEnd"/>
      <w:r w:rsidRPr="002250BF">
        <w:rPr>
          <w:smallCaps/>
        </w:rPr>
        <w:t xml:space="preserve"> f</w:t>
      </w:r>
      <w:r w:rsidR="004D7D95" w:rsidRPr="002250BF">
        <w:rPr>
          <w:smallCaps/>
        </w:rPr>
        <w:t>ed</w:t>
      </w:r>
      <w:r w:rsidR="009F7ED9">
        <w:rPr>
          <w:smallCaps/>
        </w:rPr>
        <w:t>eration</w:t>
      </w:r>
      <w:r w:rsidRPr="002250BF">
        <w:rPr>
          <w:smallCaps/>
        </w:rPr>
        <w:t xml:space="preserve"> of l</w:t>
      </w:r>
      <w:r w:rsidR="004D7D95" w:rsidRPr="002250BF">
        <w:rPr>
          <w:smallCaps/>
        </w:rPr>
        <w:t>abour</w:t>
      </w:r>
      <w:r w:rsidR="004D7D95" w:rsidRPr="000E0A84">
        <w:rPr>
          <w:lang w:val="en-US"/>
        </w:rPr>
        <w:t xml:space="preserve"> </w:t>
      </w:r>
      <w:r w:rsidR="004D7D95" w:rsidRPr="000E0A84">
        <w:rPr>
          <w:i/>
          <w:lang w:val="en-US"/>
        </w:rPr>
        <w:t>c.</w:t>
      </w:r>
      <w:r w:rsidR="004D7D95" w:rsidRPr="000E0A84">
        <w:rPr>
          <w:lang w:val="en-US"/>
        </w:rPr>
        <w:t xml:space="preserve"> </w:t>
      </w:r>
      <w:proofErr w:type="spellStart"/>
      <w:r w:rsidRPr="002250BF">
        <w:rPr>
          <w:smallCaps/>
        </w:rPr>
        <w:t>sask</w:t>
      </w:r>
      <w:r w:rsidR="002629DE">
        <w:rPr>
          <w:smallCaps/>
        </w:rPr>
        <w:t>atchewan</w:t>
      </w:r>
      <w:proofErr w:type="spellEnd"/>
      <w:r w:rsidR="006C3D62">
        <w:rPr>
          <w:smallCaps/>
        </w:rPr>
        <w:t xml:space="preserve">, </w:t>
      </w:r>
      <w:r w:rsidR="006C3D62" w:rsidRPr="00977C33">
        <w:t>2015 CSC 4, [2015] 1 R.C.S. 245</w:t>
      </w:r>
    </w:p>
    <w:p w:rsidR="002B0605" w:rsidRDefault="003D6C94" w:rsidP="00133CFF">
      <w:pPr>
        <w:pStyle w:val="SCCLsocParty"/>
        <w:rPr>
          <w:lang w:val="fr-CA"/>
        </w:rPr>
      </w:pPr>
      <w:r w:rsidRPr="00490890">
        <w:rPr>
          <w:lang w:val="fr-CA"/>
        </w:rPr>
        <w:t xml:space="preserve">Saskatchewan </w:t>
      </w:r>
      <w:proofErr w:type="spellStart"/>
      <w:r w:rsidRPr="00490890">
        <w:rPr>
          <w:lang w:val="fr-CA"/>
        </w:rPr>
        <w:t>Federation</w:t>
      </w:r>
      <w:proofErr w:type="spellEnd"/>
      <w:r w:rsidRPr="00490890">
        <w:rPr>
          <w:lang w:val="fr-CA"/>
        </w:rPr>
        <w:t xml:space="preserve"> of Labour </w:t>
      </w:r>
    </w:p>
    <w:p w:rsidR="002B0605" w:rsidRDefault="003D6C94" w:rsidP="00133CFF">
      <w:pPr>
        <w:pStyle w:val="SCCLsocParty"/>
        <w:rPr>
          <w:lang w:val="fr-CA"/>
        </w:rPr>
      </w:pPr>
      <w:r w:rsidRPr="00490890">
        <w:rPr>
          <w:lang w:val="fr-CA"/>
        </w:rPr>
        <w:t>(</w:t>
      </w:r>
      <w:proofErr w:type="gramStart"/>
      <w:r w:rsidRPr="00490890">
        <w:rPr>
          <w:lang w:val="fr-CA"/>
        </w:rPr>
        <w:t>pour</w:t>
      </w:r>
      <w:proofErr w:type="gramEnd"/>
      <w:r w:rsidRPr="00490890">
        <w:rPr>
          <w:lang w:val="fr-CA"/>
        </w:rPr>
        <w:t xml:space="preserve"> son propre compte et au nom des syndicats </w:t>
      </w:r>
    </w:p>
    <w:p w:rsidR="00AB6A80" w:rsidRPr="00490890" w:rsidRDefault="003D6C94" w:rsidP="00133CFF">
      <w:pPr>
        <w:pStyle w:val="SCCLsocParty"/>
        <w:rPr>
          <w:lang w:val="fr-CA"/>
        </w:rPr>
      </w:pPr>
      <w:proofErr w:type="gramStart"/>
      <w:r w:rsidRPr="00490890">
        <w:rPr>
          <w:lang w:val="fr-CA"/>
        </w:rPr>
        <w:t>et</w:t>
      </w:r>
      <w:proofErr w:type="gramEnd"/>
      <w:r w:rsidRPr="00490890">
        <w:rPr>
          <w:lang w:val="fr-CA"/>
        </w:rPr>
        <w:t xml:space="preserve"> travailleurs de la province de </w:t>
      </w:r>
      <w:r w:rsidR="00032B60">
        <w:rPr>
          <w:lang w:val="fr-CA"/>
        </w:rPr>
        <w:t xml:space="preserve">la </w:t>
      </w:r>
      <w:r w:rsidRPr="00490890">
        <w:rPr>
          <w:lang w:val="fr-CA"/>
        </w:rPr>
        <w:t>Saskatchewan),</w:t>
      </w:r>
    </w:p>
    <w:p w:rsidR="00DA49CA" w:rsidRPr="00490890" w:rsidRDefault="003D6C94" w:rsidP="00133CFF">
      <w:pPr>
        <w:pStyle w:val="SCCLsocParty"/>
        <w:rPr>
          <w:lang w:val="fr-CA"/>
        </w:rPr>
      </w:pPr>
      <w:r w:rsidRPr="00490890">
        <w:rPr>
          <w:lang w:val="fr-CA"/>
        </w:rPr>
        <w:t>Syndicat uni du</w:t>
      </w:r>
      <w:r w:rsidR="00DA49CA" w:rsidRPr="00490890">
        <w:rPr>
          <w:lang w:val="fr-CA"/>
        </w:rPr>
        <w:t xml:space="preserve"> transport, section locale 588,</w:t>
      </w:r>
    </w:p>
    <w:p w:rsidR="002B0605" w:rsidRDefault="003D6C94" w:rsidP="00133CFF">
      <w:pPr>
        <w:pStyle w:val="SCCLsocParty"/>
        <w:rPr>
          <w:lang w:val="fr-CA"/>
        </w:rPr>
      </w:pPr>
      <w:r w:rsidRPr="00490890">
        <w:rPr>
          <w:lang w:val="fr-CA"/>
        </w:rPr>
        <w:t xml:space="preserve">Syndicat canadien des employées et </w:t>
      </w:r>
    </w:p>
    <w:p w:rsidR="00DA49CA" w:rsidRPr="00490890" w:rsidRDefault="003D6C94" w:rsidP="00133CFF">
      <w:pPr>
        <w:pStyle w:val="SCCLsocParty"/>
        <w:rPr>
          <w:lang w:val="fr-CA"/>
        </w:rPr>
      </w:pPr>
      <w:proofErr w:type="gramStart"/>
      <w:r w:rsidRPr="00490890">
        <w:rPr>
          <w:lang w:val="fr-CA"/>
        </w:rPr>
        <w:t>employés</w:t>
      </w:r>
      <w:proofErr w:type="gramEnd"/>
      <w:r w:rsidRPr="00490890">
        <w:rPr>
          <w:lang w:val="fr-CA"/>
        </w:rPr>
        <w:t xml:space="preserve"> professionnels et</w:t>
      </w:r>
      <w:r w:rsidR="00DA49CA" w:rsidRPr="00490890">
        <w:rPr>
          <w:lang w:val="fr-CA"/>
        </w:rPr>
        <w:t xml:space="preserve"> de bureau, section locale 397,</w:t>
      </w:r>
    </w:p>
    <w:p w:rsidR="002B0605" w:rsidRDefault="003D6C94" w:rsidP="00133CFF">
      <w:pPr>
        <w:pStyle w:val="SCCLsocParty"/>
        <w:rPr>
          <w:lang w:val="fr-CA"/>
        </w:rPr>
      </w:pPr>
      <w:r w:rsidRPr="00490890">
        <w:rPr>
          <w:lang w:val="fr-CA"/>
        </w:rPr>
        <w:t xml:space="preserve">Syndicat canadien de la fonction publique, </w:t>
      </w:r>
    </w:p>
    <w:p w:rsidR="00AB6A80" w:rsidRPr="00490890" w:rsidRDefault="003D6C94" w:rsidP="00133CFF">
      <w:pPr>
        <w:pStyle w:val="SCCLsocParty"/>
        <w:rPr>
          <w:lang w:val="fr-CA"/>
        </w:rPr>
      </w:pPr>
      <w:proofErr w:type="gramStart"/>
      <w:r w:rsidRPr="00490890">
        <w:rPr>
          <w:lang w:val="fr-CA"/>
        </w:rPr>
        <w:t>sections</w:t>
      </w:r>
      <w:proofErr w:type="gramEnd"/>
      <w:r w:rsidRPr="00490890">
        <w:rPr>
          <w:lang w:val="fr-CA"/>
        </w:rPr>
        <w:t xml:space="preserve"> locales 7 et 4828,</w:t>
      </w:r>
    </w:p>
    <w:p w:rsidR="002B0605" w:rsidRDefault="003D6C94" w:rsidP="00133CFF">
      <w:pPr>
        <w:pStyle w:val="SCCLsocParty"/>
        <w:rPr>
          <w:lang w:val="fr-CA"/>
        </w:rPr>
      </w:pPr>
      <w:r w:rsidRPr="00490890">
        <w:rPr>
          <w:lang w:val="fr-CA"/>
        </w:rPr>
        <w:t xml:space="preserve">Syndicat canadien des communications, </w:t>
      </w:r>
    </w:p>
    <w:p w:rsidR="00AB6A80" w:rsidRPr="00490890" w:rsidRDefault="003D6C94" w:rsidP="00133CFF">
      <w:pPr>
        <w:pStyle w:val="SCCLsocParty"/>
        <w:rPr>
          <w:lang w:val="fr-CA"/>
        </w:rPr>
      </w:pPr>
      <w:proofErr w:type="gramStart"/>
      <w:r w:rsidRPr="00490890">
        <w:rPr>
          <w:lang w:val="fr-CA"/>
        </w:rPr>
        <w:t>de</w:t>
      </w:r>
      <w:proofErr w:type="gramEnd"/>
      <w:r w:rsidRPr="00490890">
        <w:rPr>
          <w:lang w:val="fr-CA"/>
        </w:rPr>
        <w:t xml:space="preserve"> l</w:t>
      </w:r>
      <w:r w:rsidR="002250BF">
        <w:rPr>
          <w:lang w:val="fr-CA"/>
        </w:rPr>
        <w:t>’</w:t>
      </w:r>
      <w:r w:rsidRPr="00490890">
        <w:rPr>
          <w:lang w:val="fr-CA"/>
        </w:rPr>
        <w:t>énergie et du papier</w:t>
      </w:r>
      <w:r w:rsidR="00484D47" w:rsidRPr="00490890">
        <w:rPr>
          <w:lang w:val="fr-CA"/>
        </w:rPr>
        <w:t xml:space="preserve"> et ses sections locales</w:t>
      </w:r>
      <w:r w:rsidRPr="00490890">
        <w:rPr>
          <w:lang w:val="fr-CA"/>
        </w:rPr>
        <w:t>,</w:t>
      </w:r>
    </w:p>
    <w:p w:rsidR="00AB6A80" w:rsidRDefault="003D6C94" w:rsidP="00133CFF">
      <w:pPr>
        <w:pStyle w:val="SCCLsocParty"/>
      </w:pPr>
      <w:r>
        <w:t>Health Sciences Association of Saskatchewan,</w:t>
      </w:r>
    </w:p>
    <w:p w:rsidR="002B0605" w:rsidRDefault="003D6C94" w:rsidP="00133CFF">
      <w:pPr>
        <w:pStyle w:val="SCCLsocParty"/>
        <w:rPr>
          <w:lang w:val="fr-CA"/>
        </w:rPr>
      </w:pPr>
      <w:r w:rsidRPr="00490890">
        <w:rPr>
          <w:lang w:val="fr-CA"/>
        </w:rPr>
        <w:t xml:space="preserve">Alliance internationale des employés de </w:t>
      </w:r>
    </w:p>
    <w:p w:rsidR="002B0605" w:rsidRDefault="00032B60" w:rsidP="00133CFF">
      <w:pPr>
        <w:pStyle w:val="SCCLsocParty"/>
        <w:rPr>
          <w:lang w:val="fr-CA"/>
        </w:rPr>
      </w:pPr>
      <w:proofErr w:type="gramStart"/>
      <w:r>
        <w:rPr>
          <w:lang w:val="fr-CA"/>
        </w:rPr>
        <w:t>s</w:t>
      </w:r>
      <w:r w:rsidR="003D6C94" w:rsidRPr="00490890">
        <w:rPr>
          <w:lang w:val="fr-CA"/>
        </w:rPr>
        <w:t>cène</w:t>
      </w:r>
      <w:proofErr w:type="gramEnd"/>
      <w:r w:rsidR="00A363F9">
        <w:rPr>
          <w:lang w:val="fr-CA"/>
        </w:rPr>
        <w:t>,</w:t>
      </w:r>
      <w:r w:rsidR="003D6C94" w:rsidRPr="00490890">
        <w:rPr>
          <w:lang w:val="fr-CA"/>
        </w:rPr>
        <w:t xml:space="preserve"> de théâtre et de cinéma des États</w:t>
      </w:r>
      <w:r w:rsidR="00133CFF">
        <w:rPr>
          <w:lang w:val="fr-CA"/>
        </w:rPr>
        <w:t>-</w:t>
      </w:r>
      <w:r w:rsidR="003D6C94" w:rsidRPr="00490890">
        <w:rPr>
          <w:lang w:val="fr-CA"/>
        </w:rPr>
        <w:t xml:space="preserve">Unis, </w:t>
      </w:r>
    </w:p>
    <w:p w:rsidR="00AB6A80" w:rsidRPr="00490890" w:rsidRDefault="003D6C94" w:rsidP="00133CFF">
      <w:pPr>
        <w:pStyle w:val="SCCLsocParty"/>
        <w:rPr>
          <w:lang w:val="fr-CA"/>
        </w:rPr>
      </w:pPr>
      <w:proofErr w:type="gramStart"/>
      <w:r w:rsidRPr="00490890">
        <w:rPr>
          <w:lang w:val="fr-CA"/>
        </w:rPr>
        <w:t>de</w:t>
      </w:r>
      <w:proofErr w:type="gramEnd"/>
      <w:r w:rsidRPr="00490890">
        <w:rPr>
          <w:lang w:val="fr-CA"/>
        </w:rPr>
        <w:t xml:space="preserve"> ses territoires et du Canada, sections locales 295, 300 et 66</w:t>
      </w:r>
      <w:r w:rsidR="00B945AF" w:rsidRPr="00490890">
        <w:rPr>
          <w:lang w:val="fr-CA"/>
        </w:rPr>
        <w:t>9</w:t>
      </w:r>
      <w:r w:rsidRPr="00490890">
        <w:rPr>
          <w:lang w:val="fr-CA"/>
        </w:rPr>
        <w:t>,</w:t>
      </w:r>
    </w:p>
    <w:p w:rsidR="002B0605" w:rsidRDefault="003D6C94" w:rsidP="00133CFF">
      <w:pPr>
        <w:pStyle w:val="SCCLsocParty"/>
        <w:rPr>
          <w:lang w:val="fr-CA"/>
        </w:rPr>
      </w:pPr>
      <w:r w:rsidRPr="00490890">
        <w:rPr>
          <w:lang w:val="fr-CA"/>
        </w:rPr>
        <w:t xml:space="preserve">Fraternité internationale des ouvriers en électricité, </w:t>
      </w:r>
    </w:p>
    <w:p w:rsidR="00AB6A80" w:rsidRPr="00F4218B" w:rsidRDefault="003D6C94" w:rsidP="00133CFF">
      <w:pPr>
        <w:pStyle w:val="SCCLsocParty"/>
        <w:rPr>
          <w:lang w:val="en-US"/>
        </w:rPr>
      </w:pPr>
      <w:proofErr w:type="gramStart"/>
      <w:r w:rsidRPr="00F4218B">
        <w:rPr>
          <w:lang w:val="en-US"/>
        </w:rPr>
        <w:lastRenderedPageBreak/>
        <w:t>section</w:t>
      </w:r>
      <w:r w:rsidR="00484D47" w:rsidRPr="00F4218B">
        <w:rPr>
          <w:lang w:val="en-US"/>
        </w:rPr>
        <w:t>s</w:t>
      </w:r>
      <w:proofErr w:type="gramEnd"/>
      <w:r w:rsidRPr="00F4218B">
        <w:rPr>
          <w:lang w:val="en-US"/>
        </w:rPr>
        <w:t xml:space="preserve"> locale</w:t>
      </w:r>
      <w:r w:rsidR="00484D47" w:rsidRPr="00F4218B">
        <w:rPr>
          <w:lang w:val="en-US"/>
        </w:rPr>
        <w:t>s</w:t>
      </w:r>
      <w:r w:rsidRPr="00F4218B">
        <w:rPr>
          <w:lang w:val="en-US"/>
        </w:rPr>
        <w:t xml:space="preserve"> </w:t>
      </w:r>
      <w:r w:rsidR="00484D47" w:rsidRPr="00F4218B">
        <w:rPr>
          <w:lang w:val="en-US"/>
        </w:rPr>
        <w:t xml:space="preserve">529, 2038 et </w:t>
      </w:r>
      <w:r w:rsidRPr="00F4218B">
        <w:rPr>
          <w:lang w:val="en-US"/>
        </w:rPr>
        <w:t>2067,</w:t>
      </w:r>
    </w:p>
    <w:p w:rsidR="00484D47" w:rsidRDefault="003D6C94" w:rsidP="00133CFF">
      <w:pPr>
        <w:pStyle w:val="SCCLsocParty"/>
      </w:pPr>
      <w:r>
        <w:t>Saskatchewan Governmen</w:t>
      </w:r>
      <w:r w:rsidR="00484D47">
        <w:t>t and General Employees</w:t>
      </w:r>
      <w:r w:rsidR="002250BF">
        <w:t>’</w:t>
      </w:r>
      <w:r w:rsidR="00484D47">
        <w:t xml:space="preserve"> Union,</w:t>
      </w:r>
    </w:p>
    <w:p w:rsidR="002B0605" w:rsidRDefault="003D6C94" w:rsidP="00133CFF">
      <w:pPr>
        <w:pStyle w:val="SCCLsocParty"/>
      </w:pPr>
      <w:r>
        <w:t xml:space="preserve">Saskatchewan Joint Board Retail, </w:t>
      </w:r>
    </w:p>
    <w:p w:rsidR="002B0605" w:rsidRDefault="003D6C94" w:rsidP="00133CFF">
      <w:pPr>
        <w:pStyle w:val="SCCLsocParty"/>
      </w:pPr>
      <w:r>
        <w:t xml:space="preserve">Wholesale and Department Store Union, </w:t>
      </w:r>
    </w:p>
    <w:p w:rsidR="00484D47" w:rsidRDefault="003D6C94" w:rsidP="00133CFF">
      <w:pPr>
        <w:pStyle w:val="SCCLsocParty"/>
      </w:pPr>
      <w:r>
        <w:t>Saskatchewan Provincial Building</w:t>
      </w:r>
      <w:r w:rsidR="00484D47">
        <w:t xml:space="preserve"> &amp; Construction Trades Council,</w:t>
      </w:r>
    </w:p>
    <w:p w:rsidR="002F3F26" w:rsidRDefault="00484D47" w:rsidP="00133CFF">
      <w:pPr>
        <w:pStyle w:val="SCCLsocParty"/>
      </w:pPr>
      <w:r>
        <w:t>Teamsters, Local 395,</w:t>
      </w:r>
      <w:r w:rsidR="002B0605">
        <w:t xml:space="preserve"> </w:t>
      </w:r>
      <w:r w:rsidR="003D6C94">
        <w:t>United Mine</w:t>
      </w:r>
      <w:r>
        <w:t xml:space="preserve"> W</w:t>
      </w:r>
      <w:r w:rsidR="003D6C94">
        <w:t xml:space="preserve">orkers of America, </w:t>
      </w:r>
    </w:p>
    <w:p w:rsidR="002B0605" w:rsidRDefault="003D6C94" w:rsidP="00133CFF">
      <w:pPr>
        <w:pStyle w:val="SCCLsocParty"/>
        <w:rPr>
          <w:lang w:val="fr-CA"/>
        </w:rPr>
      </w:pPr>
      <w:r w:rsidRPr="002250BF">
        <w:rPr>
          <w:lang w:val="fr-CA"/>
        </w:rPr>
        <w:t>Local 7606,</w:t>
      </w:r>
      <w:r w:rsidR="002F3F26" w:rsidRPr="002250BF">
        <w:rPr>
          <w:lang w:val="fr-CA"/>
        </w:rPr>
        <w:t xml:space="preserve"> </w:t>
      </w:r>
      <w:r w:rsidRPr="00490890">
        <w:rPr>
          <w:lang w:val="fr-CA"/>
        </w:rPr>
        <w:t xml:space="preserve">Syndicat international des travailleurs </w:t>
      </w:r>
    </w:p>
    <w:p w:rsidR="002B0605" w:rsidRDefault="003D6C94" w:rsidP="00133CFF">
      <w:pPr>
        <w:pStyle w:val="SCCLsocParty"/>
        <w:rPr>
          <w:lang w:val="fr-CA"/>
        </w:rPr>
      </w:pPr>
      <w:proofErr w:type="gramStart"/>
      <w:r w:rsidRPr="00490890">
        <w:rPr>
          <w:lang w:val="fr-CA"/>
        </w:rPr>
        <w:t>unis</w:t>
      </w:r>
      <w:proofErr w:type="gramEnd"/>
      <w:r w:rsidRPr="00490890">
        <w:rPr>
          <w:lang w:val="fr-CA"/>
        </w:rPr>
        <w:t xml:space="preserve"> de la métallurgie, du papier et de la foresterie, </w:t>
      </w:r>
    </w:p>
    <w:p w:rsidR="002B0605" w:rsidRDefault="003D6C94" w:rsidP="00133CFF">
      <w:pPr>
        <w:pStyle w:val="SCCLsocParty"/>
        <w:rPr>
          <w:lang w:val="fr-CA"/>
        </w:rPr>
      </w:pPr>
      <w:proofErr w:type="gramStart"/>
      <w:r w:rsidRPr="00490890">
        <w:rPr>
          <w:lang w:val="fr-CA"/>
        </w:rPr>
        <w:t>du</w:t>
      </w:r>
      <w:proofErr w:type="gramEnd"/>
      <w:r w:rsidRPr="00490890">
        <w:rPr>
          <w:lang w:val="fr-CA"/>
        </w:rPr>
        <w:t xml:space="preserve"> caoutchouc, de la fabrication, </w:t>
      </w:r>
    </w:p>
    <w:p w:rsidR="002B0605" w:rsidRDefault="003D6C94" w:rsidP="00133CFF">
      <w:pPr>
        <w:pStyle w:val="SCCLsocParty"/>
        <w:rPr>
          <w:lang w:val="fr-CA"/>
        </w:rPr>
      </w:pPr>
      <w:proofErr w:type="gramStart"/>
      <w:r w:rsidRPr="00490890">
        <w:rPr>
          <w:lang w:val="fr-CA"/>
        </w:rPr>
        <w:t>de</w:t>
      </w:r>
      <w:proofErr w:type="gramEnd"/>
      <w:r w:rsidRPr="00490890">
        <w:rPr>
          <w:lang w:val="fr-CA"/>
        </w:rPr>
        <w:t xml:space="preserve"> l</w:t>
      </w:r>
      <w:r w:rsidR="002250BF">
        <w:rPr>
          <w:lang w:val="fr-CA"/>
        </w:rPr>
        <w:t>’</w:t>
      </w:r>
      <w:r w:rsidRPr="00490890">
        <w:rPr>
          <w:lang w:val="fr-CA"/>
        </w:rPr>
        <w:t>énergie, des services et industries connexes</w:t>
      </w:r>
      <w:r w:rsidR="00DA49CA" w:rsidRPr="00490890">
        <w:rPr>
          <w:lang w:val="fr-CA"/>
        </w:rPr>
        <w:t xml:space="preserve"> et</w:t>
      </w:r>
      <w:r w:rsidR="00484D47" w:rsidRPr="00490890">
        <w:rPr>
          <w:lang w:val="fr-CA"/>
        </w:rPr>
        <w:t xml:space="preserve"> </w:t>
      </w:r>
    </w:p>
    <w:p w:rsidR="00AB6A80" w:rsidRPr="00F4218B" w:rsidRDefault="00484D47" w:rsidP="00133CFF">
      <w:pPr>
        <w:pStyle w:val="SCCLsocParty"/>
        <w:spacing w:after="720"/>
        <w:rPr>
          <w:lang w:val="fr-CA"/>
        </w:rPr>
      </w:pPr>
      <w:proofErr w:type="gramStart"/>
      <w:r w:rsidRPr="00490890">
        <w:rPr>
          <w:lang w:val="fr-CA"/>
        </w:rPr>
        <w:t>ses</w:t>
      </w:r>
      <w:proofErr w:type="gramEnd"/>
      <w:r w:rsidRPr="00490890">
        <w:rPr>
          <w:lang w:val="fr-CA"/>
        </w:rPr>
        <w:t xml:space="preserve"> sections locales</w:t>
      </w:r>
      <w:r w:rsidR="002629DE">
        <w:rPr>
          <w:lang w:val="fr-CA"/>
        </w:rPr>
        <w:t>,</w:t>
      </w:r>
      <w:r w:rsidRPr="00490890">
        <w:rPr>
          <w:lang w:val="fr-CA"/>
        </w:rPr>
        <w:t xml:space="preserve"> et</w:t>
      </w:r>
      <w:r w:rsidR="002B0605">
        <w:rPr>
          <w:lang w:val="fr-CA"/>
        </w:rPr>
        <w:t xml:space="preserve"> </w:t>
      </w:r>
      <w:proofErr w:type="spellStart"/>
      <w:r w:rsidR="003D6C94" w:rsidRPr="00F4218B">
        <w:rPr>
          <w:lang w:val="fr-CA"/>
        </w:rPr>
        <w:t>University</w:t>
      </w:r>
      <w:proofErr w:type="spellEnd"/>
      <w:r w:rsidR="003D6C94" w:rsidRPr="00F4218B">
        <w:rPr>
          <w:lang w:val="fr-CA"/>
        </w:rPr>
        <w:t xml:space="preserve"> of Regina </w:t>
      </w:r>
      <w:proofErr w:type="spellStart"/>
      <w:r w:rsidR="003D6C94" w:rsidRPr="00F4218B">
        <w:rPr>
          <w:lang w:val="fr-CA"/>
        </w:rPr>
        <w:t>Faculty</w:t>
      </w:r>
      <w:proofErr w:type="spellEnd"/>
      <w:r w:rsidR="003D6C94" w:rsidRPr="00F4218B">
        <w:rPr>
          <w:lang w:val="fr-CA"/>
        </w:rPr>
        <w:t xml:space="preserve"> Association</w:t>
      </w:r>
      <w:r w:rsidR="003D6C94" w:rsidRPr="00F4218B">
        <w:rPr>
          <w:rStyle w:val="SCCLsocPartyRole"/>
          <w:lang w:val="fr-CA"/>
        </w:rPr>
        <w:tab/>
        <w:t>Appelants</w:t>
      </w:r>
    </w:p>
    <w:p w:rsidR="00AB6A80" w:rsidRPr="00490890" w:rsidRDefault="003D6C94" w:rsidP="00133CFF">
      <w:pPr>
        <w:pStyle w:val="SCCLsocVersus"/>
        <w:rPr>
          <w:lang w:val="fr-CA"/>
        </w:rPr>
      </w:pPr>
      <w:proofErr w:type="gramStart"/>
      <w:r w:rsidRPr="00490890">
        <w:rPr>
          <w:lang w:val="fr-CA"/>
        </w:rPr>
        <w:t>c</w:t>
      </w:r>
      <w:proofErr w:type="gramEnd"/>
      <w:r w:rsidRPr="00490890">
        <w:rPr>
          <w:lang w:val="fr-CA"/>
        </w:rPr>
        <w:t>.</w:t>
      </w:r>
    </w:p>
    <w:p w:rsidR="00AB6A80" w:rsidRPr="00490890" w:rsidRDefault="003D6C94" w:rsidP="00133CFF">
      <w:pPr>
        <w:pStyle w:val="SCCLsocLastPartyInRole"/>
        <w:rPr>
          <w:lang w:val="fr-CA"/>
        </w:rPr>
      </w:pPr>
      <w:r w:rsidRPr="00490890">
        <w:rPr>
          <w:lang w:val="fr-CA"/>
        </w:rPr>
        <w:t>Sa Majesté la Reine du chef de la province de la Saskatchewan</w:t>
      </w:r>
      <w:r w:rsidRPr="00490890">
        <w:rPr>
          <w:rStyle w:val="SCCLsocPartyRole"/>
          <w:lang w:val="fr-CA"/>
        </w:rPr>
        <w:tab/>
        <w:t>Intimée</w:t>
      </w:r>
    </w:p>
    <w:p w:rsidR="00AB6A80" w:rsidRPr="00490890" w:rsidRDefault="003D6C94" w:rsidP="00133CFF">
      <w:pPr>
        <w:pStyle w:val="SCCLsocOtherPartySeparator"/>
        <w:rPr>
          <w:lang w:val="fr-CA"/>
        </w:rPr>
      </w:pPr>
      <w:proofErr w:type="gramStart"/>
      <w:r w:rsidRPr="00490890">
        <w:rPr>
          <w:lang w:val="fr-CA"/>
        </w:rPr>
        <w:t>et</w:t>
      </w:r>
      <w:proofErr w:type="gramEnd"/>
    </w:p>
    <w:p w:rsidR="00AB6A80" w:rsidRPr="00490890" w:rsidRDefault="003D6C94" w:rsidP="00133CFF">
      <w:pPr>
        <w:pStyle w:val="SCCLsocParty"/>
        <w:rPr>
          <w:lang w:val="fr-CA"/>
        </w:rPr>
      </w:pPr>
      <w:r w:rsidRPr="00490890">
        <w:rPr>
          <w:lang w:val="fr-CA"/>
        </w:rPr>
        <w:t>Procureur général du Canada,</w:t>
      </w:r>
    </w:p>
    <w:p w:rsidR="00AB6A80" w:rsidRPr="00490890" w:rsidRDefault="00DD1C1C" w:rsidP="00133CFF">
      <w:pPr>
        <w:pStyle w:val="SCCLsocParty"/>
        <w:rPr>
          <w:lang w:val="fr-CA"/>
        </w:rPr>
      </w:pPr>
      <w:proofErr w:type="gramStart"/>
      <w:r w:rsidRPr="00490890">
        <w:rPr>
          <w:lang w:val="fr-CA"/>
        </w:rPr>
        <w:t>p</w:t>
      </w:r>
      <w:r w:rsidR="003D6C94" w:rsidRPr="00490890">
        <w:rPr>
          <w:lang w:val="fr-CA"/>
        </w:rPr>
        <w:t>rocureur</w:t>
      </w:r>
      <w:proofErr w:type="gramEnd"/>
      <w:r w:rsidR="003D6C94" w:rsidRPr="00490890">
        <w:rPr>
          <w:lang w:val="fr-CA"/>
        </w:rPr>
        <w:t xml:space="preserve"> général de l</w:t>
      </w:r>
      <w:r w:rsidR="002250BF">
        <w:rPr>
          <w:lang w:val="fr-CA"/>
        </w:rPr>
        <w:t>’</w:t>
      </w:r>
      <w:r w:rsidR="003D6C94" w:rsidRPr="00490890">
        <w:rPr>
          <w:lang w:val="fr-CA"/>
        </w:rPr>
        <w:t>Ontario,</w:t>
      </w:r>
    </w:p>
    <w:p w:rsidR="00AB6A80" w:rsidRPr="00490890" w:rsidRDefault="00DD1C1C" w:rsidP="00133CFF">
      <w:pPr>
        <w:pStyle w:val="SCCLsocParty"/>
        <w:rPr>
          <w:lang w:val="fr-CA"/>
        </w:rPr>
      </w:pPr>
      <w:proofErr w:type="gramStart"/>
      <w:r w:rsidRPr="00490890">
        <w:rPr>
          <w:lang w:val="fr-CA"/>
        </w:rPr>
        <w:t>p</w:t>
      </w:r>
      <w:r w:rsidR="003D6C94" w:rsidRPr="00490890">
        <w:rPr>
          <w:lang w:val="fr-CA"/>
        </w:rPr>
        <w:t>rocureur</w:t>
      </w:r>
      <w:proofErr w:type="gramEnd"/>
      <w:r w:rsidR="003D6C94" w:rsidRPr="00490890">
        <w:rPr>
          <w:lang w:val="fr-CA"/>
        </w:rPr>
        <w:t xml:space="preserve"> général du Québec,</w:t>
      </w:r>
    </w:p>
    <w:p w:rsidR="00AB6A80" w:rsidRPr="00490890" w:rsidRDefault="00DD1C1C" w:rsidP="00133CFF">
      <w:pPr>
        <w:pStyle w:val="SCCLsocParty"/>
        <w:rPr>
          <w:lang w:val="fr-CA"/>
        </w:rPr>
      </w:pPr>
      <w:proofErr w:type="gramStart"/>
      <w:r w:rsidRPr="00490890">
        <w:rPr>
          <w:lang w:val="fr-CA"/>
        </w:rPr>
        <w:t>p</w:t>
      </w:r>
      <w:r w:rsidR="003D6C94" w:rsidRPr="00490890">
        <w:rPr>
          <w:lang w:val="fr-CA"/>
        </w:rPr>
        <w:t>rocureur</w:t>
      </w:r>
      <w:proofErr w:type="gramEnd"/>
      <w:r w:rsidR="003D6C94" w:rsidRPr="00490890">
        <w:rPr>
          <w:lang w:val="fr-CA"/>
        </w:rPr>
        <w:t xml:space="preserve"> général de la Colombie</w:t>
      </w:r>
      <w:r w:rsidR="00133CFF">
        <w:rPr>
          <w:lang w:val="fr-CA"/>
        </w:rPr>
        <w:t>-</w:t>
      </w:r>
      <w:r w:rsidR="003D6C94" w:rsidRPr="00490890">
        <w:rPr>
          <w:lang w:val="fr-CA"/>
        </w:rPr>
        <w:t>Britannique,</w:t>
      </w:r>
    </w:p>
    <w:p w:rsidR="00AB6A80" w:rsidRPr="00490890" w:rsidRDefault="00DD1C1C" w:rsidP="00133CFF">
      <w:pPr>
        <w:pStyle w:val="SCCLsocParty"/>
        <w:rPr>
          <w:lang w:val="fr-CA"/>
        </w:rPr>
      </w:pPr>
      <w:proofErr w:type="gramStart"/>
      <w:r w:rsidRPr="00490890">
        <w:rPr>
          <w:lang w:val="fr-CA"/>
        </w:rPr>
        <w:t>p</w:t>
      </w:r>
      <w:r w:rsidR="003D6C94" w:rsidRPr="00490890">
        <w:rPr>
          <w:lang w:val="fr-CA"/>
        </w:rPr>
        <w:t>rocureur</w:t>
      </w:r>
      <w:proofErr w:type="gramEnd"/>
      <w:r w:rsidR="003D6C94" w:rsidRPr="00490890">
        <w:rPr>
          <w:lang w:val="fr-CA"/>
        </w:rPr>
        <w:t xml:space="preserve"> général de l</w:t>
      </w:r>
      <w:r w:rsidR="002250BF">
        <w:rPr>
          <w:lang w:val="fr-CA"/>
        </w:rPr>
        <w:t>’</w:t>
      </w:r>
      <w:r w:rsidR="003D6C94" w:rsidRPr="00490890">
        <w:rPr>
          <w:lang w:val="fr-CA"/>
        </w:rPr>
        <w:t>Alberta,</w:t>
      </w:r>
    </w:p>
    <w:p w:rsidR="00AB6A80" w:rsidRPr="00490890" w:rsidRDefault="00DD1C1C" w:rsidP="00133CFF">
      <w:pPr>
        <w:pStyle w:val="SCCLsocParty"/>
        <w:rPr>
          <w:lang w:val="fr-CA"/>
        </w:rPr>
      </w:pPr>
      <w:proofErr w:type="gramStart"/>
      <w:r w:rsidRPr="00490890">
        <w:rPr>
          <w:lang w:val="fr-CA"/>
        </w:rPr>
        <w:t>p</w:t>
      </w:r>
      <w:r w:rsidR="003D6C94" w:rsidRPr="00490890">
        <w:rPr>
          <w:lang w:val="fr-CA"/>
        </w:rPr>
        <w:t>rocureur</w:t>
      </w:r>
      <w:proofErr w:type="gramEnd"/>
      <w:r w:rsidR="003D6C94" w:rsidRPr="00490890">
        <w:rPr>
          <w:lang w:val="fr-CA"/>
        </w:rPr>
        <w:t xml:space="preserve"> général de </w:t>
      </w:r>
      <w:r w:rsidRPr="00490890">
        <w:rPr>
          <w:lang w:val="fr-CA"/>
        </w:rPr>
        <w:t>Terre</w:t>
      </w:r>
      <w:r w:rsidR="00133CFF">
        <w:rPr>
          <w:lang w:val="fr-CA"/>
        </w:rPr>
        <w:t>-</w:t>
      </w:r>
      <w:r w:rsidRPr="00490890">
        <w:rPr>
          <w:lang w:val="fr-CA"/>
        </w:rPr>
        <w:t>Neuve</w:t>
      </w:r>
      <w:r w:rsidR="00133CFF">
        <w:rPr>
          <w:lang w:val="fr-CA"/>
        </w:rPr>
        <w:t>-</w:t>
      </w:r>
      <w:r w:rsidRPr="00490890">
        <w:rPr>
          <w:lang w:val="fr-CA"/>
        </w:rPr>
        <w:t>et</w:t>
      </w:r>
      <w:r w:rsidR="00133CFF">
        <w:rPr>
          <w:lang w:val="fr-CA"/>
        </w:rPr>
        <w:t>-</w:t>
      </w:r>
      <w:r w:rsidRPr="00490890">
        <w:rPr>
          <w:lang w:val="fr-CA"/>
        </w:rPr>
        <w:t>Labrador</w:t>
      </w:r>
      <w:r w:rsidR="003D6C94" w:rsidRPr="00490890">
        <w:rPr>
          <w:lang w:val="fr-CA"/>
        </w:rPr>
        <w:t>,</w:t>
      </w:r>
    </w:p>
    <w:p w:rsidR="00AB6A80" w:rsidRDefault="003D6C94" w:rsidP="00133CFF">
      <w:pPr>
        <w:pStyle w:val="SCCLsocParty"/>
      </w:pPr>
      <w:r>
        <w:t>Saskatchewan Union of Nurses,</w:t>
      </w:r>
    </w:p>
    <w:p w:rsidR="00AB6A80" w:rsidRDefault="003D6C94" w:rsidP="00133CFF">
      <w:pPr>
        <w:pStyle w:val="SCCLsocParty"/>
      </w:pPr>
      <w:r>
        <w:t>SEIU</w:t>
      </w:r>
      <w:r w:rsidR="00133CFF">
        <w:t>-</w:t>
      </w:r>
      <w:r>
        <w:t>West,</w:t>
      </w:r>
    </w:p>
    <w:p w:rsidR="00AB6A80" w:rsidRDefault="003D6C94" w:rsidP="00133CFF">
      <w:pPr>
        <w:pStyle w:val="SCCLsocParty"/>
      </w:pPr>
      <w:r>
        <w:t>United Nurses of Alberta,</w:t>
      </w:r>
    </w:p>
    <w:p w:rsidR="00AB6A80" w:rsidRDefault="003D6C94" w:rsidP="00133CFF">
      <w:pPr>
        <w:pStyle w:val="SCCLsocParty"/>
      </w:pPr>
      <w:r>
        <w:t>Alberta Federation of Labour,</w:t>
      </w:r>
    </w:p>
    <w:p w:rsidR="00AB6A80" w:rsidRPr="00490890" w:rsidRDefault="003D6C94" w:rsidP="00133CFF">
      <w:pPr>
        <w:pStyle w:val="SCCLsocParty"/>
        <w:rPr>
          <w:lang w:val="fr-CA"/>
        </w:rPr>
      </w:pPr>
      <w:r w:rsidRPr="00490890">
        <w:rPr>
          <w:lang w:val="fr-CA"/>
        </w:rPr>
        <w:t>Institut professionnel de la fonction publique du Canada,</w:t>
      </w:r>
    </w:p>
    <w:p w:rsidR="00AB6A80" w:rsidRPr="00490890" w:rsidRDefault="003D6C94" w:rsidP="00133CFF">
      <w:pPr>
        <w:pStyle w:val="SCCLsocParty"/>
        <w:rPr>
          <w:lang w:val="fr-CA"/>
        </w:rPr>
      </w:pPr>
      <w:r w:rsidRPr="00490890">
        <w:rPr>
          <w:lang w:val="fr-CA"/>
        </w:rPr>
        <w:t xml:space="preserve">Canadian Constitution </w:t>
      </w:r>
      <w:proofErr w:type="spellStart"/>
      <w:r w:rsidRPr="00490890">
        <w:rPr>
          <w:lang w:val="fr-CA"/>
        </w:rPr>
        <w:t>Foundation</w:t>
      </w:r>
      <w:proofErr w:type="spellEnd"/>
      <w:r w:rsidRPr="00490890">
        <w:rPr>
          <w:lang w:val="fr-CA"/>
        </w:rPr>
        <w:t>,</w:t>
      </w:r>
    </w:p>
    <w:p w:rsidR="00AB6A80" w:rsidRPr="00490890" w:rsidRDefault="003D6C94" w:rsidP="00133CFF">
      <w:pPr>
        <w:pStyle w:val="SCCLsocParty"/>
        <w:rPr>
          <w:lang w:val="fr-CA"/>
        </w:rPr>
      </w:pPr>
      <w:r w:rsidRPr="00490890">
        <w:rPr>
          <w:lang w:val="fr-CA"/>
        </w:rPr>
        <w:t>Association des pilotes d</w:t>
      </w:r>
      <w:r w:rsidR="002250BF">
        <w:rPr>
          <w:lang w:val="fr-CA"/>
        </w:rPr>
        <w:t>’</w:t>
      </w:r>
      <w:r w:rsidRPr="00490890">
        <w:rPr>
          <w:lang w:val="fr-CA"/>
        </w:rPr>
        <w:t>Air Canada,</w:t>
      </w:r>
    </w:p>
    <w:p w:rsidR="00AB6A80" w:rsidRPr="00490890" w:rsidRDefault="00A12CAB" w:rsidP="00133CFF">
      <w:pPr>
        <w:pStyle w:val="SCCLsocParty"/>
        <w:rPr>
          <w:lang w:val="fr-CA"/>
        </w:rPr>
      </w:pPr>
      <w:r w:rsidRPr="00490890">
        <w:rPr>
          <w:lang w:val="fr-CA"/>
        </w:rPr>
        <w:t>Association des libertés civiles de la Colombie</w:t>
      </w:r>
      <w:r w:rsidR="00133CFF">
        <w:rPr>
          <w:lang w:val="fr-CA"/>
        </w:rPr>
        <w:t>-</w:t>
      </w:r>
      <w:r w:rsidRPr="00490890">
        <w:rPr>
          <w:lang w:val="fr-CA"/>
        </w:rPr>
        <w:t>Britannique</w:t>
      </w:r>
      <w:r w:rsidR="003D6C94" w:rsidRPr="00490890">
        <w:rPr>
          <w:lang w:val="fr-CA"/>
        </w:rPr>
        <w:t>,</w:t>
      </w:r>
    </w:p>
    <w:p w:rsidR="00AB6A80" w:rsidRPr="00490890" w:rsidRDefault="003D6C94" w:rsidP="00133CFF">
      <w:pPr>
        <w:pStyle w:val="SCCLsocParty"/>
        <w:rPr>
          <w:lang w:val="fr-CA"/>
        </w:rPr>
      </w:pPr>
      <w:r w:rsidRPr="00490890">
        <w:rPr>
          <w:lang w:val="fr-CA"/>
        </w:rPr>
        <w:t>Conseil du patronat du Québec,</w:t>
      </w:r>
    </w:p>
    <w:p w:rsidR="00AB6A80" w:rsidRPr="00490890" w:rsidRDefault="003D6C94" w:rsidP="00133CFF">
      <w:pPr>
        <w:pStyle w:val="SCCLsocParty"/>
        <w:rPr>
          <w:lang w:val="fr-CA"/>
        </w:rPr>
      </w:pPr>
      <w:r w:rsidRPr="00490890">
        <w:rPr>
          <w:lang w:val="fr-CA"/>
        </w:rPr>
        <w:t>Conseil canadien des employeurs,</w:t>
      </w:r>
    </w:p>
    <w:p w:rsidR="00A12CAB" w:rsidRPr="00490890" w:rsidRDefault="003D6C94" w:rsidP="00133CFF">
      <w:pPr>
        <w:pStyle w:val="SCCLsocParty"/>
        <w:rPr>
          <w:lang w:val="fr-CA"/>
        </w:rPr>
      </w:pPr>
      <w:r w:rsidRPr="00490890">
        <w:rPr>
          <w:lang w:val="fr-CA"/>
        </w:rPr>
        <w:t>Syndicat des travailleurs et travailleuses des postes</w:t>
      </w:r>
      <w:r w:rsidR="00636915" w:rsidRPr="00490890">
        <w:rPr>
          <w:lang w:val="fr-CA"/>
        </w:rPr>
        <w:t>,</w:t>
      </w:r>
    </w:p>
    <w:p w:rsidR="0026412A" w:rsidRDefault="003D6C94" w:rsidP="00133CFF">
      <w:pPr>
        <w:pStyle w:val="SCCLsocParty"/>
        <w:rPr>
          <w:lang w:val="fr-CA"/>
        </w:rPr>
      </w:pPr>
      <w:r w:rsidRPr="00490890">
        <w:rPr>
          <w:lang w:val="fr-CA"/>
        </w:rPr>
        <w:t xml:space="preserve">Association internationale des machinistes et </w:t>
      </w:r>
    </w:p>
    <w:p w:rsidR="00AB6A80" w:rsidRPr="00490890" w:rsidRDefault="003D6C94" w:rsidP="00133CFF">
      <w:pPr>
        <w:pStyle w:val="SCCLsocParty"/>
        <w:rPr>
          <w:lang w:val="fr-CA"/>
        </w:rPr>
      </w:pPr>
      <w:proofErr w:type="gramStart"/>
      <w:r w:rsidRPr="00490890">
        <w:rPr>
          <w:lang w:val="fr-CA"/>
        </w:rPr>
        <w:t>des</w:t>
      </w:r>
      <w:proofErr w:type="gramEnd"/>
      <w:r w:rsidRPr="00490890">
        <w:rPr>
          <w:lang w:val="fr-CA"/>
        </w:rPr>
        <w:t xml:space="preserve"> travailleurs et travailleuses de l</w:t>
      </w:r>
      <w:r w:rsidR="002250BF">
        <w:rPr>
          <w:lang w:val="fr-CA"/>
        </w:rPr>
        <w:t>’</w:t>
      </w:r>
      <w:r w:rsidRPr="00490890">
        <w:rPr>
          <w:lang w:val="fr-CA"/>
        </w:rPr>
        <w:t>aérospatiale,</w:t>
      </w:r>
    </w:p>
    <w:p w:rsidR="00A12CAB" w:rsidRDefault="003D6C94" w:rsidP="00133CFF">
      <w:pPr>
        <w:pStyle w:val="SCCLsocParty"/>
      </w:pPr>
      <w:r>
        <w:t>British Columbia Teachers</w:t>
      </w:r>
      <w:r w:rsidR="002250BF">
        <w:t>’</w:t>
      </w:r>
      <w:r>
        <w:t xml:space="preserve"> Federation</w:t>
      </w:r>
      <w:r w:rsidR="00DA49CA">
        <w:t>,</w:t>
      </w:r>
    </w:p>
    <w:p w:rsidR="00AB6A80" w:rsidRDefault="003D6C94" w:rsidP="00133CFF">
      <w:pPr>
        <w:pStyle w:val="SCCLsocParty"/>
      </w:pPr>
      <w:r>
        <w:t>Hospital Employees</w:t>
      </w:r>
      <w:r w:rsidR="002250BF">
        <w:t>’</w:t>
      </w:r>
      <w:r>
        <w:t xml:space="preserve"> Union,</w:t>
      </w:r>
    </w:p>
    <w:p w:rsidR="00AB6A80" w:rsidRPr="00490890" w:rsidRDefault="003D6C94" w:rsidP="00133CFF">
      <w:pPr>
        <w:pStyle w:val="SCCLsocParty"/>
        <w:rPr>
          <w:lang w:val="fr-CA"/>
        </w:rPr>
      </w:pPr>
      <w:r w:rsidRPr="00490890">
        <w:rPr>
          <w:lang w:val="fr-CA"/>
        </w:rPr>
        <w:lastRenderedPageBreak/>
        <w:t>Congrès du travail du Canada,</w:t>
      </w:r>
    </w:p>
    <w:p w:rsidR="00AB6A80" w:rsidRPr="00490890" w:rsidRDefault="00A12CAB" w:rsidP="00133CFF">
      <w:pPr>
        <w:pStyle w:val="SCCLsocParty"/>
        <w:rPr>
          <w:lang w:val="fr-CA"/>
        </w:rPr>
      </w:pPr>
      <w:r w:rsidRPr="00490890">
        <w:rPr>
          <w:lang w:val="fr-CA"/>
        </w:rPr>
        <w:t>Alliance de la Fonction publique du Canada</w:t>
      </w:r>
      <w:r w:rsidR="003D6C94" w:rsidRPr="00490890">
        <w:rPr>
          <w:lang w:val="fr-CA"/>
        </w:rPr>
        <w:t>,</w:t>
      </w:r>
    </w:p>
    <w:p w:rsidR="00AB6A80" w:rsidRDefault="003D6C94" w:rsidP="00133CFF">
      <w:pPr>
        <w:pStyle w:val="SCCLsocParty"/>
      </w:pPr>
      <w:r>
        <w:t>Alberta Union of Provincial Employees,</w:t>
      </w:r>
    </w:p>
    <w:p w:rsidR="00AB6A80" w:rsidRPr="00490890" w:rsidRDefault="003D6C94" w:rsidP="00133CFF">
      <w:pPr>
        <w:pStyle w:val="SCCLsocParty"/>
        <w:rPr>
          <w:lang w:val="fr-CA"/>
        </w:rPr>
      </w:pPr>
      <w:r w:rsidRPr="00490890">
        <w:rPr>
          <w:lang w:val="fr-CA"/>
        </w:rPr>
        <w:t>Confédération des syndicats nationaux,</w:t>
      </w:r>
    </w:p>
    <w:p w:rsidR="00AB6A80" w:rsidRPr="00490890" w:rsidRDefault="003D6C94" w:rsidP="00133CFF">
      <w:pPr>
        <w:pStyle w:val="SCCLsocParty"/>
        <w:rPr>
          <w:lang w:val="fr-CA"/>
        </w:rPr>
      </w:pPr>
      <w:r w:rsidRPr="00490890">
        <w:rPr>
          <w:lang w:val="fr-CA"/>
        </w:rPr>
        <w:t>Regina Qu</w:t>
      </w:r>
      <w:r w:rsidR="002250BF">
        <w:rPr>
          <w:lang w:val="fr-CA"/>
        </w:rPr>
        <w:t>’</w:t>
      </w:r>
      <w:r w:rsidRPr="00490890">
        <w:rPr>
          <w:lang w:val="fr-CA"/>
        </w:rPr>
        <w:t xml:space="preserve">Appelle </w:t>
      </w:r>
      <w:proofErr w:type="spellStart"/>
      <w:r w:rsidRPr="00490890">
        <w:rPr>
          <w:lang w:val="fr-CA"/>
        </w:rPr>
        <w:t>Regional</w:t>
      </w:r>
      <w:proofErr w:type="spellEnd"/>
      <w:r w:rsidRPr="00490890">
        <w:rPr>
          <w:lang w:val="fr-CA"/>
        </w:rPr>
        <w:t xml:space="preserve"> </w:t>
      </w:r>
      <w:proofErr w:type="spellStart"/>
      <w:r w:rsidRPr="00490890">
        <w:rPr>
          <w:lang w:val="fr-CA"/>
        </w:rPr>
        <w:t>Health</w:t>
      </w:r>
      <w:proofErr w:type="spellEnd"/>
      <w:r w:rsidRPr="00490890">
        <w:rPr>
          <w:lang w:val="fr-CA"/>
        </w:rPr>
        <w:t xml:space="preserve"> </w:t>
      </w:r>
      <w:proofErr w:type="spellStart"/>
      <w:r w:rsidRPr="00490890">
        <w:rPr>
          <w:lang w:val="fr-CA"/>
        </w:rPr>
        <w:t>Authority</w:t>
      </w:r>
      <w:proofErr w:type="spellEnd"/>
      <w:r w:rsidRPr="00490890">
        <w:rPr>
          <w:lang w:val="fr-CA"/>
        </w:rPr>
        <w:t>,</w:t>
      </w:r>
    </w:p>
    <w:p w:rsidR="00A12CAB" w:rsidRDefault="003D6C94" w:rsidP="00133CFF">
      <w:pPr>
        <w:pStyle w:val="SCCLsocParty"/>
      </w:pPr>
      <w:r>
        <w:t>Cyp</w:t>
      </w:r>
      <w:r w:rsidR="00A12CAB">
        <w:t>ress Regional Health Authority,</w:t>
      </w:r>
    </w:p>
    <w:p w:rsidR="00A12CAB" w:rsidRDefault="003D6C94" w:rsidP="00133CFF">
      <w:pPr>
        <w:pStyle w:val="SCCLsocParty"/>
      </w:pPr>
      <w:r>
        <w:t>Five H</w:t>
      </w:r>
      <w:r w:rsidR="00A12CAB">
        <w:t>ills Regional Health Authority,</w:t>
      </w:r>
    </w:p>
    <w:p w:rsidR="00A12CAB" w:rsidRDefault="003D6C94" w:rsidP="00133CFF">
      <w:pPr>
        <w:pStyle w:val="SCCLsocParty"/>
      </w:pPr>
      <w:r>
        <w:t>Heart</w:t>
      </w:r>
      <w:r w:rsidR="00A12CAB">
        <w:t>land Regional Health Authority,</w:t>
      </w:r>
    </w:p>
    <w:p w:rsidR="00A12CAB" w:rsidRDefault="003D6C94" w:rsidP="00133CFF">
      <w:pPr>
        <w:pStyle w:val="SCCLsocParty"/>
      </w:pPr>
      <w:r>
        <w:t>Sun</w:t>
      </w:r>
      <w:r w:rsidR="00A12CAB">
        <w:t>rise Regional Health Authority,</w:t>
      </w:r>
    </w:p>
    <w:p w:rsidR="00A12CAB" w:rsidRDefault="003D6C94" w:rsidP="00133CFF">
      <w:pPr>
        <w:pStyle w:val="SCCLsocParty"/>
      </w:pPr>
      <w:r>
        <w:t>Prince Albert Parkland Regional Health Authority</w:t>
      </w:r>
      <w:r w:rsidR="00636915">
        <w:t>,</w:t>
      </w:r>
    </w:p>
    <w:p w:rsidR="00AB6A80" w:rsidRPr="00120073" w:rsidRDefault="003D6C94" w:rsidP="00133CFF">
      <w:pPr>
        <w:pStyle w:val="SCCLsocParty"/>
        <w:rPr>
          <w:lang w:val="fr-CA"/>
        </w:rPr>
      </w:pPr>
      <w:r w:rsidRPr="00120073">
        <w:rPr>
          <w:lang w:val="fr-CA"/>
        </w:rPr>
        <w:t xml:space="preserve">Saskatoon </w:t>
      </w:r>
      <w:proofErr w:type="spellStart"/>
      <w:r w:rsidRPr="00120073">
        <w:rPr>
          <w:lang w:val="fr-CA"/>
        </w:rPr>
        <w:t>Regional</w:t>
      </w:r>
      <w:proofErr w:type="spellEnd"/>
      <w:r w:rsidRPr="00120073">
        <w:rPr>
          <w:lang w:val="fr-CA"/>
        </w:rPr>
        <w:t xml:space="preserve"> </w:t>
      </w:r>
      <w:proofErr w:type="spellStart"/>
      <w:r w:rsidRPr="00120073">
        <w:rPr>
          <w:lang w:val="fr-CA"/>
        </w:rPr>
        <w:t>Health</w:t>
      </w:r>
      <w:proofErr w:type="spellEnd"/>
      <w:r w:rsidRPr="00120073">
        <w:rPr>
          <w:lang w:val="fr-CA"/>
        </w:rPr>
        <w:t xml:space="preserve"> </w:t>
      </w:r>
      <w:proofErr w:type="spellStart"/>
      <w:r w:rsidRPr="00120073">
        <w:rPr>
          <w:lang w:val="fr-CA"/>
        </w:rPr>
        <w:t>Authority</w:t>
      </w:r>
      <w:proofErr w:type="spellEnd"/>
      <w:r w:rsidRPr="00120073">
        <w:rPr>
          <w:lang w:val="fr-CA"/>
        </w:rPr>
        <w:t>,</w:t>
      </w:r>
    </w:p>
    <w:p w:rsidR="00AB6A80" w:rsidRPr="00120073" w:rsidRDefault="002D53C5" w:rsidP="00133CFF">
      <w:pPr>
        <w:pStyle w:val="SCCLsocParty"/>
        <w:rPr>
          <w:lang w:val="fr-CA"/>
        </w:rPr>
      </w:pPr>
      <w:r w:rsidRPr="00120073">
        <w:rPr>
          <w:lang w:val="fr-CA"/>
        </w:rPr>
        <w:t>Syndicat national des employées et employés généraux du secteur public</w:t>
      </w:r>
      <w:r w:rsidR="003D6C94" w:rsidRPr="00120073">
        <w:rPr>
          <w:lang w:val="fr-CA"/>
        </w:rPr>
        <w:t>,</w:t>
      </w:r>
    </w:p>
    <w:p w:rsidR="00AB6A80" w:rsidRPr="00490890" w:rsidRDefault="003D6C94" w:rsidP="00133CFF">
      <w:pPr>
        <w:pStyle w:val="SCCLsocLastPartyInRole"/>
        <w:rPr>
          <w:lang w:val="fr-CA"/>
        </w:rPr>
      </w:pPr>
      <w:r w:rsidRPr="00490890">
        <w:rPr>
          <w:lang w:val="fr-CA"/>
        </w:rPr>
        <w:t>Société canadienne des postes et Air Canada</w:t>
      </w:r>
      <w:r w:rsidRPr="00490890">
        <w:rPr>
          <w:rStyle w:val="SCCLsocPartyRole"/>
          <w:lang w:val="fr-CA"/>
        </w:rPr>
        <w:tab/>
        <w:t>Intervenants</w:t>
      </w:r>
    </w:p>
    <w:p w:rsidR="004D7D95" w:rsidRPr="000E0A84" w:rsidRDefault="004D7D95" w:rsidP="00133CFF">
      <w:pPr>
        <w:spacing w:after="720"/>
        <w:jc w:val="both"/>
        <w:rPr>
          <w:b/>
          <w:lang w:val="en-US"/>
        </w:rPr>
      </w:pPr>
      <w:proofErr w:type="spellStart"/>
      <w:proofErr w:type="gramStart"/>
      <w:r w:rsidRPr="00490890">
        <w:rPr>
          <w:b/>
          <w:lang w:val="en-US"/>
        </w:rPr>
        <w:t>Répertorié</w:t>
      </w:r>
      <w:proofErr w:type="spellEnd"/>
      <w:r w:rsidR="00133CFF">
        <w:rPr>
          <w:b/>
          <w:lang w:val="en-US"/>
        </w:rPr>
        <w:t> :</w:t>
      </w:r>
      <w:proofErr w:type="gramEnd"/>
      <w:r w:rsidR="00133CFF">
        <w:rPr>
          <w:b/>
          <w:lang w:val="en-US"/>
        </w:rPr>
        <w:t xml:space="preserve"> </w:t>
      </w:r>
      <w:r w:rsidRPr="002250BF">
        <w:rPr>
          <w:b/>
        </w:rPr>
        <w:t>Saskatchewan Federation of Labour</w:t>
      </w:r>
      <w:r w:rsidRPr="00490890">
        <w:rPr>
          <w:b/>
          <w:lang w:val="en-US"/>
        </w:rPr>
        <w:t xml:space="preserve"> </w:t>
      </w:r>
      <w:r w:rsidRPr="00490890">
        <w:rPr>
          <w:b/>
          <w:i/>
          <w:lang w:val="en-US"/>
        </w:rPr>
        <w:t>c.</w:t>
      </w:r>
      <w:r w:rsidRPr="00490890">
        <w:rPr>
          <w:b/>
          <w:lang w:val="en-US"/>
        </w:rPr>
        <w:t xml:space="preserve"> </w:t>
      </w:r>
      <w:r w:rsidR="00636915" w:rsidRPr="00490890">
        <w:rPr>
          <w:b/>
          <w:lang w:val="en-US"/>
        </w:rPr>
        <w:t>Saskatchewan</w:t>
      </w:r>
    </w:p>
    <w:p w:rsidR="004D7D95" w:rsidRPr="00490890" w:rsidRDefault="00F62639" w:rsidP="00133CFF">
      <w:pPr>
        <w:pStyle w:val="SCCSystemYear"/>
        <w:spacing w:after="720"/>
        <w:jc w:val="both"/>
        <w:rPr>
          <w:lang w:val="fr-CA"/>
        </w:rPr>
      </w:pPr>
      <w:r w:rsidRPr="00490890">
        <w:rPr>
          <w:lang w:val="fr-CA"/>
        </w:rPr>
        <w:t>201</w:t>
      </w:r>
      <w:r w:rsidR="00263A8E" w:rsidRPr="00490890">
        <w:rPr>
          <w:lang w:val="fr-CA"/>
        </w:rPr>
        <w:t>5</w:t>
      </w:r>
      <w:r w:rsidR="00DC611F">
        <w:rPr>
          <w:lang w:val="fr-CA"/>
        </w:rPr>
        <w:t xml:space="preserve"> CSC</w:t>
      </w:r>
      <w:r w:rsidR="00133CFF">
        <w:rPr>
          <w:lang w:val="fr-CA"/>
        </w:rPr>
        <w:t xml:space="preserve"> </w:t>
      </w:r>
      <w:r w:rsidR="00DC611F">
        <w:rPr>
          <w:lang w:val="fr-CA"/>
        </w:rPr>
        <w:t>4</w:t>
      </w:r>
    </w:p>
    <w:p w:rsidR="004D7D95" w:rsidRPr="00490890" w:rsidRDefault="004D7D95" w:rsidP="00133CFF">
      <w:pPr>
        <w:spacing w:after="720"/>
        <w:jc w:val="both"/>
        <w:rPr>
          <w:lang w:val="fr-CA"/>
        </w:rPr>
      </w:pPr>
      <w:r w:rsidRPr="00490890">
        <w:rPr>
          <w:lang w:val="fr-CA"/>
        </w:rPr>
        <w:t>N</w:t>
      </w:r>
      <w:r w:rsidRPr="00490890">
        <w:rPr>
          <w:vertAlign w:val="superscript"/>
          <w:lang w:val="fr-CA"/>
        </w:rPr>
        <w:t>o</w:t>
      </w:r>
      <w:r w:rsidRPr="00490890">
        <w:rPr>
          <w:lang w:val="fr-CA"/>
        </w:rPr>
        <w:t xml:space="preserve"> du greffe</w:t>
      </w:r>
      <w:r w:rsidR="00133CFF">
        <w:rPr>
          <w:lang w:val="fr-CA"/>
        </w:rPr>
        <w:t xml:space="preserve"> : </w:t>
      </w:r>
      <w:r w:rsidRPr="00490890">
        <w:rPr>
          <w:lang w:val="fr-CA"/>
        </w:rPr>
        <w:t>35423.</w:t>
      </w:r>
    </w:p>
    <w:p w:rsidR="004D7D95" w:rsidRPr="00490890" w:rsidRDefault="00F62639" w:rsidP="00133CFF">
      <w:pPr>
        <w:spacing w:after="720"/>
        <w:jc w:val="both"/>
        <w:rPr>
          <w:lang w:val="fr-CA"/>
        </w:rPr>
      </w:pPr>
      <w:r w:rsidRPr="00490890">
        <w:rPr>
          <w:lang w:val="fr-CA"/>
        </w:rPr>
        <w:t>2014</w:t>
      </w:r>
      <w:r w:rsidR="00133CFF">
        <w:rPr>
          <w:lang w:val="fr-CA"/>
        </w:rPr>
        <w:t xml:space="preserve"> : </w:t>
      </w:r>
      <w:r w:rsidR="0041084C">
        <w:rPr>
          <w:lang w:val="fr-CA"/>
        </w:rPr>
        <w:t>16</w:t>
      </w:r>
      <w:r w:rsidR="00133CFF">
        <w:rPr>
          <w:lang w:val="fr-CA"/>
        </w:rPr>
        <w:t xml:space="preserve"> </w:t>
      </w:r>
      <w:r w:rsidRPr="00490890">
        <w:rPr>
          <w:lang w:val="fr-CA"/>
        </w:rPr>
        <w:t>mai</w:t>
      </w:r>
      <w:r w:rsidR="005858FD">
        <w:rPr>
          <w:lang w:val="fr-CA"/>
        </w:rPr>
        <w:t>; 2015</w:t>
      </w:r>
      <w:r w:rsidR="00133CFF">
        <w:rPr>
          <w:lang w:val="fr-CA"/>
        </w:rPr>
        <w:t xml:space="preserve"> : </w:t>
      </w:r>
      <w:r w:rsidR="001D21A2">
        <w:rPr>
          <w:lang w:val="fr-CA"/>
        </w:rPr>
        <w:t>30</w:t>
      </w:r>
      <w:r w:rsidR="00133CFF">
        <w:rPr>
          <w:lang w:val="fr-CA"/>
        </w:rPr>
        <w:t xml:space="preserve"> </w:t>
      </w:r>
      <w:r w:rsidR="001D21A2">
        <w:rPr>
          <w:lang w:val="fr-CA"/>
        </w:rPr>
        <w:t>janvier</w:t>
      </w:r>
      <w:r w:rsidR="004D7D95" w:rsidRPr="00490890">
        <w:rPr>
          <w:lang w:val="fr-CA"/>
        </w:rPr>
        <w:t>.</w:t>
      </w:r>
    </w:p>
    <w:p w:rsidR="004D7D95" w:rsidRPr="00490890" w:rsidRDefault="004D7D95" w:rsidP="00133CFF">
      <w:pPr>
        <w:spacing w:after="720"/>
        <w:jc w:val="both"/>
        <w:rPr>
          <w:lang w:val="fr-CA"/>
        </w:rPr>
      </w:pPr>
      <w:r w:rsidRPr="00490890">
        <w:rPr>
          <w:lang w:val="fr-CA"/>
        </w:rPr>
        <w:t>Présents</w:t>
      </w:r>
      <w:r w:rsidR="00133CFF">
        <w:rPr>
          <w:lang w:val="fr-CA"/>
        </w:rPr>
        <w:t xml:space="preserve"> : </w:t>
      </w:r>
      <w:r w:rsidRPr="00490890">
        <w:rPr>
          <w:lang w:val="fr-CA"/>
        </w:rPr>
        <w:t xml:space="preserve">La juge en chef McLachlin et les juges LeBel, Abella, </w:t>
      </w:r>
      <w:proofErr w:type="spellStart"/>
      <w:r w:rsidRPr="00490890">
        <w:rPr>
          <w:lang w:val="fr-CA"/>
        </w:rPr>
        <w:t>Rothstein</w:t>
      </w:r>
      <w:proofErr w:type="spellEnd"/>
      <w:r w:rsidRPr="00490890">
        <w:rPr>
          <w:lang w:val="fr-CA"/>
        </w:rPr>
        <w:t xml:space="preserve">, Cromwell, </w:t>
      </w:r>
      <w:proofErr w:type="spellStart"/>
      <w:r w:rsidRPr="00490890">
        <w:rPr>
          <w:lang w:val="fr-CA"/>
        </w:rPr>
        <w:t>Karakatsanis</w:t>
      </w:r>
      <w:proofErr w:type="spellEnd"/>
      <w:r w:rsidRPr="00490890">
        <w:rPr>
          <w:lang w:val="fr-CA"/>
        </w:rPr>
        <w:t xml:space="preserve"> et Wagner.</w:t>
      </w:r>
    </w:p>
    <w:p w:rsidR="004D7D95" w:rsidRPr="00A81635" w:rsidRDefault="004D7D95" w:rsidP="00133CFF">
      <w:pPr>
        <w:spacing w:after="720"/>
        <w:jc w:val="both"/>
        <w:rPr>
          <w:smallCaps/>
          <w:lang w:val="fr-CA"/>
        </w:rPr>
      </w:pPr>
      <w:r w:rsidRPr="00A81635">
        <w:rPr>
          <w:smallCaps/>
          <w:lang w:val="fr-CA"/>
        </w:rPr>
        <w:t xml:space="preserve">en appel de la </w:t>
      </w:r>
      <w:r w:rsidRPr="00490890">
        <w:rPr>
          <w:smallCaps/>
          <w:lang w:val="fr-CA"/>
        </w:rPr>
        <w:t>cour d</w:t>
      </w:r>
      <w:r w:rsidR="002250BF">
        <w:rPr>
          <w:smallCaps/>
          <w:lang w:val="fr-CA"/>
        </w:rPr>
        <w:t>’</w:t>
      </w:r>
      <w:r w:rsidRPr="00490890">
        <w:rPr>
          <w:smallCaps/>
          <w:lang w:val="fr-CA"/>
        </w:rPr>
        <w:t xml:space="preserve">appel de la </w:t>
      </w:r>
      <w:proofErr w:type="spellStart"/>
      <w:r w:rsidRPr="00490890">
        <w:rPr>
          <w:smallCaps/>
          <w:lang w:val="fr-CA"/>
        </w:rPr>
        <w:t>saskatchewan</w:t>
      </w:r>
      <w:proofErr w:type="spellEnd"/>
    </w:p>
    <w:p w:rsidR="004D7D95" w:rsidRDefault="004D7D95" w:rsidP="00133CFF">
      <w:pPr>
        <w:pStyle w:val="SCCNormalDoubleSpacing"/>
        <w:spacing w:after="480"/>
        <w:rPr>
          <w:i/>
          <w:lang w:val="fr-CA"/>
        </w:rPr>
      </w:pPr>
      <w:r w:rsidRPr="00BB4C92">
        <w:rPr>
          <w:lang w:val="fr-CA"/>
        </w:rPr>
        <w:tab/>
      </w:r>
      <w:r w:rsidR="00621A4C" w:rsidRPr="002E4D16">
        <w:rPr>
          <w:i/>
          <w:lang w:val="fr-CA"/>
        </w:rPr>
        <w:t>Droit constitutionnel — Charte des droits — Liberté d</w:t>
      </w:r>
      <w:r w:rsidR="002250BF">
        <w:rPr>
          <w:i/>
          <w:lang w:val="fr-CA"/>
        </w:rPr>
        <w:t>’</w:t>
      </w:r>
      <w:r w:rsidR="00621A4C" w:rsidRPr="002E4D16">
        <w:rPr>
          <w:i/>
          <w:lang w:val="fr-CA"/>
        </w:rPr>
        <w:t>association — Droit de grève — Salariés de l</w:t>
      </w:r>
      <w:r w:rsidR="002250BF">
        <w:rPr>
          <w:i/>
          <w:lang w:val="fr-CA"/>
        </w:rPr>
        <w:t>’</w:t>
      </w:r>
      <w:r w:rsidR="00621A4C" w:rsidRPr="002E4D16">
        <w:rPr>
          <w:i/>
          <w:lang w:val="fr-CA"/>
        </w:rPr>
        <w:t xml:space="preserve">État — </w:t>
      </w:r>
      <w:r w:rsidR="002629DE">
        <w:rPr>
          <w:i/>
          <w:lang w:val="fr-CA"/>
        </w:rPr>
        <w:t xml:space="preserve">Stare </w:t>
      </w:r>
      <w:proofErr w:type="spellStart"/>
      <w:r w:rsidR="002629DE">
        <w:rPr>
          <w:i/>
          <w:lang w:val="fr-CA"/>
        </w:rPr>
        <w:t>d</w:t>
      </w:r>
      <w:r w:rsidR="00064DEE">
        <w:rPr>
          <w:i/>
          <w:lang w:val="fr-CA"/>
        </w:rPr>
        <w:t>ecisis</w:t>
      </w:r>
      <w:proofErr w:type="spellEnd"/>
      <w:r w:rsidR="00064DEE">
        <w:rPr>
          <w:i/>
          <w:lang w:val="fr-CA"/>
        </w:rPr>
        <w:t xml:space="preserve"> </w:t>
      </w:r>
      <w:r w:rsidR="00064DEE" w:rsidRPr="002E4D16">
        <w:rPr>
          <w:i/>
          <w:lang w:val="fr-CA"/>
        </w:rPr>
        <w:t>—</w:t>
      </w:r>
      <w:r w:rsidR="00064DEE">
        <w:rPr>
          <w:i/>
          <w:lang w:val="fr-CA"/>
        </w:rPr>
        <w:t xml:space="preserve"> </w:t>
      </w:r>
      <w:r w:rsidR="00621A4C" w:rsidRPr="002E4D16">
        <w:rPr>
          <w:i/>
          <w:lang w:val="fr-CA"/>
        </w:rPr>
        <w:t>L</w:t>
      </w:r>
      <w:r w:rsidR="002250BF">
        <w:rPr>
          <w:i/>
          <w:lang w:val="fr-CA"/>
        </w:rPr>
        <w:t>’</w:t>
      </w:r>
      <w:r w:rsidR="00621A4C" w:rsidRPr="002E4D16">
        <w:rPr>
          <w:i/>
          <w:lang w:val="fr-CA"/>
        </w:rPr>
        <w:t>a</w:t>
      </w:r>
      <w:r w:rsidR="009A089F">
        <w:rPr>
          <w:i/>
          <w:lang w:val="fr-CA"/>
        </w:rPr>
        <w:t>rticle</w:t>
      </w:r>
      <w:r w:rsidR="00621A4C" w:rsidRPr="002E4D16">
        <w:rPr>
          <w:i/>
          <w:lang w:val="fr-CA"/>
        </w:rPr>
        <w:t xml:space="preserve"> 2d) de la Charte protège</w:t>
      </w:r>
      <w:r w:rsidR="00133CFF">
        <w:rPr>
          <w:i/>
          <w:lang w:val="fr-CA"/>
        </w:rPr>
        <w:t>-</w:t>
      </w:r>
      <w:r w:rsidR="00621A4C" w:rsidRPr="002E4D16">
        <w:rPr>
          <w:i/>
          <w:lang w:val="fr-CA"/>
        </w:rPr>
        <w:t>t</w:t>
      </w:r>
      <w:r w:rsidR="00133CFF">
        <w:rPr>
          <w:i/>
          <w:lang w:val="fr-CA"/>
        </w:rPr>
        <w:t>-</w:t>
      </w:r>
      <w:r w:rsidR="00621A4C" w:rsidRPr="002E4D16">
        <w:rPr>
          <w:i/>
          <w:lang w:val="fr-CA"/>
        </w:rPr>
        <w:t>il le droit de grève? — L</w:t>
      </w:r>
      <w:r w:rsidR="002250BF">
        <w:rPr>
          <w:i/>
          <w:lang w:val="fr-CA"/>
        </w:rPr>
        <w:t>’</w:t>
      </w:r>
      <w:r w:rsidR="00621A4C" w:rsidRPr="002E4D16">
        <w:rPr>
          <w:i/>
          <w:lang w:val="fr-CA"/>
        </w:rPr>
        <w:t>interdiction faite aux salariés qui assurent des services essentiels de prendre part à une grève entrave</w:t>
      </w:r>
      <w:r w:rsidR="00133CFF">
        <w:rPr>
          <w:i/>
          <w:lang w:val="fr-CA"/>
        </w:rPr>
        <w:t>-</w:t>
      </w:r>
      <w:r w:rsidR="00621A4C" w:rsidRPr="002E4D16">
        <w:rPr>
          <w:i/>
          <w:lang w:val="fr-CA"/>
        </w:rPr>
        <w:t>t</w:t>
      </w:r>
      <w:r w:rsidR="00133CFF">
        <w:rPr>
          <w:i/>
          <w:lang w:val="fr-CA"/>
        </w:rPr>
        <w:t>-</w:t>
      </w:r>
      <w:r w:rsidR="00621A4C" w:rsidRPr="002E4D16">
        <w:rPr>
          <w:i/>
          <w:lang w:val="fr-CA"/>
        </w:rPr>
        <w:t xml:space="preserve">elle substantiellement le </w:t>
      </w:r>
      <w:r w:rsidR="00621A4C" w:rsidRPr="002E4D16">
        <w:rPr>
          <w:i/>
          <w:lang w:val="fr-CA"/>
        </w:rPr>
        <w:lastRenderedPageBreak/>
        <w:t xml:space="preserve">droit à un processus véritable de négociation collective et </w:t>
      </w:r>
      <w:r w:rsidR="00032B60">
        <w:rPr>
          <w:i/>
          <w:lang w:val="fr-CA"/>
        </w:rPr>
        <w:t>contrevient</w:t>
      </w:r>
      <w:r w:rsidR="00133CFF">
        <w:rPr>
          <w:i/>
          <w:lang w:val="fr-CA"/>
        </w:rPr>
        <w:t>-</w:t>
      </w:r>
      <w:r w:rsidR="003D482E">
        <w:rPr>
          <w:i/>
          <w:lang w:val="fr-CA"/>
        </w:rPr>
        <w:t>elle</w:t>
      </w:r>
      <w:r w:rsidR="00621A4C" w:rsidRPr="002E4D16">
        <w:rPr>
          <w:i/>
          <w:lang w:val="fr-CA"/>
        </w:rPr>
        <w:t xml:space="preserve"> ainsi à l</w:t>
      </w:r>
      <w:r w:rsidR="002250BF">
        <w:rPr>
          <w:i/>
          <w:lang w:val="fr-CA"/>
        </w:rPr>
        <w:t>’a</w:t>
      </w:r>
      <w:r w:rsidR="009A089F">
        <w:rPr>
          <w:i/>
          <w:lang w:val="fr-CA"/>
        </w:rPr>
        <w:t>rt</w:t>
      </w:r>
      <w:r w:rsidR="002250BF">
        <w:rPr>
          <w:i/>
          <w:lang w:val="fr-CA"/>
        </w:rPr>
        <w:t>.</w:t>
      </w:r>
      <w:r w:rsidR="00133CFF">
        <w:rPr>
          <w:i/>
          <w:lang w:val="fr-CA"/>
        </w:rPr>
        <w:t xml:space="preserve"> </w:t>
      </w:r>
      <w:r w:rsidR="00621A4C" w:rsidRPr="002E4D16">
        <w:rPr>
          <w:i/>
          <w:lang w:val="fr-CA"/>
        </w:rPr>
        <w:t>2d) de la Charte? — Dans l</w:t>
      </w:r>
      <w:r w:rsidR="002250BF">
        <w:rPr>
          <w:i/>
          <w:lang w:val="fr-CA"/>
        </w:rPr>
        <w:t>’</w:t>
      </w:r>
      <w:r w:rsidR="00621A4C" w:rsidRPr="002E4D16">
        <w:rPr>
          <w:i/>
          <w:lang w:val="fr-CA"/>
        </w:rPr>
        <w:t xml:space="preserve">affirmative, </w:t>
      </w:r>
      <w:r w:rsidR="00032B60">
        <w:rPr>
          <w:i/>
          <w:lang w:val="fr-CA"/>
        </w:rPr>
        <w:t>l</w:t>
      </w:r>
      <w:r w:rsidR="002250BF">
        <w:rPr>
          <w:i/>
          <w:lang w:val="fr-CA"/>
        </w:rPr>
        <w:t>’</w:t>
      </w:r>
      <w:r w:rsidR="00621A4C" w:rsidRPr="002E4D16">
        <w:rPr>
          <w:i/>
          <w:lang w:val="fr-CA"/>
        </w:rPr>
        <w:t>atteinte est</w:t>
      </w:r>
      <w:r w:rsidR="00133CFF">
        <w:rPr>
          <w:i/>
          <w:lang w:val="fr-CA"/>
        </w:rPr>
        <w:t>-</w:t>
      </w:r>
      <w:r w:rsidR="00621A4C" w:rsidRPr="002E4D16">
        <w:rPr>
          <w:i/>
          <w:lang w:val="fr-CA"/>
        </w:rPr>
        <w:t xml:space="preserve">elle justifiée </w:t>
      </w:r>
      <w:r w:rsidR="00E83D20">
        <w:rPr>
          <w:i/>
          <w:lang w:val="fr-CA"/>
        </w:rPr>
        <w:t xml:space="preserve">par application </w:t>
      </w:r>
      <w:r w:rsidR="00621A4C" w:rsidRPr="002E4D16">
        <w:rPr>
          <w:i/>
          <w:lang w:val="fr-CA"/>
        </w:rPr>
        <w:t>de l</w:t>
      </w:r>
      <w:r w:rsidR="002250BF">
        <w:rPr>
          <w:i/>
          <w:lang w:val="fr-CA"/>
        </w:rPr>
        <w:t>’</w:t>
      </w:r>
      <w:r w:rsidR="00621A4C" w:rsidRPr="002E4D16">
        <w:rPr>
          <w:i/>
          <w:lang w:val="fr-CA"/>
        </w:rPr>
        <w:t xml:space="preserve">article premier de la Charte? — Charte canadienne des droits et libertés, </w:t>
      </w:r>
      <w:r w:rsidR="002250BF">
        <w:rPr>
          <w:i/>
          <w:lang w:val="fr-CA"/>
        </w:rPr>
        <w:t>art.</w:t>
      </w:r>
      <w:r w:rsidR="00133CFF">
        <w:rPr>
          <w:i/>
          <w:lang w:val="fr-CA"/>
        </w:rPr>
        <w:t xml:space="preserve"> </w:t>
      </w:r>
      <w:r w:rsidR="00621A4C" w:rsidRPr="002E4D16">
        <w:rPr>
          <w:i/>
          <w:lang w:val="fr-CA"/>
        </w:rPr>
        <w:t>2d) —</w:t>
      </w:r>
      <w:r w:rsidR="002629DE">
        <w:rPr>
          <w:i/>
          <w:lang w:val="fr-CA"/>
        </w:rPr>
        <w:t xml:space="preserve"> </w:t>
      </w:r>
      <w:r w:rsidR="00621A4C" w:rsidRPr="002E4D16">
        <w:rPr>
          <w:i/>
          <w:lang w:val="fr-CA"/>
        </w:rPr>
        <w:t xml:space="preserve">Public Service Essential Services </w:t>
      </w:r>
      <w:proofErr w:type="spellStart"/>
      <w:r w:rsidR="00621A4C" w:rsidRPr="002E4D16">
        <w:rPr>
          <w:i/>
          <w:lang w:val="fr-CA"/>
        </w:rPr>
        <w:t>Act</w:t>
      </w:r>
      <w:proofErr w:type="spellEnd"/>
      <w:r w:rsidR="00621A4C" w:rsidRPr="002E4D16">
        <w:rPr>
          <w:i/>
          <w:lang w:val="fr-CA"/>
        </w:rPr>
        <w:t xml:space="preserve">, </w:t>
      </w:r>
      <w:r w:rsidR="002E4D16" w:rsidRPr="002E4D16">
        <w:rPr>
          <w:i/>
          <w:lang w:val="fr-CA"/>
        </w:rPr>
        <w:t>S.S.</w:t>
      </w:r>
      <w:r w:rsidR="00133CFF">
        <w:rPr>
          <w:i/>
          <w:lang w:val="fr-CA"/>
        </w:rPr>
        <w:t xml:space="preserve"> </w:t>
      </w:r>
      <w:r w:rsidR="002E4D16" w:rsidRPr="002E4D16">
        <w:rPr>
          <w:i/>
          <w:lang w:val="fr-CA"/>
        </w:rPr>
        <w:t>2008, c.</w:t>
      </w:r>
      <w:r w:rsidR="00133CFF">
        <w:rPr>
          <w:i/>
          <w:lang w:val="fr-CA"/>
        </w:rPr>
        <w:t xml:space="preserve"> </w:t>
      </w:r>
      <w:r w:rsidR="002E4D16" w:rsidRPr="002E4D16">
        <w:rPr>
          <w:i/>
          <w:lang w:val="fr-CA"/>
        </w:rPr>
        <w:t>P</w:t>
      </w:r>
      <w:r w:rsidR="00133CFF">
        <w:rPr>
          <w:i/>
          <w:lang w:val="fr-CA"/>
        </w:rPr>
        <w:t>-</w:t>
      </w:r>
      <w:r w:rsidR="002E4D16" w:rsidRPr="002E4D16">
        <w:rPr>
          <w:i/>
          <w:lang w:val="fr-CA"/>
        </w:rPr>
        <w:t>42.2.</w:t>
      </w:r>
    </w:p>
    <w:p w:rsidR="002E4D16" w:rsidRPr="002E4D16" w:rsidRDefault="002E4D16" w:rsidP="00133CFF">
      <w:pPr>
        <w:pStyle w:val="SCCNormalDoubleSpacing"/>
        <w:spacing w:after="480"/>
        <w:rPr>
          <w:i/>
          <w:lang w:val="fr-CA"/>
        </w:rPr>
      </w:pPr>
      <w:r>
        <w:rPr>
          <w:i/>
          <w:lang w:val="fr-CA"/>
        </w:rPr>
        <w:tab/>
      </w:r>
      <w:r w:rsidRPr="002E4D16">
        <w:rPr>
          <w:i/>
          <w:lang w:val="fr-CA"/>
        </w:rPr>
        <w:t>Droit constitutionnel — Charte des droits — Liberté d</w:t>
      </w:r>
      <w:r w:rsidR="002250BF">
        <w:rPr>
          <w:i/>
          <w:lang w:val="fr-CA"/>
        </w:rPr>
        <w:t>’</w:t>
      </w:r>
      <w:r w:rsidRPr="002E4D16">
        <w:rPr>
          <w:i/>
          <w:lang w:val="fr-CA"/>
        </w:rPr>
        <w:t>association —</w:t>
      </w:r>
      <w:r>
        <w:rPr>
          <w:i/>
          <w:lang w:val="fr-CA"/>
        </w:rPr>
        <w:t xml:space="preserve"> Loi provinciale modifiant le processus d</w:t>
      </w:r>
      <w:r w:rsidR="002250BF">
        <w:rPr>
          <w:i/>
          <w:lang w:val="fr-CA"/>
        </w:rPr>
        <w:t>’</w:t>
      </w:r>
      <w:r>
        <w:rPr>
          <w:i/>
          <w:lang w:val="fr-CA"/>
        </w:rPr>
        <w:t>accréditation</w:t>
      </w:r>
      <w:r w:rsidR="00EA6D38">
        <w:rPr>
          <w:i/>
          <w:lang w:val="fr-CA"/>
        </w:rPr>
        <w:t>,</w:t>
      </w:r>
      <w:r>
        <w:rPr>
          <w:i/>
          <w:lang w:val="fr-CA"/>
        </w:rPr>
        <w:t xml:space="preserve"> et dispositions portant sur l</w:t>
      </w:r>
      <w:r w:rsidR="003D482E">
        <w:rPr>
          <w:i/>
          <w:lang w:val="fr-CA"/>
        </w:rPr>
        <w:t>es</w:t>
      </w:r>
      <w:r>
        <w:rPr>
          <w:i/>
          <w:lang w:val="fr-CA"/>
        </w:rPr>
        <w:t xml:space="preserve"> communication</w:t>
      </w:r>
      <w:r w:rsidR="003D482E">
        <w:rPr>
          <w:i/>
          <w:lang w:val="fr-CA"/>
        </w:rPr>
        <w:t>s</w:t>
      </w:r>
      <w:r>
        <w:rPr>
          <w:i/>
          <w:lang w:val="fr-CA"/>
        </w:rPr>
        <w:t xml:space="preserve"> de l</w:t>
      </w:r>
      <w:r w:rsidR="002250BF">
        <w:rPr>
          <w:i/>
          <w:lang w:val="fr-CA"/>
        </w:rPr>
        <w:t>’</w:t>
      </w:r>
      <w:r>
        <w:rPr>
          <w:i/>
          <w:lang w:val="fr-CA"/>
        </w:rPr>
        <w:t xml:space="preserve">employeur avec ses salariés </w:t>
      </w:r>
      <w:r w:rsidRPr="002E4D16">
        <w:rPr>
          <w:i/>
          <w:lang w:val="fr-CA"/>
        </w:rPr>
        <w:t>—</w:t>
      </w:r>
      <w:r>
        <w:rPr>
          <w:i/>
          <w:lang w:val="fr-CA"/>
        </w:rPr>
        <w:t xml:space="preserve"> L</w:t>
      </w:r>
      <w:r w:rsidR="003D482E">
        <w:rPr>
          <w:i/>
          <w:lang w:val="fr-CA"/>
        </w:rPr>
        <w:t>es</w:t>
      </w:r>
      <w:r>
        <w:rPr>
          <w:i/>
          <w:lang w:val="fr-CA"/>
        </w:rPr>
        <w:t xml:space="preserve"> mesure</w:t>
      </w:r>
      <w:r w:rsidR="003D482E">
        <w:rPr>
          <w:i/>
          <w:lang w:val="fr-CA"/>
        </w:rPr>
        <w:t>s</w:t>
      </w:r>
      <w:r>
        <w:rPr>
          <w:i/>
          <w:lang w:val="fr-CA"/>
        </w:rPr>
        <w:t xml:space="preserve"> législative</w:t>
      </w:r>
      <w:r w:rsidR="003D482E">
        <w:rPr>
          <w:i/>
          <w:lang w:val="fr-CA"/>
        </w:rPr>
        <w:t>s contrevien</w:t>
      </w:r>
      <w:r w:rsidR="00032B60">
        <w:rPr>
          <w:i/>
          <w:lang w:val="fr-CA"/>
        </w:rPr>
        <w:t>n</w:t>
      </w:r>
      <w:r w:rsidR="003D482E">
        <w:rPr>
          <w:i/>
          <w:lang w:val="fr-CA"/>
        </w:rPr>
        <w:t>en</w:t>
      </w:r>
      <w:r>
        <w:rPr>
          <w:i/>
          <w:lang w:val="fr-CA"/>
        </w:rPr>
        <w:t>t</w:t>
      </w:r>
      <w:r w:rsidR="00133CFF">
        <w:rPr>
          <w:i/>
          <w:lang w:val="fr-CA"/>
        </w:rPr>
        <w:t>-</w:t>
      </w:r>
      <w:r>
        <w:rPr>
          <w:i/>
          <w:lang w:val="fr-CA"/>
        </w:rPr>
        <w:t>elle</w:t>
      </w:r>
      <w:r w:rsidR="003D482E">
        <w:rPr>
          <w:i/>
          <w:lang w:val="fr-CA"/>
        </w:rPr>
        <w:t>s</w:t>
      </w:r>
      <w:r>
        <w:rPr>
          <w:i/>
          <w:lang w:val="fr-CA"/>
        </w:rPr>
        <w:t xml:space="preserve"> à </w:t>
      </w:r>
      <w:r w:rsidRPr="002E4D16">
        <w:rPr>
          <w:i/>
          <w:lang w:val="fr-CA"/>
        </w:rPr>
        <w:t>l</w:t>
      </w:r>
      <w:r w:rsidR="009A089F">
        <w:rPr>
          <w:i/>
          <w:lang w:val="fr-CA"/>
        </w:rPr>
        <w:t>’art</w:t>
      </w:r>
      <w:r w:rsidR="002250BF">
        <w:rPr>
          <w:i/>
          <w:lang w:val="fr-CA"/>
        </w:rPr>
        <w:t>.</w:t>
      </w:r>
      <w:r w:rsidR="00133CFF">
        <w:rPr>
          <w:i/>
          <w:lang w:val="fr-CA"/>
        </w:rPr>
        <w:t xml:space="preserve"> </w:t>
      </w:r>
      <w:r w:rsidRPr="002E4D16">
        <w:rPr>
          <w:i/>
          <w:lang w:val="fr-CA"/>
        </w:rPr>
        <w:t>2d) de la Charte</w:t>
      </w:r>
      <w:r>
        <w:rPr>
          <w:i/>
          <w:lang w:val="fr-CA"/>
        </w:rPr>
        <w:t>?</w:t>
      </w:r>
      <w:r w:rsidRPr="002E4D16">
        <w:rPr>
          <w:i/>
          <w:lang w:val="fr-CA"/>
        </w:rPr>
        <w:t xml:space="preserve"> —</w:t>
      </w:r>
      <w:r>
        <w:rPr>
          <w:i/>
          <w:lang w:val="fr-CA"/>
        </w:rPr>
        <w:t xml:space="preserve"> </w:t>
      </w:r>
      <w:r w:rsidRPr="002E4D16">
        <w:rPr>
          <w:i/>
          <w:lang w:val="fr-CA"/>
        </w:rPr>
        <w:t xml:space="preserve">Charte canadienne des droits et libertés, </w:t>
      </w:r>
      <w:r w:rsidR="002250BF">
        <w:rPr>
          <w:i/>
          <w:lang w:val="fr-CA"/>
        </w:rPr>
        <w:t>art.</w:t>
      </w:r>
      <w:r w:rsidR="00133CFF">
        <w:rPr>
          <w:i/>
          <w:lang w:val="fr-CA"/>
        </w:rPr>
        <w:t xml:space="preserve"> </w:t>
      </w:r>
      <w:r w:rsidRPr="002E4D16">
        <w:rPr>
          <w:i/>
          <w:lang w:val="fr-CA"/>
        </w:rPr>
        <w:t>2d) —</w:t>
      </w:r>
      <w:r w:rsidR="00A7090D">
        <w:rPr>
          <w:i/>
          <w:lang w:val="fr-CA"/>
        </w:rPr>
        <w:t xml:space="preserve"> </w:t>
      </w:r>
      <w:r>
        <w:rPr>
          <w:i/>
          <w:lang w:val="fr-CA"/>
        </w:rPr>
        <w:t xml:space="preserve">Trade Union </w:t>
      </w:r>
      <w:proofErr w:type="spellStart"/>
      <w:r>
        <w:rPr>
          <w:i/>
          <w:lang w:val="fr-CA"/>
        </w:rPr>
        <w:t>Amendment</w:t>
      </w:r>
      <w:proofErr w:type="spellEnd"/>
      <w:r>
        <w:rPr>
          <w:i/>
          <w:lang w:val="fr-CA"/>
        </w:rPr>
        <w:t xml:space="preserve"> </w:t>
      </w:r>
      <w:proofErr w:type="spellStart"/>
      <w:r>
        <w:rPr>
          <w:i/>
          <w:lang w:val="fr-CA"/>
        </w:rPr>
        <w:t>Act</w:t>
      </w:r>
      <w:proofErr w:type="spellEnd"/>
      <w:r>
        <w:rPr>
          <w:i/>
          <w:lang w:val="fr-CA"/>
        </w:rPr>
        <w:t>, 2008, S.S.</w:t>
      </w:r>
      <w:r w:rsidR="00133CFF">
        <w:rPr>
          <w:i/>
          <w:lang w:val="fr-CA"/>
        </w:rPr>
        <w:t xml:space="preserve"> </w:t>
      </w:r>
      <w:r>
        <w:rPr>
          <w:i/>
          <w:lang w:val="fr-CA"/>
        </w:rPr>
        <w:t xml:space="preserve">2008, </w:t>
      </w:r>
      <w:r w:rsidR="00E83D20">
        <w:rPr>
          <w:i/>
          <w:lang w:val="fr-CA"/>
        </w:rPr>
        <w:t>c</w:t>
      </w:r>
      <w:r>
        <w:rPr>
          <w:i/>
          <w:lang w:val="fr-CA"/>
        </w:rPr>
        <w:t>.</w:t>
      </w:r>
      <w:r w:rsidR="00133CFF">
        <w:rPr>
          <w:i/>
          <w:lang w:val="fr-CA"/>
        </w:rPr>
        <w:t xml:space="preserve"> </w:t>
      </w:r>
      <w:r>
        <w:rPr>
          <w:i/>
          <w:lang w:val="fr-CA"/>
        </w:rPr>
        <w:t>26.</w:t>
      </w:r>
    </w:p>
    <w:p w:rsidR="004D7D95" w:rsidRDefault="00DC611F" w:rsidP="00133CFF">
      <w:pPr>
        <w:pStyle w:val="SCCNormalDoubleSpacing"/>
        <w:spacing w:after="480"/>
        <w:rPr>
          <w:szCs w:val="24"/>
          <w:lang w:val="fr-CA"/>
        </w:rPr>
      </w:pPr>
      <w:r>
        <w:rPr>
          <w:lang w:val="fr-CA"/>
        </w:rPr>
        <w:tab/>
      </w:r>
      <w:r w:rsidR="002E4D16">
        <w:rPr>
          <w:lang w:val="fr-CA"/>
        </w:rPr>
        <w:t xml:space="preserve">En </w:t>
      </w:r>
      <w:r w:rsidR="002E4D16" w:rsidRPr="00E722A9">
        <w:rPr>
          <w:szCs w:val="24"/>
          <w:lang w:val="fr-CA"/>
        </w:rPr>
        <w:t>décembre 2007, le gouvernement fraîchement élu de la Saskatchewan a déposé deux projets de loi</w:t>
      </w:r>
      <w:r w:rsidR="003D482E">
        <w:rPr>
          <w:szCs w:val="24"/>
          <w:lang w:val="fr-CA"/>
        </w:rPr>
        <w:t xml:space="preserve">, </w:t>
      </w:r>
      <w:r w:rsidR="002E4D16" w:rsidRPr="00E722A9">
        <w:rPr>
          <w:i/>
          <w:szCs w:val="24"/>
          <w:lang w:val="fr-CA"/>
        </w:rPr>
        <w:t xml:space="preserve">The Public Service Essential Services </w:t>
      </w:r>
      <w:proofErr w:type="spellStart"/>
      <w:r w:rsidR="002E4D16" w:rsidRPr="00E722A9">
        <w:rPr>
          <w:i/>
          <w:szCs w:val="24"/>
          <w:lang w:val="fr-CA"/>
        </w:rPr>
        <w:t>Act</w:t>
      </w:r>
      <w:proofErr w:type="spellEnd"/>
      <w:r w:rsidR="005530FB">
        <w:rPr>
          <w:szCs w:val="24"/>
          <w:lang w:val="fr-CA"/>
        </w:rPr>
        <w:t xml:space="preserve">, S.S. </w:t>
      </w:r>
      <w:r w:rsidR="002E4D16" w:rsidRPr="00E722A9">
        <w:rPr>
          <w:szCs w:val="24"/>
          <w:lang w:val="fr-CA"/>
        </w:rPr>
        <w:t>2008, c.</w:t>
      </w:r>
      <w:r w:rsidR="00133CFF">
        <w:rPr>
          <w:szCs w:val="24"/>
          <w:lang w:val="fr-CA"/>
        </w:rPr>
        <w:t xml:space="preserve"> </w:t>
      </w:r>
      <w:r w:rsidR="002E4D16" w:rsidRPr="002E4D16">
        <w:rPr>
          <w:szCs w:val="24"/>
          <w:lang w:val="fr-CA"/>
        </w:rPr>
        <w:t>P</w:t>
      </w:r>
      <w:r w:rsidR="00133CFF">
        <w:rPr>
          <w:szCs w:val="24"/>
          <w:lang w:val="fr-CA"/>
        </w:rPr>
        <w:t>-</w:t>
      </w:r>
      <w:r w:rsidR="002E4D16" w:rsidRPr="002E4D16">
        <w:rPr>
          <w:szCs w:val="24"/>
          <w:lang w:val="fr-CA"/>
        </w:rPr>
        <w:t>42.</w:t>
      </w:r>
      <w:r w:rsidR="002E4D16" w:rsidRPr="00032B60">
        <w:rPr>
          <w:szCs w:val="24"/>
          <w:lang w:val="fr-CA"/>
        </w:rPr>
        <w:t>2 (</w:t>
      </w:r>
      <w:r w:rsidR="002E4D16" w:rsidRPr="00032B60">
        <w:rPr>
          <w:i/>
          <w:szCs w:val="24"/>
          <w:lang w:val="fr-CA"/>
        </w:rPr>
        <w:t>PSESA</w:t>
      </w:r>
      <w:r w:rsidR="002E4D16" w:rsidRPr="00032B60">
        <w:rPr>
          <w:szCs w:val="24"/>
          <w:lang w:val="fr-CA"/>
        </w:rPr>
        <w:t>)</w:t>
      </w:r>
      <w:r w:rsidR="00A7090D">
        <w:rPr>
          <w:szCs w:val="24"/>
          <w:lang w:val="fr-CA"/>
        </w:rPr>
        <w:t>,</w:t>
      </w:r>
      <w:r w:rsidR="002E4D16" w:rsidRPr="002E4D16">
        <w:rPr>
          <w:szCs w:val="24"/>
          <w:lang w:val="fr-CA"/>
        </w:rPr>
        <w:t xml:space="preserve"> et </w:t>
      </w:r>
      <w:r w:rsidR="002E4D16" w:rsidRPr="002E4D16">
        <w:rPr>
          <w:i/>
          <w:szCs w:val="24"/>
          <w:lang w:val="fr-CA"/>
        </w:rPr>
        <w:t xml:space="preserve">The Trade Union </w:t>
      </w:r>
      <w:proofErr w:type="spellStart"/>
      <w:r w:rsidR="002E4D16" w:rsidRPr="002E4D16">
        <w:rPr>
          <w:i/>
          <w:szCs w:val="24"/>
          <w:lang w:val="fr-CA"/>
        </w:rPr>
        <w:t>Amendment</w:t>
      </w:r>
      <w:proofErr w:type="spellEnd"/>
      <w:r w:rsidR="002E4D16" w:rsidRPr="002E4D16">
        <w:rPr>
          <w:i/>
          <w:szCs w:val="24"/>
          <w:lang w:val="fr-CA"/>
        </w:rPr>
        <w:t xml:space="preserve"> </w:t>
      </w:r>
      <w:proofErr w:type="spellStart"/>
      <w:r w:rsidR="002E4D16" w:rsidRPr="002E4D16">
        <w:rPr>
          <w:i/>
          <w:szCs w:val="24"/>
          <w:lang w:val="fr-CA"/>
        </w:rPr>
        <w:t>Act</w:t>
      </w:r>
      <w:proofErr w:type="spellEnd"/>
      <w:r w:rsidR="002E4D16" w:rsidRPr="00DC611F">
        <w:rPr>
          <w:i/>
          <w:szCs w:val="24"/>
          <w:lang w:val="fr-CA"/>
        </w:rPr>
        <w:t xml:space="preserve">, </w:t>
      </w:r>
      <w:r w:rsidR="002E4D16" w:rsidRPr="002E4D16">
        <w:rPr>
          <w:i/>
          <w:szCs w:val="24"/>
          <w:lang w:val="fr-CA"/>
        </w:rPr>
        <w:t>2008</w:t>
      </w:r>
      <w:r w:rsidR="002E4D16" w:rsidRPr="002E4D16">
        <w:rPr>
          <w:szCs w:val="24"/>
          <w:lang w:val="fr-CA"/>
        </w:rPr>
        <w:t>,</w:t>
      </w:r>
      <w:r w:rsidR="002E4D16" w:rsidRPr="002E4D16">
        <w:rPr>
          <w:i/>
          <w:szCs w:val="24"/>
          <w:lang w:val="fr-CA"/>
        </w:rPr>
        <w:t xml:space="preserve"> </w:t>
      </w:r>
      <w:r w:rsidR="002E4D16" w:rsidRPr="002E4D16">
        <w:rPr>
          <w:szCs w:val="24"/>
          <w:lang w:val="fr-CA"/>
        </w:rPr>
        <w:t>S.S. 2008</w:t>
      </w:r>
      <w:r w:rsidR="003D482E">
        <w:rPr>
          <w:szCs w:val="24"/>
          <w:lang w:val="fr-CA"/>
        </w:rPr>
        <w:t>, c.</w:t>
      </w:r>
      <w:r w:rsidR="00133CFF">
        <w:rPr>
          <w:szCs w:val="24"/>
          <w:lang w:val="fr-CA"/>
        </w:rPr>
        <w:t xml:space="preserve"> </w:t>
      </w:r>
      <w:r w:rsidR="003D482E">
        <w:rPr>
          <w:szCs w:val="24"/>
          <w:lang w:val="fr-CA"/>
        </w:rPr>
        <w:t>26</w:t>
      </w:r>
      <w:r w:rsidR="002E4D16" w:rsidRPr="002E4D16">
        <w:rPr>
          <w:lang w:val="fr-CA"/>
        </w:rPr>
        <w:t>, qui</w:t>
      </w:r>
      <w:r w:rsidR="002E4D16" w:rsidRPr="00E722A9">
        <w:rPr>
          <w:szCs w:val="24"/>
          <w:lang w:val="fr-CA"/>
        </w:rPr>
        <w:t xml:space="preserve"> ont été adoptés </w:t>
      </w:r>
      <w:r w:rsidR="002E4D16">
        <w:rPr>
          <w:szCs w:val="24"/>
          <w:lang w:val="fr-CA"/>
        </w:rPr>
        <w:t xml:space="preserve">en </w:t>
      </w:r>
      <w:r w:rsidR="002E4D16" w:rsidRPr="00E722A9">
        <w:rPr>
          <w:szCs w:val="24"/>
          <w:lang w:val="fr-CA"/>
        </w:rPr>
        <w:t>mai 2008.</w:t>
      </w:r>
      <w:r w:rsidR="002E4D16">
        <w:rPr>
          <w:szCs w:val="24"/>
          <w:lang w:val="fr-CA"/>
        </w:rPr>
        <w:t xml:space="preserve"> </w:t>
      </w:r>
      <w:r w:rsidR="00E33023" w:rsidRPr="00A17639">
        <w:rPr>
          <w:szCs w:val="24"/>
          <w:lang w:val="fr-CA"/>
        </w:rPr>
        <w:t xml:space="preserve">La </w:t>
      </w:r>
      <w:r w:rsidR="00E33023" w:rsidRPr="00A17639">
        <w:rPr>
          <w:i/>
          <w:szCs w:val="24"/>
          <w:lang w:val="fr-CA"/>
        </w:rPr>
        <w:t xml:space="preserve">PSESA </w:t>
      </w:r>
      <w:r w:rsidR="00E33023" w:rsidRPr="00A17639">
        <w:rPr>
          <w:szCs w:val="24"/>
          <w:lang w:val="fr-CA"/>
        </w:rPr>
        <w:t>est le premier régime législatif de la Saskatchewan à limiter l</w:t>
      </w:r>
      <w:r w:rsidR="002250BF">
        <w:rPr>
          <w:szCs w:val="24"/>
          <w:lang w:val="fr-CA"/>
        </w:rPr>
        <w:t>’</w:t>
      </w:r>
      <w:r w:rsidR="00E33023" w:rsidRPr="00A17639">
        <w:rPr>
          <w:szCs w:val="24"/>
          <w:lang w:val="fr-CA"/>
        </w:rPr>
        <w:t>exercice du droit de grève des salariés du secteur public qui assurent des services essentiels.</w:t>
      </w:r>
      <w:r w:rsidR="00E33023">
        <w:rPr>
          <w:szCs w:val="24"/>
          <w:lang w:val="fr-CA"/>
        </w:rPr>
        <w:t xml:space="preserve"> </w:t>
      </w:r>
      <w:r w:rsidR="00F40A13">
        <w:rPr>
          <w:szCs w:val="24"/>
          <w:lang w:val="fr-CA"/>
        </w:rPr>
        <w:t>Elle</w:t>
      </w:r>
      <w:r w:rsidR="00F40A13" w:rsidRPr="00A17639">
        <w:rPr>
          <w:szCs w:val="24"/>
          <w:lang w:val="fr-CA"/>
        </w:rPr>
        <w:t xml:space="preserve"> </w:t>
      </w:r>
      <w:r w:rsidR="00F40A13" w:rsidRPr="003D482E">
        <w:rPr>
          <w:szCs w:val="24"/>
          <w:lang w:val="fr-CA"/>
        </w:rPr>
        <w:t xml:space="preserve">interdit </w:t>
      </w:r>
      <w:r w:rsidR="003D482E">
        <w:rPr>
          <w:szCs w:val="24"/>
          <w:lang w:val="fr-CA"/>
        </w:rPr>
        <w:t xml:space="preserve">unilatéralement </w:t>
      </w:r>
      <w:r w:rsidR="00F40A13" w:rsidRPr="003D482E">
        <w:rPr>
          <w:szCs w:val="24"/>
          <w:lang w:val="fr-CA"/>
        </w:rPr>
        <w:t xml:space="preserve">aux </w:t>
      </w:r>
      <w:r w:rsidR="00133CFF">
        <w:rPr>
          <w:szCs w:val="24"/>
          <w:lang w:val="fr-CA"/>
        </w:rPr>
        <w:t>« </w:t>
      </w:r>
      <w:r w:rsidR="00F40A13" w:rsidRPr="003D482E">
        <w:rPr>
          <w:szCs w:val="24"/>
          <w:lang w:val="fr-CA"/>
        </w:rPr>
        <w:t>salariés [désignés] qui assurent des services essentiels</w:t>
      </w:r>
      <w:r w:rsidR="00133CFF">
        <w:rPr>
          <w:szCs w:val="24"/>
          <w:lang w:val="fr-CA"/>
        </w:rPr>
        <w:t> »</w:t>
      </w:r>
      <w:r w:rsidR="00F40A13" w:rsidRPr="003D482E">
        <w:rPr>
          <w:szCs w:val="24"/>
          <w:lang w:val="fr-CA"/>
        </w:rPr>
        <w:t xml:space="preserve"> de prendre part à un</w:t>
      </w:r>
      <w:r w:rsidR="003D482E">
        <w:rPr>
          <w:szCs w:val="24"/>
          <w:lang w:val="fr-CA"/>
        </w:rPr>
        <w:t>e grève</w:t>
      </w:r>
      <w:r w:rsidR="00F40A13" w:rsidRPr="003D482E">
        <w:rPr>
          <w:szCs w:val="24"/>
          <w:lang w:val="fr-CA"/>
        </w:rPr>
        <w:t xml:space="preserve">. </w:t>
      </w:r>
      <w:r w:rsidR="003D482E">
        <w:rPr>
          <w:szCs w:val="24"/>
          <w:lang w:val="fr-CA"/>
        </w:rPr>
        <w:t>C</w:t>
      </w:r>
      <w:r w:rsidR="00F40A13" w:rsidRPr="003D482E">
        <w:rPr>
          <w:szCs w:val="24"/>
          <w:lang w:val="fr-CA"/>
        </w:rPr>
        <w:t>es salariés doivent continuer d</w:t>
      </w:r>
      <w:r w:rsidR="002250BF">
        <w:rPr>
          <w:szCs w:val="24"/>
          <w:lang w:val="fr-CA"/>
        </w:rPr>
        <w:t>’</w:t>
      </w:r>
      <w:r w:rsidR="00F40A13" w:rsidRPr="003D482E">
        <w:rPr>
          <w:szCs w:val="24"/>
          <w:lang w:val="fr-CA"/>
        </w:rPr>
        <w:t>exercer leurs fonctions conformément aux conditions établies par la convention collective la plus récente. Nul mécanisme véritable n</w:t>
      </w:r>
      <w:r w:rsidR="002250BF">
        <w:rPr>
          <w:szCs w:val="24"/>
          <w:lang w:val="fr-CA"/>
        </w:rPr>
        <w:t>’</w:t>
      </w:r>
      <w:r w:rsidR="00F40A13" w:rsidRPr="003D482E">
        <w:rPr>
          <w:szCs w:val="24"/>
          <w:lang w:val="fr-CA"/>
        </w:rPr>
        <w:t>est prévu pour dénouer l</w:t>
      </w:r>
      <w:r w:rsidR="002250BF">
        <w:rPr>
          <w:szCs w:val="24"/>
          <w:lang w:val="fr-CA"/>
        </w:rPr>
        <w:t>’</w:t>
      </w:r>
      <w:r w:rsidR="00F40A13" w:rsidRPr="003D482E">
        <w:rPr>
          <w:szCs w:val="24"/>
          <w:lang w:val="fr-CA"/>
        </w:rPr>
        <w:t>impasse des négociations collectives.</w:t>
      </w:r>
      <w:r w:rsidR="0026769A">
        <w:rPr>
          <w:szCs w:val="24"/>
          <w:lang w:val="fr-CA"/>
        </w:rPr>
        <w:t xml:space="preserve"> </w:t>
      </w:r>
    </w:p>
    <w:p w:rsidR="00DF0F2E" w:rsidRDefault="00DC611F" w:rsidP="00133CFF">
      <w:pPr>
        <w:pStyle w:val="SCCNormalDoubleSpacing"/>
        <w:spacing w:after="480"/>
        <w:rPr>
          <w:szCs w:val="24"/>
          <w:lang w:val="fr-CA"/>
        </w:rPr>
      </w:pPr>
      <w:r>
        <w:rPr>
          <w:szCs w:val="24"/>
          <w:lang w:val="fr-CA"/>
        </w:rPr>
        <w:tab/>
      </w:r>
      <w:r w:rsidR="0026769A">
        <w:rPr>
          <w:szCs w:val="24"/>
          <w:lang w:val="fr-CA"/>
        </w:rPr>
        <w:t xml:space="preserve">La </w:t>
      </w:r>
      <w:r w:rsidR="00032B60">
        <w:rPr>
          <w:i/>
          <w:lang w:val="fr-CA"/>
        </w:rPr>
        <w:t xml:space="preserve">Trade Union </w:t>
      </w:r>
      <w:proofErr w:type="spellStart"/>
      <w:r w:rsidR="00032B60">
        <w:rPr>
          <w:i/>
          <w:lang w:val="fr-CA"/>
        </w:rPr>
        <w:t>Amendment</w:t>
      </w:r>
      <w:proofErr w:type="spellEnd"/>
      <w:r w:rsidR="00032B60">
        <w:rPr>
          <w:i/>
          <w:lang w:val="fr-CA"/>
        </w:rPr>
        <w:t xml:space="preserve"> </w:t>
      </w:r>
      <w:proofErr w:type="spellStart"/>
      <w:r w:rsidR="00032B60">
        <w:rPr>
          <w:i/>
          <w:lang w:val="fr-CA"/>
        </w:rPr>
        <w:t>Act</w:t>
      </w:r>
      <w:proofErr w:type="spellEnd"/>
      <w:r w:rsidR="00032B60">
        <w:rPr>
          <w:i/>
          <w:lang w:val="fr-CA"/>
        </w:rPr>
        <w:t>, 2008</w:t>
      </w:r>
      <w:r w:rsidR="00032B60">
        <w:rPr>
          <w:lang w:val="fr-CA"/>
        </w:rPr>
        <w:t xml:space="preserve"> </w:t>
      </w:r>
      <w:r w:rsidR="0026769A">
        <w:rPr>
          <w:szCs w:val="24"/>
          <w:lang w:val="fr-CA"/>
        </w:rPr>
        <w:t>modifie le processus de certification syndicale par l</w:t>
      </w:r>
      <w:r w:rsidR="002250BF">
        <w:rPr>
          <w:szCs w:val="24"/>
          <w:lang w:val="fr-CA"/>
        </w:rPr>
        <w:t>’</w:t>
      </w:r>
      <w:r w:rsidR="0026769A">
        <w:rPr>
          <w:szCs w:val="24"/>
          <w:lang w:val="fr-CA"/>
        </w:rPr>
        <w:t>accroissement du pourcentage d</w:t>
      </w:r>
      <w:r w:rsidR="002250BF">
        <w:rPr>
          <w:szCs w:val="24"/>
          <w:lang w:val="fr-CA"/>
        </w:rPr>
        <w:t>’</w:t>
      </w:r>
      <w:r w:rsidR="0026769A">
        <w:rPr>
          <w:szCs w:val="24"/>
          <w:lang w:val="fr-CA"/>
        </w:rPr>
        <w:t xml:space="preserve">appui requis </w:t>
      </w:r>
      <w:r w:rsidR="009B0343">
        <w:rPr>
          <w:szCs w:val="24"/>
          <w:lang w:val="fr-CA"/>
        </w:rPr>
        <w:t xml:space="preserve">de la part </w:t>
      </w:r>
      <w:r w:rsidR="009B0343">
        <w:rPr>
          <w:szCs w:val="24"/>
          <w:lang w:val="fr-CA"/>
        </w:rPr>
        <w:lastRenderedPageBreak/>
        <w:t xml:space="preserve">des salariés </w:t>
      </w:r>
      <w:r w:rsidR="0026769A">
        <w:rPr>
          <w:szCs w:val="24"/>
          <w:lang w:val="fr-CA"/>
        </w:rPr>
        <w:t>et par la réduction de la période d</w:t>
      </w:r>
      <w:r w:rsidR="002250BF">
        <w:rPr>
          <w:szCs w:val="24"/>
          <w:lang w:val="fr-CA"/>
        </w:rPr>
        <w:t>’</w:t>
      </w:r>
      <w:r w:rsidR="0026769A">
        <w:rPr>
          <w:szCs w:val="24"/>
          <w:lang w:val="fr-CA"/>
        </w:rPr>
        <w:t xml:space="preserve">obtention par écrit de cet appui. Elle modifie également les </w:t>
      </w:r>
      <w:r w:rsidR="009B0343">
        <w:rPr>
          <w:szCs w:val="24"/>
          <w:lang w:val="fr-CA"/>
        </w:rPr>
        <w:t xml:space="preserve">règles </w:t>
      </w:r>
      <w:r w:rsidR="0026769A">
        <w:rPr>
          <w:szCs w:val="24"/>
          <w:lang w:val="fr-CA"/>
        </w:rPr>
        <w:t>sur l</w:t>
      </w:r>
      <w:r w:rsidR="003D482E">
        <w:rPr>
          <w:szCs w:val="24"/>
          <w:lang w:val="fr-CA"/>
        </w:rPr>
        <w:t>es</w:t>
      </w:r>
      <w:r w:rsidR="0026769A">
        <w:rPr>
          <w:szCs w:val="24"/>
          <w:lang w:val="fr-CA"/>
        </w:rPr>
        <w:t xml:space="preserve"> communication</w:t>
      </w:r>
      <w:r w:rsidR="003D482E">
        <w:rPr>
          <w:szCs w:val="24"/>
          <w:lang w:val="fr-CA"/>
        </w:rPr>
        <w:t>s</w:t>
      </w:r>
      <w:r w:rsidR="0026769A">
        <w:rPr>
          <w:szCs w:val="24"/>
          <w:lang w:val="fr-CA"/>
        </w:rPr>
        <w:t xml:space="preserve"> </w:t>
      </w:r>
      <w:r w:rsidR="00032B60">
        <w:rPr>
          <w:szCs w:val="24"/>
          <w:lang w:val="fr-CA"/>
        </w:rPr>
        <w:t>d</w:t>
      </w:r>
      <w:r w:rsidR="0026769A">
        <w:rPr>
          <w:szCs w:val="24"/>
          <w:lang w:val="fr-CA"/>
        </w:rPr>
        <w:t>e l</w:t>
      </w:r>
      <w:r w:rsidR="002250BF">
        <w:rPr>
          <w:szCs w:val="24"/>
          <w:lang w:val="fr-CA"/>
        </w:rPr>
        <w:t>’</w:t>
      </w:r>
      <w:r w:rsidR="0026769A">
        <w:rPr>
          <w:szCs w:val="24"/>
          <w:lang w:val="fr-CA"/>
        </w:rPr>
        <w:t xml:space="preserve">employeur </w:t>
      </w:r>
      <w:r w:rsidR="00032B60">
        <w:rPr>
          <w:szCs w:val="24"/>
          <w:lang w:val="fr-CA"/>
        </w:rPr>
        <w:t>avec</w:t>
      </w:r>
      <w:r w:rsidR="0026769A">
        <w:rPr>
          <w:szCs w:val="24"/>
          <w:lang w:val="fr-CA"/>
        </w:rPr>
        <w:t xml:space="preserve"> ses salariés.</w:t>
      </w:r>
    </w:p>
    <w:p w:rsidR="00DF0F2E" w:rsidRDefault="00DC611F" w:rsidP="00133CFF">
      <w:pPr>
        <w:pStyle w:val="ParaNoNdepar-AltN"/>
        <w:numPr>
          <w:ilvl w:val="0"/>
          <w:numId w:val="0"/>
        </w:numPr>
        <w:tabs>
          <w:tab w:val="left" w:pos="1170"/>
        </w:tabs>
        <w:rPr>
          <w:lang w:val="fr-CA"/>
        </w:rPr>
      </w:pPr>
      <w:r>
        <w:rPr>
          <w:szCs w:val="24"/>
          <w:lang w:val="fr-CA"/>
        </w:rPr>
        <w:tab/>
      </w:r>
      <w:r w:rsidR="0026769A" w:rsidRPr="00935D98">
        <w:rPr>
          <w:szCs w:val="24"/>
          <w:lang w:val="fr-CA"/>
        </w:rPr>
        <w:t>En juillet</w:t>
      </w:r>
      <w:r w:rsidR="00133CFF">
        <w:rPr>
          <w:szCs w:val="24"/>
          <w:lang w:val="fr-CA"/>
        </w:rPr>
        <w:t xml:space="preserve"> </w:t>
      </w:r>
      <w:r w:rsidR="0026769A" w:rsidRPr="00935D98">
        <w:rPr>
          <w:szCs w:val="24"/>
          <w:lang w:val="fr-CA"/>
        </w:rPr>
        <w:t xml:space="preserve">2008, la Saskatchewan </w:t>
      </w:r>
      <w:proofErr w:type="spellStart"/>
      <w:r w:rsidR="0026769A" w:rsidRPr="00935D98">
        <w:rPr>
          <w:szCs w:val="24"/>
          <w:lang w:val="fr-CA"/>
        </w:rPr>
        <w:t>Federation</w:t>
      </w:r>
      <w:proofErr w:type="spellEnd"/>
      <w:r w:rsidR="0026769A" w:rsidRPr="00935D98">
        <w:rPr>
          <w:szCs w:val="24"/>
          <w:lang w:val="fr-CA"/>
        </w:rPr>
        <w:t xml:space="preserve"> of Labour et d</w:t>
      </w:r>
      <w:r w:rsidR="002250BF">
        <w:rPr>
          <w:szCs w:val="24"/>
          <w:lang w:val="fr-CA"/>
        </w:rPr>
        <w:t>’</w:t>
      </w:r>
      <w:r w:rsidR="0026769A" w:rsidRPr="00935D98">
        <w:rPr>
          <w:szCs w:val="24"/>
          <w:lang w:val="fr-CA"/>
        </w:rPr>
        <w:t xml:space="preserve">autres syndicats ont contesté la constitutionnalité de la </w:t>
      </w:r>
      <w:r w:rsidR="0026769A" w:rsidRPr="00935D98">
        <w:rPr>
          <w:i/>
          <w:szCs w:val="24"/>
          <w:lang w:val="fr-CA"/>
        </w:rPr>
        <w:t>PSESA</w:t>
      </w:r>
      <w:r w:rsidR="0026769A" w:rsidRPr="00935D98">
        <w:rPr>
          <w:szCs w:val="24"/>
          <w:lang w:val="fr-CA"/>
        </w:rPr>
        <w:t xml:space="preserve"> et de la</w:t>
      </w:r>
      <w:r w:rsidR="0026769A" w:rsidRPr="00935D98">
        <w:rPr>
          <w:i/>
          <w:szCs w:val="24"/>
          <w:lang w:val="fr-CA"/>
        </w:rPr>
        <w:t xml:space="preserve"> </w:t>
      </w:r>
      <w:r w:rsidR="00032B60">
        <w:rPr>
          <w:i/>
          <w:lang w:val="fr-CA"/>
        </w:rPr>
        <w:t xml:space="preserve">Trade Union </w:t>
      </w:r>
      <w:proofErr w:type="spellStart"/>
      <w:r w:rsidR="00032B60">
        <w:rPr>
          <w:i/>
          <w:lang w:val="fr-CA"/>
        </w:rPr>
        <w:t>Amendment</w:t>
      </w:r>
      <w:proofErr w:type="spellEnd"/>
      <w:r w:rsidR="00032B60">
        <w:rPr>
          <w:i/>
          <w:lang w:val="fr-CA"/>
        </w:rPr>
        <w:t xml:space="preserve"> </w:t>
      </w:r>
      <w:proofErr w:type="spellStart"/>
      <w:r w:rsidR="00032B60">
        <w:rPr>
          <w:i/>
          <w:lang w:val="fr-CA"/>
        </w:rPr>
        <w:t>Act</w:t>
      </w:r>
      <w:proofErr w:type="spellEnd"/>
      <w:r w:rsidR="00032B60">
        <w:rPr>
          <w:i/>
          <w:lang w:val="fr-CA"/>
        </w:rPr>
        <w:t>, 2008</w:t>
      </w:r>
      <w:r w:rsidR="0026769A" w:rsidRPr="00935D98">
        <w:rPr>
          <w:szCs w:val="24"/>
          <w:lang w:val="fr-CA"/>
        </w:rPr>
        <w:t>.</w:t>
      </w:r>
      <w:r w:rsidR="0026769A">
        <w:rPr>
          <w:szCs w:val="24"/>
          <w:lang w:val="fr-CA"/>
        </w:rPr>
        <w:t xml:space="preserve"> Le juge de première instance a </w:t>
      </w:r>
      <w:r w:rsidR="0026769A" w:rsidRPr="00A17639">
        <w:rPr>
          <w:szCs w:val="24"/>
          <w:lang w:val="fr-CA"/>
        </w:rPr>
        <w:t xml:space="preserve">conclu </w:t>
      </w:r>
      <w:r w:rsidR="0026769A">
        <w:rPr>
          <w:szCs w:val="24"/>
          <w:lang w:val="fr-CA"/>
        </w:rPr>
        <w:t xml:space="preserve">que </w:t>
      </w:r>
      <w:r w:rsidR="0026769A" w:rsidRPr="00A17639">
        <w:rPr>
          <w:lang w:val="fr-CA"/>
        </w:rPr>
        <w:t xml:space="preserve">le droit de </w:t>
      </w:r>
      <w:r w:rsidR="0026769A" w:rsidRPr="00E722A9">
        <w:rPr>
          <w:lang w:val="fr-CA"/>
        </w:rPr>
        <w:t>grève est une liberté fondamentale protégée par</w:t>
      </w:r>
      <w:r w:rsidR="0026769A" w:rsidRPr="00A17639">
        <w:rPr>
          <w:lang w:val="fr-CA"/>
        </w:rPr>
        <w:t xml:space="preserve"> l</w:t>
      </w:r>
      <w:r w:rsidR="002250BF">
        <w:rPr>
          <w:lang w:val="fr-CA"/>
        </w:rPr>
        <w:t>’al.</w:t>
      </w:r>
      <w:r w:rsidR="00133CFF">
        <w:rPr>
          <w:lang w:val="fr-CA"/>
        </w:rPr>
        <w:t xml:space="preserve"> </w:t>
      </w:r>
      <w:r w:rsidR="0026769A" w:rsidRPr="00A17639">
        <w:rPr>
          <w:lang w:val="fr-CA"/>
        </w:rPr>
        <w:t>2</w:t>
      </w:r>
      <w:r w:rsidR="0026769A" w:rsidRPr="00A17639">
        <w:rPr>
          <w:i/>
          <w:lang w:val="fr-CA"/>
        </w:rPr>
        <w:t>d</w:t>
      </w:r>
      <w:r w:rsidR="0026769A" w:rsidRPr="00A17639">
        <w:rPr>
          <w:lang w:val="fr-CA"/>
        </w:rPr>
        <w:t xml:space="preserve">) de la </w:t>
      </w:r>
      <w:r w:rsidR="0026769A" w:rsidRPr="00A17639">
        <w:rPr>
          <w:i/>
          <w:lang w:val="fr-CA"/>
        </w:rPr>
        <w:t>Charte</w:t>
      </w:r>
      <w:r w:rsidR="00E83D20">
        <w:rPr>
          <w:i/>
          <w:lang w:val="fr-CA"/>
        </w:rPr>
        <w:t xml:space="preserve"> canadienne des droits et libertés </w:t>
      </w:r>
      <w:r w:rsidR="0026769A" w:rsidRPr="0026769A">
        <w:rPr>
          <w:lang w:val="fr-CA"/>
        </w:rPr>
        <w:t>et</w:t>
      </w:r>
      <w:r w:rsidR="0026769A">
        <w:rPr>
          <w:lang w:val="fr-CA"/>
        </w:rPr>
        <w:t xml:space="preserve"> </w:t>
      </w:r>
      <w:r w:rsidR="0026769A" w:rsidRPr="00A17639">
        <w:rPr>
          <w:szCs w:val="24"/>
          <w:lang w:val="fr-CA"/>
        </w:rPr>
        <w:t>que l</w:t>
      </w:r>
      <w:r w:rsidR="002250BF">
        <w:rPr>
          <w:szCs w:val="24"/>
          <w:lang w:val="fr-CA"/>
        </w:rPr>
        <w:t>’</w:t>
      </w:r>
      <w:r w:rsidR="0026769A" w:rsidRPr="00A17639">
        <w:rPr>
          <w:szCs w:val="24"/>
          <w:lang w:val="fr-CA"/>
        </w:rPr>
        <w:t xml:space="preserve">interdiction de la grève par la </w:t>
      </w:r>
      <w:r w:rsidR="0026769A" w:rsidRPr="00A17639">
        <w:rPr>
          <w:i/>
          <w:szCs w:val="24"/>
          <w:lang w:val="fr-CA"/>
        </w:rPr>
        <w:t>PSESA</w:t>
      </w:r>
      <w:r w:rsidR="0026769A" w:rsidRPr="00A17639">
        <w:rPr>
          <w:szCs w:val="24"/>
          <w:lang w:val="fr-CA"/>
        </w:rPr>
        <w:t xml:space="preserve"> entrave substantiellement l</w:t>
      </w:r>
      <w:r w:rsidR="002250BF">
        <w:rPr>
          <w:szCs w:val="24"/>
          <w:lang w:val="fr-CA"/>
        </w:rPr>
        <w:t>’</w:t>
      </w:r>
      <w:r w:rsidR="0026769A" w:rsidRPr="00A17639">
        <w:rPr>
          <w:szCs w:val="24"/>
          <w:lang w:val="fr-CA"/>
        </w:rPr>
        <w:t>exercice des droits que garantit l</w:t>
      </w:r>
      <w:r w:rsidR="002250BF">
        <w:rPr>
          <w:szCs w:val="24"/>
          <w:lang w:val="fr-CA"/>
        </w:rPr>
        <w:t>’al.</w:t>
      </w:r>
      <w:r w:rsidR="00133CFF">
        <w:rPr>
          <w:szCs w:val="24"/>
          <w:lang w:val="fr-CA"/>
        </w:rPr>
        <w:t xml:space="preserve"> </w:t>
      </w:r>
      <w:r w:rsidR="0026769A" w:rsidRPr="00A17639">
        <w:rPr>
          <w:szCs w:val="24"/>
          <w:lang w:val="fr-CA"/>
        </w:rPr>
        <w:t>2</w:t>
      </w:r>
      <w:r w:rsidR="0026769A" w:rsidRPr="00A17639">
        <w:rPr>
          <w:i/>
          <w:szCs w:val="24"/>
          <w:lang w:val="fr-CA"/>
        </w:rPr>
        <w:t>d</w:t>
      </w:r>
      <w:r w:rsidR="0026769A" w:rsidRPr="00A17639">
        <w:rPr>
          <w:szCs w:val="24"/>
          <w:lang w:val="fr-CA"/>
        </w:rPr>
        <w:t>) aux salariés du secteur public en cause.</w:t>
      </w:r>
      <w:r w:rsidR="0026769A">
        <w:rPr>
          <w:szCs w:val="24"/>
          <w:lang w:val="fr-CA"/>
        </w:rPr>
        <w:t xml:space="preserve"> </w:t>
      </w:r>
      <w:r w:rsidR="00DF0F2E">
        <w:rPr>
          <w:szCs w:val="24"/>
          <w:lang w:val="fr-CA"/>
        </w:rPr>
        <w:t>I</w:t>
      </w:r>
      <w:r w:rsidR="00DF0F2E" w:rsidRPr="00A17639">
        <w:rPr>
          <w:szCs w:val="24"/>
          <w:lang w:val="fr-CA"/>
        </w:rPr>
        <w:t xml:space="preserve">l </w:t>
      </w:r>
      <w:r w:rsidR="00DF0F2E">
        <w:rPr>
          <w:szCs w:val="24"/>
          <w:lang w:val="fr-CA"/>
        </w:rPr>
        <w:t xml:space="preserve">a en outre </w:t>
      </w:r>
      <w:r w:rsidR="00DF0F2E" w:rsidRPr="00A17639">
        <w:rPr>
          <w:szCs w:val="24"/>
          <w:lang w:val="fr-CA"/>
        </w:rPr>
        <w:t>estim</w:t>
      </w:r>
      <w:r w:rsidR="00DF0F2E">
        <w:rPr>
          <w:szCs w:val="24"/>
          <w:lang w:val="fr-CA"/>
        </w:rPr>
        <w:t>é</w:t>
      </w:r>
      <w:r w:rsidR="00DF0F2E" w:rsidRPr="00A17639">
        <w:rPr>
          <w:szCs w:val="24"/>
          <w:lang w:val="fr-CA"/>
        </w:rPr>
        <w:t xml:space="preserve"> que l</w:t>
      </w:r>
      <w:r w:rsidR="002250BF">
        <w:rPr>
          <w:szCs w:val="24"/>
          <w:lang w:val="fr-CA"/>
        </w:rPr>
        <w:t>’</w:t>
      </w:r>
      <w:r w:rsidR="00DF0F2E" w:rsidRPr="00A17639">
        <w:rPr>
          <w:szCs w:val="24"/>
          <w:lang w:val="fr-CA"/>
        </w:rPr>
        <w:t xml:space="preserve">interdiction totale de la grève par la </w:t>
      </w:r>
      <w:r w:rsidR="00DF0F2E" w:rsidRPr="00A17639">
        <w:rPr>
          <w:i/>
          <w:szCs w:val="24"/>
          <w:lang w:val="fr-CA"/>
        </w:rPr>
        <w:t>PSESA</w:t>
      </w:r>
      <w:r w:rsidR="00DF0F2E" w:rsidRPr="00A17639">
        <w:rPr>
          <w:szCs w:val="24"/>
          <w:lang w:val="fr-CA"/>
        </w:rPr>
        <w:t xml:space="preserve"> ne porte pas atteinte le moins possible aux droits constitutionnels et que son effet n</w:t>
      </w:r>
      <w:r w:rsidR="002250BF">
        <w:rPr>
          <w:szCs w:val="24"/>
          <w:lang w:val="fr-CA"/>
        </w:rPr>
        <w:t>’</w:t>
      </w:r>
      <w:r w:rsidR="00DF0F2E" w:rsidRPr="00A17639">
        <w:rPr>
          <w:szCs w:val="24"/>
          <w:lang w:val="fr-CA"/>
        </w:rPr>
        <w:t>est pas proportionné à son objectif,</w:t>
      </w:r>
      <w:r w:rsidR="00DF0F2E">
        <w:rPr>
          <w:szCs w:val="24"/>
          <w:lang w:val="fr-CA"/>
        </w:rPr>
        <w:t xml:space="preserve"> de sorte qu</w:t>
      </w:r>
      <w:r w:rsidR="002250BF">
        <w:rPr>
          <w:szCs w:val="24"/>
          <w:lang w:val="fr-CA"/>
        </w:rPr>
        <w:t>’</w:t>
      </w:r>
      <w:r w:rsidR="003D482E">
        <w:rPr>
          <w:szCs w:val="24"/>
          <w:lang w:val="fr-CA"/>
        </w:rPr>
        <w:t>elle</w:t>
      </w:r>
      <w:r w:rsidR="00DF0F2E">
        <w:rPr>
          <w:szCs w:val="24"/>
          <w:lang w:val="fr-CA"/>
        </w:rPr>
        <w:t xml:space="preserve"> n</w:t>
      </w:r>
      <w:r w:rsidR="002250BF">
        <w:rPr>
          <w:szCs w:val="24"/>
          <w:lang w:val="fr-CA"/>
        </w:rPr>
        <w:t>’</w:t>
      </w:r>
      <w:r w:rsidR="00DF0F2E">
        <w:rPr>
          <w:szCs w:val="24"/>
          <w:lang w:val="fr-CA"/>
        </w:rPr>
        <w:t>est pas sauvegardé</w:t>
      </w:r>
      <w:r w:rsidR="003D482E">
        <w:rPr>
          <w:szCs w:val="24"/>
          <w:lang w:val="fr-CA"/>
        </w:rPr>
        <w:t>e</w:t>
      </w:r>
      <w:r w:rsidR="00DF0F2E">
        <w:rPr>
          <w:szCs w:val="24"/>
          <w:lang w:val="fr-CA"/>
        </w:rPr>
        <w:t xml:space="preserve"> par </w:t>
      </w:r>
      <w:r w:rsidR="00B70E12">
        <w:rPr>
          <w:szCs w:val="24"/>
          <w:lang w:val="fr-CA"/>
        </w:rPr>
        <w:t xml:space="preserve">application de </w:t>
      </w:r>
      <w:r w:rsidR="00DF0F2E">
        <w:rPr>
          <w:szCs w:val="24"/>
          <w:lang w:val="fr-CA"/>
        </w:rPr>
        <w:t>l</w:t>
      </w:r>
      <w:r w:rsidR="002250BF">
        <w:rPr>
          <w:szCs w:val="24"/>
          <w:lang w:val="fr-CA"/>
        </w:rPr>
        <w:t>’</w:t>
      </w:r>
      <w:r w:rsidR="00DF0F2E">
        <w:rPr>
          <w:szCs w:val="24"/>
          <w:lang w:val="fr-CA"/>
        </w:rPr>
        <w:t>article premier</w:t>
      </w:r>
      <w:r w:rsidR="003D482E">
        <w:rPr>
          <w:szCs w:val="24"/>
          <w:lang w:val="fr-CA"/>
        </w:rPr>
        <w:t xml:space="preserve"> </w:t>
      </w:r>
      <w:r w:rsidR="003D482E" w:rsidRPr="00A17639">
        <w:rPr>
          <w:lang w:val="fr-CA"/>
        </w:rPr>
        <w:t xml:space="preserve">de la </w:t>
      </w:r>
      <w:r w:rsidR="003D482E" w:rsidRPr="00A17639">
        <w:rPr>
          <w:i/>
          <w:lang w:val="fr-CA"/>
        </w:rPr>
        <w:t>Charte</w:t>
      </w:r>
      <w:r w:rsidR="00DF0F2E">
        <w:rPr>
          <w:szCs w:val="24"/>
          <w:lang w:val="fr-CA"/>
        </w:rPr>
        <w:t xml:space="preserve">. </w:t>
      </w:r>
      <w:r w:rsidR="00032B60">
        <w:rPr>
          <w:szCs w:val="24"/>
          <w:lang w:val="fr-CA"/>
        </w:rPr>
        <w:t>Le juge</w:t>
      </w:r>
      <w:r w:rsidR="003D482E">
        <w:rPr>
          <w:szCs w:val="24"/>
          <w:lang w:val="fr-CA"/>
        </w:rPr>
        <w:t xml:space="preserve"> a suspendu l</w:t>
      </w:r>
      <w:r w:rsidR="002250BF">
        <w:rPr>
          <w:lang w:val="fr-CA"/>
        </w:rPr>
        <w:t>’</w:t>
      </w:r>
      <w:r w:rsidR="00DF0F2E" w:rsidRPr="00A17639">
        <w:rPr>
          <w:lang w:val="fr-CA"/>
        </w:rPr>
        <w:t xml:space="preserve">effet de </w:t>
      </w:r>
      <w:r w:rsidR="00032B60">
        <w:rPr>
          <w:lang w:val="fr-CA"/>
        </w:rPr>
        <w:t>s</w:t>
      </w:r>
      <w:r w:rsidR="00DF0F2E" w:rsidRPr="00A17639">
        <w:rPr>
          <w:lang w:val="fr-CA"/>
        </w:rPr>
        <w:t>a déclaration d</w:t>
      </w:r>
      <w:r w:rsidR="002250BF">
        <w:rPr>
          <w:lang w:val="fr-CA"/>
        </w:rPr>
        <w:t>’</w:t>
      </w:r>
      <w:r w:rsidR="00DF0F2E" w:rsidRPr="00A17639">
        <w:rPr>
          <w:lang w:val="fr-CA"/>
        </w:rPr>
        <w:t xml:space="preserve">invalidité pendant un an. </w:t>
      </w:r>
      <w:r w:rsidR="00DF0F2E">
        <w:rPr>
          <w:lang w:val="fr-CA"/>
        </w:rPr>
        <w:t xml:space="preserve">Il a par ailleurs conclu que </w:t>
      </w:r>
      <w:r w:rsidR="00DF0F2E" w:rsidRPr="00A17639">
        <w:rPr>
          <w:szCs w:val="24"/>
          <w:lang w:val="fr-CA"/>
        </w:rPr>
        <w:t xml:space="preserve">les changements apportés </w:t>
      </w:r>
      <w:r w:rsidR="00DF0F2E">
        <w:rPr>
          <w:szCs w:val="24"/>
          <w:lang w:val="fr-CA"/>
        </w:rPr>
        <w:t>pa</w:t>
      </w:r>
      <w:r w:rsidR="003D482E">
        <w:rPr>
          <w:szCs w:val="24"/>
          <w:lang w:val="fr-CA"/>
        </w:rPr>
        <w:t>r</w:t>
      </w:r>
      <w:r w:rsidR="00DF0F2E">
        <w:rPr>
          <w:szCs w:val="24"/>
          <w:lang w:val="fr-CA"/>
        </w:rPr>
        <w:t xml:space="preserve"> la </w:t>
      </w:r>
      <w:r w:rsidR="00032B60">
        <w:rPr>
          <w:i/>
          <w:lang w:val="fr-CA"/>
        </w:rPr>
        <w:t xml:space="preserve">Trade Union </w:t>
      </w:r>
      <w:proofErr w:type="spellStart"/>
      <w:r w:rsidR="00032B60">
        <w:rPr>
          <w:i/>
          <w:lang w:val="fr-CA"/>
        </w:rPr>
        <w:t>Amendment</w:t>
      </w:r>
      <w:proofErr w:type="spellEnd"/>
      <w:r w:rsidR="00032B60">
        <w:rPr>
          <w:i/>
          <w:lang w:val="fr-CA"/>
        </w:rPr>
        <w:t xml:space="preserve"> </w:t>
      </w:r>
      <w:proofErr w:type="spellStart"/>
      <w:r w:rsidR="00032B60">
        <w:rPr>
          <w:i/>
          <w:lang w:val="fr-CA"/>
        </w:rPr>
        <w:t>Act</w:t>
      </w:r>
      <w:proofErr w:type="spellEnd"/>
      <w:r w:rsidR="00032B60">
        <w:rPr>
          <w:i/>
          <w:lang w:val="fr-CA"/>
        </w:rPr>
        <w:t>, 2008</w:t>
      </w:r>
      <w:r w:rsidR="00DF0F2E">
        <w:rPr>
          <w:szCs w:val="24"/>
          <w:lang w:val="fr-CA"/>
        </w:rPr>
        <w:t xml:space="preserve"> </w:t>
      </w:r>
      <w:r w:rsidR="00DF0F2E" w:rsidRPr="00A17639">
        <w:rPr>
          <w:szCs w:val="24"/>
          <w:lang w:val="fr-CA"/>
        </w:rPr>
        <w:t>au processus d</w:t>
      </w:r>
      <w:r w:rsidR="002250BF">
        <w:rPr>
          <w:szCs w:val="24"/>
          <w:lang w:val="fr-CA"/>
        </w:rPr>
        <w:t>’</w:t>
      </w:r>
      <w:r w:rsidR="00DF0F2E" w:rsidRPr="00A17639">
        <w:rPr>
          <w:szCs w:val="24"/>
          <w:lang w:val="fr-CA"/>
        </w:rPr>
        <w:t>accréditation</w:t>
      </w:r>
      <w:r w:rsidR="00DF0F2E">
        <w:rPr>
          <w:szCs w:val="24"/>
          <w:lang w:val="fr-CA"/>
        </w:rPr>
        <w:t xml:space="preserve"> et </w:t>
      </w:r>
      <w:r w:rsidR="003D482E">
        <w:rPr>
          <w:szCs w:val="24"/>
          <w:lang w:val="fr-CA"/>
        </w:rPr>
        <w:t>aux</w:t>
      </w:r>
      <w:r w:rsidR="00DF0F2E">
        <w:rPr>
          <w:szCs w:val="24"/>
          <w:lang w:val="fr-CA"/>
        </w:rPr>
        <w:t xml:space="preserve"> communication</w:t>
      </w:r>
      <w:r w:rsidR="003D482E">
        <w:rPr>
          <w:szCs w:val="24"/>
          <w:lang w:val="fr-CA"/>
        </w:rPr>
        <w:t>s</w:t>
      </w:r>
      <w:r w:rsidR="00DF0F2E">
        <w:rPr>
          <w:szCs w:val="24"/>
          <w:lang w:val="fr-CA"/>
        </w:rPr>
        <w:t xml:space="preserve"> </w:t>
      </w:r>
      <w:r w:rsidR="00032B60">
        <w:rPr>
          <w:szCs w:val="24"/>
          <w:lang w:val="fr-CA"/>
        </w:rPr>
        <w:t xml:space="preserve">permises à </w:t>
      </w:r>
      <w:r w:rsidR="00DF0F2E">
        <w:rPr>
          <w:szCs w:val="24"/>
          <w:lang w:val="fr-CA"/>
        </w:rPr>
        <w:t>l</w:t>
      </w:r>
      <w:r w:rsidR="002250BF">
        <w:rPr>
          <w:szCs w:val="24"/>
          <w:lang w:val="fr-CA"/>
        </w:rPr>
        <w:t>’</w:t>
      </w:r>
      <w:r w:rsidR="00DF0F2E">
        <w:rPr>
          <w:szCs w:val="24"/>
          <w:lang w:val="fr-CA"/>
        </w:rPr>
        <w:t xml:space="preserve">employeur ne contreviennent pas à </w:t>
      </w:r>
      <w:r w:rsidR="00DF0F2E" w:rsidRPr="00A17639">
        <w:rPr>
          <w:lang w:val="fr-CA"/>
        </w:rPr>
        <w:t>l</w:t>
      </w:r>
      <w:r w:rsidR="002250BF">
        <w:rPr>
          <w:lang w:val="fr-CA"/>
        </w:rPr>
        <w:t>’al.</w:t>
      </w:r>
      <w:r w:rsidR="00133CFF">
        <w:rPr>
          <w:lang w:val="fr-CA"/>
        </w:rPr>
        <w:t xml:space="preserve"> </w:t>
      </w:r>
      <w:r w:rsidR="00DF0F2E" w:rsidRPr="00A17639">
        <w:rPr>
          <w:lang w:val="fr-CA"/>
        </w:rPr>
        <w:t>2</w:t>
      </w:r>
      <w:r w:rsidR="00DF0F2E" w:rsidRPr="00A17639">
        <w:rPr>
          <w:i/>
          <w:lang w:val="fr-CA"/>
        </w:rPr>
        <w:t>d</w:t>
      </w:r>
      <w:r w:rsidR="00DF0F2E" w:rsidRPr="00A17639">
        <w:rPr>
          <w:lang w:val="fr-CA"/>
        </w:rPr>
        <w:t>)</w:t>
      </w:r>
      <w:r w:rsidR="00DF0F2E">
        <w:rPr>
          <w:lang w:val="fr-CA"/>
        </w:rPr>
        <w:t xml:space="preserve">. </w:t>
      </w:r>
    </w:p>
    <w:p w:rsidR="001332F2" w:rsidRDefault="00DC611F" w:rsidP="00133CFF">
      <w:pPr>
        <w:pStyle w:val="SCCNormalDoubleSpacing"/>
        <w:spacing w:after="480"/>
        <w:rPr>
          <w:szCs w:val="24"/>
          <w:lang w:val="fr-CA"/>
        </w:rPr>
      </w:pPr>
      <w:r>
        <w:rPr>
          <w:szCs w:val="24"/>
          <w:lang w:val="fr-CA"/>
        </w:rPr>
        <w:tab/>
      </w:r>
      <w:r w:rsidR="001332F2" w:rsidRPr="00A17639">
        <w:rPr>
          <w:szCs w:val="24"/>
          <w:lang w:val="fr-CA"/>
        </w:rPr>
        <w:t>La Cour d</w:t>
      </w:r>
      <w:r w:rsidR="002250BF">
        <w:rPr>
          <w:szCs w:val="24"/>
          <w:lang w:val="fr-CA"/>
        </w:rPr>
        <w:t>’</w:t>
      </w:r>
      <w:r w:rsidR="001332F2" w:rsidRPr="00A17639">
        <w:rPr>
          <w:szCs w:val="24"/>
          <w:lang w:val="fr-CA"/>
        </w:rPr>
        <w:t xml:space="preserve">appel de la Saskatchewan </w:t>
      </w:r>
      <w:r w:rsidR="00032B60">
        <w:rPr>
          <w:szCs w:val="24"/>
          <w:lang w:val="fr-CA"/>
        </w:rPr>
        <w:t xml:space="preserve">a </w:t>
      </w:r>
      <w:r w:rsidR="001332F2" w:rsidRPr="00A17639">
        <w:rPr>
          <w:szCs w:val="24"/>
          <w:lang w:val="fr-CA"/>
        </w:rPr>
        <w:t>accueill</w:t>
      </w:r>
      <w:r w:rsidR="00032B60">
        <w:rPr>
          <w:szCs w:val="24"/>
          <w:lang w:val="fr-CA"/>
        </w:rPr>
        <w:t>i</w:t>
      </w:r>
      <w:r w:rsidR="001332F2" w:rsidRPr="00A17639">
        <w:rPr>
          <w:szCs w:val="24"/>
          <w:lang w:val="fr-CA"/>
        </w:rPr>
        <w:t xml:space="preserve"> à l</w:t>
      </w:r>
      <w:r w:rsidR="002250BF">
        <w:rPr>
          <w:szCs w:val="24"/>
          <w:lang w:val="fr-CA"/>
        </w:rPr>
        <w:t>’</w:t>
      </w:r>
      <w:r w:rsidR="001332F2" w:rsidRPr="00A17639">
        <w:rPr>
          <w:szCs w:val="24"/>
          <w:lang w:val="fr-CA"/>
        </w:rPr>
        <w:t>unanimité l</w:t>
      </w:r>
      <w:r w:rsidR="002250BF">
        <w:rPr>
          <w:szCs w:val="24"/>
          <w:lang w:val="fr-CA"/>
        </w:rPr>
        <w:t>’</w:t>
      </w:r>
      <w:r w:rsidR="001332F2" w:rsidRPr="00A17639">
        <w:rPr>
          <w:szCs w:val="24"/>
          <w:lang w:val="fr-CA"/>
        </w:rPr>
        <w:t xml:space="preserve">appel interjeté par le gouvernement de la Saskatchewan relativement à la constitutionnalité de la </w:t>
      </w:r>
      <w:r w:rsidR="001332F2" w:rsidRPr="00A17639">
        <w:rPr>
          <w:i/>
          <w:szCs w:val="24"/>
          <w:lang w:val="fr-CA"/>
        </w:rPr>
        <w:t>PSESA</w:t>
      </w:r>
      <w:r w:rsidR="001332F2" w:rsidRPr="00A17639">
        <w:rPr>
          <w:szCs w:val="24"/>
          <w:lang w:val="fr-CA"/>
        </w:rPr>
        <w:t xml:space="preserve">. Elle </w:t>
      </w:r>
      <w:r w:rsidR="00032B60">
        <w:rPr>
          <w:szCs w:val="24"/>
          <w:lang w:val="fr-CA"/>
        </w:rPr>
        <w:t xml:space="preserve">a </w:t>
      </w:r>
      <w:r w:rsidR="001332F2" w:rsidRPr="00A17639">
        <w:rPr>
          <w:szCs w:val="24"/>
          <w:lang w:val="fr-CA"/>
        </w:rPr>
        <w:t>rejet</w:t>
      </w:r>
      <w:r w:rsidR="00032B60">
        <w:rPr>
          <w:szCs w:val="24"/>
          <w:lang w:val="fr-CA"/>
        </w:rPr>
        <w:t>é</w:t>
      </w:r>
      <w:r w:rsidR="001332F2" w:rsidRPr="00A17639">
        <w:rPr>
          <w:szCs w:val="24"/>
          <w:lang w:val="fr-CA"/>
        </w:rPr>
        <w:t xml:space="preserve"> l</w:t>
      </w:r>
      <w:r w:rsidR="002250BF">
        <w:rPr>
          <w:szCs w:val="24"/>
          <w:lang w:val="fr-CA"/>
        </w:rPr>
        <w:t>’</w:t>
      </w:r>
      <w:r w:rsidR="001332F2" w:rsidRPr="00A17639">
        <w:rPr>
          <w:szCs w:val="24"/>
          <w:lang w:val="fr-CA"/>
        </w:rPr>
        <w:t xml:space="preserve">appel de la décision selon laquelle la </w:t>
      </w:r>
      <w:r w:rsidR="00032B60">
        <w:rPr>
          <w:i/>
          <w:lang w:val="fr-CA"/>
        </w:rPr>
        <w:t xml:space="preserve">Trade Union </w:t>
      </w:r>
      <w:proofErr w:type="spellStart"/>
      <w:r w:rsidR="00032B60">
        <w:rPr>
          <w:i/>
          <w:lang w:val="fr-CA"/>
        </w:rPr>
        <w:t>Amendment</w:t>
      </w:r>
      <w:proofErr w:type="spellEnd"/>
      <w:r w:rsidR="00032B60">
        <w:rPr>
          <w:i/>
          <w:lang w:val="fr-CA"/>
        </w:rPr>
        <w:t xml:space="preserve"> </w:t>
      </w:r>
      <w:proofErr w:type="spellStart"/>
      <w:r w:rsidR="00032B60">
        <w:rPr>
          <w:i/>
          <w:lang w:val="fr-CA"/>
        </w:rPr>
        <w:t>Act</w:t>
      </w:r>
      <w:proofErr w:type="spellEnd"/>
      <w:r w:rsidR="00032B60">
        <w:rPr>
          <w:i/>
          <w:lang w:val="fr-CA"/>
        </w:rPr>
        <w:t>, 2008</w:t>
      </w:r>
      <w:r w:rsidR="00032B60">
        <w:rPr>
          <w:szCs w:val="24"/>
          <w:lang w:val="fr-CA"/>
        </w:rPr>
        <w:t xml:space="preserve"> </w:t>
      </w:r>
      <w:r w:rsidR="001332F2" w:rsidRPr="00E722A9">
        <w:rPr>
          <w:szCs w:val="24"/>
          <w:lang w:val="fr-CA"/>
        </w:rPr>
        <w:t xml:space="preserve">ne </w:t>
      </w:r>
      <w:r w:rsidR="003D482E">
        <w:rPr>
          <w:szCs w:val="24"/>
          <w:lang w:val="fr-CA"/>
        </w:rPr>
        <w:t xml:space="preserve">contrevient </w:t>
      </w:r>
      <w:r w:rsidR="001332F2" w:rsidRPr="00E722A9">
        <w:rPr>
          <w:szCs w:val="24"/>
          <w:lang w:val="fr-CA"/>
        </w:rPr>
        <w:t xml:space="preserve">pas </w:t>
      </w:r>
      <w:r w:rsidR="003D482E">
        <w:rPr>
          <w:szCs w:val="24"/>
          <w:lang w:val="fr-CA"/>
        </w:rPr>
        <w:t xml:space="preserve">à </w:t>
      </w:r>
      <w:r w:rsidR="001332F2" w:rsidRPr="00E722A9">
        <w:rPr>
          <w:szCs w:val="24"/>
          <w:lang w:val="fr-CA"/>
        </w:rPr>
        <w:t>l</w:t>
      </w:r>
      <w:r w:rsidR="002250BF">
        <w:rPr>
          <w:szCs w:val="24"/>
          <w:lang w:val="fr-CA"/>
        </w:rPr>
        <w:t>’al.</w:t>
      </w:r>
      <w:r w:rsidR="00133CFF">
        <w:rPr>
          <w:szCs w:val="24"/>
          <w:lang w:val="fr-CA"/>
        </w:rPr>
        <w:t xml:space="preserve"> </w:t>
      </w:r>
      <w:r w:rsidR="001332F2" w:rsidRPr="00E722A9">
        <w:rPr>
          <w:szCs w:val="24"/>
          <w:lang w:val="fr-CA"/>
        </w:rPr>
        <w:t>2</w:t>
      </w:r>
      <w:r w:rsidR="001332F2" w:rsidRPr="00E722A9">
        <w:rPr>
          <w:i/>
          <w:szCs w:val="24"/>
          <w:lang w:val="fr-CA"/>
        </w:rPr>
        <w:t>d</w:t>
      </w:r>
      <w:r w:rsidR="001332F2" w:rsidRPr="00E722A9">
        <w:rPr>
          <w:szCs w:val="24"/>
          <w:lang w:val="fr-CA"/>
        </w:rPr>
        <w:t xml:space="preserve">) de la </w:t>
      </w:r>
      <w:r w:rsidR="001332F2" w:rsidRPr="00E722A9">
        <w:rPr>
          <w:i/>
          <w:szCs w:val="24"/>
          <w:lang w:val="fr-CA"/>
        </w:rPr>
        <w:t>Charte</w:t>
      </w:r>
      <w:r w:rsidR="001332F2" w:rsidRPr="00E722A9">
        <w:rPr>
          <w:szCs w:val="24"/>
          <w:lang w:val="fr-CA"/>
        </w:rPr>
        <w:t xml:space="preserve">. </w:t>
      </w:r>
    </w:p>
    <w:p w:rsidR="004D7D95" w:rsidRDefault="004D7D95" w:rsidP="00133CFF">
      <w:pPr>
        <w:pStyle w:val="SCCNormalDoubleSpacing"/>
        <w:spacing w:after="480"/>
        <w:rPr>
          <w:szCs w:val="24"/>
          <w:lang w:val="fr-CA"/>
        </w:rPr>
      </w:pPr>
      <w:r w:rsidRPr="0026769A">
        <w:rPr>
          <w:lang w:val="fr-CA"/>
        </w:rPr>
        <w:lastRenderedPageBreak/>
        <w:tab/>
      </w:r>
      <w:r w:rsidRPr="00A81635">
        <w:rPr>
          <w:i/>
          <w:lang w:val="fr-CA"/>
        </w:rPr>
        <w:t>Arrêt</w:t>
      </w:r>
      <w:r w:rsidR="00DC611F">
        <w:rPr>
          <w:lang w:val="fr-CA"/>
        </w:rPr>
        <w:t xml:space="preserve"> </w:t>
      </w:r>
      <w:r w:rsidR="001332F2">
        <w:rPr>
          <w:lang w:val="fr-CA"/>
        </w:rPr>
        <w:t xml:space="preserve">(les juges </w:t>
      </w:r>
      <w:proofErr w:type="spellStart"/>
      <w:r w:rsidR="001332F2">
        <w:rPr>
          <w:lang w:val="fr-CA"/>
        </w:rPr>
        <w:t>Rothstein</w:t>
      </w:r>
      <w:proofErr w:type="spellEnd"/>
      <w:r w:rsidR="001332F2">
        <w:rPr>
          <w:lang w:val="fr-CA"/>
        </w:rPr>
        <w:t xml:space="preserve"> et Wagner sont dissidents</w:t>
      </w:r>
      <w:r w:rsidR="00C9407C">
        <w:rPr>
          <w:lang w:val="fr-CA"/>
        </w:rPr>
        <w:t xml:space="preserve"> en partie</w:t>
      </w:r>
      <w:r w:rsidR="001332F2">
        <w:rPr>
          <w:lang w:val="fr-CA"/>
        </w:rPr>
        <w:t>)</w:t>
      </w:r>
      <w:r w:rsidR="00133CFF">
        <w:rPr>
          <w:lang w:val="fr-CA"/>
        </w:rPr>
        <w:t> :</w:t>
      </w:r>
      <w:r w:rsidRPr="004D7D95">
        <w:rPr>
          <w:lang w:val="fr-CA"/>
        </w:rPr>
        <w:t xml:space="preserve"> Le pourvoi est</w:t>
      </w:r>
      <w:r w:rsidR="001332F2">
        <w:rPr>
          <w:lang w:val="fr-CA"/>
        </w:rPr>
        <w:t xml:space="preserve"> accueilli relativement à la </w:t>
      </w:r>
      <w:r w:rsidR="001332F2" w:rsidRPr="001332F2">
        <w:rPr>
          <w:i/>
          <w:lang w:val="fr-CA"/>
        </w:rPr>
        <w:t>PSESA</w:t>
      </w:r>
      <w:r w:rsidR="001332F2">
        <w:rPr>
          <w:lang w:val="fr-CA"/>
        </w:rPr>
        <w:t xml:space="preserve">. </w:t>
      </w:r>
      <w:r w:rsidR="00ED13E0">
        <w:rPr>
          <w:lang w:val="fr-CA"/>
        </w:rPr>
        <w:t>L</w:t>
      </w:r>
      <w:r w:rsidR="002250BF">
        <w:rPr>
          <w:lang w:val="fr-CA"/>
        </w:rPr>
        <w:t>’</w:t>
      </w:r>
      <w:r w:rsidR="00ED13E0">
        <w:rPr>
          <w:lang w:val="fr-CA"/>
        </w:rPr>
        <w:t xml:space="preserve">interdiction de la grève par la </w:t>
      </w:r>
      <w:r w:rsidR="00ED13E0" w:rsidRPr="00A17639">
        <w:rPr>
          <w:i/>
          <w:szCs w:val="24"/>
          <w:lang w:val="fr-CA"/>
        </w:rPr>
        <w:t>PSESA</w:t>
      </w:r>
      <w:r w:rsidR="00ED13E0">
        <w:rPr>
          <w:szCs w:val="24"/>
          <w:lang w:val="fr-CA"/>
        </w:rPr>
        <w:t xml:space="preserve"> entrave substantiellement l</w:t>
      </w:r>
      <w:r w:rsidR="003D482E">
        <w:rPr>
          <w:szCs w:val="24"/>
          <w:lang w:val="fr-CA"/>
        </w:rPr>
        <w:t>e</w:t>
      </w:r>
      <w:r w:rsidR="00ED13E0">
        <w:rPr>
          <w:szCs w:val="24"/>
          <w:lang w:val="fr-CA"/>
        </w:rPr>
        <w:t xml:space="preserve"> droit à un processus véritable de négociation collective et contrevient donc à </w:t>
      </w:r>
      <w:r w:rsidR="00ED13E0" w:rsidRPr="00E722A9">
        <w:rPr>
          <w:szCs w:val="24"/>
          <w:lang w:val="fr-CA"/>
        </w:rPr>
        <w:t>l</w:t>
      </w:r>
      <w:r w:rsidR="002250BF">
        <w:rPr>
          <w:szCs w:val="24"/>
          <w:lang w:val="fr-CA"/>
        </w:rPr>
        <w:t>’al.</w:t>
      </w:r>
      <w:r w:rsidR="00133CFF">
        <w:rPr>
          <w:szCs w:val="24"/>
          <w:lang w:val="fr-CA"/>
        </w:rPr>
        <w:t xml:space="preserve"> </w:t>
      </w:r>
      <w:r w:rsidR="00ED13E0" w:rsidRPr="00E722A9">
        <w:rPr>
          <w:szCs w:val="24"/>
          <w:lang w:val="fr-CA"/>
        </w:rPr>
        <w:t>2</w:t>
      </w:r>
      <w:r w:rsidR="00ED13E0" w:rsidRPr="00E722A9">
        <w:rPr>
          <w:i/>
          <w:szCs w:val="24"/>
          <w:lang w:val="fr-CA"/>
        </w:rPr>
        <w:t>d</w:t>
      </w:r>
      <w:r w:rsidR="00ED13E0" w:rsidRPr="00E722A9">
        <w:rPr>
          <w:szCs w:val="24"/>
          <w:lang w:val="fr-CA"/>
        </w:rPr>
        <w:t xml:space="preserve">) de la </w:t>
      </w:r>
      <w:r w:rsidR="00ED13E0" w:rsidRPr="00E722A9">
        <w:rPr>
          <w:i/>
          <w:szCs w:val="24"/>
          <w:lang w:val="fr-CA"/>
        </w:rPr>
        <w:t>Charte</w:t>
      </w:r>
      <w:r w:rsidR="00ED13E0">
        <w:rPr>
          <w:szCs w:val="24"/>
          <w:lang w:val="fr-CA"/>
        </w:rPr>
        <w:t>. L</w:t>
      </w:r>
      <w:r w:rsidR="002250BF">
        <w:rPr>
          <w:szCs w:val="24"/>
          <w:lang w:val="fr-CA"/>
        </w:rPr>
        <w:t>’</w:t>
      </w:r>
      <w:r w:rsidR="00ED13E0">
        <w:rPr>
          <w:szCs w:val="24"/>
          <w:lang w:val="fr-CA"/>
        </w:rPr>
        <w:t>atteinte n</w:t>
      </w:r>
      <w:r w:rsidR="002250BF">
        <w:rPr>
          <w:szCs w:val="24"/>
          <w:lang w:val="fr-CA"/>
        </w:rPr>
        <w:t>’</w:t>
      </w:r>
      <w:r w:rsidR="00ED13E0">
        <w:rPr>
          <w:szCs w:val="24"/>
          <w:lang w:val="fr-CA"/>
        </w:rPr>
        <w:t xml:space="preserve">est pas justifiée </w:t>
      </w:r>
      <w:r w:rsidR="00032B60">
        <w:rPr>
          <w:szCs w:val="24"/>
          <w:lang w:val="fr-CA"/>
        </w:rPr>
        <w:t xml:space="preserve">par application de </w:t>
      </w:r>
      <w:r w:rsidR="00ED13E0">
        <w:rPr>
          <w:szCs w:val="24"/>
          <w:lang w:val="fr-CA"/>
        </w:rPr>
        <w:t>l</w:t>
      </w:r>
      <w:r w:rsidR="002250BF">
        <w:rPr>
          <w:szCs w:val="24"/>
          <w:lang w:val="fr-CA"/>
        </w:rPr>
        <w:t>’</w:t>
      </w:r>
      <w:r w:rsidR="00ED13E0">
        <w:rPr>
          <w:szCs w:val="24"/>
          <w:lang w:val="fr-CA"/>
        </w:rPr>
        <w:t>article premier. L</w:t>
      </w:r>
      <w:r w:rsidR="002250BF">
        <w:rPr>
          <w:szCs w:val="24"/>
          <w:lang w:val="fr-CA"/>
        </w:rPr>
        <w:t>’</w:t>
      </w:r>
      <w:r w:rsidR="00ED13E0">
        <w:rPr>
          <w:szCs w:val="24"/>
          <w:lang w:val="fr-CA"/>
        </w:rPr>
        <w:t>effet de la déclaration d</w:t>
      </w:r>
      <w:r w:rsidR="002250BF">
        <w:rPr>
          <w:szCs w:val="24"/>
          <w:lang w:val="fr-CA"/>
        </w:rPr>
        <w:t>’</w:t>
      </w:r>
      <w:r w:rsidR="00ED13E0">
        <w:rPr>
          <w:szCs w:val="24"/>
          <w:lang w:val="fr-CA"/>
        </w:rPr>
        <w:t>invalidité est suspendu pendant un an. L</w:t>
      </w:r>
      <w:r w:rsidR="002250BF">
        <w:rPr>
          <w:szCs w:val="24"/>
          <w:lang w:val="fr-CA"/>
        </w:rPr>
        <w:t>’</w:t>
      </w:r>
      <w:r w:rsidR="00ED13E0">
        <w:rPr>
          <w:szCs w:val="24"/>
          <w:lang w:val="fr-CA"/>
        </w:rPr>
        <w:t xml:space="preserve">appel visant la </w:t>
      </w:r>
      <w:r w:rsidR="00032B60">
        <w:rPr>
          <w:i/>
          <w:lang w:val="fr-CA"/>
        </w:rPr>
        <w:t xml:space="preserve">Trade Union </w:t>
      </w:r>
      <w:proofErr w:type="spellStart"/>
      <w:r w:rsidR="00032B60">
        <w:rPr>
          <w:i/>
          <w:lang w:val="fr-CA"/>
        </w:rPr>
        <w:t>Amendment</w:t>
      </w:r>
      <w:proofErr w:type="spellEnd"/>
      <w:r w:rsidR="00032B60">
        <w:rPr>
          <w:i/>
          <w:lang w:val="fr-CA"/>
        </w:rPr>
        <w:t xml:space="preserve"> </w:t>
      </w:r>
      <w:proofErr w:type="spellStart"/>
      <w:r w:rsidR="00032B60">
        <w:rPr>
          <w:i/>
          <w:lang w:val="fr-CA"/>
        </w:rPr>
        <w:t>Act</w:t>
      </w:r>
      <w:proofErr w:type="spellEnd"/>
      <w:r w:rsidR="00032B60">
        <w:rPr>
          <w:i/>
          <w:lang w:val="fr-CA"/>
        </w:rPr>
        <w:t>, 2008</w:t>
      </w:r>
      <w:r w:rsidR="00ED13E0">
        <w:rPr>
          <w:szCs w:val="24"/>
          <w:lang w:val="fr-CA"/>
        </w:rPr>
        <w:t xml:space="preserve"> est rejeté.</w:t>
      </w:r>
    </w:p>
    <w:p w:rsidR="00711262" w:rsidRDefault="00DC611F" w:rsidP="00133CFF">
      <w:pPr>
        <w:pStyle w:val="SCCNormalDoubleSpacing"/>
        <w:spacing w:after="480"/>
        <w:rPr>
          <w:szCs w:val="24"/>
          <w:lang w:val="fr-CA"/>
        </w:rPr>
      </w:pPr>
      <w:r w:rsidRPr="00DC611F">
        <w:rPr>
          <w:szCs w:val="24"/>
          <w:lang w:val="fr-CA"/>
        </w:rPr>
        <w:tab/>
      </w:r>
      <w:r w:rsidR="00ED13E0" w:rsidRPr="00ED13E0">
        <w:rPr>
          <w:i/>
          <w:szCs w:val="24"/>
          <w:lang w:val="fr-CA"/>
        </w:rPr>
        <w:t>La</w:t>
      </w:r>
      <w:r w:rsidR="00ED13E0">
        <w:rPr>
          <w:szCs w:val="24"/>
          <w:lang w:val="fr-CA"/>
        </w:rPr>
        <w:t xml:space="preserve"> juge en chef McLachlin et les juges LeBel, </w:t>
      </w:r>
      <w:r w:rsidR="00ED13E0" w:rsidRPr="00361CE1">
        <w:rPr>
          <w:szCs w:val="24"/>
          <w:lang w:val="fr-CA"/>
        </w:rPr>
        <w:t>Abella</w:t>
      </w:r>
      <w:r w:rsidR="00ED13E0">
        <w:rPr>
          <w:szCs w:val="24"/>
          <w:lang w:val="fr-CA"/>
        </w:rPr>
        <w:t xml:space="preserve">, Cromwell et </w:t>
      </w:r>
      <w:proofErr w:type="spellStart"/>
      <w:r w:rsidR="00ED13E0">
        <w:rPr>
          <w:szCs w:val="24"/>
          <w:lang w:val="fr-CA"/>
        </w:rPr>
        <w:t>Karakatsanis</w:t>
      </w:r>
      <w:proofErr w:type="spellEnd"/>
      <w:r w:rsidR="00133CFF">
        <w:rPr>
          <w:szCs w:val="24"/>
          <w:lang w:val="fr-CA"/>
        </w:rPr>
        <w:t> :</w:t>
      </w:r>
      <w:r w:rsidR="00ED13E0">
        <w:rPr>
          <w:szCs w:val="24"/>
          <w:lang w:val="fr-CA"/>
        </w:rPr>
        <w:t xml:space="preserve"> </w:t>
      </w:r>
      <w:r w:rsidR="003D482E">
        <w:rPr>
          <w:szCs w:val="24"/>
          <w:lang w:val="fr-CA"/>
        </w:rPr>
        <w:t>Dans notre régime de relations de travail, l</w:t>
      </w:r>
      <w:r w:rsidR="0021170F" w:rsidRPr="00E722A9">
        <w:rPr>
          <w:szCs w:val="24"/>
          <w:lang w:val="fr-CA"/>
        </w:rPr>
        <w:t>e droit de grève constitue un élément essentiel d</w:t>
      </w:r>
      <w:r w:rsidR="002250BF">
        <w:rPr>
          <w:szCs w:val="24"/>
          <w:lang w:val="fr-CA"/>
        </w:rPr>
        <w:t>’</w:t>
      </w:r>
      <w:r w:rsidR="0021170F" w:rsidRPr="00E722A9">
        <w:rPr>
          <w:szCs w:val="24"/>
          <w:lang w:val="fr-CA"/>
        </w:rPr>
        <w:t>un processus véritable de négociation collective.</w:t>
      </w:r>
      <w:r w:rsidR="0083628F">
        <w:rPr>
          <w:szCs w:val="24"/>
          <w:lang w:val="fr-CA"/>
        </w:rPr>
        <w:t xml:space="preserve"> Il </w:t>
      </w:r>
      <w:r w:rsidR="0083628F" w:rsidRPr="001C7B24">
        <w:rPr>
          <w:lang w:val="fr-CA"/>
        </w:rPr>
        <w:t>n</w:t>
      </w:r>
      <w:r w:rsidR="002250BF">
        <w:rPr>
          <w:lang w:val="fr-CA"/>
        </w:rPr>
        <w:t>’</w:t>
      </w:r>
      <w:r w:rsidR="0083628F" w:rsidRPr="001C7B24">
        <w:rPr>
          <w:lang w:val="fr-CA"/>
        </w:rPr>
        <w:t>est pas seulement dérivé d</w:t>
      </w:r>
      <w:r w:rsidR="003D482E">
        <w:rPr>
          <w:lang w:val="fr-CA"/>
        </w:rPr>
        <w:t>u droit à</w:t>
      </w:r>
      <w:r w:rsidR="0083628F" w:rsidRPr="001C7B24">
        <w:rPr>
          <w:lang w:val="fr-CA"/>
        </w:rPr>
        <w:t xml:space="preserve"> la négociation collective, il en constitue une composante indispensable.</w:t>
      </w:r>
      <w:r w:rsidR="0083628F">
        <w:rPr>
          <w:lang w:val="fr-CA"/>
        </w:rPr>
        <w:t xml:space="preserve"> </w:t>
      </w:r>
      <w:r w:rsidR="00711262" w:rsidRPr="00A17639">
        <w:rPr>
          <w:szCs w:val="24"/>
          <w:lang w:val="fr-CA"/>
        </w:rPr>
        <w:t xml:space="preserve">Advenant la rupture de la négociation de bonne foi, la faculté de cesser collectivement le travail est une composante nécessaire du processus </w:t>
      </w:r>
      <w:r w:rsidR="009B0343">
        <w:rPr>
          <w:szCs w:val="24"/>
          <w:lang w:val="fr-CA"/>
        </w:rPr>
        <w:t>grâce au</w:t>
      </w:r>
      <w:r w:rsidR="00711262" w:rsidRPr="00A17639">
        <w:rPr>
          <w:szCs w:val="24"/>
          <w:lang w:val="fr-CA"/>
        </w:rPr>
        <w:t xml:space="preserve">quel les </w:t>
      </w:r>
      <w:r w:rsidR="003D482E">
        <w:rPr>
          <w:szCs w:val="24"/>
          <w:lang w:val="fr-CA"/>
        </w:rPr>
        <w:t>travailleur</w:t>
      </w:r>
      <w:r w:rsidR="00711262" w:rsidRPr="00A17639">
        <w:rPr>
          <w:szCs w:val="24"/>
          <w:lang w:val="fr-CA"/>
        </w:rPr>
        <w:t xml:space="preserve">s peuvent continuer de participer véritablement à la poursuite de leurs </w:t>
      </w:r>
      <w:r w:rsidR="00711262">
        <w:rPr>
          <w:szCs w:val="24"/>
          <w:lang w:val="fr-CA"/>
        </w:rPr>
        <w:t>objectifs liés au travail.</w:t>
      </w:r>
      <w:r w:rsidR="00E83D20">
        <w:rPr>
          <w:szCs w:val="24"/>
          <w:lang w:val="fr-CA"/>
        </w:rPr>
        <w:t xml:space="preserve"> Le droit de grève jouit de la protection constitutionnelle en raison de sa fonction cruciale dans le cadre d</w:t>
      </w:r>
      <w:r w:rsidR="002250BF">
        <w:rPr>
          <w:szCs w:val="24"/>
          <w:lang w:val="fr-CA"/>
        </w:rPr>
        <w:t>’</w:t>
      </w:r>
      <w:r w:rsidR="00E83D20">
        <w:rPr>
          <w:szCs w:val="24"/>
          <w:lang w:val="fr-CA"/>
        </w:rPr>
        <w:t>un processus véritable de négociation collective.</w:t>
      </w:r>
    </w:p>
    <w:p w:rsidR="00711262" w:rsidRDefault="00DC611F" w:rsidP="00133CFF">
      <w:pPr>
        <w:pStyle w:val="SCCNormalDoubleSpacing"/>
        <w:spacing w:after="480"/>
        <w:rPr>
          <w:lang w:val="fr-CA"/>
        </w:rPr>
      </w:pPr>
      <w:r>
        <w:rPr>
          <w:lang w:val="fr-CA"/>
        </w:rPr>
        <w:tab/>
      </w:r>
      <w:r w:rsidR="00711262" w:rsidRPr="009B0343">
        <w:rPr>
          <w:lang w:val="fr-CA"/>
        </w:rPr>
        <w:t>Dans l</w:t>
      </w:r>
      <w:r w:rsidR="002250BF">
        <w:rPr>
          <w:lang w:val="fr-CA"/>
        </w:rPr>
        <w:t>’</w:t>
      </w:r>
      <w:r w:rsidR="00711262" w:rsidRPr="009B0343">
        <w:rPr>
          <w:lang w:val="fr-CA"/>
        </w:rPr>
        <w:t xml:space="preserve">arrêt </w:t>
      </w:r>
      <w:proofErr w:type="spellStart"/>
      <w:r w:rsidR="00711262" w:rsidRPr="009B0343">
        <w:rPr>
          <w:i/>
          <w:lang w:val="fr-CA"/>
        </w:rPr>
        <w:t>Health</w:t>
      </w:r>
      <w:proofErr w:type="spellEnd"/>
      <w:r w:rsidR="00711262" w:rsidRPr="009B0343">
        <w:rPr>
          <w:i/>
          <w:lang w:val="fr-CA"/>
        </w:rPr>
        <w:t xml:space="preserve"> Services</w:t>
      </w:r>
      <w:r w:rsidR="009B0343" w:rsidRPr="009B0343">
        <w:rPr>
          <w:i/>
          <w:lang w:val="fr-CA"/>
        </w:rPr>
        <w:t xml:space="preserve"> and Support — </w:t>
      </w:r>
      <w:proofErr w:type="spellStart"/>
      <w:r w:rsidR="009B0343" w:rsidRPr="009B0343">
        <w:rPr>
          <w:i/>
          <w:lang w:val="fr-CA"/>
        </w:rPr>
        <w:t>Facilities</w:t>
      </w:r>
      <w:proofErr w:type="spellEnd"/>
      <w:r w:rsidR="009B0343" w:rsidRPr="009B0343">
        <w:rPr>
          <w:i/>
          <w:lang w:val="fr-CA"/>
        </w:rPr>
        <w:t xml:space="preserve"> </w:t>
      </w:r>
      <w:proofErr w:type="spellStart"/>
      <w:r w:rsidR="009B0343" w:rsidRPr="009B0343">
        <w:rPr>
          <w:i/>
          <w:lang w:val="fr-CA"/>
        </w:rPr>
        <w:t>Subsector</w:t>
      </w:r>
      <w:proofErr w:type="spellEnd"/>
      <w:r w:rsidR="009B0343" w:rsidRPr="009B0343">
        <w:rPr>
          <w:i/>
          <w:lang w:val="fr-CA"/>
        </w:rPr>
        <w:t xml:space="preserve"> </w:t>
      </w:r>
      <w:proofErr w:type="spellStart"/>
      <w:r w:rsidR="009B0343" w:rsidRPr="009B0343">
        <w:rPr>
          <w:i/>
          <w:lang w:val="fr-CA"/>
        </w:rPr>
        <w:t>Bargaining</w:t>
      </w:r>
      <w:proofErr w:type="spellEnd"/>
      <w:r w:rsidR="009B0343" w:rsidRPr="009B0343">
        <w:rPr>
          <w:i/>
          <w:lang w:val="fr-CA"/>
        </w:rPr>
        <w:t xml:space="preserve"> </w:t>
      </w:r>
      <w:proofErr w:type="spellStart"/>
      <w:r w:rsidR="009B0343" w:rsidRPr="009B0343">
        <w:rPr>
          <w:i/>
          <w:lang w:val="fr-CA"/>
        </w:rPr>
        <w:t>Assn</w:t>
      </w:r>
      <w:proofErr w:type="spellEnd"/>
      <w:r w:rsidR="009B0343" w:rsidRPr="009B0343">
        <w:rPr>
          <w:i/>
          <w:lang w:val="fr-CA"/>
        </w:rPr>
        <w:t>. c. Co</w:t>
      </w:r>
      <w:r w:rsidR="009B0343">
        <w:rPr>
          <w:i/>
          <w:lang w:val="fr-CA"/>
        </w:rPr>
        <w:t>lombie</w:t>
      </w:r>
      <w:r w:rsidR="00133CFF">
        <w:rPr>
          <w:i/>
          <w:lang w:val="fr-CA"/>
        </w:rPr>
        <w:t>-</w:t>
      </w:r>
      <w:r w:rsidR="009B0343">
        <w:rPr>
          <w:i/>
          <w:lang w:val="fr-CA"/>
        </w:rPr>
        <w:t>Britannique</w:t>
      </w:r>
      <w:r w:rsidR="00711262" w:rsidRPr="00AD6C1E">
        <w:rPr>
          <w:lang w:val="fr-CA"/>
        </w:rPr>
        <w:t xml:space="preserve">, </w:t>
      </w:r>
      <w:r w:rsidR="009B0343">
        <w:rPr>
          <w:lang w:val="fr-CA"/>
        </w:rPr>
        <w:t>[2007] 2</w:t>
      </w:r>
      <w:r w:rsidR="00133CFF">
        <w:rPr>
          <w:lang w:val="fr-CA"/>
        </w:rPr>
        <w:t xml:space="preserve"> </w:t>
      </w:r>
      <w:r w:rsidR="009B0343">
        <w:rPr>
          <w:lang w:val="fr-CA"/>
        </w:rPr>
        <w:t>R.C.S.</w:t>
      </w:r>
      <w:r w:rsidR="00133CFF">
        <w:rPr>
          <w:lang w:val="fr-CA"/>
        </w:rPr>
        <w:t xml:space="preserve"> </w:t>
      </w:r>
      <w:r w:rsidR="009B0343">
        <w:rPr>
          <w:lang w:val="fr-CA"/>
        </w:rPr>
        <w:t xml:space="preserve">391, </w:t>
      </w:r>
      <w:r w:rsidR="00711262" w:rsidRPr="00AD6C1E">
        <w:rPr>
          <w:lang w:val="fr-CA"/>
        </w:rPr>
        <w:t xml:space="preserve">la Cour reconnaît que les valeurs inhérentes à la </w:t>
      </w:r>
      <w:r w:rsidR="00711262" w:rsidRPr="00AD6C1E">
        <w:rPr>
          <w:i/>
          <w:lang w:val="fr-CA"/>
        </w:rPr>
        <w:t>Charte</w:t>
      </w:r>
      <w:r w:rsidR="00711262" w:rsidRPr="00AD6C1E">
        <w:rPr>
          <w:lang w:val="fr-CA"/>
        </w:rPr>
        <w:t xml:space="preserve"> que sont </w:t>
      </w:r>
      <w:r w:rsidR="00133CFF">
        <w:rPr>
          <w:lang w:val="fr-CA"/>
        </w:rPr>
        <w:t>« </w:t>
      </w:r>
      <w:r w:rsidR="00711262" w:rsidRPr="00AD6C1E">
        <w:rPr>
          <w:lang w:val="fr-CA"/>
        </w:rPr>
        <w:t>[l]a dignité humaine, l</w:t>
      </w:r>
      <w:r w:rsidR="002250BF">
        <w:rPr>
          <w:lang w:val="fr-CA"/>
        </w:rPr>
        <w:t>’</w:t>
      </w:r>
      <w:r w:rsidR="00711262" w:rsidRPr="00AD6C1E">
        <w:rPr>
          <w:lang w:val="fr-CA"/>
        </w:rPr>
        <w:t>égalité, la liberté, le respect de l</w:t>
      </w:r>
      <w:r w:rsidR="002250BF">
        <w:rPr>
          <w:lang w:val="fr-CA"/>
        </w:rPr>
        <w:t>’</w:t>
      </w:r>
      <w:r w:rsidR="00711262" w:rsidRPr="00AD6C1E">
        <w:rPr>
          <w:lang w:val="fr-CA"/>
        </w:rPr>
        <w:t>autonomie de la personne et la mise en valeur de la démocratie</w:t>
      </w:r>
      <w:r w:rsidR="00133CFF">
        <w:rPr>
          <w:lang w:val="fr-CA"/>
        </w:rPr>
        <w:t> »</w:t>
      </w:r>
      <w:r w:rsidR="00711262" w:rsidRPr="00AD6C1E">
        <w:rPr>
          <w:lang w:val="fr-CA"/>
        </w:rPr>
        <w:t xml:space="preserve"> </w:t>
      </w:r>
      <w:r w:rsidR="009A2DBA">
        <w:rPr>
          <w:lang w:val="fr-CA"/>
        </w:rPr>
        <w:t>confirm</w:t>
      </w:r>
      <w:r w:rsidR="00711262" w:rsidRPr="00AD6C1E">
        <w:rPr>
          <w:lang w:val="fr-CA"/>
        </w:rPr>
        <w:t xml:space="preserve">ent la protection du droit à un processus véritable de négociation </w:t>
      </w:r>
      <w:r w:rsidR="00711262" w:rsidRPr="00AD6C1E">
        <w:rPr>
          <w:lang w:val="fr-CA"/>
        </w:rPr>
        <w:lastRenderedPageBreak/>
        <w:t>collective dans les limites de l</w:t>
      </w:r>
      <w:r w:rsidR="002250BF">
        <w:rPr>
          <w:lang w:val="fr-CA"/>
        </w:rPr>
        <w:t>’al.</w:t>
      </w:r>
      <w:r w:rsidR="00133CFF">
        <w:rPr>
          <w:lang w:val="fr-CA"/>
        </w:rPr>
        <w:t xml:space="preserve"> </w:t>
      </w:r>
      <w:r w:rsidR="00711262" w:rsidRPr="00AD6C1E">
        <w:rPr>
          <w:lang w:val="fr-CA"/>
        </w:rPr>
        <w:t>2</w:t>
      </w:r>
      <w:r w:rsidR="00711262" w:rsidRPr="00AD6C1E">
        <w:rPr>
          <w:i/>
          <w:lang w:val="fr-CA"/>
        </w:rPr>
        <w:t>d</w:t>
      </w:r>
      <w:r w:rsidR="00711262" w:rsidRPr="00AD6C1E">
        <w:rPr>
          <w:lang w:val="fr-CA"/>
        </w:rPr>
        <w:t>)</w:t>
      </w:r>
      <w:r w:rsidR="00711262">
        <w:rPr>
          <w:lang w:val="fr-CA"/>
        </w:rPr>
        <w:t xml:space="preserve">. </w:t>
      </w:r>
      <w:r w:rsidR="00711262" w:rsidRPr="00A17639">
        <w:rPr>
          <w:lang w:val="fr-CA"/>
        </w:rPr>
        <w:t xml:space="preserve">Le droit de grève est essentiel </w:t>
      </w:r>
      <w:r w:rsidR="00711262" w:rsidRPr="00E722A9">
        <w:rPr>
          <w:lang w:val="fr-CA"/>
        </w:rPr>
        <w:t>à la réalisation de ces valeurs par voie de négociation collective, car il permet aux travailleurs de cesser le travail de manière concertée en cas d</w:t>
      </w:r>
      <w:r w:rsidR="002250BF">
        <w:rPr>
          <w:lang w:val="fr-CA"/>
        </w:rPr>
        <w:t>’</w:t>
      </w:r>
      <w:r w:rsidR="00711262" w:rsidRPr="00E722A9">
        <w:rPr>
          <w:lang w:val="fr-CA"/>
        </w:rPr>
        <w:t>impasse de cette négociation collective. En recourant à la grève, les travailleurs s</w:t>
      </w:r>
      <w:r w:rsidR="002250BF">
        <w:rPr>
          <w:lang w:val="fr-CA"/>
        </w:rPr>
        <w:t>’</w:t>
      </w:r>
      <w:r w:rsidR="00711262" w:rsidRPr="00E722A9">
        <w:rPr>
          <w:lang w:val="fr-CA"/>
        </w:rPr>
        <w:t>unissent pour participer directement au processus de détermination de leurs salaires, de leurs conditions de travail et des règles qui régiront leur vie professionnelle. Ainsi, le recours possible à la grève fait en sorte que les travailleurs peuvent, par leur action concertée, refuser de travailler aux conditions imposées par l</w:t>
      </w:r>
      <w:r w:rsidR="002250BF">
        <w:rPr>
          <w:lang w:val="fr-CA"/>
        </w:rPr>
        <w:t>’</w:t>
      </w:r>
      <w:r w:rsidR="00711262" w:rsidRPr="00E722A9">
        <w:rPr>
          <w:lang w:val="fr-CA"/>
        </w:rPr>
        <w:t xml:space="preserve">employeur. Cette action concertée </w:t>
      </w:r>
      <w:r w:rsidR="00032B60">
        <w:rPr>
          <w:lang w:val="fr-CA"/>
        </w:rPr>
        <w:t>à l</w:t>
      </w:r>
      <w:r w:rsidR="002250BF">
        <w:rPr>
          <w:lang w:val="fr-CA"/>
        </w:rPr>
        <w:t>’</w:t>
      </w:r>
      <w:r w:rsidR="00032B60">
        <w:rPr>
          <w:lang w:val="fr-CA"/>
        </w:rPr>
        <w:t xml:space="preserve">occasion </w:t>
      </w:r>
      <w:r w:rsidR="00711262" w:rsidRPr="00E722A9">
        <w:rPr>
          <w:lang w:val="fr-CA"/>
        </w:rPr>
        <w:t>d</w:t>
      </w:r>
      <w:r w:rsidR="002250BF">
        <w:rPr>
          <w:lang w:val="fr-CA"/>
        </w:rPr>
        <w:t>’</w:t>
      </w:r>
      <w:r w:rsidR="00711262" w:rsidRPr="00E722A9">
        <w:rPr>
          <w:lang w:val="fr-CA"/>
        </w:rPr>
        <w:t>une impasse se veut une affirmation de la dignité et de l</w:t>
      </w:r>
      <w:r w:rsidR="002250BF">
        <w:rPr>
          <w:lang w:val="fr-CA"/>
        </w:rPr>
        <w:t>’</w:t>
      </w:r>
      <w:r w:rsidR="00711262" w:rsidRPr="00E722A9">
        <w:rPr>
          <w:lang w:val="fr-CA"/>
        </w:rPr>
        <w:t>autonomie personnelle des salariés pendant leur vie professionnelle.</w:t>
      </w:r>
    </w:p>
    <w:p w:rsidR="000302EF" w:rsidRDefault="00DC611F" w:rsidP="00133CFF">
      <w:pPr>
        <w:pStyle w:val="SCCNormalDoubleSpacing"/>
        <w:spacing w:after="480"/>
        <w:rPr>
          <w:szCs w:val="24"/>
          <w:lang w:val="fr-CA"/>
        </w:rPr>
      </w:pPr>
      <w:r>
        <w:rPr>
          <w:lang w:val="fr-CA"/>
        </w:rPr>
        <w:tab/>
      </w:r>
      <w:r w:rsidR="000302EF" w:rsidRPr="00E722A9">
        <w:rPr>
          <w:lang w:val="fr-CA"/>
        </w:rPr>
        <w:t>L</w:t>
      </w:r>
      <w:r w:rsidR="000302EF">
        <w:rPr>
          <w:lang w:val="fr-CA"/>
        </w:rPr>
        <w:t>e droit de</w:t>
      </w:r>
      <w:r w:rsidR="000302EF" w:rsidRPr="00E722A9">
        <w:rPr>
          <w:lang w:val="fr-CA"/>
        </w:rPr>
        <w:t xml:space="preserve"> grève </w:t>
      </w:r>
      <w:r w:rsidR="000302EF" w:rsidRPr="00A17639">
        <w:rPr>
          <w:lang w:val="fr-CA"/>
        </w:rPr>
        <w:t>favorise aussi l</w:t>
      </w:r>
      <w:r w:rsidR="002250BF">
        <w:rPr>
          <w:lang w:val="fr-CA"/>
        </w:rPr>
        <w:t>’</w:t>
      </w:r>
      <w:r w:rsidR="000302EF" w:rsidRPr="00A17639">
        <w:rPr>
          <w:lang w:val="fr-CA"/>
        </w:rPr>
        <w:t>égalité dans le processus de négociation.</w:t>
      </w:r>
      <w:r w:rsidR="000302EF">
        <w:rPr>
          <w:lang w:val="fr-CA"/>
        </w:rPr>
        <w:t xml:space="preserve"> </w:t>
      </w:r>
      <w:r w:rsidR="000302EF" w:rsidRPr="00A17639">
        <w:rPr>
          <w:lang w:val="fr-CA"/>
        </w:rPr>
        <w:t>La Cour reconnaît depuis longtemps les inégalités marquées qui façonnent les relations entre employeurs et salariés, ainsi que la vulnérabilité des salariés dans ce contexte.</w:t>
      </w:r>
      <w:r w:rsidR="000302EF">
        <w:rPr>
          <w:lang w:val="fr-CA"/>
        </w:rPr>
        <w:t xml:space="preserve"> </w:t>
      </w:r>
      <w:r w:rsidR="00032B60">
        <w:rPr>
          <w:lang w:val="fr-CA"/>
        </w:rPr>
        <w:t>L</w:t>
      </w:r>
      <w:r w:rsidR="000302EF" w:rsidRPr="00E722A9">
        <w:rPr>
          <w:szCs w:val="24"/>
          <w:lang w:val="fr-CA"/>
        </w:rPr>
        <w:t>a grève ne garantit pas en soi qu</w:t>
      </w:r>
      <w:r w:rsidR="002250BF">
        <w:rPr>
          <w:szCs w:val="24"/>
          <w:lang w:val="fr-CA"/>
        </w:rPr>
        <w:t>’</w:t>
      </w:r>
      <w:r w:rsidR="000302EF" w:rsidRPr="00E722A9">
        <w:rPr>
          <w:szCs w:val="24"/>
          <w:lang w:val="fr-CA"/>
        </w:rPr>
        <w:t>un conflit de travail sera réglé d</w:t>
      </w:r>
      <w:r w:rsidR="002250BF">
        <w:rPr>
          <w:szCs w:val="24"/>
          <w:lang w:val="fr-CA"/>
        </w:rPr>
        <w:t>’</w:t>
      </w:r>
      <w:r w:rsidR="000302EF" w:rsidRPr="00E722A9">
        <w:rPr>
          <w:szCs w:val="24"/>
          <w:lang w:val="fr-CA"/>
        </w:rPr>
        <w:t>une ce</w:t>
      </w:r>
      <w:r w:rsidR="000302EF">
        <w:rPr>
          <w:szCs w:val="24"/>
          <w:lang w:val="fr-CA"/>
        </w:rPr>
        <w:t xml:space="preserve">rtaine manière, ni même du tout, mais elle permet </w:t>
      </w:r>
      <w:r w:rsidR="000302EF" w:rsidRPr="00E722A9">
        <w:rPr>
          <w:szCs w:val="24"/>
          <w:lang w:val="fr-CA"/>
        </w:rPr>
        <w:t xml:space="preserve">aux </w:t>
      </w:r>
      <w:r w:rsidR="003D482E">
        <w:rPr>
          <w:szCs w:val="24"/>
          <w:lang w:val="fr-CA"/>
        </w:rPr>
        <w:t>travailleur</w:t>
      </w:r>
      <w:r w:rsidR="000302EF" w:rsidRPr="00E722A9">
        <w:rPr>
          <w:szCs w:val="24"/>
          <w:lang w:val="fr-CA"/>
        </w:rPr>
        <w:t>s de négocier davantage sur un pied d</w:t>
      </w:r>
      <w:r w:rsidR="002250BF">
        <w:rPr>
          <w:szCs w:val="24"/>
          <w:lang w:val="fr-CA"/>
        </w:rPr>
        <w:t>’</w:t>
      </w:r>
      <w:r w:rsidR="000302EF" w:rsidRPr="00E722A9">
        <w:rPr>
          <w:szCs w:val="24"/>
          <w:lang w:val="fr-CA"/>
        </w:rPr>
        <w:t xml:space="preserve">égalité </w:t>
      </w:r>
      <w:r w:rsidR="003D482E">
        <w:rPr>
          <w:szCs w:val="24"/>
          <w:lang w:val="fr-CA"/>
        </w:rPr>
        <w:t>relativement à leurs conditions de travail</w:t>
      </w:r>
      <w:r w:rsidR="000302EF">
        <w:rPr>
          <w:szCs w:val="24"/>
          <w:lang w:val="fr-CA"/>
        </w:rPr>
        <w:t>.</w:t>
      </w:r>
    </w:p>
    <w:p w:rsidR="00DE339B" w:rsidRDefault="00DC611F" w:rsidP="00133CFF">
      <w:pPr>
        <w:pStyle w:val="SCCNormalDoubleSpacing"/>
        <w:spacing w:after="480"/>
        <w:rPr>
          <w:szCs w:val="24"/>
          <w:lang w:val="fr-CA"/>
        </w:rPr>
      </w:pPr>
      <w:r>
        <w:rPr>
          <w:szCs w:val="24"/>
          <w:lang w:val="fr-CA"/>
        </w:rPr>
        <w:tab/>
      </w:r>
      <w:r w:rsidR="000302EF" w:rsidRPr="00A17639">
        <w:rPr>
          <w:szCs w:val="24"/>
          <w:lang w:val="fr-CA"/>
        </w:rPr>
        <w:t>Adoptée aux États</w:t>
      </w:r>
      <w:r w:rsidR="00133CFF">
        <w:rPr>
          <w:szCs w:val="24"/>
          <w:lang w:val="fr-CA"/>
        </w:rPr>
        <w:t>-</w:t>
      </w:r>
      <w:r w:rsidR="000302EF" w:rsidRPr="00A17639">
        <w:rPr>
          <w:szCs w:val="24"/>
          <w:lang w:val="fr-CA"/>
        </w:rPr>
        <w:t>Unis en</w:t>
      </w:r>
      <w:r w:rsidR="00133CFF">
        <w:rPr>
          <w:szCs w:val="24"/>
          <w:lang w:val="fr-CA"/>
        </w:rPr>
        <w:t xml:space="preserve"> </w:t>
      </w:r>
      <w:r w:rsidR="000302EF" w:rsidRPr="00A17639">
        <w:rPr>
          <w:szCs w:val="24"/>
          <w:lang w:val="fr-CA"/>
        </w:rPr>
        <w:t>1935,</w:t>
      </w:r>
      <w:r w:rsidR="000302EF">
        <w:rPr>
          <w:szCs w:val="24"/>
          <w:lang w:val="fr-CA"/>
        </w:rPr>
        <w:t xml:space="preserve"> la</w:t>
      </w:r>
      <w:r w:rsidR="00133CFF">
        <w:rPr>
          <w:szCs w:val="24"/>
          <w:lang w:val="fr-CA"/>
        </w:rPr>
        <w:t xml:space="preserve"> </w:t>
      </w:r>
      <w:r w:rsidR="000302EF" w:rsidRPr="00A17639">
        <w:rPr>
          <w:i/>
          <w:szCs w:val="24"/>
          <w:lang w:val="fr-CA"/>
        </w:rPr>
        <w:t>Loi</w:t>
      </w:r>
      <w:r w:rsidR="000302EF" w:rsidRPr="00A17639">
        <w:rPr>
          <w:szCs w:val="24"/>
          <w:lang w:val="fr-CA"/>
        </w:rPr>
        <w:t xml:space="preserve"> </w:t>
      </w:r>
      <w:r w:rsidR="000302EF" w:rsidRPr="00A17639">
        <w:rPr>
          <w:i/>
          <w:szCs w:val="24"/>
          <w:lang w:val="fr-CA"/>
        </w:rPr>
        <w:t>Wagner</w:t>
      </w:r>
      <w:r w:rsidR="00133CFF">
        <w:rPr>
          <w:szCs w:val="24"/>
          <w:lang w:val="fr-CA"/>
        </w:rPr>
        <w:t xml:space="preserve"> </w:t>
      </w:r>
      <w:r w:rsidR="000302EF" w:rsidRPr="00A17639">
        <w:rPr>
          <w:szCs w:val="24"/>
          <w:lang w:val="fr-CA"/>
        </w:rPr>
        <w:t xml:space="preserve">a établi un modèle de relations de travail qui a inspiré </w:t>
      </w:r>
      <w:r w:rsidR="000302EF" w:rsidRPr="00E722A9">
        <w:rPr>
          <w:szCs w:val="24"/>
          <w:lang w:val="fr-CA"/>
        </w:rPr>
        <w:t>les régimes législatifs partout au Canada. Les gouvernements fédéral et provinciaux ont adopté ce modèle parce qu</w:t>
      </w:r>
      <w:r w:rsidR="002250BF">
        <w:rPr>
          <w:szCs w:val="24"/>
          <w:lang w:val="fr-CA"/>
        </w:rPr>
        <w:t>’</w:t>
      </w:r>
      <w:r w:rsidR="000302EF" w:rsidRPr="00E722A9">
        <w:rPr>
          <w:szCs w:val="24"/>
          <w:lang w:val="fr-CA"/>
        </w:rPr>
        <w:t xml:space="preserve">ils ont reconnu le besoin fondamental des travailleurs de participer à la réglementation de leur milieu de travail. Le modèle fondé sur la </w:t>
      </w:r>
      <w:r w:rsidR="000302EF" w:rsidRPr="00E722A9">
        <w:rPr>
          <w:i/>
          <w:szCs w:val="24"/>
          <w:lang w:val="fr-CA"/>
        </w:rPr>
        <w:t>Loi Wagner</w:t>
      </w:r>
      <w:r w:rsidR="000302EF" w:rsidRPr="00E722A9">
        <w:rPr>
          <w:szCs w:val="24"/>
          <w:lang w:val="fr-CA"/>
        </w:rPr>
        <w:t xml:space="preserve"> visait entre autres à réduire le recours à </w:t>
      </w:r>
      <w:r w:rsidR="000302EF" w:rsidRPr="00E722A9">
        <w:rPr>
          <w:szCs w:val="24"/>
          <w:lang w:val="fr-CA"/>
        </w:rPr>
        <w:lastRenderedPageBreak/>
        <w:t>la grève en veillant à ce que les parties se livrent à une véritable négociation collective.</w:t>
      </w:r>
      <w:r w:rsidR="000302EF">
        <w:rPr>
          <w:szCs w:val="24"/>
          <w:lang w:val="fr-CA"/>
        </w:rPr>
        <w:t xml:space="preserve"> </w:t>
      </w:r>
      <w:r w:rsidR="003D482E">
        <w:rPr>
          <w:szCs w:val="24"/>
          <w:lang w:val="fr-CA"/>
        </w:rPr>
        <w:t xml:space="preserve">Or, </w:t>
      </w:r>
      <w:r w:rsidR="00032B60">
        <w:rPr>
          <w:szCs w:val="24"/>
          <w:lang w:val="fr-CA"/>
        </w:rPr>
        <w:t>il n</w:t>
      </w:r>
      <w:r w:rsidR="002250BF">
        <w:rPr>
          <w:szCs w:val="24"/>
          <w:lang w:val="fr-CA"/>
        </w:rPr>
        <w:t>’</w:t>
      </w:r>
      <w:r w:rsidR="00032B60">
        <w:rPr>
          <w:szCs w:val="24"/>
          <w:lang w:val="fr-CA"/>
        </w:rPr>
        <w:t>est pas le seul à</w:t>
      </w:r>
      <w:r w:rsidR="00BC2AC5" w:rsidRPr="00A17639">
        <w:rPr>
          <w:szCs w:val="24"/>
          <w:lang w:val="fr-CA"/>
        </w:rPr>
        <w:t xml:space="preserve"> reconna</w:t>
      </w:r>
      <w:r w:rsidR="00032B60">
        <w:rPr>
          <w:szCs w:val="24"/>
          <w:lang w:val="fr-CA"/>
        </w:rPr>
        <w:t>ître le</w:t>
      </w:r>
      <w:r w:rsidR="00BC2AC5" w:rsidRPr="00A17639">
        <w:rPr>
          <w:szCs w:val="24"/>
          <w:lang w:val="fr-CA"/>
        </w:rPr>
        <w:t xml:space="preserve"> droit de grève</w:t>
      </w:r>
      <w:r w:rsidR="00DE339B">
        <w:rPr>
          <w:szCs w:val="24"/>
          <w:lang w:val="fr-CA"/>
        </w:rPr>
        <w:t>.</w:t>
      </w:r>
      <w:r w:rsidR="00BC2AC5" w:rsidRPr="00A17639">
        <w:rPr>
          <w:szCs w:val="24"/>
          <w:lang w:val="fr-CA"/>
        </w:rPr>
        <w:t xml:space="preserve"> </w:t>
      </w:r>
      <w:r w:rsidR="00032B60">
        <w:rPr>
          <w:szCs w:val="24"/>
          <w:lang w:val="fr-CA"/>
        </w:rPr>
        <w:t>L</w:t>
      </w:r>
      <w:r w:rsidR="00BC2AC5" w:rsidRPr="00A17639">
        <w:rPr>
          <w:szCs w:val="24"/>
          <w:lang w:val="fr-CA"/>
        </w:rPr>
        <w:t>a plupart des modèles de relations de travail</w:t>
      </w:r>
      <w:r w:rsidR="00DE339B">
        <w:rPr>
          <w:szCs w:val="24"/>
          <w:lang w:val="fr-CA"/>
        </w:rPr>
        <w:t xml:space="preserve"> </w:t>
      </w:r>
      <w:r w:rsidR="00032B60">
        <w:rPr>
          <w:szCs w:val="24"/>
          <w:lang w:val="fr-CA"/>
        </w:rPr>
        <w:t xml:space="preserve">le font </w:t>
      </w:r>
      <w:r w:rsidR="00DE339B">
        <w:rPr>
          <w:szCs w:val="24"/>
          <w:lang w:val="fr-CA"/>
        </w:rPr>
        <w:t xml:space="preserve">parce que </w:t>
      </w:r>
      <w:r w:rsidR="00DE339B" w:rsidRPr="00E722A9">
        <w:rPr>
          <w:szCs w:val="24"/>
          <w:lang w:val="fr-CA"/>
        </w:rPr>
        <w:t>l</w:t>
      </w:r>
      <w:r w:rsidR="003D482E">
        <w:rPr>
          <w:szCs w:val="24"/>
          <w:lang w:val="fr-CA"/>
        </w:rPr>
        <w:t>a faculté</w:t>
      </w:r>
      <w:r w:rsidR="00DE339B" w:rsidRPr="00A17639">
        <w:rPr>
          <w:szCs w:val="24"/>
          <w:lang w:val="fr-CA"/>
        </w:rPr>
        <w:t xml:space="preserve"> de cesser collectivement le travail aux fins de la négociation de</w:t>
      </w:r>
      <w:r w:rsidR="00DE339B">
        <w:rPr>
          <w:szCs w:val="24"/>
          <w:lang w:val="fr-CA"/>
        </w:rPr>
        <w:t>s</w:t>
      </w:r>
      <w:r w:rsidR="00DE339B" w:rsidRPr="00A17639">
        <w:rPr>
          <w:szCs w:val="24"/>
          <w:lang w:val="fr-CA"/>
        </w:rPr>
        <w:t xml:space="preserve"> conditions de travail — le droit de grève, en somme — constitue une composante essentielle de la poursuite d</w:t>
      </w:r>
      <w:r w:rsidR="002250BF">
        <w:rPr>
          <w:szCs w:val="24"/>
          <w:lang w:val="fr-CA"/>
        </w:rPr>
        <w:t>’</w:t>
      </w:r>
      <w:r w:rsidR="00DE339B" w:rsidRPr="00A17639">
        <w:rPr>
          <w:szCs w:val="24"/>
          <w:lang w:val="fr-CA"/>
        </w:rPr>
        <w:t>objectifs liés au travail</w:t>
      </w:r>
      <w:r w:rsidR="00032B60">
        <w:rPr>
          <w:szCs w:val="24"/>
          <w:lang w:val="fr-CA"/>
        </w:rPr>
        <w:t xml:space="preserve"> </w:t>
      </w:r>
      <w:r w:rsidR="00032B60" w:rsidRPr="00A17639">
        <w:rPr>
          <w:szCs w:val="24"/>
          <w:lang w:val="fr-CA"/>
        </w:rPr>
        <w:t>par les travailleurs</w:t>
      </w:r>
      <w:r w:rsidR="00DE339B" w:rsidRPr="00A17639">
        <w:rPr>
          <w:szCs w:val="24"/>
          <w:lang w:val="fr-CA"/>
        </w:rPr>
        <w:t>.</w:t>
      </w:r>
      <w:r w:rsidR="00DE339B">
        <w:rPr>
          <w:szCs w:val="24"/>
          <w:lang w:val="fr-CA"/>
        </w:rPr>
        <w:t xml:space="preserve"> </w:t>
      </w:r>
    </w:p>
    <w:p w:rsidR="000302EF" w:rsidRDefault="00DC611F" w:rsidP="00133CFF">
      <w:pPr>
        <w:pStyle w:val="SCCNormalDoubleSpacing"/>
        <w:spacing w:after="480"/>
        <w:rPr>
          <w:szCs w:val="24"/>
          <w:lang w:val="fr-CA"/>
        </w:rPr>
      </w:pPr>
      <w:r>
        <w:rPr>
          <w:szCs w:val="24"/>
          <w:lang w:val="fr-CA"/>
        </w:rPr>
        <w:tab/>
      </w:r>
      <w:r w:rsidR="00E97EC8" w:rsidRPr="00A17639">
        <w:rPr>
          <w:szCs w:val="24"/>
          <w:lang w:val="fr-CA"/>
        </w:rPr>
        <w:t>Les obligations internationales du Canada en matière de droits de la personne commandent également la protection du droit de grève en tant qu</w:t>
      </w:r>
      <w:r w:rsidR="002250BF">
        <w:rPr>
          <w:szCs w:val="24"/>
          <w:lang w:val="fr-CA"/>
        </w:rPr>
        <w:t>’</w:t>
      </w:r>
      <w:r w:rsidR="00E97EC8" w:rsidRPr="00A17639">
        <w:rPr>
          <w:szCs w:val="24"/>
          <w:lang w:val="fr-CA"/>
        </w:rPr>
        <w:t>élément d</w:t>
      </w:r>
      <w:r w:rsidR="002250BF">
        <w:rPr>
          <w:szCs w:val="24"/>
          <w:lang w:val="fr-CA"/>
        </w:rPr>
        <w:t>’</w:t>
      </w:r>
      <w:r w:rsidR="00E97EC8" w:rsidRPr="00A17639">
        <w:rPr>
          <w:szCs w:val="24"/>
          <w:lang w:val="fr-CA"/>
        </w:rPr>
        <w:t>un processus véritable de négociation collective</w:t>
      </w:r>
      <w:r w:rsidR="00E97EC8">
        <w:rPr>
          <w:szCs w:val="24"/>
          <w:lang w:val="fr-CA"/>
        </w:rPr>
        <w:t xml:space="preserve">. </w:t>
      </w:r>
      <w:r w:rsidR="00E97EC8" w:rsidRPr="00A17639">
        <w:rPr>
          <w:szCs w:val="24"/>
          <w:lang w:val="fr-CA"/>
        </w:rPr>
        <w:t>Le Canada est partie à de</w:t>
      </w:r>
      <w:r w:rsidR="009B0343">
        <w:rPr>
          <w:szCs w:val="24"/>
          <w:lang w:val="fr-CA"/>
        </w:rPr>
        <w:t>s</w:t>
      </w:r>
      <w:r w:rsidR="00E97EC8" w:rsidRPr="00A17639">
        <w:rPr>
          <w:szCs w:val="24"/>
          <w:lang w:val="fr-CA"/>
        </w:rPr>
        <w:t xml:space="preserve"> instruments </w:t>
      </w:r>
      <w:r w:rsidR="009B0343">
        <w:rPr>
          <w:szCs w:val="24"/>
          <w:lang w:val="fr-CA"/>
        </w:rPr>
        <w:t xml:space="preserve">internationaux </w:t>
      </w:r>
      <w:r w:rsidR="00E97EC8" w:rsidRPr="00A17639">
        <w:rPr>
          <w:szCs w:val="24"/>
          <w:lang w:val="fr-CA"/>
        </w:rPr>
        <w:t>qui protègent</w:t>
      </w:r>
      <w:r w:rsidR="009B0343">
        <w:rPr>
          <w:szCs w:val="24"/>
          <w:lang w:val="fr-CA"/>
        </w:rPr>
        <w:t xml:space="preserve"> expressément le droit de grève</w:t>
      </w:r>
      <w:r w:rsidR="00E97EC8">
        <w:rPr>
          <w:szCs w:val="24"/>
          <w:lang w:val="fr-CA"/>
        </w:rPr>
        <w:t xml:space="preserve">. </w:t>
      </w:r>
      <w:r w:rsidR="00FA58C0" w:rsidRPr="00A17639">
        <w:rPr>
          <w:szCs w:val="24"/>
          <w:lang w:val="fr-CA"/>
        </w:rPr>
        <w:t>Outre ces engagements exprès, d</w:t>
      </w:r>
      <w:r w:rsidR="002250BF">
        <w:rPr>
          <w:szCs w:val="24"/>
          <w:lang w:val="fr-CA"/>
        </w:rPr>
        <w:t>’</w:t>
      </w:r>
      <w:r w:rsidR="00FA58C0" w:rsidRPr="00A17639">
        <w:rPr>
          <w:szCs w:val="24"/>
          <w:lang w:val="fr-CA"/>
        </w:rPr>
        <w:t>autres sources confirme</w:t>
      </w:r>
      <w:r w:rsidR="009B0343">
        <w:rPr>
          <w:szCs w:val="24"/>
          <w:lang w:val="fr-CA"/>
        </w:rPr>
        <w:t>nt</w:t>
      </w:r>
      <w:r w:rsidR="00FA58C0" w:rsidRPr="00A17639">
        <w:rPr>
          <w:szCs w:val="24"/>
          <w:lang w:val="fr-CA"/>
        </w:rPr>
        <w:t xml:space="preserve"> la protection du droit de grève que reconnaît le droit internation</w:t>
      </w:r>
      <w:r w:rsidR="002250BF">
        <w:rPr>
          <w:szCs w:val="24"/>
          <w:lang w:val="fr-CA"/>
        </w:rPr>
        <w:t>al.</w:t>
      </w:r>
      <w:r w:rsidR="00133CFF">
        <w:rPr>
          <w:szCs w:val="24"/>
          <w:lang w:val="fr-CA"/>
        </w:rPr>
        <w:t xml:space="preserve"> </w:t>
      </w:r>
      <w:r w:rsidR="003D482E" w:rsidRPr="003D482E">
        <w:rPr>
          <w:szCs w:val="24"/>
          <w:lang w:val="fr-CA"/>
        </w:rPr>
        <w:t>D</w:t>
      </w:r>
      <w:r w:rsidR="00FA58C0" w:rsidRPr="003D482E">
        <w:rPr>
          <w:szCs w:val="24"/>
          <w:lang w:val="fr-CA"/>
        </w:rPr>
        <w:t>e nombreux pays dotés de lois</w:t>
      </w:r>
      <w:r w:rsidR="00FA58C0" w:rsidRPr="00A17639">
        <w:rPr>
          <w:szCs w:val="24"/>
          <w:lang w:val="fr-CA"/>
        </w:rPr>
        <w:t xml:space="preserve"> du travail étrangères au modèle fondé sur la </w:t>
      </w:r>
      <w:r w:rsidR="00FA58C0" w:rsidRPr="00A17639">
        <w:rPr>
          <w:i/>
          <w:szCs w:val="24"/>
          <w:lang w:val="fr-CA"/>
        </w:rPr>
        <w:t>Loi</w:t>
      </w:r>
      <w:r w:rsidR="00FA58C0" w:rsidRPr="00A17639">
        <w:rPr>
          <w:szCs w:val="24"/>
          <w:lang w:val="fr-CA"/>
        </w:rPr>
        <w:t xml:space="preserve"> </w:t>
      </w:r>
      <w:r w:rsidR="00FA58C0" w:rsidRPr="00A17639">
        <w:rPr>
          <w:i/>
          <w:szCs w:val="24"/>
          <w:lang w:val="fr-CA"/>
        </w:rPr>
        <w:t>Wagner</w:t>
      </w:r>
      <w:r w:rsidR="003D482E">
        <w:rPr>
          <w:i/>
          <w:szCs w:val="24"/>
          <w:lang w:val="fr-CA"/>
        </w:rPr>
        <w:t xml:space="preserve"> </w:t>
      </w:r>
      <w:r w:rsidR="003D482E">
        <w:rPr>
          <w:szCs w:val="24"/>
          <w:lang w:val="fr-CA"/>
        </w:rPr>
        <w:t>protègent le droit de grève</w:t>
      </w:r>
      <w:r w:rsidR="00FA58C0">
        <w:rPr>
          <w:szCs w:val="24"/>
          <w:lang w:val="fr-CA"/>
        </w:rPr>
        <w:t>.</w:t>
      </w:r>
    </w:p>
    <w:p w:rsidR="007C7FDC" w:rsidRDefault="00DC611F" w:rsidP="00133CFF">
      <w:pPr>
        <w:pStyle w:val="SCCNormalDoubleSpacing"/>
        <w:spacing w:after="480"/>
        <w:rPr>
          <w:szCs w:val="24"/>
          <w:lang w:val="fr-CA"/>
        </w:rPr>
      </w:pPr>
      <w:r>
        <w:rPr>
          <w:szCs w:val="24"/>
          <w:lang w:val="fr-CA"/>
        </w:rPr>
        <w:tab/>
      </w:r>
      <w:r w:rsidR="00032B60">
        <w:rPr>
          <w:szCs w:val="24"/>
          <w:lang w:val="fr-CA"/>
        </w:rPr>
        <w:t>Il appert de c</w:t>
      </w:r>
      <w:r w:rsidR="00FA58C0" w:rsidRPr="00A17639">
        <w:rPr>
          <w:szCs w:val="24"/>
          <w:lang w:val="fr-CA"/>
        </w:rPr>
        <w:t>e tour d</w:t>
      </w:r>
      <w:r w:rsidR="002250BF">
        <w:rPr>
          <w:szCs w:val="24"/>
          <w:lang w:val="fr-CA"/>
        </w:rPr>
        <w:t>’</w:t>
      </w:r>
      <w:r w:rsidR="00FA58C0" w:rsidRPr="00A17639">
        <w:rPr>
          <w:szCs w:val="24"/>
          <w:lang w:val="fr-CA"/>
        </w:rPr>
        <w:t>horizon historique, international et jurisprudentiel qu</w:t>
      </w:r>
      <w:r w:rsidR="002250BF">
        <w:rPr>
          <w:szCs w:val="24"/>
          <w:lang w:val="fr-CA"/>
        </w:rPr>
        <w:t>’</w:t>
      </w:r>
      <w:r w:rsidR="00FA58C0" w:rsidRPr="00A17639">
        <w:rPr>
          <w:szCs w:val="24"/>
          <w:lang w:val="fr-CA"/>
        </w:rPr>
        <w:t xml:space="preserve">un processus véritable de négociation collective exige que les salariés puissent </w:t>
      </w:r>
      <w:r w:rsidR="003D482E">
        <w:rPr>
          <w:szCs w:val="24"/>
          <w:lang w:val="fr-CA"/>
        </w:rPr>
        <w:t>particip</w:t>
      </w:r>
      <w:r w:rsidR="00FA58C0" w:rsidRPr="00A17639">
        <w:rPr>
          <w:szCs w:val="24"/>
          <w:lang w:val="fr-CA"/>
        </w:rPr>
        <w:t xml:space="preserve">er </w:t>
      </w:r>
      <w:r w:rsidR="003D482E">
        <w:rPr>
          <w:szCs w:val="24"/>
          <w:lang w:val="fr-CA"/>
        </w:rPr>
        <w:t xml:space="preserve">à un arrêt </w:t>
      </w:r>
      <w:r w:rsidR="00FA58C0" w:rsidRPr="00A17639">
        <w:rPr>
          <w:szCs w:val="24"/>
          <w:lang w:val="fr-CA"/>
        </w:rPr>
        <w:t>collecti</w:t>
      </w:r>
      <w:r w:rsidR="00DD2462">
        <w:rPr>
          <w:szCs w:val="24"/>
          <w:lang w:val="fr-CA"/>
        </w:rPr>
        <w:t>f</w:t>
      </w:r>
      <w:r w:rsidR="00FA58C0" w:rsidRPr="00A17639">
        <w:rPr>
          <w:szCs w:val="24"/>
          <w:lang w:val="fr-CA"/>
        </w:rPr>
        <w:t xml:space="preserve"> </w:t>
      </w:r>
      <w:r w:rsidR="00DD2462">
        <w:rPr>
          <w:szCs w:val="24"/>
          <w:lang w:val="fr-CA"/>
        </w:rPr>
        <w:t>d</w:t>
      </w:r>
      <w:r w:rsidR="00032B60">
        <w:rPr>
          <w:szCs w:val="24"/>
          <w:lang w:val="fr-CA"/>
        </w:rPr>
        <w:t>u</w:t>
      </w:r>
      <w:r w:rsidR="00FA58C0" w:rsidRPr="00A17639">
        <w:rPr>
          <w:szCs w:val="24"/>
          <w:lang w:val="fr-CA"/>
        </w:rPr>
        <w:t xml:space="preserve"> travail aux fins de la détermination de leurs conditions de travail </w:t>
      </w:r>
      <w:r w:rsidR="00DD2462">
        <w:rPr>
          <w:szCs w:val="24"/>
          <w:lang w:val="fr-CA"/>
        </w:rPr>
        <w:t>par une conven</w:t>
      </w:r>
      <w:r w:rsidR="00FA58C0" w:rsidRPr="00A17639">
        <w:rPr>
          <w:szCs w:val="24"/>
          <w:lang w:val="fr-CA"/>
        </w:rPr>
        <w:t>tion collective.</w:t>
      </w:r>
      <w:r w:rsidR="000827C5">
        <w:rPr>
          <w:szCs w:val="24"/>
          <w:lang w:val="fr-CA"/>
        </w:rPr>
        <w:t xml:space="preserve"> </w:t>
      </w:r>
      <w:r w:rsidR="000827C5" w:rsidRPr="00A17639">
        <w:rPr>
          <w:szCs w:val="24"/>
          <w:lang w:val="fr-CA"/>
        </w:rPr>
        <w:t>La faculté de cesser collectivement le travail pendant la négociation d</w:t>
      </w:r>
      <w:r w:rsidR="002250BF">
        <w:rPr>
          <w:szCs w:val="24"/>
          <w:lang w:val="fr-CA"/>
        </w:rPr>
        <w:t>’</w:t>
      </w:r>
      <w:r w:rsidR="000827C5" w:rsidRPr="00A17639">
        <w:rPr>
          <w:szCs w:val="24"/>
          <w:lang w:val="fr-CA"/>
        </w:rPr>
        <w:t>une convention collective constitue donc — et a toujours constitué — le minimum irréductible de la liberté d</w:t>
      </w:r>
      <w:r w:rsidR="002250BF">
        <w:rPr>
          <w:szCs w:val="24"/>
          <w:lang w:val="fr-CA"/>
        </w:rPr>
        <w:t>’</w:t>
      </w:r>
      <w:r w:rsidR="000827C5" w:rsidRPr="00A17639">
        <w:rPr>
          <w:szCs w:val="24"/>
          <w:lang w:val="fr-CA"/>
        </w:rPr>
        <w:t>association dans les relations de travail au Canada</w:t>
      </w:r>
      <w:r w:rsidR="000827C5">
        <w:rPr>
          <w:szCs w:val="24"/>
          <w:lang w:val="fr-CA"/>
        </w:rPr>
        <w:t>.</w:t>
      </w:r>
    </w:p>
    <w:p w:rsidR="000827C5" w:rsidRDefault="00DC611F" w:rsidP="00133CFF">
      <w:pPr>
        <w:pStyle w:val="SCCNormalDoubleSpacing"/>
        <w:spacing w:after="480"/>
        <w:rPr>
          <w:szCs w:val="24"/>
          <w:lang w:val="fr-CA"/>
        </w:rPr>
      </w:pPr>
      <w:r>
        <w:rPr>
          <w:szCs w:val="24"/>
          <w:lang w:val="fr-CA"/>
        </w:rPr>
        <w:lastRenderedPageBreak/>
        <w:tab/>
      </w:r>
      <w:r w:rsidR="00464974">
        <w:rPr>
          <w:szCs w:val="24"/>
          <w:lang w:val="fr-CA"/>
        </w:rPr>
        <w:t>Pour savoir s</w:t>
      </w:r>
      <w:r w:rsidR="002250BF">
        <w:rPr>
          <w:szCs w:val="24"/>
          <w:lang w:val="fr-CA"/>
        </w:rPr>
        <w:t>’</w:t>
      </w:r>
      <w:r w:rsidR="00464974">
        <w:rPr>
          <w:szCs w:val="24"/>
          <w:lang w:val="fr-CA"/>
        </w:rPr>
        <w:t xml:space="preserve">il y a atteinte à la liberté garantie par </w:t>
      </w:r>
      <w:r w:rsidR="00464974" w:rsidRPr="00A17639">
        <w:rPr>
          <w:szCs w:val="24"/>
          <w:lang w:val="fr-CA"/>
        </w:rPr>
        <w:t>l</w:t>
      </w:r>
      <w:r w:rsidR="002250BF">
        <w:rPr>
          <w:szCs w:val="24"/>
          <w:lang w:val="fr-CA"/>
        </w:rPr>
        <w:t>’al.</w:t>
      </w:r>
      <w:r w:rsidR="00133CFF">
        <w:rPr>
          <w:szCs w:val="24"/>
          <w:lang w:val="fr-CA"/>
        </w:rPr>
        <w:t xml:space="preserve"> </w:t>
      </w:r>
      <w:r w:rsidR="00464974" w:rsidRPr="00A17639">
        <w:rPr>
          <w:szCs w:val="24"/>
          <w:lang w:val="fr-CA"/>
        </w:rPr>
        <w:t>2</w:t>
      </w:r>
      <w:r w:rsidR="00464974" w:rsidRPr="00A17639">
        <w:rPr>
          <w:i/>
          <w:szCs w:val="24"/>
          <w:lang w:val="fr-CA"/>
        </w:rPr>
        <w:t>d</w:t>
      </w:r>
      <w:r w:rsidR="00464974" w:rsidRPr="00A17639">
        <w:rPr>
          <w:szCs w:val="24"/>
          <w:lang w:val="fr-CA"/>
        </w:rPr>
        <w:t xml:space="preserve">) de la </w:t>
      </w:r>
      <w:r w:rsidR="00464974" w:rsidRPr="00A17639">
        <w:rPr>
          <w:i/>
          <w:szCs w:val="24"/>
          <w:lang w:val="fr-CA"/>
        </w:rPr>
        <w:t>Charte</w:t>
      </w:r>
      <w:r w:rsidR="00464974">
        <w:rPr>
          <w:szCs w:val="24"/>
          <w:lang w:val="fr-CA"/>
        </w:rPr>
        <w:t>, il faut déterminer si</w:t>
      </w:r>
      <w:r w:rsidR="00B023F4">
        <w:rPr>
          <w:szCs w:val="24"/>
          <w:lang w:val="fr-CA"/>
        </w:rPr>
        <w:t>, dans un cas donné,</w:t>
      </w:r>
      <w:r w:rsidR="00464974">
        <w:rPr>
          <w:szCs w:val="24"/>
          <w:lang w:val="fr-CA"/>
        </w:rPr>
        <w:t xml:space="preserve"> l</w:t>
      </w:r>
      <w:r w:rsidR="009B0343">
        <w:rPr>
          <w:szCs w:val="24"/>
          <w:lang w:val="fr-CA"/>
        </w:rPr>
        <w:t>a limitation</w:t>
      </w:r>
      <w:r w:rsidR="00464974">
        <w:rPr>
          <w:szCs w:val="24"/>
          <w:lang w:val="fr-CA"/>
        </w:rPr>
        <w:t xml:space="preserve"> législative</w:t>
      </w:r>
      <w:r w:rsidR="00464974" w:rsidRPr="00A17639">
        <w:rPr>
          <w:szCs w:val="24"/>
          <w:lang w:val="fr-CA"/>
        </w:rPr>
        <w:t xml:space="preserve"> </w:t>
      </w:r>
      <w:r w:rsidR="009B0343">
        <w:rPr>
          <w:szCs w:val="24"/>
          <w:lang w:val="fr-CA"/>
        </w:rPr>
        <w:t>d</w:t>
      </w:r>
      <w:r w:rsidR="00464974">
        <w:rPr>
          <w:szCs w:val="24"/>
          <w:lang w:val="fr-CA"/>
        </w:rPr>
        <w:t xml:space="preserve">u droit de grève </w:t>
      </w:r>
      <w:r w:rsidR="000827C5" w:rsidRPr="00A17639">
        <w:rPr>
          <w:szCs w:val="24"/>
          <w:lang w:val="fr-CA"/>
        </w:rPr>
        <w:t>entrave substantiellement le droit à un processus véritable de négociation collective.</w:t>
      </w:r>
      <w:r w:rsidR="00464974">
        <w:rPr>
          <w:szCs w:val="24"/>
          <w:lang w:val="fr-CA"/>
        </w:rPr>
        <w:t xml:space="preserve"> </w:t>
      </w:r>
      <w:r w:rsidR="00F57C3E">
        <w:rPr>
          <w:szCs w:val="24"/>
          <w:lang w:val="fr-CA"/>
        </w:rPr>
        <w:t>L</w:t>
      </w:r>
      <w:r w:rsidR="002250BF">
        <w:rPr>
          <w:szCs w:val="24"/>
          <w:lang w:val="fr-CA"/>
        </w:rPr>
        <w:t>’</w:t>
      </w:r>
      <w:r w:rsidR="00F57C3E">
        <w:rPr>
          <w:szCs w:val="24"/>
          <w:lang w:val="fr-CA"/>
        </w:rPr>
        <w:t xml:space="preserve">interdiction que fait la </w:t>
      </w:r>
      <w:r w:rsidR="00F57C3E" w:rsidRPr="00F57C3E">
        <w:rPr>
          <w:i/>
          <w:szCs w:val="24"/>
          <w:lang w:val="fr-CA"/>
        </w:rPr>
        <w:t>PSESA</w:t>
      </w:r>
      <w:r w:rsidR="00F57C3E">
        <w:rPr>
          <w:szCs w:val="24"/>
          <w:lang w:val="fr-CA"/>
        </w:rPr>
        <w:t xml:space="preserve"> </w:t>
      </w:r>
      <w:r w:rsidR="00032B60">
        <w:rPr>
          <w:szCs w:val="24"/>
          <w:lang w:val="fr-CA"/>
        </w:rPr>
        <w:t>aux</w:t>
      </w:r>
      <w:r w:rsidR="00F57C3E">
        <w:rPr>
          <w:szCs w:val="24"/>
          <w:lang w:val="fr-CA"/>
        </w:rPr>
        <w:t xml:space="preserve"> salariés désignés de prendre part à une grève aux fins de la négociation de leurs conditions de travail satisfait à cette condition, si bien qu</w:t>
      </w:r>
      <w:r w:rsidR="002250BF">
        <w:rPr>
          <w:szCs w:val="24"/>
          <w:lang w:val="fr-CA"/>
        </w:rPr>
        <w:t>’</w:t>
      </w:r>
      <w:r w:rsidR="00F57C3E">
        <w:rPr>
          <w:szCs w:val="24"/>
          <w:lang w:val="fr-CA"/>
        </w:rPr>
        <w:t xml:space="preserve">il y a atteinte à la liberté garantie par </w:t>
      </w:r>
      <w:r w:rsidR="00F57C3E" w:rsidRPr="00A17639">
        <w:rPr>
          <w:szCs w:val="24"/>
          <w:lang w:val="fr-CA"/>
        </w:rPr>
        <w:t>l</w:t>
      </w:r>
      <w:r w:rsidR="002250BF">
        <w:rPr>
          <w:szCs w:val="24"/>
          <w:lang w:val="fr-CA"/>
        </w:rPr>
        <w:t>’al.</w:t>
      </w:r>
      <w:r w:rsidR="00133CFF">
        <w:rPr>
          <w:szCs w:val="24"/>
          <w:lang w:val="fr-CA"/>
        </w:rPr>
        <w:t xml:space="preserve"> </w:t>
      </w:r>
      <w:r w:rsidR="00F57C3E" w:rsidRPr="00A17639">
        <w:rPr>
          <w:szCs w:val="24"/>
          <w:lang w:val="fr-CA"/>
        </w:rPr>
        <w:t>2</w:t>
      </w:r>
      <w:r w:rsidR="00F57C3E" w:rsidRPr="00A17639">
        <w:rPr>
          <w:i/>
          <w:szCs w:val="24"/>
          <w:lang w:val="fr-CA"/>
        </w:rPr>
        <w:t>d</w:t>
      </w:r>
      <w:r w:rsidR="00F57C3E" w:rsidRPr="00A17639">
        <w:rPr>
          <w:szCs w:val="24"/>
          <w:lang w:val="fr-CA"/>
        </w:rPr>
        <w:t xml:space="preserve">) de la </w:t>
      </w:r>
      <w:r w:rsidR="00F57C3E" w:rsidRPr="00A17639">
        <w:rPr>
          <w:i/>
          <w:szCs w:val="24"/>
          <w:lang w:val="fr-CA"/>
        </w:rPr>
        <w:t>Charte</w:t>
      </w:r>
      <w:r w:rsidR="00F57C3E">
        <w:rPr>
          <w:szCs w:val="24"/>
          <w:lang w:val="fr-CA"/>
        </w:rPr>
        <w:t>.</w:t>
      </w:r>
    </w:p>
    <w:p w:rsidR="00405F96" w:rsidRDefault="00DC611F" w:rsidP="00133CFF">
      <w:pPr>
        <w:pStyle w:val="SCCNormalDoubleSpacing"/>
        <w:spacing w:after="480"/>
        <w:rPr>
          <w:szCs w:val="24"/>
          <w:lang w:val="fr-CA"/>
        </w:rPr>
      </w:pPr>
      <w:r>
        <w:rPr>
          <w:szCs w:val="24"/>
          <w:lang w:val="fr-CA"/>
        </w:rPr>
        <w:tab/>
      </w:r>
      <w:r w:rsidR="00F57C3E">
        <w:rPr>
          <w:szCs w:val="24"/>
          <w:lang w:val="fr-CA"/>
        </w:rPr>
        <w:t>L</w:t>
      </w:r>
      <w:r w:rsidR="002250BF">
        <w:rPr>
          <w:szCs w:val="24"/>
          <w:lang w:val="fr-CA"/>
        </w:rPr>
        <w:t>’</w:t>
      </w:r>
      <w:r w:rsidR="00F57C3E">
        <w:rPr>
          <w:szCs w:val="24"/>
          <w:lang w:val="fr-CA"/>
        </w:rPr>
        <w:t xml:space="preserve">atteinte à </w:t>
      </w:r>
      <w:r w:rsidR="0006456B">
        <w:rPr>
          <w:szCs w:val="24"/>
          <w:lang w:val="fr-CA"/>
        </w:rPr>
        <w:t>la</w:t>
      </w:r>
      <w:r w:rsidR="00F57C3E">
        <w:rPr>
          <w:szCs w:val="24"/>
          <w:lang w:val="fr-CA"/>
        </w:rPr>
        <w:t xml:space="preserve"> liberté </w:t>
      </w:r>
      <w:r w:rsidR="0006456B">
        <w:rPr>
          <w:szCs w:val="24"/>
          <w:lang w:val="fr-CA"/>
        </w:rPr>
        <w:t xml:space="preserve">que garantit cet alinéa </w:t>
      </w:r>
      <w:r w:rsidR="00F57C3E">
        <w:rPr>
          <w:szCs w:val="24"/>
          <w:lang w:val="fr-CA"/>
        </w:rPr>
        <w:t>n</w:t>
      </w:r>
      <w:r w:rsidR="002250BF">
        <w:rPr>
          <w:szCs w:val="24"/>
          <w:lang w:val="fr-CA"/>
        </w:rPr>
        <w:t>’</w:t>
      </w:r>
      <w:r w:rsidR="00F57C3E">
        <w:rPr>
          <w:szCs w:val="24"/>
          <w:lang w:val="fr-CA"/>
        </w:rPr>
        <w:t xml:space="preserve">est pas </w:t>
      </w:r>
      <w:proofErr w:type="gramStart"/>
      <w:r w:rsidR="00F57C3E">
        <w:rPr>
          <w:szCs w:val="24"/>
          <w:lang w:val="fr-CA"/>
        </w:rPr>
        <w:t>justifiée</w:t>
      </w:r>
      <w:proofErr w:type="gramEnd"/>
      <w:r w:rsidR="00F57C3E">
        <w:rPr>
          <w:szCs w:val="24"/>
          <w:lang w:val="fr-CA"/>
        </w:rPr>
        <w:t xml:space="preserve"> </w:t>
      </w:r>
      <w:r w:rsidR="009B0343">
        <w:rPr>
          <w:szCs w:val="24"/>
          <w:lang w:val="fr-CA"/>
        </w:rPr>
        <w:t xml:space="preserve">par </w:t>
      </w:r>
      <w:r w:rsidR="009B0343" w:rsidRPr="0006456B">
        <w:rPr>
          <w:szCs w:val="24"/>
          <w:lang w:val="fr-CA"/>
        </w:rPr>
        <w:t>application</w:t>
      </w:r>
      <w:r w:rsidR="009B0343">
        <w:rPr>
          <w:szCs w:val="24"/>
          <w:lang w:val="fr-CA"/>
        </w:rPr>
        <w:t xml:space="preserve"> </w:t>
      </w:r>
      <w:r w:rsidR="00F57C3E">
        <w:rPr>
          <w:szCs w:val="24"/>
          <w:lang w:val="fr-CA"/>
        </w:rPr>
        <w:t>de l</w:t>
      </w:r>
      <w:r w:rsidR="002250BF">
        <w:rPr>
          <w:szCs w:val="24"/>
          <w:lang w:val="fr-CA"/>
        </w:rPr>
        <w:t>’</w:t>
      </w:r>
      <w:r w:rsidR="00F57C3E">
        <w:rPr>
          <w:szCs w:val="24"/>
          <w:lang w:val="fr-CA"/>
        </w:rPr>
        <w:t xml:space="preserve">article premier. </w:t>
      </w:r>
      <w:r w:rsidR="00F57C3E" w:rsidRPr="00A17639">
        <w:rPr>
          <w:szCs w:val="24"/>
          <w:lang w:val="fr-CA"/>
        </w:rPr>
        <w:t>L</w:t>
      </w:r>
      <w:r w:rsidR="002250BF">
        <w:rPr>
          <w:szCs w:val="24"/>
          <w:lang w:val="fr-CA"/>
        </w:rPr>
        <w:t>’</w:t>
      </w:r>
      <w:r w:rsidR="00F57C3E" w:rsidRPr="00A17639">
        <w:rPr>
          <w:szCs w:val="24"/>
          <w:lang w:val="fr-CA"/>
        </w:rPr>
        <w:t>ininterruption des services publics essentiels constitue à l</w:t>
      </w:r>
      <w:r w:rsidR="002250BF">
        <w:rPr>
          <w:szCs w:val="24"/>
          <w:lang w:val="fr-CA"/>
        </w:rPr>
        <w:t>’</w:t>
      </w:r>
      <w:r w:rsidR="00F57C3E" w:rsidRPr="00A17639">
        <w:rPr>
          <w:szCs w:val="24"/>
          <w:lang w:val="fr-CA"/>
        </w:rPr>
        <w:t>évidence un objectif urgent et réel</w:t>
      </w:r>
      <w:r w:rsidR="00F57C3E">
        <w:rPr>
          <w:szCs w:val="24"/>
          <w:lang w:val="fr-CA"/>
        </w:rPr>
        <w:t xml:space="preserve">, mais </w:t>
      </w:r>
      <w:r w:rsidR="00405F96">
        <w:rPr>
          <w:szCs w:val="24"/>
          <w:lang w:val="fr-CA"/>
        </w:rPr>
        <w:t>la question décisive en l</w:t>
      </w:r>
      <w:r w:rsidR="002250BF">
        <w:rPr>
          <w:szCs w:val="24"/>
          <w:lang w:val="fr-CA"/>
        </w:rPr>
        <w:t>’</w:t>
      </w:r>
      <w:r w:rsidR="00405F96">
        <w:rPr>
          <w:szCs w:val="24"/>
          <w:lang w:val="fr-CA"/>
        </w:rPr>
        <w:t xml:space="preserve">espèce est celle de savoir si </w:t>
      </w:r>
      <w:r w:rsidR="00405F96" w:rsidRPr="00A17639">
        <w:rPr>
          <w:szCs w:val="24"/>
          <w:lang w:val="fr-CA"/>
        </w:rPr>
        <w:t>les moyens retenus par l</w:t>
      </w:r>
      <w:r w:rsidR="002250BF">
        <w:rPr>
          <w:szCs w:val="24"/>
          <w:lang w:val="fr-CA"/>
        </w:rPr>
        <w:t>’</w:t>
      </w:r>
      <w:r w:rsidR="00405F96" w:rsidRPr="00A17639">
        <w:rPr>
          <w:szCs w:val="24"/>
          <w:lang w:val="fr-CA"/>
        </w:rPr>
        <w:t>État portent atteinte le moins possible ou non aux droits constitutionnels en cause, c</w:t>
      </w:r>
      <w:r w:rsidR="002250BF">
        <w:rPr>
          <w:szCs w:val="24"/>
          <w:lang w:val="fr-CA"/>
        </w:rPr>
        <w:t>’</w:t>
      </w:r>
      <w:r w:rsidR="00405F96" w:rsidRPr="00A17639">
        <w:rPr>
          <w:szCs w:val="24"/>
          <w:lang w:val="fr-CA"/>
        </w:rPr>
        <w:t>est</w:t>
      </w:r>
      <w:r w:rsidR="00133CFF">
        <w:rPr>
          <w:szCs w:val="24"/>
          <w:lang w:val="fr-CA"/>
        </w:rPr>
        <w:t>-</w:t>
      </w:r>
      <w:r w:rsidR="00405F96" w:rsidRPr="00A17639">
        <w:rPr>
          <w:szCs w:val="24"/>
          <w:lang w:val="fr-CA"/>
        </w:rPr>
        <w:t>à</w:t>
      </w:r>
      <w:r w:rsidR="00133CFF">
        <w:rPr>
          <w:szCs w:val="24"/>
          <w:lang w:val="fr-CA"/>
        </w:rPr>
        <w:t>-</w:t>
      </w:r>
      <w:r w:rsidR="00405F96" w:rsidRPr="00A17639">
        <w:rPr>
          <w:szCs w:val="24"/>
          <w:lang w:val="fr-CA"/>
        </w:rPr>
        <w:t xml:space="preserve">dire </w:t>
      </w:r>
      <w:r w:rsidR="00405F96">
        <w:rPr>
          <w:szCs w:val="24"/>
          <w:lang w:val="fr-CA"/>
        </w:rPr>
        <w:t>s</w:t>
      </w:r>
      <w:r w:rsidR="002250BF">
        <w:rPr>
          <w:szCs w:val="24"/>
          <w:lang w:val="fr-CA"/>
        </w:rPr>
        <w:t>’</w:t>
      </w:r>
      <w:r w:rsidR="00405F96">
        <w:rPr>
          <w:szCs w:val="24"/>
          <w:lang w:val="fr-CA"/>
        </w:rPr>
        <w:t>ils sont</w:t>
      </w:r>
      <w:r w:rsidR="00405F96" w:rsidRPr="00A17639">
        <w:rPr>
          <w:szCs w:val="24"/>
          <w:lang w:val="fr-CA"/>
        </w:rPr>
        <w:t xml:space="preserve"> ou non soigneusement adapté</w:t>
      </w:r>
      <w:r w:rsidR="00405F96">
        <w:rPr>
          <w:szCs w:val="24"/>
          <w:lang w:val="fr-CA"/>
        </w:rPr>
        <w:t>s</w:t>
      </w:r>
      <w:r w:rsidR="00405F96" w:rsidRPr="00A17639">
        <w:rPr>
          <w:szCs w:val="24"/>
          <w:lang w:val="fr-CA"/>
        </w:rPr>
        <w:t xml:space="preserve"> de façon que l</w:t>
      </w:r>
      <w:r w:rsidR="002250BF">
        <w:rPr>
          <w:szCs w:val="24"/>
          <w:lang w:val="fr-CA"/>
        </w:rPr>
        <w:t>’</w:t>
      </w:r>
      <w:r w:rsidR="00405F96" w:rsidRPr="00A17639">
        <w:rPr>
          <w:szCs w:val="24"/>
          <w:lang w:val="fr-CA"/>
        </w:rPr>
        <w:t>atteinte aux droits n</w:t>
      </w:r>
      <w:r w:rsidR="002250BF">
        <w:rPr>
          <w:szCs w:val="24"/>
          <w:lang w:val="fr-CA"/>
        </w:rPr>
        <w:t>’</w:t>
      </w:r>
      <w:r w:rsidR="00032B60">
        <w:rPr>
          <w:szCs w:val="24"/>
          <w:lang w:val="fr-CA"/>
        </w:rPr>
        <w:t>aill</w:t>
      </w:r>
      <w:r w:rsidR="00405F96" w:rsidRPr="00A17639">
        <w:rPr>
          <w:szCs w:val="24"/>
          <w:lang w:val="fr-CA"/>
        </w:rPr>
        <w:t xml:space="preserve">e pas </w:t>
      </w:r>
      <w:r w:rsidR="00032B60">
        <w:rPr>
          <w:szCs w:val="24"/>
          <w:lang w:val="fr-CA"/>
        </w:rPr>
        <w:t xml:space="preserve">au delà de </w:t>
      </w:r>
      <w:r w:rsidR="00405F96" w:rsidRPr="00A17639">
        <w:rPr>
          <w:szCs w:val="24"/>
          <w:lang w:val="fr-CA"/>
        </w:rPr>
        <w:t>ce qui est nécessaire</w:t>
      </w:r>
      <w:r w:rsidR="00405F96">
        <w:rPr>
          <w:szCs w:val="24"/>
          <w:lang w:val="fr-CA"/>
        </w:rPr>
        <w:t>.</w:t>
      </w:r>
    </w:p>
    <w:p w:rsidR="00D24521" w:rsidRDefault="00DC611F" w:rsidP="00133CFF">
      <w:pPr>
        <w:pStyle w:val="SCCNormalDoubleSpacing"/>
        <w:spacing w:after="480"/>
        <w:rPr>
          <w:szCs w:val="24"/>
          <w:lang w:val="fr-CA"/>
        </w:rPr>
      </w:pPr>
      <w:r>
        <w:rPr>
          <w:szCs w:val="24"/>
          <w:lang w:val="fr-CA"/>
        </w:rPr>
        <w:tab/>
      </w:r>
      <w:r w:rsidR="00D24521">
        <w:rPr>
          <w:szCs w:val="24"/>
          <w:lang w:val="fr-CA"/>
        </w:rPr>
        <w:t>L</w:t>
      </w:r>
      <w:r w:rsidR="00D24521" w:rsidRPr="00E722A9">
        <w:rPr>
          <w:szCs w:val="24"/>
          <w:lang w:val="fr-CA"/>
        </w:rPr>
        <w:t>e fait qu</w:t>
      </w:r>
      <w:r w:rsidR="002250BF">
        <w:rPr>
          <w:szCs w:val="24"/>
          <w:lang w:val="fr-CA"/>
        </w:rPr>
        <w:t>’</w:t>
      </w:r>
      <w:r w:rsidR="00D24521" w:rsidRPr="00E722A9">
        <w:rPr>
          <w:szCs w:val="24"/>
          <w:lang w:val="fr-CA"/>
        </w:rPr>
        <w:t>un service est offert uniquement par le secteur public ne mène pas inévitablement à la conclusion qu</w:t>
      </w:r>
      <w:r w:rsidR="002250BF">
        <w:rPr>
          <w:szCs w:val="24"/>
          <w:lang w:val="fr-CA"/>
        </w:rPr>
        <w:t>’</w:t>
      </w:r>
      <w:r w:rsidR="00D24521" w:rsidRPr="00E722A9">
        <w:rPr>
          <w:szCs w:val="24"/>
          <w:lang w:val="fr-CA"/>
        </w:rPr>
        <w:t xml:space="preserve">il est à juste titre considéré comme </w:t>
      </w:r>
      <w:r w:rsidR="00133CFF">
        <w:rPr>
          <w:szCs w:val="24"/>
          <w:lang w:val="fr-CA"/>
        </w:rPr>
        <w:t>« </w:t>
      </w:r>
      <w:r w:rsidR="00D24521" w:rsidRPr="00E722A9">
        <w:rPr>
          <w:szCs w:val="24"/>
          <w:lang w:val="fr-CA"/>
        </w:rPr>
        <w:t>es</w:t>
      </w:r>
      <w:r w:rsidR="00D24521" w:rsidRPr="00A17639">
        <w:rPr>
          <w:szCs w:val="24"/>
          <w:lang w:val="fr-CA"/>
        </w:rPr>
        <w:t>sentiel</w:t>
      </w:r>
      <w:r w:rsidR="00133CFF">
        <w:rPr>
          <w:szCs w:val="24"/>
          <w:lang w:val="fr-CA"/>
        </w:rPr>
        <w:t> »</w:t>
      </w:r>
      <w:r w:rsidR="00D24521" w:rsidRPr="00A17639">
        <w:rPr>
          <w:szCs w:val="24"/>
          <w:lang w:val="fr-CA"/>
        </w:rPr>
        <w:t>.</w:t>
      </w:r>
      <w:r w:rsidR="00133CFF">
        <w:rPr>
          <w:szCs w:val="24"/>
          <w:lang w:val="fr-CA"/>
        </w:rPr>
        <w:t xml:space="preserve"> </w:t>
      </w:r>
      <w:r w:rsidR="00D24521">
        <w:rPr>
          <w:szCs w:val="24"/>
          <w:lang w:val="fr-CA"/>
        </w:rPr>
        <w:t xml:space="preserve">La </w:t>
      </w:r>
      <w:r w:rsidR="00D24521" w:rsidRPr="00A17639">
        <w:rPr>
          <w:i/>
          <w:szCs w:val="24"/>
          <w:lang w:val="fr-CA"/>
        </w:rPr>
        <w:t>PSESA</w:t>
      </w:r>
      <w:r w:rsidR="00D24521" w:rsidRPr="00A17639">
        <w:rPr>
          <w:szCs w:val="24"/>
          <w:lang w:val="fr-CA"/>
        </w:rPr>
        <w:t xml:space="preserve"> confère à l</w:t>
      </w:r>
      <w:r w:rsidR="002250BF">
        <w:rPr>
          <w:szCs w:val="24"/>
          <w:lang w:val="fr-CA"/>
        </w:rPr>
        <w:t>’</w:t>
      </w:r>
      <w:r w:rsidR="00D24521" w:rsidRPr="00A17639">
        <w:rPr>
          <w:szCs w:val="24"/>
          <w:lang w:val="fr-CA"/>
        </w:rPr>
        <w:t>employeur public le pouvoir unilatéral de décider que des services essentiels seront assurés</w:t>
      </w:r>
      <w:r w:rsidR="00D24521">
        <w:rPr>
          <w:szCs w:val="24"/>
          <w:lang w:val="fr-CA"/>
        </w:rPr>
        <w:t>,</w:t>
      </w:r>
      <w:r w:rsidR="00D24521" w:rsidRPr="00A17639">
        <w:rPr>
          <w:szCs w:val="24"/>
          <w:lang w:val="fr-CA"/>
        </w:rPr>
        <w:t xml:space="preserve"> ainsi que celui de déterminer la manière dont ils le seront, y compris les catégories de salariés qui continueront d</w:t>
      </w:r>
      <w:r w:rsidR="002250BF">
        <w:rPr>
          <w:szCs w:val="24"/>
          <w:lang w:val="fr-CA"/>
        </w:rPr>
        <w:t>’</w:t>
      </w:r>
      <w:r w:rsidR="00D24521" w:rsidRPr="00A17639">
        <w:rPr>
          <w:szCs w:val="24"/>
          <w:lang w:val="fr-CA"/>
        </w:rPr>
        <w:t>exercer leurs fonctions pendant l</w:t>
      </w:r>
      <w:r w:rsidR="002250BF">
        <w:rPr>
          <w:szCs w:val="24"/>
          <w:lang w:val="fr-CA"/>
        </w:rPr>
        <w:t>’</w:t>
      </w:r>
      <w:r w:rsidR="00D24521" w:rsidRPr="00A17639">
        <w:rPr>
          <w:szCs w:val="24"/>
          <w:lang w:val="fr-CA"/>
        </w:rPr>
        <w:t>arrêt de travail, le nombre et le nom des salariés de chacune des catégories et, dans le cas d</w:t>
      </w:r>
      <w:r w:rsidR="002250BF">
        <w:rPr>
          <w:szCs w:val="24"/>
          <w:lang w:val="fr-CA"/>
        </w:rPr>
        <w:t>’</w:t>
      </w:r>
      <w:r w:rsidR="00D24521" w:rsidRPr="00A17639">
        <w:rPr>
          <w:szCs w:val="24"/>
          <w:lang w:val="fr-CA"/>
        </w:rPr>
        <w:t xml:space="preserve">un employeur public autre que le gouvernement de la Saskatchewan, les services essentiels qui seront assurés. </w:t>
      </w:r>
      <w:r w:rsidR="00D24521">
        <w:rPr>
          <w:szCs w:val="24"/>
          <w:lang w:val="fr-CA"/>
        </w:rPr>
        <w:t xml:space="preserve">Seul </w:t>
      </w:r>
      <w:r w:rsidR="00D24521" w:rsidRPr="00A17639">
        <w:rPr>
          <w:szCs w:val="24"/>
          <w:lang w:val="fr-CA"/>
        </w:rPr>
        <w:t xml:space="preserve">le nombre de salariés </w:t>
      </w:r>
      <w:r w:rsidR="00D24521" w:rsidRPr="00A17639">
        <w:rPr>
          <w:szCs w:val="24"/>
          <w:lang w:val="fr-CA"/>
        </w:rPr>
        <w:lastRenderedPageBreak/>
        <w:t xml:space="preserve">qui demeureront au travail peut être révisé par </w:t>
      </w:r>
      <w:r w:rsidR="00D24521" w:rsidRPr="0006456B">
        <w:rPr>
          <w:szCs w:val="24"/>
          <w:lang w:val="fr-CA"/>
        </w:rPr>
        <w:t xml:space="preserve">la Saskatchewan Labour Relations Board. </w:t>
      </w:r>
      <w:r w:rsidR="00133BCF" w:rsidRPr="0006456B">
        <w:rPr>
          <w:szCs w:val="24"/>
          <w:lang w:val="fr-CA"/>
        </w:rPr>
        <w:t>Même lorsqu</w:t>
      </w:r>
      <w:r w:rsidR="002250BF">
        <w:rPr>
          <w:szCs w:val="24"/>
          <w:lang w:val="fr-CA"/>
        </w:rPr>
        <w:t>’</w:t>
      </w:r>
      <w:r w:rsidR="00133BCF" w:rsidRPr="0006456B">
        <w:rPr>
          <w:szCs w:val="24"/>
          <w:lang w:val="fr-CA"/>
        </w:rPr>
        <w:t>il est interdit à un salarié</w:t>
      </w:r>
      <w:r w:rsidR="00133BCF" w:rsidRPr="00A17639">
        <w:rPr>
          <w:szCs w:val="24"/>
          <w:lang w:val="fr-CA"/>
        </w:rPr>
        <w:t xml:space="preserve"> de prendre part à une grève, les dispositions de la </w:t>
      </w:r>
      <w:r w:rsidR="00133BCF" w:rsidRPr="00A17639">
        <w:rPr>
          <w:i/>
          <w:szCs w:val="24"/>
          <w:lang w:val="fr-CA"/>
        </w:rPr>
        <w:t>PSESA</w:t>
      </w:r>
      <w:r w:rsidR="00133BCF" w:rsidRPr="00A17639">
        <w:rPr>
          <w:szCs w:val="24"/>
          <w:lang w:val="fr-CA"/>
        </w:rPr>
        <w:t xml:space="preserve"> ne limitent pas ses fonctions à la seule prestation des services essentiels.</w:t>
      </w:r>
      <w:r w:rsidR="00133BCF">
        <w:rPr>
          <w:szCs w:val="24"/>
          <w:lang w:val="fr-CA"/>
        </w:rPr>
        <w:t xml:space="preserve"> Elles</w:t>
      </w:r>
      <w:r w:rsidR="00133CFF">
        <w:rPr>
          <w:szCs w:val="24"/>
          <w:lang w:val="fr-CA"/>
        </w:rPr>
        <w:t xml:space="preserve"> </w:t>
      </w:r>
      <w:r w:rsidR="00133BCF" w:rsidRPr="00A17639">
        <w:rPr>
          <w:szCs w:val="24"/>
          <w:lang w:val="fr-CA"/>
        </w:rPr>
        <w:t>vont au delà de ce qui est raisonnablement nécessaire pour assurer la prestation ininterrompue de</w:t>
      </w:r>
      <w:r w:rsidR="00032B60">
        <w:rPr>
          <w:szCs w:val="24"/>
          <w:lang w:val="fr-CA"/>
        </w:rPr>
        <w:t>s</w:t>
      </w:r>
      <w:r w:rsidR="00133BCF" w:rsidRPr="00A17639">
        <w:rPr>
          <w:szCs w:val="24"/>
          <w:lang w:val="fr-CA"/>
        </w:rPr>
        <w:t xml:space="preserve"> services essentiels durant une grève.</w:t>
      </w:r>
    </w:p>
    <w:p w:rsidR="00133BCF" w:rsidRDefault="00DC611F" w:rsidP="00133CFF">
      <w:pPr>
        <w:pStyle w:val="SCCNormalDoubleSpacing"/>
        <w:spacing w:after="480"/>
        <w:rPr>
          <w:szCs w:val="24"/>
          <w:lang w:val="fr-CA"/>
        </w:rPr>
      </w:pPr>
      <w:r>
        <w:rPr>
          <w:lang w:val="fr-CA"/>
        </w:rPr>
        <w:tab/>
      </w:r>
      <w:r w:rsidR="00800B33" w:rsidRPr="00A17639">
        <w:rPr>
          <w:lang w:val="fr-CA"/>
        </w:rPr>
        <w:t xml:space="preserve">La </w:t>
      </w:r>
      <w:r w:rsidR="00800B33" w:rsidRPr="00A17639">
        <w:rPr>
          <w:i/>
          <w:lang w:val="fr-CA"/>
        </w:rPr>
        <w:t xml:space="preserve">PSESA </w:t>
      </w:r>
      <w:r w:rsidR="00800B33" w:rsidRPr="00A17639">
        <w:rPr>
          <w:lang w:val="fr-CA"/>
        </w:rPr>
        <w:t>ne prévoit pas non plus d</w:t>
      </w:r>
      <w:r w:rsidR="002250BF">
        <w:rPr>
          <w:lang w:val="fr-CA"/>
        </w:rPr>
        <w:t>’</w:t>
      </w:r>
      <w:r w:rsidR="00800B33" w:rsidRPr="00A17639">
        <w:rPr>
          <w:lang w:val="fr-CA"/>
        </w:rPr>
        <w:t>autre moyen véritable (tel l</w:t>
      </w:r>
      <w:r w:rsidR="002250BF">
        <w:rPr>
          <w:lang w:val="fr-CA"/>
        </w:rPr>
        <w:t>’</w:t>
      </w:r>
      <w:r w:rsidR="00800B33" w:rsidRPr="00A17639">
        <w:rPr>
          <w:lang w:val="fr-CA"/>
        </w:rPr>
        <w:t>arbitrage) de mettre fin à l</w:t>
      </w:r>
      <w:r w:rsidR="002250BF">
        <w:rPr>
          <w:lang w:val="fr-CA"/>
        </w:rPr>
        <w:t>’</w:t>
      </w:r>
      <w:r w:rsidR="00800B33" w:rsidRPr="00A17639">
        <w:rPr>
          <w:lang w:val="fr-CA"/>
        </w:rPr>
        <w:t>impasse des négociations.</w:t>
      </w:r>
      <w:r w:rsidR="00800B33">
        <w:rPr>
          <w:lang w:val="fr-CA"/>
        </w:rPr>
        <w:t xml:space="preserve"> </w:t>
      </w:r>
      <w:r w:rsidR="00800B33" w:rsidRPr="00A17639">
        <w:rPr>
          <w:szCs w:val="24"/>
          <w:lang w:val="fr-CA"/>
        </w:rPr>
        <w:t xml:space="preserve">Lorsque le droit de grève </w:t>
      </w:r>
      <w:r w:rsidR="00800B33">
        <w:rPr>
          <w:szCs w:val="24"/>
          <w:lang w:val="fr-CA"/>
        </w:rPr>
        <w:t xml:space="preserve">est limité </w:t>
      </w:r>
      <w:r w:rsidR="00800B33" w:rsidRPr="00A17639">
        <w:rPr>
          <w:szCs w:val="24"/>
          <w:lang w:val="fr-CA"/>
        </w:rPr>
        <w:t>d</w:t>
      </w:r>
      <w:r w:rsidR="002250BF">
        <w:rPr>
          <w:szCs w:val="24"/>
          <w:lang w:val="fr-CA"/>
        </w:rPr>
        <w:t>’</w:t>
      </w:r>
      <w:r w:rsidR="00800B33" w:rsidRPr="00A17639">
        <w:rPr>
          <w:szCs w:val="24"/>
          <w:lang w:val="fr-CA"/>
        </w:rPr>
        <w:t>une manière qui entrave substantiellemen</w:t>
      </w:r>
      <w:r w:rsidR="00800B33" w:rsidRPr="00E722A9">
        <w:rPr>
          <w:szCs w:val="24"/>
          <w:lang w:val="fr-CA"/>
        </w:rPr>
        <w:t>t</w:t>
      </w:r>
      <w:r w:rsidR="00800B33" w:rsidRPr="00A17639">
        <w:rPr>
          <w:szCs w:val="24"/>
          <w:lang w:val="fr-CA"/>
        </w:rPr>
        <w:t xml:space="preserve"> </w:t>
      </w:r>
      <w:r w:rsidR="00DD2462">
        <w:rPr>
          <w:szCs w:val="24"/>
          <w:lang w:val="fr-CA"/>
        </w:rPr>
        <w:t xml:space="preserve">le droit à </w:t>
      </w:r>
      <w:r w:rsidR="00800B33" w:rsidRPr="00A17639">
        <w:rPr>
          <w:szCs w:val="24"/>
          <w:lang w:val="fr-CA"/>
        </w:rPr>
        <w:t xml:space="preserve">un processus véritable de négociation collective, il doit </w:t>
      </w:r>
      <w:r w:rsidR="00800B33">
        <w:rPr>
          <w:szCs w:val="24"/>
          <w:lang w:val="fr-CA"/>
        </w:rPr>
        <w:t>être</w:t>
      </w:r>
      <w:r w:rsidR="00800B33" w:rsidRPr="00A17639">
        <w:rPr>
          <w:szCs w:val="24"/>
          <w:lang w:val="fr-CA"/>
        </w:rPr>
        <w:t xml:space="preserve"> remplac</w:t>
      </w:r>
      <w:r w:rsidR="00800B33">
        <w:rPr>
          <w:szCs w:val="24"/>
          <w:lang w:val="fr-CA"/>
        </w:rPr>
        <w:t>é</w:t>
      </w:r>
      <w:r w:rsidR="00800B33" w:rsidRPr="00A17639">
        <w:rPr>
          <w:szCs w:val="24"/>
          <w:lang w:val="fr-CA"/>
        </w:rPr>
        <w:t xml:space="preserve"> par l</w:t>
      </w:r>
      <w:r w:rsidR="002250BF">
        <w:rPr>
          <w:szCs w:val="24"/>
          <w:lang w:val="fr-CA"/>
        </w:rPr>
        <w:t>’</w:t>
      </w:r>
      <w:r w:rsidR="00800B33" w:rsidRPr="00A17639">
        <w:rPr>
          <w:szCs w:val="24"/>
          <w:lang w:val="fr-CA"/>
        </w:rPr>
        <w:t>un ou l</w:t>
      </w:r>
      <w:r w:rsidR="002250BF">
        <w:rPr>
          <w:szCs w:val="24"/>
          <w:lang w:val="fr-CA"/>
        </w:rPr>
        <w:t>’</w:t>
      </w:r>
      <w:r w:rsidR="00800B33" w:rsidRPr="00A17639">
        <w:rPr>
          <w:szCs w:val="24"/>
          <w:lang w:val="fr-CA"/>
        </w:rPr>
        <w:t xml:space="preserve">autre des mécanismes véritables de règlement des différends </w:t>
      </w:r>
      <w:r w:rsidR="00032B60">
        <w:rPr>
          <w:szCs w:val="24"/>
          <w:lang w:val="fr-CA"/>
        </w:rPr>
        <w:t xml:space="preserve">qui sont </w:t>
      </w:r>
      <w:r w:rsidR="00800B33" w:rsidRPr="00A17639">
        <w:rPr>
          <w:szCs w:val="24"/>
          <w:lang w:val="fr-CA"/>
        </w:rPr>
        <w:t>couramment employés en relations de travail.</w:t>
      </w:r>
      <w:r w:rsidR="00800B33">
        <w:rPr>
          <w:szCs w:val="24"/>
          <w:lang w:val="fr-CA"/>
        </w:rPr>
        <w:t xml:space="preserve"> </w:t>
      </w:r>
      <w:r w:rsidR="00800B33" w:rsidRPr="00A17639">
        <w:rPr>
          <w:szCs w:val="24"/>
          <w:lang w:val="fr-CA"/>
        </w:rPr>
        <w:t xml:space="preserve">Les salariés du secteur public qui assurent des services essentiels </w:t>
      </w:r>
      <w:r w:rsidR="00032B60">
        <w:rPr>
          <w:szCs w:val="24"/>
          <w:lang w:val="fr-CA"/>
        </w:rPr>
        <w:t>exerce</w:t>
      </w:r>
      <w:r w:rsidR="00800B33" w:rsidRPr="00A17639">
        <w:rPr>
          <w:szCs w:val="24"/>
          <w:lang w:val="fr-CA"/>
        </w:rPr>
        <w:t>nt des fonctions dont le caractère unique est susceptible de militer en faveur d</w:t>
      </w:r>
      <w:r w:rsidR="002250BF">
        <w:rPr>
          <w:szCs w:val="24"/>
          <w:lang w:val="fr-CA"/>
        </w:rPr>
        <w:t>’</w:t>
      </w:r>
      <w:r w:rsidR="00800B33" w:rsidRPr="00A17639">
        <w:rPr>
          <w:szCs w:val="24"/>
          <w:lang w:val="fr-CA"/>
        </w:rPr>
        <w:t xml:space="preserve">un mécanisme moins perturbateur que la grève lorsque la négociation collective se heurte à une impasse, </w:t>
      </w:r>
      <w:r w:rsidR="00800B33" w:rsidRPr="00DD2462">
        <w:rPr>
          <w:szCs w:val="24"/>
          <w:lang w:val="fr-CA"/>
        </w:rPr>
        <w:t xml:space="preserve">mais </w:t>
      </w:r>
      <w:r w:rsidR="009B0343">
        <w:rPr>
          <w:szCs w:val="24"/>
          <w:lang w:val="fr-CA"/>
        </w:rPr>
        <w:t>ces fonction</w:t>
      </w:r>
      <w:r w:rsidR="00DD2462" w:rsidRPr="00DD2462">
        <w:rPr>
          <w:szCs w:val="24"/>
          <w:lang w:val="fr-CA"/>
        </w:rPr>
        <w:t>s</w:t>
      </w:r>
      <w:r w:rsidR="00800B33" w:rsidRPr="00DD2462">
        <w:rPr>
          <w:szCs w:val="24"/>
          <w:lang w:val="fr-CA"/>
        </w:rPr>
        <w:t xml:space="preserve"> ne saurai</w:t>
      </w:r>
      <w:r w:rsidR="00DD2462" w:rsidRPr="00DD2462">
        <w:rPr>
          <w:szCs w:val="24"/>
          <w:lang w:val="fr-CA"/>
        </w:rPr>
        <w:t>en</w:t>
      </w:r>
      <w:r w:rsidR="00800B33" w:rsidRPr="00DD2462">
        <w:rPr>
          <w:szCs w:val="24"/>
          <w:lang w:val="fr-CA"/>
        </w:rPr>
        <w:t>t justifier l</w:t>
      </w:r>
      <w:r w:rsidR="002250BF">
        <w:rPr>
          <w:szCs w:val="24"/>
          <w:lang w:val="fr-CA"/>
        </w:rPr>
        <w:t>’</w:t>
      </w:r>
      <w:r w:rsidR="00800B33" w:rsidRPr="00DD2462">
        <w:rPr>
          <w:szCs w:val="24"/>
          <w:lang w:val="fr-CA"/>
        </w:rPr>
        <w:t>absence de tout mécanisme de règlement des différends.</w:t>
      </w:r>
    </w:p>
    <w:p w:rsidR="00800B33" w:rsidRDefault="00DC611F" w:rsidP="00133CFF">
      <w:pPr>
        <w:pStyle w:val="SCCNormalDoubleSpacing"/>
        <w:spacing w:after="480"/>
        <w:rPr>
          <w:szCs w:val="24"/>
          <w:lang w:val="fr-CA"/>
        </w:rPr>
      </w:pPr>
      <w:r>
        <w:rPr>
          <w:szCs w:val="24"/>
          <w:lang w:val="fr-CA"/>
        </w:rPr>
        <w:tab/>
      </w:r>
      <w:r w:rsidR="00800B33" w:rsidRPr="00A17639">
        <w:rPr>
          <w:szCs w:val="24"/>
          <w:lang w:val="fr-CA"/>
        </w:rPr>
        <w:t xml:space="preserve">Le pouvoir </w:t>
      </w:r>
      <w:r w:rsidR="00800B33" w:rsidRPr="00DD2462">
        <w:rPr>
          <w:szCs w:val="24"/>
          <w:lang w:val="fr-CA"/>
        </w:rPr>
        <w:t>unilatéral</w:t>
      </w:r>
      <w:r w:rsidR="00800B33" w:rsidRPr="00A17639">
        <w:rPr>
          <w:i/>
          <w:szCs w:val="24"/>
          <w:lang w:val="fr-CA"/>
        </w:rPr>
        <w:t xml:space="preserve"> </w:t>
      </w:r>
      <w:r w:rsidR="00800B33" w:rsidRPr="00A17639">
        <w:rPr>
          <w:szCs w:val="24"/>
          <w:lang w:val="fr-CA"/>
        </w:rPr>
        <w:t>de l</w:t>
      </w:r>
      <w:r w:rsidR="002250BF">
        <w:rPr>
          <w:szCs w:val="24"/>
          <w:lang w:val="fr-CA"/>
        </w:rPr>
        <w:t>’</w:t>
      </w:r>
      <w:r w:rsidR="00800B33" w:rsidRPr="00A17639">
        <w:rPr>
          <w:szCs w:val="24"/>
          <w:lang w:val="fr-CA"/>
        </w:rPr>
        <w:t>employeur public de décider que des services essentiels seront assurés durant un arrêt de travail et de déterminer la manière dont ils le seront, à l</w:t>
      </w:r>
      <w:r w:rsidR="002250BF">
        <w:rPr>
          <w:szCs w:val="24"/>
          <w:lang w:val="fr-CA"/>
        </w:rPr>
        <w:t>’</w:t>
      </w:r>
      <w:r w:rsidR="00800B33" w:rsidRPr="00A17639">
        <w:rPr>
          <w:szCs w:val="24"/>
          <w:lang w:val="fr-CA"/>
        </w:rPr>
        <w:t xml:space="preserve">exclusion de tout mécanisme de contrôle approprié, </w:t>
      </w:r>
      <w:r w:rsidR="009B0343">
        <w:rPr>
          <w:szCs w:val="24"/>
          <w:lang w:val="fr-CA"/>
        </w:rPr>
        <w:t>sans compter</w:t>
      </w:r>
      <w:r w:rsidR="00800B33" w:rsidRPr="00A17639">
        <w:rPr>
          <w:szCs w:val="24"/>
          <w:lang w:val="fr-CA"/>
        </w:rPr>
        <w:t xml:space="preserve"> l</w:t>
      </w:r>
      <w:r w:rsidR="002250BF">
        <w:rPr>
          <w:szCs w:val="24"/>
          <w:lang w:val="fr-CA"/>
        </w:rPr>
        <w:t>’</w:t>
      </w:r>
      <w:r w:rsidR="00800B33" w:rsidRPr="00A17639">
        <w:rPr>
          <w:szCs w:val="24"/>
          <w:lang w:val="fr-CA"/>
        </w:rPr>
        <w:t>absence d</w:t>
      </w:r>
      <w:r w:rsidR="002250BF">
        <w:rPr>
          <w:szCs w:val="24"/>
          <w:lang w:val="fr-CA"/>
        </w:rPr>
        <w:t>’</w:t>
      </w:r>
      <w:r w:rsidR="00800B33" w:rsidRPr="00A17639">
        <w:rPr>
          <w:szCs w:val="24"/>
          <w:lang w:val="fr-CA"/>
        </w:rPr>
        <w:t xml:space="preserve">un mécanisme </w:t>
      </w:r>
      <w:r w:rsidR="00DD2462" w:rsidRPr="00A17639">
        <w:rPr>
          <w:szCs w:val="24"/>
          <w:lang w:val="fr-CA"/>
        </w:rPr>
        <w:t xml:space="preserve">véritable </w:t>
      </w:r>
      <w:r w:rsidR="00800B33" w:rsidRPr="00A17639">
        <w:rPr>
          <w:szCs w:val="24"/>
          <w:lang w:val="fr-CA"/>
        </w:rPr>
        <w:t xml:space="preserve">de règlement des différends, justifie la conclusion selon laquelle la </w:t>
      </w:r>
      <w:r w:rsidR="00800B33" w:rsidRPr="00A17639">
        <w:rPr>
          <w:i/>
          <w:szCs w:val="24"/>
          <w:lang w:val="fr-CA"/>
        </w:rPr>
        <w:t>PSESA</w:t>
      </w:r>
      <w:r w:rsidR="00800B33" w:rsidRPr="00A17639">
        <w:rPr>
          <w:szCs w:val="24"/>
          <w:lang w:val="fr-CA"/>
        </w:rPr>
        <w:t xml:space="preserve"> porte atteinte plus qu</w:t>
      </w:r>
      <w:r w:rsidR="002250BF">
        <w:rPr>
          <w:szCs w:val="24"/>
          <w:lang w:val="fr-CA"/>
        </w:rPr>
        <w:t>’</w:t>
      </w:r>
      <w:r w:rsidR="00800B33" w:rsidRPr="00A17639">
        <w:rPr>
          <w:szCs w:val="24"/>
          <w:lang w:val="fr-CA"/>
        </w:rPr>
        <w:t>il n</w:t>
      </w:r>
      <w:r w:rsidR="002250BF">
        <w:rPr>
          <w:szCs w:val="24"/>
          <w:lang w:val="fr-CA"/>
        </w:rPr>
        <w:t>’</w:t>
      </w:r>
      <w:r w:rsidR="00800B33" w:rsidRPr="00A17639">
        <w:rPr>
          <w:szCs w:val="24"/>
          <w:lang w:val="fr-CA"/>
        </w:rPr>
        <w:t xml:space="preserve">est nécessaire aux droits </w:t>
      </w:r>
      <w:r w:rsidR="00DD2462">
        <w:rPr>
          <w:szCs w:val="24"/>
          <w:lang w:val="fr-CA"/>
        </w:rPr>
        <w:t>constitutionnels en cause</w:t>
      </w:r>
      <w:r w:rsidR="00800B33" w:rsidRPr="00A17639">
        <w:rPr>
          <w:szCs w:val="24"/>
          <w:lang w:val="fr-CA"/>
        </w:rPr>
        <w:t>.</w:t>
      </w:r>
      <w:r w:rsidR="00800B33">
        <w:rPr>
          <w:szCs w:val="24"/>
          <w:lang w:val="fr-CA"/>
        </w:rPr>
        <w:t xml:space="preserve"> </w:t>
      </w:r>
      <w:r w:rsidR="00032B60">
        <w:rPr>
          <w:szCs w:val="24"/>
          <w:lang w:val="fr-CA"/>
        </w:rPr>
        <w:t xml:space="preserve">Il </w:t>
      </w:r>
      <w:r w:rsidR="00800B33">
        <w:rPr>
          <w:szCs w:val="24"/>
          <w:lang w:val="fr-CA"/>
        </w:rPr>
        <w:t>est donc inconstitutionnel.</w:t>
      </w:r>
    </w:p>
    <w:p w:rsidR="00800B33" w:rsidRDefault="00DC611F" w:rsidP="00133CFF">
      <w:pPr>
        <w:pStyle w:val="ParaNoNdepar-AltN"/>
        <w:numPr>
          <w:ilvl w:val="0"/>
          <w:numId w:val="0"/>
        </w:numPr>
        <w:tabs>
          <w:tab w:val="left" w:pos="1170"/>
        </w:tabs>
        <w:rPr>
          <w:lang w:val="fr-CA"/>
        </w:rPr>
      </w:pPr>
      <w:r>
        <w:rPr>
          <w:szCs w:val="24"/>
          <w:lang w:val="fr-CA"/>
        </w:rPr>
        <w:lastRenderedPageBreak/>
        <w:tab/>
      </w:r>
      <w:r w:rsidR="00800B33">
        <w:rPr>
          <w:szCs w:val="24"/>
          <w:lang w:val="fr-CA"/>
        </w:rPr>
        <w:t xml:space="preserve">Par contre, la </w:t>
      </w:r>
      <w:r w:rsidR="00800B33">
        <w:rPr>
          <w:i/>
          <w:lang w:val="fr-CA"/>
        </w:rPr>
        <w:t xml:space="preserve">Trade Union </w:t>
      </w:r>
      <w:proofErr w:type="spellStart"/>
      <w:r w:rsidR="00800B33">
        <w:rPr>
          <w:i/>
          <w:lang w:val="fr-CA"/>
        </w:rPr>
        <w:t>Amendment</w:t>
      </w:r>
      <w:proofErr w:type="spellEnd"/>
      <w:r w:rsidR="00800B33">
        <w:rPr>
          <w:i/>
          <w:lang w:val="fr-CA"/>
        </w:rPr>
        <w:t xml:space="preserve"> </w:t>
      </w:r>
      <w:proofErr w:type="spellStart"/>
      <w:r w:rsidR="00800B33">
        <w:rPr>
          <w:i/>
          <w:lang w:val="fr-CA"/>
        </w:rPr>
        <w:t>Act</w:t>
      </w:r>
      <w:proofErr w:type="spellEnd"/>
      <w:r w:rsidR="00032B60">
        <w:rPr>
          <w:i/>
          <w:lang w:val="fr-CA"/>
        </w:rPr>
        <w:t>, 2008</w:t>
      </w:r>
      <w:r w:rsidR="00800B33">
        <w:rPr>
          <w:lang w:val="fr-CA"/>
        </w:rPr>
        <w:t xml:space="preserve"> ne contrevient pas à </w:t>
      </w:r>
      <w:r w:rsidR="00800B33" w:rsidRPr="00A17639">
        <w:rPr>
          <w:szCs w:val="24"/>
          <w:lang w:val="fr-CA"/>
        </w:rPr>
        <w:t>l</w:t>
      </w:r>
      <w:r w:rsidR="002250BF">
        <w:rPr>
          <w:szCs w:val="24"/>
          <w:lang w:val="fr-CA"/>
        </w:rPr>
        <w:t>’al.</w:t>
      </w:r>
      <w:r w:rsidR="00133CFF">
        <w:rPr>
          <w:szCs w:val="24"/>
          <w:lang w:val="fr-CA"/>
        </w:rPr>
        <w:t xml:space="preserve"> </w:t>
      </w:r>
      <w:r w:rsidR="00800B33" w:rsidRPr="00A17639">
        <w:rPr>
          <w:szCs w:val="24"/>
          <w:lang w:val="fr-CA"/>
        </w:rPr>
        <w:t>2</w:t>
      </w:r>
      <w:r w:rsidR="00800B33" w:rsidRPr="00A17639">
        <w:rPr>
          <w:i/>
          <w:szCs w:val="24"/>
          <w:lang w:val="fr-CA"/>
        </w:rPr>
        <w:t>d</w:t>
      </w:r>
      <w:r w:rsidR="00800B33" w:rsidRPr="00A17639">
        <w:rPr>
          <w:szCs w:val="24"/>
          <w:lang w:val="fr-CA"/>
        </w:rPr>
        <w:t>).</w:t>
      </w:r>
      <w:r w:rsidR="00800B33">
        <w:rPr>
          <w:szCs w:val="24"/>
          <w:lang w:val="fr-CA"/>
        </w:rPr>
        <w:t xml:space="preserve"> </w:t>
      </w:r>
      <w:r w:rsidR="00DD2462">
        <w:rPr>
          <w:szCs w:val="24"/>
          <w:lang w:val="fr-CA"/>
        </w:rPr>
        <w:t>Les</w:t>
      </w:r>
      <w:r w:rsidR="00800B33">
        <w:rPr>
          <w:szCs w:val="24"/>
          <w:lang w:val="fr-CA"/>
        </w:rPr>
        <w:t xml:space="preserve"> modification</w:t>
      </w:r>
      <w:r w:rsidR="00DD2462">
        <w:rPr>
          <w:szCs w:val="24"/>
          <w:lang w:val="fr-CA"/>
        </w:rPr>
        <w:t>s</w:t>
      </w:r>
      <w:r w:rsidR="00800B33">
        <w:rPr>
          <w:szCs w:val="24"/>
          <w:lang w:val="fr-CA"/>
        </w:rPr>
        <w:t xml:space="preserve"> </w:t>
      </w:r>
      <w:r w:rsidR="00DD2462">
        <w:rPr>
          <w:szCs w:val="24"/>
          <w:lang w:val="fr-CA"/>
        </w:rPr>
        <w:t>qu</w:t>
      </w:r>
      <w:r w:rsidR="002250BF">
        <w:rPr>
          <w:szCs w:val="24"/>
          <w:lang w:val="fr-CA"/>
        </w:rPr>
        <w:t>’</w:t>
      </w:r>
      <w:r w:rsidR="00DD2462">
        <w:rPr>
          <w:szCs w:val="24"/>
          <w:lang w:val="fr-CA"/>
        </w:rPr>
        <w:t>elle apporte a</w:t>
      </w:r>
      <w:r w:rsidR="00800B33">
        <w:rPr>
          <w:szCs w:val="24"/>
          <w:lang w:val="fr-CA"/>
        </w:rPr>
        <w:t>u processus d</w:t>
      </w:r>
      <w:r w:rsidR="002250BF">
        <w:rPr>
          <w:szCs w:val="24"/>
          <w:lang w:val="fr-CA"/>
        </w:rPr>
        <w:t>’</w:t>
      </w:r>
      <w:r w:rsidR="00800B33">
        <w:rPr>
          <w:szCs w:val="24"/>
          <w:lang w:val="fr-CA"/>
        </w:rPr>
        <w:t xml:space="preserve">accréditation </w:t>
      </w:r>
      <w:r w:rsidR="00800B33" w:rsidRPr="00DD2462">
        <w:rPr>
          <w:szCs w:val="24"/>
          <w:lang w:val="fr-CA"/>
        </w:rPr>
        <w:t xml:space="preserve">ou de </w:t>
      </w:r>
      <w:proofErr w:type="spellStart"/>
      <w:r w:rsidR="00800B33" w:rsidRPr="00DD2462">
        <w:rPr>
          <w:szCs w:val="24"/>
          <w:lang w:val="fr-CA"/>
        </w:rPr>
        <w:t>désaccréditation</w:t>
      </w:r>
      <w:proofErr w:type="spellEnd"/>
      <w:r w:rsidR="00800B33">
        <w:rPr>
          <w:szCs w:val="24"/>
          <w:lang w:val="fr-CA"/>
        </w:rPr>
        <w:t xml:space="preserve"> d</w:t>
      </w:r>
      <w:r w:rsidR="002250BF">
        <w:rPr>
          <w:szCs w:val="24"/>
          <w:lang w:val="fr-CA"/>
        </w:rPr>
        <w:t>’</w:t>
      </w:r>
      <w:r w:rsidR="00800B33">
        <w:rPr>
          <w:szCs w:val="24"/>
          <w:lang w:val="fr-CA"/>
        </w:rPr>
        <w:t>un agent négociateur</w:t>
      </w:r>
      <w:r w:rsidR="00AF2714">
        <w:rPr>
          <w:szCs w:val="24"/>
          <w:lang w:val="fr-CA"/>
        </w:rPr>
        <w:t>, ainsi qu</w:t>
      </w:r>
      <w:r w:rsidR="002250BF">
        <w:rPr>
          <w:szCs w:val="24"/>
          <w:lang w:val="fr-CA"/>
        </w:rPr>
        <w:t>’</w:t>
      </w:r>
      <w:r w:rsidR="00DD2462">
        <w:rPr>
          <w:szCs w:val="24"/>
          <w:lang w:val="fr-CA"/>
        </w:rPr>
        <w:t>aux</w:t>
      </w:r>
      <w:r w:rsidR="00AF2714">
        <w:rPr>
          <w:szCs w:val="24"/>
          <w:lang w:val="fr-CA"/>
        </w:rPr>
        <w:t xml:space="preserve"> règles applicables </w:t>
      </w:r>
      <w:r w:rsidR="00DD2462">
        <w:rPr>
          <w:szCs w:val="24"/>
          <w:lang w:val="fr-CA"/>
        </w:rPr>
        <w:t>aux</w:t>
      </w:r>
      <w:r w:rsidR="00AF2714">
        <w:rPr>
          <w:szCs w:val="24"/>
          <w:lang w:val="fr-CA"/>
        </w:rPr>
        <w:t xml:space="preserve"> communication</w:t>
      </w:r>
      <w:r w:rsidR="00DD2462">
        <w:rPr>
          <w:szCs w:val="24"/>
          <w:lang w:val="fr-CA"/>
        </w:rPr>
        <w:t>s</w:t>
      </w:r>
      <w:r w:rsidR="00AF2714">
        <w:rPr>
          <w:szCs w:val="24"/>
          <w:lang w:val="fr-CA"/>
        </w:rPr>
        <w:t xml:space="preserve"> de l</w:t>
      </w:r>
      <w:r w:rsidR="002250BF">
        <w:rPr>
          <w:szCs w:val="24"/>
          <w:lang w:val="fr-CA"/>
        </w:rPr>
        <w:t>’</w:t>
      </w:r>
      <w:r w:rsidR="00AF2714">
        <w:rPr>
          <w:szCs w:val="24"/>
          <w:lang w:val="fr-CA"/>
        </w:rPr>
        <w:t xml:space="preserve">employeur avec ses salariés, </w:t>
      </w:r>
      <w:r w:rsidR="00AF2714" w:rsidRPr="00530476">
        <w:rPr>
          <w:lang w:val="fr-CA"/>
        </w:rPr>
        <w:t>n</w:t>
      </w:r>
      <w:r w:rsidR="002250BF">
        <w:rPr>
          <w:lang w:val="fr-CA"/>
        </w:rPr>
        <w:t>’</w:t>
      </w:r>
      <w:r w:rsidR="00AF2714" w:rsidRPr="00530476">
        <w:rPr>
          <w:lang w:val="fr-CA"/>
        </w:rPr>
        <w:t>entrave</w:t>
      </w:r>
      <w:r w:rsidR="00DD2462">
        <w:rPr>
          <w:lang w:val="fr-CA"/>
        </w:rPr>
        <w:t>nt</w:t>
      </w:r>
      <w:r w:rsidR="00AF2714" w:rsidRPr="00530476">
        <w:rPr>
          <w:lang w:val="fr-CA"/>
        </w:rPr>
        <w:t xml:space="preserve"> pas de </w:t>
      </w:r>
      <w:r w:rsidR="00AF2714" w:rsidRPr="00E722A9">
        <w:rPr>
          <w:lang w:val="fr-CA"/>
        </w:rPr>
        <w:t>manière substantielle la l</w:t>
      </w:r>
      <w:r w:rsidR="00AF2714" w:rsidRPr="00A17639">
        <w:rPr>
          <w:lang w:val="fr-CA"/>
        </w:rPr>
        <w:t>iberté</w:t>
      </w:r>
      <w:r w:rsidR="00AF2714">
        <w:rPr>
          <w:lang w:val="fr-CA"/>
        </w:rPr>
        <w:t xml:space="preserve"> d</w:t>
      </w:r>
      <w:r w:rsidR="002250BF">
        <w:rPr>
          <w:lang w:val="fr-CA"/>
        </w:rPr>
        <w:t>’</w:t>
      </w:r>
      <w:r w:rsidR="00AF2714">
        <w:rPr>
          <w:lang w:val="fr-CA"/>
        </w:rPr>
        <w:t>association.</w:t>
      </w:r>
    </w:p>
    <w:p w:rsidR="00064DEE" w:rsidRDefault="00DC611F" w:rsidP="00133CFF">
      <w:pPr>
        <w:pStyle w:val="SCCNormalDoubleSpacing"/>
        <w:spacing w:after="480"/>
        <w:rPr>
          <w:lang w:val="fr-CA"/>
        </w:rPr>
      </w:pPr>
      <w:r w:rsidRPr="00DC611F">
        <w:rPr>
          <w:lang w:val="fr-CA"/>
        </w:rPr>
        <w:tab/>
      </w:r>
      <w:r w:rsidR="00064DEE" w:rsidRPr="00064DEE">
        <w:rPr>
          <w:i/>
          <w:lang w:val="fr-CA"/>
        </w:rPr>
        <w:t xml:space="preserve">Les </w:t>
      </w:r>
      <w:r w:rsidR="00064DEE">
        <w:rPr>
          <w:lang w:val="fr-CA"/>
        </w:rPr>
        <w:t xml:space="preserve">juges </w:t>
      </w:r>
      <w:proofErr w:type="spellStart"/>
      <w:r w:rsidR="00064DEE" w:rsidRPr="00361CE1">
        <w:rPr>
          <w:lang w:val="fr-CA"/>
        </w:rPr>
        <w:t>Rothstein</w:t>
      </w:r>
      <w:proofErr w:type="spellEnd"/>
      <w:r w:rsidR="00064DEE">
        <w:rPr>
          <w:lang w:val="fr-CA"/>
        </w:rPr>
        <w:t xml:space="preserve"> et </w:t>
      </w:r>
      <w:r w:rsidR="00064DEE" w:rsidRPr="00361CE1">
        <w:rPr>
          <w:lang w:val="fr-CA"/>
        </w:rPr>
        <w:t>Wagner</w:t>
      </w:r>
      <w:r w:rsidR="00133CFF">
        <w:rPr>
          <w:lang w:val="fr-CA"/>
        </w:rPr>
        <w:t xml:space="preserve"> </w:t>
      </w:r>
      <w:r w:rsidR="00AA7A0C">
        <w:rPr>
          <w:lang w:val="fr-CA"/>
        </w:rPr>
        <w:t>(dissidents</w:t>
      </w:r>
      <w:r w:rsidR="00C9407C">
        <w:rPr>
          <w:lang w:val="fr-CA"/>
        </w:rPr>
        <w:t xml:space="preserve"> en partie</w:t>
      </w:r>
      <w:r w:rsidR="00AA7A0C">
        <w:rPr>
          <w:lang w:val="fr-CA"/>
        </w:rPr>
        <w:t>)</w:t>
      </w:r>
      <w:r w:rsidR="00133CFF">
        <w:rPr>
          <w:lang w:val="fr-CA"/>
        </w:rPr>
        <w:t> :</w:t>
      </w:r>
      <w:r w:rsidR="00064DEE">
        <w:rPr>
          <w:lang w:val="fr-CA"/>
        </w:rPr>
        <w:t xml:space="preserve"> </w:t>
      </w:r>
      <w:r w:rsidR="00F07B60">
        <w:rPr>
          <w:lang w:val="fr-CA"/>
        </w:rPr>
        <w:t>Notre Cour ne devrait pas s</w:t>
      </w:r>
      <w:r w:rsidR="002250BF">
        <w:rPr>
          <w:lang w:val="fr-CA"/>
        </w:rPr>
        <w:t>’</w:t>
      </w:r>
      <w:r w:rsidR="00F07B60">
        <w:rPr>
          <w:lang w:val="fr-CA"/>
        </w:rPr>
        <w:t>immiscer dans l</w:t>
      </w:r>
      <w:r w:rsidR="002250BF">
        <w:rPr>
          <w:lang w:val="fr-CA"/>
        </w:rPr>
        <w:t>’</w:t>
      </w:r>
      <w:r w:rsidR="00F07B60">
        <w:rPr>
          <w:lang w:val="fr-CA"/>
        </w:rPr>
        <w:t>élaboration de politiques par les élus en constitutionnalisant le droit de grève</w:t>
      </w:r>
      <w:r w:rsidR="0096457D">
        <w:rPr>
          <w:lang w:val="fr-CA"/>
        </w:rPr>
        <w:t xml:space="preserve"> </w:t>
      </w:r>
      <w:r w:rsidR="00363D2F">
        <w:rPr>
          <w:lang w:val="fr-CA"/>
        </w:rPr>
        <w:t>sur le fondement de</w:t>
      </w:r>
      <w:r w:rsidR="00AA7A0C">
        <w:rPr>
          <w:lang w:val="fr-CA"/>
        </w:rPr>
        <w:t xml:space="preserve"> la liberté d</w:t>
      </w:r>
      <w:r w:rsidR="002250BF">
        <w:rPr>
          <w:lang w:val="fr-CA"/>
        </w:rPr>
        <w:t>’</w:t>
      </w:r>
      <w:r w:rsidR="00AA7A0C">
        <w:rPr>
          <w:lang w:val="fr-CA"/>
        </w:rPr>
        <w:t>association que garantit l</w:t>
      </w:r>
      <w:r w:rsidR="002250BF">
        <w:rPr>
          <w:lang w:val="fr-CA"/>
        </w:rPr>
        <w:t>’al.</w:t>
      </w:r>
      <w:r w:rsidR="00133CFF">
        <w:rPr>
          <w:lang w:val="fr-CA"/>
        </w:rPr>
        <w:t xml:space="preserve"> </w:t>
      </w:r>
      <w:r w:rsidR="00AA7A0C">
        <w:rPr>
          <w:lang w:val="fr-CA"/>
        </w:rPr>
        <w:t>2</w:t>
      </w:r>
      <w:r w:rsidR="00AA7A0C" w:rsidRPr="00AA7A0C">
        <w:rPr>
          <w:i/>
          <w:lang w:val="fr-CA"/>
        </w:rPr>
        <w:t>d</w:t>
      </w:r>
      <w:r w:rsidR="00AA7A0C">
        <w:rPr>
          <w:lang w:val="fr-CA"/>
        </w:rPr>
        <w:t xml:space="preserve">) de la </w:t>
      </w:r>
      <w:r w:rsidR="00AA7A0C" w:rsidRPr="00AA7A0C">
        <w:rPr>
          <w:i/>
          <w:lang w:val="fr-CA"/>
        </w:rPr>
        <w:t>Charte</w:t>
      </w:r>
      <w:r w:rsidR="00F07B60">
        <w:rPr>
          <w:lang w:val="fr-CA"/>
        </w:rPr>
        <w:t xml:space="preserve">. </w:t>
      </w:r>
      <w:r w:rsidR="00E44ED3">
        <w:rPr>
          <w:lang w:val="fr-CA"/>
        </w:rPr>
        <w:t>C</w:t>
      </w:r>
      <w:r w:rsidR="00064DEE" w:rsidRPr="00745795">
        <w:rPr>
          <w:lang w:val="fr-CA"/>
        </w:rPr>
        <w:t xml:space="preserve">omme les autres protections que la loi accorde aux travailleurs, </w:t>
      </w:r>
      <w:r w:rsidR="00E44ED3">
        <w:rPr>
          <w:lang w:val="fr-CA"/>
        </w:rPr>
        <w:t>l</w:t>
      </w:r>
      <w:r w:rsidR="00E44ED3" w:rsidRPr="00745795">
        <w:rPr>
          <w:lang w:val="fr-CA"/>
        </w:rPr>
        <w:t>e droit de grève d</w:t>
      </w:r>
      <w:r w:rsidR="002250BF">
        <w:rPr>
          <w:lang w:val="fr-CA"/>
        </w:rPr>
        <w:t>’</w:t>
      </w:r>
      <w:r w:rsidR="00E44ED3" w:rsidRPr="00745795">
        <w:rPr>
          <w:lang w:val="fr-CA"/>
        </w:rPr>
        <w:t xml:space="preserve">origine législative </w:t>
      </w:r>
      <w:r w:rsidR="00064DEE" w:rsidRPr="00745795">
        <w:rPr>
          <w:lang w:val="fr-CA"/>
        </w:rPr>
        <w:t>rend compte de l</w:t>
      </w:r>
      <w:r w:rsidR="002250BF">
        <w:rPr>
          <w:lang w:val="fr-CA"/>
        </w:rPr>
        <w:t>’</w:t>
      </w:r>
      <w:r w:rsidR="00064DEE" w:rsidRPr="00745795">
        <w:rPr>
          <w:lang w:val="fr-CA"/>
        </w:rPr>
        <w:t xml:space="preserve">équilibre complexe </w:t>
      </w:r>
      <w:r w:rsidR="00064DEE">
        <w:rPr>
          <w:lang w:val="fr-CA"/>
        </w:rPr>
        <w:t xml:space="preserve">établi </w:t>
      </w:r>
      <w:r w:rsidR="00064DEE" w:rsidRPr="00745795">
        <w:rPr>
          <w:lang w:val="fr-CA"/>
        </w:rPr>
        <w:t xml:space="preserve">par les </w:t>
      </w:r>
      <w:r w:rsidR="00064DEE">
        <w:rPr>
          <w:lang w:val="fr-CA"/>
        </w:rPr>
        <w:t>législateurs</w:t>
      </w:r>
      <w:r w:rsidR="00064DEE" w:rsidRPr="00745795">
        <w:rPr>
          <w:lang w:val="fr-CA"/>
        </w:rPr>
        <w:t xml:space="preserve"> entre les intérêts </w:t>
      </w:r>
      <w:r w:rsidR="00064DEE">
        <w:rPr>
          <w:lang w:val="fr-CA"/>
        </w:rPr>
        <w:t xml:space="preserve">respectifs </w:t>
      </w:r>
      <w:r w:rsidR="00064DEE" w:rsidRPr="00745795">
        <w:rPr>
          <w:lang w:val="fr-CA"/>
        </w:rPr>
        <w:t xml:space="preserve">des employeurs, des </w:t>
      </w:r>
      <w:r w:rsidR="00A80398">
        <w:rPr>
          <w:lang w:val="fr-CA"/>
        </w:rPr>
        <w:t>salari</w:t>
      </w:r>
      <w:r w:rsidR="00064DEE" w:rsidRPr="00745795">
        <w:rPr>
          <w:lang w:val="fr-CA"/>
        </w:rPr>
        <w:t xml:space="preserve">és et du public. </w:t>
      </w:r>
      <w:r w:rsidR="00064DEE">
        <w:rPr>
          <w:lang w:val="fr-CA"/>
        </w:rPr>
        <w:t>Protéger constitutionnellement le</w:t>
      </w:r>
      <w:r w:rsidR="00064DEE" w:rsidRPr="00745795">
        <w:rPr>
          <w:lang w:val="fr-CA"/>
        </w:rPr>
        <w:t xml:space="preserve"> droit de grève </w:t>
      </w:r>
      <w:r w:rsidR="00064DEE">
        <w:rPr>
          <w:lang w:val="fr-CA"/>
        </w:rPr>
        <w:t xml:space="preserve">a pour effet non seulement de </w:t>
      </w:r>
      <w:r w:rsidR="00064DEE" w:rsidRPr="00745795">
        <w:rPr>
          <w:lang w:val="fr-CA"/>
        </w:rPr>
        <w:t>bouleverse</w:t>
      </w:r>
      <w:r w:rsidR="00064DEE">
        <w:rPr>
          <w:lang w:val="fr-CA"/>
        </w:rPr>
        <w:t xml:space="preserve">r </w:t>
      </w:r>
      <w:r w:rsidR="00064DEE" w:rsidRPr="00745795">
        <w:rPr>
          <w:lang w:val="fr-CA"/>
        </w:rPr>
        <w:t xml:space="preserve">cet équilibre délicat, mais </w:t>
      </w:r>
      <w:r w:rsidR="00064DEE">
        <w:rPr>
          <w:lang w:val="fr-CA"/>
        </w:rPr>
        <w:t xml:space="preserve">aussi de </w:t>
      </w:r>
      <w:r w:rsidR="00064DEE" w:rsidRPr="00745795">
        <w:rPr>
          <w:lang w:val="fr-CA"/>
        </w:rPr>
        <w:t>limite</w:t>
      </w:r>
      <w:r w:rsidR="00064DEE">
        <w:rPr>
          <w:lang w:val="fr-CA"/>
        </w:rPr>
        <w:t>r</w:t>
      </w:r>
      <w:r w:rsidR="00064DEE" w:rsidRPr="00745795">
        <w:rPr>
          <w:lang w:val="fr-CA"/>
        </w:rPr>
        <w:t xml:space="preserve"> </w:t>
      </w:r>
      <w:r w:rsidR="00064DEE">
        <w:rPr>
          <w:lang w:val="fr-CA"/>
        </w:rPr>
        <w:t>le pouvoir des législateurs</w:t>
      </w:r>
      <w:r w:rsidR="00064DEE" w:rsidRPr="00745795">
        <w:rPr>
          <w:lang w:val="fr-CA"/>
        </w:rPr>
        <w:t xml:space="preserve"> en les privant de la souplesse nécessaire au maintien de </w:t>
      </w:r>
      <w:r w:rsidR="00064DEE">
        <w:rPr>
          <w:lang w:val="fr-CA"/>
        </w:rPr>
        <w:t xml:space="preserve">cet </w:t>
      </w:r>
      <w:r w:rsidR="00064DEE" w:rsidRPr="00745795">
        <w:rPr>
          <w:lang w:val="fr-CA"/>
        </w:rPr>
        <w:t>équilibre.</w:t>
      </w:r>
    </w:p>
    <w:p w:rsidR="00F07B60" w:rsidRPr="00284D0B" w:rsidRDefault="00DC611F" w:rsidP="00133CFF">
      <w:pPr>
        <w:pStyle w:val="SCCNormalDoubleSpacing"/>
        <w:spacing w:after="480"/>
        <w:rPr>
          <w:lang w:val="fr-CA"/>
        </w:rPr>
      </w:pPr>
      <w:r>
        <w:rPr>
          <w:lang w:val="fr-CA"/>
        </w:rPr>
        <w:tab/>
      </w:r>
      <w:r w:rsidR="00F07B60" w:rsidRPr="00745795">
        <w:rPr>
          <w:lang w:val="fr-CA"/>
        </w:rPr>
        <w:t>C</w:t>
      </w:r>
      <w:r w:rsidR="002250BF">
        <w:rPr>
          <w:lang w:val="fr-CA"/>
        </w:rPr>
        <w:t>’</w:t>
      </w:r>
      <w:r w:rsidR="00F07B60">
        <w:rPr>
          <w:lang w:val="fr-CA"/>
        </w:rPr>
        <w:t xml:space="preserve">est au </w:t>
      </w:r>
      <w:r w:rsidR="00F07B60" w:rsidRPr="00745795">
        <w:rPr>
          <w:lang w:val="fr-CA"/>
        </w:rPr>
        <w:t>législat</w:t>
      </w:r>
      <w:r w:rsidR="00F07B60">
        <w:rPr>
          <w:lang w:val="fr-CA"/>
        </w:rPr>
        <w:t>eur</w:t>
      </w:r>
      <w:r w:rsidR="00F07B60" w:rsidRPr="00745795">
        <w:rPr>
          <w:lang w:val="fr-CA"/>
        </w:rPr>
        <w:t xml:space="preserve"> démocratiquement élu qu</w:t>
      </w:r>
      <w:r w:rsidR="002250BF">
        <w:rPr>
          <w:lang w:val="fr-CA"/>
        </w:rPr>
        <w:t>’</w:t>
      </w:r>
      <w:r w:rsidR="00F07B60" w:rsidRPr="00745795">
        <w:rPr>
          <w:lang w:val="fr-CA"/>
        </w:rPr>
        <w:t xml:space="preserve">il revient </w:t>
      </w:r>
      <w:r w:rsidR="00F07B60">
        <w:rPr>
          <w:lang w:val="fr-CA"/>
        </w:rPr>
        <w:t>d</w:t>
      </w:r>
      <w:r w:rsidR="002250BF">
        <w:rPr>
          <w:lang w:val="fr-CA"/>
        </w:rPr>
        <w:t>’</w:t>
      </w:r>
      <w:r w:rsidR="00F07B60">
        <w:rPr>
          <w:lang w:val="fr-CA"/>
        </w:rPr>
        <w:t xml:space="preserve">établir </w:t>
      </w:r>
      <w:r w:rsidR="00F07B60" w:rsidRPr="00745795">
        <w:rPr>
          <w:lang w:val="fr-CA"/>
        </w:rPr>
        <w:t xml:space="preserve">le juste équilibre entre les intérêts économiques et sociaux </w:t>
      </w:r>
      <w:r w:rsidR="00F07B60">
        <w:rPr>
          <w:lang w:val="fr-CA"/>
        </w:rPr>
        <w:t>qui s</w:t>
      </w:r>
      <w:r w:rsidR="002250BF">
        <w:rPr>
          <w:lang w:val="fr-CA"/>
        </w:rPr>
        <w:t>’</w:t>
      </w:r>
      <w:r w:rsidR="00F07B60" w:rsidRPr="00745795">
        <w:rPr>
          <w:lang w:val="fr-CA"/>
        </w:rPr>
        <w:t>oppos</w:t>
      </w:r>
      <w:r w:rsidR="00F07B60">
        <w:rPr>
          <w:lang w:val="fr-CA"/>
        </w:rPr>
        <w:t>ent</w:t>
      </w:r>
      <w:r w:rsidR="00F07B60" w:rsidRPr="00745795">
        <w:rPr>
          <w:lang w:val="fr-CA"/>
        </w:rPr>
        <w:t xml:space="preserve"> dans le </w:t>
      </w:r>
      <w:r w:rsidR="00E44ED3">
        <w:rPr>
          <w:lang w:val="fr-CA"/>
        </w:rPr>
        <w:t>domaine des relations de</w:t>
      </w:r>
      <w:r w:rsidR="00F07B60" w:rsidRPr="00745795">
        <w:rPr>
          <w:lang w:val="fr-CA"/>
        </w:rPr>
        <w:t xml:space="preserve"> travail. </w:t>
      </w:r>
      <w:r w:rsidR="00F07B60" w:rsidRPr="00284D0B">
        <w:rPr>
          <w:lang w:val="fr-CA"/>
        </w:rPr>
        <w:t>Notre Cour reconnaît depuis longtemps que, lorsqu</w:t>
      </w:r>
      <w:r w:rsidR="002250BF">
        <w:rPr>
          <w:lang w:val="fr-CA"/>
        </w:rPr>
        <w:t>’</w:t>
      </w:r>
      <w:r w:rsidR="00F07B60" w:rsidRPr="00284D0B">
        <w:rPr>
          <w:lang w:val="fr-CA"/>
        </w:rPr>
        <w:t>il s</w:t>
      </w:r>
      <w:r w:rsidR="002250BF">
        <w:rPr>
          <w:lang w:val="fr-CA"/>
        </w:rPr>
        <w:t>’</w:t>
      </w:r>
      <w:r w:rsidR="00F07B60" w:rsidRPr="00284D0B">
        <w:rPr>
          <w:lang w:val="fr-CA"/>
        </w:rPr>
        <w:t>agit de prendre des décisions de politique générale, il appartient au législateur et non aux tribunaux de mettre en balance les intérêts</w:t>
      </w:r>
      <w:r w:rsidR="00E44ED3">
        <w:rPr>
          <w:lang w:val="fr-CA"/>
        </w:rPr>
        <w:t xml:space="preserve"> concurrents</w:t>
      </w:r>
      <w:r w:rsidR="00F07B60">
        <w:rPr>
          <w:lang w:val="fr-CA"/>
        </w:rPr>
        <w:t xml:space="preserve">, </w:t>
      </w:r>
      <w:r w:rsidR="00F07B60" w:rsidRPr="00284D0B">
        <w:rPr>
          <w:lang w:val="fr-CA"/>
        </w:rPr>
        <w:t xml:space="preserve">spécialement </w:t>
      </w:r>
      <w:r w:rsidR="00427977">
        <w:rPr>
          <w:lang w:val="fr-CA"/>
        </w:rPr>
        <w:t xml:space="preserve">en ce qui concerne </w:t>
      </w:r>
      <w:r w:rsidR="00B5115D">
        <w:rPr>
          <w:lang w:val="fr-CA"/>
        </w:rPr>
        <w:t xml:space="preserve">la </w:t>
      </w:r>
      <w:r w:rsidR="00F07B60" w:rsidRPr="00284D0B">
        <w:rPr>
          <w:lang w:val="fr-CA"/>
        </w:rPr>
        <w:t>politique socio</w:t>
      </w:r>
      <w:r w:rsidR="00133CFF">
        <w:rPr>
          <w:lang w:val="fr-CA"/>
        </w:rPr>
        <w:t>-</w:t>
      </w:r>
      <w:r w:rsidR="00F07B60" w:rsidRPr="00284D0B">
        <w:rPr>
          <w:lang w:val="fr-CA"/>
        </w:rPr>
        <w:t>économique.</w:t>
      </w:r>
      <w:r w:rsidR="00F07B60">
        <w:rPr>
          <w:lang w:val="fr-CA"/>
        </w:rPr>
        <w:t xml:space="preserve"> </w:t>
      </w:r>
      <w:r w:rsidR="00F07B60" w:rsidRPr="00284D0B">
        <w:rPr>
          <w:lang w:val="fr-CA"/>
        </w:rPr>
        <w:t>Le pouvoir législatif a besoin d</w:t>
      </w:r>
      <w:r w:rsidR="002250BF">
        <w:rPr>
          <w:lang w:val="fr-CA"/>
        </w:rPr>
        <w:t>’</w:t>
      </w:r>
      <w:r w:rsidR="00F07B60" w:rsidRPr="00284D0B">
        <w:rPr>
          <w:lang w:val="fr-CA"/>
        </w:rPr>
        <w:t>une marge de manœuvre pour adapter la loi à l</w:t>
      </w:r>
      <w:r w:rsidR="002250BF">
        <w:rPr>
          <w:lang w:val="fr-CA"/>
        </w:rPr>
        <w:t>’</w:t>
      </w:r>
      <w:r w:rsidR="00F07B60" w:rsidRPr="00284D0B">
        <w:rPr>
          <w:lang w:val="fr-CA"/>
        </w:rPr>
        <w:t xml:space="preserve">évolution du contexte et des valeurs sociales. Un </w:t>
      </w:r>
      <w:r w:rsidR="00F07B60" w:rsidRPr="00284D0B">
        <w:rPr>
          <w:lang w:val="fr-CA"/>
        </w:rPr>
        <w:lastRenderedPageBreak/>
        <w:t>entrelacement complexe d</w:t>
      </w:r>
      <w:r w:rsidR="002250BF">
        <w:rPr>
          <w:lang w:val="fr-CA"/>
        </w:rPr>
        <w:t>’</w:t>
      </w:r>
      <w:r w:rsidR="00F07B60" w:rsidRPr="00284D0B">
        <w:rPr>
          <w:lang w:val="fr-CA"/>
        </w:rPr>
        <w:t>intérêts, de droits et d</w:t>
      </w:r>
      <w:r w:rsidR="002250BF">
        <w:rPr>
          <w:lang w:val="fr-CA"/>
        </w:rPr>
        <w:t>’</w:t>
      </w:r>
      <w:r w:rsidR="00F07B60" w:rsidRPr="00284D0B">
        <w:rPr>
          <w:lang w:val="fr-CA"/>
        </w:rPr>
        <w:t xml:space="preserve">obligations </w:t>
      </w:r>
      <w:proofErr w:type="spellStart"/>
      <w:r w:rsidR="00F07B60" w:rsidRPr="00284D0B">
        <w:rPr>
          <w:lang w:val="fr-CA"/>
        </w:rPr>
        <w:t>interreliés</w:t>
      </w:r>
      <w:proofErr w:type="spellEnd"/>
      <w:r w:rsidR="00F07B60" w:rsidRPr="00284D0B">
        <w:rPr>
          <w:lang w:val="fr-CA"/>
        </w:rPr>
        <w:t xml:space="preserve"> caractérise les relations de travail au Canada, </w:t>
      </w:r>
      <w:r w:rsidR="004676B1">
        <w:rPr>
          <w:lang w:val="fr-CA"/>
        </w:rPr>
        <w:t>lesquelles</w:t>
      </w:r>
      <w:r w:rsidR="00F07B60" w:rsidRPr="00284D0B">
        <w:rPr>
          <w:lang w:val="fr-CA"/>
        </w:rPr>
        <w:t xml:space="preserve"> ont de grandes répercussions sur la société canadienne.</w:t>
      </w:r>
      <w:r w:rsidR="00F07B60">
        <w:rPr>
          <w:lang w:val="fr-CA"/>
        </w:rPr>
        <w:t xml:space="preserve"> </w:t>
      </w:r>
      <w:r w:rsidR="00B5115D">
        <w:rPr>
          <w:lang w:val="fr-CA"/>
        </w:rPr>
        <w:t>I</w:t>
      </w:r>
      <w:r w:rsidR="00F07B60" w:rsidRPr="00284D0B">
        <w:rPr>
          <w:lang w:val="fr-CA"/>
        </w:rPr>
        <w:t>l n</w:t>
      </w:r>
      <w:r w:rsidR="002250BF">
        <w:rPr>
          <w:lang w:val="fr-CA"/>
        </w:rPr>
        <w:t>’</w:t>
      </w:r>
      <w:r w:rsidR="00F07B60" w:rsidRPr="00284D0B">
        <w:rPr>
          <w:lang w:val="fr-CA"/>
        </w:rPr>
        <w:t xml:space="preserve">appartient pas à la Cour de transformer en diktat constitutionnel tout choix de politique générale </w:t>
      </w:r>
      <w:r w:rsidR="00F07B60">
        <w:rPr>
          <w:lang w:val="fr-CA"/>
        </w:rPr>
        <w:t>qu</w:t>
      </w:r>
      <w:r w:rsidR="002250BF">
        <w:rPr>
          <w:lang w:val="fr-CA"/>
        </w:rPr>
        <w:t>’</w:t>
      </w:r>
      <w:r w:rsidR="00F07B60">
        <w:rPr>
          <w:lang w:val="fr-CA"/>
        </w:rPr>
        <w:t>elle tient</w:t>
      </w:r>
      <w:r w:rsidR="00F07B60" w:rsidRPr="00284D0B">
        <w:rPr>
          <w:lang w:val="fr-CA"/>
        </w:rPr>
        <w:t xml:space="preserve"> pour valable</w:t>
      </w:r>
      <w:r w:rsidR="00F07B60">
        <w:rPr>
          <w:lang w:val="fr-CA"/>
        </w:rPr>
        <w:t xml:space="preserve">. </w:t>
      </w:r>
      <w:r w:rsidR="00F07B60" w:rsidRPr="00284D0B">
        <w:rPr>
          <w:lang w:val="fr-CA"/>
        </w:rPr>
        <w:t>La déférence judiciaire s</w:t>
      </w:r>
      <w:r w:rsidR="002250BF">
        <w:rPr>
          <w:lang w:val="fr-CA"/>
        </w:rPr>
        <w:t>’</w:t>
      </w:r>
      <w:r w:rsidR="00F07B60" w:rsidRPr="00284D0B">
        <w:rPr>
          <w:lang w:val="fr-CA"/>
        </w:rPr>
        <w:t>impose afin que les tribunaux ne rompent pas l</w:t>
      </w:r>
      <w:r w:rsidR="002250BF">
        <w:rPr>
          <w:lang w:val="fr-CA"/>
        </w:rPr>
        <w:t>’</w:t>
      </w:r>
      <w:r w:rsidR="00F07B60" w:rsidRPr="00284D0B">
        <w:rPr>
          <w:lang w:val="fr-CA"/>
        </w:rPr>
        <w:t xml:space="preserve">équilibre en usurpant les </w:t>
      </w:r>
      <w:r w:rsidR="00E44ED3">
        <w:rPr>
          <w:lang w:val="fr-CA"/>
        </w:rPr>
        <w:t>attribution</w:t>
      </w:r>
      <w:r w:rsidR="00F07B60" w:rsidRPr="00284D0B">
        <w:rPr>
          <w:lang w:val="fr-CA"/>
        </w:rPr>
        <w:t>s des organes législatif et exécutif.</w:t>
      </w:r>
    </w:p>
    <w:p w:rsidR="00475631" w:rsidRDefault="00DC611F" w:rsidP="00133CFF">
      <w:pPr>
        <w:pStyle w:val="SCCNormalDoubleSpacing"/>
        <w:spacing w:after="480"/>
        <w:rPr>
          <w:lang w:val="fr-CA"/>
        </w:rPr>
      </w:pPr>
      <w:r>
        <w:rPr>
          <w:lang w:val="fr-CA"/>
        </w:rPr>
        <w:tab/>
      </w:r>
      <w:r w:rsidR="00B5115D">
        <w:rPr>
          <w:lang w:val="fr-CA"/>
        </w:rPr>
        <w:t>C</w:t>
      </w:r>
      <w:r w:rsidR="00F07B60">
        <w:rPr>
          <w:lang w:val="fr-CA"/>
        </w:rPr>
        <w:t>onstitutionnalis</w:t>
      </w:r>
      <w:r w:rsidR="00B5115D">
        <w:rPr>
          <w:lang w:val="fr-CA"/>
        </w:rPr>
        <w:t>er</w:t>
      </w:r>
      <w:r w:rsidR="00F07B60">
        <w:rPr>
          <w:lang w:val="fr-CA"/>
        </w:rPr>
        <w:t xml:space="preserve"> </w:t>
      </w:r>
      <w:r w:rsidR="00B5115D">
        <w:rPr>
          <w:lang w:val="fr-CA"/>
        </w:rPr>
        <w:t>le</w:t>
      </w:r>
      <w:r w:rsidR="00F07B60">
        <w:rPr>
          <w:lang w:val="fr-CA"/>
        </w:rPr>
        <w:t xml:space="preserve"> droit de grève réduit la marge de manœuvre de </w:t>
      </w:r>
      <w:r w:rsidR="00E44ED3">
        <w:rPr>
          <w:lang w:val="fr-CA"/>
        </w:rPr>
        <w:t>l</w:t>
      </w:r>
      <w:r w:rsidR="002250BF">
        <w:rPr>
          <w:lang w:val="fr-CA"/>
        </w:rPr>
        <w:t>’</w:t>
      </w:r>
      <w:r w:rsidR="00E44ED3">
        <w:rPr>
          <w:lang w:val="fr-CA"/>
        </w:rPr>
        <w:t>État</w:t>
      </w:r>
      <w:r w:rsidR="00363D2F">
        <w:rPr>
          <w:lang w:val="fr-CA"/>
        </w:rPr>
        <w:t>, entrave</w:t>
      </w:r>
      <w:r w:rsidR="00E44ED3">
        <w:rPr>
          <w:lang w:val="fr-CA"/>
        </w:rPr>
        <w:t xml:space="preserve"> sa</w:t>
      </w:r>
      <w:r w:rsidR="00F07B60">
        <w:rPr>
          <w:lang w:val="fr-CA"/>
        </w:rPr>
        <w:t xml:space="preserve"> faculté de mettre en balance </w:t>
      </w:r>
      <w:r w:rsidR="00D75BA8">
        <w:rPr>
          <w:lang w:val="fr-CA"/>
        </w:rPr>
        <w:t>l</w:t>
      </w:r>
      <w:r w:rsidR="00E44ED3">
        <w:rPr>
          <w:lang w:val="fr-CA"/>
        </w:rPr>
        <w:t xml:space="preserve">es </w:t>
      </w:r>
      <w:r w:rsidR="00F07B60">
        <w:rPr>
          <w:lang w:val="fr-CA"/>
        </w:rPr>
        <w:t>intérêt</w:t>
      </w:r>
      <w:r w:rsidR="00E44ED3">
        <w:rPr>
          <w:lang w:val="fr-CA"/>
        </w:rPr>
        <w:t>s</w:t>
      </w:r>
      <w:r w:rsidR="00D75BA8">
        <w:rPr>
          <w:lang w:val="fr-CA"/>
        </w:rPr>
        <w:t xml:space="preserve"> des travailleurs et ce</w:t>
      </w:r>
      <w:r w:rsidR="00E44ED3">
        <w:rPr>
          <w:lang w:val="fr-CA"/>
        </w:rPr>
        <w:t>ux</w:t>
      </w:r>
      <w:r w:rsidR="00D75BA8">
        <w:rPr>
          <w:lang w:val="fr-CA"/>
        </w:rPr>
        <w:t xml:space="preserve"> des citoyens en général</w:t>
      </w:r>
      <w:r w:rsidR="00363D2F">
        <w:rPr>
          <w:lang w:val="fr-CA"/>
        </w:rPr>
        <w:t xml:space="preserve"> et</w:t>
      </w:r>
      <w:r w:rsidR="00475631">
        <w:rPr>
          <w:lang w:val="fr-CA"/>
        </w:rPr>
        <w:t xml:space="preserve"> empiète sur la fonction </w:t>
      </w:r>
      <w:r w:rsidR="00475631" w:rsidRPr="00745795">
        <w:rPr>
          <w:lang w:val="fr-CA"/>
        </w:rPr>
        <w:t xml:space="preserve">et </w:t>
      </w:r>
      <w:r w:rsidR="00475631">
        <w:rPr>
          <w:lang w:val="fr-CA"/>
        </w:rPr>
        <w:t>l</w:t>
      </w:r>
      <w:r w:rsidR="00475631" w:rsidRPr="00745795">
        <w:rPr>
          <w:lang w:val="fr-CA"/>
        </w:rPr>
        <w:t xml:space="preserve">es </w:t>
      </w:r>
      <w:r w:rsidR="00475631">
        <w:rPr>
          <w:lang w:val="fr-CA"/>
        </w:rPr>
        <w:t xml:space="preserve">attributions </w:t>
      </w:r>
      <w:r w:rsidR="00475631" w:rsidRPr="00745795">
        <w:rPr>
          <w:lang w:val="fr-CA"/>
        </w:rPr>
        <w:t xml:space="preserve">de </w:t>
      </w:r>
      <w:r w:rsidR="00475631">
        <w:rPr>
          <w:lang w:val="fr-CA"/>
        </w:rPr>
        <w:t>l</w:t>
      </w:r>
      <w:r w:rsidR="002250BF">
        <w:rPr>
          <w:lang w:val="fr-CA"/>
        </w:rPr>
        <w:t>’</w:t>
      </w:r>
      <w:r w:rsidR="00475631">
        <w:rPr>
          <w:lang w:val="fr-CA"/>
        </w:rPr>
        <w:t xml:space="preserve">État. </w:t>
      </w:r>
      <w:r w:rsidR="00B5115D" w:rsidRPr="00745795">
        <w:rPr>
          <w:lang w:val="fr-CA"/>
        </w:rPr>
        <w:t xml:space="preserve">Conférer </w:t>
      </w:r>
      <w:r w:rsidR="00B5115D">
        <w:rPr>
          <w:lang w:val="fr-CA"/>
        </w:rPr>
        <w:t xml:space="preserve">la protection </w:t>
      </w:r>
      <w:r w:rsidR="00B5115D" w:rsidRPr="00745795">
        <w:rPr>
          <w:lang w:val="fr-CA"/>
        </w:rPr>
        <w:t>constitutionnel</w:t>
      </w:r>
      <w:r w:rsidR="00B5115D">
        <w:rPr>
          <w:lang w:val="fr-CA"/>
        </w:rPr>
        <w:t>le</w:t>
      </w:r>
      <w:r w:rsidR="00B5115D" w:rsidRPr="00745795">
        <w:rPr>
          <w:lang w:val="fr-CA"/>
        </w:rPr>
        <w:t xml:space="preserve"> au droit de grève </w:t>
      </w:r>
      <w:r w:rsidR="00B5115D">
        <w:rPr>
          <w:lang w:val="fr-CA"/>
        </w:rPr>
        <w:t xml:space="preserve">est de nature à créer </w:t>
      </w:r>
      <w:r w:rsidR="00B5115D" w:rsidRPr="00745795">
        <w:rPr>
          <w:lang w:val="fr-CA"/>
        </w:rPr>
        <w:t>une grande incertitude dans le</w:t>
      </w:r>
      <w:r w:rsidR="00B5115D">
        <w:rPr>
          <w:lang w:val="fr-CA"/>
        </w:rPr>
        <w:t xml:space="preserve"> monde </w:t>
      </w:r>
      <w:r w:rsidR="00B5115D" w:rsidRPr="00745795">
        <w:rPr>
          <w:lang w:val="fr-CA"/>
        </w:rPr>
        <w:t>d</w:t>
      </w:r>
      <w:r w:rsidR="00E44ED3">
        <w:rPr>
          <w:lang w:val="fr-CA"/>
        </w:rPr>
        <w:t>es relations de</w:t>
      </w:r>
      <w:r w:rsidR="00B5115D" w:rsidRPr="00745795">
        <w:rPr>
          <w:lang w:val="fr-CA"/>
        </w:rPr>
        <w:t xml:space="preserve"> travail</w:t>
      </w:r>
      <w:r w:rsidR="00E44ED3">
        <w:rPr>
          <w:lang w:val="fr-CA"/>
        </w:rPr>
        <w:t>, car</w:t>
      </w:r>
      <w:r w:rsidR="003C1700">
        <w:rPr>
          <w:lang w:val="fr-CA"/>
        </w:rPr>
        <w:t xml:space="preserve"> </w:t>
      </w:r>
      <w:r w:rsidR="003C1700" w:rsidRPr="00745795">
        <w:rPr>
          <w:lang w:val="fr-CA"/>
        </w:rPr>
        <w:t>toute limit</w:t>
      </w:r>
      <w:r w:rsidR="003C1700">
        <w:rPr>
          <w:lang w:val="fr-CA"/>
        </w:rPr>
        <w:t>ation d</w:t>
      </w:r>
      <w:r w:rsidR="003C1700" w:rsidRPr="00745795">
        <w:rPr>
          <w:lang w:val="fr-CA"/>
        </w:rPr>
        <w:t>u droit de grève</w:t>
      </w:r>
      <w:r w:rsidR="003C1700">
        <w:rPr>
          <w:lang w:val="fr-CA"/>
        </w:rPr>
        <w:t xml:space="preserve"> par le législateur</w:t>
      </w:r>
      <w:r w:rsidR="00E44ED3">
        <w:rPr>
          <w:lang w:val="fr-CA"/>
        </w:rPr>
        <w:t xml:space="preserve"> sera dès lors tenue pour </w:t>
      </w:r>
      <w:r w:rsidR="00E44ED3" w:rsidRPr="00745795">
        <w:rPr>
          <w:lang w:val="fr-CA"/>
        </w:rPr>
        <w:t>inconstitutionnelle</w:t>
      </w:r>
      <w:r w:rsidR="00B5115D" w:rsidRPr="00745795">
        <w:rPr>
          <w:lang w:val="fr-CA"/>
        </w:rPr>
        <w:t>.</w:t>
      </w:r>
      <w:r w:rsidR="00475631">
        <w:rPr>
          <w:lang w:val="fr-CA"/>
        </w:rPr>
        <w:t xml:space="preserve"> </w:t>
      </w:r>
      <w:r w:rsidR="00363D2F">
        <w:rPr>
          <w:lang w:val="fr-CA"/>
        </w:rPr>
        <w:t>Par la</w:t>
      </w:r>
      <w:r w:rsidR="00475631">
        <w:rPr>
          <w:lang w:val="fr-CA"/>
        </w:rPr>
        <w:t xml:space="preserve"> </w:t>
      </w:r>
      <w:r w:rsidR="00363D2F">
        <w:rPr>
          <w:lang w:val="fr-CA"/>
        </w:rPr>
        <w:t xml:space="preserve">consécration </w:t>
      </w:r>
      <w:r w:rsidR="00475631">
        <w:rPr>
          <w:lang w:val="fr-CA"/>
        </w:rPr>
        <w:t>constitutionn</w:t>
      </w:r>
      <w:r w:rsidR="00363D2F">
        <w:rPr>
          <w:lang w:val="fr-CA"/>
        </w:rPr>
        <w:t>elle</w:t>
      </w:r>
      <w:r w:rsidR="00B5115D">
        <w:rPr>
          <w:lang w:val="fr-CA"/>
        </w:rPr>
        <w:t xml:space="preserve"> d</w:t>
      </w:r>
      <w:r w:rsidR="002250BF">
        <w:rPr>
          <w:lang w:val="fr-CA"/>
        </w:rPr>
        <w:t>’</w:t>
      </w:r>
      <w:r w:rsidR="00B5115D">
        <w:rPr>
          <w:lang w:val="fr-CA"/>
        </w:rPr>
        <w:t>une conception large</w:t>
      </w:r>
      <w:r w:rsidR="00475631">
        <w:rPr>
          <w:lang w:val="fr-CA"/>
        </w:rPr>
        <w:t xml:space="preserve"> du droit de grève</w:t>
      </w:r>
      <w:r w:rsidR="00363D2F">
        <w:rPr>
          <w:lang w:val="fr-CA"/>
        </w:rPr>
        <w:t>, les juges majoritaires</w:t>
      </w:r>
      <w:r w:rsidR="00475631">
        <w:rPr>
          <w:lang w:val="fr-CA"/>
        </w:rPr>
        <w:t xml:space="preserve"> ligote</w:t>
      </w:r>
      <w:r w:rsidR="00363D2F">
        <w:rPr>
          <w:lang w:val="fr-CA"/>
        </w:rPr>
        <w:t>nt</w:t>
      </w:r>
      <w:r w:rsidR="00475631">
        <w:rPr>
          <w:lang w:val="fr-CA"/>
        </w:rPr>
        <w:t xml:space="preserve"> l</w:t>
      </w:r>
      <w:r w:rsidR="002250BF">
        <w:rPr>
          <w:lang w:val="fr-CA"/>
        </w:rPr>
        <w:t>’</w:t>
      </w:r>
      <w:r w:rsidR="00475631">
        <w:rPr>
          <w:lang w:val="fr-CA"/>
        </w:rPr>
        <w:t>État et l</w:t>
      </w:r>
      <w:r w:rsidR="002250BF">
        <w:rPr>
          <w:lang w:val="fr-CA"/>
        </w:rPr>
        <w:t>’</w:t>
      </w:r>
      <w:r w:rsidR="00475631">
        <w:rPr>
          <w:lang w:val="fr-CA"/>
        </w:rPr>
        <w:t>empêche</w:t>
      </w:r>
      <w:r w:rsidR="00363D2F" w:rsidRPr="005B78B6">
        <w:rPr>
          <w:lang w:val="fr-CA"/>
        </w:rPr>
        <w:t>nt</w:t>
      </w:r>
      <w:r w:rsidR="00475631">
        <w:rPr>
          <w:lang w:val="fr-CA"/>
        </w:rPr>
        <w:t xml:space="preserve"> de donner suite à l</w:t>
      </w:r>
      <w:r w:rsidR="002250BF">
        <w:rPr>
          <w:lang w:val="fr-CA"/>
        </w:rPr>
        <w:t>’</w:t>
      </w:r>
      <w:r w:rsidR="00475631">
        <w:rPr>
          <w:lang w:val="fr-CA"/>
        </w:rPr>
        <w:t>évolution des besoins et de la réalité dans le monde bouillonnant des relations de travail.</w:t>
      </w:r>
    </w:p>
    <w:p w:rsidR="00363D2F" w:rsidRPr="009B0343" w:rsidRDefault="0038777C" w:rsidP="00133CFF">
      <w:pPr>
        <w:pStyle w:val="SCCNormalDoubleSpacing"/>
        <w:spacing w:after="480"/>
        <w:rPr>
          <w:szCs w:val="24"/>
          <w:lang w:val="fr-CA"/>
        </w:rPr>
      </w:pPr>
      <w:r w:rsidRPr="009B0343">
        <w:rPr>
          <w:szCs w:val="24"/>
          <w:lang w:val="fr-CA"/>
        </w:rPr>
        <w:tab/>
      </w:r>
      <w:r w:rsidR="006235C1">
        <w:rPr>
          <w:szCs w:val="24"/>
          <w:lang w:val="fr-CA"/>
        </w:rPr>
        <w:t>La c</w:t>
      </w:r>
      <w:r w:rsidR="007114B4" w:rsidRPr="009B0343">
        <w:rPr>
          <w:szCs w:val="24"/>
          <w:lang w:val="fr-CA"/>
        </w:rPr>
        <w:t>onstitution</w:t>
      </w:r>
      <w:r w:rsidR="006235C1">
        <w:rPr>
          <w:szCs w:val="24"/>
          <w:lang w:val="fr-CA"/>
        </w:rPr>
        <w:t>n</w:t>
      </w:r>
      <w:r w:rsidR="007114B4" w:rsidRPr="009B0343">
        <w:rPr>
          <w:szCs w:val="24"/>
          <w:lang w:val="fr-CA"/>
        </w:rPr>
        <w:t>alis</w:t>
      </w:r>
      <w:r w:rsidR="006235C1">
        <w:rPr>
          <w:szCs w:val="24"/>
          <w:lang w:val="fr-CA"/>
        </w:rPr>
        <w:t>ation</w:t>
      </w:r>
      <w:r w:rsidR="007114B4" w:rsidRPr="009B0343">
        <w:rPr>
          <w:szCs w:val="24"/>
          <w:lang w:val="fr-CA"/>
        </w:rPr>
        <w:t xml:space="preserve"> </w:t>
      </w:r>
      <w:r w:rsidR="006235C1">
        <w:rPr>
          <w:szCs w:val="24"/>
          <w:lang w:val="fr-CA"/>
        </w:rPr>
        <w:t>du</w:t>
      </w:r>
      <w:r w:rsidR="007114B4" w:rsidRPr="009B0343">
        <w:rPr>
          <w:szCs w:val="24"/>
          <w:lang w:val="fr-CA"/>
        </w:rPr>
        <w:t xml:space="preserve"> droit de grève </w:t>
      </w:r>
      <w:r w:rsidR="00E44ED3">
        <w:rPr>
          <w:lang w:val="fr-CA"/>
        </w:rPr>
        <w:t>consacre</w:t>
      </w:r>
      <w:r w:rsidR="00363D2F">
        <w:rPr>
          <w:lang w:val="fr-CA"/>
        </w:rPr>
        <w:t xml:space="preserve"> une interprétation politique </w:t>
      </w:r>
      <w:r w:rsidR="00363D2F" w:rsidRPr="00745795">
        <w:rPr>
          <w:lang w:val="fr-CA"/>
        </w:rPr>
        <w:t xml:space="preserve">de </w:t>
      </w:r>
      <w:r w:rsidR="00363D2F">
        <w:rPr>
          <w:lang w:val="fr-CA"/>
        </w:rPr>
        <w:t>l</w:t>
      </w:r>
      <w:r w:rsidR="005B78B6">
        <w:rPr>
          <w:lang w:val="fr-CA"/>
        </w:rPr>
        <w:t xml:space="preserve">a notion </w:t>
      </w:r>
      <w:r w:rsidR="007114B4">
        <w:rPr>
          <w:lang w:val="fr-CA"/>
        </w:rPr>
        <w:t xml:space="preserve">de </w:t>
      </w:r>
      <w:r w:rsidR="00133CFF">
        <w:rPr>
          <w:lang w:val="fr-CA"/>
        </w:rPr>
        <w:t>« </w:t>
      </w:r>
      <w:r w:rsidR="007114B4" w:rsidRPr="00745795">
        <w:rPr>
          <w:lang w:val="fr-CA"/>
        </w:rPr>
        <w:t xml:space="preserve">justice </w:t>
      </w:r>
      <w:r w:rsidR="007114B4">
        <w:rPr>
          <w:lang w:val="fr-CA"/>
        </w:rPr>
        <w:t xml:space="preserve">au </w:t>
      </w:r>
      <w:r w:rsidR="007114B4" w:rsidRPr="00745795">
        <w:rPr>
          <w:lang w:val="fr-CA"/>
        </w:rPr>
        <w:t>travail</w:t>
      </w:r>
      <w:r w:rsidR="00133CFF">
        <w:rPr>
          <w:lang w:val="fr-CA"/>
        </w:rPr>
        <w:t> »</w:t>
      </w:r>
      <w:r w:rsidR="007114B4">
        <w:rPr>
          <w:lang w:val="fr-CA"/>
        </w:rPr>
        <w:t xml:space="preserve"> </w:t>
      </w:r>
      <w:r w:rsidR="007114B4" w:rsidRPr="00745795">
        <w:rPr>
          <w:lang w:val="fr-CA"/>
        </w:rPr>
        <w:t xml:space="preserve">qui favorise les intérêts des </w:t>
      </w:r>
      <w:r w:rsidR="007114B4">
        <w:rPr>
          <w:lang w:val="fr-CA"/>
        </w:rPr>
        <w:t xml:space="preserve">salariés au détriment de </w:t>
      </w:r>
      <w:r w:rsidR="007114B4" w:rsidRPr="00745795">
        <w:rPr>
          <w:lang w:val="fr-CA"/>
        </w:rPr>
        <w:t>ceux des employeurs</w:t>
      </w:r>
      <w:r w:rsidR="007114B4">
        <w:rPr>
          <w:lang w:val="fr-CA"/>
        </w:rPr>
        <w:t>,</w:t>
      </w:r>
      <w:r w:rsidR="007114B4" w:rsidRPr="00745795">
        <w:rPr>
          <w:lang w:val="fr-CA"/>
        </w:rPr>
        <w:t xml:space="preserve"> </w:t>
      </w:r>
      <w:r w:rsidR="007114B4">
        <w:rPr>
          <w:lang w:val="fr-CA"/>
        </w:rPr>
        <w:t xml:space="preserve">voire </w:t>
      </w:r>
      <w:r w:rsidR="007114B4" w:rsidRPr="00745795">
        <w:rPr>
          <w:lang w:val="fr-CA"/>
        </w:rPr>
        <w:t>du public</w:t>
      </w:r>
      <w:r w:rsidR="00427490" w:rsidRPr="009B0343">
        <w:rPr>
          <w:szCs w:val="24"/>
          <w:lang w:val="fr-CA"/>
        </w:rPr>
        <w:t>.</w:t>
      </w:r>
      <w:r w:rsidR="005530FB">
        <w:rPr>
          <w:szCs w:val="24"/>
          <w:lang w:val="fr-CA"/>
        </w:rPr>
        <w:t xml:space="preserve"> </w:t>
      </w:r>
      <w:r w:rsidR="00236EA4">
        <w:rPr>
          <w:lang w:val="fr-CA"/>
        </w:rPr>
        <w:t>Si les salariés se voient conférer d</w:t>
      </w:r>
      <w:r w:rsidR="00236EA4" w:rsidRPr="00745795">
        <w:rPr>
          <w:lang w:val="fr-CA"/>
        </w:rPr>
        <w:t>es droits constitutionnels, les employeurs</w:t>
      </w:r>
      <w:r w:rsidR="00236EA4">
        <w:rPr>
          <w:lang w:val="fr-CA"/>
        </w:rPr>
        <w:t xml:space="preserve">, eux, se voient imposer des </w:t>
      </w:r>
      <w:r w:rsidR="00236EA4" w:rsidRPr="00745795">
        <w:rPr>
          <w:lang w:val="fr-CA"/>
        </w:rPr>
        <w:t xml:space="preserve">obligations constitutionnelles. </w:t>
      </w:r>
      <w:r w:rsidR="00363D2F">
        <w:rPr>
          <w:lang w:val="fr-CA"/>
        </w:rPr>
        <w:t>L</w:t>
      </w:r>
      <w:r w:rsidR="00236EA4" w:rsidRPr="00745795">
        <w:rPr>
          <w:lang w:val="fr-CA"/>
        </w:rPr>
        <w:t xml:space="preserve">es employeurs et le public ont autant droit à la justice que les </w:t>
      </w:r>
      <w:r w:rsidR="00236EA4">
        <w:rPr>
          <w:lang w:val="fr-CA"/>
        </w:rPr>
        <w:t>salari</w:t>
      </w:r>
      <w:r w:rsidR="00236EA4" w:rsidRPr="00745795">
        <w:rPr>
          <w:lang w:val="fr-CA"/>
        </w:rPr>
        <w:t>és</w:t>
      </w:r>
      <w:r w:rsidR="00133CFF">
        <w:rPr>
          <w:lang w:val="fr-CA"/>
        </w:rPr>
        <w:t> :</w:t>
      </w:r>
      <w:r w:rsidR="00236EA4" w:rsidRPr="00745795">
        <w:rPr>
          <w:lang w:val="fr-CA"/>
        </w:rPr>
        <w:t xml:space="preserve"> la véritable justice </w:t>
      </w:r>
      <w:r w:rsidR="00236EA4">
        <w:rPr>
          <w:lang w:val="fr-CA"/>
        </w:rPr>
        <w:t xml:space="preserve">au </w:t>
      </w:r>
      <w:r w:rsidR="00236EA4" w:rsidRPr="00745795">
        <w:rPr>
          <w:lang w:val="fr-CA"/>
        </w:rPr>
        <w:t xml:space="preserve">travail </w:t>
      </w:r>
      <w:r w:rsidR="00236EA4">
        <w:rPr>
          <w:lang w:val="fr-CA"/>
        </w:rPr>
        <w:t>se souci</w:t>
      </w:r>
      <w:r w:rsidR="005B78B6">
        <w:rPr>
          <w:lang w:val="fr-CA"/>
        </w:rPr>
        <w:t>e</w:t>
      </w:r>
      <w:r w:rsidR="00236EA4">
        <w:rPr>
          <w:lang w:val="fr-CA"/>
        </w:rPr>
        <w:t xml:space="preserve"> </w:t>
      </w:r>
      <w:r w:rsidR="00236EA4" w:rsidRPr="00745795">
        <w:rPr>
          <w:lang w:val="fr-CA"/>
        </w:rPr>
        <w:t xml:space="preserve">des intérêts de tous les </w:t>
      </w:r>
      <w:r w:rsidR="00236EA4">
        <w:rPr>
          <w:lang w:val="fr-CA"/>
        </w:rPr>
        <w:t>intéressés</w:t>
      </w:r>
      <w:r w:rsidR="00236EA4" w:rsidRPr="00745795">
        <w:rPr>
          <w:lang w:val="fr-CA"/>
        </w:rPr>
        <w:t>.</w:t>
      </w:r>
      <w:r w:rsidR="005530FB">
        <w:rPr>
          <w:szCs w:val="24"/>
          <w:lang w:val="fr-CA"/>
        </w:rPr>
        <w:t xml:space="preserve"> </w:t>
      </w:r>
      <w:r w:rsidR="00236EA4" w:rsidRPr="00745795">
        <w:rPr>
          <w:lang w:val="fr-CA"/>
        </w:rPr>
        <w:lastRenderedPageBreak/>
        <w:t>Dans le secteur public, l</w:t>
      </w:r>
      <w:r w:rsidR="00236EA4">
        <w:rPr>
          <w:lang w:val="fr-CA"/>
        </w:rPr>
        <w:t>a</w:t>
      </w:r>
      <w:r w:rsidR="00236EA4" w:rsidRPr="00745795">
        <w:rPr>
          <w:lang w:val="fr-CA"/>
        </w:rPr>
        <w:t xml:space="preserve"> grève </w:t>
      </w:r>
      <w:r w:rsidR="00236EA4">
        <w:rPr>
          <w:lang w:val="fr-CA"/>
        </w:rPr>
        <w:t xml:space="preserve">est </w:t>
      </w:r>
      <w:r w:rsidR="00236EA4" w:rsidRPr="00745795">
        <w:rPr>
          <w:lang w:val="fr-CA"/>
        </w:rPr>
        <w:t>un outil politique. L</w:t>
      </w:r>
      <w:r w:rsidR="00236EA4">
        <w:rPr>
          <w:lang w:val="fr-CA"/>
        </w:rPr>
        <w:t xml:space="preserve">a population </w:t>
      </w:r>
      <w:r w:rsidR="00236EA4" w:rsidRPr="00745795">
        <w:rPr>
          <w:lang w:val="fr-CA"/>
        </w:rPr>
        <w:t>s</w:t>
      </w:r>
      <w:r w:rsidR="002250BF">
        <w:rPr>
          <w:lang w:val="fr-CA"/>
        </w:rPr>
        <w:t>’</w:t>
      </w:r>
      <w:r w:rsidR="00236EA4" w:rsidRPr="00745795">
        <w:rPr>
          <w:lang w:val="fr-CA"/>
        </w:rPr>
        <w:t xml:space="preserve">attend à </w:t>
      </w:r>
      <w:r w:rsidR="00236EA4">
        <w:rPr>
          <w:lang w:val="fr-CA"/>
        </w:rPr>
        <w:t xml:space="preserve">la prestation de </w:t>
      </w:r>
      <w:r w:rsidR="00236EA4" w:rsidRPr="00745795">
        <w:rPr>
          <w:lang w:val="fr-CA"/>
        </w:rPr>
        <w:t xml:space="preserve">services publics, </w:t>
      </w:r>
      <w:r w:rsidR="00236EA4">
        <w:rPr>
          <w:lang w:val="fr-CA"/>
        </w:rPr>
        <w:t>en particulie</w:t>
      </w:r>
      <w:r w:rsidR="00236EA4" w:rsidRPr="00745795">
        <w:rPr>
          <w:lang w:val="fr-CA"/>
        </w:rPr>
        <w:t>r</w:t>
      </w:r>
      <w:r w:rsidR="00236EA4">
        <w:rPr>
          <w:lang w:val="fr-CA"/>
        </w:rPr>
        <w:t xml:space="preserve"> ceux qui sont </w:t>
      </w:r>
      <w:r w:rsidR="00236EA4" w:rsidRPr="00745795">
        <w:rPr>
          <w:lang w:val="fr-CA"/>
        </w:rPr>
        <w:t xml:space="preserve">essentiels. Les syndicats tentent </w:t>
      </w:r>
      <w:r w:rsidR="00236EA4">
        <w:rPr>
          <w:lang w:val="fr-CA"/>
        </w:rPr>
        <w:t xml:space="preserve">donc </w:t>
      </w:r>
      <w:r w:rsidR="00236EA4" w:rsidRPr="00745795">
        <w:rPr>
          <w:lang w:val="fr-CA"/>
        </w:rPr>
        <w:t xml:space="preserve">de faire pression sur </w:t>
      </w:r>
      <w:r w:rsidR="00236EA4">
        <w:rPr>
          <w:lang w:val="fr-CA"/>
        </w:rPr>
        <w:t>l</w:t>
      </w:r>
      <w:r w:rsidR="002250BF">
        <w:rPr>
          <w:lang w:val="fr-CA"/>
        </w:rPr>
        <w:t>’</w:t>
      </w:r>
      <w:r w:rsidR="00236EA4">
        <w:rPr>
          <w:lang w:val="fr-CA"/>
        </w:rPr>
        <w:t xml:space="preserve">État </w:t>
      </w:r>
      <w:r w:rsidR="00236EA4" w:rsidRPr="00745795">
        <w:rPr>
          <w:lang w:val="fr-CA"/>
        </w:rPr>
        <w:t>pour qu</w:t>
      </w:r>
      <w:r w:rsidR="002250BF">
        <w:rPr>
          <w:lang w:val="fr-CA"/>
        </w:rPr>
        <w:t>’</w:t>
      </w:r>
      <w:r w:rsidR="00236EA4">
        <w:rPr>
          <w:lang w:val="fr-CA"/>
        </w:rPr>
        <w:t xml:space="preserve">il accède </w:t>
      </w:r>
      <w:r w:rsidR="00236EA4" w:rsidRPr="00745795">
        <w:rPr>
          <w:lang w:val="fr-CA"/>
        </w:rPr>
        <w:t xml:space="preserve">à certaines demandes </w:t>
      </w:r>
      <w:r w:rsidR="00236EA4">
        <w:rPr>
          <w:lang w:val="fr-CA"/>
        </w:rPr>
        <w:t xml:space="preserve">en échange </w:t>
      </w:r>
      <w:r w:rsidR="00236EA4" w:rsidRPr="00745795">
        <w:rPr>
          <w:lang w:val="fr-CA"/>
        </w:rPr>
        <w:t>de la reprise</w:t>
      </w:r>
      <w:r w:rsidR="00236EA4">
        <w:rPr>
          <w:lang w:val="fr-CA"/>
        </w:rPr>
        <w:t xml:space="preserve"> du travail</w:t>
      </w:r>
      <w:r w:rsidR="00236EA4" w:rsidRPr="00745795">
        <w:rPr>
          <w:lang w:val="fr-CA"/>
        </w:rPr>
        <w:t>.</w:t>
      </w:r>
      <w:r w:rsidR="00236EA4">
        <w:rPr>
          <w:lang w:val="fr-CA"/>
        </w:rPr>
        <w:t xml:space="preserve"> Les conflits de travail du secteur public revêtent un caractère unique en ce que l</w:t>
      </w:r>
      <w:r w:rsidR="002250BF">
        <w:rPr>
          <w:lang w:val="fr-CA"/>
        </w:rPr>
        <w:t>’</w:t>
      </w:r>
      <w:r w:rsidR="00236EA4">
        <w:rPr>
          <w:lang w:val="fr-CA"/>
        </w:rPr>
        <w:t>État, en tant qu</w:t>
      </w:r>
      <w:r w:rsidR="002250BF">
        <w:rPr>
          <w:lang w:val="fr-CA"/>
        </w:rPr>
        <w:t>’</w:t>
      </w:r>
      <w:r w:rsidR="00236EA4">
        <w:rPr>
          <w:lang w:val="fr-CA"/>
        </w:rPr>
        <w:t>employeur, doit tenir compte du fait que les sommes supplémentaires requises pour accéder aux demandes des salariés seront prélevées sur les fonds publics.</w:t>
      </w:r>
      <w:r w:rsidR="005530FB">
        <w:rPr>
          <w:szCs w:val="24"/>
          <w:lang w:val="fr-CA"/>
        </w:rPr>
        <w:t xml:space="preserve"> </w:t>
      </w:r>
    </w:p>
    <w:p w:rsidR="00427490" w:rsidRPr="009B0343" w:rsidRDefault="00363D2F" w:rsidP="00133CFF">
      <w:pPr>
        <w:pStyle w:val="SCCNormalDoubleSpacing"/>
        <w:spacing w:after="480"/>
        <w:rPr>
          <w:szCs w:val="24"/>
          <w:lang w:val="fr-CA"/>
        </w:rPr>
      </w:pPr>
      <w:r w:rsidRPr="009B0343">
        <w:rPr>
          <w:szCs w:val="24"/>
          <w:lang w:val="fr-CA"/>
        </w:rPr>
        <w:tab/>
      </w:r>
      <w:r w:rsidR="00594838" w:rsidRPr="009B0343">
        <w:rPr>
          <w:szCs w:val="24"/>
          <w:lang w:val="fr-CA"/>
        </w:rPr>
        <w:t xml:space="preserve">Il </w:t>
      </w:r>
      <w:r w:rsidRPr="009B0343">
        <w:rPr>
          <w:szCs w:val="24"/>
          <w:lang w:val="fr-CA"/>
        </w:rPr>
        <w:t>est</w:t>
      </w:r>
      <w:r w:rsidR="00594838" w:rsidRPr="009B0343">
        <w:rPr>
          <w:szCs w:val="24"/>
          <w:lang w:val="fr-CA"/>
        </w:rPr>
        <w:t xml:space="preserve"> </w:t>
      </w:r>
      <w:r w:rsidR="00D37350" w:rsidRPr="009B0343">
        <w:rPr>
          <w:szCs w:val="24"/>
          <w:lang w:val="fr-CA"/>
        </w:rPr>
        <w:t>erroné</w:t>
      </w:r>
      <w:r w:rsidR="00594838" w:rsidRPr="009B0343">
        <w:rPr>
          <w:szCs w:val="24"/>
          <w:lang w:val="fr-CA"/>
        </w:rPr>
        <w:t xml:space="preserve"> </w:t>
      </w:r>
      <w:r w:rsidR="00E66283">
        <w:rPr>
          <w:szCs w:val="24"/>
          <w:lang w:val="fr-CA"/>
        </w:rPr>
        <w:t>d</w:t>
      </w:r>
      <w:r w:rsidR="002250BF">
        <w:rPr>
          <w:szCs w:val="24"/>
          <w:lang w:val="fr-CA"/>
        </w:rPr>
        <w:t>’</w:t>
      </w:r>
      <w:r w:rsidR="00E66283">
        <w:rPr>
          <w:szCs w:val="24"/>
          <w:lang w:val="fr-CA"/>
        </w:rPr>
        <w:t xml:space="preserve">affirmer </w:t>
      </w:r>
      <w:r w:rsidR="00594838" w:rsidRPr="009B0343">
        <w:rPr>
          <w:szCs w:val="24"/>
          <w:lang w:val="fr-CA"/>
        </w:rPr>
        <w:t>que</w:t>
      </w:r>
      <w:r w:rsidR="00D37350" w:rsidRPr="009B0343">
        <w:rPr>
          <w:szCs w:val="24"/>
          <w:lang w:val="fr-CA"/>
        </w:rPr>
        <w:t>,</w:t>
      </w:r>
      <w:r w:rsidR="00594838" w:rsidRPr="009B0343">
        <w:rPr>
          <w:szCs w:val="24"/>
          <w:lang w:val="fr-CA"/>
        </w:rPr>
        <w:t xml:space="preserve"> </w:t>
      </w:r>
      <w:r w:rsidR="00D37350">
        <w:rPr>
          <w:lang w:val="fr-CA"/>
        </w:rPr>
        <w:t>sans le droit de grève, le droit constitutionnel de négocier collectivement perd tout son sens</w:t>
      </w:r>
      <w:r w:rsidR="00427490" w:rsidRPr="009B0343">
        <w:rPr>
          <w:szCs w:val="24"/>
          <w:lang w:val="fr-CA"/>
        </w:rPr>
        <w:t>.</w:t>
      </w:r>
      <w:r w:rsidR="005530FB">
        <w:rPr>
          <w:szCs w:val="24"/>
          <w:lang w:val="fr-CA"/>
        </w:rPr>
        <w:t xml:space="preserve"> </w:t>
      </w:r>
      <w:r w:rsidR="00E44ED3">
        <w:rPr>
          <w:szCs w:val="24"/>
          <w:lang w:val="fr-CA"/>
        </w:rPr>
        <w:t>Ce n</w:t>
      </w:r>
      <w:r w:rsidR="002250BF">
        <w:rPr>
          <w:szCs w:val="24"/>
          <w:lang w:val="fr-CA"/>
        </w:rPr>
        <w:t>’</w:t>
      </w:r>
      <w:r w:rsidR="00E44ED3">
        <w:rPr>
          <w:szCs w:val="24"/>
          <w:lang w:val="fr-CA"/>
        </w:rPr>
        <w:t>est pas l</w:t>
      </w:r>
      <w:r w:rsidR="00D37350">
        <w:rPr>
          <w:lang w:val="fr-CA"/>
        </w:rPr>
        <w:t>a menace d</w:t>
      </w:r>
      <w:r w:rsidR="002250BF">
        <w:rPr>
          <w:lang w:val="fr-CA"/>
        </w:rPr>
        <w:t>’</w:t>
      </w:r>
      <w:r w:rsidR="00D37350">
        <w:rPr>
          <w:lang w:val="fr-CA"/>
        </w:rPr>
        <w:t>un arrêt de travail qui incite les parties à négocier de bonne foi.</w:t>
      </w:r>
      <w:r w:rsidR="005530FB">
        <w:rPr>
          <w:szCs w:val="24"/>
          <w:lang w:val="fr-CA"/>
        </w:rPr>
        <w:t xml:space="preserve"> </w:t>
      </w:r>
      <w:r w:rsidR="00484175" w:rsidRPr="009B0343">
        <w:rPr>
          <w:szCs w:val="24"/>
          <w:lang w:val="fr-CA"/>
        </w:rPr>
        <w:t>C</w:t>
      </w:r>
      <w:r w:rsidR="002250BF">
        <w:rPr>
          <w:szCs w:val="24"/>
          <w:lang w:val="fr-CA"/>
        </w:rPr>
        <w:t>’</w:t>
      </w:r>
      <w:r w:rsidR="0007783F" w:rsidRPr="009B0343">
        <w:rPr>
          <w:szCs w:val="24"/>
          <w:lang w:val="fr-CA"/>
        </w:rPr>
        <w:t>est</w:t>
      </w:r>
      <w:r w:rsidR="00484175" w:rsidRPr="009B0343">
        <w:rPr>
          <w:szCs w:val="24"/>
          <w:lang w:val="fr-CA"/>
        </w:rPr>
        <w:t xml:space="preserve"> l</w:t>
      </w:r>
      <w:r w:rsidR="002250BF">
        <w:rPr>
          <w:szCs w:val="24"/>
          <w:lang w:val="fr-CA"/>
        </w:rPr>
        <w:t>’</w:t>
      </w:r>
      <w:r w:rsidR="00484175" w:rsidRPr="009B0343">
        <w:rPr>
          <w:szCs w:val="24"/>
          <w:lang w:val="fr-CA"/>
        </w:rPr>
        <w:t xml:space="preserve">obligation </w:t>
      </w:r>
      <w:r w:rsidR="006235C1">
        <w:rPr>
          <w:szCs w:val="24"/>
          <w:lang w:val="fr-CA"/>
        </w:rPr>
        <w:t xml:space="preserve">en ce sens que </w:t>
      </w:r>
      <w:r w:rsidR="00484175" w:rsidRPr="009B0343">
        <w:rPr>
          <w:szCs w:val="24"/>
          <w:lang w:val="fr-CA"/>
        </w:rPr>
        <w:t>prév</w:t>
      </w:r>
      <w:r w:rsidR="006235C1">
        <w:rPr>
          <w:szCs w:val="24"/>
          <w:lang w:val="fr-CA"/>
        </w:rPr>
        <w:t>oi</w:t>
      </w:r>
      <w:r w:rsidR="00E34A30">
        <w:rPr>
          <w:szCs w:val="24"/>
          <w:lang w:val="fr-CA"/>
        </w:rPr>
        <w:t>en</w:t>
      </w:r>
      <w:r w:rsidR="006235C1">
        <w:rPr>
          <w:szCs w:val="24"/>
          <w:lang w:val="fr-CA"/>
        </w:rPr>
        <w:t>t</w:t>
      </w:r>
      <w:r w:rsidR="00484175" w:rsidRPr="009B0343">
        <w:rPr>
          <w:szCs w:val="24"/>
          <w:lang w:val="fr-CA"/>
        </w:rPr>
        <w:t xml:space="preserve"> la loi</w:t>
      </w:r>
      <w:r w:rsidR="00874169">
        <w:rPr>
          <w:lang w:val="fr-CA"/>
        </w:rPr>
        <w:t xml:space="preserve"> et, depuis l</w:t>
      </w:r>
      <w:r w:rsidR="002250BF">
        <w:rPr>
          <w:lang w:val="fr-CA"/>
        </w:rPr>
        <w:t>’</w:t>
      </w:r>
      <w:r w:rsidR="00874169">
        <w:rPr>
          <w:lang w:val="fr-CA"/>
        </w:rPr>
        <w:t xml:space="preserve">arrêt </w:t>
      </w:r>
      <w:proofErr w:type="spellStart"/>
      <w:r w:rsidR="00874169" w:rsidRPr="00745795">
        <w:rPr>
          <w:i/>
          <w:lang w:val="fr-CA"/>
        </w:rPr>
        <w:t>Health</w:t>
      </w:r>
      <w:proofErr w:type="spellEnd"/>
      <w:r w:rsidR="00874169" w:rsidRPr="00745795">
        <w:rPr>
          <w:i/>
          <w:lang w:val="fr-CA"/>
        </w:rPr>
        <w:t xml:space="preserve"> Services</w:t>
      </w:r>
      <w:r w:rsidR="003C1700">
        <w:rPr>
          <w:i/>
          <w:lang w:val="fr-CA"/>
        </w:rPr>
        <w:t xml:space="preserve"> </w:t>
      </w:r>
      <w:r w:rsidR="003C1700" w:rsidRPr="00745795">
        <w:rPr>
          <w:i/>
          <w:lang w:val="fr-CA"/>
        </w:rPr>
        <w:t xml:space="preserve">and Support — </w:t>
      </w:r>
      <w:proofErr w:type="spellStart"/>
      <w:r w:rsidR="003C1700" w:rsidRPr="00745795">
        <w:rPr>
          <w:i/>
          <w:lang w:val="fr-CA"/>
        </w:rPr>
        <w:t>Facilities</w:t>
      </w:r>
      <w:proofErr w:type="spellEnd"/>
      <w:r w:rsidR="003C1700" w:rsidRPr="00745795">
        <w:rPr>
          <w:i/>
          <w:lang w:val="fr-CA"/>
        </w:rPr>
        <w:t xml:space="preserve"> </w:t>
      </w:r>
      <w:proofErr w:type="spellStart"/>
      <w:r w:rsidR="003C1700" w:rsidRPr="00745795">
        <w:rPr>
          <w:i/>
          <w:lang w:val="fr-CA"/>
        </w:rPr>
        <w:t>Subsector</w:t>
      </w:r>
      <w:proofErr w:type="spellEnd"/>
      <w:r w:rsidR="003C1700" w:rsidRPr="00745795">
        <w:rPr>
          <w:i/>
          <w:lang w:val="fr-CA"/>
        </w:rPr>
        <w:t xml:space="preserve"> </w:t>
      </w:r>
      <w:proofErr w:type="spellStart"/>
      <w:r w:rsidR="003C1700" w:rsidRPr="00745795">
        <w:rPr>
          <w:i/>
          <w:lang w:val="fr-CA"/>
        </w:rPr>
        <w:t>Bargaining</w:t>
      </w:r>
      <w:proofErr w:type="spellEnd"/>
      <w:r w:rsidR="003C1700" w:rsidRPr="00745795">
        <w:rPr>
          <w:i/>
          <w:lang w:val="fr-CA"/>
        </w:rPr>
        <w:t xml:space="preserve"> </w:t>
      </w:r>
      <w:proofErr w:type="spellStart"/>
      <w:r w:rsidR="003C1700" w:rsidRPr="00745795">
        <w:rPr>
          <w:i/>
          <w:lang w:val="fr-CA"/>
        </w:rPr>
        <w:t>Assn</w:t>
      </w:r>
      <w:proofErr w:type="spellEnd"/>
      <w:r w:rsidR="003C1700" w:rsidRPr="00745795">
        <w:rPr>
          <w:i/>
          <w:lang w:val="fr-CA"/>
        </w:rPr>
        <w:t>. c. Col</w:t>
      </w:r>
      <w:r w:rsidR="003C1700">
        <w:rPr>
          <w:i/>
          <w:lang w:val="fr-CA"/>
        </w:rPr>
        <w:t>o</w:t>
      </w:r>
      <w:r w:rsidR="003C1700" w:rsidRPr="00745795">
        <w:rPr>
          <w:i/>
          <w:lang w:val="fr-CA"/>
        </w:rPr>
        <w:t>mbie</w:t>
      </w:r>
      <w:r w:rsidR="00133CFF">
        <w:rPr>
          <w:i/>
          <w:lang w:val="fr-CA"/>
        </w:rPr>
        <w:t>-</w:t>
      </w:r>
      <w:r w:rsidR="003C1700" w:rsidRPr="00745795">
        <w:rPr>
          <w:i/>
          <w:lang w:val="fr-CA"/>
        </w:rPr>
        <w:t>Britannique</w:t>
      </w:r>
      <w:r w:rsidR="003C1700" w:rsidRPr="00745795">
        <w:rPr>
          <w:lang w:val="fr-CA"/>
        </w:rPr>
        <w:t>, 2007 CSC 27, [2007] 2 R.C.S. 391</w:t>
      </w:r>
      <w:r w:rsidR="00874169" w:rsidRPr="00745795">
        <w:rPr>
          <w:lang w:val="fr-CA"/>
        </w:rPr>
        <w:t xml:space="preserve">, </w:t>
      </w:r>
      <w:r w:rsidR="006235C1">
        <w:rPr>
          <w:lang w:val="fr-CA"/>
        </w:rPr>
        <w:t>la</w:t>
      </w:r>
      <w:r w:rsidR="00874169" w:rsidRPr="00874169">
        <w:rPr>
          <w:lang w:val="fr-CA"/>
        </w:rPr>
        <w:t xml:space="preserve"> </w:t>
      </w:r>
      <w:r w:rsidR="006235C1">
        <w:rPr>
          <w:lang w:val="fr-CA"/>
        </w:rPr>
        <w:t>C</w:t>
      </w:r>
      <w:r w:rsidR="00874169" w:rsidRPr="00874169">
        <w:rPr>
          <w:lang w:val="fr-CA"/>
        </w:rPr>
        <w:t>onstitution</w:t>
      </w:r>
      <w:r w:rsidR="00874169">
        <w:rPr>
          <w:lang w:val="fr-CA"/>
        </w:rPr>
        <w:t xml:space="preserve">, </w:t>
      </w:r>
      <w:r w:rsidR="00484175">
        <w:rPr>
          <w:lang w:val="fr-CA"/>
        </w:rPr>
        <w:t xml:space="preserve">non le recours possible à un moyen de pression, </w:t>
      </w:r>
      <w:r w:rsidR="00874169">
        <w:rPr>
          <w:lang w:val="fr-CA"/>
        </w:rPr>
        <w:t>qui force l</w:t>
      </w:r>
      <w:r w:rsidR="002250BF">
        <w:rPr>
          <w:lang w:val="fr-CA"/>
        </w:rPr>
        <w:t>’</w:t>
      </w:r>
      <w:r w:rsidR="00874169">
        <w:rPr>
          <w:lang w:val="fr-CA"/>
        </w:rPr>
        <w:t>employeur à négocier de bonne foi.</w:t>
      </w:r>
      <w:r w:rsidR="00427490" w:rsidRPr="009B0343">
        <w:rPr>
          <w:szCs w:val="24"/>
          <w:lang w:val="fr-CA"/>
        </w:rPr>
        <w:t xml:space="preserve"> </w:t>
      </w:r>
      <w:r w:rsidR="000F03E6">
        <w:rPr>
          <w:lang w:val="fr-CA"/>
        </w:rPr>
        <w:t>Le droit de grève</w:t>
      </w:r>
      <w:r w:rsidR="0007783F">
        <w:rPr>
          <w:lang w:val="fr-CA"/>
        </w:rPr>
        <w:t xml:space="preserve"> d</w:t>
      </w:r>
      <w:r w:rsidR="002250BF">
        <w:rPr>
          <w:lang w:val="fr-CA"/>
        </w:rPr>
        <w:t>’</w:t>
      </w:r>
      <w:r w:rsidR="0007783F">
        <w:rPr>
          <w:lang w:val="fr-CA"/>
        </w:rPr>
        <w:t>origine législative</w:t>
      </w:r>
      <w:r w:rsidR="000F03E6">
        <w:rPr>
          <w:lang w:val="fr-CA"/>
        </w:rPr>
        <w:t xml:space="preserve"> </w:t>
      </w:r>
      <w:r w:rsidR="0007783F">
        <w:rPr>
          <w:lang w:val="fr-CA"/>
        </w:rPr>
        <w:t>permet aux</w:t>
      </w:r>
      <w:r w:rsidR="000F03E6">
        <w:rPr>
          <w:lang w:val="fr-CA"/>
        </w:rPr>
        <w:t xml:space="preserve"> employeurs et </w:t>
      </w:r>
      <w:r w:rsidR="0007783F">
        <w:rPr>
          <w:lang w:val="fr-CA"/>
        </w:rPr>
        <w:t xml:space="preserve">aux </w:t>
      </w:r>
      <w:r w:rsidR="000F03E6">
        <w:rPr>
          <w:lang w:val="fr-CA"/>
        </w:rPr>
        <w:t xml:space="preserve">salariés </w:t>
      </w:r>
      <w:r w:rsidR="0007783F">
        <w:rPr>
          <w:lang w:val="fr-CA"/>
        </w:rPr>
        <w:t>d</w:t>
      </w:r>
      <w:r w:rsidR="002250BF">
        <w:rPr>
          <w:lang w:val="fr-CA"/>
        </w:rPr>
        <w:t>’</w:t>
      </w:r>
      <w:r w:rsidR="000F03E6">
        <w:rPr>
          <w:lang w:val="fr-CA"/>
        </w:rPr>
        <w:t>exercer leurs pouvoirs économiques et politiques.</w:t>
      </w:r>
      <w:r w:rsidR="005530FB">
        <w:rPr>
          <w:szCs w:val="24"/>
          <w:lang w:val="fr-CA"/>
        </w:rPr>
        <w:t xml:space="preserve"> </w:t>
      </w:r>
      <w:r w:rsidR="000F03E6">
        <w:rPr>
          <w:lang w:val="fr-CA"/>
        </w:rPr>
        <w:t xml:space="preserve">Or, en constitutionnalisant </w:t>
      </w:r>
      <w:r w:rsidR="0007783F">
        <w:rPr>
          <w:lang w:val="fr-CA"/>
        </w:rPr>
        <w:t xml:space="preserve">seulement </w:t>
      </w:r>
      <w:r w:rsidR="000F03E6">
        <w:rPr>
          <w:lang w:val="fr-CA"/>
        </w:rPr>
        <w:t>la faculté des salariés d</w:t>
      </w:r>
      <w:r w:rsidR="002250BF">
        <w:rPr>
          <w:lang w:val="fr-CA"/>
        </w:rPr>
        <w:t>’</w:t>
      </w:r>
      <w:r w:rsidR="000F03E6">
        <w:rPr>
          <w:lang w:val="fr-CA"/>
        </w:rPr>
        <w:t>exercer</w:t>
      </w:r>
      <w:r w:rsidR="00627D20">
        <w:rPr>
          <w:lang w:val="fr-CA"/>
        </w:rPr>
        <w:t xml:space="preserve"> ces pouvoirs</w:t>
      </w:r>
      <w:r w:rsidR="000F03E6">
        <w:rPr>
          <w:lang w:val="fr-CA"/>
        </w:rPr>
        <w:t xml:space="preserve">, </w:t>
      </w:r>
      <w:r w:rsidR="0007783F">
        <w:rPr>
          <w:lang w:val="fr-CA"/>
        </w:rPr>
        <w:t xml:space="preserve">les juges majoritaires </w:t>
      </w:r>
      <w:r w:rsidR="000F03E6">
        <w:rPr>
          <w:lang w:val="fr-CA"/>
        </w:rPr>
        <w:t>romp</w:t>
      </w:r>
      <w:r w:rsidR="0007783F">
        <w:rPr>
          <w:lang w:val="fr-CA"/>
        </w:rPr>
        <w:t>en</w:t>
      </w:r>
      <w:r w:rsidR="000F03E6">
        <w:rPr>
          <w:lang w:val="fr-CA"/>
        </w:rPr>
        <w:t>t l</w:t>
      </w:r>
      <w:r w:rsidR="002250BF">
        <w:rPr>
          <w:lang w:val="fr-CA"/>
        </w:rPr>
        <w:t>’</w:t>
      </w:r>
      <w:r w:rsidR="000F03E6">
        <w:rPr>
          <w:lang w:val="fr-CA"/>
        </w:rPr>
        <w:t xml:space="preserve">équilibre délicat des relations de travail au </w:t>
      </w:r>
      <w:r w:rsidR="000F03E6" w:rsidRPr="00745795">
        <w:rPr>
          <w:lang w:val="fr-CA"/>
        </w:rPr>
        <w:t xml:space="preserve">Canada </w:t>
      </w:r>
      <w:r w:rsidR="0007783F">
        <w:rPr>
          <w:lang w:val="fr-CA"/>
        </w:rPr>
        <w:t>et fon</w:t>
      </w:r>
      <w:r w:rsidR="000F03E6">
        <w:rPr>
          <w:lang w:val="fr-CA"/>
        </w:rPr>
        <w:t>t obstacle à une véritable justice au travail</w:t>
      </w:r>
      <w:r w:rsidR="000F03E6" w:rsidRPr="00745795">
        <w:rPr>
          <w:lang w:val="fr-CA"/>
        </w:rPr>
        <w:t>.</w:t>
      </w:r>
    </w:p>
    <w:p w:rsidR="00427490" w:rsidRPr="009B0343" w:rsidRDefault="0038777C" w:rsidP="00133CFF">
      <w:pPr>
        <w:pStyle w:val="SCCNormalDoubleSpacing"/>
        <w:spacing w:after="480"/>
        <w:rPr>
          <w:szCs w:val="24"/>
          <w:lang w:val="fr-CA"/>
        </w:rPr>
      </w:pPr>
      <w:r>
        <w:rPr>
          <w:lang w:val="fr-CA"/>
        </w:rPr>
        <w:tab/>
      </w:r>
      <w:r w:rsidR="00DE1A8C">
        <w:rPr>
          <w:lang w:val="fr-CA"/>
        </w:rPr>
        <w:t xml:space="preserve">La conclusion selon laquelle le droit de grève </w:t>
      </w:r>
      <w:r w:rsidR="00DE1A8C" w:rsidRPr="00E44ED3">
        <w:rPr>
          <w:lang w:val="fr-CA"/>
        </w:rPr>
        <w:t>constitue une composante indispensable de la négociation</w:t>
      </w:r>
      <w:r w:rsidR="00DE1A8C">
        <w:rPr>
          <w:lang w:val="fr-CA"/>
        </w:rPr>
        <w:t xml:space="preserve"> collective est incompatible avec la jurisprudence récente. La notion de négociation collective définie par notre Cour dans les arrêts </w:t>
      </w:r>
      <w:proofErr w:type="spellStart"/>
      <w:r w:rsidR="00DE1A8C" w:rsidRPr="00745795">
        <w:rPr>
          <w:i/>
          <w:lang w:val="fr-CA"/>
        </w:rPr>
        <w:lastRenderedPageBreak/>
        <w:t>Health</w:t>
      </w:r>
      <w:proofErr w:type="spellEnd"/>
      <w:r w:rsidR="00DE1A8C" w:rsidRPr="00745795">
        <w:rPr>
          <w:i/>
          <w:lang w:val="fr-CA"/>
        </w:rPr>
        <w:t xml:space="preserve"> Services</w:t>
      </w:r>
      <w:r w:rsidR="00275AA4">
        <w:rPr>
          <w:lang w:val="fr-CA"/>
        </w:rPr>
        <w:t>,</w:t>
      </w:r>
      <w:r w:rsidR="00DE1A8C" w:rsidRPr="00745795">
        <w:rPr>
          <w:i/>
          <w:lang w:val="fr-CA"/>
        </w:rPr>
        <w:t xml:space="preserve"> </w:t>
      </w:r>
      <w:r w:rsidR="00484175" w:rsidRPr="00745795">
        <w:rPr>
          <w:i/>
          <w:lang w:val="fr-CA"/>
        </w:rPr>
        <w:t>Ontario (Procureur général) c. Fraser</w:t>
      </w:r>
      <w:r w:rsidR="00484175" w:rsidRPr="00745795">
        <w:rPr>
          <w:lang w:val="fr-CA"/>
        </w:rPr>
        <w:t>, 2011 CSC 20, [2011] 2 R.C.S. 3</w:t>
      </w:r>
      <w:r w:rsidR="00F43094">
        <w:rPr>
          <w:lang w:val="fr-CA"/>
        </w:rPr>
        <w:t>,</w:t>
      </w:r>
      <w:r w:rsidR="00DE1A8C" w:rsidRPr="00745795">
        <w:rPr>
          <w:lang w:val="fr-CA"/>
        </w:rPr>
        <w:t xml:space="preserve"> </w:t>
      </w:r>
      <w:r w:rsidR="00275AA4">
        <w:rPr>
          <w:lang w:val="fr-CA"/>
        </w:rPr>
        <w:t xml:space="preserve">et </w:t>
      </w:r>
      <w:r w:rsidR="00CE0461" w:rsidRPr="00CE0461">
        <w:rPr>
          <w:i/>
          <w:lang w:val="fr-CA"/>
        </w:rPr>
        <w:t>Association de la police montée de l</w:t>
      </w:r>
      <w:r w:rsidR="002250BF">
        <w:rPr>
          <w:i/>
          <w:lang w:val="fr-CA"/>
        </w:rPr>
        <w:t>’</w:t>
      </w:r>
      <w:r w:rsidR="00CE0461" w:rsidRPr="00CE0461">
        <w:rPr>
          <w:i/>
          <w:lang w:val="fr-CA"/>
        </w:rPr>
        <w:t>Ontario c. Canada (Procureur général)</w:t>
      </w:r>
      <w:r w:rsidR="00CE0461">
        <w:rPr>
          <w:lang w:val="fr-CA"/>
        </w:rPr>
        <w:t>, 2015 CSC 1</w:t>
      </w:r>
      <w:r w:rsidR="00F43094">
        <w:rPr>
          <w:lang w:val="fr-CA"/>
        </w:rPr>
        <w:t>,</w:t>
      </w:r>
      <w:r w:rsidR="00CE0461">
        <w:rPr>
          <w:lang w:val="fr-CA"/>
        </w:rPr>
        <w:t xml:space="preserve"> </w:t>
      </w:r>
      <w:r w:rsidR="00361CE1">
        <w:rPr>
          <w:lang w:val="fr-CA"/>
        </w:rPr>
        <w:t xml:space="preserve">[2015] 1 R.C.S. 3, </w:t>
      </w:r>
      <w:r w:rsidR="00DE1A8C">
        <w:rPr>
          <w:lang w:val="fr-CA"/>
        </w:rPr>
        <w:t>ne donne en rien à penser que les salariés jouissent du droit constitutionnel de faire la grève et que l</w:t>
      </w:r>
      <w:r w:rsidR="002250BF">
        <w:rPr>
          <w:lang w:val="fr-CA"/>
        </w:rPr>
        <w:t>’</w:t>
      </w:r>
      <w:r w:rsidR="00DE1A8C">
        <w:rPr>
          <w:lang w:val="fr-CA"/>
        </w:rPr>
        <w:t>employeur a l</w:t>
      </w:r>
      <w:r w:rsidR="002250BF">
        <w:rPr>
          <w:lang w:val="fr-CA"/>
        </w:rPr>
        <w:t>’</w:t>
      </w:r>
      <w:r w:rsidR="00DE1A8C">
        <w:rPr>
          <w:lang w:val="fr-CA"/>
        </w:rPr>
        <w:t>obligation constitutionnelle de protéger les emplois des grévistes.</w:t>
      </w:r>
      <w:r w:rsidR="005530FB">
        <w:rPr>
          <w:lang w:val="fr-CA"/>
        </w:rPr>
        <w:t xml:space="preserve"> </w:t>
      </w:r>
      <w:r w:rsidR="00BD1273">
        <w:rPr>
          <w:lang w:val="fr-CA"/>
        </w:rPr>
        <w:t>Les conditions auxquelles on peut rompre avec un jugement antérieur sont strictes</w:t>
      </w:r>
      <w:r w:rsidR="00B70B1D">
        <w:rPr>
          <w:lang w:val="fr-CA"/>
        </w:rPr>
        <w:t>.</w:t>
      </w:r>
      <w:r w:rsidR="005530FB">
        <w:rPr>
          <w:lang w:val="fr-CA"/>
        </w:rPr>
        <w:t xml:space="preserve"> </w:t>
      </w:r>
      <w:r w:rsidR="006D7B5A">
        <w:rPr>
          <w:lang w:val="fr-CA"/>
        </w:rPr>
        <w:t>Si la jurisprudence relative à l</w:t>
      </w:r>
      <w:r w:rsidR="002250BF">
        <w:rPr>
          <w:lang w:val="fr-CA"/>
        </w:rPr>
        <w:t>’al.</w:t>
      </w:r>
      <w:r w:rsidR="00133CFF">
        <w:rPr>
          <w:lang w:val="fr-CA"/>
        </w:rPr>
        <w:t xml:space="preserve"> </w:t>
      </w:r>
      <w:r w:rsidR="006D7B5A">
        <w:rPr>
          <w:lang w:val="fr-CA"/>
        </w:rPr>
        <w:t>2</w:t>
      </w:r>
      <w:r w:rsidR="006D7B5A" w:rsidRPr="006D7B5A">
        <w:rPr>
          <w:i/>
          <w:lang w:val="fr-CA"/>
        </w:rPr>
        <w:t>d</w:t>
      </w:r>
      <w:r w:rsidR="006D7B5A">
        <w:rPr>
          <w:lang w:val="fr-CA"/>
        </w:rPr>
        <w:t>) a évolué depuis la trilogie en droit du travail, n</w:t>
      </w:r>
      <w:r w:rsidR="005B78B6">
        <w:rPr>
          <w:lang w:val="fr-CA"/>
        </w:rPr>
        <w:t xml:space="preserve">i </w:t>
      </w:r>
      <w:r w:rsidR="00E44ED3">
        <w:rPr>
          <w:lang w:val="fr-CA"/>
        </w:rPr>
        <w:t>cette</w:t>
      </w:r>
      <w:r w:rsidR="005B78B6">
        <w:rPr>
          <w:lang w:val="fr-CA"/>
        </w:rPr>
        <w:t xml:space="preserve"> </w:t>
      </w:r>
      <w:r w:rsidR="00B70B1D">
        <w:rPr>
          <w:lang w:val="fr-CA"/>
        </w:rPr>
        <w:t>évolution</w:t>
      </w:r>
      <w:r w:rsidR="00B70B1D" w:rsidRPr="00745795">
        <w:rPr>
          <w:lang w:val="fr-CA"/>
        </w:rPr>
        <w:t xml:space="preserve">, </w:t>
      </w:r>
      <w:r w:rsidR="00B70B1D">
        <w:rPr>
          <w:lang w:val="fr-CA"/>
        </w:rPr>
        <w:t>ni un quelconque changement dans les relations de travail au Canada ne justifient que l</w:t>
      </w:r>
      <w:r w:rsidR="002250BF">
        <w:rPr>
          <w:lang w:val="fr-CA"/>
        </w:rPr>
        <w:t>’</w:t>
      </w:r>
      <w:r w:rsidR="00B70B1D">
        <w:rPr>
          <w:lang w:val="fr-CA"/>
        </w:rPr>
        <w:t>on s</w:t>
      </w:r>
      <w:r w:rsidR="002250BF">
        <w:rPr>
          <w:lang w:val="fr-CA"/>
        </w:rPr>
        <w:t>’</w:t>
      </w:r>
      <w:r w:rsidR="00B70B1D">
        <w:rPr>
          <w:lang w:val="fr-CA"/>
        </w:rPr>
        <w:t>écarte de la jurisprudence de notre Cour.</w:t>
      </w:r>
      <w:r w:rsidR="00427490" w:rsidRPr="009B0343">
        <w:rPr>
          <w:szCs w:val="24"/>
          <w:lang w:val="fr-CA"/>
        </w:rPr>
        <w:t xml:space="preserve"> </w:t>
      </w:r>
      <w:r w:rsidR="002A0A43">
        <w:rPr>
          <w:lang w:val="fr-CA"/>
        </w:rPr>
        <w:t>Au contraire, l</w:t>
      </w:r>
      <w:r w:rsidR="002250BF">
        <w:rPr>
          <w:lang w:val="fr-CA"/>
        </w:rPr>
        <w:t>’</w:t>
      </w:r>
      <w:r w:rsidR="002A0A43">
        <w:rPr>
          <w:lang w:val="fr-CA"/>
        </w:rPr>
        <w:t>évolution du droit permet de conclure que le droit à la liberté d</w:t>
      </w:r>
      <w:r w:rsidR="002250BF">
        <w:rPr>
          <w:lang w:val="fr-CA"/>
        </w:rPr>
        <w:t>’</w:t>
      </w:r>
      <w:r w:rsidR="002A0A43">
        <w:rPr>
          <w:lang w:val="fr-CA"/>
        </w:rPr>
        <w:t xml:space="preserve">association </w:t>
      </w:r>
      <w:r w:rsidR="002A0A43" w:rsidRPr="002A0A43">
        <w:rPr>
          <w:lang w:val="fr-CA"/>
        </w:rPr>
        <w:t>ne</w:t>
      </w:r>
      <w:r w:rsidR="002A0A43">
        <w:rPr>
          <w:lang w:val="fr-CA"/>
        </w:rPr>
        <w:t xml:space="preserve"> commande </w:t>
      </w:r>
      <w:r w:rsidR="002A0A43" w:rsidRPr="002A0A43">
        <w:rPr>
          <w:lang w:val="fr-CA"/>
        </w:rPr>
        <w:t>pas</w:t>
      </w:r>
      <w:r w:rsidR="002A0A43">
        <w:rPr>
          <w:i/>
          <w:lang w:val="fr-CA"/>
        </w:rPr>
        <w:t xml:space="preserve"> </w:t>
      </w:r>
      <w:r w:rsidR="002A0A43" w:rsidRPr="00AE4FE2">
        <w:rPr>
          <w:lang w:val="fr-CA"/>
        </w:rPr>
        <w:t>la</w:t>
      </w:r>
      <w:r w:rsidR="002A0A43">
        <w:rPr>
          <w:lang w:val="fr-CA"/>
        </w:rPr>
        <w:t xml:space="preserve"> constitutionnalisation du droit de grève</w:t>
      </w:r>
      <w:r w:rsidR="00E44ED3">
        <w:rPr>
          <w:lang w:val="fr-CA"/>
        </w:rPr>
        <w:t xml:space="preserve"> car </w:t>
      </w:r>
      <w:r w:rsidR="002A0A43" w:rsidRPr="00560AE4">
        <w:rPr>
          <w:lang w:val="fr-CA"/>
        </w:rPr>
        <w:t>la jurisprudence récente relative à l</w:t>
      </w:r>
      <w:r w:rsidR="002250BF">
        <w:rPr>
          <w:lang w:val="fr-CA"/>
        </w:rPr>
        <w:t>’al.</w:t>
      </w:r>
      <w:r w:rsidR="00133CFF">
        <w:rPr>
          <w:lang w:val="fr-CA"/>
        </w:rPr>
        <w:t xml:space="preserve"> </w:t>
      </w:r>
      <w:r w:rsidR="002A0A43" w:rsidRPr="00560AE4">
        <w:rPr>
          <w:lang w:val="fr-CA"/>
        </w:rPr>
        <w:t>2</w:t>
      </w:r>
      <w:r w:rsidR="002A0A43" w:rsidRPr="00560AE4">
        <w:rPr>
          <w:i/>
          <w:lang w:val="fr-CA"/>
        </w:rPr>
        <w:t>d</w:t>
      </w:r>
      <w:r w:rsidR="002A0A43" w:rsidRPr="00560AE4">
        <w:rPr>
          <w:lang w:val="fr-CA"/>
        </w:rPr>
        <w:t xml:space="preserve">) </w:t>
      </w:r>
      <w:r w:rsidR="002A0A43">
        <w:rPr>
          <w:lang w:val="fr-CA"/>
        </w:rPr>
        <w:t xml:space="preserve">reconnaît </w:t>
      </w:r>
      <w:r w:rsidR="002A0A43" w:rsidRPr="00560AE4">
        <w:rPr>
          <w:lang w:val="fr-CA"/>
        </w:rPr>
        <w:t xml:space="preserve">déjà </w:t>
      </w:r>
      <w:r w:rsidR="00627D20">
        <w:rPr>
          <w:lang w:val="fr-CA"/>
        </w:rPr>
        <w:t>le</w:t>
      </w:r>
      <w:r w:rsidR="002A0A43">
        <w:rPr>
          <w:lang w:val="fr-CA"/>
        </w:rPr>
        <w:t xml:space="preserve"> droit à </w:t>
      </w:r>
      <w:r w:rsidR="00587D9D">
        <w:rPr>
          <w:lang w:val="fr-CA"/>
        </w:rPr>
        <w:t>un processus véritable de</w:t>
      </w:r>
      <w:r w:rsidR="002A0A43">
        <w:rPr>
          <w:lang w:val="fr-CA"/>
        </w:rPr>
        <w:t xml:space="preserve"> négociation collective</w:t>
      </w:r>
      <w:r w:rsidR="00587D9D">
        <w:rPr>
          <w:lang w:val="fr-CA"/>
        </w:rPr>
        <w:t xml:space="preserve"> de bonne foi</w:t>
      </w:r>
      <w:r w:rsidR="00427490" w:rsidRPr="009B0343">
        <w:rPr>
          <w:szCs w:val="24"/>
          <w:lang w:val="fr-CA"/>
        </w:rPr>
        <w:t>.</w:t>
      </w:r>
    </w:p>
    <w:p w:rsidR="00427490" w:rsidRPr="009B0343" w:rsidRDefault="0038777C" w:rsidP="00133CFF">
      <w:pPr>
        <w:pStyle w:val="SCCNormalDoubleSpacing"/>
        <w:spacing w:after="480"/>
        <w:rPr>
          <w:szCs w:val="24"/>
          <w:lang w:val="fr-CA"/>
        </w:rPr>
      </w:pPr>
      <w:r>
        <w:rPr>
          <w:lang w:val="fr-CA"/>
        </w:rPr>
        <w:tab/>
      </w:r>
      <w:r w:rsidR="006E3520" w:rsidRPr="009B0343">
        <w:rPr>
          <w:szCs w:val="24"/>
          <w:lang w:val="fr-CA"/>
        </w:rPr>
        <w:t>L</w:t>
      </w:r>
      <w:r w:rsidR="006E3520">
        <w:rPr>
          <w:lang w:val="fr-CA"/>
        </w:rPr>
        <w:t>es organismes internationaux ne s</w:t>
      </w:r>
      <w:r w:rsidR="002250BF">
        <w:rPr>
          <w:lang w:val="fr-CA"/>
        </w:rPr>
        <w:t>’</w:t>
      </w:r>
      <w:r w:rsidR="006E3520">
        <w:rPr>
          <w:lang w:val="fr-CA"/>
        </w:rPr>
        <w:t xml:space="preserve">entendent pas </w:t>
      </w:r>
      <w:r w:rsidR="00E44ED3">
        <w:rPr>
          <w:lang w:val="fr-CA"/>
        </w:rPr>
        <w:t xml:space="preserve">quant à </w:t>
      </w:r>
      <w:r w:rsidR="006E3520">
        <w:rPr>
          <w:lang w:val="fr-CA"/>
        </w:rPr>
        <w:t xml:space="preserve">savoir si les instruments internationaux </w:t>
      </w:r>
      <w:r w:rsidR="001F303B">
        <w:rPr>
          <w:lang w:val="fr-CA"/>
        </w:rPr>
        <w:t>en matière d</w:t>
      </w:r>
      <w:r w:rsidR="006E3520">
        <w:rPr>
          <w:lang w:val="fr-CA"/>
        </w:rPr>
        <w:t xml:space="preserve">e droit du travail et </w:t>
      </w:r>
      <w:r w:rsidR="001F303B">
        <w:rPr>
          <w:lang w:val="fr-CA"/>
        </w:rPr>
        <w:t>de</w:t>
      </w:r>
      <w:r w:rsidR="006E3520">
        <w:rPr>
          <w:lang w:val="fr-CA"/>
        </w:rPr>
        <w:t xml:space="preserve"> droits de la personne protègent ou non le droit de grève</w:t>
      </w:r>
      <w:r w:rsidR="006E3520" w:rsidRPr="00745795">
        <w:rPr>
          <w:lang w:val="fr-CA"/>
        </w:rPr>
        <w:t>.</w:t>
      </w:r>
      <w:r w:rsidR="005530FB">
        <w:rPr>
          <w:lang w:val="fr-CA"/>
        </w:rPr>
        <w:t xml:space="preserve"> </w:t>
      </w:r>
      <w:r w:rsidR="00C80747">
        <w:rPr>
          <w:lang w:val="fr-CA"/>
        </w:rPr>
        <w:t>L</w:t>
      </w:r>
      <w:r w:rsidR="002250BF">
        <w:rPr>
          <w:lang w:val="fr-CA"/>
        </w:rPr>
        <w:t>’</w:t>
      </w:r>
      <w:r w:rsidR="00C80747">
        <w:rPr>
          <w:lang w:val="fr-CA"/>
        </w:rPr>
        <w:t>état actuel du droit international sur le recours à la grève est incertain et</w:t>
      </w:r>
      <w:r w:rsidR="00427490" w:rsidRPr="009B0343">
        <w:rPr>
          <w:szCs w:val="24"/>
          <w:lang w:val="fr-CA"/>
        </w:rPr>
        <w:t xml:space="preserve"> </w:t>
      </w:r>
      <w:r w:rsidR="00C80747">
        <w:rPr>
          <w:lang w:val="fr-CA"/>
        </w:rPr>
        <w:t>n</w:t>
      </w:r>
      <w:r w:rsidR="002250BF">
        <w:rPr>
          <w:lang w:val="fr-CA"/>
        </w:rPr>
        <w:t>’</w:t>
      </w:r>
      <w:r w:rsidR="00C80747">
        <w:rPr>
          <w:lang w:val="fr-CA"/>
        </w:rPr>
        <w:t>offre pas de repères qui perm</w:t>
      </w:r>
      <w:r w:rsidR="006E3520">
        <w:rPr>
          <w:lang w:val="fr-CA"/>
        </w:rPr>
        <w:t>ettent à la Cour de décider si c</w:t>
      </w:r>
      <w:r w:rsidR="00C80747">
        <w:rPr>
          <w:lang w:val="fr-CA"/>
        </w:rPr>
        <w:t>e droit</w:t>
      </w:r>
      <w:r w:rsidR="006E3520">
        <w:rPr>
          <w:lang w:val="fr-CA"/>
        </w:rPr>
        <w:t xml:space="preserve"> constitue </w:t>
      </w:r>
      <w:r w:rsidR="00E44ED3">
        <w:rPr>
          <w:lang w:val="fr-CA"/>
        </w:rPr>
        <w:t xml:space="preserve">ou non </w:t>
      </w:r>
      <w:r w:rsidR="006E3520">
        <w:rPr>
          <w:lang w:val="fr-CA"/>
        </w:rPr>
        <w:t>un élément essentiel de la liberté d</w:t>
      </w:r>
      <w:r w:rsidR="002250BF">
        <w:rPr>
          <w:lang w:val="fr-CA"/>
        </w:rPr>
        <w:t>’</w:t>
      </w:r>
      <w:r w:rsidR="006E3520">
        <w:rPr>
          <w:lang w:val="fr-CA"/>
        </w:rPr>
        <w:t>association.</w:t>
      </w:r>
      <w:r w:rsidR="005530FB">
        <w:rPr>
          <w:szCs w:val="24"/>
          <w:lang w:val="fr-CA"/>
        </w:rPr>
        <w:t xml:space="preserve"> </w:t>
      </w:r>
    </w:p>
    <w:p w:rsidR="00427490" w:rsidRPr="009B0343" w:rsidRDefault="0038777C" w:rsidP="00133CFF">
      <w:pPr>
        <w:pStyle w:val="SCCNormalDoubleSpacing"/>
        <w:spacing w:after="480"/>
        <w:rPr>
          <w:szCs w:val="24"/>
          <w:lang w:val="fr-CA"/>
        </w:rPr>
      </w:pPr>
      <w:r>
        <w:rPr>
          <w:lang w:val="fr-CA"/>
        </w:rPr>
        <w:tab/>
      </w:r>
      <w:r w:rsidR="00FD33F7">
        <w:rPr>
          <w:lang w:val="fr-CA"/>
        </w:rPr>
        <w:t>Le droit de grève n</w:t>
      </w:r>
      <w:r w:rsidR="002250BF">
        <w:rPr>
          <w:lang w:val="fr-CA"/>
        </w:rPr>
        <w:t>’</w:t>
      </w:r>
      <w:r w:rsidR="00FD33F7">
        <w:rPr>
          <w:lang w:val="fr-CA"/>
        </w:rPr>
        <w:t xml:space="preserve">est pas nécessaire à la protection </w:t>
      </w:r>
      <w:r w:rsidR="009B484E">
        <w:rPr>
          <w:lang w:val="fr-CA"/>
        </w:rPr>
        <w:t xml:space="preserve">constitutionnelle </w:t>
      </w:r>
      <w:r w:rsidR="00FD33F7">
        <w:rPr>
          <w:lang w:val="fr-CA"/>
        </w:rPr>
        <w:t>de la liberté d</w:t>
      </w:r>
      <w:r w:rsidR="002250BF">
        <w:rPr>
          <w:lang w:val="fr-CA"/>
        </w:rPr>
        <w:t>’</w:t>
      </w:r>
      <w:r w:rsidR="00FD33F7">
        <w:rPr>
          <w:lang w:val="fr-CA"/>
        </w:rPr>
        <w:t>association</w:t>
      </w:r>
      <w:r w:rsidR="00FD33F7" w:rsidRPr="00745795">
        <w:rPr>
          <w:lang w:val="fr-CA"/>
        </w:rPr>
        <w:t>.</w:t>
      </w:r>
      <w:r w:rsidR="00427490" w:rsidRPr="009B0343">
        <w:rPr>
          <w:szCs w:val="24"/>
          <w:lang w:val="fr-CA"/>
        </w:rPr>
        <w:t xml:space="preserve"> </w:t>
      </w:r>
      <w:r w:rsidR="003073D2" w:rsidRPr="009B0343">
        <w:rPr>
          <w:szCs w:val="24"/>
          <w:lang w:val="fr-CA"/>
        </w:rPr>
        <w:t xml:space="preserve">Par conséquent, </w:t>
      </w:r>
      <w:r w:rsidR="003073D2">
        <w:rPr>
          <w:lang w:val="fr-CA"/>
        </w:rPr>
        <w:t>la</w:t>
      </w:r>
      <w:r w:rsidR="00133CFF">
        <w:rPr>
          <w:lang w:val="fr-CA"/>
        </w:rPr>
        <w:t xml:space="preserve"> </w:t>
      </w:r>
      <w:r w:rsidR="003073D2" w:rsidRPr="00474562">
        <w:rPr>
          <w:i/>
          <w:lang w:val="fr-CA"/>
        </w:rPr>
        <w:t>PSESA</w:t>
      </w:r>
      <w:r w:rsidR="003073D2">
        <w:rPr>
          <w:lang w:val="fr-CA"/>
        </w:rPr>
        <w:t xml:space="preserve">, qui </w:t>
      </w:r>
      <w:r w:rsidR="003073D2" w:rsidRPr="00745795">
        <w:rPr>
          <w:lang w:val="fr-CA"/>
        </w:rPr>
        <w:t>limit</w:t>
      </w:r>
      <w:r w:rsidR="003073D2">
        <w:rPr>
          <w:lang w:val="fr-CA"/>
        </w:rPr>
        <w:t>e</w:t>
      </w:r>
      <w:r w:rsidR="003073D2" w:rsidRPr="00745795">
        <w:rPr>
          <w:lang w:val="fr-CA"/>
        </w:rPr>
        <w:t xml:space="preserve"> </w:t>
      </w:r>
      <w:r w:rsidR="003073D2">
        <w:rPr>
          <w:lang w:val="fr-CA"/>
        </w:rPr>
        <w:t>le droit de grève d</w:t>
      </w:r>
      <w:r w:rsidR="003073D2" w:rsidRPr="00745795">
        <w:rPr>
          <w:lang w:val="fr-CA"/>
        </w:rPr>
        <w:t xml:space="preserve">es travailleurs du secteur public </w:t>
      </w:r>
      <w:r w:rsidR="003073D2">
        <w:rPr>
          <w:lang w:val="fr-CA"/>
        </w:rPr>
        <w:t>assur</w:t>
      </w:r>
      <w:r w:rsidR="006235C1">
        <w:rPr>
          <w:lang w:val="fr-CA"/>
        </w:rPr>
        <w:t>a</w:t>
      </w:r>
      <w:r w:rsidR="003073D2">
        <w:rPr>
          <w:lang w:val="fr-CA"/>
        </w:rPr>
        <w:t xml:space="preserve">nt </w:t>
      </w:r>
      <w:r w:rsidR="003073D2" w:rsidRPr="00745795">
        <w:rPr>
          <w:lang w:val="fr-CA"/>
        </w:rPr>
        <w:t>des services essentiels</w:t>
      </w:r>
      <w:r w:rsidR="003073D2">
        <w:rPr>
          <w:lang w:val="fr-CA"/>
        </w:rPr>
        <w:t>,</w:t>
      </w:r>
      <w:r w:rsidR="003073D2" w:rsidRPr="00745795">
        <w:rPr>
          <w:lang w:val="fr-CA"/>
        </w:rPr>
        <w:t xml:space="preserve"> </w:t>
      </w:r>
      <w:r w:rsidR="003073D2">
        <w:rPr>
          <w:lang w:val="fr-CA"/>
        </w:rPr>
        <w:t>ne porte pas atteinte au droit à un</w:t>
      </w:r>
      <w:r w:rsidR="006E3520">
        <w:rPr>
          <w:lang w:val="fr-CA"/>
        </w:rPr>
        <w:t>e</w:t>
      </w:r>
      <w:r w:rsidR="003073D2">
        <w:rPr>
          <w:lang w:val="fr-CA"/>
        </w:rPr>
        <w:t xml:space="preserve"> négociation collective</w:t>
      </w:r>
      <w:r w:rsidR="006E3520">
        <w:rPr>
          <w:lang w:val="fr-CA"/>
        </w:rPr>
        <w:t xml:space="preserve"> véritable</w:t>
      </w:r>
      <w:r w:rsidR="003073D2">
        <w:rPr>
          <w:lang w:val="fr-CA"/>
        </w:rPr>
        <w:t xml:space="preserve"> garanti</w:t>
      </w:r>
      <w:r w:rsidR="006E3520">
        <w:rPr>
          <w:lang w:val="fr-CA"/>
        </w:rPr>
        <w:t>e</w:t>
      </w:r>
      <w:r w:rsidR="003073D2">
        <w:rPr>
          <w:lang w:val="fr-CA"/>
        </w:rPr>
        <w:t xml:space="preserve"> par l</w:t>
      </w:r>
      <w:r w:rsidR="002250BF">
        <w:rPr>
          <w:lang w:val="fr-CA"/>
        </w:rPr>
        <w:t>’al.</w:t>
      </w:r>
      <w:r w:rsidR="00133CFF">
        <w:rPr>
          <w:lang w:val="fr-CA"/>
        </w:rPr>
        <w:t xml:space="preserve"> </w:t>
      </w:r>
      <w:r w:rsidR="003073D2" w:rsidRPr="00745795">
        <w:rPr>
          <w:lang w:val="fr-CA"/>
        </w:rPr>
        <w:t>2</w:t>
      </w:r>
      <w:r w:rsidR="003073D2" w:rsidRPr="00147368">
        <w:rPr>
          <w:i/>
          <w:lang w:val="fr-CA"/>
        </w:rPr>
        <w:t>d</w:t>
      </w:r>
      <w:r w:rsidR="003073D2" w:rsidRPr="00745795">
        <w:rPr>
          <w:lang w:val="fr-CA"/>
        </w:rPr>
        <w:t>)</w:t>
      </w:r>
      <w:r w:rsidR="00E44ED3">
        <w:rPr>
          <w:lang w:val="fr-CA"/>
        </w:rPr>
        <w:t xml:space="preserve"> de la </w:t>
      </w:r>
      <w:r w:rsidR="00E44ED3" w:rsidRPr="00E44ED3">
        <w:rPr>
          <w:i/>
          <w:lang w:val="fr-CA"/>
        </w:rPr>
        <w:t>Charte</w:t>
      </w:r>
      <w:r w:rsidR="003073D2" w:rsidRPr="00745795">
        <w:rPr>
          <w:lang w:val="fr-CA"/>
        </w:rPr>
        <w:t>.</w:t>
      </w:r>
      <w:r w:rsidR="005530FB">
        <w:rPr>
          <w:lang w:val="fr-CA"/>
        </w:rPr>
        <w:t xml:space="preserve"> </w:t>
      </w:r>
      <w:r w:rsidR="00181429">
        <w:rPr>
          <w:lang w:val="fr-CA"/>
        </w:rPr>
        <w:t xml:space="preserve">Le </w:t>
      </w:r>
      <w:r w:rsidR="00181429">
        <w:rPr>
          <w:lang w:val="fr-CA"/>
        </w:rPr>
        <w:lastRenderedPageBreak/>
        <w:t xml:space="preserve">régime de grève contrôlée </w:t>
      </w:r>
      <w:r w:rsidR="00E44ED3">
        <w:rPr>
          <w:lang w:val="fr-CA"/>
        </w:rPr>
        <w:t>qu</w:t>
      </w:r>
      <w:r w:rsidR="002250BF">
        <w:rPr>
          <w:lang w:val="fr-CA"/>
        </w:rPr>
        <w:t>’</w:t>
      </w:r>
      <w:r w:rsidR="00E44ED3">
        <w:rPr>
          <w:lang w:val="fr-CA"/>
        </w:rPr>
        <w:t xml:space="preserve">elle </w:t>
      </w:r>
      <w:r w:rsidR="00181429">
        <w:rPr>
          <w:lang w:val="fr-CA"/>
        </w:rPr>
        <w:t>établi</w:t>
      </w:r>
      <w:r w:rsidR="00E44ED3">
        <w:rPr>
          <w:lang w:val="fr-CA"/>
        </w:rPr>
        <w:t>t</w:t>
      </w:r>
      <w:r w:rsidR="00181429">
        <w:rPr>
          <w:lang w:val="fr-CA"/>
        </w:rPr>
        <w:t xml:space="preserve"> ne prive pas dans les faits les associations qui représentent les salariés du secteur public en cause du droit de présenter des observations à l</w:t>
      </w:r>
      <w:r w:rsidR="002250BF">
        <w:rPr>
          <w:lang w:val="fr-CA"/>
        </w:rPr>
        <w:t>’</w:t>
      </w:r>
      <w:r w:rsidR="00181429">
        <w:rPr>
          <w:lang w:val="fr-CA"/>
        </w:rPr>
        <w:t>employeur et de les voir prises en compte et débattues de bonne foi, ni n</w:t>
      </w:r>
      <w:r w:rsidR="002250BF">
        <w:rPr>
          <w:lang w:val="fr-CA"/>
        </w:rPr>
        <w:t>’</w:t>
      </w:r>
      <w:r w:rsidR="00181429">
        <w:rPr>
          <w:lang w:val="fr-CA"/>
        </w:rPr>
        <w:t>entrave substantiellement l</w:t>
      </w:r>
      <w:r w:rsidR="002250BF">
        <w:rPr>
          <w:lang w:val="fr-CA"/>
        </w:rPr>
        <w:t>’</w:t>
      </w:r>
      <w:r w:rsidR="00181429">
        <w:rPr>
          <w:lang w:val="fr-CA"/>
        </w:rPr>
        <w:t>exercice de ce droit</w:t>
      </w:r>
      <w:r w:rsidR="00181429" w:rsidRPr="00745795">
        <w:rPr>
          <w:lang w:val="fr-CA"/>
        </w:rPr>
        <w:t>.</w:t>
      </w:r>
      <w:r w:rsidR="00181429">
        <w:rPr>
          <w:lang w:val="fr-CA"/>
        </w:rPr>
        <w:t xml:space="preserve"> </w:t>
      </w:r>
      <w:r w:rsidR="00E44ED3">
        <w:rPr>
          <w:lang w:val="fr-CA"/>
        </w:rPr>
        <w:t xml:space="preserve">Elle </w:t>
      </w:r>
      <w:r w:rsidR="004B7BC6">
        <w:rPr>
          <w:szCs w:val="24"/>
          <w:lang w:val="fr-CA"/>
        </w:rPr>
        <w:t xml:space="preserve">facilite la </w:t>
      </w:r>
      <w:r w:rsidR="004B7BC6" w:rsidRPr="00745795">
        <w:rPr>
          <w:szCs w:val="24"/>
          <w:lang w:val="fr-CA"/>
        </w:rPr>
        <w:t xml:space="preserve">consultation </w:t>
      </w:r>
      <w:r w:rsidR="004B7BC6">
        <w:rPr>
          <w:szCs w:val="24"/>
          <w:lang w:val="fr-CA"/>
        </w:rPr>
        <w:t>entre employeurs et syndicats sur la désignation des services essentiels et, selon la preuve</w:t>
      </w:r>
      <w:r w:rsidR="00E44ED3">
        <w:rPr>
          <w:szCs w:val="24"/>
          <w:lang w:val="fr-CA"/>
        </w:rPr>
        <w:t xml:space="preserve"> offerte en l</w:t>
      </w:r>
      <w:r w:rsidR="002250BF">
        <w:rPr>
          <w:szCs w:val="24"/>
          <w:lang w:val="fr-CA"/>
        </w:rPr>
        <w:t>’</w:t>
      </w:r>
      <w:r w:rsidR="00E44ED3">
        <w:rPr>
          <w:szCs w:val="24"/>
          <w:lang w:val="fr-CA"/>
        </w:rPr>
        <w:t>espèce</w:t>
      </w:r>
      <w:r w:rsidR="004B7BC6">
        <w:rPr>
          <w:szCs w:val="24"/>
          <w:lang w:val="fr-CA"/>
        </w:rPr>
        <w:t xml:space="preserve">, </w:t>
      </w:r>
      <w:r w:rsidR="00E44ED3">
        <w:rPr>
          <w:szCs w:val="24"/>
          <w:lang w:val="fr-CA"/>
        </w:rPr>
        <w:t>il y a eu</w:t>
      </w:r>
      <w:r w:rsidR="004B7BC6">
        <w:rPr>
          <w:szCs w:val="24"/>
          <w:lang w:val="fr-CA"/>
        </w:rPr>
        <w:t xml:space="preserve"> négociation de bonne foi.</w:t>
      </w:r>
      <w:r w:rsidR="005530FB">
        <w:rPr>
          <w:szCs w:val="24"/>
          <w:lang w:val="fr-CA"/>
        </w:rPr>
        <w:t xml:space="preserve"> </w:t>
      </w:r>
      <w:r w:rsidR="00E44ED3">
        <w:rPr>
          <w:szCs w:val="24"/>
          <w:lang w:val="fr-CA"/>
        </w:rPr>
        <w:t>La seule</w:t>
      </w:r>
      <w:r w:rsidR="00181429">
        <w:rPr>
          <w:lang w:val="fr-CA"/>
        </w:rPr>
        <w:t xml:space="preserve"> allégation voulant que la </w:t>
      </w:r>
      <w:r w:rsidR="006235C1">
        <w:rPr>
          <w:lang w:val="fr-CA"/>
        </w:rPr>
        <w:t>loi</w:t>
      </w:r>
      <w:r w:rsidR="00181429">
        <w:rPr>
          <w:i/>
          <w:lang w:val="fr-CA"/>
        </w:rPr>
        <w:t xml:space="preserve"> </w:t>
      </w:r>
      <w:r w:rsidR="00181429">
        <w:rPr>
          <w:lang w:val="fr-CA"/>
        </w:rPr>
        <w:t>n</w:t>
      </w:r>
      <w:r w:rsidR="002250BF">
        <w:rPr>
          <w:lang w:val="fr-CA"/>
        </w:rPr>
        <w:t>’</w:t>
      </w:r>
      <w:r w:rsidR="00181429">
        <w:rPr>
          <w:lang w:val="fr-CA"/>
        </w:rPr>
        <w:t xml:space="preserve">offre </w:t>
      </w:r>
      <w:r w:rsidR="00E44ED3">
        <w:rPr>
          <w:lang w:val="fr-CA"/>
        </w:rPr>
        <w:t>pas de</w:t>
      </w:r>
      <w:r w:rsidR="00181429">
        <w:rPr>
          <w:lang w:val="fr-CA"/>
        </w:rPr>
        <w:t xml:space="preserve"> mécanisme adéquat de règlement des différends ne permet pas de conclure à la violation des droits protégés par l</w:t>
      </w:r>
      <w:r w:rsidR="002250BF">
        <w:rPr>
          <w:lang w:val="fr-CA"/>
        </w:rPr>
        <w:t>’al.</w:t>
      </w:r>
      <w:r w:rsidR="00133CFF">
        <w:rPr>
          <w:lang w:val="fr-CA"/>
        </w:rPr>
        <w:t xml:space="preserve"> </w:t>
      </w:r>
      <w:r w:rsidR="00181429" w:rsidRPr="00745795">
        <w:rPr>
          <w:lang w:val="fr-CA"/>
        </w:rPr>
        <w:t>2</w:t>
      </w:r>
      <w:r w:rsidR="00181429" w:rsidRPr="00714E79">
        <w:rPr>
          <w:i/>
          <w:lang w:val="fr-CA"/>
        </w:rPr>
        <w:t>d</w:t>
      </w:r>
      <w:r w:rsidR="00181429" w:rsidRPr="00745795">
        <w:rPr>
          <w:lang w:val="fr-CA"/>
        </w:rPr>
        <w:t>)</w:t>
      </w:r>
      <w:r w:rsidR="00181429">
        <w:rPr>
          <w:lang w:val="fr-CA"/>
        </w:rPr>
        <w:t xml:space="preserve"> de la </w:t>
      </w:r>
      <w:r w:rsidR="00181429" w:rsidRPr="00181429">
        <w:rPr>
          <w:i/>
          <w:lang w:val="fr-CA"/>
        </w:rPr>
        <w:t>Charte</w:t>
      </w:r>
      <w:r w:rsidR="006E3520">
        <w:rPr>
          <w:lang w:val="fr-CA"/>
        </w:rPr>
        <w:t>;</w:t>
      </w:r>
      <w:r w:rsidR="00181429">
        <w:rPr>
          <w:i/>
          <w:lang w:val="fr-CA"/>
        </w:rPr>
        <w:t xml:space="preserve"> </w:t>
      </w:r>
      <w:r w:rsidR="00E44ED3">
        <w:rPr>
          <w:lang w:val="fr-CA"/>
        </w:rPr>
        <w:t>cet alinéa</w:t>
      </w:r>
      <w:r w:rsidR="00181429" w:rsidRPr="00745795">
        <w:rPr>
          <w:lang w:val="fr-CA"/>
        </w:rPr>
        <w:t xml:space="preserve"> </w:t>
      </w:r>
      <w:r w:rsidR="00181429">
        <w:rPr>
          <w:lang w:val="fr-CA"/>
        </w:rPr>
        <w:t>ne garanti</w:t>
      </w:r>
      <w:r w:rsidR="006E3520">
        <w:rPr>
          <w:lang w:val="fr-CA"/>
        </w:rPr>
        <w:t>t</w:t>
      </w:r>
      <w:r w:rsidR="00181429">
        <w:rPr>
          <w:lang w:val="fr-CA"/>
        </w:rPr>
        <w:t xml:space="preserve"> pas le droit à pareil mécanisme.</w:t>
      </w:r>
      <w:r w:rsidR="00427490" w:rsidRPr="009B0343">
        <w:rPr>
          <w:szCs w:val="24"/>
          <w:lang w:val="fr-CA"/>
        </w:rPr>
        <w:t xml:space="preserve"> </w:t>
      </w:r>
      <w:r w:rsidR="00364298" w:rsidRPr="009B0343">
        <w:rPr>
          <w:szCs w:val="24"/>
          <w:lang w:val="fr-CA"/>
        </w:rPr>
        <w:t xml:space="preserve">En outre, </w:t>
      </w:r>
      <w:r w:rsidR="00364298">
        <w:rPr>
          <w:lang w:val="fr-CA"/>
        </w:rPr>
        <w:t>la grève n</w:t>
      </w:r>
      <w:r w:rsidR="002250BF">
        <w:rPr>
          <w:lang w:val="fr-CA"/>
        </w:rPr>
        <w:t>’</w:t>
      </w:r>
      <w:r w:rsidR="00364298">
        <w:rPr>
          <w:lang w:val="fr-CA"/>
        </w:rPr>
        <w:t>a pas pour objectif de garantir le déroulement d</w:t>
      </w:r>
      <w:r w:rsidR="002250BF">
        <w:rPr>
          <w:lang w:val="fr-CA"/>
        </w:rPr>
        <w:t>’</w:t>
      </w:r>
      <w:r w:rsidR="00364298">
        <w:rPr>
          <w:lang w:val="fr-CA"/>
        </w:rPr>
        <w:t>une négociation collective véritable, mais bien d</w:t>
      </w:r>
      <w:r w:rsidR="002250BF">
        <w:rPr>
          <w:lang w:val="fr-CA"/>
        </w:rPr>
        <w:t>’</w:t>
      </w:r>
      <w:r w:rsidR="00364298">
        <w:rPr>
          <w:lang w:val="fr-CA"/>
        </w:rPr>
        <w:t>exercer une pression politique sur l</w:t>
      </w:r>
      <w:r w:rsidR="002250BF">
        <w:rPr>
          <w:lang w:val="fr-CA"/>
        </w:rPr>
        <w:t>’</w:t>
      </w:r>
      <w:r w:rsidR="00364298">
        <w:rPr>
          <w:lang w:val="fr-CA"/>
        </w:rPr>
        <w:t>employeur</w:t>
      </w:r>
      <w:r w:rsidR="00364298" w:rsidRPr="00745795">
        <w:rPr>
          <w:lang w:val="fr-CA"/>
        </w:rPr>
        <w:t>.</w:t>
      </w:r>
      <w:r w:rsidR="00427490" w:rsidRPr="009B0343">
        <w:rPr>
          <w:szCs w:val="24"/>
          <w:lang w:val="fr-CA"/>
        </w:rPr>
        <w:t xml:space="preserve"> </w:t>
      </w:r>
      <w:r w:rsidR="00364298" w:rsidRPr="009B0343">
        <w:rPr>
          <w:szCs w:val="24"/>
          <w:lang w:val="fr-CA"/>
        </w:rPr>
        <w:t>Enfin, l</w:t>
      </w:r>
      <w:r w:rsidR="002250BF">
        <w:rPr>
          <w:lang w:val="fr-CA"/>
        </w:rPr>
        <w:t>’</w:t>
      </w:r>
      <w:r w:rsidR="00364298">
        <w:rPr>
          <w:lang w:val="fr-CA"/>
        </w:rPr>
        <w:t xml:space="preserve">équilibre établi par le </w:t>
      </w:r>
      <w:r w:rsidR="00E44ED3">
        <w:rPr>
          <w:szCs w:val="24"/>
          <w:lang w:val="fr-CA"/>
        </w:rPr>
        <w:t>gouvernement de la</w:t>
      </w:r>
      <w:r w:rsidR="00364298">
        <w:rPr>
          <w:lang w:val="fr-CA"/>
        </w:rPr>
        <w:t xml:space="preserve"> Saskatchewan est éminemment raisonnable.</w:t>
      </w:r>
      <w:r w:rsidR="005530FB">
        <w:rPr>
          <w:szCs w:val="24"/>
          <w:lang w:val="fr-CA"/>
        </w:rPr>
        <w:t xml:space="preserve"> </w:t>
      </w:r>
      <w:r w:rsidR="006E3520">
        <w:rPr>
          <w:lang w:val="fr-CA"/>
        </w:rPr>
        <w:t>Le gouvernement fédéral et ses homologues provinciaux doivent respecter l</w:t>
      </w:r>
      <w:r w:rsidR="002250BF">
        <w:rPr>
          <w:lang w:val="fr-CA"/>
        </w:rPr>
        <w:t>’</w:t>
      </w:r>
      <w:r w:rsidR="006E3520">
        <w:rPr>
          <w:lang w:val="fr-CA"/>
        </w:rPr>
        <w:t xml:space="preserve">engagement constitutionnel de </w:t>
      </w:r>
      <w:r w:rsidR="00133CFF">
        <w:rPr>
          <w:lang w:val="fr-CA"/>
        </w:rPr>
        <w:t>« </w:t>
      </w:r>
      <w:r w:rsidR="006E3520">
        <w:rPr>
          <w:lang w:val="fr-CA"/>
        </w:rPr>
        <w:t>fournir à tous les Canadiens, à un niveau de qualité acceptable, les services publics essentiels</w:t>
      </w:r>
      <w:r w:rsidR="00133CFF">
        <w:rPr>
          <w:lang w:val="fr-CA"/>
        </w:rPr>
        <w:t> »</w:t>
      </w:r>
      <w:r w:rsidR="006E3520" w:rsidRPr="00745795">
        <w:rPr>
          <w:lang w:val="fr-CA"/>
        </w:rPr>
        <w:t xml:space="preserve"> (</w:t>
      </w:r>
      <w:r w:rsidR="006E3520">
        <w:rPr>
          <w:i/>
          <w:lang w:val="fr-CA"/>
        </w:rPr>
        <w:t>Loi c</w:t>
      </w:r>
      <w:r w:rsidR="006E3520" w:rsidRPr="00745795">
        <w:rPr>
          <w:i/>
          <w:lang w:val="fr-CA"/>
        </w:rPr>
        <w:t>onstitution</w:t>
      </w:r>
      <w:r w:rsidR="006E3520">
        <w:rPr>
          <w:i/>
          <w:lang w:val="fr-CA"/>
        </w:rPr>
        <w:t xml:space="preserve">nelle de </w:t>
      </w:r>
      <w:r w:rsidR="006E3520" w:rsidRPr="00745795">
        <w:rPr>
          <w:i/>
          <w:lang w:val="fr-CA"/>
        </w:rPr>
        <w:t>1982</w:t>
      </w:r>
      <w:r w:rsidR="006E3520">
        <w:rPr>
          <w:lang w:val="fr-CA"/>
        </w:rPr>
        <w:t xml:space="preserve">, </w:t>
      </w:r>
      <w:r w:rsidR="002250BF">
        <w:rPr>
          <w:lang w:val="fr-CA"/>
        </w:rPr>
        <w:t>al.</w:t>
      </w:r>
      <w:r w:rsidR="00133CFF">
        <w:rPr>
          <w:lang w:val="fr-CA"/>
        </w:rPr>
        <w:t xml:space="preserve"> </w:t>
      </w:r>
      <w:r w:rsidR="006E3520" w:rsidRPr="00745795">
        <w:rPr>
          <w:lang w:val="fr-CA"/>
        </w:rPr>
        <w:t>36(1</w:t>
      </w:r>
      <w:proofErr w:type="gramStart"/>
      <w:r w:rsidR="006E3520" w:rsidRPr="00745795">
        <w:rPr>
          <w:lang w:val="fr-CA"/>
        </w:rPr>
        <w:t>)</w:t>
      </w:r>
      <w:r w:rsidR="006E3520" w:rsidRPr="00714E79">
        <w:rPr>
          <w:i/>
          <w:lang w:val="fr-CA"/>
        </w:rPr>
        <w:t>c</w:t>
      </w:r>
      <w:proofErr w:type="gramEnd"/>
      <w:r w:rsidR="006E3520" w:rsidRPr="00745795">
        <w:rPr>
          <w:lang w:val="fr-CA"/>
        </w:rPr>
        <w:t>)).</w:t>
      </w:r>
      <w:r w:rsidR="005530FB">
        <w:rPr>
          <w:lang w:val="fr-CA"/>
        </w:rPr>
        <w:t xml:space="preserve"> </w:t>
      </w:r>
      <w:r w:rsidR="00F34CE9">
        <w:rPr>
          <w:lang w:val="fr-CA"/>
        </w:rPr>
        <w:t>L</w:t>
      </w:r>
      <w:r w:rsidR="00E44ED3">
        <w:rPr>
          <w:szCs w:val="24"/>
          <w:lang w:val="fr-CA"/>
        </w:rPr>
        <w:t>e gouvernement de la</w:t>
      </w:r>
      <w:r w:rsidR="006E3520" w:rsidRPr="009B0343">
        <w:rPr>
          <w:szCs w:val="24"/>
          <w:lang w:val="fr-CA"/>
        </w:rPr>
        <w:t xml:space="preserve"> Saskatchewan</w:t>
      </w:r>
      <w:r w:rsidR="00364298" w:rsidRPr="00745795">
        <w:rPr>
          <w:lang w:val="fr-CA"/>
        </w:rPr>
        <w:t xml:space="preserve"> </w:t>
      </w:r>
      <w:r w:rsidR="00364298">
        <w:rPr>
          <w:lang w:val="fr-CA"/>
        </w:rPr>
        <w:t>ne peut donc pas s</w:t>
      </w:r>
      <w:r w:rsidR="002250BF">
        <w:rPr>
          <w:lang w:val="fr-CA"/>
        </w:rPr>
        <w:t>’</w:t>
      </w:r>
      <w:r w:rsidR="00364298">
        <w:rPr>
          <w:lang w:val="fr-CA"/>
        </w:rPr>
        <w:t>en remettre à des</w:t>
      </w:r>
      <w:r w:rsidR="00364298" w:rsidRPr="00745795">
        <w:rPr>
          <w:lang w:val="fr-CA"/>
        </w:rPr>
        <w:t xml:space="preserve"> </w:t>
      </w:r>
      <w:r w:rsidR="00364298">
        <w:rPr>
          <w:lang w:val="fr-CA"/>
        </w:rPr>
        <w:t xml:space="preserve">décisions </w:t>
      </w:r>
      <w:r w:rsidR="00364298" w:rsidRPr="00745795">
        <w:rPr>
          <w:lang w:val="fr-CA"/>
        </w:rPr>
        <w:t>arbitral</w:t>
      </w:r>
      <w:r w:rsidR="00364298">
        <w:rPr>
          <w:lang w:val="fr-CA"/>
        </w:rPr>
        <w:t>es</w:t>
      </w:r>
      <w:r w:rsidR="00364298" w:rsidRPr="00745795">
        <w:rPr>
          <w:lang w:val="fr-CA"/>
        </w:rPr>
        <w:t xml:space="preserve"> </w:t>
      </w:r>
      <w:r w:rsidR="00364298">
        <w:rPr>
          <w:lang w:val="fr-CA"/>
        </w:rPr>
        <w:t>susceptibles de faire en sorte que la province n</w:t>
      </w:r>
      <w:r w:rsidR="002250BF">
        <w:rPr>
          <w:lang w:val="fr-CA"/>
        </w:rPr>
        <w:t>’</w:t>
      </w:r>
      <w:r w:rsidR="00364298">
        <w:rPr>
          <w:lang w:val="fr-CA"/>
        </w:rPr>
        <w:t>ait plus les moyens de donner suite à son engagement</w:t>
      </w:r>
      <w:r w:rsidR="006E3520">
        <w:rPr>
          <w:lang w:val="fr-CA"/>
        </w:rPr>
        <w:t>.</w:t>
      </w:r>
      <w:r w:rsidR="005530FB">
        <w:rPr>
          <w:lang w:val="fr-CA"/>
        </w:rPr>
        <w:t xml:space="preserve"> </w:t>
      </w:r>
      <w:r w:rsidR="006E3520">
        <w:rPr>
          <w:lang w:val="fr-CA"/>
        </w:rPr>
        <w:t>Il</w:t>
      </w:r>
      <w:r w:rsidR="00364298">
        <w:rPr>
          <w:lang w:val="fr-CA"/>
        </w:rPr>
        <w:t xml:space="preserve"> a conçu un cadre législatif unique afin d</w:t>
      </w:r>
      <w:r w:rsidR="002250BF">
        <w:rPr>
          <w:lang w:val="fr-CA"/>
        </w:rPr>
        <w:t>’</w:t>
      </w:r>
      <w:r w:rsidR="00364298">
        <w:rPr>
          <w:lang w:val="fr-CA"/>
        </w:rPr>
        <w:t>assurer à la collectivité la prestation continue de services essentiels pendant un conflit de travail.</w:t>
      </w:r>
      <w:r w:rsidR="005530FB">
        <w:rPr>
          <w:szCs w:val="24"/>
          <w:lang w:val="fr-CA"/>
        </w:rPr>
        <w:t xml:space="preserve"> </w:t>
      </w:r>
      <w:r w:rsidR="00364298">
        <w:rPr>
          <w:lang w:val="fr-CA"/>
        </w:rPr>
        <w:t>La</w:t>
      </w:r>
      <w:r w:rsidR="00364298" w:rsidRPr="00745795">
        <w:rPr>
          <w:lang w:val="fr-CA"/>
        </w:rPr>
        <w:t xml:space="preserve"> Cour</w:t>
      </w:r>
      <w:r w:rsidR="00364298">
        <w:rPr>
          <w:lang w:val="fr-CA"/>
        </w:rPr>
        <w:t xml:space="preserve"> devrait déférer </w:t>
      </w:r>
      <w:r w:rsidR="00D75BA8">
        <w:rPr>
          <w:lang w:val="fr-CA"/>
        </w:rPr>
        <w:t>aux</w:t>
      </w:r>
      <w:r w:rsidR="00364298">
        <w:rPr>
          <w:lang w:val="fr-CA"/>
        </w:rPr>
        <w:t xml:space="preserve"> choix politiques </w:t>
      </w:r>
      <w:r w:rsidR="00D75BA8">
        <w:rPr>
          <w:lang w:val="fr-CA"/>
        </w:rPr>
        <w:t>de l</w:t>
      </w:r>
      <w:r w:rsidR="002250BF">
        <w:rPr>
          <w:lang w:val="fr-CA"/>
        </w:rPr>
        <w:t>’</w:t>
      </w:r>
      <w:r w:rsidR="00D75BA8">
        <w:rPr>
          <w:lang w:val="fr-CA"/>
        </w:rPr>
        <w:t xml:space="preserve">État </w:t>
      </w:r>
      <w:r w:rsidR="00364298">
        <w:rPr>
          <w:lang w:val="fr-CA"/>
        </w:rPr>
        <w:t>dans l</w:t>
      </w:r>
      <w:r w:rsidR="002250BF">
        <w:rPr>
          <w:lang w:val="fr-CA"/>
        </w:rPr>
        <w:t>’</w:t>
      </w:r>
      <w:r w:rsidR="00364298">
        <w:rPr>
          <w:lang w:val="fr-CA"/>
        </w:rPr>
        <w:t>établissement d</w:t>
      </w:r>
      <w:r w:rsidR="002250BF">
        <w:rPr>
          <w:lang w:val="fr-CA"/>
        </w:rPr>
        <w:t>’</w:t>
      </w:r>
      <w:r w:rsidR="00364298">
        <w:rPr>
          <w:lang w:val="fr-CA"/>
        </w:rPr>
        <w:t>un équilibre entre les intérêts respectifs des employeurs, des employés et du public.</w:t>
      </w:r>
    </w:p>
    <w:p w:rsidR="00427490" w:rsidRPr="00745795" w:rsidRDefault="009B484E" w:rsidP="00133CFF">
      <w:pPr>
        <w:pStyle w:val="SCCNormalDoubleSpacing"/>
        <w:spacing w:after="480"/>
        <w:rPr>
          <w:lang w:val="fr-CA"/>
        </w:rPr>
      </w:pPr>
      <w:r>
        <w:rPr>
          <w:lang w:val="fr-CA"/>
        </w:rPr>
        <w:lastRenderedPageBreak/>
        <w:tab/>
      </w:r>
      <w:r w:rsidR="005B78B6" w:rsidRPr="005B78B6">
        <w:rPr>
          <w:lang w:val="fr-CA"/>
        </w:rPr>
        <w:t>La</w:t>
      </w:r>
      <w:r>
        <w:rPr>
          <w:lang w:val="fr-CA"/>
        </w:rPr>
        <w:t xml:space="preserve"> </w:t>
      </w:r>
      <w:r w:rsidRPr="00745795">
        <w:rPr>
          <w:i/>
          <w:lang w:val="fr-CA"/>
        </w:rPr>
        <w:t xml:space="preserve">Trade Union </w:t>
      </w:r>
      <w:proofErr w:type="spellStart"/>
      <w:r w:rsidRPr="00745795">
        <w:rPr>
          <w:i/>
          <w:lang w:val="fr-CA"/>
        </w:rPr>
        <w:t>Amendment</w:t>
      </w:r>
      <w:proofErr w:type="spellEnd"/>
      <w:r w:rsidRPr="00745795">
        <w:rPr>
          <w:i/>
          <w:lang w:val="fr-CA"/>
        </w:rPr>
        <w:t xml:space="preserve"> </w:t>
      </w:r>
      <w:proofErr w:type="spellStart"/>
      <w:r w:rsidRPr="00745795">
        <w:rPr>
          <w:i/>
          <w:lang w:val="fr-CA"/>
        </w:rPr>
        <w:t>Act</w:t>
      </w:r>
      <w:proofErr w:type="spellEnd"/>
      <w:r>
        <w:rPr>
          <w:i/>
          <w:lang w:val="fr-CA"/>
        </w:rPr>
        <w:t>,</w:t>
      </w:r>
      <w:r w:rsidRPr="00745795">
        <w:rPr>
          <w:i/>
          <w:lang w:val="fr-CA"/>
        </w:rPr>
        <w:t xml:space="preserve"> 2008</w:t>
      </w:r>
      <w:r w:rsidRPr="00745795">
        <w:rPr>
          <w:lang w:val="fr-CA"/>
        </w:rPr>
        <w:t xml:space="preserve"> </w:t>
      </w:r>
      <w:r>
        <w:rPr>
          <w:lang w:val="fr-CA"/>
        </w:rPr>
        <w:t xml:space="preserve">ne porte pas atteinte </w:t>
      </w:r>
      <w:r w:rsidR="006E3520">
        <w:rPr>
          <w:lang w:val="fr-CA"/>
        </w:rPr>
        <w:t xml:space="preserve">au droit </w:t>
      </w:r>
      <w:r>
        <w:rPr>
          <w:lang w:val="fr-CA"/>
        </w:rPr>
        <w:t>à la liberté d</w:t>
      </w:r>
      <w:r w:rsidR="002250BF">
        <w:rPr>
          <w:lang w:val="fr-CA"/>
        </w:rPr>
        <w:t>’</w:t>
      </w:r>
      <w:r w:rsidRPr="00745795">
        <w:rPr>
          <w:lang w:val="fr-CA"/>
        </w:rPr>
        <w:t>association.</w:t>
      </w:r>
    </w:p>
    <w:p w:rsidR="004D7D95" w:rsidRPr="004D7D95" w:rsidRDefault="004D7D95" w:rsidP="00133CFF">
      <w:pPr>
        <w:pStyle w:val="SCCNormalDoubleSpacing"/>
        <w:spacing w:after="720" w:line="240" w:lineRule="auto"/>
        <w:rPr>
          <w:b/>
          <w:lang w:val="fr-CA"/>
        </w:rPr>
      </w:pPr>
      <w:r w:rsidRPr="004D7D95">
        <w:rPr>
          <w:b/>
          <w:lang w:val="fr-CA"/>
        </w:rPr>
        <w:t>Jurisprudence</w:t>
      </w:r>
    </w:p>
    <w:p w:rsidR="001B6663" w:rsidRDefault="001B6663" w:rsidP="00133CFF">
      <w:pPr>
        <w:pStyle w:val="SCCNormalDoubleSpacing"/>
        <w:spacing w:after="720" w:line="240" w:lineRule="auto"/>
        <w:rPr>
          <w:lang w:val="fr-CA"/>
        </w:rPr>
      </w:pPr>
      <w:r>
        <w:rPr>
          <w:lang w:val="fr-CA"/>
        </w:rPr>
        <w:t>Citée par la juge Abella</w:t>
      </w:r>
    </w:p>
    <w:p w:rsidR="004D7D95" w:rsidRPr="00F4218B" w:rsidRDefault="004D7D95" w:rsidP="00133CFF">
      <w:pPr>
        <w:pStyle w:val="SCCNormalDoubleSpacing"/>
        <w:spacing w:after="480"/>
        <w:rPr>
          <w:lang w:val="fr-CA"/>
        </w:rPr>
      </w:pPr>
      <w:r w:rsidRPr="004D7D95">
        <w:rPr>
          <w:lang w:val="fr-CA"/>
        </w:rPr>
        <w:tab/>
      </w:r>
      <w:r w:rsidR="00F467A1">
        <w:rPr>
          <w:b/>
          <w:lang w:val="fr-CA"/>
        </w:rPr>
        <w:t>Rejeté</w:t>
      </w:r>
      <w:r w:rsidR="00133CFF">
        <w:rPr>
          <w:b/>
          <w:lang w:val="fr-CA"/>
        </w:rPr>
        <w:t> :</w:t>
      </w:r>
      <w:r w:rsidR="00F467A1">
        <w:rPr>
          <w:b/>
          <w:lang w:val="fr-CA"/>
        </w:rPr>
        <w:t xml:space="preserve"> </w:t>
      </w:r>
      <w:r w:rsidR="00F467A1" w:rsidRPr="00490890">
        <w:rPr>
          <w:i/>
          <w:szCs w:val="24"/>
          <w:lang w:val="fr-CA"/>
        </w:rPr>
        <w:t xml:space="preserve">Renvoi relatif à la Public Service </w:t>
      </w:r>
      <w:proofErr w:type="spellStart"/>
      <w:r w:rsidR="00F467A1" w:rsidRPr="00490890">
        <w:rPr>
          <w:i/>
          <w:szCs w:val="24"/>
          <w:lang w:val="fr-CA"/>
        </w:rPr>
        <w:t>Employee</w:t>
      </w:r>
      <w:proofErr w:type="spellEnd"/>
      <w:r w:rsidR="00F467A1" w:rsidRPr="00490890">
        <w:rPr>
          <w:i/>
          <w:szCs w:val="24"/>
          <w:lang w:val="fr-CA"/>
        </w:rPr>
        <w:t xml:space="preserve"> Relations </w:t>
      </w:r>
      <w:proofErr w:type="spellStart"/>
      <w:r w:rsidR="00F467A1" w:rsidRPr="00490890">
        <w:rPr>
          <w:i/>
          <w:szCs w:val="24"/>
          <w:lang w:val="fr-CA"/>
        </w:rPr>
        <w:t>Act</w:t>
      </w:r>
      <w:proofErr w:type="spellEnd"/>
      <w:r w:rsidR="00F467A1" w:rsidRPr="00490890">
        <w:rPr>
          <w:i/>
          <w:szCs w:val="24"/>
          <w:lang w:val="fr-CA"/>
        </w:rPr>
        <w:t xml:space="preserve"> (</w:t>
      </w:r>
      <w:proofErr w:type="spellStart"/>
      <w:r w:rsidR="00F467A1" w:rsidRPr="00490890">
        <w:rPr>
          <w:i/>
          <w:szCs w:val="24"/>
          <w:lang w:val="fr-CA"/>
        </w:rPr>
        <w:t>Alb</w:t>
      </w:r>
      <w:proofErr w:type="spellEnd"/>
      <w:r w:rsidR="00F467A1" w:rsidRPr="00490890">
        <w:rPr>
          <w:i/>
          <w:szCs w:val="24"/>
          <w:lang w:val="fr-CA"/>
        </w:rPr>
        <w:t>.</w:t>
      </w:r>
      <w:r w:rsidR="00F467A1" w:rsidRPr="00490890">
        <w:rPr>
          <w:i/>
          <w:lang w:val="fr-CA"/>
        </w:rPr>
        <w:t>)</w:t>
      </w:r>
      <w:r w:rsidR="00F467A1" w:rsidRPr="00490890">
        <w:rPr>
          <w:lang w:val="fr-CA"/>
        </w:rPr>
        <w:t xml:space="preserve">, [1987] 1 R.C.S. 313; </w:t>
      </w:r>
      <w:r w:rsidR="00F467A1">
        <w:rPr>
          <w:b/>
          <w:lang w:val="fr-CA"/>
        </w:rPr>
        <w:t>ar</w:t>
      </w:r>
      <w:r w:rsidRPr="004D7D95">
        <w:rPr>
          <w:b/>
          <w:lang w:val="fr-CA"/>
        </w:rPr>
        <w:t>rêts mentionnés</w:t>
      </w:r>
      <w:r w:rsidR="00133CFF">
        <w:rPr>
          <w:b/>
          <w:lang w:val="fr-CA"/>
        </w:rPr>
        <w:t> :</w:t>
      </w:r>
      <w:r w:rsidRPr="004D7D95">
        <w:rPr>
          <w:lang w:val="fr-CA"/>
        </w:rPr>
        <w:t xml:space="preserve"> </w:t>
      </w:r>
      <w:proofErr w:type="spellStart"/>
      <w:r w:rsidR="00915CE4" w:rsidRPr="00490890">
        <w:rPr>
          <w:i/>
          <w:szCs w:val="24"/>
          <w:lang w:val="fr-CA"/>
        </w:rPr>
        <w:t>Health</w:t>
      </w:r>
      <w:proofErr w:type="spellEnd"/>
      <w:r w:rsidR="00915CE4" w:rsidRPr="00490890">
        <w:rPr>
          <w:i/>
          <w:szCs w:val="24"/>
          <w:lang w:val="fr-CA"/>
        </w:rPr>
        <w:t xml:space="preserve"> Services and Support — </w:t>
      </w:r>
      <w:proofErr w:type="spellStart"/>
      <w:r w:rsidR="00915CE4" w:rsidRPr="00490890">
        <w:rPr>
          <w:i/>
          <w:szCs w:val="24"/>
          <w:lang w:val="fr-CA"/>
        </w:rPr>
        <w:t>Facilities</w:t>
      </w:r>
      <w:proofErr w:type="spellEnd"/>
      <w:r w:rsidR="00915CE4" w:rsidRPr="00490890">
        <w:rPr>
          <w:i/>
          <w:szCs w:val="24"/>
          <w:lang w:val="fr-CA"/>
        </w:rPr>
        <w:t xml:space="preserve"> </w:t>
      </w:r>
      <w:proofErr w:type="spellStart"/>
      <w:r w:rsidR="00915CE4" w:rsidRPr="00490890">
        <w:rPr>
          <w:i/>
          <w:szCs w:val="24"/>
          <w:lang w:val="fr-CA"/>
        </w:rPr>
        <w:t>Subsector</w:t>
      </w:r>
      <w:proofErr w:type="spellEnd"/>
      <w:r w:rsidR="00915CE4" w:rsidRPr="00490890">
        <w:rPr>
          <w:i/>
          <w:szCs w:val="24"/>
          <w:lang w:val="fr-CA"/>
        </w:rPr>
        <w:t xml:space="preserve"> </w:t>
      </w:r>
      <w:proofErr w:type="spellStart"/>
      <w:r w:rsidR="00915CE4" w:rsidRPr="00490890">
        <w:rPr>
          <w:i/>
          <w:szCs w:val="24"/>
          <w:lang w:val="fr-CA"/>
        </w:rPr>
        <w:t>Bargaining</w:t>
      </w:r>
      <w:proofErr w:type="spellEnd"/>
      <w:r w:rsidR="00915CE4" w:rsidRPr="00490890">
        <w:rPr>
          <w:i/>
          <w:szCs w:val="24"/>
          <w:lang w:val="fr-CA"/>
        </w:rPr>
        <w:t xml:space="preserve"> </w:t>
      </w:r>
      <w:proofErr w:type="spellStart"/>
      <w:r w:rsidR="00915CE4" w:rsidRPr="00490890">
        <w:rPr>
          <w:i/>
          <w:szCs w:val="24"/>
          <w:lang w:val="fr-CA"/>
        </w:rPr>
        <w:t>Assn</w:t>
      </w:r>
      <w:proofErr w:type="spellEnd"/>
      <w:r w:rsidR="00915CE4" w:rsidRPr="00490890">
        <w:rPr>
          <w:i/>
          <w:szCs w:val="24"/>
          <w:lang w:val="fr-CA"/>
        </w:rPr>
        <w:t>. c. Colombie</w:t>
      </w:r>
      <w:r w:rsidR="00133CFF">
        <w:rPr>
          <w:i/>
          <w:szCs w:val="24"/>
          <w:lang w:val="fr-CA"/>
        </w:rPr>
        <w:t>-</w:t>
      </w:r>
      <w:r w:rsidR="00915CE4" w:rsidRPr="00490890">
        <w:rPr>
          <w:i/>
          <w:szCs w:val="24"/>
          <w:lang w:val="fr-CA"/>
        </w:rPr>
        <w:t>Britannique</w:t>
      </w:r>
      <w:r w:rsidR="00915CE4" w:rsidRPr="00490890">
        <w:rPr>
          <w:lang w:val="fr-CA"/>
        </w:rPr>
        <w:t xml:space="preserve">, 2007 CSC 27, [2007] 2 R.C.S. 391; </w:t>
      </w:r>
      <w:r w:rsidR="00915CE4" w:rsidRPr="00490890">
        <w:rPr>
          <w:i/>
          <w:szCs w:val="24"/>
          <w:lang w:val="fr-CA"/>
        </w:rPr>
        <w:t>Ontario (Procureur général) c. Fraser</w:t>
      </w:r>
      <w:r w:rsidR="00915CE4" w:rsidRPr="00490890">
        <w:rPr>
          <w:lang w:val="fr-CA"/>
        </w:rPr>
        <w:t xml:space="preserve">, 2011 CSC 20, [2011] 2 R.C.S. 3; </w:t>
      </w:r>
      <w:r w:rsidR="0015244F" w:rsidRPr="00490890">
        <w:rPr>
          <w:i/>
          <w:lang w:val="fr-CA"/>
        </w:rPr>
        <w:t>Association de la police montée de l</w:t>
      </w:r>
      <w:r w:rsidR="002250BF">
        <w:rPr>
          <w:i/>
          <w:lang w:val="fr-CA"/>
        </w:rPr>
        <w:t>’</w:t>
      </w:r>
      <w:r w:rsidR="0015244F" w:rsidRPr="00490890">
        <w:rPr>
          <w:i/>
          <w:lang w:val="fr-CA"/>
        </w:rPr>
        <w:t>Ontario c. Canada (Procureur général)</w:t>
      </w:r>
      <w:r w:rsidR="0015244F" w:rsidRPr="00490890">
        <w:rPr>
          <w:lang w:val="fr-CA"/>
        </w:rPr>
        <w:t>, 201</w:t>
      </w:r>
      <w:r w:rsidR="00300B07" w:rsidRPr="00490890">
        <w:rPr>
          <w:lang w:val="fr-CA"/>
        </w:rPr>
        <w:t>5</w:t>
      </w:r>
      <w:r w:rsidR="0015244F" w:rsidRPr="00490890">
        <w:rPr>
          <w:lang w:val="fr-CA"/>
        </w:rPr>
        <w:t xml:space="preserve"> CSC </w:t>
      </w:r>
      <w:r w:rsidR="00D0761D">
        <w:rPr>
          <w:lang w:val="fr-CA"/>
        </w:rPr>
        <w:t>1</w:t>
      </w:r>
      <w:r w:rsidR="00361CE1">
        <w:rPr>
          <w:lang w:val="fr-CA"/>
        </w:rPr>
        <w:t>, [2015] 1 R.C.S. 3</w:t>
      </w:r>
      <w:r w:rsidR="0015244F" w:rsidRPr="00490890">
        <w:rPr>
          <w:lang w:val="fr-CA"/>
        </w:rPr>
        <w:t xml:space="preserve">; </w:t>
      </w:r>
      <w:r w:rsidR="00915CE4" w:rsidRPr="00490890">
        <w:rPr>
          <w:i/>
          <w:lang w:val="fr-CA"/>
        </w:rPr>
        <w:t>Canada (</w:t>
      </w:r>
      <w:r w:rsidR="00740E2D" w:rsidRPr="00490890">
        <w:rPr>
          <w:i/>
          <w:lang w:val="fr-CA"/>
        </w:rPr>
        <w:t>Procureur général</w:t>
      </w:r>
      <w:r w:rsidR="00915CE4" w:rsidRPr="00490890">
        <w:rPr>
          <w:i/>
          <w:lang w:val="fr-CA"/>
        </w:rPr>
        <w:t xml:space="preserve">) </w:t>
      </w:r>
      <w:r w:rsidR="00740E2D" w:rsidRPr="00490890">
        <w:rPr>
          <w:i/>
          <w:lang w:val="fr-CA"/>
        </w:rPr>
        <w:t>c</w:t>
      </w:r>
      <w:r w:rsidR="00915CE4" w:rsidRPr="00490890">
        <w:rPr>
          <w:i/>
          <w:lang w:val="fr-CA"/>
        </w:rPr>
        <w:t>. Bedford</w:t>
      </w:r>
      <w:r w:rsidR="00915CE4" w:rsidRPr="00490890">
        <w:rPr>
          <w:lang w:val="fr-CA"/>
        </w:rPr>
        <w:t xml:space="preserve">, 2013 </w:t>
      </w:r>
      <w:r w:rsidR="00740E2D" w:rsidRPr="00490890">
        <w:rPr>
          <w:lang w:val="fr-CA"/>
        </w:rPr>
        <w:t>C</w:t>
      </w:r>
      <w:r w:rsidR="00915CE4" w:rsidRPr="00490890">
        <w:rPr>
          <w:lang w:val="fr-CA"/>
        </w:rPr>
        <w:t xml:space="preserve">SC 72, [2013] 3 </w:t>
      </w:r>
      <w:r w:rsidR="00740E2D" w:rsidRPr="00490890">
        <w:rPr>
          <w:lang w:val="fr-CA"/>
        </w:rPr>
        <w:t>R.C.</w:t>
      </w:r>
      <w:r w:rsidR="00915CE4" w:rsidRPr="00490890">
        <w:rPr>
          <w:lang w:val="fr-CA"/>
        </w:rPr>
        <w:t xml:space="preserve">S. 1101; </w:t>
      </w:r>
      <w:r w:rsidR="00915CE4" w:rsidRPr="00490890">
        <w:rPr>
          <w:i/>
          <w:lang w:val="fr-CA"/>
        </w:rPr>
        <w:t xml:space="preserve">Perrault </w:t>
      </w:r>
      <w:r w:rsidR="00740E2D" w:rsidRPr="00490890">
        <w:rPr>
          <w:i/>
          <w:lang w:val="fr-CA"/>
        </w:rPr>
        <w:t>c</w:t>
      </w:r>
      <w:r w:rsidR="00915CE4" w:rsidRPr="00490890">
        <w:rPr>
          <w:i/>
          <w:lang w:val="fr-CA"/>
        </w:rPr>
        <w:t>. Gauthier</w:t>
      </w:r>
      <w:r w:rsidR="00915CE4" w:rsidRPr="00490890">
        <w:rPr>
          <w:lang w:val="fr-CA"/>
        </w:rPr>
        <w:t xml:space="preserve"> (1898), 28 </w:t>
      </w:r>
      <w:r w:rsidR="00740E2D" w:rsidRPr="00490890">
        <w:rPr>
          <w:lang w:val="fr-CA"/>
        </w:rPr>
        <w:t>R.C.</w:t>
      </w:r>
      <w:r w:rsidR="00915CE4" w:rsidRPr="00490890">
        <w:rPr>
          <w:lang w:val="fr-CA"/>
        </w:rPr>
        <w:t xml:space="preserve">S. 241; </w:t>
      </w:r>
      <w:r w:rsidR="00915CE4" w:rsidRPr="00490890">
        <w:rPr>
          <w:i/>
          <w:lang w:val="fr-CA"/>
        </w:rPr>
        <w:t xml:space="preserve">Canadian Pacific </w:t>
      </w:r>
      <w:proofErr w:type="spellStart"/>
      <w:r w:rsidR="00915CE4" w:rsidRPr="00490890">
        <w:rPr>
          <w:i/>
          <w:lang w:val="fr-CA"/>
        </w:rPr>
        <w:t>Railway</w:t>
      </w:r>
      <w:proofErr w:type="spellEnd"/>
      <w:r w:rsidR="00915CE4" w:rsidRPr="00490890">
        <w:rPr>
          <w:i/>
          <w:lang w:val="fr-CA"/>
        </w:rPr>
        <w:t xml:space="preserve"> Co. </w:t>
      </w:r>
      <w:r w:rsidR="00740E2D" w:rsidRPr="00490890">
        <w:rPr>
          <w:i/>
          <w:lang w:val="fr-CA"/>
        </w:rPr>
        <w:t>c</w:t>
      </w:r>
      <w:r w:rsidR="00915CE4" w:rsidRPr="00490890">
        <w:rPr>
          <w:i/>
          <w:lang w:val="fr-CA"/>
        </w:rPr>
        <w:t xml:space="preserve">. </w:t>
      </w:r>
      <w:proofErr w:type="spellStart"/>
      <w:r w:rsidR="00915CE4" w:rsidRPr="00490890">
        <w:rPr>
          <w:i/>
          <w:lang w:val="fr-CA"/>
        </w:rPr>
        <w:t>Zambri</w:t>
      </w:r>
      <w:proofErr w:type="spellEnd"/>
      <w:r w:rsidR="00915CE4" w:rsidRPr="00490890">
        <w:rPr>
          <w:lang w:val="fr-CA"/>
        </w:rPr>
        <w:t xml:space="preserve">, [1962] </w:t>
      </w:r>
      <w:r w:rsidR="00740E2D" w:rsidRPr="00490890">
        <w:rPr>
          <w:lang w:val="fr-CA"/>
        </w:rPr>
        <w:t>R.C.</w:t>
      </w:r>
      <w:r w:rsidR="00915CE4" w:rsidRPr="00490890">
        <w:rPr>
          <w:lang w:val="fr-CA"/>
        </w:rPr>
        <w:t xml:space="preserve">S. 609; </w:t>
      </w:r>
      <w:r w:rsidR="00740E2D" w:rsidRPr="00740E2D">
        <w:rPr>
          <w:i/>
          <w:lang w:val="fr-CA"/>
        </w:rPr>
        <w:t xml:space="preserve">Alberta (Information and </w:t>
      </w:r>
      <w:proofErr w:type="spellStart"/>
      <w:r w:rsidR="00740E2D" w:rsidRPr="00740E2D">
        <w:rPr>
          <w:i/>
          <w:lang w:val="fr-CA"/>
        </w:rPr>
        <w:t>Privacy</w:t>
      </w:r>
      <w:proofErr w:type="spellEnd"/>
      <w:r w:rsidR="00740E2D" w:rsidRPr="00740E2D">
        <w:rPr>
          <w:i/>
          <w:lang w:val="fr-CA"/>
        </w:rPr>
        <w:t xml:space="preserve"> </w:t>
      </w:r>
      <w:proofErr w:type="spellStart"/>
      <w:r w:rsidR="00740E2D" w:rsidRPr="00740E2D">
        <w:rPr>
          <w:i/>
          <w:lang w:val="fr-CA"/>
        </w:rPr>
        <w:t>Commissioner</w:t>
      </w:r>
      <w:proofErr w:type="spellEnd"/>
      <w:r w:rsidR="00740E2D" w:rsidRPr="00740E2D">
        <w:rPr>
          <w:i/>
          <w:lang w:val="fr-CA"/>
        </w:rPr>
        <w:t>) c. Travailleurs et travailleuses unis de l</w:t>
      </w:r>
      <w:r w:rsidR="002250BF">
        <w:rPr>
          <w:i/>
          <w:lang w:val="fr-CA"/>
        </w:rPr>
        <w:t>’</w:t>
      </w:r>
      <w:r w:rsidR="00740E2D" w:rsidRPr="00740E2D">
        <w:rPr>
          <w:i/>
          <w:lang w:val="fr-CA"/>
        </w:rPr>
        <w:t>alimentation et du commerce, section locale 401</w:t>
      </w:r>
      <w:r w:rsidR="00740E2D" w:rsidRPr="00915CE4">
        <w:rPr>
          <w:lang w:val="fr-CA"/>
        </w:rPr>
        <w:t>, 2013 CSC 62, [2013] 3 R.C.S. 733</w:t>
      </w:r>
      <w:r w:rsidR="00740E2D">
        <w:rPr>
          <w:lang w:val="fr-CA"/>
        </w:rPr>
        <w:t xml:space="preserve">; </w:t>
      </w:r>
      <w:r w:rsidR="00915CE4" w:rsidRPr="00490890">
        <w:rPr>
          <w:i/>
          <w:lang w:val="fr-CA"/>
        </w:rPr>
        <w:t xml:space="preserve">Gagnon </w:t>
      </w:r>
      <w:r w:rsidR="00740E2D" w:rsidRPr="00490890">
        <w:rPr>
          <w:i/>
          <w:lang w:val="fr-CA"/>
        </w:rPr>
        <w:t>c</w:t>
      </w:r>
      <w:r w:rsidR="00915CE4" w:rsidRPr="00490890">
        <w:rPr>
          <w:i/>
          <w:lang w:val="fr-CA"/>
        </w:rPr>
        <w:t xml:space="preserve">. </w:t>
      </w:r>
      <w:proofErr w:type="spellStart"/>
      <w:r w:rsidR="00915CE4" w:rsidRPr="00490890">
        <w:rPr>
          <w:i/>
          <w:lang w:val="fr-CA"/>
        </w:rPr>
        <w:t>Foundation</w:t>
      </w:r>
      <w:proofErr w:type="spellEnd"/>
      <w:r w:rsidR="00915CE4" w:rsidRPr="00490890">
        <w:rPr>
          <w:i/>
          <w:lang w:val="fr-CA"/>
        </w:rPr>
        <w:t xml:space="preserve"> Maritime Ltd.</w:t>
      </w:r>
      <w:r w:rsidR="00915CE4" w:rsidRPr="00490890">
        <w:rPr>
          <w:lang w:val="fr-CA"/>
        </w:rPr>
        <w:t xml:space="preserve">, [1961] </w:t>
      </w:r>
      <w:r w:rsidR="00740E2D" w:rsidRPr="00490890">
        <w:rPr>
          <w:lang w:val="fr-CA"/>
        </w:rPr>
        <w:t>R.C.</w:t>
      </w:r>
      <w:r w:rsidR="00915CE4" w:rsidRPr="00490890">
        <w:rPr>
          <w:lang w:val="fr-CA"/>
        </w:rPr>
        <w:t xml:space="preserve">S. 435; </w:t>
      </w:r>
      <w:r w:rsidR="001040DE" w:rsidRPr="00490890">
        <w:rPr>
          <w:i/>
          <w:lang w:val="fr-CA"/>
        </w:rPr>
        <w:t>S.D.G.M.R., section locale 558 c. Pepsi</w:t>
      </w:r>
      <w:r w:rsidR="00133CFF">
        <w:rPr>
          <w:i/>
          <w:lang w:val="fr-CA"/>
        </w:rPr>
        <w:t>-</w:t>
      </w:r>
      <w:r w:rsidR="001040DE" w:rsidRPr="00490890">
        <w:rPr>
          <w:i/>
          <w:lang w:val="fr-CA"/>
        </w:rPr>
        <w:t xml:space="preserve">Cola Canada </w:t>
      </w:r>
      <w:proofErr w:type="spellStart"/>
      <w:r w:rsidR="001040DE" w:rsidRPr="00490890">
        <w:rPr>
          <w:i/>
          <w:lang w:val="fr-CA"/>
        </w:rPr>
        <w:t>Beverages</w:t>
      </w:r>
      <w:proofErr w:type="spellEnd"/>
      <w:r w:rsidR="001040DE" w:rsidRPr="00490890">
        <w:rPr>
          <w:i/>
          <w:lang w:val="fr-CA"/>
        </w:rPr>
        <w:t xml:space="preserve"> (West) Ltd.</w:t>
      </w:r>
      <w:r w:rsidR="001040DE" w:rsidRPr="00490890">
        <w:rPr>
          <w:lang w:val="fr-CA"/>
        </w:rPr>
        <w:t xml:space="preserve">, 2002 CSC 8, [2002] 1 R.C.S. 156; </w:t>
      </w:r>
      <w:proofErr w:type="spellStart"/>
      <w:r w:rsidR="00915CE4" w:rsidRPr="00490890">
        <w:rPr>
          <w:i/>
          <w:lang w:val="fr-CA"/>
        </w:rPr>
        <w:t>Re</w:t>
      </w:r>
      <w:proofErr w:type="spellEnd"/>
      <w:r w:rsidR="00915CE4" w:rsidRPr="00490890">
        <w:rPr>
          <w:i/>
          <w:lang w:val="fr-CA"/>
        </w:rPr>
        <w:t xml:space="preserve"> Service </w:t>
      </w:r>
      <w:proofErr w:type="spellStart"/>
      <w:r w:rsidR="00915CE4" w:rsidRPr="00490890">
        <w:rPr>
          <w:i/>
          <w:lang w:val="fr-CA"/>
        </w:rPr>
        <w:t>Employees</w:t>
      </w:r>
      <w:proofErr w:type="spellEnd"/>
      <w:r w:rsidR="002250BF">
        <w:rPr>
          <w:i/>
          <w:lang w:val="fr-CA"/>
        </w:rPr>
        <w:t>’</w:t>
      </w:r>
      <w:r w:rsidR="00915CE4" w:rsidRPr="00490890">
        <w:rPr>
          <w:i/>
          <w:lang w:val="fr-CA"/>
        </w:rPr>
        <w:t xml:space="preserve"> International Union, Local 204 and Broadway Manor Nursing Home</w:t>
      </w:r>
      <w:r w:rsidR="00915CE4" w:rsidRPr="00490890">
        <w:rPr>
          <w:lang w:val="fr-CA"/>
        </w:rPr>
        <w:t xml:space="preserve"> (1983), 4 D.L.R. (4th) 231; </w:t>
      </w:r>
      <w:r w:rsidR="00915CE4" w:rsidRPr="00490890">
        <w:rPr>
          <w:i/>
          <w:lang w:val="fr-CA"/>
        </w:rPr>
        <w:t xml:space="preserve">Williams </w:t>
      </w:r>
      <w:r w:rsidR="00740E2D" w:rsidRPr="00490890">
        <w:rPr>
          <w:i/>
          <w:lang w:val="fr-CA"/>
        </w:rPr>
        <w:t>c</w:t>
      </w:r>
      <w:r w:rsidR="00915CE4" w:rsidRPr="00490890">
        <w:rPr>
          <w:i/>
          <w:lang w:val="fr-CA"/>
        </w:rPr>
        <w:t xml:space="preserve">. </w:t>
      </w:r>
      <w:proofErr w:type="spellStart"/>
      <w:r w:rsidR="00915CE4" w:rsidRPr="00490890">
        <w:rPr>
          <w:i/>
          <w:lang w:val="fr-CA"/>
        </w:rPr>
        <w:t>Aristocratic</w:t>
      </w:r>
      <w:proofErr w:type="spellEnd"/>
      <w:r w:rsidR="00915CE4" w:rsidRPr="00490890">
        <w:rPr>
          <w:i/>
          <w:lang w:val="fr-CA"/>
        </w:rPr>
        <w:t xml:space="preserve"> Restaurants (1947) Ltd.</w:t>
      </w:r>
      <w:r w:rsidR="00915CE4" w:rsidRPr="00490890">
        <w:rPr>
          <w:lang w:val="fr-CA"/>
        </w:rPr>
        <w:t xml:space="preserve">, [1951] </w:t>
      </w:r>
      <w:r w:rsidR="00740E2D" w:rsidRPr="00490890">
        <w:rPr>
          <w:lang w:val="fr-CA"/>
        </w:rPr>
        <w:t>R.C.</w:t>
      </w:r>
      <w:r w:rsidR="00915CE4" w:rsidRPr="00490890">
        <w:rPr>
          <w:lang w:val="fr-CA"/>
        </w:rPr>
        <w:t xml:space="preserve">S. 762; </w:t>
      </w:r>
      <w:r w:rsidR="00300B07" w:rsidRPr="00490890">
        <w:rPr>
          <w:i/>
          <w:lang w:val="fr-CA"/>
        </w:rPr>
        <w:t>United Nurses of Alberta c. Alberta (Procureur général)</w:t>
      </w:r>
      <w:r w:rsidR="00300B07" w:rsidRPr="00490890">
        <w:rPr>
          <w:lang w:val="fr-CA"/>
        </w:rPr>
        <w:t xml:space="preserve">, [1992] 1 R.C.S. 901; </w:t>
      </w:r>
      <w:r w:rsidR="00821988" w:rsidRPr="00490890">
        <w:rPr>
          <w:i/>
          <w:lang w:val="fr-CA"/>
        </w:rPr>
        <w:t>SDGMR c. Saskatchewan</w:t>
      </w:r>
      <w:r w:rsidR="00821988" w:rsidRPr="00490890">
        <w:rPr>
          <w:lang w:val="fr-CA"/>
        </w:rPr>
        <w:t xml:space="preserve">, [1987] 1 R.C.S. 460; </w:t>
      </w:r>
      <w:r w:rsidR="00915CE4" w:rsidRPr="00490890">
        <w:rPr>
          <w:i/>
          <w:lang w:val="fr-CA"/>
        </w:rPr>
        <w:t xml:space="preserve">R. </w:t>
      </w:r>
      <w:r w:rsidR="00740E2D" w:rsidRPr="00490890">
        <w:rPr>
          <w:i/>
          <w:lang w:val="fr-CA"/>
        </w:rPr>
        <w:t>c</w:t>
      </w:r>
      <w:r w:rsidR="00915CE4" w:rsidRPr="00490890">
        <w:rPr>
          <w:i/>
          <w:lang w:val="fr-CA"/>
        </w:rPr>
        <w:t xml:space="preserve">. </w:t>
      </w:r>
      <w:proofErr w:type="spellStart"/>
      <w:r w:rsidR="00915CE4" w:rsidRPr="00490890">
        <w:rPr>
          <w:i/>
          <w:lang w:val="fr-CA"/>
        </w:rPr>
        <w:t>Hape</w:t>
      </w:r>
      <w:proofErr w:type="spellEnd"/>
      <w:r w:rsidR="00915CE4" w:rsidRPr="00490890">
        <w:rPr>
          <w:lang w:val="fr-CA"/>
        </w:rPr>
        <w:t xml:space="preserve">, 2007 </w:t>
      </w:r>
      <w:r w:rsidR="00740E2D" w:rsidRPr="00490890">
        <w:rPr>
          <w:lang w:val="fr-CA"/>
        </w:rPr>
        <w:t>C</w:t>
      </w:r>
      <w:r w:rsidR="00915CE4" w:rsidRPr="00490890">
        <w:rPr>
          <w:lang w:val="fr-CA"/>
        </w:rPr>
        <w:t xml:space="preserve">SC 26, [2007] 2 </w:t>
      </w:r>
      <w:r w:rsidR="00740E2D" w:rsidRPr="00490890">
        <w:rPr>
          <w:lang w:val="fr-CA"/>
        </w:rPr>
        <w:t>R.C.</w:t>
      </w:r>
      <w:r w:rsidR="00915CE4" w:rsidRPr="00490890">
        <w:rPr>
          <w:lang w:val="fr-CA"/>
        </w:rPr>
        <w:t xml:space="preserve">S. 292; </w:t>
      </w:r>
      <w:proofErr w:type="spellStart"/>
      <w:r w:rsidR="00740E2D" w:rsidRPr="00490890">
        <w:rPr>
          <w:i/>
          <w:lang w:val="fr-CA"/>
        </w:rPr>
        <w:t>Divito</w:t>
      </w:r>
      <w:proofErr w:type="spellEnd"/>
      <w:r w:rsidR="00740E2D" w:rsidRPr="00490890">
        <w:rPr>
          <w:i/>
          <w:lang w:val="fr-CA"/>
        </w:rPr>
        <w:t xml:space="preserve"> c. Canada (Sécurité publique et Protection civile)</w:t>
      </w:r>
      <w:r w:rsidR="00740E2D" w:rsidRPr="00490890">
        <w:rPr>
          <w:lang w:val="fr-CA"/>
        </w:rPr>
        <w:t xml:space="preserve">, 2013 </w:t>
      </w:r>
      <w:r w:rsidR="00740E2D" w:rsidRPr="00490890">
        <w:rPr>
          <w:lang w:val="fr-CA"/>
        </w:rPr>
        <w:lastRenderedPageBreak/>
        <w:t>CSC 47, [2013] 3 R.C.S. 157</w:t>
      </w:r>
      <w:r w:rsidR="00915CE4" w:rsidRPr="00490890">
        <w:rPr>
          <w:lang w:val="fr-CA"/>
        </w:rPr>
        <w:t xml:space="preserve">; </w:t>
      </w:r>
      <w:proofErr w:type="spellStart"/>
      <w:r w:rsidR="00915CE4" w:rsidRPr="00490890">
        <w:rPr>
          <w:i/>
          <w:lang w:val="fr-CA"/>
        </w:rPr>
        <w:t>Re</w:t>
      </w:r>
      <w:proofErr w:type="spellEnd"/>
      <w:r w:rsidR="00915CE4" w:rsidRPr="00490890">
        <w:rPr>
          <w:i/>
          <w:lang w:val="fr-CA"/>
        </w:rPr>
        <w:t xml:space="preserve"> Alberta Union of Provincial </w:t>
      </w:r>
      <w:proofErr w:type="spellStart"/>
      <w:r w:rsidR="00915CE4" w:rsidRPr="00490890">
        <w:rPr>
          <w:i/>
          <w:lang w:val="fr-CA"/>
        </w:rPr>
        <w:t>Employees</w:t>
      </w:r>
      <w:proofErr w:type="spellEnd"/>
      <w:r w:rsidR="00915CE4" w:rsidRPr="00490890">
        <w:rPr>
          <w:i/>
          <w:lang w:val="fr-CA"/>
        </w:rPr>
        <w:t xml:space="preserve"> and the Crown in Right of Alberta</w:t>
      </w:r>
      <w:r w:rsidR="00915CE4" w:rsidRPr="00490890">
        <w:rPr>
          <w:lang w:val="fr-CA"/>
        </w:rPr>
        <w:t xml:space="preserve"> (1980), 120 D.L.R. (3d) 590; </w:t>
      </w:r>
      <w:proofErr w:type="spellStart"/>
      <w:r w:rsidR="00915CE4" w:rsidRPr="00490890">
        <w:rPr>
          <w:i/>
          <w:lang w:val="fr-CA"/>
        </w:rPr>
        <w:t>Demir</w:t>
      </w:r>
      <w:proofErr w:type="spellEnd"/>
      <w:r w:rsidR="00915CE4" w:rsidRPr="00490890">
        <w:rPr>
          <w:i/>
          <w:lang w:val="fr-CA"/>
        </w:rPr>
        <w:t xml:space="preserve"> </w:t>
      </w:r>
      <w:r w:rsidR="00740E2D" w:rsidRPr="00490890">
        <w:rPr>
          <w:i/>
          <w:lang w:val="fr-CA"/>
        </w:rPr>
        <w:t>c</w:t>
      </w:r>
      <w:r w:rsidR="00915CE4" w:rsidRPr="00490890">
        <w:rPr>
          <w:i/>
          <w:lang w:val="fr-CA"/>
        </w:rPr>
        <w:t>. Tur</w:t>
      </w:r>
      <w:r w:rsidR="00740E2D" w:rsidRPr="00490890">
        <w:rPr>
          <w:i/>
          <w:lang w:val="fr-CA"/>
        </w:rPr>
        <w:t>quie</w:t>
      </w:r>
      <w:r w:rsidR="00915CE4" w:rsidRPr="00490890">
        <w:rPr>
          <w:lang w:val="fr-CA"/>
        </w:rPr>
        <w:t xml:space="preserve">, </w:t>
      </w:r>
      <w:r w:rsidR="00740E2D" w:rsidRPr="00490890">
        <w:rPr>
          <w:lang w:val="fr-CA"/>
        </w:rPr>
        <w:t>n</w:t>
      </w:r>
      <w:r w:rsidR="00740E2D" w:rsidRPr="00490890">
        <w:rPr>
          <w:vertAlign w:val="superscript"/>
          <w:lang w:val="fr-CA"/>
        </w:rPr>
        <w:t>o</w:t>
      </w:r>
      <w:r w:rsidR="00133CFF">
        <w:rPr>
          <w:lang w:val="fr-CA"/>
        </w:rPr>
        <w:t xml:space="preserve"> </w:t>
      </w:r>
      <w:r w:rsidR="00915CE4" w:rsidRPr="00490890">
        <w:rPr>
          <w:lang w:val="fr-CA"/>
        </w:rPr>
        <w:t xml:space="preserve">34503/97, </w:t>
      </w:r>
      <w:r w:rsidR="00740E2D" w:rsidRPr="00490890">
        <w:rPr>
          <w:lang w:val="fr-CA"/>
        </w:rPr>
        <w:t>CEDH</w:t>
      </w:r>
      <w:r w:rsidR="00915CE4" w:rsidRPr="00490890">
        <w:rPr>
          <w:lang w:val="fr-CA"/>
        </w:rPr>
        <w:t xml:space="preserve"> 2008</w:t>
      </w:r>
      <w:r w:rsidR="00133CFF">
        <w:rPr>
          <w:lang w:val="fr-CA"/>
        </w:rPr>
        <w:t>-</w:t>
      </w:r>
      <w:r w:rsidR="00915CE4" w:rsidRPr="00490890">
        <w:rPr>
          <w:lang w:val="fr-CA"/>
        </w:rPr>
        <w:t xml:space="preserve">V; </w:t>
      </w:r>
      <w:proofErr w:type="spellStart"/>
      <w:r w:rsidR="00915CE4" w:rsidRPr="00490890">
        <w:rPr>
          <w:i/>
          <w:lang w:val="fr-CA"/>
        </w:rPr>
        <w:t>Enerji</w:t>
      </w:r>
      <w:proofErr w:type="spellEnd"/>
      <w:r w:rsidR="00915CE4" w:rsidRPr="00490890">
        <w:rPr>
          <w:i/>
          <w:lang w:val="fr-CA"/>
        </w:rPr>
        <w:t xml:space="preserve"> </w:t>
      </w:r>
      <w:proofErr w:type="spellStart"/>
      <w:r w:rsidR="00915CE4" w:rsidRPr="00490890">
        <w:rPr>
          <w:i/>
          <w:lang w:val="fr-CA"/>
        </w:rPr>
        <w:t>Yapi</w:t>
      </w:r>
      <w:r w:rsidR="00133CFF">
        <w:rPr>
          <w:i/>
          <w:lang w:val="fr-CA"/>
        </w:rPr>
        <w:t>-</w:t>
      </w:r>
      <w:r w:rsidR="00915CE4" w:rsidRPr="00490890">
        <w:rPr>
          <w:i/>
          <w:lang w:val="fr-CA"/>
        </w:rPr>
        <w:t>Yol</w:t>
      </w:r>
      <w:proofErr w:type="spellEnd"/>
      <w:r w:rsidR="00915CE4" w:rsidRPr="00490890">
        <w:rPr>
          <w:i/>
          <w:lang w:val="fr-CA"/>
        </w:rPr>
        <w:t xml:space="preserve"> Sen </w:t>
      </w:r>
      <w:r w:rsidR="00740E2D" w:rsidRPr="00490890">
        <w:rPr>
          <w:i/>
          <w:lang w:val="fr-CA"/>
        </w:rPr>
        <w:t>c</w:t>
      </w:r>
      <w:r w:rsidR="00915CE4" w:rsidRPr="00490890">
        <w:rPr>
          <w:i/>
          <w:lang w:val="fr-CA"/>
        </w:rPr>
        <w:t>. Tur</w:t>
      </w:r>
      <w:r w:rsidR="00740E2D" w:rsidRPr="00490890">
        <w:rPr>
          <w:i/>
          <w:lang w:val="fr-CA"/>
        </w:rPr>
        <w:t>quie</w:t>
      </w:r>
      <w:r w:rsidR="00915CE4" w:rsidRPr="00490890">
        <w:rPr>
          <w:lang w:val="fr-CA"/>
        </w:rPr>
        <w:t xml:space="preserve">, </w:t>
      </w:r>
      <w:r w:rsidR="00740E2D" w:rsidRPr="00490890">
        <w:rPr>
          <w:lang w:val="fr-CA"/>
        </w:rPr>
        <w:t>n</w:t>
      </w:r>
      <w:r w:rsidR="00740E2D" w:rsidRPr="00490890">
        <w:rPr>
          <w:vertAlign w:val="superscript"/>
          <w:lang w:val="fr-CA"/>
        </w:rPr>
        <w:t>o</w:t>
      </w:r>
      <w:r w:rsidR="00133CFF">
        <w:rPr>
          <w:lang w:val="fr-CA"/>
        </w:rPr>
        <w:t xml:space="preserve"> </w:t>
      </w:r>
      <w:r w:rsidR="00915CE4" w:rsidRPr="00490890">
        <w:rPr>
          <w:lang w:val="fr-CA"/>
        </w:rPr>
        <w:t xml:space="preserve">68959/01, </w:t>
      </w:r>
      <w:r w:rsidR="00F4218B">
        <w:rPr>
          <w:lang w:val="fr-CA"/>
        </w:rPr>
        <w:t>21</w:t>
      </w:r>
      <w:r w:rsidR="00133CFF">
        <w:rPr>
          <w:lang w:val="fr-CA"/>
        </w:rPr>
        <w:t xml:space="preserve"> </w:t>
      </w:r>
      <w:r w:rsidR="00740E2D" w:rsidRPr="00490890">
        <w:rPr>
          <w:lang w:val="fr-CA"/>
        </w:rPr>
        <w:t>av</w:t>
      </w:r>
      <w:r w:rsidR="00915CE4" w:rsidRPr="00490890">
        <w:rPr>
          <w:lang w:val="fr-CA"/>
        </w:rPr>
        <w:t>ril 2009</w:t>
      </w:r>
      <w:r w:rsidR="009544C5" w:rsidRPr="00490890">
        <w:rPr>
          <w:lang w:val="fr-CA"/>
        </w:rPr>
        <w:t xml:space="preserve"> (HUDOC)</w:t>
      </w:r>
      <w:r w:rsidR="00915CE4" w:rsidRPr="00490890">
        <w:rPr>
          <w:lang w:val="fr-CA"/>
        </w:rPr>
        <w:t xml:space="preserve">; </w:t>
      </w:r>
      <w:r w:rsidR="00915CE4" w:rsidRPr="00490890">
        <w:rPr>
          <w:i/>
          <w:lang w:val="fr-CA"/>
        </w:rPr>
        <w:t xml:space="preserve">National Union of Rail, Maritime and Transport </w:t>
      </w:r>
      <w:proofErr w:type="spellStart"/>
      <w:r w:rsidR="00915CE4" w:rsidRPr="00490890">
        <w:rPr>
          <w:i/>
          <w:lang w:val="fr-CA"/>
        </w:rPr>
        <w:t>Workers</w:t>
      </w:r>
      <w:proofErr w:type="spellEnd"/>
      <w:r w:rsidR="00915CE4" w:rsidRPr="00490890">
        <w:rPr>
          <w:i/>
          <w:lang w:val="fr-CA"/>
        </w:rPr>
        <w:t xml:space="preserve"> </w:t>
      </w:r>
      <w:r w:rsidR="00740E2D" w:rsidRPr="00490890">
        <w:rPr>
          <w:i/>
          <w:lang w:val="fr-CA"/>
        </w:rPr>
        <w:t>c</w:t>
      </w:r>
      <w:r w:rsidR="00915CE4" w:rsidRPr="00490890">
        <w:rPr>
          <w:i/>
          <w:lang w:val="fr-CA"/>
        </w:rPr>
        <w:t xml:space="preserve">. United </w:t>
      </w:r>
      <w:proofErr w:type="spellStart"/>
      <w:r w:rsidR="00915CE4" w:rsidRPr="00490890">
        <w:rPr>
          <w:i/>
          <w:lang w:val="fr-CA"/>
        </w:rPr>
        <w:t>Kingdom</w:t>
      </w:r>
      <w:proofErr w:type="spellEnd"/>
      <w:r w:rsidR="00915CE4" w:rsidRPr="00490890">
        <w:rPr>
          <w:lang w:val="fr-CA"/>
        </w:rPr>
        <w:t xml:space="preserve">, </w:t>
      </w:r>
      <w:r w:rsidR="009544C5" w:rsidRPr="00490890">
        <w:rPr>
          <w:lang w:val="fr-CA"/>
        </w:rPr>
        <w:t>n</w:t>
      </w:r>
      <w:r w:rsidR="009544C5" w:rsidRPr="00490890">
        <w:rPr>
          <w:vertAlign w:val="superscript"/>
          <w:lang w:val="fr-CA"/>
        </w:rPr>
        <w:t>o</w:t>
      </w:r>
      <w:r w:rsidR="00133CFF">
        <w:rPr>
          <w:lang w:val="fr-CA"/>
        </w:rPr>
        <w:t xml:space="preserve"> </w:t>
      </w:r>
      <w:r w:rsidR="00915CE4" w:rsidRPr="00490890">
        <w:rPr>
          <w:lang w:val="fr-CA"/>
        </w:rPr>
        <w:t xml:space="preserve">31045/10, </w:t>
      </w:r>
      <w:r w:rsidR="004E6379">
        <w:rPr>
          <w:lang w:val="fr-CA"/>
        </w:rPr>
        <w:t>8</w:t>
      </w:r>
      <w:r w:rsidR="00133CFF">
        <w:rPr>
          <w:lang w:val="fr-CA"/>
        </w:rPr>
        <w:t xml:space="preserve"> </w:t>
      </w:r>
      <w:r w:rsidR="009544C5" w:rsidRPr="00490890">
        <w:rPr>
          <w:lang w:val="fr-CA"/>
        </w:rPr>
        <w:t>avril</w:t>
      </w:r>
      <w:r w:rsidR="00915CE4" w:rsidRPr="00490890">
        <w:rPr>
          <w:lang w:val="fr-CA"/>
        </w:rPr>
        <w:t xml:space="preserve"> 2014</w:t>
      </w:r>
      <w:r w:rsidR="009544C5" w:rsidRPr="00490890">
        <w:rPr>
          <w:lang w:val="fr-CA"/>
        </w:rPr>
        <w:t xml:space="preserve"> (HUDOC)</w:t>
      </w:r>
      <w:r w:rsidR="00915CE4" w:rsidRPr="00490890">
        <w:rPr>
          <w:lang w:val="fr-CA"/>
        </w:rPr>
        <w:t xml:space="preserve">; </w:t>
      </w:r>
      <w:r w:rsidR="00C87442" w:rsidRPr="00B75072">
        <w:rPr>
          <w:i/>
          <w:lang w:val="fr-CA"/>
        </w:rPr>
        <w:t>Attorney</w:t>
      </w:r>
      <w:r w:rsidR="00133CFF">
        <w:rPr>
          <w:i/>
          <w:lang w:val="fr-CA"/>
        </w:rPr>
        <w:t>-</w:t>
      </w:r>
      <w:r w:rsidR="00C87442" w:rsidRPr="00B75072">
        <w:rPr>
          <w:i/>
          <w:lang w:val="fr-CA"/>
        </w:rPr>
        <w:t>General c. National Labour Court</w:t>
      </w:r>
      <w:r w:rsidR="00C87442" w:rsidRPr="00B75072">
        <w:rPr>
          <w:lang w:val="fr-CA"/>
        </w:rPr>
        <w:t>, [1995</w:t>
      </w:r>
      <w:r w:rsidR="00133CFF">
        <w:rPr>
          <w:lang w:val="fr-CA"/>
        </w:rPr>
        <w:t>-</w:t>
      </w:r>
      <w:r w:rsidR="00C87442" w:rsidRPr="00B75072">
        <w:rPr>
          <w:lang w:val="fr-CA"/>
        </w:rPr>
        <w:t xml:space="preserve">6] </w:t>
      </w:r>
      <w:proofErr w:type="spellStart"/>
      <w:r w:rsidR="00C87442" w:rsidRPr="00B75072">
        <w:rPr>
          <w:lang w:val="fr-CA"/>
        </w:rPr>
        <w:t>Isr</w:t>
      </w:r>
      <w:proofErr w:type="spellEnd"/>
      <w:r w:rsidR="00C87442" w:rsidRPr="00B75072">
        <w:rPr>
          <w:lang w:val="fr-CA"/>
        </w:rPr>
        <w:t xml:space="preserve">. L.R. 149; </w:t>
      </w:r>
      <w:r w:rsidR="00372AF0" w:rsidRPr="00B75072">
        <w:rPr>
          <w:i/>
          <w:lang w:val="fr-CA"/>
        </w:rPr>
        <w:t xml:space="preserve">New </w:t>
      </w:r>
      <w:proofErr w:type="spellStart"/>
      <w:r w:rsidR="00372AF0" w:rsidRPr="00B75072">
        <w:rPr>
          <w:i/>
          <w:lang w:val="fr-CA"/>
        </w:rPr>
        <w:t>Histadrut</w:t>
      </w:r>
      <w:proofErr w:type="spellEnd"/>
      <w:r w:rsidR="00372AF0" w:rsidRPr="00B75072">
        <w:rPr>
          <w:i/>
          <w:lang w:val="fr-CA"/>
        </w:rPr>
        <w:t xml:space="preserve"> </w:t>
      </w:r>
      <w:r w:rsidR="00E826A5" w:rsidRPr="00B75072">
        <w:rPr>
          <w:i/>
          <w:lang w:val="fr-CA"/>
        </w:rPr>
        <w:t xml:space="preserve">General </w:t>
      </w:r>
      <w:proofErr w:type="spellStart"/>
      <w:r w:rsidR="00E826A5" w:rsidRPr="00B75072">
        <w:rPr>
          <w:i/>
          <w:lang w:val="fr-CA"/>
        </w:rPr>
        <w:t>Workers</w:t>
      </w:r>
      <w:proofErr w:type="spellEnd"/>
      <w:r w:rsidR="002250BF">
        <w:rPr>
          <w:i/>
          <w:lang w:val="fr-CA"/>
        </w:rPr>
        <w:t>’</w:t>
      </w:r>
      <w:r w:rsidR="00E826A5" w:rsidRPr="00B75072">
        <w:rPr>
          <w:i/>
          <w:lang w:val="fr-CA"/>
        </w:rPr>
        <w:t xml:space="preserve"> Union c. State of </w:t>
      </w:r>
      <w:proofErr w:type="spellStart"/>
      <w:r w:rsidR="00E826A5" w:rsidRPr="00B75072">
        <w:rPr>
          <w:i/>
          <w:lang w:val="fr-CA"/>
        </w:rPr>
        <w:t>Israel</w:t>
      </w:r>
      <w:proofErr w:type="spellEnd"/>
      <w:r w:rsidR="00E826A5" w:rsidRPr="00B75072">
        <w:rPr>
          <w:lang w:val="fr-CA"/>
        </w:rPr>
        <w:t xml:space="preserve"> (2006)</w:t>
      </w:r>
      <w:r w:rsidR="00372AF0" w:rsidRPr="00B75072">
        <w:rPr>
          <w:lang w:val="fr-CA"/>
        </w:rPr>
        <w:t xml:space="preserve">, 25 I.L.L.R. 375; </w:t>
      </w:r>
      <w:proofErr w:type="spellStart"/>
      <w:r w:rsidR="00372AF0" w:rsidRPr="00B75072">
        <w:rPr>
          <w:i/>
          <w:lang w:val="fr-CA"/>
        </w:rPr>
        <w:t>Koach</w:t>
      </w:r>
      <w:proofErr w:type="spellEnd"/>
      <w:r w:rsidR="00372AF0" w:rsidRPr="00B75072">
        <w:rPr>
          <w:i/>
          <w:lang w:val="fr-CA"/>
        </w:rPr>
        <w:t xml:space="preserve"> La </w:t>
      </w:r>
      <w:proofErr w:type="spellStart"/>
      <w:r w:rsidR="00372AF0" w:rsidRPr="00B75072">
        <w:rPr>
          <w:i/>
          <w:lang w:val="fr-CA"/>
        </w:rPr>
        <w:t>Ovdim</w:t>
      </w:r>
      <w:proofErr w:type="spellEnd"/>
      <w:r w:rsidR="00372AF0" w:rsidRPr="00B75072">
        <w:rPr>
          <w:i/>
          <w:lang w:val="fr-CA"/>
        </w:rPr>
        <w:t xml:space="preserve"> c. </w:t>
      </w:r>
      <w:proofErr w:type="spellStart"/>
      <w:r w:rsidR="00372AF0" w:rsidRPr="00B75072">
        <w:rPr>
          <w:i/>
          <w:lang w:val="fr-CA"/>
        </w:rPr>
        <w:t>Jerusalem</w:t>
      </w:r>
      <w:proofErr w:type="spellEnd"/>
      <w:r w:rsidR="00372AF0" w:rsidRPr="00B75072">
        <w:rPr>
          <w:i/>
          <w:lang w:val="fr-CA"/>
        </w:rPr>
        <w:t xml:space="preserve"> </w:t>
      </w:r>
      <w:proofErr w:type="spellStart"/>
      <w:r w:rsidR="00372AF0" w:rsidRPr="00B75072">
        <w:rPr>
          <w:i/>
          <w:lang w:val="fr-CA"/>
        </w:rPr>
        <w:t>Cinematheque</w:t>
      </w:r>
      <w:proofErr w:type="spellEnd"/>
      <w:r w:rsidR="00372AF0" w:rsidRPr="00B75072">
        <w:rPr>
          <w:lang w:val="fr-CA"/>
        </w:rPr>
        <w:t xml:space="preserve"> (2009), 29 I.L.L.R. 329;</w:t>
      </w:r>
      <w:r w:rsidR="00372AF0" w:rsidRPr="00621A4C">
        <w:rPr>
          <w:lang w:val="fr-CA"/>
        </w:rPr>
        <w:t xml:space="preserve"> </w:t>
      </w:r>
      <w:r w:rsidR="00300B07" w:rsidRPr="00E97030">
        <w:rPr>
          <w:i/>
          <w:lang w:val="fr-CA"/>
        </w:rPr>
        <w:t xml:space="preserve">Hunter c. </w:t>
      </w:r>
      <w:proofErr w:type="spellStart"/>
      <w:r w:rsidR="00300B07" w:rsidRPr="00E97030">
        <w:rPr>
          <w:i/>
          <w:lang w:val="fr-CA"/>
        </w:rPr>
        <w:t>Southam</w:t>
      </w:r>
      <w:proofErr w:type="spellEnd"/>
      <w:r w:rsidR="00300B07" w:rsidRPr="00E97030">
        <w:rPr>
          <w:i/>
          <w:lang w:val="fr-CA"/>
        </w:rPr>
        <w:t xml:space="preserve"> Inc.</w:t>
      </w:r>
      <w:r w:rsidR="00300B07" w:rsidRPr="00E97030">
        <w:rPr>
          <w:lang w:val="fr-CA"/>
        </w:rPr>
        <w:t>, [1984] 2 R.C.S. 145;</w:t>
      </w:r>
      <w:r w:rsidR="00300B07" w:rsidRPr="00F4218B">
        <w:rPr>
          <w:lang w:val="fr-CA"/>
        </w:rPr>
        <w:t xml:space="preserve"> </w:t>
      </w:r>
      <w:r w:rsidR="00300B07" w:rsidRPr="00F4218B">
        <w:rPr>
          <w:i/>
          <w:lang w:val="fr-CA"/>
        </w:rPr>
        <w:t xml:space="preserve">R. c. </w:t>
      </w:r>
      <w:proofErr w:type="spellStart"/>
      <w:r w:rsidR="00300B07" w:rsidRPr="00F4218B">
        <w:rPr>
          <w:i/>
          <w:lang w:val="fr-CA"/>
        </w:rPr>
        <w:t>Big</w:t>
      </w:r>
      <w:proofErr w:type="spellEnd"/>
      <w:r w:rsidR="00300B07" w:rsidRPr="00F4218B">
        <w:rPr>
          <w:i/>
          <w:lang w:val="fr-CA"/>
        </w:rPr>
        <w:t xml:space="preserve"> M Drug </w:t>
      </w:r>
      <w:proofErr w:type="spellStart"/>
      <w:r w:rsidR="00300B07" w:rsidRPr="00F4218B">
        <w:rPr>
          <w:i/>
          <w:lang w:val="fr-CA"/>
        </w:rPr>
        <w:t>Mart</w:t>
      </w:r>
      <w:proofErr w:type="spellEnd"/>
      <w:r w:rsidR="00300B07" w:rsidRPr="00F4218B">
        <w:rPr>
          <w:i/>
          <w:lang w:val="fr-CA"/>
        </w:rPr>
        <w:t xml:space="preserve"> Ltd.</w:t>
      </w:r>
      <w:r w:rsidR="00300B07" w:rsidRPr="00F4218B">
        <w:rPr>
          <w:lang w:val="fr-CA"/>
        </w:rPr>
        <w:t xml:space="preserve">, [1985] 1 R.C.S. 295; </w:t>
      </w:r>
      <w:r w:rsidR="00300B07" w:rsidRPr="00F4218B">
        <w:rPr>
          <w:i/>
          <w:lang w:val="fr-CA"/>
        </w:rPr>
        <w:t xml:space="preserve">R. c. Advance </w:t>
      </w:r>
      <w:proofErr w:type="spellStart"/>
      <w:r w:rsidR="00300B07" w:rsidRPr="00F4218B">
        <w:rPr>
          <w:i/>
          <w:lang w:val="fr-CA"/>
        </w:rPr>
        <w:t>Cutting</w:t>
      </w:r>
      <w:proofErr w:type="spellEnd"/>
      <w:r w:rsidR="00300B07" w:rsidRPr="00F4218B">
        <w:rPr>
          <w:i/>
          <w:lang w:val="fr-CA"/>
        </w:rPr>
        <w:t xml:space="preserve"> &amp; </w:t>
      </w:r>
      <w:proofErr w:type="spellStart"/>
      <w:r w:rsidR="00300B07" w:rsidRPr="00F4218B">
        <w:rPr>
          <w:i/>
          <w:lang w:val="fr-CA"/>
        </w:rPr>
        <w:t>Coring</w:t>
      </w:r>
      <w:proofErr w:type="spellEnd"/>
      <w:r w:rsidR="00300B07" w:rsidRPr="00F4218B">
        <w:rPr>
          <w:i/>
          <w:lang w:val="fr-CA"/>
        </w:rPr>
        <w:t xml:space="preserve"> Ltd.</w:t>
      </w:r>
      <w:r w:rsidR="00300B07" w:rsidRPr="00F4218B">
        <w:rPr>
          <w:lang w:val="fr-CA"/>
        </w:rPr>
        <w:t xml:space="preserve">, 2001 CSC 70, [2001] 3 R.C.S. 209; </w:t>
      </w:r>
      <w:r w:rsidR="00915CE4" w:rsidRPr="00F4218B">
        <w:rPr>
          <w:i/>
          <w:lang w:val="fr-CA"/>
        </w:rPr>
        <w:t>RJR</w:t>
      </w:r>
      <w:r w:rsidR="00133CFF">
        <w:rPr>
          <w:i/>
          <w:lang w:val="fr-CA"/>
        </w:rPr>
        <w:t>-</w:t>
      </w:r>
      <w:r w:rsidR="00915CE4" w:rsidRPr="00F4218B">
        <w:rPr>
          <w:i/>
          <w:lang w:val="fr-CA"/>
        </w:rPr>
        <w:t xml:space="preserve">MacDonald Inc. </w:t>
      </w:r>
      <w:r w:rsidR="00740E2D" w:rsidRPr="00F4218B">
        <w:rPr>
          <w:i/>
          <w:lang w:val="fr-CA"/>
        </w:rPr>
        <w:t>c</w:t>
      </w:r>
      <w:r w:rsidR="00915CE4" w:rsidRPr="00F4218B">
        <w:rPr>
          <w:i/>
          <w:lang w:val="fr-CA"/>
        </w:rPr>
        <w:t>. Canada (</w:t>
      </w:r>
      <w:r w:rsidR="00740E2D" w:rsidRPr="00F4218B">
        <w:rPr>
          <w:i/>
          <w:lang w:val="fr-CA"/>
        </w:rPr>
        <w:t>Procureur général</w:t>
      </w:r>
      <w:r w:rsidR="00915CE4" w:rsidRPr="00F4218B">
        <w:rPr>
          <w:i/>
          <w:lang w:val="fr-CA"/>
        </w:rPr>
        <w:t>)</w:t>
      </w:r>
      <w:r w:rsidR="00915CE4" w:rsidRPr="00F4218B">
        <w:rPr>
          <w:lang w:val="fr-CA"/>
        </w:rPr>
        <w:t xml:space="preserve">, [1995] 3 </w:t>
      </w:r>
      <w:r w:rsidR="00740E2D" w:rsidRPr="00F4218B">
        <w:rPr>
          <w:lang w:val="fr-CA"/>
        </w:rPr>
        <w:t>R.C.</w:t>
      </w:r>
      <w:r w:rsidR="00915CE4" w:rsidRPr="00F4218B">
        <w:rPr>
          <w:lang w:val="fr-CA"/>
        </w:rPr>
        <w:t xml:space="preserve">S. 199; </w:t>
      </w:r>
      <w:r w:rsidR="00740E2D" w:rsidRPr="00F4218B">
        <w:rPr>
          <w:i/>
          <w:lang w:val="fr-CA"/>
        </w:rPr>
        <w:t>Syndicat canadien de la fo</w:t>
      </w:r>
      <w:r w:rsidR="004E6379">
        <w:rPr>
          <w:i/>
          <w:lang w:val="fr-CA"/>
        </w:rPr>
        <w:t>nction publique, section locale</w:t>
      </w:r>
      <w:r w:rsidR="00133CFF">
        <w:rPr>
          <w:i/>
          <w:lang w:val="fr-CA"/>
        </w:rPr>
        <w:t xml:space="preserve"> </w:t>
      </w:r>
      <w:r w:rsidR="00740E2D" w:rsidRPr="00F4218B">
        <w:rPr>
          <w:i/>
          <w:lang w:val="fr-CA"/>
        </w:rPr>
        <w:t>301 c. Montréal (Ville)</w:t>
      </w:r>
      <w:r w:rsidR="00740E2D" w:rsidRPr="00F4218B">
        <w:rPr>
          <w:lang w:val="fr-CA"/>
        </w:rPr>
        <w:t xml:space="preserve">, [1997] 1 R.C.S. 793; </w:t>
      </w:r>
      <w:proofErr w:type="spellStart"/>
      <w:r w:rsidR="00915CE4" w:rsidRPr="00F4218B">
        <w:rPr>
          <w:i/>
          <w:lang w:val="fr-CA"/>
        </w:rPr>
        <w:t>Dunmore</w:t>
      </w:r>
      <w:proofErr w:type="spellEnd"/>
      <w:r w:rsidR="00915CE4" w:rsidRPr="00F4218B">
        <w:rPr>
          <w:i/>
          <w:lang w:val="fr-CA"/>
        </w:rPr>
        <w:t xml:space="preserve"> </w:t>
      </w:r>
      <w:r w:rsidR="00740E2D" w:rsidRPr="00F4218B">
        <w:rPr>
          <w:i/>
          <w:lang w:val="fr-CA"/>
        </w:rPr>
        <w:t>c</w:t>
      </w:r>
      <w:r w:rsidR="00915CE4" w:rsidRPr="00F4218B">
        <w:rPr>
          <w:i/>
          <w:lang w:val="fr-CA"/>
        </w:rPr>
        <w:t>. Ontario (</w:t>
      </w:r>
      <w:r w:rsidR="00740E2D" w:rsidRPr="00F4218B">
        <w:rPr>
          <w:i/>
          <w:lang w:val="fr-CA"/>
        </w:rPr>
        <w:t>Procureur général</w:t>
      </w:r>
      <w:r w:rsidR="00915CE4" w:rsidRPr="00F4218B">
        <w:rPr>
          <w:i/>
          <w:lang w:val="fr-CA"/>
        </w:rPr>
        <w:t>)</w:t>
      </w:r>
      <w:r w:rsidR="00915CE4" w:rsidRPr="00F4218B">
        <w:rPr>
          <w:lang w:val="fr-CA"/>
        </w:rPr>
        <w:t xml:space="preserve">, 2001 </w:t>
      </w:r>
      <w:r w:rsidR="00740E2D" w:rsidRPr="00F4218B">
        <w:rPr>
          <w:lang w:val="fr-CA"/>
        </w:rPr>
        <w:t>C</w:t>
      </w:r>
      <w:r w:rsidR="00915CE4" w:rsidRPr="00F4218B">
        <w:rPr>
          <w:lang w:val="fr-CA"/>
        </w:rPr>
        <w:t xml:space="preserve">SC 94, [2001] 3 </w:t>
      </w:r>
      <w:r w:rsidR="00740E2D" w:rsidRPr="00F4218B">
        <w:rPr>
          <w:lang w:val="fr-CA"/>
        </w:rPr>
        <w:t>R.C.</w:t>
      </w:r>
      <w:r w:rsidR="00915CE4" w:rsidRPr="00F4218B">
        <w:rPr>
          <w:lang w:val="fr-CA"/>
        </w:rPr>
        <w:t xml:space="preserve">S. 1016; </w:t>
      </w:r>
      <w:r w:rsidR="00740E2D" w:rsidRPr="00F4218B">
        <w:rPr>
          <w:i/>
          <w:lang w:val="fr-CA"/>
        </w:rPr>
        <w:t>Institut professionnel de la Fonction publique du Canada c. Territoires du Nord</w:t>
      </w:r>
      <w:r w:rsidR="00133CFF">
        <w:rPr>
          <w:i/>
          <w:lang w:val="fr-CA"/>
        </w:rPr>
        <w:t>-</w:t>
      </w:r>
      <w:r w:rsidR="00740E2D" w:rsidRPr="00F4218B">
        <w:rPr>
          <w:i/>
          <w:lang w:val="fr-CA"/>
        </w:rPr>
        <w:t>Ouest (Commissaire)</w:t>
      </w:r>
      <w:r w:rsidR="00740E2D" w:rsidRPr="00F4218B">
        <w:rPr>
          <w:lang w:val="fr-CA"/>
        </w:rPr>
        <w:t>, [1990] 2 R.C.S. 367</w:t>
      </w:r>
      <w:r w:rsidR="00915CE4" w:rsidRPr="00F4218B">
        <w:rPr>
          <w:lang w:val="fr-CA"/>
        </w:rPr>
        <w:t>.</w:t>
      </w:r>
    </w:p>
    <w:p w:rsidR="001B6663" w:rsidRDefault="001B6663" w:rsidP="00133CFF">
      <w:pPr>
        <w:pStyle w:val="SCCNormalDoubleSpacing"/>
        <w:spacing w:after="720" w:line="240" w:lineRule="auto"/>
        <w:rPr>
          <w:lang w:val="fr-CA"/>
        </w:rPr>
      </w:pPr>
      <w:r>
        <w:rPr>
          <w:lang w:val="fr-CA"/>
        </w:rPr>
        <w:t xml:space="preserve">Citée par les juges </w:t>
      </w:r>
      <w:proofErr w:type="spellStart"/>
      <w:r>
        <w:rPr>
          <w:lang w:val="fr-CA"/>
        </w:rPr>
        <w:t>Rothstein</w:t>
      </w:r>
      <w:proofErr w:type="spellEnd"/>
      <w:r>
        <w:rPr>
          <w:lang w:val="fr-CA"/>
        </w:rPr>
        <w:t xml:space="preserve"> et Wagner (dissidents</w:t>
      </w:r>
      <w:r w:rsidR="00ED6540">
        <w:rPr>
          <w:lang w:val="fr-CA"/>
        </w:rPr>
        <w:t xml:space="preserve"> en partie</w:t>
      </w:r>
      <w:r>
        <w:rPr>
          <w:lang w:val="fr-CA"/>
        </w:rPr>
        <w:t>)</w:t>
      </w:r>
    </w:p>
    <w:p w:rsidR="001B6663" w:rsidRPr="001B6663" w:rsidRDefault="001B6663" w:rsidP="00133CFF">
      <w:pPr>
        <w:pStyle w:val="SCCNormalDoubleSpacing"/>
        <w:spacing w:after="480"/>
        <w:rPr>
          <w:lang w:val="fr-CA"/>
        </w:rPr>
      </w:pPr>
      <w:r>
        <w:rPr>
          <w:lang w:val="fr-CA"/>
        </w:rPr>
        <w:tab/>
      </w:r>
      <w:r w:rsidRPr="00490890">
        <w:rPr>
          <w:i/>
          <w:lang w:val="fr-CA"/>
        </w:rPr>
        <w:t>S.D.G.M.R., section locale 558 c. Pepsi</w:t>
      </w:r>
      <w:r w:rsidR="00133CFF">
        <w:rPr>
          <w:i/>
          <w:lang w:val="fr-CA"/>
        </w:rPr>
        <w:t>-</w:t>
      </w:r>
      <w:r w:rsidRPr="00490890">
        <w:rPr>
          <w:i/>
          <w:lang w:val="fr-CA"/>
        </w:rPr>
        <w:t xml:space="preserve">Cola Canada </w:t>
      </w:r>
      <w:proofErr w:type="spellStart"/>
      <w:r w:rsidRPr="00490890">
        <w:rPr>
          <w:i/>
          <w:lang w:val="fr-CA"/>
        </w:rPr>
        <w:t>Beverages</w:t>
      </w:r>
      <w:proofErr w:type="spellEnd"/>
      <w:r w:rsidRPr="00490890">
        <w:rPr>
          <w:i/>
          <w:lang w:val="fr-CA"/>
        </w:rPr>
        <w:t xml:space="preserve"> (West) Ltd.</w:t>
      </w:r>
      <w:r w:rsidRPr="00490890">
        <w:rPr>
          <w:lang w:val="fr-CA"/>
        </w:rPr>
        <w:t xml:space="preserve">, 2002 CSC 8, [2002] 1 R.C.S. 156; </w:t>
      </w:r>
      <w:r w:rsidRPr="00490890">
        <w:rPr>
          <w:i/>
          <w:szCs w:val="24"/>
          <w:lang w:val="fr-CA"/>
        </w:rPr>
        <w:t xml:space="preserve">Renvoi relatif à la Public Service </w:t>
      </w:r>
      <w:proofErr w:type="spellStart"/>
      <w:r w:rsidRPr="00490890">
        <w:rPr>
          <w:i/>
          <w:szCs w:val="24"/>
          <w:lang w:val="fr-CA"/>
        </w:rPr>
        <w:t>Employee</w:t>
      </w:r>
      <w:proofErr w:type="spellEnd"/>
      <w:r w:rsidRPr="00490890">
        <w:rPr>
          <w:i/>
          <w:szCs w:val="24"/>
          <w:lang w:val="fr-CA"/>
        </w:rPr>
        <w:t xml:space="preserve"> Relations </w:t>
      </w:r>
      <w:proofErr w:type="spellStart"/>
      <w:r w:rsidRPr="00490890">
        <w:rPr>
          <w:i/>
          <w:szCs w:val="24"/>
          <w:lang w:val="fr-CA"/>
        </w:rPr>
        <w:t>Act</w:t>
      </w:r>
      <w:proofErr w:type="spellEnd"/>
      <w:r w:rsidRPr="00490890">
        <w:rPr>
          <w:i/>
          <w:szCs w:val="24"/>
          <w:lang w:val="fr-CA"/>
        </w:rPr>
        <w:t xml:space="preserve"> (</w:t>
      </w:r>
      <w:proofErr w:type="spellStart"/>
      <w:r w:rsidRPr="00490890">
        <w:rPr>
          <w:i/>
          <w:szCs w:val="24"/>
          <w:lang w:val="fr-CA"/>
        </w:rPr>
        <w:t>Alb</w:t>
      </w:r>
      <w:proofErr w:type="spellEnd"/>
      <w:r w:rsidRPr="00490890">
        <w:rPr>
          <w:i/>
          <w:szCs w:val="24"/>
          <w:lang w:val="fr-CA"/>
        </w:rPr>
        <w:t>.</w:t>
      </w:r>
      <w:r w:rsidRPr="00490890">
        <w:rPr>
          <w:i/>
          <w:lang w:val="fr-CA"/>
        </w:rPr>
        <w:t>)</w:t>
      </w:r>
      <w:r w:rsidRPr="00490890">
        <w:rPr>
          <w:lang w:val="fr-CA"/>
        </w:rPr>
        <w:t xml:space="preserve">, [1987] 1 R.C.S. 313; </w:t>
      </w:r>
      <w:r w:rsidRPr="00490890">
        <w:rPr>
          <w:i/>
          <w:lang w:val="fr-CA"/>
        </w:rPr>
        <w:t>AFPC c. Canada</w:t>
      </w:r>
      <w:r w:rsidRPr="00490890">
        <w:rPr>
          <w:lang w:val="fr-CA"/>
        </w:rPr>
        <w:t xml:space="preserve">, [1987] 1 R.C.S. 424; </w:t>
      </w:r>
      <w:r w:rsidRPr="00490890">
        <w:rPr>
          <w:i/>
          <w:lang w:val="fr-CA"/>
        </w:rPr>
        <w:t>SDGMR c. Saskatchewan</w:t>
      </w:r>
      <w:r w:rsidRPr="00490890">
        <w:rPr>
          <w:lang w:val="fr-CA"/>
        </w:rPr>
        <w:t xml:space="preserve">, [1987] 1 R.C.S. 460; </w:t>
      </w:r>
      <w:proofErr w:type="spellStart"/>
      <w:r w:rsidRPr="00490890">
        <w:rPr>
          <w:i/>
          <w:szCs w:val="24"/>
          <w:lang w:val="fr-CA"/>
        </w:rPr>
        <w:t>Health</w:t>
      </w:r>
      <w:proofErr w:type="spellEnd"/>
      <w:r w:rsidRPr="00490890">
        <w:rPr>
          <w:i/>
          <w:szCs w:val="24"/>
          <w:lang w:val="fr-CA"/>
        </w:rPr>
        <w:t xml:space="preserve"> Services and Support — </w:t>
      </w:r>
      <w:proofErr w:type="spellStart"/>
      <w:r w:rsidRPr="00490890">
        <w:rPr>
          <w:i/>
          <w:szCs w:val="24"/>
          <w:lang w:val="fr-CA"/>
        </w:rPr>
        <w:t>Facilities</w:t>
      </w:r>
      <w:proofErr w:type="spellEnd"/>
      <w:r w:rsidRPr="00490890">
        <w:rPr>
          <w:i/>
          <w:szCs w:val="24"/>
          <w:lang w:val="fr-CA"/>
        </w:rPr>
        <w:t xml:space="preserve"> </w:t>
      </w:r>
      <w:proofErr w:type="spellStart"/>
      <w:r w:rsidRPr="00490890">
        <w:rPr>
          <w:i/>
          <w:szCs w:val="24"/>
          <w:lang w:val="fr-CA"/>
        </w:rPr>
        <w:t>Subsector</w:t>
      </w:r>
      <w:proofErr w:type="spellEnd"/>
      <w:r w:rsidRPr="00490890">
        <w:rPr>
          <w:i/>
          <w:szCs w:val="24"/>
          <w:lang w:val="fr-CA"/>
        </w:rPr>
        <w:t xml:space="preserve"> </w:t>
      </w:r>
      <w:proofErr w:type="spellStart"/>
      <w:r w:rsidRPr="00490890">
        <w:rPr>
          <w:i/>
          <w:szCs w:val="24"/>
          <w:lang w:val="fr-CA"/>
        </w:rPr>
        <w:t>Bargaining</w:t>
      </w:r>
      <w:proofErr w:type="spellEnd"/>
      <w:r w:rsidRPr="00490890">
        <w:rPr>
          <w:i/>
          <w:szCs w:val="24"/>
          <w:lang w:val="fr-CA"/>
        </w:rPr>
        <w:t xml:space="preserve"> </w:t>
      </w:r>
      <w:proofErr w:type="spellStart"/>
      <w:r w:rsidRPr="00490890">
        <w:rPr>
          <w:i/>
          <w:szCs w:val="24"/>
          <w:lang w:val="fr-CA"/>
        </w:rPr>
        <w:t>Assn</w:t>
      </w:r>
      <w:proofErr w:type="spellEnd"/>
      <w:r w:rsidRPr="00490890">
        <w:rPr>
          <w:i/>
          <w:szCs w:val="24"/>
          <w:lang w:val="fr-CA"/>
        </w:rPr>
        <w:t>. c. Colombie</w:t>
      </w:r>
      <w:r w:rsidR="00133CFF">
        <w:rPr>
          <w:i/>
          <w:szCs w:val="24"/>
          <w:lang w:val="fr-CA"/>
        </w:rPr>
        <w:t>-</w:t>
      </w:r>
      <w:r w:rsidRPr="00490890">
        <w:rPr>
          <w:i/>
          <w:szCs w:val="24"/>
          <w:lang w:val="fr-CA"/>
        </w:rPr>
        <w:t>Britannique</w:t>
      </w:r>
      <w:r w:rsidRPr="00490890">
        <w:rPr>
          <w:lang w:val="fr-CA"/>
        </w:rPr>
        <w:t xml:space="preserve">, 2007 CSC 27, [2007] 2 R.C.S. 391; </w:t>
      </w:r>
      <w:r w:rsidRPr="00490890">
        <w:rPr>
          <w:i/>
          <w:szCs w:val="24"/>
          <w:lang w:val="fr-CA"/>
        </w:rPr>
        <w:t>Ontario (Procureur général) c. Fraser</w:t>
      </w:r>
      <w:r w:rsidRPr="00490890">
        <w:rPr>
          <w:lang w:val="fr-CA"/>
        </w:rPr>
        <w:t xml:space="preserve">, 2011 CSC 20, [2011] 2 R.C.S. </w:t>
      </w:r>
      <w:r w:rsidRPr="00490890">
        <w:rPr>
          <w:lang w:val="fr-CA"/>
        </w:rPr>
        <w:lastRenderedPageBreak/>
        <w:t xml:space="preserve">3; </w:t>
      </w:r>
      <w:r w:rsidR="00873D70" w:rsidRPr="00490890">
        <w:rPr>
          <w:i/>
          <w:lang w:val="fr-CA"/>
        </w:rPr>
        <w:t>Association de la police montée de l</w:t>
      </w:r>
      <w:r w:rsidR="002250BF">
        <w:rPr>
          <w:i/>
          <w:lang w:val="fr-CA"/>
        </w:rPr>
        <w:t>’</w:t>
      </w:r>
      <w:r w:rsidR="00873D70" w:rsidRPr="00490890">
        <w:rPr>
          <w:i/>
          <w:lang w:val="fr-CA"/>
        </w:rPr>
        <w:t>Ontario c. Canada (Procureur général)</w:t>
      </w:r>
      <w:r w:rsidR="00873D70" w:rsidRPr="00490890">
        <w:rPr>
          <w:lang w:val="fr-CA"/>
        </w:rPr>
        <w:t xml:space="preserve">, 2015 CSC </w:t>
      </w:r>
      <w:r w:rsidR="00D0761D">
        <w:rPr>
          <w:lang w:val="fr-CA"/>
        </w:rPr>
        <w:t>1</w:t>
      </w:r>
      <w:r w:rsidR="00361CE1">
        <w:rPr>
          <w:lang w:val="fr-CA"/>
        </w:rPr>
        <w:t>, [2015] 1 R.C.S. 3</w:t>
      </w:r>
      <w:r w:rsidR="00873D70">
        <w:rPr>
          <w:lang w:val="fr-CA"/>
        </w:rPr>
        <w:t xml:space="preserve">; </w:t>
      </w:r>
      <w:r w:rsidR="00873D70" w:rsidRPr="00F4218B">
        <w:rPr>
          <w:i/>
          <w:lang w:val="fr-CA"/>
        </w:rPr>
        <w:t xml:space="preserve">R. c. </w:t>
      </w:r>
      <w:proofErr w:type="spellStart"/>
      <w:r w:rsidR="00873D70" w:rsidRPr="00F4218B">
        <w:rPr>
          <w:i/>
          <w:lang w:val="fr-CA"/>
        </w:rPr>
        <w:t>Big</w:t>
      </w:r>
      <w:proofErr w:type="spellEnd"/>
      <w:r w:rsidR="00873D70" w:rsidRPr="00F4218B">
        <w:rPr>
          <w:i/>
          <w:lang w:val="fr-CA"/>
        </w:rPr>
        <w:t xml:space="preserve"> M Drug </w:t>
      </w:r>
      <w:proofErr w:type="spellStart"/>
      <w:r w:rsidR="00873D70" w:rsidRPr="00F4218B">
        <w:rPr>
          <w:i/>
          <w:lang w:val="fr-CA"/>
        </w:rPr>
        <w:t>Mart</w:t>
      </w:r>
      <w:proofErr w:type="spellEnd"/>
      <w:r w:rsidR="00873D70" w:rsidRPr="00F4218B">
        <w:rPr>
          <w:i/>
          <w:lang w:val="fr-CA"/>
        </w:rPr>
        <w:t xml:space="preserve"> Ltd.</w:t>
      </w:r>
      <w:r w:rsidR="00873D70" w:rsidRPr="00F4218B">
        <w:rPr>
          <w:lang w:val="fr-CA"/>
        </w:rPr>
        <w:t xml:space="preserve">, [1985] 1 R.C.S. 295; </w:t>
      </w:r>
      <w:proofErr w:type="spellStart"/>
      <w:r w:rsidR="00873D70" w:rsidRPr="00490890">
        <w:rPr>
          <w:i/>
          <w:lang w:val="fr-CA"/>
        </w:rPr>
        <w:t>Divito</w:t>
      </w:r>
      <w:proofErr w:type="spellEnd"/>
      <w:r w:rsidR="00873D70" w:rsidRPr="00490890">
        <w:rPr>
          <w:i/>
          <w:lang w:val="fr-CA"/>
        </w:rPr>
        <w:t xml:space="preserve"> c. Canada (Sécurité publique et Protection civile)</w:t>
      </w:r>
      <w:r w:rsidR="00873D70" w:rsidRPr="00490890">
        <w:rPr>
          <w:lang w:val="fr-CA"/>
        </w:rPr>
        <w:t>, 2</w:t>
      </w:r>
      <w:r w:rsidR="00873D70">
        <w:rPr>
          <w:lang w:val="fr-CA"/>
        </w:rPr>
        <w:t xml:space="preserve">013 CSC 47, [2013] 3 R.C.S. 157; </w:t>
      </w:r>
      <w:proofErr w:type="spellStart"/>
      <w:r w:rsidR="00873D70" w:rsidRPr="00621A4C">
        <w:rPr>
          <w:i/>
          <w:lang w:val="fr-CA"/>
        </w:rPr>
        <w:t>Vriend</w:t>
      </w:r>
      <w:proofErr w:type="spellEnd"/>
      <w:r w:rsidR="00873D70" w:rsidRPr="00621A4C">
        <w:rPr>
          <w:i/>
          <w:lang w:val="fr-CA"/>
        </w:rPr>
        <w:t xml:space="preserve"> c. Alberta</w:t>
      </w:r>
      <w:r w:rsidR="00873D70" w:rsidRPr="00621A4C">
        <w:rPr>
          <w:lang w:val="fr-CA"/>
        </w:rPr>
        <w:t xml:space="preserve">, [1998] 1 R.C.S. 493; </w:t>
      </w:r>
      <w:proofErr w:type="spellStart"/>
      <w:r w:rsidRPr="00490890">
        <w:rPr>
          <w:i/>
          <w:lang w:val="fr-CA"/>
        </w:rPr>
        <w:t>Plourde</w:t>
      </w:r>
      <w:proofErr w:type="spellEnd"/>
      <w:r w:rsidRPr="00490890">
        <w:rPr>
          <w:i/>
          <w:lang w:val="fr-CA"/>
        </w:rPr>
        <w:t xml:space="preserve"> c. Compagnie Wal</w:t>
      </w:r>
      <w:r w:rsidR="00133CFF">
        <w:rPr>
          <w:i/>
          <w:lang w:val="fr-CA"/>
        </w:rPr>
        <w:t>-</w:t>
      </w:r>
      <w:r w:rsidRPr="00490890">
        <w:rPr>
          <w:i/>
          <w:lang w:val="fr-CA"/>
        </w:rPr>
        <w:t>Mart du Canada</w:t>
      </w:r>
      <w:r w:rsidRPr="00490890">
        <w:rPr>
          <w:lang w:val="fr-CA"/>
        </w:rPr>
        <w:t xml:space="preserve">, 2009 CSC 54, [2009] 3 R.C.S. 465; </w:t>
      </w:r>
      <w:r w:rsidRPr="00490890">
        <w:rPr>
          <w:i/>
          <w:lang w:val="fr-CA"/>
        </w:rPr>
        <w:t>Syndicat canadien de la Fonction publique c. Conseil des relations du travail (Nouvelle</w:t>
      </w:r>
      <w:r w:rsidR="00133CFF">
        <w:rPr>
          <w:i/>
          <w:lang w:val="fr-CA"/>
        </w:rPr>
        <w:t>-</w:t>
      </w:r>
      <w:r w:rsidRPr="00490890">
        <w:rPr>
          <w:i/>
          <w:lang w:val="fr-CA"/>
        </w:rPr>
        <w:t>Écosse)</w:t>
      </w:r>
      <w:r w:rsidRPr="00490890">
        <w:rPr>
          <w:lang w:val="fr-CA"/>
        </w:rPr>
        <w:t xml:space="preserve">, [1983] 2 R.C.S. 311; </w:t>
      </w:r>
      <w:r w:rsidR="00D0761D" w:rsidRPr="00621A4C">
        <w:rPr>
          <w:i/>
          <w:lang w:val="fr-CA"/>
        </w:rPr>
        <w:t xml:space="preserve">Perfection </w:t>
      </w:r>
      <w:proofErr w:type="spellStart"/>
      <w:r w:rsidR="00D0761D" w:rsidRPr="00621A4C">
        <w:rPr>
          <w:i/>
          <w:lang w:val="fr-CA"/>
        </w:rPr>
        <w:t>Foods</w:t>
      </w:r>
      <w:proofErr w:type="spellEnd"/>
      <w:r w:rsidR="00D0761D" w:rsidRPr="00621A4C">
        <w:rPr>
          <w:i/>
          <w:lang w:val="fr-CA"/>
        </w:rPr>
        <w:t xml:space="preserve"> Limited c. </w:t>
      </w:r>
      <w:proofErr w:type="spellStart"/>
      <w:r w:rsidR="00D0761D" w:rsidRPr="00621A4C">
        <w:rPr>
          <w:i/>
          <w:lang w:val="fr-CA"/>
        </w:rPr>
        <w:t>Retail</w:t>
      </w:r>
      <w:proofErr w:type="spellEnd"/>
      <w:r w:rsidR="00D0761D" w:rsidRPr="00621A4C">
        <w:rPr>
          <w:i/>
          <w:lang w:val="fr-CA"/>
        </w:rPr>
        <w:t xml:space="preserve"> </w:t>
      </w:r>
      <w:proofErr w:type="spellStart"/>
      <w:r w:rsidR="00D0761D" w:rsidRPr="00621A4C">
        <w:rPr>
          <w:i/>
          <w:lang w:val="fr-CA"/>
        </w:rPr>
        <w:t>Wholesale</w:t>
      </w:r>
      <w:proofErr w:type="spellEnd"/>
      <w:r w:rsidR="00D0761D" w:rsidRPr="00621A4C">
        <w:rPr>
          <w:i/>
          <w:lang w:val="fr-CA"/>
        </w:rPr>
        <w:t xml:space="preserve"> </w:t>
      </w:r>
      <w:proofErr w:type="spellStart"/>
      <w:r w:rsidR="00D0761D" w:rsidRPr="00621A4C">
        <w:rPr>
          <w:i/>
          <w:lang w:val="fr-CA"/>
        </w:rPr>
        <w:t>Dairy</w:t>
      </w:r>
      <w:proofErr w:type="spellEnd"/>
      <w:r w:rsidR="00D0761D" w:rsidRPr="00621A4C">
        <w:rPr>
          <w:i/>
          <w:lang w:val="fr-CA"/>
        </w:rPr>
        <w:t xml:space="preserve"> </w:t>
      </w:r>
      <w:proofErr w:type="spellStart"/>
      <w:r w:rsidR="00D0761D" w:rsidRPr="00621A4C">
        <w:rPr>
          <w:i/>
          <w:lang w:val="fr-CA"/>
        </w:rPr>
        <w:t>Worker</w:t>
      </w:r>
      <w:proofErr w:type="spellEnd"/>
      <w:r w:rsidR="00D0761D" w:rsidRPr="00621A4C">
        <w:rPr>
          <w:i/>
          <w:lang w:val="fr-CA"/>
        </w:rPr>
        <w:t xml:space="preserve"> Union, Local 1515</w:t>
      </w:r>
      <w:r w:rsidR="00D0761D" w:rsidRPr="00621A4C">
        <w:rPr>
          <w:lang w:val="fr-CA"/>
        </w:rPr>
        <w:t xml:space="preserve"> (1986), 57 Nfld. </w:t>
      </w:r>
      <w:r w:rsidR="00D0761D" w:rsidRPr="00ED0717">
        <w:t>&amp; P.E.I.R. 147;</w:t>
      </w:r>
      <w:r w:rsidR="00D0761D" w:rsidRPr="00536F6A">
        <w:t xml:space="preserve"> </w:t>
      </w:r>
      <w:r w:rsidRPr="00621A4C">
        <w:rPr>
          <w:i/>
        </w:rPr>
        <w:t xml:space="preserve">David </w:t>
      </w:r>
      <w:proofErr w:type="spellStart"/>
      <w:r w:rsidRPr="00621A4C">
        <w:rPr>
          <w:i/>
        </w:rPr>
        <w:t>Polowin</w:t>
      </w:r>
      <w:proofErr w:type="spellEnd"/>
      <w:r w:rsidRPr="00621A4C">
        <w:rPr>
          <w:i/>
        </w:rPr>
        <w:t xml:space="preserve"> Real Estate Ltd. c. Dominion of Canada General Insurance Co.</w:t>
      </w:r>
      <w:r w:rsidRPr="00621A4C">
        <w:t xml:space="preserve"> </w:t>
      </w:r>
      <w:r w:rsidRPr="00490890">
        <w:rPr>
          <w:lang w:val="fr-CA"/>
        </w:rPr>
        <w:t xml:space="preserve">(2005), 76 O.R. (3d) 161; </w:t>
      </w:r>
      <w:r w:rsidRPr="00490890">
        <w:rPr>
          <w:i/>
          <w:lang w:val="fr-CA"/>
        </w:rPr>
        <w:t>Canada (Procureur général) c. Bedford</w:t>
      </w:r>
      <w:r w:rsidRPr="00490890">
        <w:rPr>
          <w:lang w:val="fr-CA"/>
        </w:rPr>
        <w:t xml:space="preserve">, 2013 CSC 72, [2013] 3 R.C.S. 1101; </w:t>
      </w:r>
      <w:r w:rsidRPr="00490890">
        <w:rPr>
          <w:i/>
          <w:lang w:val="fr-CA"/>
        </w:rPr>
        <w:t>J.B. c. Canada</w:t>
      </w:r>
      <w:r w:rsidRPr="00490890">
        <w:rPr>
          <w:lang w:val="fr-CA"/>
        </w:rPr>
        <w:t xml:space="preserve">, Communication </w:t>
      </w:r>
      <w:r w:rsidR="00817322" w:rsidRPr="00490890">
        <w:rPr>
          <w:lang w:val="fr-CA"/>
        </w:rPr>
        <w:t>n</w:t>
      </w:r>
      <w:r w:rsidR="00817322" w:rsidRPr="00490890">
        <w:rPr>
          <w:vertAlign w:val="superscript"/>
          <w:lang w:val="fr-CA"/>
        </w:rPr>
        <w:t>o</w:t>
      </w:r>
      <w:r w:rsidR="00133CFF">
        <w:rPr>
          <w:lang w:val="fr-CA"/>
        </w:rPr>
        <w:t xml:space="preserve"> </w:t>
      </w:r>
      <w:r w:rsidRPr="00490890">
        <w:rPr>
          <w:lang w:val="fr-CA"/>
        </w:rPr>
        <w:t>118/1982</w:t>
      </w:r>
      <w:r w:rsidR="00817322" w:rsidRPr="00490890">
        <w:rPr>
          <w:lang w:val="fr-CA"/>
        </w:rPr>
        <w:t xml:space="preserve"> (1986)</w:t>
      </w:r>
      <w:r w:rsidRPr="00490890">
        <w:rPr>
          <w:lang w:val="fr-CA"/>
        </w:rPr>
        <w:t>, Doc</w:t>
      </w:r>
      <w:r w:rsidR="00817322" w:rsidRPr="00490890">
        <w:rPr>
          <w:lang w:val="fr-CA"/>
        </w:rPr>
        <w:t>. N</w:t>
      </w:r>
      <w:r w:rsidR="00361CE1">
        <w:rPr>
          <w:lang w:val="fr-CA"/>
        </w:rPr>
        <w:t>.</w:t>
      </w:r>
      <w:r w:rsidR="00817322" w:rsidRPr="00490890">
        <w:rPr>
          <w:lang w:val="fr-CA"/>
        </w:rPr>
        <w:t>U</w:t>
      </w:r>
      <w:r w:rsidR="00361CE1">
        <w:rPr>
          <w:lang w:val="fr-CA"/>
        </w:rPr>
        <w:t>.</w:t>
      </w:r>
      <w:r w:rsidRPr="00490890">
        <w:rPr>
          <w:lang w:val="fr-CA"/>
        </w:rPr>
        <w:t xml:space="preserve"> CCPR/C/OP/</w:t>
      </w:r>
      <w:r w:rsidR="00907BD6" w:rsidRPr="00490890">
        <w:rPr>
          <w:lang w:val="fr-CA"/>
        </w:rPr>
        <w:t>2</w:t>
      </w:r>
      <w:r w:rsidR="00817322" w:rsidRPr="00490890">
        <w:rPr>
          <w:lang w:val="fr-CA"/>
        </w:rPr>
        <w:t xml:space="preserve">, </w:t>
      </w:r>
      <w:r w:rsidR="00817322" w:rsidRPr="00490890">
        <w:rPr>
          <w:i/>
          <w:lang w:val="fr-CA"/>
        </w:rPr>
        <w:t>Sélection de décisions du Comité des droits de l</w:t>
      </w:r>
      <w:r w:rsidR="002250BF">
        <w:rPr>
          <w:i/>
          <w:lang w:val="fr-CA"/>
        </w:rPr>
        <w:t>’</w:t>
      </w:r>
      <w:r w:rsidR="00817322" w:rsidRPr="00490890">
        <w:rPr>
          <w:i/>
          <w:lang w:val="fr-CA"/>
        </w:rPr>
        <w:t>homme prises en vertu du Protocole facultatif</w:t>
      </w:r>
      <w:r w:rsidR="00817322" w:rsidRPr="00490890">
        <w:rPr>
          <w:lang w:val="fr-CA"/>
        </w:rPr>
        <w:t xml:space="preserve">, </w:t>
      </w:r>
      <w:r w:rsidR="002250BF">
        <w:rPr>
          <w:lang w:val="fr-CA"/>
        </w:rPr>
        <w:t>vol.</w:t>
      </w:r>
      <w:r w:rsidR="00133CFF">
        <w:rPr>
          <w:lang w:val="fr-CA"/>
        </w:rPr>
        <w:t xml:space="preserve"> </w:t>
      </w:r>
      <w:r w:rsidR="00817322" w:rsidRPr="00490890">
        <w:rPr>
          <w:lang w:val="fr-CA"/>
        </w:rPr>
        <w:t>2 (1991),</w:t>
      </w:r>
      <w:r w:rsidRPr="00490890">
        <w:rPr>
          <w:lang w:val="fr-CA"/>
        </w:rPr>
        <w:t xml:space="preserve"> </w:t>
      </w:r>
      <w:r w:rsidR="002250BF">
        <w:rPr>
          <w:lang w:val="fr-CA"/>
        </w:rPr>
        <w:t>p.</w:t>
      </w:r>
      <w:r w:rsidR="00133CFF">
        <w:rPr>
          <w:lang w:val="fr-CA"/>
        </w:rPr>
        <w:t xml:space="preserve"> </w:t>
      </w:r>
      <w:r w:rsidRPr="00490890">
        <w:rPr>
          <w:lang w:val="fr-CA"/>
        </w:rPr>
        <w:t>3</w:t>
      </w:r>
      <w:r w:rsidR="00907BD6" w:rsidRPr="00490890">
        <w:rPr>
          <w:lang w:val="fr-CA"/>
        </w:rPr>
        <w:t>6</w:t>
      </w:r>
      <w:r w:rsidRPr="00490890">
        <w:rPr>
          <w:lang w:val="fr-CA"/>
        </w:rPr>
        <w:t xml:space="preserve">; </w:t>
      </w:r>
      <w:r w:rsidRPr="00490890">
        <w:rPr>
          <w:i/>
          <w:lang w:val="fr-CA"/>
        </w:rPr>
        <w:t xml:space="preserve">R. c. </w:t>
      </w:r>
      <w:proofErr w:type="spellStart"/>
      <w:r w:rsidRPr="00490890">
        <w:rPr>
          <w:i/>
          <w:lang w:val="fr-CA"/>
        </w:rPr>
        <w:t>Hape</w:t>
      </w:r>
      <w:proofErr w:type="spellEnd"/>
      <w:r w:rsidRPr="00490890">
        <w:rPr>
          <w:lang w:val="fr-CA"/>
        </w:rPr>
        <w:t>, 200</w:t>
      </w:r>
      <w:r w:rsidR="00873D70">
        <w:rPr>
          <w:lang w:val="fr-CA"/>
        </w:rPr>
        <w:t xml:space="preserve">7 CSC 26, [2007] 2 R.C.S. </w:t>
      </w:r>
      <w:r w:rsidR="00873D70" w:rsidRPr="000D6895">
        <w:rPr>
          <w:lang w:val="fr-CA"/>
        </w:rPr>
        <w:t xml:space="preserve">292; </w:t>
      </w:r>
      <w:proofErr w:type="spellStart"/>
      <w:r w:rsidR="00873D70" w:rsidRPr="00621A4C">
        <w:rPr>
          <w:i/>
          <w:lang w:val="fr-CA"/>
        </w:rPr>
        <w:t>Turp</w:t>
      </w:r>
      <w:proofErr w:type="spellEnd"/>
      <w:r w:rsidR="00873D70" w:rsidRPr="00621A4C">
        <w:rPr>
          <w:i/>
          <w:lang w:val="fr-CA"/>
        </w:rPr>
        <w:t xml:space="preserve"> c. Canada (Justice)</w:t>
      </w:r>
      <w:r w:rsidR="00873D70" w:rsidRPr="00621A4C">
        <w:rPr>
          <w:lang w:val="fr-CA"/>
        </w:rPr>
        <w:t>, 2012 CF 893</w:t>
      </w:r>
      <w:r w:rsidR="00487802" w:rsidRPr="00621A4C">
        <w:rPr>
          <w:lang w:val="fr-CA"/>
        </w:rPr>
        <w:t>, [2014] 1 R.C.F. 439</w:t>
      </w:r>
      <w:r w:rsidR="00873D70" w:rsidRPr="00621A4C">
        <w:rPr>
          <w:lang w:val="fr-CA"/>
        </w:rPr>
        <w:t xml:space="preserve">; </w:t>
      </w:r>
      <w:proofErr w:type="spellStart"/>
      <w:r w:rsidR="00873D70" w:rsidRPr="000D6895">
        <w:rPr>
          <w:i/>
          <w:lang w:val="fr-CA"/>
        </w:rPr>
        <w:t>Dun</w:t>
      </w:r>
      <w:r w:rsidR="00873D70" w:rsidRPr="00F4218B">
        <w:rPr>
          <w:i/>
          <w:lang w:val="fr-CA"/>
        </w:rPr>
        <w:t>more</w:t>
      </w:r>
      <w:proofErr w:type="spellEnd"/>
      <w:r w:rsidR="00873D70" w:rsidRPr="00F4218B">
        <w:rPr>
          <w:i/>
          <w:lang w:val="fr-CA"/>
        </w:rPr>
        <w:t xml:space="preserve"> c. Ontario (Procureur général)</w:t>
      </w:r>
      <w:r w:rsidR="00873D70" w:rsidRPr="00F4218B">
        <w:rPr>
          <w:lang w:val="fr-CA"/>
        </w:rPr>
        <w:t>, 2001 CSC 94, [2001] 3 R.C.S. 1016</w:t>
      </w:r>
      <w:r w:rsidRPr="00490890">
        <w:rPr>
          <w:lang w:val="fr-CA"/>
        </w:rPr>
        <w:t>.</w:t>
      </w:r>
    </w:p>
    <w:p w:rsidR="004D7D95" w:rsidRPr="004D7D95" w:rsidRDefault="004D7D95" w:rsidP="00133CFF">
      <w:pPr>
        <w:pStyle w:val="SCCNormalDoubleSpacing"/>
        <w:spacing w:after="720" w:line="240" w:lineRule="auto"/>
        <w:rPr>
          <w:b/>
          <w:lang w:val="fr-CA"/>
        </w:rPr>
      </w:pPr>
      <w:r w:rsidRPr="004D7D95">
        <w:rPr>
          <w:b/>
          <w:lang w:val="fr-CA"/>
        </w:rPr>
        <w:t>Lois et règlements cités</w:t>
      </w:r>
    </w:p>
    <w:p w:rsidR="0094383E" w:rsidRPr="00490890" w:rsidRDefault="0094383E" w:rsidP="00133CFF">
      <w:pPr>
        <w:pStyle w:val="SCCNormalDoubleSpacing"/>
        <w:spacing w:after="240" w:line="240" w:lineRule="auto"/>
        <w:ind w:left="539" w:hanging="539"/>
        <w:rPr>
          <w:lang w:val="fr-CA"/>
        </w:rPr>
      </w:pPr>
      <w:r w:rsidRPr="00490890">
        <w:rPr>
          <w:i/>
          <w:lang w:val="fr-CA"/>
        </w:rPr>
        <w:t>Acte des Associations Ouvrières, 1872</w:t>
      </w:r>
      <w:r w:rsidRPr="00490890">
        <w:rPr>
          <w:lang w:val="fr-CA"/>
        </w:rPr>
        <w:t xml:space="preserve">, S.C. 1872, </w:t>
      </w:r>
      <w:r w:rsidR="00F4218B">
        <w:rPr>
          <w:lang w:val="fr-CA"/>
        </w:rPr>
        <w:t>c.</w:t>
      </w:r>
      <w:r w:rsidR="00133CFF">
        <w:rPr>
          <w:lang w:val="fr-CA"/>
        </w:rPr>
        <w:t xml:space="preserve"> </w:t>
      </w:r>
      <w:r w:rsidRPr="00490890">
        <w:rPr>
          <w:lang w:val="fr-CA"/>
        </w:rPr>
        <w:t>30.</w:t>
      </w:r>
    </w:p>
    <w:p w:rsidR="00EA43ED" w:rsidRPr="00490890" w:rsidRDefault="00EA43ED" w:rsidP="00133CFF">
      <w:pPr>
        <w:pStyle w:val="SCCNormalDoubleSpacing"/>
        <w:spacing w:after="240" w:line="240" w:lineRule="auto"/>
        <w:ind w:left="539" w:hanging="539"/>
        <w:rPr>
          <w:lang w:val="fr-CA"/>
        </w:rPr>
      </w:pPr>
      <w:r w:rsidRPr="00490890">
        <w:rPr>
          <w:i/>
          <w:lang w:val="fr-CA"/>
        </w:rPr>
        <w:t>Charte</w:t>
      </w:r>
      <w:r w:rsidR="00B46F5B" w:rsidRPr="00490890">
        <w:rPr>
          <w:i/>
          <w:lang w:val="fr-CA"/>
        </w:rPr>
        <w:t xml:space="preserve"> canadienne des droits et libertés</w:t>
      </w:r>
      <w:r w:rsidRPr="00490890">
        <w:rPr>
          <w:lang w:val="fr-CA"/>
        </w:rPr>
        <w:t xml:space="preserve">, </w:t>
      </w:r>
      <w:r w:rsidR="002250BF">
        <w:rPr>
          <w:lang w:val="fr-CA"/>
        </w:rPr>
        <w:t>art.</w:t>
      </w:r>
      <w:r w:rsidR="00133CFF">
        <w:rPr>
          <w:lang w:val="fr-CA"/>
        </w:rPr>
        <w:t xml:space="preserve"> </w:t>
      </w:r>
      <w:r w:rsidRPr="00490890">
        <w:rPr>
          <w:lang w:val="fr-CA"/>
        </w:rPr>
        <w:t>1, 2</w:t>
      </w:r>
      <w:r w:rsidRPr="00490890">
        <w:rPr>
          <w:i/>
          <w:lang w:val="fr-CA"/>
        </w:rPr>
        <w:t>b</w:t>
      </w:r>
      <w:r w:rsidRPr="00490890">
        <w:rPr>
          <w:lang w:val="fr-CA"/>
        </w:rPr>
        <w:t xml:space="preserve">), </w:t>
      </w:r>
      <w:r w:rsidRPr="00490890">
        <w:rPr>
          <w:i/>
          <w:lang w:val="fr-CA"/>
        </w:rPr>
        <w:t>d</w:t>
      </w:r>
      <w:r w:rsidRPr="00490890">
        <w:rPr>
          <w:lang w:val="fr-CA"/>
        </w:rPr>
        <w:t>).</w:t>
      </w:r>
    </w:p>
    <w:p w:rsidR="00B46D3B" w:rsidRPr="00490890" w:rsidRDefault="00B46D3B" w:rsidP="00133CFF">
      <w:pPr>
        <w:pStyle w:val="SCCNormalDoubleSpacing"/>
        <w:spacing w:after="240" w:line="240" w:lineRule="auto"/>
        <w:ind w:left="539" w:hanging="539"/>
        <w:rPr>
          <w:lang w:val="fr-CA"/>
        </w:rPr>
      </w:pPr>
      <w:r w:rsidRPr="00490890">
        <w:rPr>
          <w:i/>
          <w:lang w:val="fr-CA"/>
        </w:rPr>
        <w:t>Code canadien du travail</w:t>
      </w:r>
      <w:r w:rsidRPr="00490890">
        <w:rPr>
          <w:lang w:val="fr-CA"/>
        </w:rPr>
        <w:t xml:space="preserve">, L.R.C. 1985, </w:t>
      </w:r>
      <w:r w:rsidR="00F4218B">
        <w:rPr>
          <w:lang w:val="fr-CA"/>
        </w:rPr>
        <w:t>c.</w:t>
      </w:r>
      <w:r w:rsidR="00133CFF">
        <w:rPr>
          <w:lang w:val="fr-CA"/>
        </w:rPr>
        <w:t xml:space="preserve"> </w:t>
      </w:r>
      <w:r w:rsidRPr="00490890">
        <w:rPr>
          <w:lang w:val="fr-CA"/>
        </w:rPr>
        <w:t>L</w:t>
      </w:r>
      <w:r w:rsidR="00133CFF">
        <w:rPr>
          <w:lang w:val="fr-CA"/>
        </w:rPr>
        <w:t>-</w:t>
      </w:r>
      <w:r w:rsidRPr="00490890">
        <w:rPr>
          <w:lang w:val="fr-CA"/>
        </w:rPr>
        <w:t xml:space="preserve">2, </w:t>
      </w:r>
      <w:r w:rsidR="002250BF">
        <w:rPr>
          <w:lang w:val="fr-CA"/>
        </w:rPr>
        <w:t>art.</w:t>
      </w:r>
      <w:r w:rsidR="00133CFF">
        <w:rPr>
          <w:lang w:val="fr-CA"/>
        </w:rPr>
        <w:t xml:space="preserve"> </w:t>
      </w:r>
      <w:r w:rsidRPr="00490890">
        <w:rPr>
          <w:lang w:val="fr-CA"/>
        </w:rPr>
        <w:t>50</w:t>
      </w:r>
      <w:r w:rsidRPr="00490890">
        <w:rPr>
          <w:i/>
          <w:lang w:val="fr-CA"/>
        </w:rPr>
        <w:t>a</w:t>
      </w:r>
      <w:r w:rsidRPr="00490890">
        <w:rPr>
          <w:lang w:val="fr-CA"/>
        </w:rPr>
        <w:t>), 88.1, 89.</w:t>
      </w:r>
    </w:p>
    <w:p w:rsidR="00120EAB" w:rsidRPr="00490890" w:rsidRDefault="00120EAB" w:rsidP="00133CFF">
      <w:pPr>
        <w:pStyle w:val="SCCNormalDoubleSpacing"/>
        <w:spacing w:after="240" w:line="240" w:lineRule="auto"/>
        <w:ind w:left="539" w:hanging="539"/>
        <w:rPr>
          <w:lang w:val="fr-CA"/>
        </w:rPr>
      </w:pPr>
      <w:r w:rsidRPr="00490890">
        <w:rPr>
          <w:i/>
          <w:lang w:val="fr-CA"/>
        </w:rPr>
        <w:t>Code du travail</w:t>
      </w:r>
      <w:r w:rsidRPr="00490890">
        <w:rPr>
          <w:lang w:val="fr-CA"/>
        </w:rPr>
        <w:t xml:space="preserve">, RLRQ, </w:t>
      </w:r>
      <w:r w:rsidR="00F4218B">
        <w:rPr>
          <w:lang w:val="fr-CA"/>
        </w:rPr>
        <w:t>c.</w:t>
      </w:r>
      <w:r w:rsidR="00133CFF">
        <w:rPr>
          <w:lang w:val="fr-CA"/>
        </w:rPr>
        <w:t xml:space="preserve"> </w:t>
      </w:r>
      <w:r w:rsidRPr="00490890">
        <w:rPr>
          <w:lang w:val="fr-CA"/>
        </w:rPr>
        <w:t>C</w:t>
      </w:r>
      <w:r w:rsidR="00133CFF">
        <w:rPr>
          <w:lang w:val="fr-CA"/>
        </w:rPr>
        <w:t>-</w:t>
      </w:r>
      <w:r w:rsidRPr="00490890">
        <w:rPr>
          <w:lang w:val="fr-CA"/>
        </w:rPr>
        <w:t xml:space="preserve">27, </w:t>
      </w:r>
      <w:r w:rsidR="002250BF">
        <w:rPr>
          <w:lang w:val="fr-CA"/>
        </w:rPr>
        <w:t>art.</w:t>
      </w:r>
      <w:r w:rsidR="00133CFF">
        <w:rPr>
          <w:lang w:val="fr-CA"/>
        </w:rPr>
        <w:t xml:space="preserve"> </w:t>
      </w:r>
      <w:r w:rsidRPr="00490890">
        <w:rPr>
          <w:lang w:val="fr-CA"/>
        </w:rPr>
        <w:t>53.</w:t>
      </w:r>
    </w:p>
    <w:p w:rsidR="00B46F5B" w:rsidRPr="00490890" w:rsidRDefault="00B46F5B" w:rsidP="00133CFF">
      <w:pPr>
        <w:pStyle w:val="SCCNormalDoubleSpacing"/>
        <w:spacing w:after="240" w:line="240" w:lineRule="auto"/>
        <w:ind w:left="539" w:hanging="539"/>
        <w:rPr>
          <w:lang w:val="fr-CA"/>
        </w:rPr>
      </w:pPr>
      <w:r w:rsidRPr="00490890">
        <w:rPr>
          <w:lang w:val="fr-CA"/>
        </w:rPr>
        <w:t>Constitution de l</w:t>
      </w:r>
      <w:r w:rsidR="002250BF">
        <w:rPr>
          <w:lang w:val="fr-CA"/>
        </w:rPr>
        <w:t>’</w:t>
      </w:r>
      <w:r w:rsidRPr="00490890">
        <w:rPr>
          <w:lang w:val="fr-CA"/>
        </w:rPr>
        <w:t xml:space="preserve">Afrique du Sud, </w:t>
      </w:r>
      <w:r w:rsidR="002250BF">
        <w:rPr>
          <w:lang w:val="fr-CA"/>
        </w:rPr>
        <w:t>art.</w:t>
      </w:r>
      <w:r w:rsidR="00133CFF">
        <w:rPr>
          <w:lang w:val="fr-CA"/>
        </w:rPr>
        <w:t xml:space="preserve"> </w:t>
      </w:r>
      <w:r w:rsidRPr="00490890">
        <w:rPr>
          <w:lang w:val="fr-CA"/>
        </w:rPr>
        <w:t>23(2).</w:t>
      </w:r>
    </w:p>
    <w:p w:rsidR="00B46F5B" w:rsidRPr="00490890" w:rsidRDefault="00B46F5B" w:rsidP="00133CFF">
      <w:pPr>
        <w:pStyle w:val="SCCNormalDoubleSpacing"/>
        <w:spacing w:after="240" w:line="240" w:lineRule="auto"/>
        <w:ind w:left="539" w:hanging="539"/>
        <w:rPr>
          <w:lang w:val="fr-CA"/>
        </w:rPr>
      </w:pPr>
      <w:r w:rsidRPr="00490890">
        <w:rPr>
          <w:lang w:val="fr-CA"/>
        </w:rPr>
        <w:t>Constitution de l</w:t>
      </w:r>
      <w:r w:rsidR="002250BF">
        <w:rPr>
          <w:lang w:val="fr-CA"/>
        </w:rPr>
        <w:t>’</w:t>
      </w:r>
      <w:r w:rsidRPr="00490890">
        <w:rPr>
          <w:lang w:val="fr-CA"/>
        </w:rPr>
        <w:t xml:space="preserve">Espagne, </w:t>
      </w:r>
      <w:r w:rsidR="002250BF">
        <w:rPr>
          <w:lang w:val="fr-CA"/>
        </w:rPr>
        <w:t>art.</w:t>
      </w:r>
      <w:r w:rsidR="00133CFF">
        <w:rPr>
          <w:lang w:val="fr-CA"/>
        </w:rPr>
        <w:t xml:space="preserve"> </w:t>
      </w:r>
      <w:r w:rsidRPr="00490890">
        <w:rPr>
          <w:lang w:val="fr-CA"/>
        </w:rPr>
        <w:t>28(2).</w:t>
      </w:r>
    </w:p>
    <w:p w:rsidR="00EA43ED" w:rsidRPr="00490890" w:rsidRDefault="00EA43ED" w:rsidP="00133CFF">
      <w:pPr>
        <w:pStyle w:val="SCCNormalDoubleSpacing"/>
        <w:spacing w:after="240" w:line="240" w:lineRule="auto"/>
        <w:ind w:left="539" w:hanging="539"/>
        <w:rPr>
          <w:lang w:val="fr-CA"/>
        </w:rPr>
      </w:pPr>
      <w:r w:rsidRPr="00490890">
        <w:rPr>
          <w:lang w:val="fr-CA"/>
        </w:rPr>
        <w:lastRenderedPageBreak/>
        <w:t xml:space="preserve">Constitution </w:t>
      </w:r>
      <w:r w:rsidR="00B46F5B" w:rsidRPr="00490890">
        <w:rPr>
          <w:lang w:val="fr-CA"/>
        </w:rPr>
        <w:t>de l</w:t>
      </w:r>
      <w:r w:rsidR="002250BF">
        <w:rPr>
          <w:lang w:val="fr-CA"/>
        </w:rPr>
        <w:t>’</w:t>
      </w:r>
      <w:r w:rsidRPr="00490890">
        <w:rPr>
          <w:lang w:val="fr-CA"/>
        </w:rPr>
        <w:t>Ital</w:t>
      </w:r>
      <w:r w:rsidR="00B46F5B" w:rsidRPr="00490890">
        <w:rPr>
          <w:lang w:val="fr-CA"/>
        </w:rPr>
        <w:t>ie</w:t>
      </w:r>
      <w:r w:rsidRPr="00490890">
        <w:rPr>
          <w:lang w:val="fr-CA"/>
        </w:rPr>
        <w:t xml:space="preserve">, </w:t>
      </w:r>
      <w:r w:rsidR="002250BF">
        <w:rPr>
          <w:lang w:val="fr-CA"/>
        </w:rPr>
        <w:t>art.</w:t>
      </w:r>
      <w:r w:rsidR="00133CFF">
        <w:rPr>
          <w:lang w:val="fr-CA"/>
        </w:rPr>
        <w:t xml:space="preserve"> </w:t>
      </w:r>
      <w:r w:rsidRPr="00490890">
        <w:rPr>
          <w:lang w:val="fr-CA"/>
        </w:rPr>
        <w:t>40.</w:t>
      </w:r>
    </w:p>
    <w:p w:rsidR="00B46F5B" w:rsidRPr="00490890" w:rsidRDefault="00B46F5B" w:rsidP="00133CFF">
      <w:pPr>
        <w:pStyle w:val="SCCNormalDoubleSpacing"/>
        <w:spacing w:after="240" w:line="240" w:lineRule="auto"/>
        <w:ind w:left="539" w:hanging="539"/>
        <w:rPr>
          <w:lang w:val="fr-CA"/>
        </w:rPr>
      </w:pPr>
      <w:r w:rsidRPr="00490890">
        <w:rPr>
          <w:lang w:val="fr-CA"/>
        </w:rPr>
        <w:t>Constitution de la France, préambule §</w:t>
      </w:r>
      <w:r w:rsidR="00133CFF">
        <w:rPr>
          <w:lang w:val="fr-CA"/>
        </w:rPr>
        <w:t xml:space="preserve"> </w:t>
      </w:r>
      <w:r w:rsidRPr="00490890">
        <w:rPr>
          <w:lang w:val="fr-CA"/>
        </w:rPr>
        <w:t>7.</w:t>
      </w:r>
    </w:p>
    <w:p w:rsidR="00EA43ED" w:rsidRPr="00490890" w:rsidRDefault="00EA43ED" w:rsidP="00133CFF">
      <w:pPr>
        <w:pStyle w:val="SCCNormalDoubleSpacing"/>
        <w:spacing w:after="240" w:line="240" w:lineRule="auto"/>
        <w:ind w:left="539" w:hanging="539"/>
        <w:rPr>
          <w:lang w:val="fr-CA"/>
        </w:rPr>
      </w:pPr>
      <w:r w:rsidRPr="00490890">
        <w:rPr>
          <w:lang w:val="fr-CA"/>
        </w:rPr>
        <w:t xml:space="preserve">Constitution </w:t>
      </w:r>
      <w:r w:rsidR="00B46F5B" w:rsidRPr="00490890">
        <w:rPr>
          <w:lang w:val="fr-CA"/>
        </w:rPr>
        <w:t>du</w:t>
      </w:r>
      <w:r w:rsidRPr="00490890">
        <w:rPr>
          <w:lang w:val="fr-CA"/>
        </w:rPr>
        <w:t xml:space="preserve"> Portugal, </w:t>
      </w:r>
      <w:r w:rsidR="002250BF">
        <w:rPr>
          <w:lang w:val="fr-CA"/>
        </w:rPr>
        <w:t>art.</w:t>
      </w:r>
      <w:r w:rsidR="00133CFF">
        <w:rPr>
          <w:lang w:val="fr-CA"/>
        </w:rPr>
        <w:t xml:space="preserve"> </w:t>
      </w:r>
      <w:r w:rsidRPr="00490890">
        <w:rPr>
          <w:lang w:val="fr-CA"/>
        </w:rPr>
        <w:t>57.</w:t>
      </w:r>
    </w:p>
    <w:p w:rsidR="00120EAB" w:rsidRPr="00621A4C" w:rsidRDefault="00120EAB" w:rsidP="00133CFF">
      <w:pPr>
        <w:pStyle w:val="SCCNormalDoubleSpacing"/>
        <w:spacing w:after="240" w:line="240" w:lineRule="auto"/>
        <w:ind w:left="539" w:hanging="539"/>
        <w:rPr>
          <w:lang w:val="fr-CA"/>
        </w:rPr>
      </w:pPr>
      <w:r w:rsidRPr="00490890">
        <w:rPr>
          <w:i/>
          <w:lang w:val="fr-CA"/>
        </w:rPr>
        <w:t xml:space="preserve">Labour </w:t>
      </w:r>
      <w:proofErr w:type="spellStart"/>
      <w:r w:rsidRPr="00490890">
        <w:rPr>
          <w:i/>
          <w:lang w:val="fr-CA"/>
        </w:rPr>
        <w:t>Act</w:t>
      </w:r>
      <w:proofErr w:type="spellEnd"/>
      <w:r w:rsidRPr="00490890">
        <w:rPr>
          <w:lang w:val="fr-CA"/>
        </w:rPr>
        <w:t xml:space="preserve">, R.S.P.E.I. 1988, </w:t>
      </w:r>
      <w:r w:rsidR="00F4218B">
        <w:rPr>
          <w:lang w:val="fr-CA"/>
        </w:rPr>
        <w:t>c.</w:t>
      </w:r>
      <w:r w:rsidR="00133CFF">
        <w:rPr>
          <w:lang w:val="fr-CA"/>
        </w:rPr>
        <w:t xml:space="preserve"> </w:t>
      </w:r>
      <w:r w:rsidRPr="00621A4C">
        <w:rPr>
          <w:lang w:val="fr-CA"/>
        </w:rPr>
        <w:t>L</w:t>
      </w:r>
      <w:r w:rsidR="00133CFF">
        <w:rPr>
          <w:lang w:val="fr-CA"/>
        </w:rPr>
        <w:t>-</w:t>
      </w:r>
      <w:r w:rsidRPr="00621A4C">
        <w:rPr>
          <w:lang w:val="fr-CA"/>
        </w:rPr>
        <w:t xml:space="preserve">1, </w:t>
      </w:r>
      <w:r w:rsidR="002250BF">
        <w:rPr>
          <w:lang w:val="fr-CA"/>
        </w:rPr>
        <w:t>art.</w:t>
      </w:r>
      <w:r w:rsidR="00133CFF">
        <w:rPr>
          <w:lang w:val="fr-CA"/>
        </w:rPr>
        <w:t xml:space="preserve"> </w:t>
      </w:r>
      <w:r w:rsidRPr="00621A4C">
        <w:rPr>
          <w:lang w:val="fr-CA"/>
        </w:rPr>
        <w:t>22</w:t>
      </w:r>
      <w:r w:rsidR="0038777C">
        <w:rPr>
          <w:lang w:val="fr-CA"/>
        </w:rPr>
        <w:t>(a)</w:t>
      </w:r>
      <w:r w:rsidRPr="00621A4C">
        <w:rPr>
          <w:lang w:val="fr-CA"/>
        </w:rPr>
        <w:t>.</w:t>
      </w:r>
    </w:p>
    <w:p w:rsidR="00EC0A91" w:rsidRPr="00621A4C" w:rsidRDefault="00EC0A91" w:rsidP="00133CFF">
      <w:pPr>
        <w:pStyle w:val="SCCNormalDoubleSpacing"/>
        <w:spacing w:after="240" w:line="240" w:lineRule="auto"/>
        <w:ind w:left="539" w:hanging="539"/>
        <w:rPr>
          <w:lang w:val="fr-CA"/>
        </w:rPr>
      </w:pPr>
      <w:r w:rsidRPr="00621A4C">
        <w:rPr>
          <w:i/>
          <w:lang w:val="fr-CA"/>
        </w:rPr>
        <w:t xml:space="preserve">Labour Relations </w:t>
      </w:r>
      <w:proofErr w:type="spellStart"/>
      <w:r w:rsidRPr="00621A4C">
        <w:rPr>
          <w:i/>
          <w:lang w:val="fr-CA"/>
        </w:rPr>
        <w:t>Act</w:t>
      </w:r>
      <w:proofErr w:type="spellEnd"/>
      <w:r w:rsidRPr="00621A4C">
        <w:rPr>
          <w:lang w:val="fr-CA"/>
        </w:rPr>
        <w:t xml:space="preserve">, R.S.N.L. 1990, </w:t>
      </w:r>
      <w:r w:rsidR="00F4218B" w:rsidRPr="00621A4C">
        <w:rPr>
          <w:lang w:val="fr-CA"/>
        </w:rPr>
        <w:t>c.</w:t>
      </w:r>
      <w:r w:rsidR="00133CFF">
        <w:rPr>
          <w:lang w:val="fr-CA"/>
        </w:rPr>
        <w:t xml:space="preserve"> </w:t>
      </w:r>
      <w:r w:rsidRPr="00621A4C">
        <w:rPr>
          <w:lang w:val="fr-CA"/>
        </w:rPr>
        <w:t>L</w:t>
      </w:r>
      <w:r w:rsidR="00133CFF">
        <w:rPr>
          <w:lang w:val="fr-CA"/>
        </w:rPr>
        <w:t>-</w:t>
      </w:r>
      <w:r w:rsidRPr="00621A4C">
        <w:rPr>
          <w:lang w:val="fr-CA"/>
        </w:rPr>
        <w:t xml:space="preserve">1, </w:t>
      </w:r>
      <w:r w:rsidR="002250BF">
        <w:rPr>
          <w:lang w:val="fr-CA"/>
        </w:rPr>
        <w:t>art.</w:t>
      </w:r>
      <w:r w:rsidR="00133CFF">
        <w:rPr>
          <w:lang w:val="fr-CA"/>
        </w:rPr>
        <w:t xml:space="preserve"> </w:t>
      </w:r>
      <w:r w:rsidRPr="00621A4C">
        <w:rPr>
          <w:lang w:val="fr-CA"/>
        </w:rPr>
        <w:t>71.</w:t>
      </w:r>
    </w:p>
    <w:p w:rsidR="00EC0A91" w:rsidRPr="00621A4C" w:rsidRDefault="00EC0A91" w:rsidP="00133CFF">
      <w:pPr>
        <w:pStyle w:val="SCCNormalDoubleSpacing"/>
        <w:spacing w:after="240" w:line="240" w:lineRule="auto"/>
        <w:ind w:left="539" w:hanging="539"/>
        <w:rPr>
          <w:lang w:val="fr-CA"/>
        </w:rPr>
      </w:pPr>
      <w:r w:rsidRPr="00490890">
        <w:rPr>
          <w:i/>
          <w:lang w:val="fr-CA"/>
        </w:rPr>
        <w:t>Labour Relations Code</w:t>
      </w:r>
      <w:r w:rsidRPr="00490890">
        <w:rPr>
          <w:lang w:val="fr-CA"/>
        </w:rPr>
        <w:t xml:space="preserve">, R.S.A. 2000, </w:t>
      </w:r>
      <w:r w:rsidR="00F4218B">
        <w:rPr>
          <w:lang w:val="fr-CA"/>
        </w:rPr>
        <w:t>c.</w:t>
      </w:r>
      <w:r w:rsidR="00133CFF">
        <w:rPr>
          <w:lang w:val="fr-CA"/>
        </w:rPr>
        <w:t xml:space="preserve"> </w:t>
      </w:r>
      <w:r w:rsidRPr="00621A4C">
        <w:rPr>
          <w:lang w:val="fr-CA"/>
        </w:rPr>
        <w:t>L</w:t>
      </w:r>
      <w:r w:rsidR="00133CFF">
        <w:rPr>
          <w:lang w:val="fr-CA"/>
        </w:rPr>
        <w:t>-</w:t>
      </w:r>
      <w:r w:rsidRPr="00621A4C">
        <w:rPr>
          <w:lang w:val="fr-CA"/>
        </w:rPr>
        <w:t xml:space="preserve">1, </w:t>
      </w:r>
      <w:r w:rsidR="002250BF">
        <w:rPr>
          <w:lang w:val="fr-CA"/>
        </w:rPr>
        <w:t>art.</w:t>
      </w:r>
      <w:r w:rsidR="00133CFF">
        <w:rPr>
          <w:lang w:val="fr-CA"/>
        </w:rPr>
        <w:t xml:space="preserve"> </w:t>
      </w:r>
      <w:r w:rsidRPr="00621A4C">
        <w:rPr>
          <w:lang w:val="fr-CA"/>
        </w:rPr>
        <w:t>60(1</w:t>
      </w:r>
      <w:proofErr w:type="gramStart"/>
      <w:r w:rsidRPr="00621A4C">
        <w:rPr>
          <w:lang w:val="fr-CA"/>
        </w:rPr>
        <w:t>)(</w:t>
      </w:r>
      <w:proofErr w:type="gramEnd"/>
      <w:r w:rsidRPr="00621A4C">
        <w:rPr>
          <w:lang w:val="fr-CA"/>
        </w:rPr>
        <w:t>a).</w:t>
      </w:r>
    </w:p>
    <w:p w:rsidR="00EC0A91" w:rsidRPr="00621A4C" w:rsidRDefault="00EC0A91" w:rsidP="00133CFF">
      <w:pPr>
        <w:pStyle w:val="SCCNormalDoubleSpacing"/>
        <w:spacing w:after="240" w:line="240" w:lineRule="auto"/>
        <w:ind w:left="539" w:hanging="539"/>
        <w:rPr>
          <w:lang w:val="fr-CA"/>
        </w:rPr>
      </w:pPr>
      <w:r w:rsidRPr="00621A4C">
        <w:rPr>
          <w:i/>
          <w:lang w:val="fr-CA"/>
        </w:rPr>
        <w:t>Labour Relations Code</w:t>
      </w:r>
      <w:r w:rsidRPr="00621A4C">
        <w:rPr>
          <w:lang w:val="fr-CA"/>
        </w:rPr>
        <w:t xml:space="preserve">, R.S.B.C. 1996, </w:t>
      </w:r>
      <w:r w:rsidR="00F4218B" w:rsidRPr="00621A4C">
        <w:rPr>
          <w:lang w:val="fr-CA"/>
        </w:rPr>
        <w:t>c.</w:t>
      </w:r>
      <w:r w:rsidR="00133CFF">
        <w:rPr>
          <w:lang w:val="fr-CA"/>
        </w:rPr>
        <w:t xml:space="preserve"> </w:t>
      </w:r>
      <w:r w:rsidRPr="00621A4C">
        <w:rPr>
          <w:lang w:val="fr-CA"/>
        </w:rPr>
        <w:t xml:space="preserve">244, </w:t>
      </w:r>
      <w:r w:rsidR="002250BF">
        <w:rPr>
          <w:lang w:val="fr-CA"/>
        </w:rPr>
        <w:t>art.</w:t>
      </w:r>
      <w:r w:rsidR="00133CFF">
        <w:rPr>
          <w:lang w:val="fr-CA"/>
        </w:rPr>
        <w:t xml:space="preserve"> </w:t>
      </w:r>
      <w:r w:rsidRPr="00621A4C">
        <w:rPr>
          <w:lang w:val="fr-CA"/>
        </w:rPr>
        <w:t>11</w:t>
      </w:r>
      <w:r w:rsidR="0038777C">
        <w:rPr>
          <w:lang w:val="fr-CA"/>
        </w:rPr>
        <w:t>(1)</w:t>
      </w:r>
      <w:r w:rsidRPr="00621A4C">
        <w:rPr>
          <w:lang w:val="fr-CA"/>
        </w:rPr>
        <w:t>.</w:t>
      </w:r>
    </w:p>
    <w:p w:rsidR="00FB6B7B" w:rsidRPr="00490890" w:rsidRDefault="00FB6B7B" w:rsidP="00133CFF">
      <w:pPr>
        <w:pStyle w:val="SCCNormalDoubleSpacing"/>
        <w:spacing w:after="240" w:line="240" w:lineRule="auto"/>
        <w:ind w:left="539" w:hanging="539"/>
        <w:rPr>
          <w:lang w:val="fr-CA"/>
        </w:rPr>
      </w:pPr>
      <w:r w:rsidRPr="00490890">
        <w:rPr>
          <w:i/>
          <w:lang w:val="fr-CA"/>
        </w:rPr>
        <w:t>Loi constitutionnelle de 1982</w:t>
      </w:r>
      <w:r w:rsidRPr="00490890">
        <w:rPr>
          <w:lang w:val="fr-CA"/>
        </w:rPr>
        <w:t xml:space="preserve">, </w:t>
      </w:r>
      <w:r w:rsidR="002250BF">
        <w:rPr>
          <w:lang w:val="fr-CA"/>
        </w:rPr>
        <w:t>art.</w:t>
      </w:r>
      <w:r w:rsidR="00133CFF">
        <w:rPr>
          <w:lang w:val="fr-CA"/>
        </w:rPr>
        <w:t xml:space="preserve"> </w:t>
      </w:r>
      <w:r w:rsidRPr="00490890">
        <w:rPr>
          <w:lang w:val="fr-CA"/>
        </w:rPr>
        <w:t>36(1)</w:t>
      </w:r>
      <w:r w:rsidRPr="00490890">
        <w:rPr>
          <w:i/>
          <w:lang w:val="fr-CA"/>
        </w:rPr>
        <w:t>c</w:t>
      </w:r>
      <w:r w:rsidRPr="00490890">
        <w:rPr>
          <w:lang w:val="fr-CA"/>
        </w:rPr>
        <w:t>).</w:t>
      </w:r>
    </w:p>
    <w:p w:rsidR="00120EAB" w:rsidRPr="00490890" w:rsidRDefault="00120EAB" w:rsidP="00133CFF">
      <w:pPr>
        <w:pStyle w:val="SCCNormalDoubleSpacing"/>
        <w:spacing w:after="240" w:line="240" w:lineRule="auto"/>
        <w:ind w:left="539" w:hanging="539"/>
        <w:rPr>
          <w:lang w:val="fr-CA"/>
        </w:rPr>
      </w:pPr>
      <w:r w:rsidRPr="00490890">
        <w:rPr>
          <w:i/>
          <w:lang w:val="fr-CA"/>
        </w:rPr>
        <w:t>Loi de 1995 sur les relations de travail</w:t>
      </w:r>
      <w:r w:rsidRPr="00490890">
        <w:rPr>
          <w:lang w:val="fr-CA"/>
        </w:rPr>
        <w:t xml:space="preserve">, L.O. 1995, </w:t>
      </w:r>
      <w:r w:rsidR="00F4218B">
        <w:rPr>
          <w:lang w:val="fr-CA"/>
        </w:rPr>
        <w:t>c.</w:t>
      </w:r>
      <w:r w:rsidR="00133CFF">
        <w:rPr>
          <w:lang w:val="fr-CA"/>
        </w:rPr>
        <w:t xml:space="preserve"> </w:t>
      </w:r>
      <w:r w:rsidRPr="00490890">
        <w:rPr>
          <w:lang w:val="fr-CA"/>
        </w:rPr>
        <w:t xml:space="preserve">1, </w:t>
      </w:r>
      <w:proofErr w:type="spellStart"/>
      <w:r w:rsidRPr="00490890">
        <w:rPr>
          <w:lang w:val="fr-CA"/>
        </w:rPr>
        <w:t>ann</w:t>
      </w:r>
      <w:proofErr w:type="spellEnd"/>
      <w:r w:rsidRPr="00490890">
        <w:rPr>
          <w:lang w:val="fr-CA"/>
        </w:rPr>
        <w:t xml:space="preserve">. A, </w:t>
      </w:r>
      <w:r w:rsidR="002250BF">
        <w:rPr>
          <w:lang w:val="fr-CA"/>
        </w:rPr>
        <w:t>art.</w:t>
      </w:r>
      <w:r w:rsidR="00133CFF">
        <w:rPr>
          <w:lang w:val="fr-CA"/>
        </w:rPr>
        <w:t xml:space="preserve"> </w:t>
      </w:r>
      <w:r w:rsidRPr="00490890">
        <w:rPr>
          <w:lang w:val="fr-CA"/>
        </w:rPr>
        <w:t>17.</w:t>
      </w:r>
    </w:p>
    <w:p w:rsidR="00DF66E5" w:rsidRPr="00490890" w:rsidRDefault="00DF66E5" w:rsidP="00133CFF">
      <w:pPr>
        <w:pStyle w:val="SCCNormalDoubleSpacing"/>
        <w:spacing w:after="240" w:line="240" w:lineRule="auto"/>
        <w:ind w:left="539" w:hanging="539"/>
        <w:rPr>
          <w:lang w:val="fr-CA"/>
        </w:rPr>
      </w:pPr>
      <w:r w:rsidRPr="00490890">
        <w:rPr>
          <w:i/>
          <w:lang w:val="fr-CA"/>
        </w:rPr>
        <w:t>Loi de 2002 sur la protection des employés agricoles</w:t>
      </w:r>
      <w:r w:rsidRPr="00490890">
        <w:rPr>
          <w:lang w:val="fr-CA"/>
        </w:rPr>
        <w:t xml:space="preserve">, L.O. 2002, </w:t>
      </w:r>
      <w:r w:rsidR="00F4218B">
        <w:rPr>
          <w:lang w:val="fr-CA"/>
        </w:rPr>
        <w:t>c.</w:t>
      </w:r>
      <w:r w:rsidR="00133CFF">
        <w:rPr>
          <w:lang w:val="fr-CA"/>
        </w:rPr>
        <w:t xml:space="preserve"> </w:t>
      </w:r>
      <w:r w:rsidRPr="00490890">
        <w:rPr>
          <w:lang w:val="fr-CA"/>
        </w:rPr>
        <w:t>16.</w:t>
      </w:r>
    </w:p>
    <w:p w:rsidR="00B92800" w:rsidRPr="00490890" w:rsidRDefault="00B92800" w:rsidP="00133CFF">
      <w:pPr>
        <w:pStyle w:val="SCCNormalDoubleSpacing"/>
        <w:spacing w:after="240" w:line="240" w:lineRule="auto"/>
        <w:ind w:left="539" w:hanging="539"/>
        <w:rPr>
          <w:lang w:val="fr-CA"/>
        </w:rPr>
      </w:pPr>
      <w:r w:rsidRPr="00490890">
        <w:rPr>
          <w:i/>
          <w:lang w:val="fr-CA"/>
        </w:rPr>
        <w:t>Loi sur les relations du travail</w:t>
      </w:r>
      <w:r w:rsidRPr="00490890">
        <w:rPr>
          <w:lang w:val="fr-CA"/>
        </w:rPr>
        <w:t>, C.P.L.M.</w:t>
      </w:r>
      <w:r w:rsidR="00361CE1">
        <w:rPr>
          <w:lang w:val="fr-CA"/>
        </w:rPr>
        <w:t>,</w:t>
      </w:r>
      <w:r w:rsidRPr="00490890">
        <w:rPr>
          <w:lang w:val="fr-CA"/>
        </w:rPr>
        <w:t xml:space="preserve"> </w:t>
      </w:r>
      <w:r w:rsidR="00F4218B">
        <w:rPr>
          <w:lang w:val="fr-CA"/>
        </w:rPr>
        <w:t>c.</w:t>
      </w:r>
      <w:r w:rsidR="00133CFF">
        <w:rPr>
          <w:lang w:val="fr-CA"/>
        </w:rPr>
        <w:t xml:space="preserve"> </w:t>
      </w:r>
      <w:r w:rsidRPr="00490890">
        <w:rPr>
          <w:lang w:val="fr-CA"/>
        </w:rPr>
        <w:t xml:space="preserve">L10, </w:t>
      </w:r>
      <w:r w:rsidR="002250BF">
        <w:rPr>
          <w:lang w:val="fr-CA"/>
        </w:rPr>
        <w:t>art.</w:t>
      </w:r>
      <w:r w:rsidR="00133CFF">
        <w:rPr>
          <w:lang w:val="fr-CA"/>
        </w:rPr>
        <w:t xml:space="preserve"> </w:t>
      </w:r>
      <w:r w:rsidRPr="00490890">
        <w:rPr>
          <w:lang w:val="fr-CA"/>
        </w:rPr>
        <w:t>62.</w:t>
      </w:r>
    </w:p>
    <w:p w:rsidR="00120EAB" w:rsidRPr="00490890" w:rsidRDefault="00120EAB" w:rsidP="00133CFF">
      <w:pPr>
        <w:pStyle w:val="SCCNormalDoubleSpacing"/>
        <w:spacing w:after="240" w:line="240" w:lineRule="auto"/>
        <w:ind w:left="539" w:hanging="539"/>
        <w:rPr>
          <w:lang w:val="fr-CA"/>
        </w:rPr>
      </w:pPr>
      <w:r w:rsidRPr="00490890">
        <w:rPr>
          <w:i/>
          <w:lang w:val="fr-CA"/>
        </w:rPr>
        <w:t>Loi sur les relations industrielles</w:t>
      </w:r>
      <w:r w:rsidRPr="00490890">
        <w:rPr>
          <w:lang w:val="fr-CA"/>
        </w:rPr>
        <w:t>, L.R.N.</w:t>
      </w:r>
      <w:r w:rsidR="00133CFF">
        <w:rPr>
          <w:lang w:val="fr-CA"/>
        </w:rPr>
        <w:t>-</w:t>
      </w:r>
      <w:r w:rsidRPr="00490890">
        <w:rPr>
          <w:lang w:val="fr-CA"/>
        </w:rPr>
        <w:t xml:space="preserve">B. 1973, </w:t>
      </w:r>
      <w:r w:rsidR="00F4218B">
        <w:rPr>
          <w:lang w:val="fr-CA"/>
        </w:rPr>
        <w:t>c.</w:t>
      </w:r>
      <w:r w:rsidR="00133CFF">
        <w:rPr>
          <w:lang w:val="fr-CA"/>
        </w:rPr>
        <w:t xml:space="preserve"> </w:t>
      </w:r>
      <w:r w:rsidRPr="00490890">
        <w:rPr>
          <w:lang w:val="fr-CA"/>
        </w:rPr>
        <w:t>I</w:t>
      </w:r>
      <w:r w:rsidR="00133CFF">
        <w:rPr>
          <w:lang w:val="fr-CA"/>
        </w:rPr>
        <w:t>-</w:t>
      </w:r>
      <w:r w:rsidRPr="00490890">
        <w:rPr>
          <w:lang w:val="fr-CA"/>
        </w:rPr>
        <w:t xml:space="preserve">4, </w:t>
      </w:r>
      <w:r w:rsidR="002250BF">
        <w:rPr>
          <w:lang w:val="fr-CA"/>
        </w:rPr>
        <w:t>art.</w:t>
      </w:r>
      <w:r w:rsidR="00133CFF">
        <w:rPr>
          <w:lang w:val="fr-CA"/>
        </w:rPr>
        <w:t xml:space="preserve"> </w:t>
      </w:r>
      <w:r w:rsidRPr="00490890">
        <w:rPr>
          <w:lang w:val="fr-CA"/>
        </w:rPr>
        <w:t>1(1)</w:t>
      </w:r>
      <w:r w:rsidR="0038777C">
        <w:rPr>
          <w:lang w:val="fr-CA"/>
        </w:rPr>
        <w:t xml:space="preserve"> </w:t>
      </w:r>
      <w:r w:rsidR="00133CFF">
        <w:rPr>
          <w:lang w:val="fr-CA"/>
        </w:rPr>
        <w:t>« </w:t>
      </w:r>
      <w:r w:rsidR="0038777C">
        <w:rPr>
          <w:lang w:val="fr-CA"/>
        </w:rPr>
        <w:t>négociation</w:t>
      </w:r>
      <w:r w:rsidR="005D0F2A">
        <w:rPr>
          <w:lang w:val="fr-CA"/>
        </w:rPr>
        <w:t>s</w:t>
      </w:r>
      <w:r w:rsidR="0038777C">
        <w:rPr>
          <w:lang w:val="fr-CA"/>
        </w:rPr>
        <w:t xml:space="preserve"> collective</w:t>
      </w:r>
      <w:r w:rsidR="005D0F2A">
        <w:rPr>
          <w:lang w:val="fr-CA"/>
        </w:rPr>
        <w:t>s</w:t>
      </w:r>
      <w:r w:rsidR="00133CFF">
        <w:rPr>
          <w:lang w:val="fr-CA"/>
        </w:rPr>
        <w:t> »</w:t>
      </w:r>
      <w:r w:rsidRPr="00490890">
        <w:rPr>
          <w:lang w:val="fr-CA"/>
        </w:rPr>
        <w:t>.</w:t>
      </w:r>
    </w:p>
    <w:p w:rsidR="00EA43ED" w:rsidRPr="00490890" w:rsidRDefault="00EA43ED" w:rsidP="00133CFF">
      <w:pPr>
        <w:pStyle w:val="SCCNormalDoubleSpacing"/>
        <w:spacing w:after="240" w:line="240" w:lineRule="auto"/>
        <w:ind w:left="539" w:hanging="539"/>
        <w:rPr>
          <w:lang w:val="fr-CA"/>
        </w:rPr>
      </w:pPr>
      <w:r w:rsidRPr="00490890">
        <w:rPr>
          <w:i/>
          <w:lang w:val="fr-CA"/>
        </w:rPr>
        <w:t xml:space="preserve">National Labor Relations </w:t>
      </w:r>
      <w:proofErr w:type="spellStart"/>
      <w:r w:rsidRPr="00490890">
        <w:rPr>
          <w:i/>
          <w:lang w:val="fr-CA"/>
        </w:rPr>
        <w:t>Act</w:t>
      </w:r>
      <w:proofErr w:type="spellEnd"/>
      <w:r w:rsidRPr="00490890">
        <w:rPr>
          <w:lang w:val="fr-CA"/>
        </w:rPr>
        <w:t>, 49 Stat. 449 (1935) (</w:t>
      </w:r>
      <w:r w:rsidR="001B7BE5" w:rsidRPr="00490890">
        <w:rPr>
          <w:lang w:val="fr-CA"/>
        </w:rPr>
        <w:t xml:space="preserve">modifiée et codifiée au </w:t>
      </w:r>
      <w:r w:rsidRPr="00490890">
        <w:rPr>
          <w:lang w:val="fr-CA"/>
        </w:rPr>
        <w:t>29 U.S.C. §§</w:t>
      </w:r>
      <w:r w:rsidR="00133CFF">
        <w:rPr>
          <w:lang w:val="fr-CA"/>
        </w:rPr>
        <w:t xml:space="preserve"> </w:t>
      </w:r>
      <w:r w:rsidRPr="00490890">
        <w:rPr>
          <w:lang w:val="fr-CA"/>
        </w:rPr>
        <w:t>151</w:t>
      </w:r>
      <w:r w:rsidR="00133CFF">
        <w:rPr>
          <w:lang w:val="fr-CA"/>
        </w:rPr>
        <w:t>-</w:t>
      </w:r>
      <w:r w:rsidRPr="00490890">
        <w:rPr>
          <w:lang w:val="fr-CA"/>
        </w:rPr>
        <w:t>169).</w:t>
      </w:r>
    </w:p>
    <w:p w:rsidR="00EA43ED" w:rsidRPr="00621A4C" w:rsidRDefault="00EA43ED" w:rsidP="00133CFF">
      <w:pPr>
        <w:pStyle w:val="SCCNormalDoubleSpacing"/>
        <w:spacing w:after="240" w:line="240" w:lineRule="auto"/>
        <w:ind w:left="539" w:hanging="539"/>
        <w:rPr>
          <w:lang w:val="fr-CA"/>
        </w:rPr>
      </w:pPr>
      <w:r w:rsidRPr="00621A4C">
        <w:rPr>
          <w:i/>
          <w:lang w:val="fr-CA"/>
        </w:rPr>
        <w:t xml:space="preserve">Public Service Essential Services </w:t>
      </w:r>
      <w:proofErr w:type="spellStart"/>
      <w:r w:rsidRPr="00621A4C">
        <w:rPr>
          <w:i/>
          <w:lang w:val="fr-CA"/>
        </w:rPr>
        <w:t>Act</w:t>
      </w:r>
      <w:proofErr w:type="spellEnd"/>
      <w:r w:rsidRPr="00621A4C">
        <w:rPr>
          <w:lang w:val="fr-CA"/>
        </w:rPr>
        <w:t xml:space="preserve">, S.S. 2008, </w:t>
      </w:r>
      <w:r w:rsidR="00F4218B" w:rsidRPr="00621A4C">
        <w:rPr>
          <w:lang w:val="fr-CA"/>
        </w:rPr>
        <w:t>c.</w:t>
      </w:r>
      <w:r w:rsidR="00133CFF">
        <w:rPr>
          <w:lang w:val="fr-CA"/>
        </w:rPr>
        <w:t xml:space="preserve"> </w:t>
      </w:r>
      <w:r w:rsidRPr="00621A4C">
        <w:rPr>
          <w:lang w:val="fr-CA"/>
        </w:rPr>
        <w:t>P</w:t>
      </w:r>
      <w:r w:rsidR="00133CFF">
        <w:rPr>
          <w:lang w:val="fr-CA"/>
        </w:rPr>
        <w:t>-</w:t>
      </w:r>
      <w:r w:rsidRPr="00621A4C">
        <w:rPr>
          <w:lang w:val="fr-CA"/>
        </w:rPr>
        <w:t>42.2</w:t>
      </w:r>
      <w:r w:rsidR="00B46F5B" w:rsidRPr="00621A4C">
        <w:rPr>
          <w:lang w:val="fr-CA"/>
        </w:rPr>
        <w:t xml:space="preserve">, </w:t>
      </w:r>
      <w:r w:rsidR="002250BF">
        <w:rPr>
          <w:lang w:val="fr-CA"/>
        </w:rPr>
        <w:t>art.</w:t>
      </w:r>
      <w:r w:rsidR="00133CFF">
        <w:rPr>
          <w:lang w:val="fr-CA"/>
        </w:rPr>
        <w:t xml:space="preserve"> </w:t>
      </w:r>
      <w:r w:rsidR="00B46F5B" w:rsidRPr="00621A4C">
        <w:rPr>
          <w:lang w:val="fr-CA"/>
        </w:rPr>
        <w:t xml:space="preserve">2(c) </w:t>
      </w:r>
      <w:r w:rsidR="00133CFF">
        <w:rPr>
          <w:lang w:val="fr-CA"/>
        </w:rPr>
        <w:t>« </w:t>
      </w:r>
      <w:r w:rsidRPr="00621A4C">
        <w:rPr>
          <w:i/>
          <w:lang w:val="fr-CA"/>
        </w:rPr>
        <w:t>essential services</w:t>
      </w:r>
      <w:r w:rsidR="00133CFF">
        <w:rPr>
          <w:lang w:val="fr-CA"/>
        </w:rPr>
        <w:t> »</w:t>
      </w:r>
      <w:r w:rsidRPr="00621A4C">
        <w:rPr>
          <w:lang w:val="fr-CA"/>
        </w:rPr>
        <w:t xml:space="preserve">, (i) </w:t>
      </w:r>
      <w:r w:rsidR="00133CFF">
        <w:rPr>
          <w:lang w:val="fr-CA"/>
        </w:rPr>
        <w:t>« </w:t>
      </w:r>
      <w:r w:rsidRPr="00621A4C">
        <w:rPr>
          <w:i/>
          <w:lang w:val="fr-CA"/>
        </w:rPr>
        <w:t>public employer</w:t>
      </w:r>
      <w:r w:rsidR="00133CFF">
        <w:rPr>
          <w:lang w:val="fr-CA"/>
        </w:rPr>
        <w:t> »</w:t>
      </w:r>
      <w:r w:rsidRPr="00621A4C">
        <w:rPr>
          <w:lang w:val="fr-CA"/>
        </w:rPr>
        <w:t>, 6, 7</w:t>
      </w:r>
      <w:r w:rsidR="002E085B">
        <w:rPr>
          <w:lang w:val="fr-CA"/>
        </w:rPr>
        <w:t>(2)</w:t>
      </w:r>
      <w:r w:rsidRPr="00621A4C">
        <w:rPr>
          <w:lang w:val="fr-CA"/>
        </w:rPr>
        <w:t>, 9(2), 18.</w:t>
      </w:r>
    </w:p>
    <w:p w:rsidR="00EA43ED" w:rsidRPr="005D0F2A" w:rsidRDefault="00EA43ED" w:rsidP="00133CFF">
      <w:pPr>
        <w:pStyle w:val="SCCNormalDoubleSpacing"/>
        <w:spacing w:after="240" w:line="240" w:lineRule="auto"/>
        <w:ind w:left="539" w:hanging="539"/>
        <w:rPr>
          <w:lang w:val="en-US"/>
        </w:rPr>
      </w:pPr>
      <w:r w:rsidRPr="005D0F2A">
        <w:rPr>
          <w:i/>
          <w:lang w:val="en-US"/>
        </w:rPr>
        <w:t>Public Service Essential Services Regulations</w:t>
      </w:r>
      <w:r w:rsidRPr="005D0F2A">
        <w:rPr>
          <w:lang w:val="en-US"/>
        </w:rPr>
        <w:t xml:space="preserve">, R.R.S., </w:t>
      </w:r>
      <w:r w:rsidR="00F4218B" w:rsidRPr="005D0F2A">
        <w:rPr>
          <w:lang w:val="en-US"/>
        </w:rPr>
        <w:t>c.</w:t>
      </w:r>
      <w:r w:rsidR="00133CFF" w:rsidRPr="005D0F2A">
        <w:rPr>
          <w:lang w:val="en-US"/>
        </w:rPr>
        <w:t xml:space="preserve"> </w:t>
      </w:r>
      <w:r w:rsidRPr="005D0F2A">
        <w:rPr>
          <w:lang w:val="en-US"/>
        </w:rPr>
        <w:t>P</w:t>
      </w:r>
      <w:r w:rsidR="00133CFF" w:rsidRPr="005D0F2A">
        <w:rPr>
          <w:lang w:val="en-US"/>
        </w:rPr>
        <w:t>-</w:t>
      </w:r>
      <w:r w:rsidR="005D0F2A">
        <w:rPr>
          <w:lang w:val="en-US"/>
        </w:rPr>
        <w:t xml:space="preserve">42.2, </w:t>
      </w:r>
      <w:proofErr w:type="spellStart"/>
      <w:r w:rsidR="005D0F2A">
        <w:rPr>
          <w:lang w:val="en-US"/>
        </w:rPr>
        <w:t>rè</w:t>
      </w:r>
      <w:r w:rsidRPr="005D0F2A">
        <w:rPr>
          <w:lang w:val="en-US"/>
        </w:rPr>
        <w:t>g</w:t>
      </w:r>
      <w:r w:rsidR="005D0F2A">
        <w:rPr>
          <w:lang w:val="en-US"/>
        </w:rPr>
        <w:t>l</w:t>
      </w:r>
      <w:proofErr w:type="spellEnd"/>
      <w:r w:rsidRPr="005D0F2A">
        <w:rPr>
          <w:lang w:val="en-US"/>
        </w:rPr>
        <w:t xml:space="preserve">. 1, </w:t>
      </w:r>
      <w:r w:rsidR="005D0F2A" w:rsidRPr="005D0F2A">
        <w:rPr>
          <w:lang w:val="en-US"/>
        </w:rPr>
        <w:t>an</w:t>
      </w:r>
      <w:r w:rsidR="005D0F2A">
        <w:rPr>
          <w:lang w:val="en-US"/>
        </w:rPr>
        <w:t>n</w:t>
      </w:r>
      <w:r w:rsidRPr="005D0F2A">
        <w:rPr>
          <w:lang w:val="en-US"/>
        </w:rPr>
        <w:t>., Table</w:t>
      </w:r>
      <w:r w:rsidR="005D0F2A">
        <w:rPr>
          <w:lang w:val="en-US"/>
        </w:rPr>
        <w:t>au</w:t>
      </w:r>
      <w:r w:rsidR="00133CFF" w:rsidRPr="005D0F2A">
        <w:rPr>
          <w:lang w:val="en-US"/>
        </w:rPr>
        <w:t xml:space="preserve"> </w:t>
      </w:r>
      <w:r w:rsidRPr="005D0F2A">
        <w:rPr>
          <w:lang w:val="en-US"/>
        </w:rPr>
        <w:t>1.</w:t>
      </w:r>
    </w:p>
    <w:p w:rsidR="00EC0A91" w:rsidRDefault="00EC0A91" w:rsidP="00133CFF">
      <w:pPr>
        <w:pStyle w:val="SCCNormalDoubleSpacing"/>
        <w:spacing w:after="240" w:line="240" w:lineRule="auto"/>
        <w:ind w:left="539" w:hanging="539"/>
      </w:pPr>
      <w:r w:rsidRPr="002A4CC1">
        <w:rPr>
          <w:i/>
        </w:rPr>
        <w:t>Trade Union Act</w:t>
      </w:r>
      <w:r w:rsidRPr="002A4CC1">
        <w:t xml:space="preserve">, R.S.N.S. 1989, </w:t>
      </w:r>
      <w:r w:rsidR="00F4218B">
        <w:t>c.</w:t>
      </w:r>
      <w:r w:rsidR="00133CFF">
        <w:t xml:space="preserve"> </w:t>
      </w:r>
      <w:r w:rsidRPr="002A4CC1">
        <w:t xml:space="preserve">475, </w:t>
      </w:r>
      <w:r w:rsidR="002250BF">
        <w:t>art.</w:t>
      </w:r>
      <w:r w:rsidR="00133CFF">
        <w:t xml:space="preserve"> </w:t>
      </w:r>
      <w:r w:rsidRPr="002A4CC1">
        <w:t>35(a).</w:t>
      </w:r>
    </w:p>
    <w:p w:rsidR="00EA43ED" w:rsidRDefault="00EA43ED" w:rsidP="00133CFF">
      <w:pPr>
        <w:pStyle w:val="SCCNormalDoubleSpacing"/>
        <w:spacing w:after="240" w:line="240" w:lineRule="auto"/>
        <w:ind w:left="539" w:hanging="539"/>
      </w:pPr>
      <w:r w:rsidRPr="00F56591">
        <w:rPr>
          <w:i/>
        </w:rPr>
        <w:t>Trade Union Act</w:t>
      </w:r>
      <w:r>
        <w:t xml:space="preserve">, R.S.S. 1978, </w:t>
      </w:r>
      <w:r w:rsidR="00F4218B">
        <w:t>c.</w:t>
      </w:r>
      <w:r w:rsidR="00133CFF">
        <w:t xml:space="preserve"> </w:t>
      </w:r>
      <w:r>
        <w:t>T</w:t>
      </w:r>
      <w:r w:rsidR="00133CFF">
        <w:t>-</w:t>
      </w:r>
      <w:r w:rsidRPr="006A0ED3">
        <w:t>17 [</w:t>
      </w:r>
      <w:r w:rsidR="00B46F5B">
        <w:t>abr</w:t>
      </w:r>
      <w:r w:rsidRPr="006A0ED3">
        <w:t xml:space="preserve">. 2013, </w:t>
      </w:r>
      <w:r w:rsidR="00F4218B">
        <w:t>c.</w:t>
      </w:r>
      <w:r w:rsidR="00133CFF">
        <w:t xml:space="preserve"> </w:t>
      </w:r>
      <w:r w:rsidRPr="006A0ED3">
        <w:t>S</w:t>
      </w:r>
      <w:r w:rsidR="00133CFF">
        <w:t>-</w:t>
      </w:r>
      <w:r w:rsidRPr="006A0ED3">
        <w:t xml:space="preserve">15.1, </w:t>
      </w:r>
      <w:r w:rsidR="002250BF">
        <w:t>art.</w:t>
      </w:r>
      <w:r w:rsidR="00133CFF">
        <w:t xml:space="preserve"> </w:t>
      </w:r>
      <w:r>
        <w:t>10</w:t>
      </w:r>
      <w:r w:rsidR="00133CFF">
        <w:t>-</w:t>
      </w:r>
      <w:r>
        <w:t>11]</w:t>
      </w:r>
      <w:r w:rsidR="0038777C">
        <w:t xml:space="preserve">, </w:t>
      </w:r>
      <w:r w:rsidR="002250BF">
        <w:t>art.</w:t>
      </w:r>
      <w:r w:rsidR="00133CFF">
        <w:t xml:space="preserve"> </w:t>
      </w:r>
      <w:r w:rsidR="0038777C">
        <w:t>2(b)</w:t>
      </w:r>
      <w:r>
        <w:t>.</w:t>
      </w:r>
    </w:p>
    <w:p w:rsidR="00EA43ED" w:rsidRDefault="00EA43ED" w:rsidP="00133CFF">
      <w:pPr>
        <w:pStyle w:val="SCCNormalDoubleSpacing"/>
        <w:spacing w:after="720" w:line="240" w:lineRule="auto"/>
        <w:ind w:left="540" w:hanging="540"/>
      </w:pPr>
      <w:r w:rsidRPr="00BC6A0E">
        <w:rPr>
          <w:i/>
        </w:rPr>
        <w:t>Trade Union Amendment Act, 2008</w:t>
      </w:r>
      <w:r>
        <w:t>,</w:t>
      </w:r>
      <w:r w:rsidRPr="00FE26D4">
        <w:t xml:space="preserve"> S.S. 2008, </w:t>
      </w:r>
      <w:r w:rsidR="00F4218B">
        <w:t>c.</w:t>
      </w:r>
      <w:r w:rsidR="00133CFF">
        <w:t xml:space="preserve"> </w:t>
      </w:r>
      <w:r w:rsidRPr="00FE26D4">
        <w:t>26</w:t>
      </w:r>
      <w:r w:rsidR="0038777C">
        <w:t xml:space="preserve">, </w:t>
      </w:r>
      <w:r w:rsidR="002250BF">
        <w:t>art.</w:t>
      </w:r>
      <w:r w:rsidR="00133CFF">
        <w:t xml:space="preserve"> </w:t>
      </w:r>
      <w:r w:rsidR="0038777C">
        <w:t>3, 6, 7, 11</w:t>
      </w:r>
      <w:r>
        <w:t>.</w:t>
      </w:r>
    </w:p>
    <w:p w:rsidR="00B46F5B" w:rsidRPr="006E06CD" w:rsidRDefault="00B46F5B" w:rsidP="00133CFF">
      <w:pPr>
        <w:pStyle w:val="SCCNormalDoubleSpacing"/>
        <w:spacing w:after="720" w:line="240" w:lineRule="auto"/>
        <w:rPr>
          <w:b/>
          <w:lang w:val="fr-CA"/>
        </w:rPr>
      </w:pPr>
      <w:r w:rsidRPr="006E06CD">
        <w:rPr>
          <w:b/>
          <w:lang w:val="fr-CA"/>
        </w:rPr>
        <w:t>Traités et autres instruments internationaux</w:t>
      </w:r>
    </w:p>
    <w:p w:rsidR="00DC611F" w:rsidRPr="00490890" w:rsidRDefault="00DC611F" w:rsidP="00133CFF">
      <w:pPr>
        <w:pStyle w:val="SCCNormalDoubleSpacing"/>
        <w:spacing w:after="240" w:line="240" w:lineRule="auto"/>
        <w:ind w:left="539" w:hanging="539"/>
        <w:rPr>
          <w:lang w:val="fr-CA"/>
        </w:rPr>
      </w:pPr>
      <w:r w:rsidRPr="00490890">
        <w:rPr>
          <w:i/>
          <w:lang w:val="fr-CA"/>
        </w:rPr>
        <w:t>Charte de l</w:t>
      </w:r>
      <w:r w:rsidR="002250BF">
        <w:rPr>
          <w:i/>
          <w:lang w:val="fr-CA"/>
        </w:rPr>
        <w:t>’</w:t>
      </w:r>
      <w:r w:rsidRPr="00490890">
        <w:rPr>
          <w:i/>
          <w:lang w:val="fr-CA"/>
        </w:rPr>
        <w:t>Organisation des États Américains</w:t>
      </w:r>
      <w:r w:rsidRPr="00490890">
        <w:rPr>
          <w:lang w:val="fr-CA"/>
        </w:rPr>
        <w:t xml:space="preserve">, R.T. Can. 1990 </w:t>
      </w:r>
      <w:proofErr w:type="gramStart"/>
      <w:r w:rsidRPr="00490890">
        <w:rPr>
          <w:lang w:val="fr-CA"/>
        </w:rPr>
        <w:t>n</w:t>
      </w:r>
      <w:r w:rsidRPr="00490890">
        <w:rPr>
          <w:vertAlign w:val="superscript"/>
          <w:lang w:val="fr-CA"/>
        </w:rPr>
        <w:t>o</w:t>
      </w:r>
      <w:proofErr w:type="gramEnd"/>
      <w:r w:rsidR="00133CFF">
        <w:rPr>
          <w:lang w:val="fr-CA"/>
        </w:rPr>
        <w:t xml:space="preserve"> </w:t>
      </w:r>
      <w:r w:rsidRPr="00490890">
        <w:rPr>
          <w:lang w:val="fr-CA"/>
        </w:rPr>
        <w:t xml:space="preserve">23, </w:t>
      </w:r>
      <w:r w:rsidR="002250BF">
        <w:rPr>
          <w:lang w:val="fr-CA"/>
        </w:rPr>
        <w:t>art.</w:t>
      </w:r>
      <w:r w:rsidR="00133CFF">
        <w:rPr>
          <w:lang w:val="fr-CA"/>
        </w:rPr>
        <w:t xml:space="preserve"> </w:t>
      </w:r>
      <w:r w:rsidRPr="00490890">
        <w:rPr>
          <w:lang w:val="fr-CA"/>
        </w:rPr>
        <w:t>45c).</w:t>
      </w:r>
    </w:p>
    <w:p w:rsidR="00DC611F" w:rsidRPr="00490890" w:rsidRDefault="00DC611F" w:rsidP="00133CFF">
      <w:pPr>
        <w:pStyle w:val="SCCNormalDoubleSpacing"/>
        <w:spacing w:after="240" w:line="240" w:lineRule="auto"/>
        <w:ind w:left="539" w:hanging="539"/>
        <w:rPr>
          <w:lang w:val="fr-CA"/>
        </w:rPr>
      </w:pPr>
      <w:r w:rsidRPr="00490890">
        <w:rPr>
          <w:i/>
          <w:lang w:val="fr-CA"/>
        </w:rPr>
        <w:t>Charte sociale europée</w:t>
      </w:r>
      <w:r w:rsidR="005D0F2A">
        <w:rPr>
          <w:i/>
          <w:lang w:val="fr-CA"/>
        </w:rPr>
        <w:t>n</w:t>
      </w:r>
      <w:r w:rsidRPr="00490890">
        <w:rPr>
          <w:i/>
          <w:lang w:val="fr-CA"/>
        </w:rPr>
        <w:t>ne</w:t>
      </w:r>
      <w:r w:rsidRPr="00490890">
        <w:rPr>
          <w:lang w:val="fr-CA"/>
        </w:rPr>
        <w:t>, S.T.E. n</w:t>
      </w:r>
      <w:r w:rsidRPr="00490890">
        <w:rPr>
          <w:vertAlign w:val="superscript"/>
          <w:lang w:val="fr-CA"/>
        </w:rPr>
        <w:t>o</w:t>
      </w:r>
      <w:r w:rsidR="00133CFF">
        <w:rPr>
          <w:lang w:val="fr-CA"/>
        </w:rPr>
        <w:t xml:space="preserve"> </w:t>
      </w:r>
      <w:r w:rsidRPr="00490890">
        <w:rPr>
          <w:lang w:val="fr-CA"/>
        </w:rPr>
        <w:t>35</w:t>
      </w:r>
      <w:r>
        <w:rPr>
          <w:lang w:val="fr-CA"/>
        </w:rPr>
        <w:t xml:space="preserve"> [révisée S.T.E. n</w:t>
      </w:r>
      <w:r w:rsidRPr="00BD24F8">
        <w:rPr>
          <w:vertAlign w:val="superscript"/>
          <w:lang w:val="fr-CA"/>
        </w:rPr>
        <w:t>o</w:t>
      </w:r>
      <w:r>
        <w:rPr>
          <w:lang w:val="fr-CA"/>
        </w:rPr>
        <w:t xml:space="preserve"> 163]</w:t>
      </w:r>
      <w:r w:rsidRPr="00490890">
        <w:rPr>
          <w:lang w:val="fr-CA"/>
        </w:rPr>
        <w:t xml:space="preserve">, </w:t>
      </w:r>
      <w:r w:rsidR="002250BF">
        <w:rPr>
          <w:lang w:val="fr-CA"/>
        </w:rPr>
        <w:t>art.</w:t>
      </w:r>
      <w:r w:rsidR="00133CFF">
        <w:rPr>
          <w:lang w:val="fr-CA"/>
        </w:rPr>
        <w:t xml:space="preserve"> </w:t>
      </w:r>
      <w:r w:rsidRPr="00490890">
        <w:rPr>
          <w:lang w:val="fr-CA"/>
        </w:rPr>
        <w:t>6(4).</w:t>
      </w:r>
    </w:p>
    <w:p w:rsidR="00DC611F" w:rsidRPr="004D7D95" w:rsidRDefault="00DC611F" w:rsidP="00133CFF">
      <w:pPr>
        <w:pStyle w:val="SCCNormalDoubleSpacing"/>
        <w:spacing w:after="240" w:line="240" w:lineRule="auto"/>
        <w:ind w:left="539" w:hanging="539"/>
        <w:rPr>
          <w:lang w:val="fr-CA"/>
        </w:rPr>
      </w:pPr>
      <w:r w:rsidRPr="00490890">
        <w:rPr>
          <w:i/>
          <w:lang w:val="fr-CA"/>
        </w:rPr>
        <w:lastRenderedPageBreak/>
        <w:t>Convention (n</w:t>
      </w:r>
      <w:r w:rsidRPr="00490890">
        <w:rPr>
          <w:i/>
          <w:vertAlign w:val="superscript"/>
          <w:lang w:val="fr-CA"/>
        </w:rPr>
        <w:t>o</w:t>
      </w:r>
      <w:r w:rsidR="00133CFF">
        <w:rPr>
          <w:i/>
          <w:lang w:val="fr-CA"/>
        </w:rPr>
        <w:t xml:space="preserve"> </w:t>
      </w:r>
      <w:r w:rsidRPr="00490890">
        <w:rPr>
          <w:i/>
          <w:lang w:val="fr-CA"/>
        </w:rPr>
        <w:t>87) concernant la liberté syndicale et la protection du droit syndical</w:t>
      </w:r>
      <w:r w:rsidRPr="00490890">
        <w:rPr>
          <w:lang w:val="fr-CA"/>
        </w:rPr>
        <w:t>, 68 R.T.N.U. 17</w:t>
      </w:r>
      <w:r>
        <w:rPr>
          <w:lang w:val="fr-CA"/>
        </w:rPr>
        <w:t xml:space="preserve">, </w:t>
      </w:r>
      <w:r w:rsidR="002250BF">
        <w:rPr>
          <w:lang w:val="fr-CA"/>
        </w:rPr>
        <w:t>art.</w:t>
      </w:r>
      <w:r w:rsidR="00133CFF">
        <w:rPr>
          <w:lang w:val="fr-CA"/>
        </w:rPr>
        <w:t xml:space="preserve"> </w:t>
      </w:r>
      <w:r w:rsidRPr="00621A4C">
        <w:rPr>
          <w:lang w:val="fr-CA"/>
        </w:rPr>
        <w:t>3(1)</w:t>
      </w:r>
      <w:r w:rsidRPr="00490890">
        <w:rPr>
          <w:lang w:val="fr-CA"/>
        </w:rPr>
        <w:t>.</w:t>
      </w:r>
    </w:p>
    <w:p w:rsidR="00DC611F" w:rsidRDefault="00DC611F" w:rsidP="00133CFF">
      <w:pPr>
        <w:pStyle w:val="SCCNormalDoubleSpacing"/>
        <w:spacing w:after="240" w:line="240" w:lineRule="auto"/>
        <w:ind w:left="539" w:hanging="539"/>
        <w:rPr>
          <w:lang w:val="fr-CA"/>
        </w:rPr>
      </w:pPr>
      <w:r w:rsidRPr="00BA0558">
        <w:rPr>
          <w:i/>
          <w:lang w:val="fr-CA"/>
        </w:rPr>
        <w:t>Convention de sauvegarde des droits de l</w:t>
      </w:r>
      <w:r w:rsidR="002250BF">
        <w:rPr>
          <w:i/>
          <w:lang w:val="fr-CA"/>
        </w:rPr>
        <w:t>’</w:t>
      </w:r>
      <w:r w:rsidRPr="00BA0558">
        <w:rPr>
          <w:i/>
          <w:lang w:val="fr-CA"/>
        </w:rPr>
        <w:t>homme et des libertés fondamentales</w:t>
      </w:r>
      <w:r w:rsidRPr="00BA0558">
        <w:rPr>
          <w:lang w:val="fr-CA"/>
        </w:rPr>
        <w:t xml:space="preserve">, 213 R.T.N.U. 221 [la </w:t>
      </w:r>
      <w:r w:rsidRPr="00BA0558">
        <w:rPr>
          <w:i/>
          <w:lang w:val="fr-CA"/>
        </w:rPr>
        <w:t>Convention européenne des droits de l</w:t>
      </w:r>
      <w:r w:rsidR="002250BF">
        <w:rPr>
          <w:i/>
          <w:lang w:val="fr-CA"/>
        </w:rPr>
        <w:t>’</w:t>
      </w:r>
      <w:r w:rsidRPr="00BA0558">
        <w:rPr>
          <w:i/>
          <w:lang w:val="fr-CA"/>
        </w:rPr>
        <w:t>homme</w:t>
      </w:r>
      <w:r w:rsidRPr="00BA0558">
        <w:rPr>
          <w:lang w:val="fr-CA"/>
        </w:rPr>
        <w:t>]</w:t>
      </w:r>
      <w:r w:rsidR="0038777C">
        <w:rPr>
          <w:lang w:val="fr-CA"/>
        </w:rPr>
        <w:t xml:space="preserve">, </w:t>
      </w:r>
      <w:r w:rsidR="002250BF">
        <w:rPr>
          <w:lang w:val="fr-CA"/>
        </w:rPr>
        <w:t>art.</w:t>
      </w:r>
      <w:r w:rsidR="00133CFF">
        <w:rPr>
          <w:lang w:val="fr-CA"/>
        </w:rPr>
        <w:t xml:space="preserve"> </w:t>
      </w:r>
      <w:r w:rsidR="0038777C">
        <w:rPr>
          <w:lang w:val="fr-CA"/>
        </w:rPr>
        <w:t>11</w:t>
      </w:r>
      <w:r>
        <w:rPr>
          <w:lang w:val="fr-CA"/>
        </w:rPr>
        <w:t>.</w:t>
      </w:r>
    </w:p>
    <w:p w:rsidR="00DC611F" w:rsidRPr="000A327C" w:rsidRDefault="00DC611F" w:rsidP="00133CFF">
      <w:pPr>
        <w:pStyle w:val="SCCNormalDoubleSpacing"/>
        <w:spacing w:after="240" w:line="240" w:lineRule="auto"/>
        <w:ind w:left="539" w:hanging="539"/>
        <w:rPr>
          <w:lang w:val="fr-CA"/>
        </w:rPr>
      </w:pPr>
      <w:r w:rsidRPr="000A327C">
        <w:rPr>
          <w:i/>
          <w:lang w:val="fr-CA"/>
        </w:rPr>
        <w:t>Pacte international relatif aux droits civils et politiques</w:t>
      </w:r>
      <w:r w:rsidRPr="000A327C">
        <w:rPr>
          <w:lang w:val="fr-CA"/>
        </w:rPr>
        <w:t>, 999 R.T.N.U. 171</w:t>
      </w:r>
      <w:r>
        <w:rPr>
          <w:lang w:val="fr-CA"/>
        </w:rPr>
        <w:t xml:space="preserve">, </w:t>
      </w:r>
      <w:r w:rsidR="002250BF">
        <w:rPr>
          <w:lang w:val="fr-CA"/>
        </w:rPr>
        <w:t>art.</w:t>
      </w:r>
      <w:r w:rsidR="00133CFF">
        <w:rPr>
          <w:lang w:val="fr-CA"/>
        </w:rPr>
        <w:t xml:space="preserve"> </w:t>
      </w:r>
      <w:r>
        <w:rPr>
          <w:lang w:val="fr-CA"/>
        </w:rPr>
        <w:t>22.</w:t>
      </w:r>
    </w:p>
    <w:p w:rsidR="00DC611F" w:rsidRDefault="00DC611F" w:rsidP="00133CFF">
      <w:pPr>
        <w:pStyle w:val="SCCNormalDoubleSpacing"/>
        <w:spacing w:after="720" w:line="240" w:lineRule="auto"/>
        <w:ind w:left="540" w:hanging="540"/>
        <w:rPr>
          <w:lang w:val="fr-CA"/>
        </w:rPr>
      </w:pPr>
      <w:r w:rsidRPr="008F5AD1">
        <w:rPr>
          <w:i/>
          <w:lang w:val="fr-CA"/>
        </w:rPr>
        <w:t>Pacte international relatif aux droits économiques, sociaux et culturels</w:t>
      </w:r>
      <w:r w:rsidRPr="008F5AD1">
        <w:rPr>
          <w:lang w:val="fr-CA"/>
        </w:rPr>
        <w:t>, 993 R.T.N.U. 3</w:t>
      </w:r>
      <w:r>
        <w:rPr>
          <w:lang w:val="fr-CA"/>
        </w:rPr>
        <w:t xml:space="preserve">, </w:t>
      </w:r>
      <w:r w:rsidR="002250BF">
        <w:rPr>
          <w:lang w:val="fr-CA"/>
        </w:rPr>
        <w:t>art.</w:t>
      </w:r>
      <w:r w:rsidR="00133CFF">
        <w:rPr>
          <w:lang w:val="fr-CA"/>
        </w:rPr>
        <w:t xml:space="preserve"> </w:t>
      </w:r>
      <w:r>
        <w:rPr>
          <w:lang w:val="fr-CA"/>
        </w:rPr>
        <w:t>8(1), (2), (3).</w:t>
      </w:r>
    </w:p>
    <w:p w:rsidR="004D7D95" w:rsidRPr="005D0F2A" w:rsidRDefault="004D7D95" w:rsidP="00133CFF">
      <w:pPr>
        <w:pStyle w:val="SCCNormalDoubleSpacing"/>
        <w:spacing w:after="720" w:line="240" w:lineRule="auto"/>
        <w:rPr>
          <w:b/>
          <w:lang w:val="en-US"/>
        </w:rPr>
      </w:pPr>
      <w:r w:rsidRPr="005D0F2A">
        <w:rPr>
          <w:b/>
          <w:lang w:val="en-US"/>
        </w:rPr>
        <w:t xml:space="preserve">Doctrine </w:t>
      </w:r>
      <w:proofErr w:type="gramStart"/>
      <w:r w:rsidRPr="005D0F2A">
        <w:rPr>
          <w:b/>
          <w:lang w:val="en-US"/>
        </w:rPr>
        <w:t>et</w:t>
      </w:r>
      <w:proofErr w:type="gramEnd"/>
      <w:r w:rsidRPr="005D0F2A">
        <w:rPr>
          <w:b/>
          <w:lang w:val="en-US"/>
        </w:rPr>
        <w:t xml:space="preserve"> </w:t>
      </w:r>
      <w:proofErr w:type="spellStart"/>
      <w:r w:rsidRPr="005D0F2A">
        <w:rPr>
          <w:b/>
          <w:lang w:val="en-US"/>
        </w:rPr>
        <w:t>autres</w:t>
      </w:r>
      <w:proofErr w:type="spellEnd"/>
      <w:r w:rsidRPr="005D0F2A">
        <w:rPr>
          <w:b/>
          <w:lang w:val="en-US"/>
        </w:rPr>
        <w:t xml:space="preserve"> documents </w:t>
      </w:r>
      <w:proofErr w:type="spellStart"/>
      <w:r w:rsidRPr="005D0F2A">
        <w:rPr>
          <w:b/>
          <w:lang w:val="en-US"/>
        </w:rPr>
        <w:t>cités</w:t>
      </w:r>
      <w:proofErr w:type="spellEnd"/>
    </w:p>
    <w:p w:rsidR="001B7BE5" w:rsidRPr="00194D0F" w:rsidRDefault="001B7BE5" w:rsidP="00133CFF">
      <w:pPr>
        <w:pStyle w:val="SCCNormalDoubleSpacing"/>
        <w:spacing w:after="240" w:line="240" w:lineRule="auto"/>
        <w:ind w:left="540" w:hanging="540"/>
        <w:rPr>
          <w:szCs w:val="24"/>
        </w:rPr>
      </w:pPr>
      <w:r w:rsidRPr="00F467A1">
        <w:rPr>
          <w:szCs w:val="24"/>
        </w:rPr>
        <w:t>Adams, George</w:t>
      </w:r>
      <w:r w:rsidR="00133CFF">
        <w:rPr>
          <w:szCs w:val="24"/>
        </w:rPr>
        <w:t xml:space="preserve"> </w:t>
      </w:r>
      <w:r w:rsidRPr="00F467A1">
        <w:rPr>
          <w:szCs w:val="24"/>
        </w:rPr>
        <w:t>W</w:t>
      </w:r>
      <w:r w:rsidR="002250BF" w:rsidRPr="00F467A1">
        <w:rPr>
          <w:szCs w:val="24"/>
        </w:rPr>
        <w:t xml:space="preserve">. </w:t>
      </w:r>
      <w:r w:rsidRPr="00F467A1">
        <w:rPr>
          <w:i/>
          <w:szCs w:val="24"/>
        </w:rPr>
        <w:t>Canadian Labour Law</w:t>
      </w:r>
      <w:r w:rsidRPr="00F467A1">
        <w:rPr>
          <w:szCs w:val="24"/>
        </w:rPr>
        <w:t>, 2nd ed</w:t>
      </w:r>
      <w:r w:rsidR="002250BF" w:rsidRPr="00F467A1">
        <w:rPr>
          <w:szCs w:val="24"/>
        </w:rPr>
        <w:t>.</w:t>
      </w:r>
      <w:r w:rsidR="005D0F2A">
        <w:rPr>
          <w:szCs w:val="24"/>
        </w:rPr>
        <w:t>,</w:t>
      </w:r>
      <w:r w:rsidR="002250BF" w:rsidRPr="00F467A1">
        <w:rPr>
          <w:szCs w:val="24"/>
        </w:rPr>
        <w:t xml:space="preserve"> </w:t>
      </w:r>
      <w:r w:rsidR="005D0F2A">
        <w:rPr>
          <w:szCs w:val="24"/>
        </w:rPr>
        <w:t>Aurora (</w:t>
      </w:r>
      <w:r w:rsidRPr="0037183E">
        <w:rPr>
          <w:szCs w:val="24"/>
        </w:rPr>
        <w:t>Ont.</w:t>
      </w:r>
      <w:r w:rsidR="005D0F2A">
        <w:rPr>
          <w:szCs w:val="24"/>
        </w:rPr>
        <w:t>),</w:t>
      </w:r>
      <w:r w:rsidRPr="0037183E">
        <w:rPr>
          <w:szCs w:val="24"/>
        </w:rPr>
        <w:t xml:space="preserve"> Canada Law </w:t>
      </w:r>
      <w:r w:rsidRPr="00194D0F">
        <w:rPr>
          <w:szCs w:val="24"/>
        </w:rPr>
        <w:t>Book, 1993 (loose</w:t>
      </w:r>
      <w:r w:rsidR="00133CFF">
        <w:rPr>
          <w:szCs w:val="24"/>
        </w:rPr>
        <w:t>-</w:t>
      </w:r>
      <w:r w:rsidRPr="00194D0F">
        <w:rPr>
          <w:szCs w:val="24"/>
        </w:rPr>
        <w:t>leaf updated June 2014, release 50).</w:t>
      </w:r>
    </w:p>
    <w:p w:rsidR="00A52837" w:rsidRPr="009D16C1" w:rsidRDefault="00A52837" w:rsidP="00133CFF">
      <w:pPr>
        <w:pStyle w:val="SCCNormalDoubleSpacing"/>
        <w:spacing w:after="240" w:line="240" w:lineRule="auto"/>
        <w:ind w:left="539" w:hanging="539"/>
        <w:rPr>
          <w:szCs w:val="24"/>
        </w:rPr>
      </w:pPr>
      <w:r w:rsidRPr="00194D0F">
        <w:rPr>
          <w:szCs w:val="24"/>
        </w:rPr>
        <w:t>Adams, Roy</w:t>
      </w:r>
      <w:r w:rsidR="00133CFF">
        <w:rPr>
          <w:szCs w:val="24"/>
        </w:rPr>
        <w:t xml:space="preserve"> </w:t>
      </w:r>
      <w:r w:rsidRPr="00194D0F">
        <w:rPr>
          <w:szCs w:val="24"/>
        </w:rPr>
        <w:t>J</w:t>
      </w:r>
      <w:r w:rsidR="002250BF">
        <w:rPr>
          <w:szCs w:val="24"/>
        </w:rPr>
        <w:t xml:space="preserve">. </w:t>
      </w:r>
      <w:r w:rsidRPr="00194D0F">
        <w:rPr>
          <w:i/>
          <w:szCs w:val="24"/>
        </w:rPr>
        <w:t>Labour Left Out</w:t>
      </w:r>
      <w:r w:rsidR="00133CFF">
        <w:rPr>
          <w:i/>
          <w:szCs w:val="24"/>
        </w:rPr>
        <w:t> :</w:t>
      </w:r>
      <w:r w:rsidRPr="00194D0F">
        <w:rPr>
          <w:i/>
          <w:szCs w:val="24"/>
        </w:rPr>
        <w:t xml:space="preserve"> Canada</w:t>
      </w:r>
      <w:r w:rsidR="002250BF">
        <w:rPr>
          <w:i/>
          <w:szCs w:val="24"/>
        </w:rPr>
        <w:t>’</w:t>
      </w:r>
      <w:r w:rsidRPr="00194D0F">
        <w:rPr>
          <w:i/>
          <w:szCs w:val="24"/>
        </w:rPr>
        <w:t>s Failure to Protect and Promote Collective Bargaining as a Human Right</w:t>
      </w:r>
      <w:r w:rsidR="005D0F2A">
        <w:rPr>
          <w:szCs w:val="24"/>
        </w:rPr>
        <w:t xml:space="preserve">, </w:t>
      </w:r>
      <w:r w:rsidRPr="00194D0F">
        <w:rPr>
          <w:szCs w:val="24"/>
        </w:rPr>
        <w:t>Ottawa</w:t>
      </w:r>
      <w:r w:rsidR="005D0F2A">
        <w:rPr>
          <w:szCs w:val="24"/>
        </w:rPr>
        <w:t>,</w:t>
      </w:r>
      <w:r w:rsidRPr="00194D0F">
        <w:rPr>
          <w:szCs w:val="24"/>
        </w:rPr>
        <w:t xml:space="preserve"> Canadian Centre for Policy Alternatives, 2006.</w:t>
      </w:r>
    </w:p>
    <w:p w:rsidR="00417F19" w:rsidRDefault="00417F19" w:rsidP="00133CFF">
      <w:pPr>
        <w:pStyle w:val="SCCNormalDoubleSpacing"/>
        <w:spacing w:after="240" w:line="240" w:lineRule="auto"/>
        <w:ind w:left="540" w:hanging="540"/>
        <w:rPr>
          <w:szCs w:val="24"/>
        </w:rPr>
      </w:pPr>
      <w:r w:rsidRPr="006108D0">
        <w:rPr>
          <w:szCs w:val="24"/>
        </w:rPr>
        <w:t xml:space="preserve">Adams, </w:t>
      </w:r>
      <w:r>
        <w:rPr>
          <w:szCs w:val="24"/>
        </w:rPr>
        <w:t>Roy</w:t>
      </w:r>
      <w:r w:rsidR="00133CFF">
        <w:rPr>
          <w:szCs w:val="24"/>
        </w:rPr>
        <w:t xml:space="preserve"> </w:t>
      </w:r>
      <w:r w:rsidRPr="006108D0">
        <w:rPr>
          <w:szCs w:val="24"/>
        </w:rPr>
        <w:t>J</w:t>
      </w:r>
      <w:r w:rsidR="002250BF">
        <w:rPr>
          <w:szCs w:val="24"/>
        </w:rPr>
        <w:t xml:space="preserve">. </w:t>
      </w:r>
      <w:r w:rsidR="00133CFF">
        <w:rPr>
          <w:szCs w:val="24"/>
        </w:rPr>
        <w:t>« </w:t>
      </w:r>
      <w:r w:rsidRPr="006108D0">
        <w:rPr>
          <w:szCs w:val="24"/>
        </w:rPr>
        <w:t xml:space="preserve">The Supreme Court, Collective Bargaining and International </w:t>
      </w:r>
      <w:proofErr w:type="gramStart"/>
      <w:r w:rsidRPr="006108D0">
        <w:rPr>
          <w:szCs w:val="24"/>
        </w:rPr>
        <w:t>Law</w:t>
      </w:r>
      <w:r w:rsidR="00133CFF">
        <w:rPr>
          <w:szCs w:val="24"/>
        </w:rPr>
        <w:t> :</w:t>
      </w:r>
      <w:proofErr w:type="gramEnd"/>
      <w:r>
        <w:rPr>
          <w:szCs w:val="24"/>
        </w:rPr>
        <w:t xml:space="preserve"> </w:t>
      </w:r>
      <w:r w:rsidRPr="006108D0">
        <w:rPr>
          <w:szCs w:val="24"/>
        </w:rPr>
        <w:t xml:space="preserve">A Reply to Brian </w:t>
      </w:r>
      <w:proofErr w:type="spellStart"/>
      <w:r w:rsidRPr="006108D0">
        <w:rPr>
          <w:szCs w:val="24"/>
        </w:rPr>
        <w:t>Langille</w:t>
      </w:r>
      <w:proofErr w:type="spellEnd"/>
      <w:r w:rsidR="00133CFF">
        <w:rPr>
          <w:szCs w:val="24"/>
        </w:rPr>
        <w:t> »</w:t>
      </w:r>
      <w:r w:rsidRPr="006108D0">
        <w:rPr>
          <w:szCs w:val="24"/>
        </w:rPr>
        <w:t xml:space="preserve"> (2008), 14 </w:t>
      </w:r>
      <w:r w:rsidRPr="006108D0">
        <w:rPr>
          <w:i/>
          <w:szCs w:val="24"/>
        </w:rPr>
        <w:t>C.L.E.L.J.</w:t>
      </w:r>
      <w:r w:rsidRPr="006108D0">
        <w:rPr>
          <w:szCs w:val="24"/>
        </w:rPr>
        <w:t xml:space="preserve"> 317.</w:t>
      </w:r>
    </w:p>
    <w:p w:rsidR="00417F19" w:rsidRDefault="00417F19" w:rsidP="00133CFF">
      <w:pPr>
        <w:pStyle w:val="SCCNormalDoubleSpacing"/>
        <w:spacing w:after="240" w:line="240" w:lineRule="auto"/>
        <w:ind w:left="540" w:hanging="540"/>
        <w:rPr>
          <w:szCs w:val="24"/>
        </w:rPr>
      </w:pPr>
      <w:proofErr w:type="spellStart"/>
      <w:r w:rsidRPr="006108D0">
        <w:rPr>
          <w:szCs w:val="24"/>
        </w:rPr>
        <w:t>Adell</w:t>
      </w:r>
      <w:proofErr w:type="spellEnd"/>
      <w:r w:rsidRPr="006108D0">
        <w:rPr>
          <w:szCs w:val="24"/>
        </w:rPr>
        <w:t xml:space="preserve">, Bernard, Michel Grant and Allen </w:t>
      </w:r>
      <w:proofErr w:type="spellStart"/>
      <w:r w:rsidRPr="006108D0">
        <w:rPr>
          <w:szCs w:val="24"/>
        </w:rPr>
        <w:t>Ponak</w:t>
      </w:r>
      <w:proofErr w:type="spellEnd"/>
      <w:r w:rsidR="002250BF">
        <w:rPr>
          <w:szCs w:val="24"/>
        </w:rPr>
        <w:t xml:space="preserve">. </w:t>
      </w:r>
      <w:r w:rsidRPr="006108D0">
        <w:rPr>
          <w:i/>
          <w:szCs w:val="24"/>
        </w:rPr>
        <w:t>Strikes in Essential Services</w:t>
      </w:r>
      <w:r w:rsidR="005D0F2A">
        <w:rPr>
          <w:szCs w:val="24"/>
        </w:rPr>
        <w:t>,</w:t>
      </w:r>
      <w:r w:rsidR="002250BF">
        <w:rPr>
          <w:szCs w:val="24"/>
        </w:rPr>
        <w:t xml:space="preserve"> </w:t>
      </w:r>
      <w:r w:rsidRPr="006108D0">
        <w:rPr>
          <w:szCs w:val="24"/>
        </w:rPr>
        <w:t>Kingston</w:t>
      </w:r>
      <w:r w:rsidR="005D0F2A">
        <w:rPr>
          <w:szCs w:val="24"/>
        </w:rPr>
        <w:t>,</w:t>
      </w:r>
      <w:r w:rsidRPr="006108D0">
        <w:rPr>
          <w:szCs w:val="24"/>
        </w:rPr>
        <w:t xml:space="preserve"> IRC Press, 2001.</w:t>
      </w:r>
    </w:p>
    <w:p w:rsidR="00C306E4" w:rsidRDefault="00C306E4" w:rsidP="00133CFF">
      <w:pPr>
        <w:pStyle w:val="SCCNormalDoubleSpacing"/>
        <w:spacing w:after="240" w:line="240" w:lineRule="auto"/>
        <w:ind w:left="540" w:hanging="540"/>
        <w:rPr>
          <w:szCs w:val="24"/>
        </w:rPr>
      </w:pPr>
      <w:r w:rsidRPr="00003658">
        <w:rPr>
          <w:szCs w:val="24"/>
        </w:rPr>
        <w:t>Arthurs, H.</w:t>
      </w:r>
      <w:r w:rsidR="00133CFF">
        <w:rPr>
          <w:szCs w:val="24"/>
        </w:rPr>
        <w:t xml:space="preserve"> </w:t>
      </w:r>
      <w:r w:rsidRPr="00003658">
        <w:rPr>
          <w:szCs w:val="24"/>
        </w:rPr>
        <w:t>W</w:t>
      </w:r>
      <w:r w:rsidR="002250BF">
        <w:rPr>
          <w:szCs w:val="24"/>
        </w:rPr>
        <w:t xml:space="preserve">. </w:t>
      </w:r>
      <w:r w:rsidR="00133CFF">
        <w:rPr>
          <w:szCs w:val="24"/>
        </w:rPr>
        <w:t>« </w:t>
      </w:r>
      <w:r w:rsidRPr="00003658">
        <w:rPr>
          <w:szCs w:val="24"/>
        </w:rPr>
        <w:t xml:space="preserve">Tort Liability for Strikes in </w:t>
      </w:r>
      <w:proofErr w:type="gramStart"/>
      <w:r w:rsidRPr="00003658">
        <w:rPr>
          <w:szCs w:val="24"/>
        </w:rPr>
        <w:t>Canada</w:t>
      </w:r>
      <w:r w:rsidR="00133CFF">
        <w:rPr>
          <w:szCs w:val="24"/>
        </w:rPr>
        <w:t> :</w:t>
      </w:r>
      <w:proofErr w:type="gramEnd"/>
      <w:r w:rsidRPr="00003658">
        <w:rPr>
          <w:szCs w:val="24"/>
        </w:rPr>
        <w:t xml:space="preserve"> Some Problems of Judicial Workmanship</w:t>
      </w:r>
      <w:r w:rsidR="00133CFF">
        <w:rPr>
          <w:szCs w:val="24"/>
        </w:rPr>
        <w:t> »</w:t>
      </w:r>
      <w:r w:rsidRPr="00003658">
        <w:rPr>
          <w:szCs w:val="24"/>
        </w:rPr>
        <w:t xml:space="preserve"> (1960), 38 </w:t>
      </w:r>
      <w:r w:rsidRPr="00003658">
        <w:rPr>
          <w:i/>
          <w:szCs w:val="24"/>
        </w:rPr>
        <w:t>R.</w:t>
      </w:r>
      <w:r>
        <w:rPr>
          <w:i/>
          <w:szCs w:val="24"/>
        </w:rPr>
        <w:t xml:space="preserve"> du B. can.</w:t>
      </w:r>
      <w:r w:rsidRPr="00003658">
        <w:rPr>
          <w:szCs w:val="24"/>
        </w:rPr>
        <w:t xml:space="preserve"> 346.</w:t>
      </w:r>
    </w:p>
    <w:p w:rsidR="008647D9" w:rsidRPr="00977C33" w:rsidRDefault="008647D9" w:rsidP="00133CFF">
      <w:pPr>
        <w:pStyle w:val="SCCNormalDoubleSpacing"/>
        <w:spacing w:after="240" w:line="240" w:lineRule="auto"/>
        <w:ind w:left="539" w:hanging="539"/>
        <w:rPr>
          <w:szCs w:val="24"/>
          <w:lang w:val="fr-CA"/>
        </w:rPr>
      </w:pPr>
      <w:proofErr w:type="spellStart"/>
      <w:r w:rsidRPr="003D2B80">
        <w:rPr>
          <w:szCs w:val="24"/>
        </w:rPr>
        <w:t>Bellace</w:t>
      </w:r>
      <w:proofErr w:type="spellEnd"/>
      <w:r w:rsidRPr="003D2B80">
        <w:rPr>
          <w:szCs w:val="24"/>
        </w:rPr>
        <w:t>, Janice</w:t>
      </w:r>
      <w:r w:rsidR="00133CFF">
        <w:rPr>
          <w:szCs w:val="24"/>
        </w:rPr>
        <w:t xml:space="preserve"> </w:t>
      </w:r>
      <w:r w:rsidRPr="003D2B80">
        <w:rPr>
          <w:szCs w:val="24"/>
        </w:rPr>
        <w:t>R</w:t>
      </w:r>
      <w:r w:rsidR="002250BF">
        <w:rPr>
          <w:szCs w:val="24"/>
        </w:rPr>
        <w:t xml:space="preserve">. </w:t>
      </w:r>
      <w:r w:rsidR="00133CFF">
        <w:rPr>
          <w:szCs w:val="24"/>
        </w:rPr>
        <w:t>« </w:t>
      </w:r>
      <w:r w:rsidRPr="003D2B80">
        <w:rPr>
          <w:szCs w:val="24"/>
        </w:rPr>
        <w:t>The ILO and the right to strike</w:t>
      </w:r>
      <w:r w:rsidR="00133CFF">
        <w:rPr>
          <w:szCs w:val="24"/>
        </w:rPr>
        <w:t> »</w:t>
      </w:r>
      <w:r w:rsidRPr="003D2B80">
        <w:rPr>
          <w:szCs w:val="24"/>
        </w:rPr>
        <w:t xml:space="preserve"> (2014), 153 </w:t>
      </w:r>
      <w:r w:rsidR="00CA0FF6">
        <w:rPr>
          <w:i/>
          <w:szCs w:val="24"/>
        </w:rPr>
        <w:t xml:space="preserve">Rev. </w:t>
      </w:r>
      <w:proofErr w:type="gramStart"/>
      <w:r w:rsidR="00CA0FF6">
        <w:rPr>
          <w:i/>
          <w:szCs w:val="24"/>
        </w:rPr>
        <w:t>int</w:t>
      </w:r>
      <w:proofErr w:type="gramEnd"/>
      <w:r w:rsidR="00CA0FF6">
        <w:rPr>
          <w:i/>
          <w:szCs w:val="24"/>
        </w:rPr>
        <w:t>. trav.</w:t>
      </w:r>
      <w:r w:rsidRPr="00CA0FF6">
        <w:rPr>
          <w:szCs w:val="24"/>
          <w:lang w:val="en-US"/>
        </w:rPr>
        <w:t xml:space="preserve"> </w:t>
      </w:r>
      <w:r w:rsidRPr="00977C33">
        <w:rPr>
          <w:szCs w:val="24"/>
          <w:lang w:val="fr-CA"/>
        </w:rPr>
        <w:t>29.</w:t>
      </w:r>
    </w:p>
    <w:p w:rsidR="001B7BE5" w:rsidRPr="00490890" w:rsidRDefault="001B7BE5" w:rsidP="00133CFF">
      <w:pPr>
        <w:pStyle w:val="SCCNormalDoubleSpacing"/>
        <w:spacing w:after="240" w:line="240" w:lineRule="auto"/>
        <w:ind w:left="540" w:hanging="540"/>
        <w:rPr>
          <w:lang w:val="fr-CA"/>
        </w:rPr>
      </w:pPr>
      <w:r w:rsidRPr="00490890">
        <w:rPr>
          <w:lang w:val="fr-CA"/>
        </w:rPr>
        <w:t>Canada</w:t>
      </w:r>
      <w:r w:rsidR="002250BF">
        <w:rPr>
          <w:lang w:val="fr-CA"/>
        </w:rPr>
        <w:t xml:space="preserve">. </w:t>
      </w:r>
      <w:r w:rsidRPr="00490890">
        <w:rPr>
          <w:lang w:val="fr-CA"/>
        </w:rPr>
        <w:t>Équipe spécialisée en relations de travail</w:t>
      </w:r>
      <w:r w:rsidR="002250BF">
        <w:rPr>
          <w:lang w:val="fr-CA"/>
        </w:rPr>
        <w:t xml:space="preserve">. </w:t>
      </w:r>
      <w:r w:rsidRPr="00490890">
        <w:rPr>
          <w:i/>
          <w:lang w:val="fr-CA"/>
        </w:rPr>
        <w:t>Les relations du travail au Canada</w:t>
      </w:r>
      <w:r w:rsidR="00133CFF">
        <w:rPr>
          <w:i/>
          <w:lang w:val="fr-CA"/>
        </w:rPr>
        <w:t> :</w:t>
      </w:r>
      <w:r w:rsidRPr="00490890">
        <w:rPr>
          <w:i/>
          <w:lang w:val="fr-CA"/>
        </w:rPr>
        <w:t xml:space="preserve"> Rapport de l</w:t>
      </w:r>
      <w:r w:rsidR="002250BF">
        <w:rPr>
          <w:i/>
          <w:lang w:val="fr-CA"/>
        </w:rPr>
        <w:t>’</w:t>
      </w:r>
      <w:r w:rsidRPr="00490890">
        <w:rPr>
          <w:i/>
          <w:lang w:val="fr-CA"/>
        </w:rPr>
        <w:t>Équipe spécialisée en relations de travail</w:t>
      </w:r>
      <w:r w:rsidR="00327786">
        <w:rPr>
          <w:lang w:val="fr-CA"/>
        </w:rPr>
        <w:t>,</w:t>
      </w:r>
      <w:r w:rsidRPr="00490890">
        <w:rPr>
          <w:lang w:val="fr-CA"/>
        </w:rPr>
        <w:t xml:space="preserve"> Ottawa</w:t>
      </w:r>
      <w:r w:rsidR="00327786">
        <w:rPr>
          <w:lang w:val="fr-CA"/>
        </w:rPr>
        <w:t>,</w:t>
      </w:r>
      <w:r w:rsidRPr="00490890">
        <w:rPr>
          <w:lang w:val="fr-CA"/>
        </w:rPr>
        <w:t xml:space="preserve"> Bureau du Conseil privé, 1969.</w:t>
      </w:r>
    </w:p>
    <w:p w:rsidR="005F4255" w:rsidRPr="00490890" w:rsidRDefault="005F4255" w:rsidP="00133CFF">
      <w:pPr>
        <w:pStyle w:val="SCCNormalDoubleSpacing"/>
        <w:spacing w:after="240" w:line="240" w:lineRule="auto"/>
        <w:ind w:left="540" w:hanging="540"/>
        <w:rPr>
          <w:szCs w:val="24"/>
          <w:lang w:val="fr-CA"/>
        </w:rPr>
      </w:pPr>
      <w:r w:rsidRPr="00490890">
        <w:rPr>
          <w:szCs w:val="24"/>
          <w:lang w:val="fr-CA"/>
        </w:rPr>
        <w:t>Conférence internationale du Travail</w:t>
      </w:r>
      <w:r w:rsidR="002250BF">
        <w:rPr>
          <w:szCs w:val="24"/>
          <w:lang w:val="fr-CA"/>
        </w:rPr>
        <w:t xml:space="preserve">. </w:t>
      </w:r>
      <w:r w:rsidRPr="00490890">
        <w:rPr>
          <w:szCs w:val="24"/>
          <w:lang w:val="fr-CA"/>
        </w:rPr>
        <w:t>Commission d</w:t>
      </w:r>
      <w:r w:rsidR="002250BF">
        <w:rPr>
          <w:szCs w:val="24"/>
          <w:lang w:val="fr-CA"/>
        </w:rPr>
        <w:t>’</w:t>
      </w:r>
      <w:r w:rsidRPr="00490890">
        <w:rPr>
          <w:szCs w:val="24"/>
          <w:lang w:val="fr-CA"/>
        </w:rPr>
        <w:t>experts pour l</w:t>
      </w:r>
      <w:r w:rsidR="002250BF">
        <w:rPr>
          <w:szCs w:val="24"/>
          <w:lang w:val="fr-CA"/>
        </w:rPr>
        <w:t>’</w:t>
      </w:r>
      <w:r w:rsidRPr="00490890">
        <w:rPr>
          <w:szCs w:val="24"/>
          <w:lang w:val="fr-CA"/>
        </w:rPr>
        <w:t>application des conventions et recommandations</w:t>
      </w:r>
      <w:r w:rsidR="002250BF">
        <w:rPr>
          <w:szCs w:val="24"/>
          <w:lang w:val="fr-CA"/>
        </w:rPr>
        <w:t xml:space="preserve">. </w:t>
      </w:r>
      <w:r w:rsidRPr="00490890">
        <w:rPr>
          <w:i/>
          <w:szCs w:val="24"/>
          <w:lang w:val="fr-CA"/>
        </w:rPr>
        <w:t>Liberté syndicale et négociation collective</w:t>
      </w:r>
      <w:r w:rsidR="00327786">
        <w:rPr>
          <w:szCs w:val="24"/>
          <w:lang w:val="fr-CA"/>
        </w:rPr>
        <w:t>,</w:t>
      </w:r>
      <w:r w:rsidRPr="00490890">
        <w:rPr>
          <w:szCs w:val="24"/>
          <w:lang w:val="fr-CA"/>
        </w:rPr>
        <w:t xml:space="preserve"> Genève</w:t>
      </w:r>
      <w:r w:rsidR="00327786">
        <w:rPr>
          <w:szCs w:val="24"/>
          <w:lang w:val="fr-CA"/>
        </w:rPr>
        <w:t>,</w:t>
      </w:r>
      <w:r w:rsidRPr="00490890">
        <w:rPr>
          <w:szCs w:val="24"/>
          <w:lang w:val="fr-CA"/>
        </w:rPr>
        <w:t xml:space="preserve"> Bureau international du Travail, 1994.</w:t>
      </w:r>
    </w:p>
    <w:p w:rsidR="00C306E4" w:rsidRPr="00490890" w:rsidRDefault="00C306E4" w:rsidP="00133CFF">
      <w:pPr>
        <w:pStyle w:val="SCCNormalDoubleSpacing"/>
        <w:spacing w:after="240" w:line="240" w:lineRule="auto"/>
        <w:ind w:left="540" w:hanging="540"/>
        <w:rPr>
          <w:szCs w:val="24"/>
          <w:lang w:val="fr-CA"/>
        </w:rPr>
      </w:pPr>
      <w:r w:rsidRPr="00490890">
        <w:rPr>
          <w:szCs w:val="24"/>
          <w:lang w:val="fr-CA"/>
        </w:rPr>
        <w:t>Conférence internationale du Travail, 102</w:t>
      </w:r>
      <w:r w:rsidRPr="00490890">
        <w:rPr>
          <w:szCs w:val="24"/>
          <w:vertAlign w:val="superscript"/>
          <w:lang w:val="fr-CA"/>
        </w:rPr>
        <w:t>e</w:t>
      </w:r>
      <w:r w:rsidRPr="00490890">
        <w:rPr>
          <w:szCs w:val="24"/>
          <w:lang w:val="fr-CA"/>
        </w:rPr>
        <w:t xml:space="preserve"> </w:t>
      </w:r>
      <w:proofErr w:type="spellStart"/>
      <w:proofErr w:type="gramStart"/>
      <w:r w:rsidRPr="00490890">
        <w:rPr>
          <w:szCs w:val="24"/>
          <w:lang w:val="fr-CA"/>
        </w:rPr>
        <w:t>se</w:t>
      </w:r>
      <w:r w:rsidR="002250BF">
        <w:rPr>
          <w:szCs w:val="24"/>
          <w:lang w:val="fr-CA"/>
        </w:rPr>
        <w:t>ss</w:t>
      </w:r>
      <w:proofErr w:type="spellEnd"/>
      <w:r w:rsidR="002250BF">
        <w:rPr>
          <w:szCs w:val="24"/>
          <w:lang w:val="fr-CA"/>
        </w:rPr>
        <w:t>.</w:t>
      </w:r>
      <w:r w:rsidR="005D0F2A">
        <w:rPr>
          <w:szCs w:val="24"/>
          <w:lang w:val="fr-CA"/>
        </w:rPr>
        <w:t>,</w:t>
      </w:r>
      <w:proofErr w:type="gramEnd"/>
      <w:r w:rsidR="00133CFF">
        <w:rPr>
          <w:szCs w:val="24"/>
          <w:lang w:val="fr-CA"/>
        </w:rPr>
        <w:t xml:space="preserve"> </w:t>
      </w:r>
      <w:r w:rsidRPr="00327786">
        <w:rPr>
          <w:i/>
          <w:szCs w:val="24"/>
          <w:lang w:val="fr-CA"/>
        </w:rPr>
        <w:t>Commission de l</w:t>
      </w:r>
      <w:r w:rsidR="002250BF">
        <w:rPr>
          <w:i/>
          <w:szCs w:val="24"/>
          <w:lang w:val="fr-CA"/>
        </w:rPr>
        <w:t>’</w:t>
      </w:r>
      <w:r w:rsidRPr="00327786">
        <w:rPr>
          <w:i/>
          <w:szCs w:val="24"/>
          <w:lang w:val="fr-CA"/>
        </w:rPr>
        <w:t>application des normes de la conférence</w:t>
      </w:r>
      <w:r w:rsidR="00133CFF">
        <w:rPr>
          <w:i/>
          <w:szCs w:val="24"/>
          <w:lang w:val="fr-CA"/>
        </w:rPr>
        <w:t> :</w:t>
      </w:r>
      <w:r w:rsidRPr="00327786">
        <w:rPr>
          <w:i/>
          <w:szCs w:val="24"/>
          <w:lang w:val="fr-CA"/>
        </w:rPr>
        <w:t xml:space="preserve"> Extraits du compte rendu des travaux</w:t>
      </w:r>
      <w:r w:rsidR="00327786">
        <w:rPr>
          <w:szCs w:val="24"/>
          <w:lang w:val="fr-CA"/>
        </w:rPr>
        <w:t>,</w:t>
      </w:r>
      <w:r w:rsidRPr="00490890">
        <w:rPr>
          <w:szCs w:val="24"/>
          <w:lang w:val="fr-CA"/>
        </w:rPr>
        <w:t xml:space="preserve"> Genève</w:t>
      </w:r>
      <w:r w:rsidR="00327786">
        <w:rPr>
          <w:szCs w:val="24"/>
          <w:lang w:val="fr-CA"/>
        </w:rPr>
        <w:t>,</w:t>
      </w:r>
      <w:r w:rsidRPr="00490890">
        <w:rPr>
          <w:szCs w:val="24"/>
          <w:lang w:val="fr-CA"/>
        </w:rPr>
        <w:t xml:space="preserve"> Bureau international du Travail, 2013.</w:t>
      </w:r>
    </w:p>
    <w:p w:rsidR="00C306E4" w:rsidRPr="00490890" w:rsidRDefault="00C306E4" w:rsidP="00133CFF">
      <w:pPr>
        <w:pStyle w:val="SCCNormalDoubleSpacing"/>
        <w:spacing w:after="240" w:line="240" w:lineRule="auto"/>
        <w:ind w:left="540" w:hanging="540"/>
        <w:rPr>
          <w:szCs w:val="24"/>
          <w:lang w:val="fr-CA"/>
        </w:rPr>
      </w:pPr>
      <w:r w:rsidRPr="00490890">
        <w:rPr>
          <w:szCs w:val="24"/>
          <w:lang w:val="fr-CA"/>
        </w:rPr>
        <w:lastRenderedPageBreak/>
        <w:t>Côté, Pierre</w:t>
      </w:r>
      <w:r w:rsidR="00133CFF">
        <w:rPr>
          <w:szCs w:val="24"/>
          <w:lang w:val="fr-CA"/>
        </w:rPr>
        <w:t>-</w:t>
      </w:r>
      <w:r w:rsidRPr="00490890">
        <w:rPr>
          <w:szCs w:val="24"/>
          <w:lang w:val="fr-CA"/>
        </w:rPr>
        <w:t xml:space="preserve">André, avec la collaboration de Stéphane </w:t>
      </w:r>
      <w:proofErr w:type="spellStart"/>
      <w:r w:rsidRPr="00490890">
        <w:rPr>
          <w:szCs w:val="24"/>
          <w:lang w:val="fr-CA"/>
        </w:rPr>
        <w:t>Beaulac</w:t>
      </w:r>
      <w:proofErr w:type="spellEnd"/>
      <w:r w:rsidRPr="00490890">
        <w:rPr>
          <w:szCs w:val="24"/>
          <w:lang w:val="fr-CA"/>
        </w:rPr>
        <w:t xml:space="preserve"> et Mathieu </w:t>
      </w:r>
      <w:proofErr w:type="spellStart"/>
      <w:r w:rsidRPr="00490890">
        <w:rPr>
          <w:szCs w:val="24"/>
          <w:lang w:val="fr-CA"/>
        </w:rPr>
        <w:t>Devinat</w:t>
      </w:r>
      <w:proofErr w:type="spellEnd"/>
      <w:r w:rsidR="002250BF">
        <w:rPr>
          <w:szCs w:val="24"/>
          <w:lang w:val="fr-CA"/>
        </w:rPr>
        <w:t xml:space="preserve">. </w:t>
      </w:r>
      <w:r w:rsidRPr="00490890">
        <w:rPr>
          <w:i/>
          <w:szCs w:val="24"/>
          <w:lang w:val="fr-CA"/>
        </w:rPr>
        <w:t>Interprétation des lois</w:t>
      </w:r>
      <w:r w:rsidRPr="00490890">
        <w:rPr>
          <w:szCs w:val="24"/>
          <w:lang w:val="fr-CA"/>
        </w:rPr>
        <w:t>, 4</w:t>
      </w:r>
      <w:r w:rsidRPr="00490890">
        <w:rPr>
          <w:szCs w:val="24"/>
          <w:vertAlign w:val="superscript"/>
          <w:lang w:val="fr-CA"/>
        </w:rPr>
        <w:t>e</w:t>
      </w:r>
      <w:r w:rsidRPr="00490890">
        <w:rPr>
          <w:szCs w:val="24"/>
          <w:lang w:val="fr-CA"/>
        </w:rPr>
        <w:t xml:space="preserve"> éd.</w:t>
      </w:r>
      <w:r w:rsidR="00327786">
        <w:rPr>
          <w:szCs w:val="24"/>
          <w:lang w:val="fr-CA"/>
        </w:rPr>
        <w:t>,</w:t>
      </w:r>
      <w:r w:rsidRPr="00490890">
        <w:rPr>
          <w:szCs w:val="24"/>
          <w:lang w:val="fr-CA"/>
        </w:rPr>
        <w:t xml:space="preserve"> Montréal</w:t>
      </w:r>
      <w:r w:rsidR="00327786">
        <w:rPr>
          <w:szCs w:val="24"/>
          <w:lang w:val="fr-CA"/>
        </w:rPr>
        <w:t>,</w:t>
      </w:r>
      <w:r w:rsidRPr="00490890">
        <w:rPr>
          <w:szCs w:val="24"/>
          <w:lang w:val="fr-CA"/>
        </w:rPr>
        <w:t xml:space="preserve"> Thémis, 2009.</w:t>
      </w:r>
    </w:p>
    <w:p w:rsidR="001B7BE5" w:rsidRDefault="001B7BE5" w:rsidP="00133CFF">
      <w:pPr>
        <w:pStyle w:val="SCCNormalDoubleSpacing"/>
        <w:spacing w:after="240" w:line="240" w:lineRule="auto"/>
        <w:ind w:left="540" w:hanging="540"/>
        <w:rPr>
          <w:szCs w:val="24"/>
        </w:rPr>
      </w:pPr>
      <w:r w:rsidRPr="00490890">
        <w:rPr>
          <w:szCs w:val="24"/>
          <w:lang w:val="fr-CA"/>
        </w:rPr>
        <w:t>D</w:t>
      </w:r>
      <w:r w:rsidR="002250BF">
        <w:rPr>
          <w:szCs w:val="24"/>
          <w:lang w:val="fr-CA"/>
        </w:rPr>
        <w:t>’</w:t>
      </w:r>
      <w:r w:rsidRPr="00490890">
        <w:rPr>
          <w:szCs w:val="24"/>
          <w:lang w:val="fr-CA"/>
        </w:rPr>
        <w:t>Aoust, Claude, and François Delorme</w:t>
      </w:r>
      <w:r w:rsidR="002250BF">
        <w:rPr>
          <w:szCs w:val="24"/>
          <w:lang w:val="fr-CA"/>
        </w:rPr>
        <w:t xml:space="preserve">. </w:t>
      </w:r>
      <w:r w:rsidR="00133CFF">
        <w:rPr>
          <w:szCs w:val="24"/>
        </w:rPr>
        <w:t>« </w:t>
      </w:r>
      <w:r w:rsidRPr="00B53025">
        <w:rPr>
          <w:szCs w:val="24"/>
        </w:rPr>
        <w:t xml:space="preserve">The Origin of the Freedom of Association and of the Right to Strike in </w:t>
      </w:r>
      <w:proofErr w:type="gramStart"/>
      <w:r w:rsidRPr="00B53025">
        <w:rPr>
          <w:szCs w:val="24"/>
        </w:rPr>
        <w:t>Canada</w:t>
      </w:r>
      <w:r w:rsidR="00133CFF">
        <w:rPr>
          <w:szCs w:val="24"/>
        </w:rPr>
        <w:t> :</w:t>
      </w:r>
      <w:proofErr w:type="gramEnd"/>
      <w:r>
        <w:rPr>
          <w:szCs w:val="24"/>
        </w:rPr>
        <w:t xml:space="preserve"> An Historical Perspective</w:t>
      </w:r>
      <w:r w:rsidR="00133CFF">
        <w:rPr>
          <w:szCs w:val="24"/>
        </w:rPr>
        <w:t> »</w:t>
      </w:r>
      <w:r w:rsidRPr="00B53025">
        <w:rPr>
          <w:szCs w:val="24"/>
        </w:rPr>
        <w:t xml:space="preserve"> (1981)</w:t>
      </w:r>
      <w:r>
        <w:rPr>
          <w:szCs w:val="24"/>
        </w:rPr>
        <w:t>,</w:t>
      </w:r>
      <w:r w:rsidRPr="00B53025">
        <w:rPr>
          <w:szCs w:val="24"/>
        </w:rPr>
        <w:t xml:space="preserve"> 36 </w:t>
      </w:r>
      <w:proofErr w:type="spellStart"/>
      <w:r w:rsidRPr="00A47359">
        <w:rPr>
          <w:i/>
          <w:szCs w:val="24"/>
        </w:rPr>
        <w:t>R</w:t>
      </w:r>
      <w:r w:rsidR="00397E33">
        <w:rPr>
          <w:i/>
          <w:szCs w:val="24"/>
        </w:rPr>
        <w:t>elat</w:t>
      </w:r>
      <w:proofErr w:type="spellEnd"/>
      <w:r w:rsidR="00397E33">
        <w:rPr>
          <w:i/>
          <w:szCs w:val="24"/>
        </w:rPr>
        <w:t xml:space="preserve">. </w:t>
      </w:r>
      <w:proofErr w:type="spellStart"/>
      <w:r w:rsidR="00397E33">
        <w:rPr>
          <w:i/>
          <w:szCs w:val="24"/>
        </w:rPr>
        <w:t>ind.</w:t>
      </w:r>
      <w:proofErr w:type="spellEnd"/>
      <w:r w:rsidRPr="00B53025">
        <w:rPr>
          <w:szCs w:val="24"/>
        </w:rPr>
        <w:t xml:space="preserve"> 894</w:t>
      </w:r>
      <w:r>
        <w:rPr>
          <w:szCs w:val="24"/>
        </w:rPr>
        <w:t>.</w:t>
      </w:r>
    </w:p>
    <w:p w:rsidR="00417F19" w:rsidRDefault="00417F19" w:rsidP="00133CFF">
      <w:pPr>
        <w:pStyle w:val="SCCNormalDoubleSpacing"/>
        <w:spacing w:after="240" w:line="240" w:lineRule="auto"/>
        <w:ind w:left="540" w:hanging="540"/>
        <w:rPr>
          <w:szCs w:val="24"/>
        </w:rPr>
      </w:pPr>
      <w:proofErr w:type="spellStart"/>
      <w:r w:rsidRPr="006108D0">
        <w:rPr>
          <w:szCs w:val="24"/>
        </w:rPr>
        <w:t>Davidov</w:t>
      </w:r>
      <w:proofErr w:type="spellEnd"/>
      <w:r w:rsidRPr="006108D0">
        <w:rPr>
          <w:szCs w:val="24"/>
        </w:rPr>
        <w:t>, Guy</w:t>
      </w:r>
      <w:r w:rsidR="002250BF">
        <w:rPr>
          <w:szCs w:val="24"/>
        </w:rPr>
        <w:t xml:space="preserve">. </w:t>
      </w:r>
      <w:r w:rsidR="00133CFF">
        <w:rPr>
          <w:szCs w:val="24"/>
        </w:rPr>
        <w:t>« </w:t>
      </w:r>
      <w:r w:rsidRPr="006108D0">
        <w:rPr>
          <w:szCs w:val="24"/>
        </w:rPr>
        <w:t>Judicial Development of Collective Labour Rights</w:t>
      </w:r>
      <w:r>
        <w:rPr>
          <w:szCs w:val="24"/>
        </w:rPr>
        <w:t xml:space="preserve"> </w:t>
      </w:r>
      <w:r w:rsidRPr="006108D0">
        <w:rPr>
          <w:szCs w:val="24"/>
        </w:rPr>
        <w:t>—</w:t>
      </w:r>
      <w:r>
        <w:rPr>
          <w:szCs w:val="24"/>
        </w:rPr>
        <w:t xml:space="preserve"> </w:t>
      </w:r>
      <w:r w:rsidRPr="006108D0">
        <w:rPr>
          <w:szCs w:val="24"/>
        </w:rPr>
        <w:t>Contextually</w:t>
      </w:r>
      <w:r w:rsidR="00133CFF">
        <w:rPr>
          <w:szCs w:val="24"/>
        </w:rPr>
        <w:t> »</w:t>
      </w:r>
      <w:r w:rsidRPr="006108D0">
        <w:rPr>
          <w:szCs w:val="24"/>
        </w:rPr>
        <w:t xml:space="preserve"> </w:t>
      </w:r>
      <w:r>
        <w:rPr>
          <w:szCs w:val="24"/>
        </w:rPr>
        <w:t>(2009</w:t>
      </w:r>
      <w:r w:rsidR="00133CFF">
        <w:rPr>
          <w:szCs w:val="24"/>
        </w:rPr>
        <w:t>-</w:t>
      </w:r>
      <w:r>
        <w:rPr>
          <w:szCs w:val="24"/>
        </w:rPr>
        <w:t xml:space="preserve">2010), 15 </w:t>
      </w:r>
      <w:r w:rsidRPr="006108D0">
        <w:rPr>
          <w:i/>
          <w:szCs w:val="24"/>
        </w:rPr>
        <w:t>C.L.E.L.J.</w:t>
      </w:r>
      <w:r>
        <w:rPr>
          <w:szCs w:val="24"/>
        </w:rPr>
        <w:t xml:space="preserve"> 235</w:t>
      </w:r>
      <w:r w:rsidRPr="006108D0">
        <w:rPr>
          <w:szCs w:val="24"/>
        </w:rPr>
        <w:t>.</w:t>
      </w:r>
    </w:p>
    <w:p w:rsidR="001B7BE5" w:rsidRDefault="001B7BE5" w:rsidP="00133CFF">
      <w:pPr>
        <w:pStyle w:val="SCCNormalDoubleSpacing"/>
        <w:spacing w:after="240" w:line="240" w:lineRule="auto"/>
        <w:ind w:left="540" w:hanging="540"/>
        <w:rPr>
          <w:szCs w:val="24"/>
        </w:rPr>
      </w:pPr>
      <w:r w:rsidRPr="00205DED">
        <w:rPr>
          <w:szCs w:val="24"/>
        </w:rPr>
        <w:t>Deakin</w:t>
      </w:r>
      <w:r>
        <w:rPr>
          <w:szCs w:val="24"/>
        </w:rPr>
        <w:t>,</w:t>
      </w:r>
      <w:r w:rsidRPr="00205DED">
        <w:rPr>
          <w:szCs w:val="24"/>
        </w:rPr>
        <w:t xml:space="preserve"> Simon</w:t>
      </w:r>
      <w:r>
        <w:rPr>
          <w:szCs w:val="24"/>
        </w:rPr>
        <w:t>,</w:t>
      </w:r>
      <w:r w:rsidRPr="00205DED">
        <w:rPr>
          <w:szCs w:val="24"/>
        </w:rPr>
        <w:t xml:space="preserve"> </w:t>
      </w:r>
      <w:r>
        <w:rPr>
          <w:szCs w:val="24"/>
        </w:rPr>
        <w:t>and Gillian</w:t>
      </w:r>
      <w:r w:rsidR="00133CFF">
        <w:rPr>
          <w:szCs w:val="24"/>
        </w:rPr>
        <w:t xml:space="preserve"> </w:t>
      </w:r>
      <w:r w:rsidRPr="00205DED">
        <w:rPr>
          <w:szCs w:val="24"/>
        </w:rPr>
        <w:t>S. Morris</w:t>
      </w:r>
      <w:r w:rsidR="002250BF">
        <w:rPr>
          <w:szCs w:val="24"/>
        </w:rPr>
        <w:t xml:space="preserve">. </w:t>
      </w:r>
      <w:r w:rsidRPr="00DD330A">
        <w:rPr>
          <w:i/>
          <w:szCs w:val="24"/>
        </w:rPr>
        <w:t>Labour Law</w:t>
      </w:r>
      <w:r w:rsidRPr="00205DED">
        <w:rPr>
          <w:szCs w:val="24"/>
        </w:rPr>
        <w:t xml:space="preserve">, </w:t>
      </w:r>
      <w:r>
        <w:rPr>
          <w:szCs w:val="24"/>
        </w:rPr>
        <w:t>6th</w:t>
      </w:r>
      <w:r w:rsidRPr="00205DED">
        <w:rPr>
          <w:szCs w:val="24"/>
        </w:rPr>
        <w:t xml:space="preserve"> ed</w:t>
      </w:r>
      <w:r w:rsidR="002250BF">
        <w:rPr>
          <w:szCs w:val="24"/>
        </w:rPr>
        <w:t>.</w:t>
      </w:r>
      <w:r w:rsidR="005D0F2A">
        <w:rPr>
          <w:szCs w:val="24"/>
        </w:rPr>
        <w:t>,</w:t>
      </w:r>
      <w:r w:rsidR="002250BF">
        <w:rPr>
          <w:szCs w:val="24"/>
        </w:rPr>
        <w:t xml:space="preserve"> </w:t>
      </w:r>
      <w:r w:rsidRPr="00205DED">
        <w:rPr>
          <w:szCs w:val="24"/>
        </w:rPr>
        <w:t>Oxford</w:t>
      </w:r>
      <w:r w:rsidR="005D0F2A">
        <w:rPr>
          <w:szCs w:val="24"/>
        </w:rPr>
        <w:t>,</w:t>
      </w:r>
      <w:r>
        <w:rPr>
          <w:szCs w:val="24"/>
        </w:rPr>
        <w:t xml:space="preserve"> </w:t>
      </w:r>
      <w:r w:rsidRPr="00205DED">
        <w:rPr>
          <w:szCs w:val="24"/>
        </w:rPr>
        <w:t>Hart, 2012</w:t>
      </w:r>
      <w:r>
        <w:rPr>
          <w:szCs w:val="24"/>
        </w:rPr>
        <w:t>.</w:t>
      </w:r>
    </w:p>
    <w:p w:rsidR="001B7BE5" w:rsidRDefault="001B7BE5" w:rsidP="00133CFF">
      <w:pPr>
        <w:pStyle w:val="SCCNormalDoubleSpacing"/>
        <w:spacing w:after="240" w:line="240" w:lineRule="auto"/>
        <w:ind w:left="540" w:hanging="540"/>
        <w:rPr>
          <w:szCs w:val="24"/>
        </w:rPr>
      </w:pPr>
      <w:r w:rsidRPr="00B53025">
        <w:rPr>
          <w:szCs w:val="24"/>
        </w:rPr>
        <w:t>England, Geoffrey</w:t>
      </w:r>
      <w:r w:rsidR="002250BF">
        <w:rPr>
          <w:szCs w:val="24"/>
        </w:rPr>
        <w:t xml:space="preserve">. </w:t>
      </w:r>
      <w:r w:rsidR="00133CFF">
        <w:rPr>
          <w:szCs w:val="24"/>
        </w:rPr>
        <w:t>« </w:t>
      </w:r>
      <w:r w:rsidRPr="00B53025">
        <w:rPr>
          <w:szCs w:val="24"/>
        </w:rPr>
        <w:t>Some Thoughts on Constitutionalizing the Right to Strike</w:t>
      </w:r>
      <w:r w:rsidR="00133CFF">
        <w:rPr>
          <w:szCs w:val="24"/>
        </w:rPr>
        <w:t> »</w:t>
      </w:r>
      <w:r w:rsidRPr="00B53025">
        <w:rPr>
          <w:szCs w:val="24"/>
        </w:rPr>
        <w:t xml:space="preserve"> (1988)</w:t>
      </w:r>
      <w:r>
        <w:rPr>
          <w:szCs w:val="24"/>
        </w:rPr>
        <w:t>,</w:t>
      </w:r>
      <w:r w:rsidRPr="00B53025">
        <w:rPr>
          <w:szCs w:val="24"/>
        </w:rPr>
        <w:t xml:space="preserve"> 13</w:t>
      </w:r>
      <w:r>
        <w:rPr>
          <w:szCs w:val="24"/>
        </w:rPr>
        <w:t>:2</w:t>
      </w:r>
      <w:r w:rsidRPr="00B53025">
        <w:rPr>
          <w:szCs w:val="24"/>
        </w:rPr>
        <w:t xml:space="preserve"> </w:t>
      </w:r>
      <w:r w:rsidRPr="00B448B4">
        <w:rPr>
          <w:i/>
          <w:szCs w:val="24"/>
        </w:rPr>
        <w:t>Queen</w:t>
      </w:r>
      <w:r w:rsidR="00313EE4">
        <w:rPr>
          <w:i/>
          <w:szCs w:val="24"/>
        </w:rPr>
        <w:t>’</w:t>
      </w:r>
      <w:r w:rsidRPr="00B448B4">
        <w:rPr>
          <w:i/>
          <w:szCs w:val="24"/>
        </w:rPr>
        <w:t>s L.J.</w:t>
      </w:r>
      <w:r w:rsidRPr="00B53025">
        <w:rPr>
          <w:szCs w:val="24"/>
        </w:rPr>
        <w:t xml:space="preserve"> 168</w:t>
      </w:r>
      <w:r>
        <w:rPr>
          <w:szCs w:val="24"/>
        </w:rPr>
        <w:t>.</w:t>
      </w:r>
    </w:p>
    <w:p w:rsidR="001B7BE5" w:rsidRDefault="001B7BE5" w:rsidP="00133CFF">
      <w:pPr>
        <w:pStyle w:val="SCCNormalDoubleSpacing"/>
        <w:spacing w:after="240" w:line="240" w:lineRule="auto"/>
        <w:ind w:left="540" w:hanging="540"/>
        <w:rPr>
          <w:szCs w:val="24"/>
        </w:rPr>
      </w:pPr>
      <w:r w:rsidRPr="00B53025">
        <w:rPr>
          <w:szCs w:val="24"/>
        </w:rPr>
        <w:t>Fudge</w:t>
      </w:r>
      <w:r>
        <w:rPr>
          <w:szCs w:val="24"/>
        </w:rPr>
        <w:t>,</w:t>
      </w:r>
      <w:r w:rsidRPr="00B53025">
        <w:rPr>
          <w:szCs w:val="24"/>
        </w:rPr>
        <w:t xml:space="preserve"> Judy</w:t>
      </w:r>
      <w:r>
        <w:rPr>
          <w:szCs w:val="24"/>
        </w:rPr>
        <w:t>,</w:t>
      </w:r>
      <w:r w:rsidRPr="00B53025">
        <w:rPr>
          <w:szCs w:val="24"/>
        </w:rPr>
        <w:t xml:space="preserve"> </w:t>
      </w:r>
      <w:r>
        <w:rPr>
          <w:szCs w:val="24"/>
        </w:rPr>
        <w:t>and</w:t>
      </w:r>
      <w:r w:rsidRPr="00B53025">
        <w:rPr>
          <w:szCs w:val="24"/>
        </w:rPr>
        <w:t xml:space="preserve"> Eric Tucker</w:t>
      </w:r>
      <w:r w:rsidR="002250BF">
        <w:rPr>
          <w:szCs w:val="24"/>
        </w:rPr>
        <w:t xml:space="preserve">. </w:t>
      </w:r>
      <w:r w:rsidR="00133CFF">
        <w:rPr>
          <w:szCs w:val="24"/>
        </w:rPr>
        <w:t>« </w:t>
      </w:r>
      <w:r w:rsidRPr="00B53025">
        <w:rPr>
          <w:szCs w:val="24"/>
        </w:rPr>
        <w:t xml:space="preserve">The Freedom to Strike in </w:t>
      </w:r>
      <w:proofErr w:type="gramStart"/>
      <w:r w:rsidRPr="00B53025">
        <w:rPr>
          <w:szCs w:val="24"/>
        </w:rPr>
        <w:t>Canada</w:t>
      </w:r>
      <w:r w:rsidR="00133CFF">
        <w:rPr>
          <w:szCs w:val="24"/>
        </w:rPr>
        <w:t> :</w:t>
      </w:r>
      <w:proofErr w:type="gramEnd"/>
      <w:r>
        <w:rPr>
          <w:szCs w:val="24"/>
        </w:rPr>
        <w:t xml:space="preserve"> </w:t>
      </w:r>
      <w:r w:rsidRPr="00B53025">
        <w:rPr>
          <w:szCs w:val="24"/>
        </w:rPr>
        <w:t>A Brief Legal History</w:t>
      </w:r>
      <w:r w:rsidR="00133CFF">
        <w:rPr>
          <w:szCs w:val="24"/>
        </w:rPr>
        <w:t> »</w:t>
      </w:r>
      <w:r w:rsidRPr="00B53025">
        <w:rPr>
          <w:szCs w:val="24"/>
        </w:rPr>
        <w:t xml:space="preserve"> (2009</w:t>
      </w:r>
      <w:r w:rsidR="00133CFF">
        <w:rPr>
          <w:szCs w:val="24"/>
        </w:rPr>
        <w:t>-</w:t>
      </w:r>
      <w:r w:rsidRPr="00B53025">
        <w:rPr>
          <w:szCs w:val="24"/>
        </w:rPr>
        <w:t>2010)</w:t>
      </w:r>
      <w:r>
        <w:rPr>
          <w:szCs w:val="24"/>
        </w:rPr>
        <w:t>,</w:t>
      </w:r>
      <w:r w:rsidRPr="00B53025">
        <w:rPr>
          <w:szCs w:val="24"/>
        </w:rPr>
        <w:t xml:space="preserve"> 15 </w:t>
      </w:r>
      <w:r w:rsidRPr="00DD330A">
        <w:rPr>
          <w:i/>
          <w:szCs w:val="24"/>
        </w:rPr>
        <w:t>C.L.E.L.J.</w:t>
      </w:r>
      <w:r w:rsidRPr="00B53025">
        <w:rPr>
          <w:szCs w:val="24"/>
        </w:rPr>
        <w:t xml:space="preserve"> 333</w:t>
      </w:r>
      <w:r>
        <w:rPr>
          <w:szCs w:val="24"/>
        </w:rPr>
        <w:t>.</w:t>
      </w:r>
    </w:p>
    <w:p w:rsidR="001B7BE5" w:rsidRDefault="001B7BE5" w:rsidP="00133CFF">
      <w:pPr>
        <w:pStyle w:val="SCCNormalDoubleSpacing"/>
        <w:spacing w:after="240" w:line="240" w:lineRule="auto"/>
        <w:ind w:left="540" w:hanging="540"/>
        <w:rPr>
          <w:szCs w:val="24"/>
        </w:rPr>
      </w:pPr>
      <w:proofErr w:type="spellStart"/>
      <w:r w:rsidRPr="00104499">
        <w:rPr>
          <w:szCs w:val="24"/>
        </w:rPr>
        <w:t>Hepple</w:t>
      </w:r>
      <w:proofErr w:type="spellEnd"/>
      <w:r w:rsidRPr="00104499">
        <w:rPr>
          <w:szCs w:val="24"/>
        </w:rPr>
        <w:t>, Bob</w:t>
      </w:r>
      <w:r w:rsidR="002250BF">
        <w:rPr>
          <w:szCs w:val="24"/>
        </w:rPr>
        <w:t xml:space="preserve">. </w:t>
      </w:r>
      <w:r w:rsidR="00133CFF">
        <w:rPr>
          <w:szCs w:val="24"/>
        </w:rPr>
        <w:t>« </w:t>
      </w:r>
      <w:r w:rsidRPr="00104499">
        <w:rPr>
          <w:szCs w:val="24"/>
        </w:rPr>
        <w:t>The Right to Strike in an International Context</w:t>
      </w:r>
      <w:r w:rsidR="00133CFF">
        <w:rPr>
          <w:szCs w:val="24"/>
        </w:rPr>
        <w:t> »</w:t>
      </w:r>
      <w:r w:rsidRPr="00104499">
        <w:rPr>
          <w:szCs w:val="24"/>
        </w:rPr>
        <w:t xml:space="preserve"> </w:t>
      </w:r>
      <w:r w:rsidRPr="00B53025">
        <w:rPr>
          <w:szCs w:val="24"/>
        </w:rPr>
        <w:t>(2009</w:t>
      </w:r>
      <w:r w:rsidR="00133CFF">
        <w:rPr>
          <w:szCs w:val="24"/>
        </w:rPr>
        <w:t>-</w:t>
      </w:r>
      <w:r w:rsidRPr="00B53025">
        <w:rPr>
          <w:szCs w:val="24"/>
        </w:rPr>
        <w:t>2010)</w:t>
      </w:r>
      <w:r>
        <w:rPr>
          <w:szCs w:val="24"/>
        </w:rPr>
        <w:t>,</w:t>
      </w:r>
      <w:r w:rsidRPr="00B53025">
        <w:rPr>
          <w:szCs w:val="24"/>
        </w:rPr>
        <w:t xml:space="preserve"> 15 </w:t>
      </w:r>
      <w:r w:rsidRPr="00DD330A">
        <w:rPr>
          <w:i/>
          <w:szCs w:val="24"/>
        </w:rPr>
        <w:t>C.L.E.L.J.</w:t>
      </w:r>
      <w:r w:rsidRPr="00B53025">
        <w:rPr>
          <w:szCs w:val="24"/>
        </w:rPr>
        <w:t xml:space="preserve"> </w:t>
      </w:r>
      <w:r w:rsidRPr="00104499">
        <w:rPr>
          <w:szCs w:val="24"/>
        </w:rPr>
        <w:t>133</w:t>
      </w:r>
      <w:r>
        <w:rPr>
          <w:szCs w:val="24"/>
        </w:rPr>
        <w:t>.</w:t>
      </w:r>
    </w:p>
    <w:p w:rsidR="00655EDD" w:rsidRDefault="00655EDD" w:rsidP="00133CFF">
      <w:pPr>
        <w:pStyle w:val="SCCNormalDoubleSpacing"/>
        <w:spacing w:after="240" w:line="240" w:lineRule="auto"/>
        <w:ind w:left="540" w:hanging="540"/>
        <w:rPr>
          <w:szCs w:val="24"/>
        </w:rPr>
      </w:pPr>
      <w:r w:rsidRPr="005F508B">
        <w:rPr>
          <w:szCs w:val="24"/>
        </w:rPr>
        <w:t>Hogg, Peter</w:t>
      </w:r>
      <w:r w:rsidR="00133CFF">
        <w:rPr>
          <w:szCs w:val="24"/>
        </w:rPr>
        <w:t xml:space="preserve"> </w:t>
      </w:r>
      <w:r w:rsidRPr="005F508B">
        <w:rPr>
          <w:szCs w:val="24"/>
        </w:rPr>
        <w:t>W</w:t>
      </w:r>
      <w:r w:rsidR="002250BF">
        <w:rPr>
          <w:szCs w:val="24"/>
        </w:rPr>
        <w:t xml:space="preserve">. </w:t>
      </w:r>
      <w:r w:rsidRPr="005F508B">
        <w:rPr>
          <w:i/>
          <w:szCs w:val="24"/>
        </w:rPr>
        <w:t>Constitutional Law of Canada</w:t>
      </w:r>
      <w:r w:rsidRPr="005F508B">
        <w:rPr>
          <w:szCs w:val="24"/>
        </w:rPr>
        <w:t>, 5th ed. Su</w:t>
      </w:r>
      <w:r w:rsidR="002250BF">
        <w:rPr>
          <w:szCs w:val="24"/>
        </w:rPr>
        <w:t>pp.</w:t>
      </w:r>
      <w:r w:rsidR="00991104">
        <w:rPr>
          <w:szCs w:val="24"/>
        </w:rPr>
        <w:t>,</w:t>
      </w:r>
      <w:r w:rsidR="00133CFF">
        <w:rPr>
          <w:szCs w:val="24"/>
        </w:rPr>
        <w:t xml:space="preserve"> </w:t>
      </w:r>
      <w:r w:rsidRPr="005F508B">
        <w:rPr>
          <w:szCs w:val="24"/>
        </w:rPr>
        <w:t>Toronto</w:t>
      </w:r>
      <w:r w:rsidR="00991104">
        <w:rPr>
          <w:szCs w:val="24"/>
        </w:rPr>
        <w:t>,</w:t>
      </w:r>
      <w:r w:rsidRPr="005F508B">
        <w:rPr>
          <w:szCs w:val="24"/>
        </w:rPr>
        <w:t xml:space="preserve"> Carswell, 2007 (updated 201</w:t>
      </w:r>
      <w:r w:rsidR="009924C4">
        <w:rPr>
          <w:szCs w:val="24"/>
        </w:rPr>
        <w:t>4</w:t>
      </w:r>
      <w:r w:rsidRPr="005F508B">
        <w:rPr>
          <w:szCs w:val="24"/>
        </w:rPr>
        <w:t>, release 1).</w:t>
      </w:r>
    </w:p>
    <w:p w:rsidR="001B7BE5" w:rsidRDefault="001B7BE5" w:rsidP="00133CFF">
      <w:pPr>
        <w:pStyle w:val="SCCNormalDoubleSpacing"/>
        <w:spacing w:after="240" w:line="240" w:lineRule="auto"/>
        <w:ind w:left="540" w:hanging="540"/>
        <w:rPr>
          <w:szCs w:val="24"/>
        </w:rPr>
      </w:pPr>
      <w:r w:rsidRPr="00081B36">
        <w:rPr>
          <w:szCs w:val="24"/>
        </w:rPr>
        <w:t>Kahn</w:t>
      </w:r>
      <w:r w:rsidR="00133CFF">
        <w:rPr>
          <w:szCs w:val="24"/>
        </w:rPr>
        <w:t>-</w:t>
      </w:r>
      <w:r w:rsidRPr="00081B36">
        <w:rPr>
          <w:szCs w:val="24"/>
        </w:rPr>
        <w:t>Freund</w:t>
      </w:r>
      <w:r>
        <w:rPr>
          <w:szCs w:val="24"/>
        </w:rPr>
        <w:t>,</w:t>
      </w:r>
      <w:r w:rsidRPr="00081B36">
        <w:rPr>
          <w:szCs w:val="24"/>
        </w:rPr>
        <w:t xml:space="preserve"> Otto</w:t>
      </w:r>
      <w:r>
        <w:rPr>
          <w:szCs w:val="24"/>
        </w:rPr>
        <w:t>,</w:t>
      </w:r>
      <w:r w:rsidRPr="00081B36">
        <w:rPr>
          <w:szCs w:val="24"/>
        </w:rPr>
        <w:t xml:space="preserve"> </w:t>
      </w:r>
      <w:r>
        <w:rPr>
          <w:szCs w:val="24"/>
        </w:rPr>
        <w:t>and</w:t>
      </w:r>
      <w:r w:rsidRPr="00081B36">
        <w:rPr>
          <w:szCs w:val="24"/>
        </w:rPr>
        <w:t xml:space="preserve"> Bob </w:t>
      </w:r>
      <w:proofErr w:type="spellStart"/>
      <w:r w:rsidRPr="00081B36">
        <w:rPr>
          <w:szCs w:val="24"/>
        </w:rPr>
        <w:t>Hepple</w:t>
      </w:r>
      <w:proofErr w:type="spellEnd"/>
      <w:r w:rsidR="002250BF">
        <w:rPr>
          <w:szCs w:val="24"/>
        </w:rPr>
        <w:t xml:space="preserve">. </w:t>
      </w:r>
      <w:r w:rsidRPr="00F001CD">
        <w:rPr>
          <w:i/>
          <w:szCs w:val="24"/>
        </w:rPr>
        <w:t xml:space="preserve">Laws </w:t>
      </w:r>
      <w:proofErr w:type="gramStart"/>
      <w:r w:rsidRPr="00F001CD">
        <w:rPr>
          <w:i/>
          <w:szCs w:val="24"/>
        </w:rPr>
        <w:t>Against</w:t>
      </w:r>
      <w:proofErr w:type="gramEnd"/>
      <w:r w:rsidRPr="00F001CD">
        <w:rPr>
          <w:i/>
          <w:szCs w:val="24"/>
        </w:rPr>
        <w:t xml:space="preserve"> Strikes</w:t>
      </w:r>
      <w:r w:rsidR="00991104">
        <w:rPr>
          <w:szCs w:val="24"/>
        </w:rPr>
        <w:t>,</w:t>
      </w:r>
      <w:r w:rsidR="002250BF">
        <w:rPr>
          <w:szCs w:val="24"/>
        </w:rPr>
        <w:t xml:space="preserve"> </w:t>
      </w:r>
      <w:r w:rsidRPr="00505795">
        <w:rPr>
          <w:szCs w:val="24"/>
        </w:rPr>
        <w:t>London</w:t>
      </w:r>
      <w:r w:rsidR="00991104">
        <w:rPr>
          <w:szCs w:val="24"/>
        </w:rPr>
        <w:t>,</w:t>
      </w:r>
      <w:r w:rsidRPr="00505795">
        <w:rPr>
          <w:szCs w:val="24"/>
        </w:rPr>
        <w:t xml:space="preserve"> Fabian Society, 1972</w:t>
      </w:r>
      <w:r>
        <w:rPr>
          <w:szCs w:val="24"/>
        </w:rPr>
        <w:t>.</w:t>
      </w:r>
    </w:p>
    <w:p w:rsidR="00C306E4" w:rsidRPr="002250BF" w:rsidRDefault="00C306E4" w:rsidP="00133CFF">
      <w:pPr>
        <w:pStyle w:val="SCCNormalDoubleSpacing"/>
        <w:spacing w:after="240" w:line="240" w:lineRule="auto"/>
        <w:ind w:left="540" w:hanging="540"/>
        <w:rPr>
          <w:szCs w:val="24"/>
          <w:lang w:val="en-US"/>
        </w:rPr>
      </w:pPr>
      <w:proofErr w:type="spellStart"/>
      <w:r w:rsidRPr="00003658">
        <w:rPr>
          <w:szCs w:val="24"/>
        </w:rPr>
        <w:t>Langille</w:t>
      </w:r>
      <w:proofErr w:type="spellEnd"/>
      <w:r w:rsidRPr="00003658">
        <w:rPr>
          <w:szCs w:val="24"/>
        </w:rPr>
        <w:t>, Brian</w:t>
      </w:r>
      <w:r w:rsidR="002250BF">
        <w:rPr>
          <w:szCs w:val="24"/>
        </w:rPr>
        <w:t xml:space="preserve">. </w:t>
      </w:r>
      <w:r w:rsidR="00133CFF">
        <w:rPr>
          <w:szCs w:val="24"/>
        </w:rPr>
        <w:t>« </w:t>
      </w:r>
      <w:r w:rsidRPr="00003658">
        <w:rPr>
          <w:szCs w:val="24"/>
        </w:rPr>
        <w:t>What Is a Strike?</w:t>
      </w:r>
      <w:r w:rsidR="00133CFF">
        <w:rPr>
          <w:szCs w:val="24"/>
        </w:rPr>
        <w:t> »</w:t>
      </w:r>
      <w:r w:rsidRPr="00003658">
        <w:rPr>
          <w:szCs w:val="24"/>
        </w:rPr>
        <w:t xml:space="preserve"> </w:t>
      </w:r>
      <w:r w:rsidRPr="002250BF">
        <w:rPr>
          <w:szCs w:val="24"/>
          <w:lang w:val="en-US"/>
        </w:rPr>
        <w:t>(2009</w:t>
      </w:r>
      <w:r w:rsidR="00133CFF">
        <w:rPr>
          <w:szCs w:val="24"/>
          <w:lang w:val="en-US"/>
        </w:rPr>
        <w:t>-</w:t>
      </w:r>
      <w:r w:rsidRPr="002250BF">
        <w:rPr>
          <w:szCs w:val="24"/>
          <w:lang w:val="en-US"/>
        </w:rPr>
        <w:t xml:space="preserve">2010), 15 </w:t>
      </w:r>
      <w:r w:rsidRPr="002250BF">
        <w:rPr>
          <w:i/>
          <w:szCs w:val="24"/>
          <w:lang w:val="en-US"/>
        </w:rPr>
        <w:t>C.L.E.L.J.</w:t>
      </w:r>
      <w:r w:rsidRPr="002250BF">
        <w:rPr>
          <w:szCs w:val="24"/>
          <w:lang w:val="en-US"/>
        </w:rPr>
        <w:t xml:space="preserve"> 355.</w:t>
      </w:r>
    </w:p>
    <w:p w:rsidR="00C306E4" w:rsidRDefault="00C306E4" w:rsidP="00133CFF">
      <w:pPr>
        <w:pStyle w:val="SCCNormalDoubleSpacing"/>
        <w:spacing w:after="240" w:line="240" w:lineRule="auto"/>
        <w:ind w:left="540" w:hanging="540"/>
        <w:rPr>
          <w:szCs w:val="24"/>
        </w:rPr>
      </w:pPr>
      <w:proofErr w:type="spellStart"/>
      <w:r w:rsidRPr="002250BF">
        <w:rPr>
          <w:szCs w:val="24"/>
          <w:lang w:val="en-US"/>
        </w:rPr>
        <w:t>Langille</w:t>
      </w:r>
      <w:proofErr w:type="spellEnd"/>
      <w:r w:rsidRPr="002250BF">
        <w:rPr>
          <w:szCs w:val="24"/>
          <w:lang w:val="en-US"/>
        </w:rPr>
        <w:t>, Brian</w:t>
      </w:r>
      <w:r w:rsidR="00133CFF">
        <w:rPr>
          <w:szCs w:val="24"/>
          <w:lang w:val="en-US"/>
        </w:rPr>
        <w:t xml:space="preserve"> </w:t>
      </w:r>
      <w:r w:rsidRPr="002250BF">
        <w:rPr>
          <w:szCs w:val="24"/>
          <w:lang w:val="en-US"/>
        </w:rPr>
        <w:t>A</w:t>
      </w:r>
      <w:r w:rsidR="002250BF" w:rsidRPr="002250BF">
        <w:rPr>
          <w:szCs w:val="24"/>
          <w:lang w:val="en-US"/>
        </w:rPr>
        <w:t xml:space="preserve">. </w:t>
      </w:r>
      <w:r w:rsidR="00133CFF">
        <w:rPr>
          <w:szCs w:val="24"/>
        </w:rPr>
        <w:t>« </w:t>
      </w:r>
      <w:r w:rsidRPr="00003658">
        <w:rPr>
          <w:szCs w:val="24"/>
        </w:rPr>
        <w:t>Can We Rely on the ILO?</w:t>
      </w:r>
      <w:r w:rsidR="00133CFF">
        <w:rPr>
          <w:szCs w:val="24"/>
        </w:rPr>
        <w:t> »</w:t>
      </w:r>
      <w:r w:rsidRPr="00003658">
        <w:rPr>
          <w:szCs w:val="24"/>
        </w:rPr>
        <w:t xml:space="preserve"> (2006</w:t>
      </w:r>
      <w:r w:rsidR="00133CFF">
        <w:rPr>
          <w:szCs w:val="24"/>
        </w:rPr>
        <w:t>-</w:t>
      </w:r>
      <w:r w:rsidRPr="00003658">
        <w:rPr>
          <w:szCs w:val="24"/>
        </w:rPr>
        <w:t xml:space="preserve">2007), 13 </w:t>
      </w:r>
      <w:r w:rsidRPr="00003658">
        <w:rPr>
          <w:i/>
          <w:szCs w:val="24"/>
        </w:rPr>
        <w:t>C.L.E.L.J.</w:t>
      </w:r>
      <w:r w:rsidRPr="00003658">
        <w:rPr>
          <w:szCs w:val="24"/>
        </w:rPr>
        <w:t xml:space="preserve"> 273.</w:t>
      </w:r>
    </w:p>
    <w:p w:rsidR="00417F19" w:rsidRDefault="00417F19" w:rsidP="00133CFF">
      <w:pPr>
        <w:pStyle w:val="SCCNormalDoubleSpacing"/>
        <w:spacing w:after="240" w:line="240" w:lineRule="auto"/>
        <w:ind w:left="540" w:hanging="540"/>
        <w:rPr>
          <w:szCs w:val="24"/>
        </w:rPr>
      </w:pPr>
      <w:proofErr w:type="spellStart"/>
      <w:r w:rsidRPr="00EB051B">
        <w:rPr>
          <w:szCs w:val="24"/>
        </w:rPr>
        <w:t>Novitz</w:t>
      </w:r>
      <w:proofErr w:type="spellEnd"/>
      <w:r w:rsidRPr="00EB051B">
        <w:rPr>
          <w:szCs w:val="24"/>
        </w:rPr>
        <w:t>, Tonia</w:t>
      </w:r>
      <w:r w:rsidR="002250BF">
        <w:rPr>
          <w:szCs w:val="24"/>
        </w:rPr>
        <w:t xml:space="preserve">. </w:t>
      </w:r>
      <w:r w:rsidR="00133CFF">
        <w:rPr>
          <w:szCs w:val="24"/>
        </w:rPr>
        <w:t>« </w:t>
      </w:r>
      <w:r w:rsidRPr="00EB051B">
        <w:rPr>
          <w:szCs w:val="24"/>
        </w:rPr>
        <w:t xml:space="preserve">Connecting Freedom of Association and the Right to </w:t>
      </w:r>
      <w:proofErr w:type="gramStart"/>
      <w:r w:rsidRPr="00EB051B">
        <w:rPr>
          <w:szCs w:val="24"/>
        </w:rPr>
        <w:t>Strike</w:t>
      </w:r>
      <w:r w:rsidR="00133CFF">
        <w:rPr>
          <w:szCs w:val="24"/>
        </w:rPr>
        <w:t> :</w:t>
      </w:r>
      <w:proofErr w:type="gramEnd"/>
      <w:r w:rsidRPr="00EB051B">
        <w:rPr>
          <w:szCs w:val="24"/>
        </w:rPr>
        <w:t xml:space="preserve"> European Dialogue with the ILO and its Potential Impact</w:t>
      </w:r>
      <w:r w:rsidR="00133CFF">
        <w:rPr>
          <w:szCs w:val="24"/>
        </w:rPr>
        <w:t> »</w:t>
      </w:r>
      <w:r w:rsidRPr="00EB051B">
        <w:rPr>
          <w:szCs w:val="24"/>
        </w:rPr>
        <w:t xml:space="preserve"> (2009</w:t>
      </w:r>
      <w:r w:rsidR="00133CFF">
        <w:rPr>
          <w:szCs w:val="24"/>
        </w:rPr>
        <w:t>-</w:t>
      </w:r>
      <w:r w:rsidRPr="00EB051B">
        <w:rPr>
          <w:szCs w:val="24"/>
        </w:rPr>
        <w:t xml:space="preserve">2010), 15 </w:t>
      </w:r>
      <w:r w:rsidRPr="00EB051B">
        <w:rPr>
          <w:i/>
          <w:szCs w:val="24"/>
        </w:rPr>
        <w:t>C.L.E.L.J.</w:t>
      </w:r>
      <w:r w:rsidRPr="00EB051B">
        <w:rPr>
          <w:szCs w:val="24"/>
        </w:rPr>
        <w:t xml:space="preserve"> 465.</w:t>
      </w:r>
    </w:p>
    <w:p w:rsidR="00C306E4" w:rsidRPr="0038777C" w:rsidRDefault="00C306E4" w:rsidP="00133CFF">
      <w:pPr>
        <w:pStyle w:val="SCCNormalDoubleSpacing"/>
        <w:spacing w:after="240" w:line="240" w:lineRule="auto"/>
        <w:ind w:left="540" w:hanging="540"/>
        <w:rPr>
          <w:szCs w:val="24"/>
        </w:rPr>
      </w:pPr>
      <w:r w:rsidRPr="00D5439C">
        <w:rPr>
          <w:szCs w:val="24"/>
        </w:rPr>
        <w:t>Oliphant, Benjamin</w:t>
      </w:r>
      <w:r w:rsidR="002250BF">
        <w:rPr>
          <w:szCs w:val="24"/>
        </w:rPr>
        <w:t xml:space="preserve">. </w:t>
      </w:r>
      <w:r w:rsidR="00133CFF">
        <w:rPr>
          <w:szCs w:val="24"/>
        </w:rPr>
        <w:t>« </w:t>
      </w:r>
      <w:r w:rsidRPr="00D5439C">
        <w:rPr>
          <w:szCs w:val="24"/>
        </w:rPr>
        <w:t xml:space="preserve">Exiting the Freedom of Association </w:t>
      </w:r>
      <w:proofErr w:type="gramStart"/>
      <w:r w:rsidRPr="00D5439C">
        <w:rPr>
          <w:szCs w:val="24"/>
        </w:rPr>
        <w:t>Labyrinth</w:t>
      </w:r>
      <w:r w:rsidR="00133CFF">
        <w:rPr>
          <w:szCs w:val="24"/>
        </w:rPr>
        <w:t> :</w:t>
      </w:r>
      <w:proofErr w:type="gramEnd"/>
      <w:r w:rsidRPr="00D5439C">
        <w:rPr>
          <w:szCs w:val="24"/>
        </w:rPr>
        <w:t xml:space="preserve"> Resurrecting the Parallel Liberty Standard Under 2(d) &amp; Saving the Freedom to Strike</w:t>
      </w:r>
      <w:r w:rsidR="00133CFF">
        <w:rPr>
          <w:szCs w:val="24"/>
        </w:rPr>
        <w:t> »</w:t>
      </w:r>
      <w:r w:rsidRPr="00D5439C">
        <w:rPr>
          <w:szCs w:val="24"/>
        </w:rPr>
        <w:t xml:space="preserve"> </w:t>
      </w:r>
      <w:r w:rsidRPr="0038777C">
        <w:rPr>
          <w:szCs w:val="24"/>
        </w:rPr>
        <w:t xml:space="preserve">(2012), 70:2 </w:t>
      </w:r>
      <w:r w:rsidRPr="0038777C">
        <w:rPr>
          <w:i/>
          <w:szCs w:val="24"/>
        </w:rPr>
        <w:t>R.D.U.T.</w:t>
      </w:r>
      <w:r w:rsidRPr="0038777C">
        <w:rPr>
          <w:szCs w:val="24"/>
        </w:rPr>
        <w:t xml:space="preserve"> 36.</w:t>
      </w:r>
    </w:p>
    <w:p w:rsidR="00D02CB8" w:rsidRPr="0038777C" w:rsidRDefault="00D02CB8" w:rsidP="00133CFF">
      <w:pPr>
        <w:pStyle w:val="SCCNormalDoubleSpacing"/>
        <w:spacing w:line="240" w:lineRule="auto"/>
        <w:ind w:left="547" w:hanging="547"/>
        <w:rPr>
          <w:lang w:val="fr-CA"/>
        </w:rPr>
      </w:pPr>
      <w:r w:rsidRPr="0038777C">
        <w:rPr>
          <w:lang w:val="fr-CA"/>
        </w:rPr>
        <w:t>Organisation internationale du Travail</w:t>
      </w:r>
      <w:r w:rsidR="002250BF">
        <w:rPr>
          <w:lang w:val="fr-CA"/>
        </w:rPr>
        <w:t xml:space="preserve">. </w:t>
      </w:r>
      <w:r w:rsidRPr="0038777C">
        <w:rPr>
          <w:i/>
          <w:lang w:val="fr-CA"/>
        </w:rPr>
        <w:t>Constitution de l</w:t>
      </w:r>
      <w:r w:rsidR="002250BF">
        <w:rPr>
          <w:i/>
          <w:lang w:val="fr-CA"/>
        </w:rPr>
        <w:t>’</w:t>
      </w:r>
      <w:r w:rsidRPr="0038777C">
        <w:rPr>
          <w:i/>
          <w:lang w:val="fr-CA"/>
        </w:rPr>
        <w:t>Organisation internationale du Travail</w:t>
      </w:r>
      <w:r w:rsidRPr="0038777C">
        <w:rPr>
          <w:lang w:val="fr-CA"/>
        </w:rPr>
        <w:t xml:space="preserve">, </w:t>
      </w:r>
      <w:proofErr w:type="spellStart"/>
      <w:r w:rsidRPr="0038777C">
        <w:rPr>
          <w:lang w:val="fr-CA"/>
        </w:rPr>
        <w:t>ann</w:t>
      </w:r>
      <w:proofErr w:type="spellEnd"/>
      <w:r w:rsidR="00991104">
        <w:rPr>
          <w:lang w:val="fr-CA"/>
        </w:rPr>
        <w:t xml:space="preserve">. </w:t>
      </w:r>
      <w:r w:rsidRPr="0038777C">
        <w:rPr>
          <w:lang w:val="fr-CA"/>
        </w:rPr>
        <w:t>(</w:t>
      </w:r>
      <w:proofErr w:type="gramStart"/>
      <w:r w:rsidRPr="0038777C">
        <w:rPr>
          <w:lang w:val="fr-CA"/>
        </w:rPr>
        <w:t>en</w:t>
      </w:r>
      <w:proofErr w:type="gramEnd"/>
      <w:r w:rsidRPr="0038777C">
        <w:rPr>
          <w:lang w:val="fr-CA"/>
        </w:rPr>
        <w:t xml:space="preserve"> ligne</w:t>
      </w:r>
      <w:r w:rsidR="00133CFF">
        <w:rPr>
          <w:lang w:val="fr-CA"/>
        </w:rPr>
        <w:t> :</w:t>
      </w:r>
      <w:r w:rsidRPr="0038777C">
        <w:rPr>
          <w:lang w:val="fr-CA"/>
        </w:rPr>
        <w:t xml:space="preserve"> http://www.ilo.org/dyn/normlex/fr/f?p=1000:62:</w:t>
      </w:r>
    </w:p>
    <w:p w:rsidR="00D02CB8" w:rsidRPr="00490890" w:rsidRDefault="00D02CB8" w:rsidP="00133CFF">
      <w:pPr>
        <w:pStyle w:val="SCCNormalDoubleSpacing"/>
        <w:spacing w:after="240" w:line="240" w:lineRule="auto"/>
        <w:ind w:left="540"/>
        <w:rPr>
          <w:lang w:val="en-US"/>
        </w:rPr>
      </w:pPr>
      <w:r w:rsidRPr="0038777C">
        <w:rPr>
          <w:lang w:val="en-US"/>
        </w:rPr>
        <w:t>0:</w:t>
      </w:r>
      <w:proofErr w:type="gramStart"/>
      <w:r w:rsidRPr="0038777C">
        <w:rPr>
          <w:lang w:val="en-US"/>
        </w:rPr>
        <w:t>:NO:62:P62</w:t>
      </w:r>
      <w:proofErr w:type="gramEnd"/>
      <w:r w:rsidRPr="0038777C">
        <w:rPr>
          <w:lang w:val="en-US"/>
        </w:rPr>
        <w:t>_LIST_ENTRIE_ID:2453907:NO).</w:t>
      </w:r>
    </w:p>
    <w:p w:rsidR="00427E82" w:rsidRPr="004D7D95" w:rsidRDefault="00427E82" w:rsidP="00133CFF">
      <w:pPr>
        <w:pStyle w:val="SCCNormalDoubleSpacing"/>
        <w:spacing w:after="240" w:line="240" w:lineRule="auto"/>
        <w:ind w:left="540" w:hanging="540"/>
        <w:rPr>
          <w:lang w:val="fr-CA"/>
        </w:rPr>
      </w:pPr>
      <w:r>
        <w:rPr>
          <w:lang w:val="fr-CA"/>
        </w:rPr>
        <w:t>Organisation</w:t>
      </w:r>
      <w:r w:rsidRPr="00726D15">
        <w:rPr>
          <w:lang w:val="fr-CA"/>
        </w:rPr>
        <w:t xml:space="preserve"> </w:t>
      </w:r>
      <w:r w:rsidR="00C63E35">
        <w:rPr>
          <w:lang w:val="fr-CA"/>
        </w:rPr>
        <w:t>i</w:t>
      </w:r>
      <w:r w:rsidRPr="00726D15">
        <w:rPr>
          <w:lang w:val="fr-CA"/>
        </w:rPr>
        <w:t>nternational</w:t>
      </w:r>
      <w:r>
        <w:rPr>
          <w:lang w:val="fr-CA"/>
        </w:rPr>
        <w:t>e</w:t>
      </w:r>
      <w:r w:rsidRPr="00726D15">
        <w:rPr>
          <w:lang w:val="fr-CA"/>
        </w:rPr>
        <w:t xml:space="preserve"> du Trava</w:t>
      </w:r>
      <w:r>
        <w:rPr>
          <w:lang w:val="fr-CA"/>
        </w:rPr>
        <w:t>il</w:t>
      </w:r>
      <w:r w:rsidR="002250BF">
        <w:rPr>
          <w:lang w:val="fr-CA"/>
        </w:rPr>
        <w:t xml:space="preserve">. </w:t>
      </w:r>
      <w:r w:rsidRPr="00726D15">
        <w:rPr>
          <w:i/>
          <w:lang w:val="fr-CA"/>
        </w:rPr>
        <w:t>La liberté syndicale</w:t>
      </w:r>
      <w:r w:rsidR="00133CFF">
        <w:rPr>
          <w:i/>
          <w:lang w:val="fr-CA"/>
        </w:rPr>
        <w:t> :</w:t>
      </w:r>
      <w:r w:rsidRPr="00726D15">
        <w:rPr>
          <w:i/>
          <w:lang w:val="fr-CA"/>
        </w:rPr>
        <w:t xml:space="preserve"> Recueil de décisions et de principes du Comité de la liberté syndicale du Conseil d</w:t>
      </w:r>
      <w:r w:rsidR="002250BF">
        <w:rPr>
          <w:i/>
          <w:lang w:val="fr-CA"/>
        </w:rPr>
        <w:t>’</w:t>
      </w:r>
      <w:r w:rsidRPr="00726D15">
        <w:rPr>
          <w:i/>
          <w:lang w:val="fr-CA"/>
        </w:rPr>
        <w:t>administration du BIT</w:t>
      </w:r>
      <w:r>
        <w:rPr>
          <w:lang w:val="fr-CA"/>
        </w:rPr>
        <w:t>, 5</w:t>
      </w:r>
      <w:r w:rsidRPr="00726D15">
        <w:rPr>
          <w:vertAlign w:val="superscript"/>
          <w:lang w:val="fr-CA"/>
        </w:rPr>
        <w:t>e</w:t>
      </w:r>
      <w:r w:rsidRPr="00726D15">
        <w:rPr>
          <w:lang w:val="fr-CA"/>
        </w:rPr>
        <w:t xml:space="preserve"> éd</w:t>
      </w:r>
      <w:r w:rsidR="00991104">
        <w:rPr>
          <w:lang w:val="fr-CA"/>
        </w:rPr>
        <w:t xml:space="preserve">. </w:t>
      </w:r>
      <w:proofErr w:type="spellStart"/>
      <w:r>
        <w:rPr>
          <w:lang w:val="fr-CA"/>
        </w:rPr>
        <w:t>rév</w:t>
      </w:r>
      <w:proofErr w:type="spellEnd"/>
      <w:r w:rsidR="00991104">
        <w:rPr>
          <w:lang w:val="fr-CA"/>
        </w:rPr>
        <w:t>.</w:t>
      </w:r>
      <w:r w:rsidR="00327786">
        <w:rPr>
          <w:lang w:val="fr-CA"/>
        </w:rPr>
        <w:t>,</w:t>
      </w:r>
      <w:r w:rsidRPr="00726D15">
        <w:rPr>
          <w:lang w:val="fr-CA"/>
        </w:rPr>
        <w:t xml:space="preserve"> Genève</w:t>
      </w:r>
      <w:r w:rsidR="00327786">
        <w:rPr>
          <w:lang w:val="fr-CA"/>
        </w:rPr>
        <w:t>,</w:t>
      </w:r>
      <w:r w:rsidRPr="00726D15">
        <w:rPr>
          <w:lang w:val="fr-CA"/>
        </w:rPr>
        <w:t xml:space="preserve"> Bureau international du Trava</w:t>
      </w:r>
      <w:r>
        <w:rPr>
          <w:lang w:val="fr-CA"/>
        </w:rPr>
        <w:t>il</w:t>
      </w:r>
      <w:r w:rsidRPr="00726D15">
        <w:rPr>
          <w:lang w:val="fr-CA"/>
        </w:rPr>
        <w:t xml:space="preserve">, </w:t>
      </w:r>
      <w:r>
        <w:rPr>
          <w:lang w:val="fr-CA"/>
        </w:rPr>
        <w:t>2006.</w:t>
      </w:r>
    </w:p>
    <w:p w:rsidR="001B7BE5" w:rsidRPr="00C561CB" w:rsidRDefault="001B7BE5" w:rsidP="00133CFF">
      <w:pPr>
        <w:pStyle w:val="SCCNormalDoubleSpacing"/>
        <w:spacing w:after="240" w:line="240" w:lineRule="auto"/>
        <w:ind w:left="540" w:hanging="540"/>
        <w:rPr>
          <w:szCs w:val="24"/>
          <w:lang w:val="en-US"/>
        </w:rPr>
      </w:pPr>
      <w:r w:rsidRPr="00C561CB">
        <w:rPr>
          <w:szCs w:val="24"/>
          <w:lang w:val="en-US"/>
        </w:rPr>
        <w:lastRenderedPageBreak/>
        <w:t>Palmer, Bryan</w:t>
      </w:r>
      <w:r w:rsidR="00133CFF">
        <w:rPr>
          <w:szCs w:val="24"/>
          <w:lang w:val="en-US"/>
        </w:rPr>
        <w:t xml:space="preserve"> </w:t>
      </w:r>
      <w:r w:rsidRPr="00C561CB">
        <w:rPr>
          <w:szCs w:val="24"/>
          <w:lang w:val="en-US"/>
        </w:rPr>
        <w:t>D</w:t>
      </w:r>
      <w:r w:rsidR="002250BF" w:rsidRPr="00C561CB">
        <w:rPr>
          <w:szCs w:val="24"/>
          <w:lang w:val="en-US"/>
        </w:rPr>
        <w:t xml:space="preserve">. </w:t>
      </w:r>
      <w:r w:rsidR="00133CFF">
        <w:rPr>
          <w:szCs w:val="24"/>
          <w:lang w:val="en-US"/>
        </w:rPr>
        <w:t>« </w:t>
      </w:r>
      <w:proofErr w:type="spellStart"/>
      <w:r w:rsidRPr="00C561CB">
        <w:rPr>
          <w:szCs w:val="24"/>
          <w:lang w:val="en-US"/>
        </w:rPr>
        <w:t>Labour</w:t>
      </w:r>
      <w:proofErr w:type="spellEnd"/>
      <w:r w:rsidRPr="00C561CB">
        <w:rPr>
          <w:szCs w:val="24"/>
          <w:lang w:val="en-US"/>
        </w:rPr>
        <w:t xml:space="preserve"> Protest and Organization in Nineteenth</w:t>
      </w:r>
      <w:r w:rsidR="00133CFF">
        <w:rPr>
          <w:szCs w:val="24"/>
          <w:lang w:val="en-US"/>
        </w:rPr>
        <w:t>-</w:t>
      </w:r>
      <w:r w:rsidRPr="00C561CB">
        <w:rPr>
          <w:szCs w:val="24"/>
          <w:lang w:val="en-US"/>
        </w:rPr>
        <w:t>Century Canada, 1820</w:t>
      </w:r>
      <w:r w:rsidR="00133CFF">
        <w:rPr>
          <w:szCs w:val="24"/>
          <w:lang w:val="en-US"/>
        </w:rPr>
        <w:t>-</w:t>
      </w:r>
      <w:r w:rsidRPr="00C561CB">
        <w:rPr>
          <w:szCs w:val="24"/>
          <w:lang w:val="en-US"/>
        </w:rPr>
        <w:t>1890</w:t>
      </w:r>
      <w:r w:rsidR="00133CFF">
        <w:rPr>
          <w:szCs w:val="24"/>
          <w:lang w:val="en-US"/>
        </w:rPr>
        <w:t> »</w:t>
      </w:r>
      <w:r w:rsidRPr="00C561CB">
        <w:rPr>
          <w:szCs w:val="24"/>
          <w:lang w:val="en-US"/>
        </w:rPr>
        <w:t xml:space="preserve"> (1987), 20 </w:t>
      </w:r>
      <w:r w:rsidRPr="00C561CB">
        <w:rPr>
          <w:i/>
          <w:szCs w:val="24"/>
          <w:lang w:val="en-US"/>
        </w:rPr>
        <w:t>Le Travail</w:t>
      </w:r>
      <w:r w:rsidRPr="00C561CB">
        <w:rPr>
          <w:szCs w:val="24"/>
          <w:lang w:val="en-US"/>
        </w:rPr>
        <w:t xml:space="preserve"> 61.</w:t>
      </w:r>
    </w:p>
    <w:p w:rsidR="00C306E4" w:rsidRDefault="00C306E4" w:rsidP="00133CFF">
      <w:pPr>
        <w:pStyle w:val="SCCNormalDoubleSpacing"/>
        <w:spacing w:after="240" w:line="240" w:lineRule="auto"/>
        <w:ind w:left="540" w:hanging="540"/>
        <w:rPr>
          <w:szCs w:val="24"/>
        </w:rPr>
      </w:pPr>
      <w:proofErr w:type="spellStart"/>
      <w:r w:rsidRPr="00C561CB">
        <w:rPr>
          <w:szCs w:val="24"/>
          <w:lang w:val="en-US"/>
        </w:rPr>
        <w:t>Regenbogen</w:t>
      </w:r>
      <w:proofErr w:type="spellEnd"/>
      <w:r w:rsidRPr="00C561CB">
        <w:rPr>
          <w:szCs w:val="24"/>
          <w:lang w:val="en-US"/>
        </w:rPr>
        <w:t>, Sonia</w:t>
      </w:r>
      <w:r w:rsidR="002250BF" w:rsidRPr="00C561CB">
        <w:rPr>
          <w:szCs w:val="24"/>
          <w:lang w:val="en-US"/>
        </w:rPr>
        <w:t xml:space="preserve">. </w:t>
      </w:r>
      <w:r w:rsidR="00133CFF">
        <w:rPr>
          <w:szCs w:val="24"/>
        </w:rPr>
        <w:t>« </w:t>
      </w:r>
      <w:r w:rsidRPr="00D5439C">
        <w:rPr>
          <w:szCs w:val="24"/>
        </w:rPr>
        <w:t xml:space="preserve">The International Labour Organization and Freedom of </w:t>
      </w:r>
      <w:proofErr w:type="gramStart"/>
      <w:r w:rsidRPr="00D5439C">
        <w:rPr>
          <w:szCs w:val="24"/>
        </w:rPr>
        <w:t>Association</w:t>
      </w:r>
      <w:r w:rsidR="00133CFF">
        <w:rPr>
          <w:szCs w:val="24"/>
        </w:rPr>
        <w:t> :</w:t>
      </w:r>
      <w:proofErr w:type="gramEnd"/>
      <w:r w:rsidRPr="00D5439C">
        <w:rPr>
          <w:szCs w:val="24"/>
        </w:rPr>
        <w:t xml:space="preserve"> Does Freedom of Association Include the Right to Strike?</w:t>
      </w:r>
      <w:r w:rsidR="00133CFF">
        <w:rPr>
          <w:szCs w:val="24"/>
        </w:rPr>
        <w:t> »</w:t>
      </w:r>
      <w:r w:rsidRPr="00D5439C">
        <w:rPr>
          <w:szCs w:val="24"/>
        </w:rPr>
        <w:t xml:space="preserve"> (2012), 16 </w:t>
      </w:r>
      <w:r w:rsidRPr="00D5439C">
        <w:rPr>
          <w:i/>
          <w:szCs w:val="24"/>
        </w:rPr>
        <w:t>C.L.E.L.J.</w:t>
      </w:r>
      <w:r w:rsidRPr="00D5439C">
        <w:rPr>
          <w:szCs w:val="24"/>
        </w:rPr>
        <w:t xml:space="preserve"> 385.</w:t>
      </w:r>
    </w:p>
    <w:p w:rsidR="00F14B78" w:rsidRDefault="00F14B78" w:rsidP="00133CFF">
      <w:pPr>
        <w:pStyle w:val="SCCNormalDoubleSpacing"/>
        <w:spacing w:after="240" w:line="240" w:lineRule="auto"/>
        <w:ind w:left="540" w:hanging="540"/>
        <w:rPr>
          <w:szCs w:val="24"/>
        </w:rPr>
      </w:pPr>
      <w:r w:rsidRPr="003C6EDD">
        <w:rPr>
          <w:szCs w:val="24"/>
        </w:rPr>
        <w:t xml:space="preserve">Rubin, Neville, in consultation with </w:t>
      </w:r>
      <w:proofErr w:type="spellStart"/>
      <w:r w:rsidRPr="003C6EDD">
        <w:rPr>
          <w:szCs w:val="24"/>
        </w:rPr>
        <w:t>Evance</w:t>
      </w:r>
      <w:proofErr w:type="spellEnd"/>
      <w:r w:rsidRPr="003C6EDD">
        <w:rPr>
          <w:szCs w:val="24"/>
        </w:rPr>
        <w:t xml:space="preserve"> </w:t>
      </w:r>
      <w:proofErr w:type="spellStart"/>
      <w:r w:rsidRPr="003C6EDD">
        <w:rPr>
          <w:szCs w:val="24"/>
        </w:rPr>
        <w:t>Kalula</w:t>
      </w:r>
      <w:proofErr w:type="spellEnd"/>
      <w:r w:rsidRPr="003C6EDD">
        <w:rPr>
          <w:szCs w:val="24"/>
        </w:rPr>
        <w:t xml:space="preserve"> and Bob </w:t>
      </w:r>
      <w:proofErr w:type="spellStart"/>
      <w:r w:rsidRPr="003C6EDD">
        <w:rPr>
          <w:szCs w:val="24"/>
        </w:rPr>
        <w:t>Hepple</w:t>
      </w:r>
      <w:proofErr w:type="spellEnd"/>
      <w:r w:rsidRPr="003C6EDD">
        <w:rPr>
          <w:szCs w:val="24"/>
        </w:rPr>
        <w:t>, eds</w:t>
      </w:r>
      <w:r w:rsidR="002250BF">
        <w:rPr>
          <w:szCs w:val="24"/>
        </w:rPr>
        <w:t xml:space="preserve">. </w:t>
      </w:r>
      <w:r w:rsidRPr="003C6EDD">
        <w:rPr>
          <w:i/>
          <w:szCs w:val="24"/>
        </w:rPr>
        <w:t xml:space="preserve">Code of International Labour </w:t>
      </w:r>
      <w:proofErr w:type="gramStart"/>
      <w:r w:rsidRPr="003C6EDD">
        <w:rPr>
          <w:i/>
          <w:szCs w:val="24"/>
        </w:rPr>
        <w:t>Law</w:t>
      </w:r>
      <w:r w:rsidR="00133CFF">
        <w:rPr>
          <w:i/>
          <w:szCs w:val="24"/>
        </w:rPr>
        <w:t> :</w:t>
      </w:r>
      <w:proofErr w:type="gramEnd"/>
      <w:r w:rsidRPr="003C6EDD">
        <w:rPr>
          <w:i/>
          <w:szCs w:val="24"/>
        </w:rPr>
        <w:t xml:space="preserve"> Law, Practice and Jurisprudence</w:t>
      </w:r>
      <w:r w:rsidRPr="003C6EDD">
        <w:rPr>
          <w:szCs w:val="24"/>
        </w:rPr>
        <w:t xml:space="preserve">, </w:t>
      </w:r>
      <w:r w:rsidR="002250BF">
        <w:rPr>
          <w:szCs w:val="24"/>
        </w:rPr>
        <w:t>vol.</w:t>
      </w:r>
      <w:r w:rsidR="00133CFF">
        <w:rPr>
          <w:szCs w:val="24"/>
        </w:rPr>
        <w:t xml:space="preserve"> </w:t>
      </w:r>
      <w:r w:rsidRPr="003C6EDD">
        <w:rPr>
          <w:szCs w:val="24"/>
        </w:rPr>
        <w:t xml:space="preserve">I, </w:t>
      </w:r>
      <w:r w:rsidRPr="003C6EDD">
        <w:rPr>
          <w:i/>
          <w:szCs w:val="24"/>
        </w:rPr>
        <w:t>Essentials of International Labour Law</w:t>
      </w:r>
      <w:r w:rsidR="002250BF">
        <w:rPr>
          <w:szCs w:val="24"/>
        </w:rPr>
        <w:t xml:space="preserve">. </w:t>
      </w:r>
      <w:proofErr w:type="gramStart"/>
      <w:r w:rsidRPr="003C6EDD">
        <w:rPr>
          <w:szCs w:val="24"/>
        </w:rPr>
        <w:t>Cambridge</w:t>
      </w:r>
      <w:r w:rsidR="00133CFF">
        <w:rPr>
          <w:szCs w:val="24"/>
        </w:rPr>
        <w:t> :</w:t>
      </w:r>
      <w:proofErr w:type="gramEnd"/>
      <w:r w:rsidRPr="003C6EDD">
        <w:rPr>
          <w:szCs w:val="24"/>
        </w:rPr>
        <w:t xml:space="preserve"> Cambridge University Press, 2005.</w:t>
      </w:r>
    </w:p>
    <w:p w:rsidR="001B7BE5" w:rsidRDefault="001B7BE5" w:rsidP="00133CFF">
      <w:pPr>
        <w:pStyle w:val="SCCNormalDoubleSpacing"/>
        <w:spacing w:after="240" w:line="240" w:lineRule="auto"/>
        <w:ind w:left="540" w:hanging="540"/>
        <w:rPr>
          <w:szCs w:val="24"/>
        </w:rPr>
      </w:pPr>
      <w:proofErr w:type="spellStart"/>
      <w:r w:rsidRPr="00104499">
        <w:rPr>
          <w:szCs w:val="24"/>
        </w:rPr>
        <w:t>Servais</w:t>
      </w:r>
      <w:proofErr w:type="spellEnd"/>
      <w:r w:rsidRPr="00104499">
        <w:rPr>
          <w:szCs w:val="24"/>
        </w:rPr>
        <w:t xml:space="preserve">, </w:t>
      </w:r>
      <w:r>
        <w:rPr>
          <w:szCs w:val="24"/>
        </w:rPr>
        <w:t>Jean</w:t>
      </w:r>
      <w:r w:rsidR="00133CFF">
        <w:rPr>
          <w:szCs w:val="24"/>
        </w:rPr>
        <w:t>-</w:t>
      </w:r>
      <w:r>
        <w:rPr>
          <w:szCs w:val="24"/>
        </w:rPr>
        <w:t>Michel</w:t>
      </w:r>
      <w:r w:rsidR="002250BF">
        <w:rPr>
          <w:szCs w:val="24"/>
        </w:rPr>
        <w:t xml:space="preserve">. </w:t>
      </w:r>
      <w:r w:rsidR="00133CFF">
        <w:rPr>
          <w:szCs w:val="24"/>
        </w:rPr>
        <w:t>« </w:t>
      </w:r>
      <w:r w:rsidRPr="00104499">
        <w:rPr>
          <w:szCs w:val="24"/>
        </w:rPr>
        <w:t>ILO Law and the Right to Strike</w:t>
      </w:r>
      <w:r w:rsidR="00133CFF">
        <w:rPr>
          <w:szCs w:val="24"/>
        </w:rPr>
        <w:t> »</w:t>
      </w:r>
      <w:r>
        <w:rPr>
          <w:szCs w:val="24"/>
        </w:rPr>
        <w:t xml:space="preserve"> (2009</w:t>
      </w:r>
      <w:r w:rsidR="00133CFF">
        <w:rPr>
          <w:szCs w:val="24"/>
        </w:rPr>
        <w:t>-</w:t>
      </w:r>
      <w:r>
        <w:rPr>
          <w:szCs w:val="24"/>
        </w:rPr>
        <w:t>2010)</w:t>
      </w:r>
      <w:r w:rsidRPr="00104499">
        <w:rPr>
          <w:szCs w:val="24"/>
        </w:rPr>
        <w:t xml:space="preserve">, 15 </w:t>
      </w:r>
      <w:r w:rsidRPr="008A13FA">
        <w:rPr>
          <w:i/>
          <w:szCs w:val="24"/>
        </w:rPr>
        <w:t>C.L.E.L.J.</w:t>
      </w:r>
      <w:r w:rsidRPr="00104499">
        <w:rPr>
          <w:szCs w:val="24"/>
        </w:rPr>
        <w:t xml:space="preserve"> 147</w:t>
      </w:r>
      <w:r>
        <w:rPr>
          <w:szCs w:val="24"/>
        </w:rPr>
        <w:t>.</w:t>
      </w:r>
    </w:p>
    <w:p w:rsidR="00C306E4" w:rsidRPr="000E2B69" w:rsidRDefault="00C306E4" w:rsidP="00133CFF">
      <w:pPr>
        <w:pStyle w:val="SCCNormalDoubleSpacing"/>
        <w:spacing w:after="240" w:line="240" w:lineRule="auto"/>
        <w:ind w:left="540" w:hanging="540"/>
        <w:rPr>
          <w:szCs w:val="24"/>
          <w:lang w:val="fr-CA"/>
        </w:rPr>
      </w:pPr>
      <w:proofErr w:type="spellStart"/>
      <w:r w:rsidRPr="009A089F">
        <w:rPr>
          <w:szCs w:val="24"/>
          <w:lang w:val="fr-CA"/>
        </w:rPr>
        <w:t>Swepston</w:t>
      </w:r>
      <w:proofErr w:type="spellEnd"/>
      <w:r w:rsidRPr="009A089F">
        <w:rPr>
          <w:szCs w:val="24"/>
          <w:lang w:val="fr-CA"/>
        </w:rPr>
        <w:t>, Lee</w:t>
      </w:r>
      <w:r w:rsidR="002250BF" w:rsidRPr="009A089F">
        <w:rPr>
          <w:szCs w:val="24"/>
          <w:lang w:val="fr-CA"/>
        </w:rPr>
        <w:t xml:space="preserve">. </w:t>
      </w:r>
      <w:r w:rsidR="00133CFF" w:rsidRPr="005D0F2A">
        <w:rPr>
          <w:szCs w:val="24"/>
          <w:lang w:val="fr-CA"/>
        </w:rPr>
        <w:t>« </w:t>
      </w:r>
      <w:r w:rsidR="005D0F2A" w:rsidRPr="005D0F2A">
        <w:rPr>
          <w:szCs w:val="24"/>
          <w:lang w:val="fr-CA"/>
        </w:rPr>
        <w:t xml:space="preserve">Droits de </w:t>
      </w:r>
      <w:r w:rsidR="00E33F0D">
        <w:rPr>
          <w:szCs w:val="24"/>
          <w:lang w:val="fr-CA"/>
        </w:rPr>
        <w:t>l’homme et liberté syndicale : é</w:t>
      </w:r>
      <w:r w:rsidR="005D0F2A" w:rsidRPr="005D0F2A">
        <w:rPr>
          <w:szCs w:val="24"/>
          <w:lang w:val="fr-CA"/>
        </w:rPr>
        <w:t>volution sous le contr</w:t>
      </w:r>
      <w:r w:rsidR="00E33F0D">
        <w:rPr>
          <w:szCs w:val="24"/>
          <w:lang w:val="fr-CA"/>
        </w:rPr>
        <w:t>ôl</w:t>
      </w:r>
      <w:r w:rsidR="005D0F2A">
        <w:rPr>
          <w:szCs w:val="24"/>
          <w:lang w:val="fr-CA"/>
        </w:rPr>
        <w:t>e de l’OIT</w:t>
      </w:r>
      <w:r w:rsidR="00133CFF" w:rsidRPr="005D0F2A">
        <w:rPr>
          <w:szCs w:val="24"/>
          <w:lang w:val="fr-CA"/>
        </w:rPr>
        <w:t> »</w:t>
      </w:r>
      <w:r w:rsidRPr="005D0F2A">
        <w:rPr>
          <w:szCs w:val="24"/>
          <w:lang w:val="fr-CA"/>
        </w:rPr>
        <w:t xml:space="preserve"> (1998), 137</w:t>
      </w:r>
      <w:r w:rsidRPr="005D0F2A">
        <w:rPr>
          <w:i/>
          <w:szCs w:val="24"/>
          <w:lang w:val="fr-CA"/>
        </w:rPr>
        <w:t xml:space="preserve"> </w:t>
      </w:r>
      <w:proofErr w:type="spellStart"/>
      <w:r w:rsidRPr="000E2B69">
        <w:rPr>
          <w:i/>
          <w:szCs w:val="24"/>
          <w:lang w:val="fr-CA"/>
        </w:rPr>
        <w:t>Rev</w:t>
      </w:r>
      <w:proofErr w:type="spellEnd"/>
      <w:r w:rsidRPr="000E2B69">
        <w:rPr>
          <w:i/>
          <w:szCs w:val="24"/>
          <w:lang w:val="fr-CA"/>
        </w:rPr>
        <w:t>.</w:t>
      </w:r>
      <w:r w:rsidR="005D0F2A">
        <w:rPr>
          <w:i/>
          <w:szCs w:val="24"/>
          <w:lang w:val="fr-CA"/>
        </w:rPr>
        <w:t xml:space="preserve"> </w:t>
      </w:r>
      <w:proofErr w:type="spellStart"/>
      <w:proofErr w:type="gramStart"/>
      <w:r w:rsidR="005D0F2A">
        <w:rPr>
          <w:i/>
          <w:szCs w:val="24"/>
          <w:lang w:val="fr-CA"/>
        </w:rPr>
        <w:t>int</w:t>
      </w:r>
      <w:proofErr w:type="spellEnd"/>
      <w:proofErr w:type="gramEnd"/>
      <w:r w:rsidR="005D0F2A">
        <w:rPr>
          <w:i/>
          <w:szCs w:val="24"/>
          <w:lang w:val="fr-CA"/>
        </w:rPr>
        <w:t xml:space="preserve">. </w:t>
      </w:r>
      <w:proofErr w:type="spellStart"/>
      <w:r w:rsidR="005D0F2A">
        <w:rPr>
          <w:i/>
          <w:szCs w:val="24"/>
          <w:lang w:val="fr-CA"/>
        </w:rPr>
        <w:t>trav</w:t>
      </w:r>
      <w:proofErr w:type="spellEnd"/>
      <w:r w:rsidR="005D0F2A">
        <w:rPr>
          <w:i/>
          <w:szCs w:val="24"/>
          <w:lang w:val="fr-CA"/>
        </w:rPr>
        <w:t>.</w:t>
      </w:r>
      <w:r w:rsidRPr="000E2B69">
        <w:rPr>
          <w:szCs w:val="24"/>
          <w:lang w:val="fr-CA"/>
        </w:rPr>
        <w:t xml:space="preserve"> 1</w:t>
      </w:r>
      <w:r w:rsidR="00E33F0D">
        <w:rPr>
          <w:szCs w:val="24"/>
          <w:lang w:val="fr-CA"/>
        </w:rPr>
        <w:t>87</w:t>
      </w:r>
      <w:r w:rsidRPr="000E2B69">
        <w:rPr>
          <w:szCs w:val="24"/>
          <w:lang w:val="fr-CA"/>
        </w:rPr>
        <w:t>.</w:t>
      </w:r>
    </w:p>
    <w:p w:rsidR="001B7BE5" w:rsidRPr="00490890" w:rsidRDefault="001B7BE5" w:rsidP="00133CFF">
      <w:pPr>
        <w:pStyle w:val="SCCNormalDoubleSpacing"/>
        <w:spacing w:after="240" w:line="240" w:lineRule="auto"/>
        <w:ind w:left="540" w:hanging="540"/>
        <w:rPr>
          <w:szCs w:val="24"/>
          <w:lang w:val="fr-CA"/>
        </w:rPr>
      </w:pPr>
      <w:r w:rsidRPr="00490890">
        <w:rPr>
          <w:szCs w:val="24"/>
          <w:lang w:val="fr-CA"/>
        </w:rPr>
        <w:t>Trudeau, Gilles</w:t>
      </w:r>
      <w:r w:rsidR="002250BF">
        <w:rPr>
          <w:szCs w:val="24"/>
          <w:lang w:val="fr-CA"/>
        </w:rPr>
        <w:t xml:space="preserve">. </w:t>
      </w:r>
      <w:r w:rsidR="00133CFF">
        <w:rPr>
          <w:szCs w:val="24"/>
          <w:lang w:val="fr-CA"/>
        </w:rPr>
        <w:t>« </w:t>
      </w:r>
      <w:r w:rsidRPr="00490890">
        <w:rPr>
          <w:szCs w:val="24"/>
          <w:lang w:val="fr-CA"/>
        </w:rPr>
        <w:t>La grève au Canada et aux États</w:t>
      </w:r>
      <w:r w:rsidR="00133CFF">
        <w:rPr>
          <w:szCs w:val="24"/>
          <w:lang w:val="fr-CA"/>
        </w:rPr>
        <w:t>-</w:t>
      </w:r>
      <w:r w:rsidRPr="00490890">
        <w:rPr>
          <w:szCs w:val="24"/>
          <w:lang w:val="fr-CA"/>
        </w:rPr>
        <w:t>Unis</w:t>
      </w:r>
      <w:r w:rsidR="00133CFF">
        <w:rPr>
          <w:szCs w:val="24"/>
          <w:lang w:val="fr-CA"/>
        </w:rPr>
        <w:t> :</w:t>
      </w:r>
      <w:r w:rsidRPr="00490890">
        <w:rPr>
          <w:szCs w:val="24"/>
          <w:lang w:val="fr-CA"/>
        </w:rPr>
        <w:t xml:space="preserve"> d</w:t>
      </w:r>
      <w:r w:rsidR="002250BF">
        <w:rPr>
          <w:szCs w:val="24"/>
          <w:lang w:val="fr-CA"/>
        </w:rPr>
        <w:t>’</w:t>
      </w:r>
      <w:r w:rsidRPr="00490890">
        <w:rPr>
          <w:szCs w:val="24"/>
          <w:lang w:val="fr-CA"/>
        </w:rPr>
        <w:t>un passé glorieux à un avenir incertain</w:t>
      </w:r>
      <w:r w:rsidR="00133CFF">
        <w:rPr>
          <w:szCs w:val="24"/>
          <w:lang w:val="fr-CA"/>
        </w:rPr>
        <w:t> »</w:t>
      </w:r>
      <w:r w:rsidRPr="00490890">
        <w:rPr>
          <w:szCs w:val="24"/>
          <w:lang w:val="fr-CA"/>
        </w:rPr>
        <w:t xml:space="preserve"> (2004), 38 </w:t>
      </w:r>
      <w:r w:rsidRPr="00490890">
        <w:rPr>
          <w:i/>
          <w:szCs w:val="24"/>
          <w:lang w:val="fr-CA"/>
        </w:rPr>
        <w:t>R.J.T.</w:t>
      </w:r>
      <w:r w:rsidRPr="00490890">
        <w:rPr>
          <w:szCs w:val="24"/>
          <w:lang w:val="fr-CA"/>
        </w:rPr>
        <w:t xml:space="preserve"> 1.</w:t>
      </w:r>
    </w:p>
    <w:p w:rsidR="00655EDD" w:rsidRPr="00323721" w:rsidRDefault="00655EDD" w:rsidP="00133CFF">
      <w:pPr>
        <w:pStyle w:val="SCCNormalDoubleSpacing"/>
        <w:spacing w:after="240" w:line="240" w:lineRule="auto"/>
        <w:ind w:left="540" w:hanging="540"/>
        <w:rPr>
          <w:szCs w:val="24"/>
          <w:lang w:val="en-US"/>
        </w:rPr>
      </w:pPr>
      <w:proofErr w:type="spellStart"/>
      <w:r w:rsidRPr="009A089F">
        <w:rPr>
          <w:szCs w:val="24"/>
          <w:lang w:val="en-US"/>
        </w:rPr>
        <w:t>Valt</w:t>
      </w:r>
      <w:r w:rsidRPr="005F508B">
        <w:rPr>
          <w:szCs w:val="24"/>
        </w:rPr>
        <w:t>icos</w:t>
      </w:r>
      <w:proofErr w:type="spellEnd"/>
      <w:r w:rsidRPr="005F508B">
        <w:rPr>
          <w:szCs w:val="24"/>
        </w:rPr>
        <w:t>,</w:t>
      </w:r>
      <w:r w:rsidR="00133CFF">
        <w:rPr>
          <w:szCs w:val="24"/>
        </w:rPr>
        <w:t xml:space="preserve"> </w:t>
      </w:r>
      <w:r w:rsidRPr="005F508B">
        <w:rPr>
          <w:szCs w:val="24"/>
        </w:rPr>
        <w:t>N., and G.</w:t>
      </w:r>
      <w:r w:rsidR="00133CFF">
        <w:rPr>
          <w:szCs w:val="24"/>
        </w:rPr>
        <w:t xml:space="preserve"> </w:t>
      </w:r>
      <w:r w:rsidRPr="005F508B">
        <w:rPr>
          <w:szCs w:val="24"/>
        </w:rPr>
        <w:t xml:space="preserve">von </w:t>
      </w:r>
      <w:proofErr w:type="spellStart"/>
      <w:r w:rsidRPr="005F508B">
        <w:rPr>
          <w:szCs w:val="24"/>
        </w:rPr>
        <w:t>Potobsky</w:t>
      </w:r>
      <w:proofErr w:type="spellEnd"/>
      <w:r w:rsidR="002250BF">
        <w:rPr>
          <w:szCs w:val="24"/>
        </w:rPr>
        <w:t xml:space="preserve">. </w:t>
      </w:r>
      <w:r w:rsidRPr="005F508B">
        <w:rPr>
          <w:i/>
          <w:szCs w:val="24"/>
        </w:rPr>
        <w:t>International Labour Law</w:t>
      </w:r>
      <w:r w:rsidRPr="005F508B">
        <w:rPr>
          <w:szCs w:val="24"/>
        </w:rPr>
        <w:t>, 2nd rev. ed</w:t>
      </w:r>
      <w:r w:rsidR="002250BF">
        <w:rPr>
          <w:szCs w:val="24"/>
        </w:rPr>
        <w:t>.</w:t>
      </w:r>
      <w:r w:rsidR="00323721">
        <w:rPr>
          <w:szCs w:val="24"/>
        </w:rPr>
        <w:t>,</w:t>
      </w:r>
      <w:r w:rsidR="002250BF">
        <w:rPr>
          <w:szCs w:val="24"/>
        </w:rPr>
        <w:t xml:space="preserve"> </w:t>
      </w:r>
      <w:r w:rsidRPr="00323721">
        <w:rPr>
          <w:szCs w:val="24"/>
          <w:lang w:val="en-US"/>
        </w:rPr>
        <w:t xml:space="preserve">Deventer, </w:t>
      </w:r>
      <w:r w:rsidR="003C1766">
        <w:rPr>
          <w:szCs w:val="24"/>
          <w:lang w:val="en-US"/>
        </w:rPr>
        <w:t>t</w:t>
      </w:r>
      <w:r w:rsidRPr="00323721">
        <w:rPr>
          <w:szCs w:val="24"/>
          <w:lang w:val="en-US"/>
        </w:rPr>
        <w:t>he Netherlands</w:t>
      </w:r>
      <w:r w:rsidR="00323721" w:rsidRPr="00323721">
        <w:rPr>
          <w:szCs w:val="24"/>
          <w:lang w:val="en-US"/>
        </w:rPr>
        <w:t>,</w:t>
      </w:r>
      <w:r w:rsidRPr="00323721">
        <w:rPr>
          <w:szCs w:val="24"/>
          <w:lang w:val="en-US"/>
        </w:rPr>
        <w:t xml:space="preserve"> Kluwer Law and Taxation, 1995.</w:t>
      </w:r>
    </w:p>
    <w:p w:rsidR="00417F19" w:rsidRPr="00621A4C" w:rsidRDefault="00417F19" w:rsidP="00133CFF">
      <w:pPr>
        <w:pStyle w:val="SCCNormalDoubleSpacing"/>
        <w:spacing w:after="240" w:line="240" w:lineRule="auto"/>
        <w:ind w:left="540" w:hanging="540"/>
        <w:rPr>
          <w:szCs w:val="24"/>
          <w:lang w:val="fr-CA"/>
        </w:rPr>
      </w:pPr>
      <w:r w:rsidRPr="00490890">
        <w:rPr>
          <w:szCs w:val="24"/>
          <w:lang w:val="fr-CA"/>
        </w:rPr>
        <w:t xml:space="preserve">Verge, Pierre, et </w:t>
      </w:r>
      <w:proofErr w:type="spellStart"/>
      <w:r w:rsidRPr="00490890">
        <w:rPr>
          <w:szCs w:val="24"/>
          <w:lang w:val="fr-CA"/>
        </w:rPr>
        <w:t>Dominic</w:t>
      </w:r>
      <w:proofErr w:type="spellEnd"/>
      <w:r w:rsidRPr="00490890">
        <w:rPr>
          <w:szCs w:val="24"/>
          <w:lang w:val="fr-CA"/>
        </w:rPr>
        <w:t xml:space="preserve"> Roux</w:t>
      </w:r>
      <w:r w:rsidR="002250BF">
        <w:rPr>
          <w:szCs w:val="24"/>
          <w:lang w:val="fr-CA"/>
        </w:rPr>
        <w:t xml:space="preserve">. </w:t>
      </w:r>
      <w:r w:rsidR="00133CFF">
        <w:rPr>
          <w:szCs w:val="24"/>
          <w:lang w:val="fr-CA"/>
        </w:rPr>
        <w:t>« </w:t>
      </w:r>
      <w:r w:rsidRPr="00490890">
        <w:rPr>
          <w:szCs w:val="24"/>
          <w:lang w:val="fr-CA"/>
        </w:rPr>
        <w:t>L</w:t>
      </w:r>
      <w:r w:rsidR="002250BF">
        <w:rPr>
          <w:szCs w:val="24"/>
          <w:lang w:val="fr-CA"/>
        </w:rPr>
        <w:t>’</w:t>
      </w:r>
      <w:r w:rsidRPr="00490890">
        <w:rPr>
          <w:szCs w:val="24"/>
          <w:lang w:val="fr-CA"/>
        </w:rPr>
        <w:t>affirmation des principes de la liberté syndicale, de la négociation collective et du droit de grève selon le droit international et le droit du travail canadien</w:t>
      </w:r>
      <w:r w:rsidR="00133CFF">
        <w:rPr>
          <w:szCs w:val="24"/>
          <w:lang w:val="fr-CA"/>
        </w:rPr>
        <w:t> :</w:t>
      </w:r>
      <w:r w:rsidRPr="00490890">
        <w:rPr>
          <w:szCs w:val="24"/>
          <w:lang w:val="fr-CA"/>
        </w:rPr>
        <w:t xml:space="preserve"> deux solitudes?</w:t>
      </w:r>
      <w:r w:rsidR="00133CFF">
        <w:rPr>
          <w:szCs w:val="24"/>
          <w:lang w:val="fr-CA"/>
        </w:rPr>
        <w:t> »</w:t>
      </w:r>
      <w:r w:rsidRPr="00490890">
        <w:rPr>
          <w:szCs w:val="24"/>
          <w:lang w:val="fr-CA"/>
        </w:rPr>
        <w:t xml:space="preserve">, dans Pierre Verge, </w:t>
      </w:r>
      <w:proofErr w:type="spellStart"/>
      <w:proofErr w:type="gramStart"/>
      <w:r w:rsidRPr="00490890">
        <w:rPr>
          <w:szCs w:val="24"/>
          <w:lang w:val="fr-CA"/>
        </w:rPr>
        <w:t>dir</w:t>
      </w:r>
      <w:proofErr w:type="spellEnd"/>
      <w:r w:rsidRPr="00490890">
        <w:rPr>
          <w:szCs w:val="24"/>
          <w:lang w:val="fr-CA"/>
        </w:rPr>
        <w:t>.,</w:t>
      </w:r>
      <w:proofErr w:type="gramEnd"/>
      <w:r w:rsidRPr="00490890">
        <w:rPr>
          <w:szCs w:val="24"/>
          <w:lang w:val="fr-CA"/>
        </w:rPr>
        <w:t xml:space="preserve"> </w:t>
      </w:r>
      <w:r w:rsidRPr="00490890">
        <w:rPr>
          <w:i/>
          <w:szCs w:val="24"/>
          <w:lang w:val="fr-CA"/>
        </w:rPr>
        <w:t>Droit international du travail</w:t>
      </w:r>
      <w:r w:rsidR="00133CFF">
        <w:rPr>
          <w:i/>
          <w:szCs w:val="24"/>
          <w:lang w:val="fr-CA"/>
        </w:rPr>
        <w:t> :</w:t>
      </w:r>
      <w:r w:rsidRPr="00490890">
        <w:rPr>
          <w:i/>
          <w:szCs w:val="24"/>
          <w:lang w:val="fr-CA"/>
        </w:rPr>
        <w:t xml:space="preserve"> Perspectives canadiennes</w:t>
      </w:r>
      <w:r w:rsidR="00327786">
        <w:rPr>
          <w:szCs w:val="24"/>
          <w:lang w:val="fr-CA"/>
        </w:rPr>
        <w:t>,</w:t>
      </w:r>
      <w:r w:rsidRPr="00490890">
        <w:rPr>
          <w:szCs w:val="24"/>
          <w:lang w:val="fr-CA"/>
        </w:rPr>
        <w:t xml:space="preserve"> </w:t>
      </w:r>
      <w:proofErr w:type="spellStart"/>
      <w:r w:rsidR="00327786" w:rsidRPr="00621A4C">
        <w:rPr>
          <w:szCs w:val="24"/>
          <w:lang w:val="fr-CA"/>
        </w:rPr>
        <w:t>Cowansville</w:t>
      </w:r>
      <w:proofErr w:type="spellEnd"/>
      <w:r w:rsidRPr="00621A4C">
        <w:rPr>
          <w:szCs w:val="24"/>
          <w:lang w:val="fr-CA"/>
        </w:rPr>
        <w:t xml:space="preserve"> </w:t>
      </w:r>
      <w:r w:rsidR="00327786" w:rsidRPr="00621A4C">
        <w:rPr>
          <w:szCs w:val="24"/>
          <w:lang w:val="fr-CA"/>
        </w:rPr>
        <w:t>(</w:t>
      </w:r>
      <w:proofErr w:type="spellStart"/>
      <w:r w:rsidR="00327786" w:rsidRPr="00621A4C">
        <w:rPr>
          <w:szCs w:val="24"/>
          <w:lang w:val="fr-CA"/>
        </w:rPr>
        <w:t>Qc</w:t>
      </w:r>
      <w:proofErr w:type="spellEnd"/>
      <w:r w:rsidR="00327786" w:rsidRPr="00621A4C">
        <w:rPr>
          <w:szCs w:val="24"/>
          <w:lang w:val="fr-CA"/>
        </w:rPr>
        <w:t>),</w:t>
      </w:r>
      <w:r w:rsidRPr="00621A4C">
        <w:rPr>
          <w:szCs w:val="24"/>
          <w:lang w:val="fr-CA"/>
        </w:rPr>
        <w:t xml:space="preserve"> Yvon Blais, 2010</w:t>
      </w:r>
      <w:r w:rsidR="004F23C8" w:rsidRPr="00621A4C">
        <w:rPr>
          <w:szCs w:val="24"/>
          <w:lang w:val="fr-CA"/>
        </w:rPr>
        <w:t>, 437</w:t>
      </w:r>
      <w:r w:rsidRPr="00621A4C">
        <w:rPr>
          <w:szCs w:val="24"/>
          <w:lang w:val="fr-CA"/>
        </w:rPr>
        <w:t>.</w:t>
      </w:r>
    </w:p>
    <w:p w:rsidR="001B7BE5" w:rsidRDefault="001B7BE5" w:rsidP="00133CFF">
      <w:pPr>
        <w:pStyle w:val="SCCNormalDoubleSpacing"/>
        <w:spacing w:after="240" w:line="240" w:lineRule="auto"/>
        <w:ind w:left="540" w:hanging="540"/>
        <w:rPr>
          <w:szCs w:val="24"/>
        </w:rPr>
      </w:pPr>
      <w:proofErr w:type="spellStart"/>
      <w:r w:rsidRPr="00202C64">
        <w:rPr>
          <w:szCs w:val="24"/>
        </w:rPr>
        <w:t>Weiler</w:t>
      </w:r>
      <w:proofErr w:type="spellEnd"/>
      <w:r w:rsidRPr="00202C64">
        <w:rPr>
          <w:szCs w:val="24"/>
        </w:rPr>
        <w:t>, Paul</w:t>
      </w:r>
      <w:r w:rsidR="002250BF">
        <w:rPr>
          <w:szCs w:val="24"/>
        </w:rPr>
        <w:t xml:space="preserve">. </w:t>
      </w:r>
      <w:r w:rsidRPr="002E40C6">
        <w:rPr>
          <w:i/>
          <w:szCs w:val="24"/>
        </w:rPr>
        <w:t xml:space="preserve">Reconcilable </w:t>
      </w:r>
      <w:proofErr w:type="gramStart"/>
      <w:r w:rsidRPr="002E40C6">
        <w:rPr>
          <w:i/>
          <w:szCs w:val="24"/>
        </w:rPr>
        <w:t>Differences</w:t>
      </w:r>
      <w:r w:rsidR="00133CFF">
        <w:rPr>
          <w:i/>
          <w:szCs w:val="24"/>
        </w:rPr>
        <w:t> :</w:t>
      </w:r>
      <w:proofErr w:type="gramEnd"/>
      <w:r w:rsidRPr="002E40C6">
        <w:rPr>
          <w:i/>
          <w:szCs w:val="24"/>
        </w:rPr>
        <w:t xml:space="preserve"> New Directions in Canadian Labour Law</w:t>
      </w:r>
      <w:r w:rsidR="00323721">
        <w:rPr>
          <w:szCs w:val="24"/>
        </w:rPr>
        <w:t xml:space="preserve">, </w:t>
      </w:r>
      <w:r w:rsidRPr="00202C64">
        <w:rPr>
          <w:szCs w:val="24"/>
        </w:rPr>
        <w:t>Toronto</w:t>
      </w:r>
      <w:r w:rsidR="00323721">
        <w:rPr>
          <w:szCs w:val="24"/>
        </w:rPr>
        <w:t xml:space="preserve">, </w:t>
      </w:r>
      <w:r w:rsidRPr="00202C64">
        <w:rPr>
          <w:szCs w:val="24"/>
        </w:rPr>
        <w:t>Carswell, 1980</w:t>
      </w:r>
      <w:r>
        <w:rPr>
          <w:szCs w:val="24"/>
        </w:rPr>
        <w:t>.</w:t>
      </w:r>
    </w:p>
    <w:p w:rsidR="00065A1B" w:rsidRDefault="00065A1B" w:rsidP="00133CFF">
      <w:pPr>
        <w:pStyle w:val="SCCNormalDoubleSpacing"/>
        <w:spacing w:after="720" w:line="240" w:lineRule="auto"/>
        <w:ind w:left="547" w:hanging="547"/>
        <w:rPr>
          <w:szCs w:val="24"/>
        </w:rPr>
      </w:pPr>
      <w:r>
        <w:rPr>
          <w:szCs w:val="24"/>
        </w:rPr>
        <w:t>Weiss, Manfred, and Marlene Schmidt</w:t>
      </w:r>
      <w:r w:rsidR="002250BF">
        <w:rPr>
          <w:szCs w:val="24"/>
        </w:rPr>
        <w:t xml:space="preserve">. </w:t>
      </w:r>
      <w:r w:rsidRPr="00FF36AA">
        <w:rPr>
          <w:i/>
          <w:szCs w:val="24"/>
        </w:rPr>
        <w:t>Labour Law and Industrial Relations in Germany</w:t>
      </w:r>
      <w:r>
        <w:rPr>
          <w:szCs w:val="24"/>
        </w:rPr>
        <w:t xml:space="preserve">, 4th </w:t>
      </w:r>
      <w:r w:rsidR="002B1BBD">
        <w:rPr>
          <w:szCs w:val="24"/>
        </w:rPr>
        <w:t>rev. ed</w:t>
      </w:r>
      <w:r w:rsidR="002250BF">
        <w:rPr>
          <w:szCs w:val="24"/>
        </w:rPr>
        <w:t>.</w:t>
      </w:r>
      <w:r w:rsidR="00323721">
        <w:rPr>
          <w:szCs w:val="24"/>
        </w:rPr>
        <w:t>,</w:t>
      </w:r>
      <w:r w:rsidR="002250BF">
        <w:rPr>
          <w:szCs w:val="24"/>
        </w:rPr>
        <w:t xml:space="preserve"> </w:t>
      </w:r>
      <w:r w:rsidR="00323721">
        <w:rPr>
          <w:szCs w:val="24"/>
        </w:rPr>
        <w:t xml:space="preserve">Alphen </w:t>
      </w:r>
      <w:proofErr w:type="spellStart"/>
      <w:r w:rsidR="003C1766">
        <w:rPr>
          <w:szCs w:val="24"/>
        </w:rPr>
        <w:t>aan</w:t>
      </w:r>
      <w:proofErr w:type="spellEnd"/>
      <w:r w:rsidR="003C1766">
        <w:rPr>
          <w:szCs w:val="24"/>
        </w:rPr>
        <w:t xml:space="preserve"> den Rijn, t</w:t>
      </w:r>
      <w:r>
        <w:rPr>
          <w:szCs w:val="24"/>
        </w:rPr>
        <w:t>he Netherlands</w:t>
      </w:r>
      <w:r w:rsidR="00323721">
        <w:rPr>
          <w:szCs w:val="24"/>
        </w:rPr>
        <w:t>,</w:t>
      </w:r>
      <w:r>
        <w:rPr>
          <w:szCs w:val="24"/>
        </w:rPr>
        <w:t xml:space="preserve"> Kluwer Law International, 2008.</w:t>
      </w:r>
    </w:p>
    <w:p w:rsidR="004D7D95" w:rsidRPr="004D7D95" w:rsidRDefault="00A81635" w:rsidP="00133CFF">
      <w:pPr>
        <w:pStyle w:val="SCCNormalDoubleSpacing"/>
        <w:spacing w:after="480"/>
        <w:rPr>
          <w:lang w:val="fr-CA"/>
        </w:rPr>
      </w:pPr>
      <w:r w:rsidRPr="00490890">
        <w:tab/>
      </w:r>
      <w:r w:rsidR="004D7D95" w:rsidRPr="00490890">
        <w:t xml:space="preserve">POURVOI </w:t>
      </w:r>
      <w:proofErr w:type="spellStart"/>
      <w:r w:rsidR="004D7D95" w:rsidRPr="00490890">
        <w:t>contre</w:t>
      </w:r>
      <w:proofErr w:type="spellEnd"/>
      <w:r w:rsidR="004D7D95" w:rsidRPr="00490890">
        <w:t xml:space="preserve"> un </w:t>
      </w:r>
      <w:proofErr w:type="spellStart"/>
      <w:r w:rsidR="004D7D95" w:rsidRPr="00490890">
        <w:t>arrêt</w:t>
      </w:r>
      <w:proofErr w:type="spellEnd"/>
      <w:r w:rsidR="004D7D95" w:rsidRPr="00490890">
        <w:t xml:space="preserve"> de la </w:t>
      </w:r>
      <w:proofErr w:type="spellStart"/>
      <w:r w:rsidR="004D7D95">
        <w:t>Cour</w:t>
      </w:r>
      <w:proofErr w:type="spellEnd"/>
      <w:r w:rsidR="004D7D95">
        <w:t xml:space="preserve"> </w:t>
      </w:r>
      <w:proofErr w:type="spellStart"/>
      <w:r w:rsidR="004D7D95">
        <w:t>d</w:t>
      </w:r>
      <w:r w:rsidR="002250BF">
        <w:t>’</w:t>
      </w:r>
      <w:r w:rsidR="004D7D95">
        <w:t>appel</w:t>
      </w:r>
      <w:proofErr w:type="spellEnd"/>
      <w:r w:rsidR="004D7D95">
        <w:t xml:space="preserve"> de la Saskatchewan</w:t>
      </w:r>
      <w:r w:rsidR="00E9418C">
        <w:t xml:space="preserve"> (le </w:t>
      </w:r>
      <w:proofErr w:type="spellStart"/>
      <w:r w:rsidR="00E9418C">
        <w:t>juge</w:t>
      </w:r>
      <w:proofErr w:type="spellEnd"/>
      <w:r w:rsidR="00E9418C">
        <w:t xml:space="preserve"> </w:t>
      </w:r>
      <w:proofErr w:type="spellStart"/>
      <w:r w:rsidR="00E9418C">
        <w:t>en</w:t>
      </w:r>
      <w:proofErr w:type="spellEnd"/>
      <w:r w:rsidR="00E9418C">
        <w:t xml:space="preserve"> chef </w:t>
      </w:r>
      <w:proofErr w:type="spellStart"/>
      <w:r w:rsidR="00E9418C">
        <w:t>Klebuc</w:t>
      </w:r>
      <w:proofErr w:type="spellEnd"/>
      <w:r w:rsidR="00E9418C">
        <w:t xml:space="preserve"> et les </w:t>
      </w:r>
      <w:proofErr w:type="spellStart"/>
      <w:r w:rsidR="00E9418C">
        <w:t>juges</w:t>
      </w:r>
      <w:proofErr w:type="spellEnd"/>
      <w:r w:rsidR="00E9418C">
        <w:t xml:space="preserve"> Richards, </w:t>
      </w:r>
      <w:proofErr w:type="spellStart"/>
      <w:r w:rsidR="00E9418C">
        <w:t>Ottenbreit</w:t>
      </w:r>
      <w:proofErr w:type="spellEnd"/>
      <w:r w:rsidR="00E9418C">
        <w:t xml:space="preserve">, Caldwell et </w:t>
      </w:r>
      <w:proofErr w:type="spellStart"/>
      <w:r w:rsidR="00E9418C">
        <w:t>Herauf</w:t>
      </w:r>
      <w:proofErr w:type="spellEnd"/>
      <w:r w:rsidR="00E9418C">
        <w:t>), 2013 SKCA 43, 414 Sask. R. 70, 575 W.A.C. 70, 361 D.L.R. (4th) 132, 280 C.R.R. (2d) 187, [2013] 6 W.W.R. 453, 227 C.L.R.B.R. (2d) 1, 2013 CLLC ¶220</w:t>
      </w:r>
      <w:r w:rsidR="00133CFF">
        <w:t>-</w:t>
      </w:r>
      <w:r w:rsidR="00E9418C">
        <w:t xml:space="preserve">032, [2013] S.J. </w:t>
      </w:r>
      <w:r w:rsidR="002250BF">
        <w:t>No.</w:t>
      </w:r>
      <w:r w:rsidR="00133CFF">
        <w:t xml:space="preserve"> </w:t>
      </w:r>
      <w:r w:rsidR="00E9418C">
        <w:t xml:space="preserve">235 (QL), 2013 </w:t>
      </w:r>
      <w:proofErr w:type="spellStart"/>
      <w:r w:rsidR="00E9418C">
        <w:t>CarswellSask</w:t>
      </w:r>
      <w:proofErr w:type="spellEnd"/>
      <w:r w:rsidR="00E9418C">
        <w:t xml:space="preserve"> 252</w:t>
      </w:r>
      <w:r w:rsidR="00E31721">
        <w:t xml:space="preserve"> (WL Can.)</w:t>
      </w:r>
      <w:r w:rsidR="00E9418C">
        <w:t xml:space="preserve">, qui a </w:t>
      </w:r>
      <w:proofErr w:type="spellStart"/>
      <w:r w:rsidR="0006456B">
        <w:t>infirmé</w:t>
      </w:r>
      <w:proofErr w:type="spellEnd"/>
      <w:r w:rsidR="0006456B">
        <w:t xml:space="preserve"> </w:t>
      </w:r>
      <w:proofErr w:type="spellStart"/>
      <w:r w:rsidR="00E9418C">
        <w:t>en</w:t>
      </w:r>
      <w:proofErr w:type="spellEnd"/>
      <w:r w:rsidR="00E9418C">
        <w:t xml:space="preserve"> </w:t>
      </w:r>
      <w:proofErr w:type="spellStart"/>
      <w:r w:rsidR="00E9418C">
        <w:t>partie</w:t>
      </w:r>
      <w:proofErr w:type="spellEnd"/>
      <w:r w:rsidR="00E9418C">
        <w:t xml:space="preserve"> </w:t>
      </w:r>
      <w:proofErr w:type="spellStart"/>
      <w:r w:rsidR="00E9418C">
        <w:t>une</w:t>
      </w:r>
      <w:proofErr w:type="spellEnd"/>
      <w:r w:rsidR="00E9418C">
        <w:t xml:space="preserve"> </w:t>
      </w:r>
      <w:proofErr w:type="spellStart"/>
      <w:r w:rsidR="00E9418C">
        <w:t>décision</w:t>
      </w:r>
      <w:proofErr w:type="spellEnd"/>
      <w:r w:rsidR="00E9418C">
        <w:t xml:space="preserve"> du </w:t>
      </w:r>
      <w:proofErr w:type="spellStart"/>
      <w:r w:rsidR="00E9418C">
        <w:t>juge</w:t>
      </w:r>
      <w:proofErr w:type="spellEnd"/>
      <w:r w:rsidR="00E9418C">
        <w:t xml:space="preserve"> </w:t>
      </w:r>
      <w:r w:rsidR="00E9418C">
        <w:lastRenderedPageBreak/>
        <w:t>Ball, 2012 SKQB 62, 390 Sask. R. 196, 254 C.R.R. (2d) 288, [2012] 7 W.W.R. 743, 211 C.L.R.B.R. (2d) 1, 2012 CLLC ¶220</w:t>
      </w:r>
      <w:r w:rsidR="00133CFF">
        <w:t>-</w:t>
      </w:r>
      <w:r w:rsidR="00E9418C">
        <w:t xml:space="preserve">016, [2012] S.J. </w:t>
      </w:r>
      <w:r w:rsidR="002250BF">
        <w:t>No.</w:t>
      </w:r>
      <w:r w:rsidR="00133CFF">
        <w:t xml:space="preserve"> </w:t>
      </w:r>
      <w:r w:rsidR="00E9418C">
        <w:t xml:space="preserve">49 (QL), 2012 </w:t>
      </w:r>
      <w:proofErr w:type="spellStart"/>
      <w:r w:rsidR="00E9418C">
        <w:t>CarswellSask</w:t>
      </w:r>
      <w:proofErr w:type="spellEnd"/>
      <w:r w:rsidR="00E9418C">
        <w:t xml:space="preserve"> 64</w:t>
      </w:r>
      <w:r w:rsidR="00E31721">
        <w:t xml:space="preserve"> (WL Can.)</w:t>
      </w:r>
      <w:r w:rsidR="00E9418C" w:rsidRPr="00ED6540">
        <w:t>.</w:t>
      </w:r>
      <w:r w:rsidRPr="00ED6540">
        <w:t xml:space="preserve"> </w:t>
      </w:r>
      <w:r w:rsidRPr="00ED6540">
        <w:rPr>
          <w:lang w:val="fr-CA"/>
        </w:rPr>
        <w:t xml:space="preserve">Pourvoi </w:t>
      </w:r>
      <w:r w:rsidR="00A363F9" w:rsidRPr="00ED6540">
        <w:rPr>
          <w:lang w:val="fr-CA"/>
        </w:rPr>
        <w:t>accueilli en partie</w:t>
      </w:r>
      <w:r w:rsidR="008C36FC" w:rsidRPr="00ED6540">
        <w:rPr>
          <w:lang w:val="fr-CA"/>
        </w:rPr>
        <w:t xml:space="preserve">, les juges </w:t>
      </w:r>
      <w:proofErr w:type="spellStart"/>
      <w:r w:rsidR="008C36FC" w:rsidRPr="00ED6540">
        <w:rPr>
          <w:lang w:val="fr-CA"/>
        </w:rPr>
        <w:t>Rothstein</w:t>
      </w:r>
      <w:proofErr w:type="spellEnd"/>
      <w:r w:rsidR="008C36FC" w:rsidRPr="00ED6540">
        <w:rPr>
          <w:lang w:val="fr-CA"/>
        </w:rPr>
        <w:t xml:space="preserve"> et Wagner </w:t>
      </w:r>
      <w:r w:rsidR="00DD2462" w:rsidRPr="00ED6540">
        <w:rPr>
          <w:lang w:val="fr-CA"/>
        </w:rPr>
        <w:t xml:space="preserve">sont </w:t>
      </w:r>
      <w:r w:rsidR="008C36FC" w:rsidRPr="00ED6540">
        <w:rPr>
          <w:lang w:val="fr-CA"/>
        </w:rPr>
        <w:t>dissidents</w:t>
      </w:r>
      <w:r w:rsidR="00ED6540" w:rsidRPr="00ED6540">
        <w:rPr>
          <w:lang w:val="fr-CA"/>
        </w:rPr>
        <w:t xml:space="preserve"> en partie</w:t>
      </w:r>
      <w:r w:rsidRPr="00ED6540">
        <w:rPr>
          <w:lang w:val="fr-CA"/>
        </w:rPr>
        <w:t>.</w:t>
      </w:r>
    </w:p>
    <w:p w:rsidR="00AB6A80" w:rsidRPr="00490890" w:rsidRDefault="00A81635" w:rsidP="00133CFF">
      <w:pPr>
        <w:pStyle w:val="SCCNormalDoubleSpacing"/>
        <w:spacing w:after="480"/>
        <w:rPr>
          <w:lang w:val="fr-CA"/>
        </w:rPr>
      </w:pPr>
      <w:r w:rsidRPr="002250BF">
        <w:rPr>
          <w:i/>
          <w:lang w:val="fr-CA"/>
        </w:rPr>
        <w:tab/>
        <w:t>Rick Engel</w:t>
      </w:r>
      <w:r w:rsidRPr="003D4C32">
        <w:rPr>
          <w:lang w:val="fr-CA"/>
        </w:rPr>
        <w:t xml:space="preserve">, </w:t>
      </w:r>
      <w:proofErr w:type="gramStart"/>
      <w:r w:rsidRPr="002250BF">
        <w:rPr>
          <w:i/>
          <w:lang w:val="fr-CA"/>
        </w:rPr>
        <w:t>c.r.</w:t>
      </w:r>
      <w:r w:rsidRPr="003D4C32">
        <w:rPr>
          <w:lang w:val="fr-CA"/>
        </w:rPr>
        <w:t>,</w:t>
      </w:r>
      <w:proofErr w:type="gramEnd"/>
      <w:r w:rsidRPr="003D4C32">
        <w:rPr>
          <w:lang w:val="fr-CA"/>
        </w:rPr>
        <w:t xml:space="preserve"> </w:t>
      </w:r>
      <w:r w:rsidRPr="002250BF">
        <w:rPr>
          <w:i/>
          <w:lang w:val="fr-CA"/>
        </w:rPr>
        <w:t>Craig</w:t>
      </w:r>
      <w:r w:rsidR="00133CFF">
        <w:rPr>
          <w:i/>
          <w:lang w:val="fr-CA"/>
        </w:rPr>
        <w:t xml:space="preserve"> </w:t>
      </w:r>
      <w:r w:rsidRPr="002250BF">
        <w:rPr>
          <w:i/>
          <w:lang w:val="fr-CA"/>
        </w:rPr>
        <w:t xml:space="preserve">D. </w:t>
      </w:r>
      <w:proofErr w:type="spellStart"/>
      <w:r w:rsidRPr="002250BF">
        <w:rPr>
          <w:i/>
          <w:lang w:val="fr-CA"/>
        </w:rPr>
        <w:t>Bavis</w:t>
      </w:r>
      <w:proofErr w:type="spellEnd"/>
      <w:r w:rsidRPr="00490890">
        <w:rPr>
          <w:lang w:val="fr-CA"/>
        </w:rPr>
        <w:t xml:space="preserve"> et </w:t>
      </w:r>
      <w:r w:rsidRPr="002250BF">
        <w:rPr>
          <w:i/>
          <w:lang w:val="fr-CA"/>
        </w:rPr>
        <w:t xml:space="preserve">Peter </w:t>
      </w:r>
      <w:proofErr w:type="spellStart"/>
      <w:r w:rsidRPr="002250BF">
        <w:rPr>
          <w:i/>
          <w:lang w:val="fr-CA"/>
        </w:rPr>
        <w:t>Barnacle</w:t>
      </w:r>
      <w:proofErr w:type="spellEnd"/>
      <w:r w:rsidR="003D6C94" w:rsidRPr="00490890">
        <w:rPr>
          <w:lang w:val="fr-CA"/>
        </w:rPr>
        <w:t>, pour l</w:t>
      </w:r>
      <w:r w:rsidRPr="00490890">
        <w:rPr>
          <w:lang w:val="fr-CA"/>
        </w:rPr>
        <w:t xml:space="preserve">es </w:t>
      </w:r>
      <w:r w:rsidR="003D6C94" w:rsidRPr="00490890">
        <w:rPr>
          <w:lang w:val="fr-CA"/>
        </w:rPr>
        <w:t>appelant</w:t>
      </w:r>
      <w:r w:rsidRPr="00490890">
        <w:rPr>
          <w:lang w:val="fr-CA"/>
        </w:rPr>
        <w:t>s</w:t>
      </w:r>
      <w:r w:rsidR="003D6C94" w:rsidRPr="00490890">
        <w:rPr>
          <w:lang w:val="fr-CA"/>
        </w:rPr>
        <w:t>.</w:t>
      </w:r>
    </w:p>
    <w:p w:rsidR="00AB6A80" w:rsidRPr="00490890" w:rsidRDefault="00A81635" w:rsidP="00133CFF">
      <w:pPr>
        <w:pStyle w:val="SCCNormalDoubleSpacing"/>
        <w:spacing w:after="480"/>
        <w:rPr>
          <w:lang w:val="fr-CA"/>
        </w:rPr>
      </w:pPr>
      <w:r w:rsidRPr="002250BF">
        <w:rPr>
          <w:i/>
          <w:lang w:val="fr-CA"/>
        </w:rPr>
        <w:tab/>
        <w:t>Graeme</w:t>
      </w:r>
      <w:r w:rsidR="00133CFF">
        <w:rPr>
          <w:i/>
          <w:lang w:val="fr-CA"/>
        </w:rPr>
        <w:t xml:space="preserve"> </w:t>
      </w:r>
      <w:r w:rsidRPr="002250BF">
        <w:rPr>
          <w:i/>
          <w:lang w:val="fr-CA"/>
        </w:rPr>
        <w:t>G. Mitchell</w:t>
      </w:r>
      <w:r w:rsidRPr="003D4C32">
        <w:rPr>
          <w:lang w:val="fr-CA"/>
        </w:rPr>
        <w:t xml:space="preserve">, </w:t>
      </w:r>
      <w:proofErr w:type="gramStart"/>
      <w:r w:rsidRPr="002250BF">
        <w:rPr>
          <w:i/>
          <w:lang w:val="fr-CA"/>
        </w:rPr>
        <w:t>c.r.</w:t>
      </w:r>
      <w:r w:rsidRPr="00490890">
        <w:rPr>
          <w:lang w:val="fr-CA"/>
        </w:rPr>
        <w:t>,</w:t>
      </w:r>
      <w:proofErr w:type="gramEnd"/>
      <w:r w:rsidRPr="00490890">
        <w:rPr>
          <w:lang w:val="fr-CA"/>
        </w:rPr>
        <w:t xml:space="preserve"> </w:t>
      </w:r>
      <w:r w:rsidRPr="002250BF">
        <w:rPr>
          <w:i/>
          <w:lang w:val="fr-CA"/>
        </w:rPr>
        <w:t>Barbara</w:t>
      </w:r>
      <w:r w:rsidR="00133CFF">
        <w:rPr>
          <w:i/>
          <w:lang w:val="fr-CA"/>
        </w:rPr>
        <w:t xml:space="preserve"> </w:t>
      </w:r>
      <w:r w:rsidRPr="002250BF">
        <w:rPr>
          <w:i/>
          <w:lang w:val="fr-CA"/>
        </w:rPr>
        <w:t xml:space="preserve">C. </w:t>
      </w:r>
      <w:proofErr w:type="spellStart"/>
      <w:r w:rsidRPr="002250BF">
        <w:rPr>
          <w:i/>
          <w:lang w:val="fr-CA"/>
        </w:rPr>
        <w:t>Mysko</w:t>
      </w:r>
      <w:proofErr w:type="spellEnd"/>
      <w:r w:rsidRPr="00490890">
        <w:rPr>
          <w:lang w:val="fr-CA"/>
        </w:rPr>
        <w:t xml:space="preserve"> et </w:t>
      </w:r>
      <w:r w:rsidRPr="002250BF">
        <w:rPr>
          <w:i/>
          <w:lang w:val="fr-CA"/>
        </w:rPr>
        <w:t>Katherine</w:t>
      </w:r>
      <w:r w:rsidR="00133CFF">
        <w:rPr>
          <w:i/>
          <w:lang w:val="fr-CA"/>
        </w:rPr>
        <w:t xml:space="preserve"> </w:t>
      </w:r>
      <w:r w:rsidRPr="002250BF">
        <w:rPr>
          <w:i/>
          <w:lang w:val="fr-CA"/>
        </w:rPr>
        <w:t>M. Roy</w:t>
      </w:r>
      <w:r w:rsidR="003D6C94" w:rsidRPr="00490890">
        <w:rPr>
          <w:lang w:val="fr-CA"/>
        </w:rPr>
        <w:t>, pour l</w:t>
      </w:r>
      <w:r w:rsidR="002250BF">
        <w:rPr>
          <w:lang w:val="fr-CA"/>
        </w:rPr>
        <w:t>’</w:t>
      </w:r>
      <w:r w:rsidR="003D6C94" w:rsidRPr="00490890">
        <w:rPr>
          <w:lang w:val="fr-CA"/>
        </w:rPr>
        <w:t>intimée.</w:t>
      </w:r>
    </w:p>
    <w:p w:rsidR="00A81635" w:rsidRPr="00490890" w:rsidRDefault="00A81635" w:rsidP="00133CFF">
      <w:pPr>
        <w:pStyle w:val="SCCNormalDoubleSpacing"/>
        <w:spacing w:after="480"/>
        <w:rPr>
          <w:lang w:val="fr-CA"/>
        </w:rPr>
      </w:pPr>
      <w:r w:rsidRPr="002250BF">
        <w:rPr>
          <w:i/>
          <w:lang w:val="fr-CA"/>
        </w:rPr>
        <w:tab/>
        <w:t>Mark</w:t>
      </w:r>
      <w:r w:rsidR="00133CFF">
        <w:rPr>
          <w:i/>
          <w:lang w:val="fr-CA"/>
        </w:rPr>
        <w:t xml:space="preserve"> </w:t>
      </w:r>
      <w:r w:rsidRPr="002250BF">
        <w:rPr>
          <w:i/>
          <w:lang w:val="fr-CA"/>
        </w:rPr>
        <w:t xml:space="preserve">R. </w:t>
      </w:r>
      <w:proofErr w:type="spellStart"/>
      <w:r w:rsidRPr="002250BF">
        <w:rPr>
          <w:i/>
          <w:lang w:val="fr-CA"/>
        </w:rPr>
        <w:t>Kindrachuk</w:t>
      </w:r>
      <w:proofErr w:type="spellEnd"/>
      <w:r w:rsidRPr="003D4C32">
        <w:rPr>
          <w:lang w:val="fr-CA"/>
        </w:rPr>
        <w:t xml:space="preserve">, </w:t>
      </w:r>
      <w:proofErr w:type="spellStart"/>
      <w:proofErr w:type="gramStart"/>
      <w:r w:rsidRPr="002250BF">
        <w:rPr>
          <w:i/>
          <w:lang w:val="fr-CA"/>
        </w:rPr>
        <w:t>c.r</w:t>
      </w:r>
      <w:proofErr w:type="spellEnd"/>
      <w:r w:rsidRPr="002250BF">
        <w:rPr>
          <w:i/>
          <w:lang w:val="fr-CA"/>
        </w:rPr>
        <w:t>.</w:t>
      </w:r>
      <w:r w:rsidRPr="00490890">
        <w:rPr>
          <w:lang w:val="fr-CA"/>
        </w:rPr>
        <w:t>,</w:t>
      </w:r>
      <w:proofErr w:type="gramEnd"/>
      <w:r w:rsidRPr="00490890">
        <w:rPr>
          <w:lang w:val="fr-CA"/>
        </w:rPr>
        <w:t xml:space="preserve"> et </w:t>
      </w:r>
      <w:r w:rsidRPr="002250BF">
        <w:rPr>
          <w:i/>
          <w:lang w:val="fr-CA"/>
        </w:rPr>
        <w:t>Sean Gaudet</w:t>
      </w:r>
      <w:r w:rsidRPr="00490890">
        <w:rPr>
          <w:lang w:val="fr-CA"/>
        </w:rPr>
        <w:t>, pour l</w:t>
      </w:r>
      <w:r w:rsidR="002250BF">
        <w:rPr>
          <w:lang w:val="fr-CA"/>
        </w:rPr>
        <w:t>’</w:t>
      </w:r>
      <w:r w:rsidRPr="00490890">
        <w:rPr>
          <w:lang w:val="fr-CA"/>
        </w:rPr>
        <w:t>intervenant le procureur général du Canada.</w:t>
      </w:r>
    </w:p>
    <w:p w:rsidR="00A81635" w:rsidRPr="00490890" w:rsidRDefault="00A81635" w:rsidP="00133CFF">
      <w:pPr>
        <w:pStyle w:val="SCCNormalDoubleSpacing"/>
        <w:spacing w:after="480"/>
        <w:rPr>
          <w:lang w:val="fr-CA"/>
        </w:rPr>
      </w:pPr>
      <w:r w:rsidRPr="002250BF">
        <w:rPr>
          <w:i/>
          <w:lang w:val="fr-CA"/>
        </w:rPr>
        <w:tab/>
        <w:t>Robert</w:t>
      </w:r>
      <w:r w:rsidR="00133CFF">
        <w:rPr>
          <w:i/>
          <w:lang w:val="fr-CA"/>
        </w:rPr>
        <w:t xml:space="preserve"> </w:t>
      </w:r>
      <w:r w:rsidRPr="002250BF">
        <w:rPr>
          <w:i/>
          <w:lang w:val="fr-CA"/>
        </w:rPr>
        <w:t xml:space="preserve">E. </w:t>
      </w:r>
      <w:proofErr w:type="spellStart"/>
      <w:r w:rsidRPr="002250BF">
        <w:rPr>
          <w:i/>
          <w:lang w:val="fr-CA"/>
        </w:rPr>
        <w:t>Charney</w:t>
      </w:r>
      <w:proofErr w:type="spellEnd"/>
      <w:r w:rsidRPr="00490890">
        <w:rPr>
          <w:lang w:val="fr-CA"/>
        </w:rPr>
        <w:t xml:space="preserve"> et </w:t>
      </w:r>
      <w:r w:rsidRPr="002250BF">
        <w:rPr>
          <w:i/>
          <w:lang w:val="fr-CA"/>
        </w:rPr>
        <w:t>Sarah Wright</w:t>
      </w:r>
      <w:r w:rsidRPr="00490890">
        <w:rPr>
          <w:lang w:val="fr-CA"/>
        </w:rPr>
        <w:t>, pour l</w:t>
      </w:r>
      <w:r w:rsidR="002250BF">
        <w:rPr>
          <w:lang w:val="fr-CA"/>
        </w:rPr>
        <w:t>’</w:t>
      </w:r>
      <w:r w:rsidRPr="00490890">
        <w:rPr>
          <w:lang w:val="fr-CA"/>
        </w:rPr>
        <w:t>intervenant le procureur général de l</w:t>
      </w:r>
      <w:r w:rsidR="002250BF">
        <w:rPr>
          <w:lang w:val="fr-CA"/>
        </w:rPr>
        <w:t>’</w:t>
      </w:r>
      <w:r w:rsidRPr="00490890">
        <w:rPr>
          <w:lang w:val="fr-CA"/>
        </w:rPr>
        <w:t>Ontario.</w:t>
      </w:r>
    </w:p>
    <w:p w:rsidR="00A81635" w:rsidRPr="00490890" w:rsidRDefault="00A81635" w:rsidP="00133CFF">
      <w:pPr>
        <w:pStyle w:val="SCCNormalDoubleSpacing"/>
        <w:spacing w:after="480"/>
        <w:rPr>
          <w:lang w:val="fr-CA"/>
        </w:rPr>
      </w:pPr>
      <w:r w:rsidRPr="002250BF">
        <w:rPr>
          <w:i/>
          <w:lang w:val="fr-CA"/>
        </w:rPr>
        <w:tab/>
        <w:t>Caroline Renaud</w:t>
      </w:r>
      <w:r w:rsidRPr="00490890">
        <w:rPr>
          <w:lang w:val="fr-CA"/>
        </w:rPr>
        <w:t xml:space="preserve"> et </w:t>
      </w:r>
      <w:r w:rsidRPr="002250BF">
        <w:rPr>
          <w:i/>
          <w:lang w:val="fr-CA"/>
        </w:rPr>
        <w:t>Amélie Pelletier Desrosiers</w:t>
      </w:r>
      <w:r w:rsidRPr="00490890">
        <w:rPr>
          <w:lang w:val="fr-CA"/>
        </w:rPr>
        <w:t>, pour l</w:t>
      </w:r>
      <w:r w:rsidR="002250BF">
        <w:rPr>
          <w:lang w:val="fr-CA"/>
        </w:rPr>
        <w:t>’</w:t>
      </w:r>
      <w:r w:rsidRPr="00490890">
        <w:rPr>
          <w:lang w:val="fr-CA"/>
        </w:rPr>
        <w:t>intervenant le procureur général du Québec.</w:t>
      </w:r>
    </w:p>
    <w:p w:rsidR="00A81635" w:rsidRPr="00490890" w:rsidRDefault="00A81635" w:rsidP="00133CFF">
      <w:pPr>
        <w:pStyle w:val="SCCNormalDoubleSpacing"/>
        <w:spacing w:after="480"/>
        <w:rPr>
          <w:lang w:val="fr-CA"/>
        </w:rPr>
      </w:pPr>
      <w:r w:rsidRPr="002250BF">
        <w:rPr>
          <w:i/>
          <w:lang w:val="fr-CA"/>
        </w:rPr>
        <w:tab/>
        <w:t>Keith Evans</w:t>
      </w:r>
      <w:r w:rsidRPr="00490890">
        <w:rPr>
          <w:lang w:val="fr-CA"/>
        </w:rPr>
        <w:t>, pour l</w:t>
      </w:r>
      <w:r w:rsidR="002250BF">
        <w:rPr>
          <w:lang w:val="fr-CA"/>
        </w:rPr>
        <w:t>’</w:t>
      </w:r>
      <w:r w:rsidRPr="00490890">
        <w:rPr>
          <w:lang w:val="fr-CA"/>
        </w:rPr>
        <w:t>intervenant</w:t>
      </w:r>
      <w:r w:rsidR="005112EB" w:rsidRPr="00490890">
        <w:rPr>
          <w:lang w:val="fr-CA"/>
        </w:rPr>
        <w:t xml:space="preserve"> le p</w:t>
      </w:r>
      <w:r w:rsidRPr="00490890">
        <w:rPr>
          <w:lang w:val="fr-CA"/>
        </w:rPr>
        <w:t>rocureur général de la Colombie</w:t>
      </w:r>
      <w:r w:rsidR="00133CFF">
        <w:rPr>
          <w:lang w:val="fr-CA"/>
        </w:rPr>
        <w:t>-</w:t>
      </w:r>
      <w:r w:rsidRPr="00490890">
        <w:rPr>
          <w:lang w:val="fr-CA"/>
        </w:rPr>
        <w:t>Britannique.</w:t>
      </w:r>
    </w:p>
    <w:p w:rsidR="00A81635" w:rsidRPr="00490890" w:rsidRDefault="00A81635" w:rsidP="00133CFF">
      <w:pPr>
        <w:pStyle w:val="SCCNormalDoubleSpacing"/>
        <w:spacing w:after="480"/>
        <w:rPr>
          <w:lang w:val="fr-CA"/>
        </w:rPr>
      </w:pPr>
      <w:r w:rsidRPr="002250BF">
        <w:rPr>
          <w:i/>
          <w:lang w:val="fr-CA"/>
        </w:rPr>
        <w:tab/>
      </w:r>
      <w:proofErr w:type="spellStart"/>
      <w:r w:rsidRPr="002250BF">
        <w:rPr>
          <w:i/>
          <w:lang w:val="fr-CA"/>
        </w:rPr>
        <w:t>Roderick</w:t>
      </w:r>
      <w:proofErr w:type="spellEnd"/>
      <w:r w:rsidRPr="002250BF">
        <w:rPr>
          <w:i/>
          <w:lang w:val="fr-CA"/>
        </w:rPr>
        <w:t xml:space="preserve"> Wiltshire</w:t>
      </w:r>
      <w:r w:rsidRPr="00490890">
        <w:rPr>
          <w:lang w:val="fr-CA"/>
        </w:rPr>
        <w:t>, pour l</w:t>
      </w:r>
      <w:r w:rsidR="002250BF">
        <w:rPr>
          <w:lang w:val="fr-CA"/>
        </w:rPr>
        <w:t>’</w:t>
      </w:r>
      <w:r w:rsidRPr="00490890">
        <w:rPr>
          <w:lang w:val="fr-CA"/>
        </w:rPr>
        <w:t xml:space="preserve">intervenant </w:t>
      </w:r>
      <w:r w:rsidR="005112EB" w:rsidRPr="00490890">
        <w:rPr>
          <w:lang w:val="fr-CA"/>
        </w:rPr>
        <w:t>le p</w:t>
      </w:r>
      <w:r w:rsidRPr="00490890">
        <w:rPr>
          <w:lang w:val="fr-CA"/>
        </w:rPr>
        <w:t>rocureur général de l</w:t>
      </w:r>
      <w:r w:rsidR="002250BF">
        <w:rPr>
          <w:lang w:val="fr-CA"/>
        </w:rPr>
        <w:t>’</w:t>
      </w:r>
      <w:r w:rsidRPr="00490890">
        <w:rPr>
          <w:lang w:val="fr-CA"/>
        </w:rPr>
        <w:t>Alberta.</w:t>
      </w:r>
    </w:p>
    <w:p w:rsidR="00A81635" w:rsidRPr="00490890" w:rsidRDefault="00A81635" w:rsidP="00133CFF">
      <w:pPr>
        <w:pStyle w:val="SCCNormalDoubleSpacing"/>
        <w:spacing w:after="480"/>
        <w:rPr>
          <w:lang w:val="fr-CA"/>
        </w:rPr>
      </w:pPr>
      <w:r w:rsidRPr="002250BF">
        <w:rPr>
          <w:i/>
          <w:lang w:val="fr-CA"/>
        </w:rPr>
        <w:lastRenderedPageBreak/>
        <w:tab/>
        <w:t xml:space="preserve">Chantelle MacDonald </w:t>
      </w:r>
      <w:proofErr w:type="spellStart"/>
      <w:r w:rsidRPr="002250BF">
        <w:rPr>
          <w:i/>
          <w:lang w:val="fr-CA"/>
        </w:rPr>
        <w:t>Newhook</w:t>
      </w:r>
      <w:proofErr w:type="spellEnd"/>
      <w:r w:rsidRPr="00490890">
        <w:rPr>
          <w:lang w:val="fr-CA"/>
        </w:rPr>
        <w:t>, pour l</w:t>
      </w:r>
      <w:r w:rsidR="002250BF">
        <w:rPr>
          <w:lang w:val="fr-CA"/>
        </w:rPr>
        <w:t>’</w:t>
      </w:r>
      <w:r w:rsidRPr="00490890">
        <w:rPr>
          <w:lang w:val="fr-CA"/>
        </w:rPr>
        <w:t>intervenant</w:t>
      </w:r>
      <w:r w:rsidR="005112EB" w:rsidRPr="00490890">
        <w:rPr>
          <w:lang w:val="fr-CA"/>
        </w:rPr>
        <w:t xml:space="preserve"> le p</w:t>
      </w:r>
      <w:r w:rsidRPr="00490890">
        <w:rPr>
          <w:lang w:val="fr-CA"/>
        </w:rPr>
        <w:t xml:space="preserve">rocureur général de </w:t>
      </w:r>
      <w:r w:rsidR="005112EB" w:rsidRPr="00490890">
        <w:rPr>
          <w:lang w:val="fr-CA"/>
        </w:rPr>
        <w:t>Terre</w:t>
      </w:r>
      <w:r w:rsidR="00133CFF">
        <w:rPr>
          <w:lang w:val="fr-CA"/>
        </w:rPr>
        <w:t>-</w:t>
      </w:r>
      <w:r w:rsidR="005112EB" w:rsidRPr="00490890">
        <w:rPr>
          <w:lang w:val="fr-CA"/>
        </w:rPr>
        <w:t>Neuve</w:t>
      </w:r>
      <w:r w:rsidR="00133CFF">
        <w:rPr>
          <w:lang w:val="fr-CA"/>
        </w:rPr>
        <w:t>-</w:t>
      </w:r>
      <w:r w:rsidR="005112EB" w:rsidRPr="00490890">
        <w:rPr>
          <w:lang w:val="fr-CA"/>
        </w:rPr>
        <w:t>et</w:t>
      </w:r>
      <w:r w:rsidR="00133CFF">
        <w:rPr>
          <w:lang w:val="fr-CA"/>
        </w:rPr>
        <w:t>-</w:t>
      </w:r>
      <w:r w:rsidRPr="00490890">
        <w:rPr>
          <w:lang w:val="fr-CA"/>
        </w:rPr>
        <w:t>Labrador.</w:t>
      </w:r>
    </w:p>
    <w:p w:rsidR="00AB6A80" w:rsidRPr="00490890" w:rsidRDefault="003D6C94" w:rsidP="00133CFF">
      <w:pPr>
        <w:pStyle w:val="SCCNormalDoubleSpacing"/>
        <w:spacing w:after="480"/>
        <w:rPr>
          <w:lang w:val="fr-CA"/>
        </w:rPr>
      </w:pPr>
      <w:r w:rsidRPr="002250BF">
        <w:rPr>
          <w:i/>
          <w:lang w:val="fr-CA"/>
        </w:rPr>
        <w:tab/>
      </w:r>
      <w:r w:rsidR="005112EB" w:rsidRPr="002250BF">
        <w:rPr>
          <w:i/>
          <w:lang w:val="fr-CA"/>
        </w:rPr>
        <w:t>Gary</w:t>
      </w:r>
      <w:r w:rsidR="00133CFF">
        <w:rPr>
          <w:i/>
          <w:lang w:val="fr-CA"/>
        </w:rPr>
        <w:t xml:space="preserve"> </w:t>
      </w:r>
      <w:r w:rsidR="005112EB" w:rsidRPr="002250BF">
        <w:rPr>
          <w:i/>
          <w:lang w:val="fr-CA"/>
        </w:rPr>
        <w:t xml:space="preserve">L. </w:t>
      </w:r>
      <w:r w:rsidRPr="002250BF">
        <w:rPr>
          <w:i/>
          <w:lang w:val="fr-CA"/>
        </w:rPr>
        <w:t>Bainbridge</w:t>
      </w:r>
      <w:r w:rsidRPr="00490890">
        <w:rPr>
          <w:lang w:val="fr-CA"/>
        </w:rPr>
        <w:t xml:space="preserve"> et </w:t>
      </w:r>
      <w:r w:rsidR="005112EB" w:rsidRPr="002250BF">
        <w:rPr>
          <w:i/>
          <w:lang w:val="fr-CA"/>
        </w:rPr>
        <w:t>Marcus</w:t>
      </w:r>
      <w:r w:rsidR="00133CFF">
        <w:rPr>
          <w:i/>
          <w:lang w:val="fr-CA"/>
        </w:rPr>
        <w:t xml:space="preserve"> </w:t>
      </w:r>
      <w:r w:rsidRPr="002250BF">
        <w:rPr>
          <w:i/>
          <w:lang w:val="fr-CA"/>
        </w:rPr>
        <w:t>R. Davies</w:t>
      </w:r>
      <w:r w:rsidRPr="00490890">
        <w:rPr>
          <w:lang w:val="fr-CA"/>
        </w:rPr>
        <w:t>, pour l</w:t>
      </w:r>
      <w:r w:rsidR="002250BF">
        <w:rPr>
          <w:lang w:val="fr-CA"/>
        </w:rPr>
        <w:t>’</w:t>
      </w:r>
      <w:r w:rsidRPr="00490890">
        <w:rPr>
          <w:lang w:val="fr-CA"/>
        </w:rPr>
        <w:t>intervenant Saskatchewan Union of Nurses.</w:t>
      </w:r>
    </w:p>
    <w:p w:rsidR="00AB6A80" w:rsidRPr="00490890" w:rsidRDefault="003D6C94" w:rsidP="00133CFF">
      <w:pPr>
        <w:pStyle w:val="SCCNormalDoubleSpacing"/>
        <w:spacing w:after="480"/>
        <w:rPr>
          <w:lang w:val="fr-CA"/>
        </w:rPr>
      </w:pPr>
      <w:r w:rsidRPr="002250BF">
        <w:rPr>
          <w:i/>
          <w:lang w:val="fr-CA"/>
        </w:rPr>
        <w:tab/>
      </w:r>
      <w:r w:rsidR="005112EB" w:rsidRPr="002250BF">
        <w:rPr>
          <w:i/>
          <w:lang w:val="fr-CA"/>
        </w:rPr>
        <w:t>Drew</w:t>
      </w:r>
      <w:r w:rsidR="00133CFF">
        <w:rPr>
          <w:i/>
          <w:lang w:val="fr-CA"/>
        </w:rPr>
        <w:t xml:space="preserve"> </w:t>
      </w:r>
      <w:r w:rsidRPr="002250BF">
        <w:rPr>
          <w:i/>
          <w:lang w:val="fr-CA"/>
        </w:rPr>
        <w:t xml:space="preserve">S. </w:t>
      </w:r>
      <w:proofErr w:type="spellStart"/>
      <w:r w:rsidRPr="002250BF">
        <w:rPr>
          <w:i/>
          <w:lang w:val="fr-CA"/>
        </w:rPr>
        <w:t>Plaxton</w:t>
      </w:r>
      <w:proofErr w:type="spellEnd"/>
      <w:r w:rsidRPr="00490890">
        <w:rPr>
          <w:lang w:val="fr-CA"/>
        </w:rPr>
        <w:t>, pour l</w:t>
      </w:r>
      <w:r w:rsidR="002250BF">
        <w:rPr>
          <w:lang w:val="fr-CA"/>
        </w:rPr>
        <w:t>’</w:t>
      </w:r>
      <w:r w:rsidRPr="00490890">
        <w:rPr>
          <w:lang w:val="fr-CA"/>
        </w:rPr>
        <w:t>intervenant SEIU</w:t>
      </w:r>
      <w:r w:rsidR="00133CFF">
        <w:rPr>
          <w:lang w:val="fr-CA"/>
        </w:rPr>
        <w:t>-</w:t>
      </w:r>
      <w:r w:rsidRPr="00490890">
        <w:rPr>
          <w:lang w:val="fr-CA"/>
        </w:rPr>
        <w:t>West.</w:t>
      </w:r>
    </w:p>
    <w:p w:rsidR="00AB6A80" w:rsidRPr="00490890" w:rsidRDefault="003D6C94" w:rsidP="00133CFF">
      <w:pPr>
        <w:pStyle w:val="SCCNormalDoubleSpacing"/>
        <w:spacing w:after="480"/>
        <w:rPr>
          <w:lang w:val="fr-CA"/>
        </w:rPr>
      </w:pPr>
      <w:r w:rsidRPr="003D4C32">
        <w:rPr>
          <w:lang w:val="fr-CA"/>
        </w:rPr>
        <w:tab/>
      </w:r>
      <w:r w:rsidR="009943CE" w:rsidRPr="003D4C32">
        <w:rPr>
          <w:lang w:val="fr-CA"/>
        </w:rPr>
        <w:t>Argumentation écrite seulement par</w:t>
      </w:r>
      <w:r w:rsidR="009943CE" w:rsidRPr="002250BF">
        <w:rPr>
          <w:i/>
          <w:lang w:val="fr-CA"/>
        </w:rPr>
        <w:t xml:space="preserve"> </w:t>
      </w:r>
      <w:proofErr w:type="spellStart"/>
      <w:r w:rsidR="005112EB" w:rsidRPr="002250BF">
        <w:rPr>
          <w:i/>
          <w:lang w:val="fr-CA"/>
        </w:rPr>
        <w:t>Ritu</w:t>
      </w:r>
      <w:proofErr w:type="spellEnd"/>
      <w:r w:rsidR="005112EB" w:rsidRPr="002250BF">
        <w:rPr>
          <w:i/>
          <w:lang w:val="fr-CA"/>
        </w:rPr>
        <w:t xml:space="preserve"> Khullar</w:t>
      </w:r>
      <w:r w:rsidR="005112EB" w:rsidRPr="00490890">
        <w:rPr>
          <w:lang w:val="fr-CA"/>
        </w:rPr>
        <w:t xml:space="preserve">, </w:t>
      </w:r>
      <w:proofErr w:type="spellStart"/>
      <w:proofErr w:type="gramStart"/>
      <w:r w:rsidR="005112EB" w:rsidRPr="00490890">
        <w:rPr>
          <w:i/>
          <w:lang w:val="fr-CA"/>
        </w:rPr>
        <w:t>c.r</w:t>
      </w:r>
      <w:proofErr w:type="spellEnd"/>
      <w:r w:rsidR="005112EB" w:rsidRPr="00490890">
        <w:rPr>
          <w:i/>
          <w:lang w:val="fr-CA"/>
        </w:rPr>
        <w:t>.</w:t>
      </w:r>
      <w:r w:rsidR="00DC611F">
        <w:rPr>
          <w:lang w:val="fr-CA"/>
        </w:rPr>
        <w:t>,</w:t>
      </w:r>
      <w:proofErr w:type="gramEnd"/>
      <w:r w:rsidR="005112EB" w:rsidRPr="00490890">
        <w:rPr>
          <w:lang w:val="fr-CA"/>
        </w:rPr>
        <w:t xml:space="preserve"> et </w:t>
      </w:r>
      <w:r w:rsidR="005112EB" w:rsidRPr="002250BF">
        <w:rPr>
          <w:i/>
          <w:lang w:val="fr-CA"/>
        </w:rPr>
        <w:t xml:space="preserve">Vanessa </w:t>
      </w:r>
      <w:proofErr w:type="spellStart"/>
      <w:r w:rsidR="005112EB" w:rsidRPr="002250BF">
        <w:rPr>
          <w:i/>
          <w:lang w:val="fr-CA"/>
        </w:rPr>
        <w:t>Cosco</w:t>
      </w:r>
      <w:proofErr w:type="spellEnd"/>
      <w:r w:rsidRPr="00490890">
        <w:rPr>
          <w:lang w:val="fr-CA"/>
        </w:rPr>
        <w:t>, pour l</w:t>
      </w:r>
      <w:r w:rsidR="005112EB" w:rsidRPr="00490890">
        <w:rPr>
          <w:lang w:val="fr-CA"/>
        </w:rPr>
        <w:t xml:space="preserve">es </w:t>
      </w:r>
      <w:r w:rsidRPr="00490890">
        <w:rPr>
          <w:lang w:val="fr-CA"/>
        </w:rPr>
        <w:t>intervenant</w:t>
      </w:r>
      <w:r w:rsidR="00120073">
        <w:rPr>
          <w:lang w:val="fr-CA"/>
        </w:rPr>
        <w:t>e</w:t>
      </w:r>
      <w:r w:rsidR="005112EB" w:rsidRPr="00490890">
        <w:rPr>
          <w:lang w:val="fr-CA"/>
        </w:rPr>
        <w:t>s</w:t>
      </w:r>
      <w:r w:rsidRPr="00490890">
        <w:rPr>
          <w:lang w:val="fr-CA"/>
        </w:rPr>
        <w:t xml:space="preserve"> United Nurses of Alberta</w:t>
      </w:r>
      <w:r w:rsidR="005112EB" w:rsidRPr="00490890">
        <w:rPr>
          <w:lang w:val="fr-CA"/>
        </w:rPr>
        <w:t xml:space="preserve"> et Alberta </w:t>
      </w:r>
      <w:proofErr w:type="spellStart"/>
      <w:r w:rsidR="005112EB" w:rsidRPr="00490890">
        <w:rPr>
          <w:lang w:val="fr-CA"/>
        </w:rPr>
        <w:t>Federation</w:t>
      </w:r>
      <w:proofErr w:type="spellEnd"/>
      <w:r w:rsidR="005112EB" w:rsidRPr="00490890">
        <w:rPr>
          <w:lang w:val="fr-CA"/>
        </w:rPr>
        <w:t xml:space="preserve"> of Labour</w:t>
      </w:r>
      <w:r w:rsidRPr="00490890">
        <w:rPr>
          <w:lang w:val="fr-CA"/>
        </w:rPr>
        <w:t>.</w:t>
      </w:r>
    </w:p>
    <w:p w:rsidR="00AB6A80" w:rsidRPr="00490890" w:rsidRDefault="005112EB" w:rsidP="00133CFF">
      <w:pPr>
        <w:pStyle w:val="SCCNormalDoubleSpacing"/>
        <w:spacing w:after="480"/>
        <w:rPr>
          <w:lang w:val="fr-CA"/>
        </w:rPr>
      </w:pPr>
      <w:r w:rsidRPr="003D4C32">
        <w:rPr>
          <w:lang w:val="fr-CA"/>
        </w:rPr>
        <w:tab/>
        <w:t>Argumentation écrite seulement par</w:t>
      </w:r>
      <w:r w:rsidRPr="002250BF">
        <w:rPr>
          <w:i/>
          <w:lang w:val="fr-CA"/>
        </w:rPr>
        <w:t xml:space="preserve"> Peter</w:t>
      </w:r>
      <w:r w:rsidR="00133CFF">
        <w:rPr>
          <w:i/>
          <w:lang w:val="fr-CA"/>
        </w:rPr>
        <w:t xml:space="preserve"> </w:t>
      </w:r>
      <w:r w:rsidRPr="002250BF">
        <w:rPr>
          <w:i/>
          <w:lang w:val="fr-CA"/>
        </w:rPr>
        <w:t>C. Engelmann</w:t>
      </w:r>
      <w:r w:rsidRPr="00490890">
        <w:rPr>
          <w:lang w:val="fr-CA"/>
        </w:rPr>
        <w:t xml:space="preserve"> et </w:t>
      </w:r>
      <w:proofErr w:type="spellStart"/>
      <w:r w:rsidRPr="00490890">
        <w:rPr>
          <w:i/>
          <w:lang w:val="fr-CA"/>
        </w:rPr>
        <w:t>Colleen</w:t>
      </w:r>
      <w:proofErr w:type="spellEnd"/>
      <w:r w:rsidRPr="00490890">
        <w:rPr>
          <w:i/>
          <w:lang w:val="fr-CA"/>
        </w:rPr>
        <w:t xml:space="preserve"> </w:t>
      </w:r>
      <w:proofErr w:type="spellStart"/>
      <w:r w:rsidRPr="00490890">
        <w:rPr>
          <w:i/>
          <w:lang w:val="fr-CA"/>
        </w:rPr>
        <w:t>Bauman</w:t>
      </w:r>
      <w:proofErr w:type="spellEnd"/>
      <w:r w:rsidR="003D6C94" w:rsidRPr="00490890">
        <w:rPr>
          <w:lang w:val="fr-CA"/>
        </w:rPr>
        <w:t>, pour l</w:t>
      </w:r>
      <w:r w:rsidR="002250BF">
        <w:rPr>
          <w:lang w:val="fr-CA"/>
        </w:rPr>
        <w:t>’</w:t>
      </w:r>
      <w:r w:rsidR="003D6C94" w:rsidRPr="00490890">
        <w:rPr>
          <w:lang w:val="fr-CA"/>
        </w:rPr>
        <w:t xml:space="preserve">intervenant </w:t>
      </w:r>
      <w:r w:rsidRPr="00490890">
        <w:rPr>
          <w:lang w:val="fr-CA"/>
        </w:rPr>
        <w:t>l</w:t>
      </w:r>
      <w:r w:rsidR="002250BF">
        <w:rPr>
          <w:lang w:val="fr-CA"/>
        </w:rPr>
        <w:t>’</w:t>
      </w:r>
      <w:r w:rsidR="003D6C94" w:rsidRPr="00490890">
        <w:rPr>
          <w:lang w:val="fr-CA"/>
        </w:rPr>
        <w:t>Institut professionnel de la fonction publique du Canada.</w:t>
      </w:r>
    </w:p>
    <w:p w:rsidR="00AB6A80" w:rsidRPr="00490890" w:rsidRDefault="005112EB" w:rsidP="00133CFF">
      <w:pPr>
        <w:pStyle w:val="SCCNormalDoubleSpacing"/>
        <w:spacing w:after="480"/>
        <w:rPr>
          <w:lang w:val="fr-CA"/>
        </w:rPr>
      </w:pPr>
      <w:r w:rsidRPr="002250BF">
        <w:rPr>
          <w:i/>
          <w:lang w:val="fr-CA"/>
        </w:rPr>
        <w:tab/>
        <w:t xml:space="preserve">Darryl Cruz </w:t>
      </w:r>
      <w:r w:rsidRPr="00490890">
        <w:rPr>
          <w:lang w:val="fr-CA"/>
        </w:rPr>
        <w:t xml:space="preserve">et </w:t>
      </w:r>
      <w:r w:rsidRPr="002250BF">
        <w:rPr>
          <w:i/>
          <w:lang w:val="fr-CA"/>
        </w:rPr>
        <w:t xml:space="preserve">Brandon </w:t>
      </w:r>
      <w:proofErr w:type="spellStart"/>
      <w:r w:rsidRPr="002250BF">
        <w:rPr>
          <w:i/>
          <w:lang w:val="fr-CA"/>
        </w:rPr>
        <w:t>Kain</w:t>
      </w:r>
      <w:proofErr w:type="spellEnd"/>
      <w:r w:rsidR="003D6C94" w:rsidRPr="00490890">
        <w:rPr>
          <w:lang w:val="fr-CA"/>
        </w:rPr>
        <w:t>, pour l</w:t>
      </w:r>
      <w:r w:rsidR="002250BF">
        <w:rPr>
          <w:lang w:val="fr-CA"/>
        </w:rPr>
        <w:t>’</w:t>
      </w:r>
      <w:r w:rsidR="003D6C94" w:rsidRPr="00490890">
        <w:rPr>
          <w:lang w:val="fr-CA"/>
        </w:rPr>
        <w:t xml:space="preserve">intervenante Canadian Constitution </w:t>
      </w:r>
      <w:proofErr w:type="spellStart"/>
      <w:r w:rsidR="003D6C94" w:rsidRPr="00490890">
        <w:rPr>
          <w:lang w:val="fr-CA"/>
        </w:rPr>
        <w:t>Foundation</w:t>
      </w:r>
      <w:proofErr w:type="spellEnd"/>
      <w:r w:rsidR="003D6C94" w:rsidRPr="00490890">
        <w:rPr>
          <w:lang w:val="fr-CA"/>
        </w:rPr>
        <w:t>.</w:t>
      </w:r>
    </w:p>
    <w:p w:rsidR="00AB6A80" w:rsidRPr="00490890" w:rsidRDefault="003D6C94" w:rsidP="00133CFF">
      <w:pPr>
        <w:pStyle w:val="SCCNormalDoubleSpacing"/>
        <w:spacing w:after="480"/>
        <w:rPr>
          <w:lang w:val="fr-CA"/>
        </w:rPr>
      </w:pPr>
      <w:r w:rsidRPr="002250BF">
        <w:rPr>
          <w:i/>
          <w:lang w:val="fr-CA"/>
        </w:rPr>
        <w:tab/>
        <w:t>Steve Waller</w:t>
      </w:r>
      <w:r w:rsidRPr="00490890">
        <w:rPr>
          <w:lang w:val="fr-CA"/>
        </w:rPr>
        <w:t xml:space="preserve"> et </w:t>
      </w:r>
      <w:r w:rsidRPr="002250BF">
        <w:rPr>
          <w:i/>
          <w:lang w:val="fr-CA"/>
        </w:rPr>
        <w:t xml:space="preserve">Christopher </w:t>
      </w:r>
      <w:proofErr w:type="spellStart"/>
      <w:r w:rsidRPr="002250BF">
        <w:rPr>
          <w:i/>
          <w:lang w:val="fr-CA"/>
        </w:rPr>
        <w:t>Rootham</w:t>
      </w:r>
      <w:proofErr w:type="spellEnd"/>
      <w:r w:rsidRPr="00490890">
        <w:rPr>
          <w:lang w:val="fr-CA"/>
        </w:rPr>
        <w:t>, pour l</w:t>
      </w:r>
      <w:r w:rsidR="002250BF">
        <w:rPr>
          <w:lang w:val="fr-CA"/>
        </w:rPr>
        <w:t>’</w:t>
      </w:r>
      <w:r w:rsidRPr="00490890">
        <w:rPr>
          <w:lang w:val="fr-CA"/>
        </w:rPr>
        <w:t xml:space="preserve">intervenante </w:t>
      </w:r>
      <w:r w:rsidR="005112EB" w:rsidRPr="00490890">
        <w:rPr>
          <w:lang w:val="fr-CA"/>
        </w:rPr>
        <w:t>l</w:t>
      </w:r>
      <w:r w:rsidR="002250BF">
        <w:rPr>
          <w:lang w:val="fr-CA"/>
        </w:rPr>
        <w:t>’</w:t>
      </w:r>
      <w:r w:rsidRPr="00490890">
        <w:rPr>
          <w:lang w:val="fr-CA"/>
        </w:rPr>
        <w:t>Association des pilotes d</w:t>
      </w:r>
      <w:r w:rsidR="002250BF">
        <w:rPr>
          <w:lang w:val="fr-CA"/>
        </w:rPr>
        <w:t>’</w:t>
      </w:r>
      <w:r w:rsidRPr="00490890">
        <w:rPr>
          <w:lang w:val="fr-CA"/>
        </w:rPr>
        <w:t>Air Canada.</w:t>
      </w:r>
    </w:p>
    <w:p w:rsidR="00AB6A80" w:rsidRPr="00490890" w:rsidRDefault="003D6C94" w:rsidP="00133CFF">
      <w:pPr>
        <w:pStyle w:val="SCCNormalDoubleSpacing"/>
        <w:spacing w:after="480"/>
        <w:rPr>
          <w:lang w:val="fr-CA"/>
        </w:rPr>
      </w:pPr>
      <w:r w:rsidRPr="002250BF">
        <w:rPr>
          <w:i/>
          <w:lang w:val="fr-CA"/>
        </w:rPr>
        <w:tab/>
      </w:r>
      <w:r w:rsidR="005112EB" w:rsidRPr="002250BF">
        <w:rPr>
          <w:i/>
          <w:lang w:val="fr-CA"/>
        </w:rPr>
        <w:t>Lindsay</w:t>
      </w:r>
      <w:r w:rsidR="00133CFF">
        <w:rPr>
          <w:i/>
          <w:lang w:val="fr-CA"/>
        </w:rPr>
        <w:t xml:space="preserve"> </w:t>
      </w:r>
      <w:r w:rsidRPr="002250BF">
        <w:rPr>
          <w:i/>
          <w:lang w:val="fr-CA"/>
        </w:rPr>
        <w:t xml:space="preserve">M. </w:t>
      </w:r>
      <w:proofErr w:type="spellStart"/>
      <w:r w:rsidRPr="002250BF">
        <w:rPr>
          <w:i/>
          <w:lang w:val="fr-CA"/>
        </w:rPr>
        <w:t>Lyster</w:t>
      </w:r>
      <w:proofErr w:type="spellEnd"/>
      <w:r w:rsidRPr="00490890">
        <w:rPr>
          <w:lang w:val="fr-CA"/>
        </w:rPr>
        <w:t>, pour l</w:t>
      </w:r>
      <w:r w:rsidR="002250BF">
        <w:rPr>
          <w:lang w:val="fr-CA"/>
        </w:rPr>
        <w:t>’</w:t>
      </w:r>
      <w:r w:rsidRPr="00490890">
        <w:rPr>
          <w:lang w:val="fr-CA"/>
        </w:rPr>
        <w:t xml:space="preserve">intervenante </w:t>
      </w:r>
      <w:r w:rsidR="005112EB" w:rsidRPr="00490890">
        <w:rPr>
          <w:lang w:val="fr-CA"/>
        </w:rPr>
        <w:t>l</w:t>
      </w:r>
      <w:r w:rsidR="002250BF">
        <w:rPr>
          <w:lang w:val="fr-CA"/>
        </w:rPr>
        <w:t>’</w:t>
      </w:r>
      <w:r w:rsidR="005112EB" w:rsidRPr="00490890">
        <w:rPr>
          <w:lang w:val="fr-CA"/>
        </w:rPr>
        <w:t>Association des libertés civiles de la Colombie</w:t>
      </w:r>
      <w:r w:rsidR="00133CFF">
        <w:rPr>
          <w:lang w:val="fr-CA"/>
        </w:rPr>
        <w:t>-</w:t>
      </w:r>
      <w:r w:rsidR="005112EB" w:rsidRPr="00490890">
        <w:rPr>
          <w:lang w:val="fr-CA"/>
        </w:rPr>
        <w:t>Britannique</w:t>
      </w:r>
      <w:r w:rsidRPr="00490890">
        <w:rPr>
          <w:lang w:val="fr-CA"/>
        </w:rPr>
        <w:t>.</w:t>
      </w:r>
    </w:p>
    <w:p w:rsidR="00AB6A80" w:rsidRPr="00490890" w:rsidRDefault="005112EB" w:rsidP="00133CFF">
      <w:pPr>
        <w:pStyle w:val="SCCNormalDoubleSpacing"/>
        <w:spacing w:after="480"/>
        <w:rPr>
          <w:lang w:val="fr-CA"/>
        </w:rPr>
      </w:pPr>
      <w:r w:rsidRPr="003D4C32">
        <w:rPr>
          <w:lang w:val="fr-CA"/>
        </w:rPr>
        <w:lastRenderedPageBreak/>
        <w:tab/>
        <w:t>Argumentation écrite seulement par</w:t>
      </w:r>
      <w:r w:rsidRPr="002250BF">
        <w:rPr>
          <w:i/>
          <w:lang w:val="fr-CA"/>
        </w:rPr>
        <w:t xml:space="preserve"> </w:t>
      </w:r>
      <w:r w:rsidR="003D6C94" w:rsidRPr="002250BF">
        <w:rPr>
          <w:i/>
          <w:lang w:val="fr-CA"/>
        </w:rPr>
        <w:t>Louise Laplante</w:t>
      </w:r>
      <w:r w:rsidR="003D6C94" w:rsidRPr="00490890">
        <w:rPr>
          <w:lang w:val="fr-CA"/>
        </w:rPr>
        <w:t xml:space="preserve">, </w:t>
      </w:r>
      <w:r w:rsidR="003D6C94" w:rsidRPr="002250BF">
        <w:rPr>
          <w:i/>
          <w:lang w:val="fr-CA"/>
        </w:rPr>
        <w:t>Nancy Ménard</w:t>
      </w:r>
      <w:r w:rsidR="00133CFF">
        <w:rPr>
          <w:i/>
          <w:lang w:val="fr-CA"/>
        </w:rPr>
        <w:t>-</w:t>
      </w:r>
      <w:r w:rsidR="003D6C94" w:rsidRPr="002250BF">
        <w:rPr>
          <w:i/>
          <w:lang w:val="fr-CA"/>
        </w:rPr>
        <w:t>Cheng</w:t>
      </w:r>
      <w:r w:rsidR="003D6C94" w:rsidRPr="00490890">
        <w:rPr>
          <w:lang w:val="fr-CA"/>
        </w:rPr>
        <w:t xml:space="preserve"> et </w:t>
      </w:r>
      <w:r w:rsidR="003D6C94" w:rsidRPr="002250BF">
        <w:rPr>
          <w:i/>
          <w:lang w:val="fr-CA"/>
        </w:rPr>
        <w:t>Sébastien Beauregard</w:t>
      </w:r>
      <w:r w:rsidR="003D6C94" w:rsidRPr="00490890">
        <w:rPr>
          <w:lang w:val="fr-CA"/>
        </w:rPr>
        <w:t>, pour l</w:t>
      </w:r>
      <w:r w:rsidR="002250BF">
        <w:rPr>
          <w:lang w:val="fr-CA"/>
        </w:rPr>
        <w:t>’</w:t>
      </w:r>
      <w:r w:rsidR="003D6C94" w:rsidRPr="00490890">
        <w:rPr>
          <w:lang w:val="fr-CA"/>
        </w:rPr>
        <w:t xml:space="preserve">intervenant </w:t>
      </w:r>
      <w:r w:rsidRPr="00490890">
        <w:rPr>
          <w:lang w:val="fr-CA"/>
        </w:rPr>
        <w:t xml:space="preserve">le </w:t>
      </w:r>
      <w:r w:rsidR="003D6C94" w:rsidRPr="00490890">
        <w:rPr>
          <w:lang w:val="fr-CA"/>
        </w:rPr>
        <w:t>Conseil du patronat du Québec.</w:t>
      </w:r>
    </w:p>
    <w:p w:rsidR="00AB6A80" w:rsidRPr="00490890" w:rsidRDefault="005112EB" w:rsidP="00133CFF">
      <w:pPr>
        <w:pStyle w:val="SCCNormalDoubleSpacing"/>
        <w:spacing w:after="480"/>
        <w:rPr>
          <w:lang w:val="fr-CA"/>
        </w:rPr>
      </w:pPr>
      <w:r w:rsidRPr="002250BF">
        <w:rPr>
          <w:i/>
          <w:lang w:val="fr-CA"/>
        </w:rPr>
        <w:tab/>
        <w:t>John</w:t>
      </w:r>
      <w:r w:rsidR="00133CFF">
        <w:rPr>
          <w:i/>
          <w:lang w:val="fr-CA"/>
        </w:rPr>
        <w:t xml:space="preserve"> </w:t>
      </w:r>
      <w:r w:rsidRPr="002250BF">
        <w:rPr>
          <w:i/>
          <w:lang w:val="fr-CA"/>
        </w:rPr>
        <w:t>D.</w:t>
      </w:r>
      <w:r w:rsidR="00133CFF">
        <w:rPr>
          <w:i/>
          <w:lang w:val="fr-CA"/>
        </w:rPr>
        <w:t xml:space="preserve"> </w:t>
      </w:r>
      <w:r w:rsidR="003D6C94" w:rsidRPr="002250BF">
        <w:rPr>
          <w:i/>
          <w:lang w:val="fr-CA"/>
        </w:rPr>
        <w:t>R. Craig</w:t>
      </w:r>
      <w:r w:rsidR="003D6C94" w:rsidRPr="00490890">
        <w:rPr>
          <w:lang w:val="fr-CA"/>
        </w:rPr>
        <w:t xml:space="preserve"> et </w:t>
      </w:r>
      <w:r w:rsidRPr="002250BF">
        <w:rPr>
          <w:i/>
          <w:lang w:val="fr-CA"/>
        </w:rPr>
        <w:t>Christopher</w:t>
      </w:r>
      <w:r w:rsidR="00133CFF">
        <w:rPr>
          <w:i/>
          <w:lang w:val="fr-CA"/>
        </w:rPr>
        <w:t xml:space="preserve"> </w:t>
      </w:r>
      <w:r w:rsidR="003D6C94" w:rsidRPr="002250BF">
        <w:rPr>
          <w:i/>
          <w:lang w:val="fr-CA"/>
        </w:rPr>
        <w:t xml:space="preserve">D. </w:t>
      </w:r>
      <w:proofErr w:type="spellStart"/>
      <w:r w:rsidR="003D6C94" w:rsidRPr="002250BF">
        <w:rPr>
          <w:i/>
          <w:lang w:val="fr-CA"/>
        </w:rPr>
        <w:t>Pigott</w:t>
      </w:r>
      <w:proofErr w:type="spellEnd"/>
      <w:r w:rsidR="003D6C94" w:rsidRPr="00490890">
        <w:rPr>
          <w:lang w:val="fr-CA"/>
        </w:rPr>
        <w:t>, pour l</w:t>
      </w:r>
      <w:r w:rsidR="002250BF">
        <w:rPr>
          <w:lang w:val="fr-CA"/>
        </w:rPr>
        <w:t>’</w:t>
      </w:r>
      <w:r w:rsidR="003D6C94" w:rsidRPr="00490890">
        <w:rPr>
          <w:lang w:val="fr-CA"/>
        </w:rPr>
        <w:t xml:space="preserve">intervenant </w:t>
      </w:r>
      <w:r w:rsidRPr="00490890">
        <w:rPr>
          <w:lang w:val="fr-CA"/>
        </w:rPr>
        <w:t xml:space="preserve">le </w:t>
      </w:r>
      <w:r w:rsidR="003D6C94" w:rsidRPr="00490890">
        <w:rPr>
          <w:lang w:val="fr-CA"/>
        </w:rPr>
        <w:t>Conseil canadien des employeurs.</w:t>
      </w:r>
    </w:p>
    <w:p w:rsidR="00AB6A80" w:rsidRPr="00490890" w:rsidRDefault="003D6C94" w:rsidP="00133CFF">
      <w:pPr>
        <w:pStyle w:val="SCCNormalDoubleSpacing"/>
        <w:spacing w:after="480"/>
        <w:rPr>
          <w:lang w:val="fr-CA"/>
        </w:rPr>
      </w:pPr>
      <w:r w:rsidRPr="002250BF">
        <w:rPr>
          <w:i/>
          <w:lang w:val="fr-CA"/>
        </w:rPr>
        <w:tab/>
        <w:t>Paul</w:t>
      </w:r>
      <w:r w:rsidR="00133CFF">
        <w:rPr>
          <w:i/>
          <w:lang w:val="fr-CA"/>
        </w:rPr>
        <w:t xml:space="preserve"> </w:t>
      </w:r>
      <w:r w:rsidRPr="002250BF">
        <w:rPr>
          <w:i/>
          <w:lang w:val="fr-CA"/>
        </w:rPr>
        <w:t>J.</w:t>
      </w:r>
      <w:r w:rsidR="00133CFF">
        <w:rPr>
          <w:i/>
          <w:lang w:val="fr-CA"/>
        </w:rPr>
        <w:t xml:space="preserve"> </w:t>
      </w:r>
      <w:r w:rsidRPr="002250BF">
        <w:rPr>
          <w:i/>
          <w:lang w:val="fr-CA"/>
        </w:rPr>
        <w:t xml:space="preserve">J. </w:t>
      </w:r>
      <w:proofErr w:type="spellStart"/>
      <w:r w:rsidRPr="002250BF">
        <w:rPr>
          <w:i/>
          <w:lang w:val="fr-CA"/>
        </w:rPr>
        <w:t>Cavalluzzo</w:t>
      </w:r>
      <w:proofErr w:type="spellEnd"/>
      <w:r w:rsidRPr="00490890">
        <w:rPr>
          <w:lang w:val="fr-CA"/>
        </w:rPr>
        <w:t xml:space="preserve"> et </w:t>
      </w:r>
      <w:r w:rsidRPr="002250BF">
        <w:rPr>
          <w:i/>
          <w:lang w:val="fr-CA"/>
        </w:rPr>
        <w:t>Adrienne Telford</w:t>
      </w:r>
      <w:r w:rsidRPr="00490890">
        <w:rPr>
          <w:lang w:val="fr-CA"/>
        </w:rPr>
        <w:t>, pour l</w:t>
      </w:r>
      <w:r w:rsidR="005112EB" w:rsidRPr="00490890">
        <w:rPr>
          <w:lang w:val="fr-CA"/>
        </w:rPr>
        <w:t xml:space="preserve">es </w:t>
      </w:r>
      <w:r w:rsidRPr="00490890">
        <w:rPr>
          <w:lang w:val="fr-CA"/>
        </w:rPr>
        <w:t>intervenant</w:t>
      </w:r>
      <w:r w:rsidR="005112EB" w:rsidRPr="00490890">
        <w:rPr>
          <w:lang w:val="fr-CA"/>
        </w:rPr>
        <w:t>s</w:t>
      </w:r>
      <w:r w:rsidRPr="00490890">
        <w:rPr>
          <w:lang w:val="fr-CA"/>
        </w:rPr>
        <w:t xml:space="preserve"> </w:t>
      </w:r>
      <w:r w:rsidR="005112EB" w:rsidRPr="00490890">
        <w:rPr>
          <w:lang w:val="fr-CA"/>
        </w:rPr>
        <w:t xml:space="preserve">le </w:t>
      </w:r>
      <w:r w:rsidRPr="00490890">
        <w:rPr>
          <w:lang w:val="fr-CA"/>
        </w:rPr>
        <w:t xml:space="preserve">Syndicat des travailleurs et travailleuses des postes et </w:t>
      </w:r>
      <w:r w:rsidR="005112EB" w:rsidRPr="00490890">
        <w:rPr>
          <w:lang w:val="fr-CA"/>
        </w:rPr>
        <w:t>l</w:t>
      </w:r>
      <w:r w:rsidR="002250BF">
        <w:rPr>
          <w:lang w:val="fr-CA"/>
        </w:rPr>
        <w:t>’</w:t>
      </w:r>
      <w:r w:rsidRPr="00490890">
        <w:rPr>
          <w:lang w:val="fr-CA"/>
        </w:rPr>
        <w:t>Association internationale des machinistes et des travailleurs et travailleuses de l</w:t>
      </w:r>
      <w:r w:rsidR="002250BF">
        <w:rPr>
          <w:lang w:val="fr-CA"/>
        </w:rPr>
        <w:t>’</w:t>
      </w:r>
      <w:r w:rsidRPr="00490890">
        <w:rPr>
          <w:lang w:val="fr-CA"/>
        </w:rPr>
        <w:t>aérospatiale.</w:t>
      </w:r>
    </w:p>
    <w:p w:rsidR="005112EB" w:rsidRDefault="005112EB" w:rsidP="00133CFF">
      <w:pPr>
        <w:pStyle w:val="SCCNormalDoubleSpacing"/>
        <w:spacing w:after="480"/>
      </w:pPr>
      <w:r w:rsidRPr="002250BF">
        <w:rPr>
          <w:i/>
          <w:lang w:val="fr-CA"/>
        </w:rPr>
        <w:tab/>
      </w:r>
      <w:r w:rsidRPr="002250BF">
        <w:rPr>
          <w:i/>
        </w:rPr>
        <w:t>Joseph</w:t>
      </w:r>
      <w:r w:rsidR="00133CFF">
        <w:rPr>
          <w:i/>
        </w:rPr>
        <w:t xml:space="preserve"> </w:t>
      </w:r>
      <w:r w:rsidRPr="002250BF">
        <w:rPr>
          <w:i/>
        </w:rPr>
        <w:t xml:space="preserve">J. </w:t>
      </w:r>
      <w:proofErr w:type="spellStart"/>
      <w:r w:rsidRPr="002250BF">
        <w:rPr>
          <w:i/>
        </w:rPr>
        <w:t>Arvay</w:t>
      </w:r>
      <w:proofErr w:type="spellEnd"/>
      <w:r w:rsidRPr="003D4C32">
        <w:t xml:space="preserve">, </w:t>
      </w:r>
      <w:proofErr w:type="spellStart"/>
      <w:proofErr w:type="gramStart"/>
      <w:r w:rsidRPr="002250BF">
        <w:rPr>
          <w:i/>
        </w:rPr>
        <w:t>c.r</w:t>
      </w:r>
      <w:proofErr w:type="gramEnd"/>
      <w:r w:rsidRPr="002250BF">
        <w:rPr>
          <w:i/>
        </w:rPr>
        <w:t>.</w:t>
      </w:r>
      <w:proofErr w:type="spellEnd"/>
      <w:r>
        <w:t xml:space="preserve">, et </w:t>
      </w:r>
      <w:r w:rsidRPr="002250BF">
        <w:rPr>
          <w:i/>
        </w:rPr>
        <w:t>Catherine</w:t>
      </w:r>
      <w:r w:rsidR="00133CFF">
        <w:rPr>
          <w:i/>
        </w:rPr>
        <w:t xml:space="preserve"> </w:t>
      </w:r>
      <w:r w:rsidRPr="002250BF">
        <w:rPr>
          <w:i/>
        </w:rPr>
        <w:t xml:space="preserve">J. </w:t>
      </w:r>
      <w:proofErr w:type="spellStart"/>
      <w:r w:rsidRPr="002250BF">
        <w:rPr>
          <w:i/>
        </w:rPr>
        <w:t>Boies</w:t>
      </w:r>
      <w:proofErr w:type="spellEnd"/>
      <w:r w:rsidRPr="002250BF">
        <w:rPr>
          <w:i/>
        </w:rPr>
        <w:t xml:space="preserve"> Parker</w:t>
      </w:r>
      <w:r>
        <w:t xml:space="preserve">, pour les </w:t>
      </w:r>
      <w:proofErr w:type="spellStart"/>
      <w:r>
        <w:t>intervenants</w:t>
      </w:r>
      <w:proofErr w:type="spellEnd"/>
      <w:r>
        <w:t xml:space="preserve"> British Columbia Teachers</w:t>
      </w:r>
      <w:r w:rsidR="002250BF">
        <w:t>’</w:t>
      </w:r>
      <w:r>
        <w:t xml:space="preserve"> Federation and Hospital Employees</w:t>
      </w:r>
      <w:r w:rsidR="002250BF">
        <w:t>’</w:t>
      </w:r>
      <w:r>
        <w:t xml:space="preserve"> Union.</w:t>
      </w:r>
    </w:p>
    <w:p w:rsidR="005112EB" w:rsidRPr="00490890" w:rsidRDefault="005112EB" w:rsidP="00133CFF">
      <w:pPr>
        <w:pStyle w:val="SCCNormalDoubleSpacing"/>
        <w:spacing w:after="480"/>
        <w:rPr>
          <w:lang w:val="fr-CA"/>
        </w:rPr>
      </w:pPr>
      <w:r w:rsidRPr="003D4C32">
        <w:tab/>
      </w:r>
      <w:r w:rsidRPr="003D4C32">
        <w:rPr>
          <w:lang w:val="fr-CA"/>
        </w:rPr>
        <w:t>Argumentation écrite seulement par</w:t>
      </w:r>
      <w:r w:rsidRPr="002250BF">
        <w:rPr>
          <w:i/>
          <w:lang w:val="fr-CA"/>
        </w:rPr>
        <w:t xml:space="preserve"> Steven </w:t>
      </w:r>
      <w:proofErr w:type="spellStart"/>
      <w:r w:rsidRPr="002250BF">
        <w:rPr>
          <w:i/>
          <w:lang w:val="fr-CA"/>
        </w:rPr>
        <w:t>Barrett</w:t>
      </w:r>
      <w:proofErr w:type="spellEnd"/>
      <w:r w:rsidRPr="002250BF">
        <w:rPr>
          <w:i/>
          <w:lang w:val="fr-CA"/>
        </w:rPr>
        <w:t xml:space="preserve"> </w:t>
      </w:r>
      <w:r w:rsidRPr="00490890">
        <w:rPr>
          <w:lang w:val="fr-CA"/>
        </w:rPr>
        <w:t xml:space="preserve">et </w:t>
      </w:r>
      <w:r w:rsidRPr="00490890">
        <w:rPr>
          <w:i/>
          <w:lang w:val="fr-CA"/>
        </w:rPr>
        <w:t xml:space="preserve">Ethan </w:t>
      </w:r>
      <w:proofErr w:type="spellStart"/>
      <w:r w:rsidRPr="00490890">
        <w:rPr>
          <w:i/>
          <w:lang w:val="fr-CA"/>
        </w:rPr>
        <w:t>Poskanzer</w:t>
      </w:r>
      <w:proofErr w:type="spellEnd"/>
      <w:r w:rsidRPr="00490890">
        <w:rPr>
          <w:lang w:val="fr-CA"/>
        </w:rPr>
        <w:t>, pour l</w:t>
      </w:r>
      <w:r w:rsidR="002250BF">
        <w:rPr>
          <w:lang w:val="fr-CA"/>
        </w:rPr>
        <w:t>’</w:t>
      </w:r>
      <w:r w:rsidRPr="00490890">
        <w:rPr>
          <w:lang w:val="fr-CA"/>
        </w:rPr>
        <w:t>intervenant le Congrès du travail du Canada.</w:t>
      </w:r>
    </w:p>
    <w:p w:rsidR="00AB6A80" w:rsidRPr="00490890" w:rsidRDefault="005112EB" w:rsidP="00133CFF">
      <w:pPr>
        <w:pStyle w:val="SCCNormalDoubleSpacing"/>
        <w:spacing w:after="480"/>
        <w:rPr>
          <w:lang w:val="fr-CA"/>
        </w:rPr>
      </w:pPr>
      <w:r w:rsidRPr="002250BF">
        <w:rPr>
          <w:i/>
          <w:lang w:val="fr-CA"/>
        </w:rPr>
        <w:tab/>
        <w:t>Andrew Raven</w:t>
      </w:r>
      <w:r w:rsidRPr="00490890">
        <w:rPr>
          <w:lang w:val="fr-CA"/>
        </w:rPr>
        <w:t xml:space="preserve"> et </w:t>
      </w:r>
      <w:r w:rsidRPr="002250BF">
        <w:rPr>
          <w:i/>
          <w:lang w:val="fr-CA"/>
        </w:rPr>
        <w:t xml:space="preserve">Andrew </w:t>
      </w:r>
      <w:proofErr w:type="spellStart"/>
      <w:r w:rsidRPr="002250BF">
        <w:rPr>
          <w:i/>
          <w:lang w:val="fr-CA"/>
        </w:rPr>
        <w:t>Astritis</w:t>
      </w:r>
      <w:proofErr w:type="spellEnd"/>
      <w:r w:rsidR="003D6C94" w:rsidRPr="00490890">
        <w:rPr>
          <w:lang w:val="fr-CA"/>
        </w:rPr>
        <w:t>, pour l</w:t>
      </w:r>
      <w:r w:rsidR="002250BF">
        <w:rPr>
          <w:lang w:val="fr-CA"/>
        </w:rPr>
        <w:t>’</w:t>
      </w:r>
      <w:r w:rsidR="003D6C94" w:rsidRPr="00490890">
        <w:rPr>
          <w:lang w:val="fr-CA"/>
        </w:rPr>
        <w:t xml:space="preserve">intervenante </w:t>
      </w:r>
      <w:r w:rsidRPr="00490890">
        <w:rPr>
          <w:lang w:val="fr-CA"/>
        </w:rPr>
        <w:t>l</w:t>
      </w:r>
      <w:r w:rsidR="002250BF">
        <w:rPr>
          <w:lang w:val="fr-CA"/>
        </w:rPr>
        <w:t>’</w:t>
      </w:r>
      <w:r w:rsidRPr="00490890">
        <w:rPr>
          <w:lang w:val="fr-CA"/>
        </w:rPr>
        <w:t>Alliance de la Fonction publique du Canada</w:t>
      </w:r>
      <w:r w:rsidR="003D6C94" w:rsidRPr="00490890">
        <w:rPr>
          <w:lang w:val="fr-CA"/>
        </w:rPr>
        <w:t>.</w:t>
      </w:r>
    </w:p>
    <w:p w:rsidR="00AB6A80" w:rsidRPr="00490890" w:rsidRDefault="005112EB" w:rsidP="00133CFF">
      <w:pPr>
        <w:pStyle w:val="SCCNormalDoubleSpacing"/>
        <w:spacing w:after="480"/>
        <w:rPr>
          <w:lang w:val="fr-CA"/>
        </w:rPr>
      </w:pPr>
      <w:r w:rsidRPr="002250BF">
        <w:rPr>
          <w:i/>
          <w:lang w:val="fr-CA"/>
        </w:rPr>
        <w:tab/>
        <w:t>Patrick</w:t>
      </w:r>
      <w:r w:rsidR="00133CFF">
        <w:rPr>
          <w:i/>
          <w:lang w:val="fr-CA"/>
        </w:rPr>
        <w:t xml:space="preserve"> </w:t>
      </w:r>
      <w:r w:rsidR="003D6C94" w:rsidRPr="002250BF">
        <w:rPr>
          <w:i/>
          <w:lang w:val="fr-CA"/>
        </w:rPr>
        <w:t xml:space="preserve">G. </w:t>
      </w:r>
      <w:proofErr w:type="spellStart"/>
      <w:r w:rsidR="003D6C94" w:rsidRPr="002250BF">
        <w:rPr>
          <w:i/>
          <w:lang w:val="fr-CA"/>
        </w:rPr>
        <w:t>Nugent</w:t>
      </w:r>
      <w:proofErr w:type="spellEnd"/>
      <w:r w:rsidR="003D6C94" w:rsidRPr="00490890">
        <w:rPr>
          <w:lang w:val="fr-CA"/>
        </w:rPr>
        <w:t xml:space="preserve"> et </w:t>
      </w:r>
      <w:r w:rsidR="003D6C94" w:rsidRPr="002250BF">
        <w:rPr>
          <w:i/>
          <w:lang w:val="fr-CA"/>
        </w:rPr>
        <w:t>Tamara Fri</w:t>
      </w:r>
      <w:r w:rsidRPr="002250BF">
        <w:rPr>
          <w:i/>
          <w:lang w:val="fr-CA"/>
        </w:rPr>
        <w:t>e</w:t>
      </w:r>
      <w:r w:rsidR="003D6C94" w:rsidRPr="002250BF">
        <w:rPr>
          <w:i/>
          <w:lang w:val="fr-CA"/>
        </w:rPr>
        <w:t>sen</w:t>
      </w:r>
      <w:r w:rsidR="003D6C94" w:rsidRPr="00490890">
        <w:rPr>
          <w:lang w:val="fr-CA"/>
        </w:rPr>
        <w:t>, pour l</w:t>
      </w:r>
      <w:r w:rsidR="002250BF">
        <w:rPr>
          <w:lang w:val="fr-CA"/>
        </w:rPr>
        <w:t>’</w:t>
      </w:r>
      <w:r w:rsidR="003D6C94" w:rsidRPr="00490890">
        <w:rPr>
          <w:lang w:val="fr-CA"/>
        </w:rPr>
        <w:t xml:space="preserve">intervenant Alberta Union of Provincial </w:t>
      </w:r>
      <w:proofErr w:type="spellStart"/>
      <w:r w:rsidR="003D6C94" w:rsidRPr="00490890">
        <w:rPr>
          <w:lang w:val="fr-CA"/>
        </w:rPr>
        <w:t>Employees</w:t>
      </w:r>
      <w:proofErr w:type="spellEnd"/>
      <w:r w:rsidR="003D6C94" w:rsidRPr="00490890">
        <w:rPr>
          <w:lang w:val="fr-CA"/>
        </w:rPr>
        <w:t>.</w:t>
      </w:r>
    </w:p>
    <w:p w:rsidR="00AB6A80" w:rsidRPr="00490890" w:rsidRDefault="005112EB" w:rsidP="00133CFF">
      <w:pPr>
        <w:pStyle w:val="SCCNormalDoubleSpacing"/>
        <w:spacing w:after="480"/>
        <w:rPr>
          <w:lang w:val="fr-CA"/>
        </w:rPr>
      </w:pPr>
      <w:r w:rsidRPr="002250BF">
        <w:rPr>
          <w:i/>
          <w:lang w:val="fr-CA"/>
        </w:rPr>
        <w:tab/>
        <w:t xml:space="preserve">Éric Lévesque </w:t>
      </w:r>
      <w:r w:rsidRPr="00490890">
        <w:rPr>
          <w:lang w:val="fr-CA"/>
        </w:rPr>
        <w:t>et</w:t>
      </w:r>
      <w:r w:rsidRPr="002250BF">
        <w:rPr>
          <w:i/>
          <w:lang w:val="fr-CA"/>
        </w:rPr>
        <w:t xml:space="preserve"> Benoît Laurin</w:t>
      </w:r>
      <w:r w:rsidR="003D6C94" w:rsidRPr="00490890">
        <w:rPr>
          <w:lang w:val="fr-CA"/>
        </w:rPr>
        <w:t>, pour l</w:t>
      </w:r>
      <w:r w:rsidR="002250BF">
        <w:rPr>
          <w:lang w:val="fr-CA"/>
        </w:rPr>
        <w:t>’</w:t>
      </w:r>
      <w:r w:rsidR="003D6C94" w:rsidRPr="00490890">
        <w:rPr>
          <w:lang w:val="fr-CA"/>
        </w:rPr>
        <w:t xml:space="preserve">intervenante </w:t>
      </w:r>
      <w:r w:rsidRPr="00490890">
        <w:rPr>
          <w:lang w:val="fr-CA"/>
        </w:rPr>
        <w:t xml:space="preserve">la </w:t>
      </w:r>
      <w:r w:rsidR="003D6C94" w:rsidRPr="00490890">
        <w:rPr>
          <w:lang w:val="fr-CA"/>
        </w:rPr>
        <w:t>Confédération des syndicats nationaux.</w:t>
      </w:r>
    </w:p>
    <w:p w:rsidR="00AB6A80" w:rsidRDefault="005112EB" w:rsidP="00133CFF">
      <w:pPr>
        <w:pStyle w:val="SCCNormalDoubleSpacing"/>
        <w:spacing w:after="480"/>
      </w:pPr>
      <w:r w:rsidRPr="002250BF">
        <w:rPr>
          <w:i/>
          <w:lang w:val="fr-CA"/>
        </w:rPr>
        <w:lastRenderedPageBreak/>
        <w:tab/>
      </w:r>
      <w:r w:rsidRPr="002250BF">
        <w:rPr>
          <w:i/>
        </w:rPr>
        <w:t xml:space="preserve">Evert van </w:t>
      </w:r>
      <w:proofErr w:type="spellStart"/>
      <w:r w:rsidRPr="002250BF">
        <w:rPr>
          <w:i/>
        </w:rPr>
        <w:t>Olst</w:t>
      </w:r>
      <w:proofErr w:type="spellEnd"/>
      <w:r w:rsidRPr="003D4C32">
        <w:t xml:space="preserve">, </w:t>
      </w:r>
      <w:proofErr w:type="spellStart"/>
      <w:r w:rsidRPr="002250BF">
        <w:rPr>
          <w:i/>
        </w:rPr>
        <w:t>c.r.</w:t>
      </w:r>
      <w:proofErr w:type="spellEnd"/>
      <w:r>
        <w:t xml:space="preserve">, et </w:t>
      </w:r>
      <w:r w:rsidRPr="002250BF">
        <w:rPr>
          <w:i/>
        </w:rPr>
        <w:t>Leah Schatz</w:t>
      </w:r>
      <w:r w:rsidR="003D6C94">
        <w:t>, pour l</w:t>
      </w:r>
      <w:r>
        <w:t xml:space="preserve">es </w:t>
      </w:r>
      <w:proofErr w:type="spellStart"/>
      <w:r w:rsidR="003D6C94">
        <w:t>intervenant</w:t>
      </w:r>
      <w:r w:rsidR="00C561CB">
        <w:t>e</w:t>
      </w:r>
      <w:r>
        <w:t>s</w:t>
      </w:r>
      <w:proofErr w:type="spellEnd"/>
      <w:r w:rsidR="003D6C94">
        <w:t xml:space="preserve"> </w:t>
      </w:r>
      <w:r>
        <w:t>Regina Qu</w:t>
      </w:r>
      <w:r w:rsidR="002250BF">
        <w:t>’</w:t>
      </w:r>
      <w:r>
        <w:t xml:space="preserve">Appelle Regional Health Authority, </w:t>
      </w:r>
      <w:r w:rsidR="003D6C94">
        <w:t xml:space="preserve">Cypress Regional Health Authority, Five Hills Regional Health Authority, Heartland Regional Health Authority, Sunrise Regional Health Authority, Prince Albert Parkland Regional Health Authority </w:t>
      </w:r>
      <w:r>
        <w:t>et</w:t>
      </w:r>
      <w:r w:rsidR="003D6C94">
        <w:t xml:space="preserve"> Saskatoon Regional Health Authority.</w:t>
      </w:r>
    </w:p>
    <w:p w:rsidR="00AB6A80" w:rsidRPr="00120073" w:rsidRDefault="003D6C94" w:rsidP="00133CFF">
      <w:pPr>
        <w:pStyle w:val="SCCNormalDoubleSpacing"/>
        <w:spacing w:after="480"/>
        <w:rPr>
          <w:lang w:val="fr-CA"/>
        </w:rPr>
      </w:pPr>
      <w:r w:rsidRPr="002250BF">
        <w:rPr>
          <w:i/>
        </w:rPr>
        <w:tab/>
      </w:r>
      <w:r w:rsidRPr="002250BF">
        <w:rPr>
          <w:i/>
          <w:lang w:val="fr-CA"/>
        </w:rPr>
        <w:t>Paul Champ</w:t>
      </w:r>
      <w:r w:rsidRPr="00120073">
        <w:rPr>
          <w:lang w:val="fr-CA"/>
        </w:rPr>
        <w:t xml:space="preserve"> et </w:t>
      </w:r>
      <w:r w:rsidRPr="002250BF">
        <w:rPr>
          <w:i/>
          <w:lang w:val="fr-CA"/>
        </w:rPr>
        <w:t>Bijon Roy</w:t>
      </w:r>
      <w:r w:rsidRPr="00120073">
        <w:rPr>
          <w:lang w:val="fr-CA"/>
        </w:rPr>
        <w:t>, pour l</w:t>
      </w:r>
      <w:r w:rsidR="002250BF">
        <w:rPr>
          <w:lang w:val="fr-CA"/>
        </w:rPr>
        <w:t>’</w:t>
      </w:r>
      <w:r w:rsidRPr="00120073">
        <w:rPr>
          <w:lang w:val="fr-CA"/>
        </w:rPr>
        <w:t xml:space="preserve">intervenant </w:t>
      </w:r>
      <w:r w:rsidR="002D53C5" w:rsidRPr="00120073">
        <w:rPr>
          <w:lang w:val="fr-CA"/>
        </w:rPr>
        <w:t>le Syndicat national des employées et employés généraux du secteur public</w:t>
      </w:r>
      <w:r w:rsidRPr="00120073">
        <w:rPr>
          <w:lang w:val="fr-CA"/>
        </w:rPr>
        <w:t>.</w:t>
      </w:r>
    </w:p>
    <w:p w:rsidR="00AB6A80" w:rsidRDefault="008D74EF" w:rsidP="00133CFF">
      <w:pPr>
        <w:pStyle w:val="SCCNormalDoubleSpacing"/>
        <w:spacing w:after="480"/>
        <w:rPr>
          <w:lang w:val="fr-CA"/>
        </w:rPr>
      </w:pPr>
      <w:r w:rsidRPr="003D4C32">
        <w:rPr>
          <w:lang w:val="fr-CA"/>
        </w:rPr>
        <w:tab/>
        <w:t>Argumentation écrite seulement par</w:t>
      </w:r>
      <w:r w:rsidRPr="002250BF">
        <w:rPr>
          <w:i/>
          <w:lang w:val="fr-CA"/>
        </w:rPr>
        <w:t xml:space="preserve"> Brian</w:t>
      </w:r>
      <w:r w:rsidR="00133CFF">
        <w:rPr>
          <w:i/>
          <w:lang w:val="fr-CA"/>
        </w:rPr>
        <w:t xml:space="preserve"> </w:t>
      </w:r>
      <w:r w:rsidR="003D6C94" w:rsidRPr="002250BF">
        <w:rPr>
          <w:i/>
          <w:lang w:val="fr-CA"/>
        </w:rPr>
        <w:t xml:space="preserve">W. </w:t>
      </w:r>
      <w:proofErr w:type="spellStart"/>
      <w:r w:rsidR="003D6C94" w:rsidRPr="002250BF">
        <w:rPr>
          <w:i/>
          <w:lang w:val="fr-CA"/>
        </w:rPr>
        <w:t>Burkett</w:t>
      </w:r>
      <w:proofErr w:type="spellEnd"/>
      <w:r w:rsidR="003D6C94" w:rsidRPr="00490890">
        <w:rPr>
          <w:lang w:val="fr-CA"/>
        </w:rPr>
        <w:t>, pour l</w:t>
      </w:r>
      <w:r w:rsidRPr="00490890">
        <w:rPr>
          <w:lang w:val="fr-CA"/>
        </w:rPr>
        <w:t xml:space="preserve">es </w:t>
      </w:r>
      <w:r w:rsidR="003D6C94" w:rsidRPr="00490890">
        <w:rPr>
          <w:lang w:val="fr-CA"/>
        </w:rPr>
        <w:t>intervenante</w:t>
      </w:r>
      <w:r w:rsidRPr="00490890">
        <w:rPr>
          <w:lang w:val="fr-CA"/>
        </w:rPr>
        <w:t>s</w:t>
      </w:r>
      <w:r w:rsidR="003D6C94" w:rsidRPr="00490890">
        <w:rPr>
          <w:lang w:val="fr-CA"/>
        </w:rPr>
        <w:t xml:space="preserve"> </w:t>
      </w:r>
      <w:r w:rsidRPr="00490890">
        <w:rPr>
          <w:lang w:val="fr-CA"/>
        </w:rPr>
        <w:t xml:space="preserve">la </w:t>
      </w:r>
      <w:r w:rsidR="003D6C94" w:rsidRPr="00490890">
        <w:rPr>
          <w:lang w:val="fr-CA"/>
        </w:rPr>
        <w:t>Société canadienne des postes et Air Canada.</w:t>
      </w:r>
    </w:p>
    <w:p w:rsidR="00991104" w:rsidRPr="00490890" w:rsidRDefault="00991104" w:rsidP="00133CFF">
      <w:pPr>
        <w:pStyle w:val="SCCNormalDoubleSpacing"/>
        <w:spacing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LeBel, Abella, Cromwell et </w:t>
      </w:r>
      <w:proofErr w:type="spellStart"/>
      <w:r>
        <w:rPr>
          <w:lang w:val="fr-CA"/>
        </w:rPr>
        <w:t>Karakatsanis</w:t>
      </w:r>
      <w:proofErr w:type="spellEnd"/>
      <w:r>
        <w:rPr>
          <w:lang w:val="fr-CA"/>
        </w:rPr>
        <w:t xml:space="preserve"> rendu par</w:t>
      </w:r>
    </w:p>
    <w:p w:rsidR="00133CFF" w:rsidRPr="00640762" w:rsidRDefault="00991104" w:rsidP="00133CFF">
      <w:pPr>
        <w:pStyle w:val="ParaNoNdepar-AltN"/>
        <w:rPr>
          <w:rFonts w:cs="Times New Roman"/>
          <w:szCs w:val="24"/>
          <w:lang w:val="fr-CA"/>
        </w:rPr>
      </w:pPr>
      <w:r w:rsidRPr="00991104">
        <w:rPr>
          <w:smallCaps/>
          <w:lang w:val="fr-CA"/>
        </w:rPr>
        <w:t xml:space="preserve">La juge Abella </w:t>
      </w:r>
      <w:r w:rsidRPr="00640762">
        <w:rPr>
          <w:lang w:val="fr-CA"/>
        </w:rPr>
        <w:t xml:space="preserve">— </w:t>
      </w:r>
      <w:r w:rsidR="00133CFF" w:rsidRPr="00640762">
        <w:rPr>
          <w:rFonts w:cs="Times New Roman"/>
          <w:szCs w:val="24"/>
          <w:lang w:val="fr-CA"/>
        </w:rPr>
        <w:t xml:space="preserve">Dans le </w:t>
      </w:r>
      <w:r w:rsidR="00133CFF" w:rsidRPr="00640762">
        <w:rPr>
          <w:rFonts w:cs="Times New Roman"/>
          <w:i/>
          <w:szCs w:val="24"/>
          <w:lang w:val="fr-CA"/>
        </w:rPr>
        <w:t xml:space="preserve">Renvoi relatif à la Public Service </w:t>
      </w:r>
      <w:proofErr w:type="spellStart"/>
      <w:r w:rsidR="00133CFF" w:rsidRPr="00640762">
        <w:rPr>
          <w:rFonts w:cs="Times New Roman"/>
          <w:i/>
          <w:szCs w:val="24"/>
          <w:lang w:val="fr-CA"/>
        </w:rPr>
        <w:t>Employee</w:t>
      </w:r>
      <w:proofErr w:type="spellEnd"/>
      <w:r w:rsidR="00133CFF" w:rsidRPr="00640762">
        <w:rPr>
          <w:rFonts w:cs="Times New Roman"/>
          <w:i/>
          <w:szCs w:val="24"/>
          <w:lang w:val="fr-CA"/>
        </w:rPr>
        <w:t xml:space="preserve"> Relations </w:t>
      </w:r>
      <w:proofErr w:type="spellStart"/>
      <w:r w:rsidR="00133CFF" w:rsidRPr="00640762">
        <w:rPr>
          <w:rFonts w:cs="Times New Roman"/>
          <w:i/>
          <w:szCs w:val="24"/>
          <w:lang w:val="fr-CA"/>
        </w:rPr>
        <w:t>Act</w:t>
      </w:r>
      <w:proofErr w:type="spellEnd"/>
      <w:r w:rsidR="00133CFF" w:rsidRPr="00640762">
        <w:rPr>
          <w:rFonts w:cs="Times New Roman"/>
          <w:i/>
          <w:szCs w:val="24"/>
          <w:lang w:val="fr-CA"/>
        </w:rPr>
        <w:t xml:space="preserve"> (</w:t>
      </w:r>
      <w:proofErr w:type="spellStart"/>
      <w:r w:rsidR="00133CFF" w:rsidRPr="00640762">
        <w:rPr>
          <w:rFonts w:cs="Times New Roman"/>
          <w:i/>
          <w:szCs w:val="24"/>
          <w:lang w:val="fr-CA"/>
        </w:rPr>
        <w:t>Alb</w:t>
      </w:r>
      <w:proofErr w:type="spellEnd"/>
      <w:r w:rsidR="00133CFF" w:rsidRPr="00640762">
        <w:rPr>
          <w:rFonts w:cs="Times New Roman"/>
          <w:i/>
          <w:szCs w:val="24"/>
          <w:lang w:val="fr-CA"/>
        </w:rPr>
        <w:t>.)</w:t>
      </w:r>
      <w:r w:rsidR="00133CFF" w:rsidRPr="00640762">
        <w:rPr>
          <w:rFonts w:cs="Times New Roman"/>
          <w:szCs w:val="24"/>
          <w:lang w:val="fr-CA"/>
        </w:rPr>
        <w:t xml:space="preserve">, [1987] 1 R.C.S. 313 (le </w:t>
      </w:r>
      <w:r w:rsidR="00133CFF">
        <w:rPr>
          <w:rFonts w:cs="Times New Roman"/>
          <w:szCs w:val="24"/>
          <w:lang w:val="fr-CA"/>
        </w:rPr>
        <w:t>« </w:t>
      </w:r>
      <w:r w:rsidR="00133CFF" w:rsidRPr="00640762">
        <w:rPr>
          <w:rFonts w:cs="Times New Roman"/>
          <w:i/>
          <w:szCs w:val="24"/>
          <w:lang w:val="fr-CA"/>
        </w:rPr>
        <w:t>Renvoi relatif à l’Alberta</w:t>
      </w:r>
      <w:r w:rsidR="00133CFF">
        <w:rPr>
          <w:rFonts w:cs="Times New Roman"/>
          <w:szCs w:val="24"/>
          <w:lang w:val="fr-CA"/>
        </w:rPr>
        <w:t> »</w:t>
      </w:r>
      <w:r w:rsidR="00133CFF" w:rsidRPr="00640762">
        <w:rPr>
          <w:rFonts w:cs="Times New Roman"/>
          <w:szCs w:val="24"/>
          <w:lang w:val="fr-CA"/>
        </w:rPr>
        <w:t>), notre Cour statue que la liberté d’association garantie par l’al.</w:t>
      </w:r>
      <w:r w:rsidR="00133CFF">
        <w:rPr>
          <w:rFonts w:cs="Times New Roman"/>
          <w:szCs w:val="24"/>
          <w:lang w:val="fr-CA"/>
        </w:rPr>
        <w:t xml:space="preserve"> </w:t>
      </w:r>
      <w:r w:rsidR="00133CFF" w:rsidRPr="00640762">
        <w:rPr>
          <w:rFonts w:cs="Times New Roman"/>
          <w:szCs w:val="24"/>
          <w:lang w:val="fr-CA"/>
        </w:rPr>
        <w:t>2</w:t>
      </w:r>
      <w:r w:rsidR="00133CFF" w:rsidRPr="00640762">
        <w:rPr>
          <w:rFonts w:cs="Times New Roman"/>
          <w:i/>
          <w:szCs w:val="24"/>
          <w:lang w:val="fr-CA"/>
        </w:rPr>
        <w:t>d</w:t>
      </w:r>
      <w:r w:rsidR="00133CFF" w:rsidRPr="00640762">
        <w:rPr>
          <w:rFonts w:cs="Times New Roman"/>
          <w:szCs w:val="24"/>
          <w:lang w:val="fr-CA"/>
        </w:rPr>
        <w:t xml:space="preserve">) de la </w:t>
      </w:r>
      <w:r w:rsidR="00133CFF" w:rsidRPr="00640762">
        <w:rPr>
          <w:rFonts w:cs="Times New Roman"/>
          <w:i/>
          <w:szCs w:val="24"/>
          <w:lang w:val="fr-CA"/>
        </w:rPr>
        <w:t>Charte canadienne des droits et libertés</w:t>
      </w:r>
      <w:r w:rsidR="00133CFF" w:rsidRPr="00640762">
        <w:rPr>
          <w:rFonts w:cs="Times New Roman"/>
          <w:szCs w:val="24"/>
          <w:lang w:val="fr-CA"/>
        </w:rPr>
        <w:t xml:space="preserve"> ne protège ni le droit de négociation collective, ni le droit de grève. Vingt ans plus tard, dans l’arrêt </w:t>
      </w:r>
      <w:proofErr w:type="spellStart"/>
      <w:r w:rsidR="00133CFF" w:rsidRPr="00640762">
        <w:rPr>
          <w:rFonts w:cs="Times New Roman"/>
          <w:i/>
          <w:szCs w:val="24"/>
          <w:lang w:val="fr-CA"/>
        </w:rPr>
        <w:t>Health</w:t>
      </w:r>
      <w:proofErr w:type="spellEnd"/>
      <w:r w:rsidR="00133CFF" w:rsidRPr="00640762">
        <w:rPr>
          <w:rFonts w:cs="Times New Roman"/>
          <w:i/>
          <w:szCs w:val="24"/>
          <w:lang w:val="fr-CA"/>
        </w:rPr>
        <w:t xml:space="preserve"> Services and Support — </w:t>
      </w:r>
      <w:proofErr w:type="spellStart"/>
      <w:r w:rsidR="00133CFF" w:rsidRPr="00640762">
        <w:rPr>
          <w:rFonts w:cs="Times New Roman"/>
          <w:i/>
          <w:szCs w:val="24"/>
          <w:lang w:val="fr-CA"/>
        </w:rPr>
        <w:t>Facilities</w:t>
      </w:r>
      <w:proofErr w:type="spellEnd"/>
      <w:r w:rsidR="00133CFF" w:rsidRPr="00640762">
        <w:rPr>
          <w:rFonts w:cs="Times New Roman"/>
          <w:i/>
          <w:szCs w:val="24"/>
          <w:lang w:val="fr-CA"/>
        </w:rPr>
        <w:t xml:space="preserve"> </w:t>
      </w:r>
      <w:proofErr w:type="spellStart"/>
      <w:r w:rsidR="00133CFF" w:rsidRPr="00640762">
        <w:rPr>
          <w:rFonts w:cs="Times New Roman"/>
          <w:i/>
          <w:szCs w:val="24"/>
          <w:lang w:val="fr-CA"/>
        </w:rPr>
        <w:t>Subsector</w:t>
      </w:r>
      <w:proofErr w:type="spellEnd"/>
      <w:r w:rsidR="00133CFF" w:rsidRPr="00640762">
        <w:rPr>
          <w:rFonts w:cs="Times New Roman"/>
          <w:i/>
          <w:szCs w:val="24"/>
          <w:lang w:val="fr-CA"/>
        </w:rPr>
        <w:t xml:space="preserve"> </w:t>
      </w:r>
      <w:proofErr w:type="spellStart"/>
      <w:r w:rsidR="00133CFF" w:rsidRPr="00640762">
        <w:rPr>
          <w:rFonts w:cs="Times New Roman"/>
          <w:i/>
          <w:szCs w:val="24"/>
          <w:lang w:val="fr-CA"/>
        </w:rPr>
        <w:t>Bargaining</w:t>
      </w:r>
      <w:proofErr w:type="spellEnd"/>
      <w:r w:rsidR="00133CFF" w:rsidRPr="00640762">
        <w:rPr>
          <w:rFonts w:cs="Times New Roman"/>
          <w:i/>
          <w:szCs w:val="24"/>
          <w:lang w:val="fr-CA"/>
        </w:rPr>
        <w:t xml:space="preserve"> </w:t>
      </w:r>
      <w:proofErr w:type="spellStart"/>
      <w:r w:rsidR="00133CFF" w:rsidRPr="00640762">
        <w:rPr>
          <w:rFonts w:cs="Times New Roman"/>
          <w:i/>
          <w:szCs w:val="24"/>
          <w:lang w:val="fr-CA"/>
        </w:rPr>
        <w:t>Assn</w:t>
      </w:r>
      <w:proofErr w:type="spellEnd"/>
      <w:r w:rsidR="00133CFF" w:rsidRPr="00640762">
        <w:rPr>
          <w:rFonts w:cs="Times New Roman"/>
          <w:i/>
          <w:szCs w:val="24"/>
          <w:lang w:val="fr-CA"/>
        </w:rPr>
        <w:t>. c. Colombie</w:t>
      </w:r>
      <w:r w:rsidR="00133CFF">
        <w:rPr>
          <w:rFonts w:cs="Times New Roman"/>
          <w:i/>
          <w:szCs w:val="24"/>
          <w:lang w:val="fr-CA"/>
        </w:rPr>
        <w:t>-</w:t>
      </w:r>
      <w:r w:rsidR="00133CFF" w:rsidRPr="00640762">
        <w:rPr>
          <w:rFonts w:cs="Times New Roman"/>
          <w:i/>
          <w:szCs w:val="24"/>
          <w:lang w:val="fr-CA"/>
        </w:rPr>
        <w:t>Britannique</w:t>
      </w:r>
      <w:r w:rsidR="00133CFF" w:rsidRPr="00640762">
        <w:rPr>
          <w:rFonts w:cs="Times New Roman"/>
          <w:szCs w:val="24"/>
          <w:lang w:val="fr-CA"/>
        </w:rPr>
        <w:t>, [2007] 2 R.C.S. 391, la Cour décide que l’al.</w:t>
      </w:r>
      <w:r w:rsidR="00133CFF">
        <w:rPr>
          <w:rFonts w:cs="Times New Roman"/>
          <w:szCs w:val="24"/>
          <w:lang w:val="fr-CA"/>
        </w:rPr>
        <w:t xml:space="preserve"> </w:t>
      </w:r>
      <w:r w:rsidR="00133CFF" w:rsidRPr="00640762">
        <w:rPr>
          <w:rFonts w:cs="Times New Roman"/>
          <w:szCs w:val="24"/>
          <w:lang w:val="fr-CA"/>
        </w:rPr>
        <w:t>2</w:t>
      </w:r>
      <w:r w:rsidR="00133CFF" w:rsidRPr="00640762">
        <w:rPr>
          <w:rFonts w:cs="Times New Roman"/>
          <w:i/>
          <w:szCs w:val="24"/>
          <w:lang w:val="fr-CA"/>
        </w:rPr>
        <w:t>d</w:t>
      </w:r>
      <w:r w:rsidR="00133CFF" w:rsidRPr="00640762">
        <w:rPr>
          <w:rFonts w:cs="Times New Roman"/>
          <w:szCs w:val="24"/>
          <w:lang w:val="fr-CA"/>
        </w:rPr>
        <w:t xml:space="preserve">) protège le droit des salariés de prendre part à un processus véritable de négociation collective. La portée de ce droit s’accroît ensuite dans l’arrêt </w:t>
      </w:r>
      <w:r w:rsidR="00133CFF" w:rsidRPr="00640762">
        <w:rPr>
          <w:rFonts w:cs="Times New Roman"/>
          <w:i/>
          <w:lang w:val="fr-CA"/>
        </w:rPr>
        <w:t>Ontario (Procureur général) c. Fraser</w:t>
      </w:r>
      <w:r w:rsidR="00133CFF" w:rsidRPr="00640762">
        <w:rPr>
          <w:rFonts w:cs="Times New Roman"/>
          <w:lang w:val="fr-CA"/>
        </w:rPr>
        <w:t xml:space="preserve">, [2011] 2 R.C.S. 3, où la Cour reconnaît que </w:t>
      </w:r>
      <w:r w:rsidR="00133CFF" w:rsidRPr="00640762">
        <w:rPr>
          <w:rFonts w:cs="Times New Roman"/>
          <w:lang w:val="fr-CA"/>
        </w:rPr>
        <w:lastRenderedPageBreak/>
        <w:t xml:space="preserve">ce processus véritable comprend le droit des </w:t>
      </w:r>
      <w:r w:rsidR="00133CFF" w:rsidRPr="00640762">
        <w:rPr>
          <w:rFonts w:cs="Times New Roman"/>
          <w:szCs w:val="24"/>
          <w:lang w:val="fr-CA"/>
        </w:rPr>
        <w:t>salariés</w:t>
      </w:r>
      <w:r w:rsidR="00133CFF" w:rsidRPr="00640762">
        <w:rPr>
          <w:rFonts w:cs="Times New Roman"/>
          <w:lang w:val="fr-CA"/>
        </w:rPr>
        <w:t xml:space="preserve"> de se regrouper en vue d’atteindre des objectifs liés au travail, de faire des représentations collectives à leur employeur et de les voir prises en compte de bonne foi, ce qui comprend l’accès à une voie de recours pour le cas où l’employeur ne négocierait pas de bonne foi. Et plus récemment, dans l’arrêt </w:t>
      </w:r>
      <w:r w:rsidR="00F92F45">
        <w:rPr>
          <w:rFonts w:cs="Times New Roman"/>
          <w:i/>
          <w:lang w:val="fr-CA"/>
        </w:rPr>
        <w:t>Association de la p</w:t>
      </w:r>
      <w:r w:rsidR="00133CFF" w:rsidRPr="00640762">
        <w:rPr>
          <w:rFonts w:cs="Times New Roman"/>
          <w:i/>
          <w:lang w:val="fr-CA"/>
        </w:rPr>
        <w:t>olice montée de l’Ontario c. Canada (Procureur général)</w:t>
      </w:r>
      <w:r w:rsidR="00133CFF" w:rsidRPr="00640762">
        <w:rPr>
          <w:rFonts w:cs="Times New Roman"/>
          <w:lang w:val="fr-CA"/>
        </w:rPr>
        <w:t xml:space="preserve">, </w:t>
      </w:r>
      <w:r>
        <w:rPr>
          <w:rFonts w:cs="Times New Roman"/>
          <w:lang w:val="fr-CA"/>
        </w:rPr>
        <w:t>[2015] 1 R.C.S. 3</w:t>
      </w:r>
      <w:r w:rsidR="00133CFF" w:rsidRPr="00640762">
        <w:rPr>
          <w:rFonts w:cs="Times New Roman"/>
          <w:lang w:val="fr-CA"/>
        </w:rPr>
        <w:t>, la Cour reconnaît qu’un processus de négociation collective ne peut être véritable lorsque les salariés n’ont pas la liberté de choix et l’indépendance voulues pour décider de leurs intérêts collectifs et les poursuivre. Ce parcours fait ressortir une inclination croissante à favoriser la justice au travail.</w:t>
      </w:r>
    </w:p>
    <w:p w:rsidR="00133CFF" w:rsidRPr="00640762" w:rsidRDefault="00133CFF" w:rsidP="00133CFF">
      <w:pPr>
        <w:pStyle w:val="ParaNoNdepar-AltN"/>
        <w:rPr>
          <w:rFonts w:cs="Times New Roman"/>
          <w:szCs w:val="24"/>
          <w:lang w:val="fr-CA"/>
        </w:rPr>
      </w:pPr>
      <w:r w:rsidRPr="00640762">
        <w:rPr>
          <w:rFonts w:cs="Times New Roman"/>
          <w:szCs w:val="24"/>
          <w:lang w:val="fr-CA"/>
        </w:rPr>
        <w:t>La question en litige est celle de savoir si l’interdiction faite aux salariés désignés de prendre part à une grève aux fins de la négociation de leurs conditions de travail entrave substantiellement leur droit à un processus véritable de négociation collective et, de ce fait, porte atteinte aux droits que leur garantit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La question de savoir si d’autres formes d’arrêt collectif du travail sont protégées ou non par cette disposition n’a pas à être tranchée en l’espèce.</w:t>
      </w:r>
    </w:p>
    <w:p w:rsidR="00133CFF" w:rsidRPr="00640762" w:rsidRDefault="00133CFF" w:rsidP="00133CFF">
      <w:pPr>
        <w:pStyle w:val="ParaNoNdepar-AltN"/>
        <w:rPr>
          <w:rFonts w:cs="Times New Roman"/>
          <w:szCs w:val="24"/>
          <w:lang w:val="fr-CA"/>
        </w:rPr>
      </w:pPr>
      <w:r w:rsidRPr="00640762">
        <w:rPr>
          <w:rFonts w:cs="Times New Roman"/>
          <w:szCs w:val="24"/>
          <w:lang w:val="fr-CA"/>
        </w:rPr>
        <w:t>L’histoire, la jurisprudence et les obligations internationales du Canada confirment que, dans notre régime de relations de travail, le droit de grève constitue un élément essentiel d’un processus véritable de négociation collective. Otto Kahn</w:t>
      </w:r>
      <w:r>
        <w:rPr>
          <w:rFonts w:cs="Times New Roman"/>
          <w:szCs w:val="24"/>
          <w:lang w:val="fr-CA"/>
        </w:rPr>
        <w:t>-</w:t>
      </w:r>
      <w:r w:rsidRPr="00640762">
        <w:rPr>
          <w:rFonts w:cs="Times New Roman"/>
          <w:szCs w:val="24"/>
          <w:lang w:val="fr-CA"/>
        </w:rPr>
        <w:t xml:space="preserve">Freund et Bob </w:t>
      </w:r>
      <w:proofErr w:type="spellStart"/>
      <w:r w:rsidRPr="00640762">
        <w:rPr>
          <w:rFonts w:cs="Times New Roman"/>
          <w:szCs w:val="24"/>
          <w:lang w:val="fr-CA"/>
        </w:rPr>
        <w:t>Hepple</w:t>
      </w:r>
      <w:proofErr w:type="spellEnd"/>
      <w:r w:rsidRPr="00640762">
        <w:rPr>
          <w:rFonts w:cs="Times New Roman"/>
          <w:szCs w:val="24"/>
          <w:lang w:val="fr-CA"/>
        </w:rPr>
        <w:t xml:space="preserve"> l’ont d’ailleurs reconnu</w:t>
      </w:r>
      <w:r>
        <w:rPr>
          <w:rFonts w:cs="Times New Roman"/>
          <w:szCs w:val="24"/>
          <w:lang w:val="fr-CA"/>
        </w:rPr>
        <w:t> :</w:t>
      </w:r>
    </w:p>
    <w:p w:rsidR="00133CFF" w:rsidRPr="00640762" w:rsidRDefault="00133CFF" w:rsidP="00991104">
      <w:pPr>
        <w:pStyle w:val="Citation-AltC"/>
        <w:spacing w:after="480"/>
        <w:ind w:hanging="1166"/>
        <w:contextualSpacing w:val="0"/>
        <w:rPr>
          <w:lang w:val="fr-CA"/>
        </w:rPr>
      </w:pPr>
      <w:r w:rsidRPr="00640762">
        <w:rPr>
          <w:lang w:val="fr-CA"/>
        </w:rPr>
        <w:lastRenderedPageBreak/>
        <w:tab/>
        <w:t>[</w:t>
      </w:r>
      <w:r w:rsidRPr="00640762">
        <w:rPr>
          <w:smallCaps/>
          <w:lang w:val="fr-CA"/>
        </w:rPr>
        <w:t>traduction</w:t>
      </w:r>
      <w:r w:rsidRPr="00640762">
        <w:rPr>
          <w:lang w:val="fr-CA"/>
        </w:rPr>
        <w:t xml:space="preserve">]  Le pouvoir des travailleurs de cesser le travail équivaut à celui de la direction de cesser la production, de la réorienter, de la déplacer. Le régime juridique qui supprime la liberté de grève met les salariés à la merci de l’employeur. Là réside tout simplement l’essentiel. </w:t>
      </w:r>
    </w:p>
    <w:p w:rsidR="00133CFF" w:rsidRPr="00640762" w:rsidRDefault="00133CFF" w:rsidP="00133CFF">
      <w:pPr>
        <w:pStyle w:val="Citation-AltC"/>
        <w:ind w:hanging="1166"/>
        <w:rPr>
          <w:lang w:val="fr-CA"/>
        </w:rPr>
      </w:pPr>
      <w:r w:rsidRPr="00640762">
        <w:rPr>
          <w:lang w:val="fr-CA"/>
        </w:rPr>
        <w:t>(</w:t>
      </w:r>
      <w:proofErr w:type="spellStart"/>
      <w:r w:rsidRPr="00640762">
        <w:rPr>
          <w:i/>
          <w:iCs/>
          <w:lang w:val="fr-CA"/>
        </w:rPr>
        <w:t>Laws</w:t>
      </w:r>
      <w:proofErr w:type="spellEnd"/>
      <w:r w:rsidRPr="00640762">
        <w:rPr>
          <w:i/>
          <w:iCs/>
          <w:lang w:val="fr-CA"/>
        </w:rPr>
        <w:t xml:space="preserve"> Against </w:t>
      </w:r>
      <w:proofErr w:type="spellStart"/>
      <w:r w:rsidRPr="00640762">
        <w:rPr>
          <w:i/>
          <w:iCs/>
          <w:lang w:val="fr-CA"/>
        </w:rPr>
        <w:t>Strikes</w:t>
      </w:r>
      <w:proofErr w:type="spellEnd"/>
      <w:r w:rsidRPr="00640762">
        <w:rPr>
          <w:i/>
          <w:iCs/>
          <w:lang w:val="fr-CA"/>
        </w:rPr>
        <w:t xml:space="preserve"> </w:t>
      </w:r>
      <w:r w:rsidRPr="00640762">
        <w:rPr>
          <w:lang w:val="fr-CA"/>
        </w:rPr>
        <w:t>(1972), p.</w:t>
      </w:r>
      <w:r>
        <w:rPr>
          <w:lang w:val="fr-CA"/>
        </w:rPr>
        <w:t xml:space="preserve"> </w:t>
      </w:r>
      <w:r w:rsidR="00991104">
        <w:rPr>
          <w:lang w:val="fr-CA"/>
        </w:rPr>
        <w:t>8</w:t>
      </w:r>
      <w:r w:rsidRPr="00640762">
        <w:rPr>
          <w:lang w:val="fr-CA"/>
        </w:rPr>
        <w:t>)</w:t>
      </w:r>
    </w:p>
    <w:p w:rsidR="00133CFF" w:rsidRPr="00640762" w:rsidRDefault="00133CFF" w:rsidP="00133CFF">
      <w:pPr>
        <w:pStyle w:val="ContinueParaSuitedupar-AltP"/>
        <w:rPr>
          <w:rFonts w:cs="Times New Roman"/>
        </w:rPr>
      </w:pPr>
      <w:r w:rsidRPr="00640762">
        <w:rPr>
          <w:rFonts w:cs="Times New Roman"/>
          <w:lang w:val="fr-CA"/>
        </w:rPr>
        <w:t xml:space="preserve">Le droit de grève n’est pas seulement dérivé de la négociation collective, il en constitue une composante indispensable. </w:t>
      </w:r>
      <w:r w:rsidRPr="00640762">
        <w:rPr>
          <w:rFonts w:cs="Times New Roman"/>
        </w:rPr>
        <w:t xml:space="preserve">Le temps me </w:t>
      </w:r>
      <w:proofErr w:type="spellStart"/>
      <w:r w:rsidRPr="00640762">
        <w:rPr>
          <w:rFonts w:cs="Times New Roman"/>
        </w:rPr>
        <w:t>paraît</w:t>
      </w:r>
      <w:proofErr w:type="spellEnd"/>
      <w:r w:rsidRPr="00640762">
        <w:rPr>
          <w:rFonts w:cs="Times New Roman"/>
        </w:rPr>
        <w:t xml:space="preserve"> </w:t>
      </w:r>
      <w:proofErr w:type="spellStart"/>
      <w:r w:rsidRPr="00640762">
        <w:rPr>
          <w:rFonts w:cs="Times New Roman"/>
        </w:rPr>
        <w:t>venu</w:t>
      </w:r>
      <w:proofErr w:type="spellEnd"/>
      <w:r w:rsidRPr="00640762">
        <w:rPr>
          <w:rFonts w:cs="Times New Roman"/>
        </w:rPr>
        <w:t xml:space="preserve"> de le </w:t>
      </w:r>
      <w:proofErr w:type="spellStart"/>
      <w:r w:rsidRPr="00640762">
        <w:rPr>
          <w:rFonts w:cs="Times New Roman"/>
        </w:rPr>
        <w:t>consacrer</w:t>
      </w:r>
      <w:proofErr w:type="spellEnd"/>
      <w:r w:rsidRPr="00640762">
        <w:rPr>
          <w:rFonts w:cs="Times New Roman"/>
        </w:rPr>
        <w:t xml:space="preserve"> </w:t>
      </w:r>
      <w:proofErr w:type="spellStart"/>
      <w:r w:rsidRPr="00640762">
        <w:rPr>
          <w:rFonts w:cs="Times New Roman"/>
        </w:rPr>
        <w:t>constitutionnellement</w:t>
      </w:r>
      <w:proofErr w:type="spellEnd"/>
      <w:r w:rsidRPr="00640762">
        <w:rPr>
          <w:rFonts w:cs="Times New Roman"/>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t>Les salariés du secteur public sont tout autant visés. Ceux d’entre eux qui assurent des services essentiels ont certainement des fonctions dont le caractère unique est susceptible de militer en faveur d’un mécanisme moins perturbateur que la grève lorsque la négociation collective se heurte à une impasse, mais ne saurait justifier l’absence de tout mécanisme de règlement des différends. Parce qu’elle supprime le droit de grève d’un certain nombre de salariés sans le remplacer par un tel mécanisme, la loi saskatchewa</w:t>
      </w:r>
      <w:r w:rsidR="008628C0">
        <w:rPr>
          <w:rFonts w:cs="Times New Roman"/>
          <w:szCs w:val="24"/>
          <w:lang w:val="fr-CA"/>
        </w:rPr>
        <w:t>n</w:t>
      </w:r>
      <w:r w:rsidRPr="00640762">
        <w:rPr>
          <w:rFonts w:cs="Times New Roman"/>
          <w:szCs w:val="24"/>
          <w:lang w:val="fr-CA"/>
        </w:rPr>
        <w:t>aise en cause est inconstitutionnelle.</w:t>
      </w:r>
    </w:p>
    <w:p w:rsidR="00133CFF" w:rsidRPr="00640762" w:rsidRDefault="00133CFF" w:rsidP="00133CFF">
      <w:pPr>
        <w:pStyle w:val="TitleTitre-AltT"/>
        <w:rPr>
          <w:rFonts w:cs="Times New Roman"/>
          <w:u w:val="single"/>
          <w:lang w:val="fr-CA"/>
        </w:rPr>
      </w:pPr>
      <w:r w:rsidRPr="00640762">
        <w:rPr>
          <w:rFonts w:cs="Times New Roman"/>
          <w:u w:val="single"/>
          <w:lang w:val="fr-CA"/>
        </w:rPr>
        <w:t>Contexte</w:t>
      </w:r>
    </w:p>
    <w:p w:rsidR="00133CFF" w:rsidRPr="00640762" w:rsidRDefault="00133CFF" w:rsidP="00133CFF">
      <w:pPr>
        <w:pStyle w:val="ParaNoNdepar-AltN"/>
        <w:rPr>
          <w:rFonts w:cs="Times New Roman"/>
          <w:b/>
          <w:szCs w:val="24"/>
          <w:lang w:val="fr-CA"/>
        </w:rPr>
      </w:pPr>
      <w:r w:rsidRPr="00640762">
        <w:rPr>
          <w:rFonts w:cs="Times New Roman"/>
          <w:szCs w:val="24"/>
          <w:lang w:val="fr-CA"/>
        </w:rPr>
        <w:t>Le 19</w:t>
      </w:r>
      <w:r>
        <w:rPr>
          <w:rFonts w:cs="Times New Roman"/>
          <w:szCs w:val="24"/>
          <w:lang w:val="fr-CA"/>
        </w:rPr>
        <w:t xml:space="preserve"> </w:t>
      </w:r>
      <w:r w:rsidRPr="00640762">
        <w:rPr>
          <w:rFonts w:cs="Times New Roman"/>
          <w:szCs w:val="24"/>
          <w:lang w:val="fr-CA"/>
        </w:rPr>
        <w:t>décembre 2007, le gouvernement fraîchement élu de la Saskatchewan a déposé deux projets de loi qui forment l’assise du pourvoi</w:t>
      </w:r>
      <w:r>
        <w:rPr>
          <w:rFonts w:cs="Times New Roman"/>
          <w:szCs w:val="24"/>
          <w:lang w:val="fr-CA"/>
        </w:rPr>
        <w:t> :</w:t>
      </w:r>
      <w:r w:rsidRPr="00640762">
        <w:rPr>
          <w:rFonts w:cs="Times New Roman"/>
          <w:szCs w:val="24"/>
          <w:lang w:val="fr-CA"/>
        </w:rPr>
        <w:t xml:space="preserve"> </w:t>
      </w:r>
      <w:r w:rsidRPr="00640762">
        <w:rPr>
          <w:rFonts w:cs="Times New Roman"/>
          <w:i/>
          <w:szCs w:val="24"/>
          <w:lang w:val="fr-CA"/>
        </w:rPr>
        <w:t xml:space="preserve">The Public Service Essential Services </w:t>
      </w:r>
      <w:proofErr w:type="spellStart"/>
      <w:r w:rsidRPr="00640762">
        <w:rPr>
          <w:rFonts w:cs="Times New Roman"/>
          <w:i/>
          <w:szCs w:val="24"/>
          <w:lang w:val="fr-CA"/>
        </w:rPr>
        <w:t>Act</w:t>
      </w:r>
      <w:proofErr w:type="spellEnd"/>
      <w:r w:rsidRPr="00640762">
        <w:rPr>
          <w:rFonts w:cs="Times New Roman"/>
          <w:szCs w:val="24"/>
          <w:lang w:val="fr-CA"/>
        </w:rPr>
        <w:t>, S.S.</w:t>
      </w:r>
      <w:r>
        <w:rPr>
          <w:rFonts w:cs="Times New Roman"/>
          <w:szCs w:val="24"/>
          <w:lang w:val="fr-CA"/>
        </w:rPr>
        <w:t xml:space="preserve"> </w:t>
      </w:r>
      <w:r w:rsidRPr="00640762">
        <w:rPr>
          <w:rFonts w:cs="Times New Roman"/>
          <w:szCs w:val="24"/>
          <w:lang w:val="fr-CA"/>
        </w:rPr>
        <w:t>2008, c.</w:t>
      </w:r>
      <w:r>
        <w:rPr>
          <w:rFonts w:cs="Times New Roman"/>
          <w:szCs w:val="24"/>
          <w:lang w:val="fr-CA"/>
        </w:rPr>
        <w:t xml:space="preserve"> </w:t>
      </w:r>
      <w:r w:rsidRPr="00991104">
        <w:rPr>
          <w:rFonts w:cs="Times New Roman"/>
          <w:szCs w:val="24"/>
          <w:lang w:val="fr-CA"/>
        </w:rPr>
        <w:t>P-42.2 (</w:t>
      </w:r>
      <w:r w:rsidRPr="00991104">
        <w:rPr>
          <w:rFonts w:cs="Times New Roman"/>
          <w:i/>
          <w:szCs w:val="24"/>
          <w:lang w:val="fr-CA"/>
        </w:rPr>
        <w:t>PSESA</w:t>
      </w:r>
      <w:r w:rsidRPr="00991104">
        <w:rPr>
          <w:rFonts w:cs="Times New Roman"/>
          <w:szCs w:val="24"/>
          <w:lang w:val="fr-CA"/>
        </w:rPr>
        <w:t>)</w:t>
      </w:r>
      <w:r w:rsidR="00313EE4">
        <w:rPr>
          <w:rFonts w:cs="Times New Roman"/>
          <w:szCs w:val="24"/>
          <w:lang w:val="fr-CA"/>
        </w:rPr>
        <w:t>,</w:t>
      </w:r>
      <w:r w:rsidRPr="00991104">
        <w:rPr>
          <w:rFonts w:cs="Times New Roman"/>
          <w:szCs w:val="24"/>
          <w:lang w:val="fr-CA"/>
        </w:rPr>
        <w:t xml:space="preserve"> et </w:t>
      </w:r>
      <w:r w:rsidRPr="00991104">
        <w:rPr>
          <w:rFonts w:cs="Times New Roman"/>
          <w:i/>
          <w:szCs w:val="24"/>
          <w:lang w:val="fr-CA"/>
        </w:rPr>
        <w:t xml:space="preserve">The Trade Union </w:t>
      </w:r>
      <w:proofErr w:type="spellStart"/>
      <w:r w:rsidRPr="00991104">
        <w:rPr>
          <w:rFonts w:cs="Times New Roman"/>
          <w:i/>
          <w:szCs w:val="24"/>
          <w:lang w:val="fr-CA"/>
        </w:rPr>
        <w:t>Amendment</w:t>
      </w:r>
      <w:proofErr w:type="spellEnd"/>
      <w:r w:rsidRPr="00991104">
        <w:rPr>
          <w:rFonts w:cs="Times New Roman"/>
          <w:i/>
          <w:szCs w:val="24"/>
          <w:lang w:val="fr-CA"/>
        </w:rPr>
        <w:t xml:space="preserve"> </w:t>
      </w:r>
      <w:proofErr w:type="spellStart"/>
      <w:r w:rsidRPr="00991104">
        <w:rPr>
          <w:rFonts w:cs="Times New Roman"/>
          <w:i/>
          <w:szCs w:val="24"/>
          <w:lang w:val="fr-CA"/>
        </w:rPr>
        <w:t>Act</w:t>
      </w:r>
      <w:proofErr w:type="spellEnd"/>
      <w:r w:rsidRPr="00991104">
        <w:rPr>
          <w:rFonts w:cs="Times New Roman"/>
          <w:i/>
          <w:szCs w:val="24"/>
          <w:lang w:val="fr-CA"/>
        </w:rPr>
        <w:t>, 2008</w:t>
      </w:r>
      <w:r w:rsidRPr="00991104">
        <w:rPr>
          <w:rFonts w:cs="Times New Roman"/>
          <w:szCs w:val="24"/>
          <w:lang w:val="fr-CA"/>
        </w:rPr>
        <w:t>,</w:t>
      </w:r>
      <w:r w:rsidRPr="00991104">
        <w:rPr>
          <w:rFonts w:cs="Times New Roman"/>
          <w:i/>
          <w:szCs w:val="24"/>
          <w:lang w:val="fr-CA"/>
        </w:rPr>
        <w:t xml:space="preserve"> </w:t>
      </w:r>
      <w:r w:rsidR="00991104">
        <w:rPr>
          <w:rFonts w:cs="Times New Roman"/>
          <w:szCs w:val="24"/>
          <w:lang w:val="fr-CA"/>
        </w:rPr>
        <w:t>S.S. 2008, c</w:t>
      </w:r>
      <w:r w:rsidRPr="00991104">
        <w:rPr>
          <w:rFonts w:cs="Times New Roman"/>
          <w:szCs w:val="24"/>
          <w:lang w:val="fr-CA"/>
        </w:rPr>
        <w:t xml:space="preserve">. 26. </w:t>
      </w:r>
      <w:r w:rsidRPr="00640762">
        <w:rPr>
          <w:rFonts w:cs="Times New Roman"/>
          <w:szCs w:val="24"/>
          <w:lang w:val="fr-CA"/>
        </w:rPr>
        <w:t>Ces textes législatifs ont été adoptés le 14</w:t>
      </w:r>
      <w:r>
        <w:rPr>
          <w:rFonts w:cs="Times New Roman"/>
          <w:szCs w:val="24"/>
          <w:lang w:val="fr-CA"/>
        </w:rPr>
        <w:t xml:space="preserve"> </w:t>
      </w:r>
      <w:r w:rsidRPr="00640762">
        <w:rPr>
          <w:rFonts w:cs="Times New Roman"/>
          <w:szCs w:val="24"/>
          <w:lang w:val="fr-CA"/>
        </w:rPr>
        <w:t>mai 2008.</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lastRenderedPageBreak/>
        <w:t xml:space="preserve">Avant l’adoption de la </w:t>
      </w:r>
      <w:r w:rsidRPr="00640762">
        <w:rPr>
          <w:rFonts w:cs="Times New Roman"/>
          <w:i/>
          <w:szCs w:val="24"/>
          <w:lang w:val="fr-CA"/>
        </w:rPr>
        <w:t xml:space="preserve">Public Service Essential Services </w:t>
      </w:r>
      <w:proofErr w:type="spellStart"/>
      <w:r w:rsidRPr="00640762">
        <w:rPr>
          <w:rFonts w:cs="Times New Roman"/>
          <w:i/>
          <w:szCs w:val="24"/>
          <w:lang w:val="fr-CA"/>
        </w:rPr>
        <w:t>Act</w:t>
      </w:r>
      <w:proofErr w:type="spellEnd"/>
      <w:r w:rsidRPr="00640762">
        <w:rPr>
          <w:rFonts w:cs="Times New Roman"/>
          <w:szCs w:val="24"/>
          <w:lang w:val="fr-CA"/>
        </w:rPr>
        <w:t>, le législateur de la Saskatchewan intervenait de manière ponctuelle lorsqu’une grève survenait dans le secteur public. Sans dispositions applicables en la matière, il était souvent difficile d’assurer la prestation adéquate de services essentiels pendant un conflit de travail. En avril 1999, par exemple, 8</w:t>
      </w:r>
      <w:r w:rsidR="00991104">
        <w:rPr>
          <w:rFonts w:cs="Times New Roman"/>
          <w:szCs w:val="24"/>
          <w:lang w:val="fr-CA"/>
        </w:rPr>
        <w:t xml:space="preserve"> </w:t>
      </w:r>
      <w:r w:rsidRPr="00640762">
        <w:rPr>
          <w:rFonts w:cs="Times New Roman"/>
          <w:szCs w:val="24"/>
          <w:lang w:val="fr-CA"/>
        </w:rPr>
        <w:t>400 membres de la Saskatchewan Union of Nurses ont fait la grève à la grandeur de la province, et de nombreux établissements de santé n’ont plus été en mesure d’offrir aux patients des soins indispensables. De même, en 2001, des salariés du secteur de la santé représentés par le Syndicat canadien de la fonction publique ont cessé le travail et compromis ainsi sérieusement la prestation de soins de santé</w:t>
      </w:r>
      <w:r w:rsidR="00977C33">
        <w:rPr>
          <w:rFonts w:cs="Times New Roman"/>
          <w:szCs w:val="24"/>
          <w:lang w:val="fr-CA"/>
        </w:rPr>
        <w:t>. Le juge de première instance a souligné ce qui suit à cet égard :</w:t>
      </w:r>
    </w:p>
    <w:p w:rsidR="00133CFF" w:rsidRPr="00640762" w:rsidRDefault="00133CFF" w:rsidP="00133CFF">
      <w:pPr>
        <w:pStyle w:val="Citation-AltC"/>
        <w:ind w:hanging="1166"/>
        <w:rPr>
          <w:lang w:val="fr-CA"/>
        </w:rPr>
      </w:pPr>
      <w:r w:rsidRPr="00640762">
        <w:rPr>
          <w:lang w:val="fr-CA"/>
        </w:rPr>
        <w:tab/>
        <w:t>[</w:t>
      </w:r>
      <w:r w:rsidRPr="00640762">
        <w:rPr>
          <w:smallCaps/>
          <w:lang w:val="fr-CA"/>
        </w:rPr>
        <w:t>traduction</w:t>
      </w:r>
      <w:r w:rsidRPr="00640762">
        <w:rPr>
          <w:lang w:val="fr-CA"/>
        </w:rPr>
        <w:t>]  Au fur et à mesure que la grève se poursuivait, l’effet sur les services de santé s’accentuait. Dans la seule région de Regina, les interventions non u</w:t>
      </w:r>
      <w:bookmarkStart w:id="0" w:name="_GoBack"/>
      <w:bookmarkEnd w:id="0"/>
      <w:r w:rsidRPr="00640762">
        <w:rPr>
          <w:lang w:val="fr-CA"/>
        </w:rPr>
        <w:t>rgentes étaient annulées, les patients étaient envoyés dans d’autres provinces et il n’y avait pas d’attribution de lits permanents, non plus que de lits réservés aux soins de convalescence, aux soins palliatifs ou au service de relève. L’accès aux soins de longue durée était lui aussi suspendu. Toutes les activités d’aide de jour ou de popote roulante étaient annulées. Quatre</w:t>
      </w:r>
      <w:r>
        <w:rPr>
          <w:lang w:val="fr-CA"/>
        </w:rPr>
        <w:t>-</w:t>
      </w:r>
      <w:r w:rsidRPr="00640762">
        <w:rPr>
          <w:lang w:val="fr-CA"/>
        </w:rPr>
        <w:t>vingt</w:t>
      </w:r>
      <w:r>
        <w:rPr>
          <w:lang w:val="fr-CA"/>
        </w:rPr>
        <w:t>-</w:t>
      </w:r>
      <w:r w:rsidRPr="00640762">
        <w:rPr>
          <w:lang w:val="fr-CA"/>
        </w:rPr>
        <w:t>huit lits étaient fermés à l’hôpital général de Regina, qui fonctionnait à 75</w:t>
      </w:r>
      <w:r w:rsidR="00991104">
        <w:rPr>
          <w:lang w:val="fr-CA"/>
        </w:rPr>
        <w:t xml:space="preserve"> pour 100</w:t>
      </w:r>
      <w:r w:rsidRPr="00640762">
        <w:rPr>
          <w:lang w:val="fr-CA"/>
        </w:rPr>
        <w:t xml:space="preserve"> de sa capacité, et 110 lits étaient fermés à l’hôpital Pasqua, qui fonctionnait à </w:t>
      </w:r>
      <w:r w:rsidR="00991104">
        <w:rPr>
          <w:lang w:val="fr-CA"/>
        </w:rPr>
        <w:t xml:space="preserve">seulement </w:t>
      </w:r>
      <w:r w:rsidRPr="00640762">
        <w:rPr>
          <w:lang w:val="fr-CA"/>
        </w:rPr>
        <w:t>54</w:t>
      </w:r>
      <w:r w:rsidR="00991104">
        <w:rPr>
          <w:lang w:val="fr-CA"/>
        </w:rPr>
        <w:t xml:space="preserve"> pour 100</w:t>
      </w:r>
      <w:r w:rsidRPr="00640762">
        <w:rPr>
          <w:lang w:val="fr-CA"/>
        </w:rPr>
        <w:t xml:space="preserve"> de sa capacité. Le nombre de blocs opératoires était passé de </w:t>
      </w:r>
      <w:r w:rsidR="00991104">
        <w:rPr>
          <w:lang w:val="fr-CA"/>
        </w:rPr>
        <w:t>huit à un</w:t>
      </w:r>
      <w:r w:rsidRPr="00640762">
        <w:rPr>
          <w:lang w:val="fr-CA"/>
        </w:rPr>
        <w:t xml:space="preserve"> à l’hô</w:t>
      </w:r>
      <w:r w:rsidR="00991104">
        <w:rPr>
          <w:lang w:val="fr-CA"/>
        </w:rPr>
        <w:t>pital général de Regina, et de sept à un</w:t>
      </w:r>
      <w:r w:rsidRPr="00640762">
        <w:rPr>
          <w:lang w:val="fr-CA"/>
        </w:rPr>
        <w:t xml:space="preserve"> à l’hôpital Pasqua. Il s’agissait des deux seuls hôpitaux de la ville où des activités chirurgicales avaient lieu. Le centre de santé des femmes était fermé, et au service des patients hospitalisés du centre de réadaptation </w:t>
      </w:r>
      <w:proofErr w:type="spellStart"/>
      <w:r w:rsidRPr="00640762">
        <w:rPr>
          <w:lang w:val="fr-CA"/>
        </w:rPr>
        <w:t>Wascana</w:t>
      </w:r>
      <w:proofErr w:type="spellEnd"/>
      <w:r w:rsidRPr="00640762">
        <w:rPr>
          <w:lang w:val="fr-CA"/>
        </w:rPr>
        <w:t xml:space="preserve">, cinq lits réservés aux enfants étaient fermés, en plus de huit lits réservés aux adultes. </w:t>
      </w:r>
      <w:r w:rsidR="00977C33">
        <w:rPr>
          <w:lang w:val="fr-CA"/>
        </w:rPr>
        <w:t>[</w:t>
      </w:r>
      <w:proofErr w:type="gramStart"/>
      <w:r w:rsidR="00977C33">
        <w:rPr>
          <w:lang w:val="fr-CA"/>
        </w:rPr>
        <w:t>par</w:t>
      </w:r>
      <w:proofErr w:type="gramEnd"/>
      <w:r w:rsidR="00977C33">
        <w:rPr>
          <w:lang w:val="fr-CA"/>
        </w:rPr>
        <w:t>. 147]</w:t>
      </w:r>
    </w:p>
    <w:p w:rsidR="00133CFF" w:rsidRPr="00640762" w:rsidRDefault="00133CFF" w:rsidP="00133CFF">
      <w:pPr>
        <w:pStyle w:val="ContinueParaSuitedupar-AltP"/>
        <w:rPr>
          <w:rFonts w:cs="Times New Roman"/>
          <w:lang w:val="fr-CA"/>
        </w:rPr>
      </w:pPr>
      <w:r w:rsidRPr="00640762">
        <w:rPr>
          <w:rFonts w:cs="Times New Roman"/>
          <w:lang w:val="fr-CA"/>
        </w:rPr>
        <w:t xml:space="preserve">De plus, de décembre 2006 à février 2007, le Saskatchewan </w:t>
      </w:r>
      <w:proofErr w:type="spellStart"/>
      <w:r w:rsidRPr="00640762">
        <w:rPr>
          <w:rFonts w:cs="Times New Roman"/>
          <w:lang w:val="fr-CA"/>
        </w:rPr>
        <w:t>Government</w:t>
      </w:r>
      <w:proofErr w:type="spellEnd"/>
      <w:r w:rsidRPr="00640762">
        <w:rPr>
          <w:rFonts w:cs="Times New Roman"/>
          <w:lang w:val="fr-CA"/>
        </w:rPr>
        <w:t xml:space="preserve"> and General </w:t>
      </w:r>
      <w:proofErr w:type="spellStart"/>
      <w:r w:rsidRPr="00640762">
        <w:rPr>
          <w:rFonts w:cs="Times New Roman"/>
          <w:lang w:val="fr-CA"/>
        </w:rPr>
        <w:t>Employees</w:t>
      </w:r>
      <w:proofErr w:type="spellEnd"/>
      <w:r w:rsidRPr="00640762">
        <w:rPr>
          <w:rFonts w:cs="Times New Roman"/>
          <w:lang w:val="fr-CA"/>
        </w:rPr>
        <w:t xml:space="preserve">’ </w:t>
      </w:r>
      <w:r w:rsidRPr="00640762">
        <w:rPr>
          <w:rFonts w:cs="Times New Roman"/>
          <w:szCs w:val="24"/>
          <w:lang w:val="fr-CA"/>
        </w:rPr>
        <w:t>Union</w:t>
      </w:r>
      <w:r w:rsidRPr="00640762">
        <w:rPr>
          <w:rFonts w:cs="Times New Roman"/>
          <w:lang w:val="fr-CA"/>
        </w:rPr>
        <w:t xml:space="preserve"> a fait la grève légalement. Un grand nombre d’employés de la </w:t>
      </w:r>
      <w:r w:rsidRPr="00640762">
        <w:rPr>
          <w:rFonts w:cs="Times New Roman"/>
          <w:lang w:val="fr-CA"/>
        </w:rPr>
        <w:lastRenderedPageBreak/>
        <w:t>voirie, de préposés au déneigement et d’employés des services correctionnels ont pris part au moyen de pression, ce qui a fait craindre pour la sécurité publique.</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 xml:space="preserve">Par suite de ces événements, le gouvernement provincial nouvellement élu a entrepris en 2007 la mise en œuvre d’un régime de services essentiels dans la province. La </w:t>
      </w:r>
      <w:r w:rsidRPr="00640762">
        <w:rPr>
          <w:rFonts w:cs="Times New Roman"/>
          <w:i/>
          <w:szCs w:val="24"/>
          <w:lang w:val="fr-CA"/>
        </w:rPr>
        <w:t xml:space="preserve">PSESA </w:t>
      </w:r>
      <w:r w:rsidRPr="00640762">
        <w:rPr>
          <w:rFonts w:cs="Times New Roman"/>
          <w:szCs w:val="24"/>
          <w:lang w:val="fr-CA"/>
        </w:rPr>
        <w:t xml:space="preserve">est le premier régime législatif de la Saskatchewan à réglementer et à limiter l’exercice du droit de grève des salariés du secteur public qui assurent des </w:t>
      </w:r>
      <w:r w:rsidR="00991104" w:rsidRPr="00640762">
        <w:rPr>
          <w:rFonts w:cs="Times New Roman"/>
          <w:szCs w:val="24"/>
          <w:lang w:val="fr-CA"/>
        </w:rPr>
        <w:t>[</w:t>
      </w:r>
      <w:r w:rsidR="00991104" w:rsidRPr="00640762">
        <w:rPr>
          <w:rFonts w:cs="Times New Roman"/>
          <w:smallCaps/>
          <w:szCs w:val="24"/>
          <w:lang w:val="fr-CA"/>
        </w:rPr>
        <w:t>traduction</w:t>
      </w:r>
      <w:r w:rsidR="00991104" w:rsidRPr="00640762">
        <w:rPr>
          <w:rFonts w:cs="Times New Roman"/>
          <w:szCs w:val="24"/>
          <w:lang w:val="fr-CA"/>
        </w:rPr>
        <w:t xml:space="preserve">] </w:t>
      </w:r>
      <w:r>
        <w:rPr>
          <w:rFonts w:cs="Times New Roman"/>
          <w:szCs w:val="24"/>
          <w:lang w:val="fr-CA"/>
        </w:rPr>
        <w:t>« </w:t>
      </w:r>
      <w:r w:rsidRPr="00640762">
        <w:rPr>
          <w:rFonts w:cs="Times New Roman"/>
          <w:szCs w:val="24"/>
          <w:lang w:val="fr-CA"/>
        </w:rPr>
        <w:t>services essentiels</w:t>
      </w:r>
      <w:r>
        <w:rPr>
          <w:rFonts w:cs="Times New Roman"/>
          <w:szCs w:val="24"/>
          <w:lang w:val="fr-CA"/>
        </w:rPr>
        <w:t> »</w:t>
      </w:r>
      <w:r w:rsidRPr="00640762">
        <w:rPr>
          <w:rFonts w:cs="Times New Roman"/>
          <w:szCs w:val="24"/>
          <w:lang w:val="fr-CA"/>
        </w:rPr>
        <w:t xml:space="preserve">. Elle s’applique à tout </w:t>
      </w:r>
      <w:r>
        <w:rPr>
          <w:rFonts w:cs="Times New Roman"/>
          <w:szCs w:val="24"/>
          <w:lang w:val="fr-CA"/>
        </w:rPr>
        <w:t>« </w:t>
      </w:r>
      <w:r w:rsidRPr="00640762">
        <w:rPr>
          <w:rFonts w:cs="Times New Roman"/>
          <w:szCs w:val="24"/>
          <w:lang w:val="fr-CA"/>
        </w:rPr>
        <w:t>employeur public</w:t>
      </w:r>
      <w:r>
        <w:rPr>
          <w:rFonts w:cs="Times New Roman"/>
          <w:szCs w:val="24"/>
          <w:lang w:val="fr-CA"/>
        </w:rPr>
        <w:t> »</w:t>
      </w:r>
      <w:r w:rsidRPr="00640762">
        <w:rPr>
          <w:rFonts w:cs="Times New Roman"/>
          <w:szCs w:val="24"/>
          <w:lang w:val="fr-CA"/>
        </w:rPr>
        <w:t xml:space="preserve"> de la Saskatchewan et à tout </w:t>
      </w:r>
      <w:r>
        <w:rPr>
          <w:rFonts w:cs="Times New Roman"/>
          <w:szCs w:val="24"/>
          <w:lang w:val="fr-CA"/>
        </w:rPr>
        <w:t>« </w:t>
      </w:r>
      <w:r w:rsidRPr="00640762">
        <w:rPr>
          <w:rFonts w:cs="Times New Roman"/>
          <w:szCs w:val="24"/>
          <w:lang w:val="fr-CA"/>
        </w:rPr>
        <w:t>salarié</w:t>
      </w:r>
      <w:r>
        <w:rPr>
          <w:rFonts w:cs="Times New Roman"/>
          <w:szCs w:val="24"/>
          <w:lang w:val="fr-CA"/>
        </w:rPr>
        <w:t> »</w:t>
      </w:r>
      <w:r w:rsidRPr="00640762">
        <w:rPr>
          <w:rFonts w:cs="Times New Roman"/>
          <w:szCs w:val="24"/>
          <w:lang w:val="fr-CA"/>
        </w:rPr>
        <w:t xml:space="preserve"> d’un employeur public représenté par un syndicat. </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 xml:space="preserve">La </w:t>
      </w:r>
      <w:r w:rsidRPr="00640762">
        <w:rPr>
          <w:rFonts w:cs="Times New Roman"/>
          <w:i/>
          <w:szCs w:val="24"/>
          <w:lang w:val="fr-CA"/>
        </w:rPr>
        <w:t>PSESA</w:t>
      </w:r>
      <w:r w:rsidRPr="00640762">
        <w:rPr>
          <w:rFonts w:cs="Times New Roman"/>
          <w:szCs w:val="24"/>
          <w:lang w:val="fr-CA"/>
        </w:rPr>
        <w:t xml:space="preserve"> interdit aux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salariés [désignés] qui assurent des services essentiels</w:t>
      </w:r>
      <w:r>
        <w:rPr>
          <w:rFonts w:cs="Times New Roman"/>
          <w:szCs w:val="24"/>
          <w:lang w:val="fr-CA"/>
        </w:rPr>
        <w:t> »</w:t>
      </w:r>
      <w:r w:rsidRPr="00640762">
        <w:rPr>
          <w:rFonts w:cs="Times New Roman"/>
          <w:szCs w:val="24"/>
          <w:lang w:val="fr-CA"/>
        </w:rPr>
        <w:t xml:space="preserve"> de prendre part à un arrêt de travail. En cas de grève, ces salariés doivent continuer d’exercer </w:t>
      </w:r>
      <w:r>
        <w:rPr>
          <w:rFonts w:cs="Times New Roman"/>
          <w:szCs w:val="24"/>
          <w:lang w:val="fr-CA"/>
        </w:rPr>
        <w:t>« </w:t>
      </w:r>
      <w:r w:rsidRPr="00640762">
        <w:rPr>
          <w:rFonts w:cs="Times New Roman"/>
          <w:szCs w:val="24"/>
          <w:lang w:val="fr-CA"/>
        </w:rPr>
        <w:t>leurs fonctions [</w:t>
      </w:r>
      <w:r w:rsidR="00852112">
        <w:rPr>
          <w:rFonts w:cs="Times New Roman"/>
          <w:szCs w:val="24"/>
          <w:lang w:val="fr-CA"/>
        </w:rPr>
        <w:t>. . .</w:t>
      </w:r>
      <w:r w:rsidRPr="00640762">
        <w:rPr>
          <w:rFonts w:cs="Times New Roman"/>
          <w:szCs w:val="24"/>
          <w:lang w:val="fr-CA"/>
        </w:rPr>
        <w:t>] conformément aux conditions établies par la convention collective la plus récente</w:t>
      </w:r>
      <w:r>
        <w:rPr>
          <w:rFonts w:cs="Times New Roman"/>
          <w:szCs w:val="24"/>
          <w:lang w:val="fr-CA"/>
        </w:rPr>
        <w:t> »</w:t>
      </w:r>
      <w:r w:rsidRPr="00640762">
        <w:rPr>
          <w:rFonts w:cs="Times New Roman"/>
          <w:szCs w:val="24"/>
          <w:lang w:val="fr-CA"/>
        </w:rPr>
        <w:t xml:space="preserve">, et ils ne peuvent refuser de le faire </w:t>
      </w:r>
      <w:r>
        <w:rPr>
          <w:rFonts w:cs="Times New Roman"/>
          <w:szCs w:val="24"/>
          <w:lang w:val="fr-CA"/>
        </w:rPr>
        <w:t>« </w:t>
      </w:r>
      <w:r w:rsidRPr="00640762">
        <w:rPr>
          <w:rFonts w:cs="Times New Roman"/>
          <w:szCs w:val="24"/>
          <w:lang w:val="fr-CA"/>
        </w:rPr>
        <w:t>sans excuse valable</w:t>
      </w:r>
      <w:r>
        <w:rPr>
          <w:rFonts w:cs="Times New Roman"/>
          <w:szCs w:val="24"/>
          <w:lang w:val="fr-CA"/>
        </w:rPr>
        <w:t> »</w:t>
      </w:r>
      <w:r w:rsidRPr="00640762">
        <w:rPr>
          <w:rFonts w:cs="Times New Roman"/>
          <w:szCs w:val="24"/>
          <w:lang w:val="fr-CA"/>
        </w:rPr>
        <w:t xml:space="preserve">. L’inobservation de l’une ou l’autre des dispositions de la </w:t>
      </w:r>
      <w:r w:rsidRPr="00640762">
        <w:rPr>
          <w:rFonts w:cs="Times New Roman"/>
          <w:i/>
          <w:szCs w:val="24"/>
          <w:lang w:val="fr-CA"/>
        </w:rPr>
        <w:t>PSESA</w:t>
      </w:r>
      <w:r w:rsidRPr="00640762">
        <w:rPr>
          <w:rFonts w:cs="Times New Roman"/>
          <w:szCs w:val="24"/>
          <w:lang w:val="fr-CA"/>
        </w:rPr>
        <w:t xml:space="preserve"> constitue une infraction punissable sur déclaration de culpabilité par procédure sommaire et rend passible d’une amende dont le montant s’accroît chaque jour où l’infraction se poursuit. </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 xml:space="preserve">La </w:t>
      </w:r>
      <w:r w:rsidRPr="00640762">
        <w:rPr>
          <w:rFonts w:cs="Times New Roman"/>
          <w:i/>
          <w:szCs w:val="24"/>
          <w:lang w:val="fr-CA"/>
        </w:rPr>
        <w:t>PSESA</w:t>
      </w:r>
      <w:r w:rsidRPr="00640762">
        <w:rPr>
          <w:rFonts w:cs="Times New Roman"/>
          <w:szCs w:val="24"/>
          <w:lang w:val="fr-CA"/>
        </w:rPr>
        <w:t xml:space="preserve"> définit largement les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services essentiels</w:t>
      </w:r>
      <w:r>
        <w:rPr>
          <w:rFonts w:cs="Times New Roman"/>
          <w:szCs w:val="24"/>
          <w:lang w:val="fr-CA"/>
        </w:rPr>
        <w:t> » :</w:t>
      </w:r>
      <w:r w:rsidRPr="00640762">
        <w:rPr>
          <w:rFonts w:cs="Times New Roman"/>
          <w:szCs w:val="24"/>
          <w:lang w:val="fr-CA"/>
        </w:rPr>
        <w:t xml:space="preserve"> </w:t>
      </w:r>
    </w:p>
    <w:p w:rsidR="00133CFF" w:rsidRDefault="00133CFF" w:rsidP="00133CFF">
      <w:pPr>
        <w:pStyle w:val="Citation-AltC"/>
        <w:spacing w:after="240"/>
        <w:ind w:left="1200" w:hanging="960"/>
        <w:contextualSpacing w:val="0"/>
        <w:rPr>
          <w:lang w:val="fr-CA"/>
        </w:rPr>
      </w:pPr>
      <w:r w:rsidRPr="00640762">
        <w:rPr>
          <w:lang w:val="fr-CA"/>
        </w:rPr>
        <w:tab/>
        <w:t>[</w:t>
      </w:r>
      <w:r w:rsidRPr="00640762">
        <w:rPr>
          <w:smallCaps/>
          <w:lang w:val="fr-CA"/>
        </w:rPr>
        <w:t>traduction</w:t>
      </w:r>
      <w:r w:rsidRPr="00640762">
        <w:rPr>
          <w:lang w:val="fr-CA"/>
        </w:rPr>
        <w:t>]</w:t>
      </w:r>
    </w:p>
    <w:p w:rsidR="00CA341C" w:rsidRPr="00640762" w:rsidRDefault="00CA341C" w:rsidP="00CA341C">
      <w:pPr>
        <w:pStyle w:val="ParaNoNdepar-AltN"/>
        <w:numPr>
          <w:ilvl w:val="0"/>
          <w:numId w:val="0"/>
        </w:numPr>
        <w:spacing w:before="240" w:after="240" w:line="240" w:lineRule="auto"/>
        <w:ind w:left="1440" w:hanging="274"/>
        <w:rPr>
          <w:lang w:val="fr-CA"/>
        </w:rPr>
      </w:pPr>
      <w:proofErr w:type="gramStart"/>
      <w:r w:rsidRPr="00CA341C">
        <w:rPr>
          <w:lang w:val="fr-CA"/>
        </w:rPr>
        <w:t>al</w:t>
      </w:r>
      <w:proofErr w:type="gramEnd"/>
      <w:r w:rsidRPr="00640762">
        <w:rPr>
          <w:szCs w:val="24"/>
          <w:lang w:val="fr-CA"/>
        </w:rPr>
        <w:t>.</w:t>
      </w:r>
      <w:r>
        <w:rPr>
          <w:szCs w:val="24"/>
          <w:lang w:val="fr-CA"/>
        </w:rPr>
        <w:t xml:space="preserve"> </w:t>
      </w:r>
      <w:r w:rsidRPr="00640762">
        <w:rPr>
          <w:szCs w:val="24"/>
          <w:lang w:val="fr-CA"/>
        </w:rPr>
        <w:t>2</w:t>
      </w:r>
      <w:r w:rsidR="00313EE4" w:rsidRPr="00313EE4">
        <w:rPr>
          <w:szCs w:val="24"/>
          <w:lang w:val="fr-CA"/>
        </w:rPr>
        <w:t>(c)</w:t>
      </w:r>
    </w:p>
    <w:p w:rsidR="00133CFF" w:rsidRDefault="00133CFF" w:rsidP="00CA341C">
      <w:pPr>
        <w:pStyle w:val="Citation-AltC"/>
        <w:tabs>
          <w:tab w:val="left" w:pos="1440"/>
        </w:tabs>
        <w:ind w:left="1710"/>
        <w:rPr>
          <w:lang w:val="fr-CA"/>
        </w:rPr>
      </w:pPr>
      <w:r w:rsidRPr="00640762">
        <w:rPr>
          <w:lang w:val="fr-CA"/>
        </w:rPr>
        <w:lastRenderedPageBreak/>
        <w:t>(i)</w:t>
      </w:r>
      <w:r w:rsidRPr="00640762">
        <w:rPr>
          <w:lang w:val="fr-CA"/>
        </w:rPr>
        <w:tab/>
        <w:t xml:space="preserve">dans le cas de </w:t>
      </w:r>
      <w:r w:rsidRPr="00CA341C">
        <w:rPr>
          <w:szCs w:val="24"/>
          <w:lang w:val="fr-CA"/>
        </w:rPr>
        <w:t>services</w:t>
      </w:r>
      <w:r w:rsidRPr="00640762">
        <w:rPr>
          <w:lang w:val="fr-CA"/>
        </w:rPr>
        <w:t xml:space="preserve"> fournis par un employeur public autre que le gouvernement de la Saskatchewan, les services nécessaires pour permettre à l’employeur public d’empêcher, selon le cas</w:t>
      </w:r>
      <w:r>
        <w:rPr>
          <w:lang w:val="fr-CA"/>
        </w:rPr>
        <w:t> :</w:t>
      </w:r>
      <w:r w:rsidRPr="00640762">
        <w:rPr>
          <w:lang w:val="fr-CA"/>
        </w:rPr>
        <w:t xml:space="preserve"> </w:t>
      </w:r>
    </w:p>
    <w:p w:rsidR="00CA341C" w:rsidRPr="00640762" w:rsidRDefault="00CA341C" w:rsidP="00CA341C">
      <w:pPr>
        <w:pStyle w:val="Citation-AltC"/>
        <w:tabs>
          <w:tab w:val="left" w:pos="1440"/>
        </w:tabs>
        <w:ind w:left="1710"/>
        <w:rPr>
          <w:lang w:val="fr-CA"/>
        </w:rPr>
      </w:pPr>
    </w:p>
    <w:p w:rsidR="00133CFF" w:rsidRDefault="00133CFF" w:rsidP="00746491">
      <w:pPr>
        <w:pStyle w:val="Citation-AltC"/>
        <w:ind w:left="2250"/>
        <w:rPr>
          <w:lang w:val="fr-CA"/>
        </w:rPr>
      </w:pPr>
      <w:r w:rsidRPr="00640762">
        <w:rPr>
          <w:lang w:val="fr-CA"/>
        </w:rPr>
        <w:t>(A)</w:t>
      </w:r>
      <w:r w:rsidRPr="00640762">
        <w:rPr>
          <w:lang w:val="fr-CA"/>
        </w:rPr>
        <w:tab/>
        <w:t xml:space="preserve">la mise en danger de la vie, de la santé ou de la sécurité; </w:t>
      </w:r>
    </w:p>
    <w:p w:rsidR="00746491" w:rsidRPr="00640762" w:rsidRDefault="00746491" w:rsidP="00746491">
      <w:pPr>
        <w:pStyle w:val="Citation-AltC"/>
        <w:ind w:left="2250"/>
        <w:rPr>
          <w:lang w:val="fr-CA"/>
        </w:rPr>
      </w:pPr>
    </w:p>
    <w:p w:rsidR="00133CFF" w:rsidRDefault="00133CFF" w:rsidP="00746491">
      <w:pPr>
        <w:pStyle w:val="Citation-AltC"/>
        <w:ind w:left="2250"/>
        <w:rPr>
          <w:lang w:val="fr-CA"/>
        </w:rPr>
      </w:pPr>
      <w:r w:rsidRPr="00640762">
        <w:rPr>
          <w:lang w:val="fr-CA"/>
        </w:rPr>
        <w:t>(B)</w:t>
      </w:r>
      <w:r w:rsidRPr="00640762">
        <w:rPr>
          <w:lang w:val="fr-CA"/>
        </w:rPr>
        <w:tab/>
        <w:t xml:space="preserve">la </w:t>
      </w:r>
      <w:r w:rsidRPr="00746491">
        <w:rPr>
          <w:szCs w:val="24"/>
          <w:lang w:val="fr-CA"/>
        </w:rPr>
        <w:t>destruction</w:t>
      </w:r>
      <w:r w:rsidRPr="00640762">
        <w:rPr>
          <w:lang w:val="fr-CA"/>
        </w:rPr>
        <w:t xml:space="preserve"> ou la détérioration grave de machines, de matériel ou de locaux;</w:t>
      </w:r>
    </w:p>
    <w:p w:rsidR="00746491" w:rsidRPr="00640762" w:rsidRDefault="00746491" w:rsidP="00746491">
      <w:pPr>
        <w:pStyle w:val="Citation-AltC"/>
        <w:ind w:left="2250"/>
        <w:rPr>
          <w:lang w:val="fr-CA"/>
        </w:rPr>
      </w:pPr>
    </w:p>
    <w:p w:rsidR="00746491" w:rsidRDefault="00133CFF" w:rsidP="00746491">
      <w:pPr>
        <w:pStyle w:val="Citation-AltC"/>
        <w:ind w:left="2250"/>
        <w:rPr>
          <w:lang w:val="fr-CA"/>
        </w:rPr>
      </w:pPr>
      <w:r w:rsidRPr="00640762">
        <w:rPr>
          <w:lang w:val="fr-CA"/>
        </w:rPr>
        <w:t>(C)</w:t>
      </w:r>
      <w:r w:rsidRPr="00640762">
        <w:rPr>
          <w:lang w:val="fr-CA"/>
        </w:rPr>
        <w:tab/>
      </w:r>
      <w:r w:rsidRPr="00746491">
        <w:rPr>
          <w:szCs w:val="24"/>
          <w:lang w:val="fr-CA"/>
        </w:rPr>
        <w:t>l’endommagement</w:t>
      </w:r>
      <w:r w:rsidRPr="00640762">
        <w:rPr>
          <w:lang w:val="fr-CA"/>
        </w:rPr>
        <w:t xml:space="preserve"> grave de l’environnement;</w:t>
      </w:r>
    </w:p>
    <w:p w:rsidR="00133CFF" w:rsidRPr="00640762" w:rsidRDefault="00133CFF" w:rsidP="00746491">
      <w:pPr>
        <w:pStyle w:val="Citation-AltC"/>
        <w:ind w:left="2250"/>
        <w:rPr>
          <w:lang w:val="fr-CA"/>
        </w:rPr>
      </w:pPr>
      <w:r w:rsidRPr="00640762">
        <w:rPr>
          <w:lang w:val="fr-CA"/>
        </w:rPr>
        <w:t xml:space="preserve"> </w:t>
      </w:r>
    </w:p>
    <w:p w:rsidR="00133CFF" w:rsidRDefault="00133CFF" w:rsidP="00746491">
      <w:pPr>
        <w:pStyle w:val="Citation-AltC"/>
        <w:ind w:left="2250"/>
        <w:rPr>
          <w:lang w:val="fr-CA"/>
        </w:rPr>
      </w:pPr>
      <w:r w:rsidRPr="00640762">
        <w:rPr>
          <w:lang w:val="fr-CA"/>
        </w:rPr>
        <w:t>(D)</w:t>
      </w:r>
      <w:r w:rsidRPr="00640762">
        <w:rPr>
          <w:lang w:val="fr-CA"/>
        </w:rPr>
        <w:tab/>
        <w:t xml:space="preserve">la </w:t>
      </w:r>
      <w:r w:rsidRPr="00746491">
        <w:rPr>
          <w:szCs w:val="24"/>
          <w:lang w:val="fr-CA"/>
        </w:rPr>
        <w:t>perturbation</w:t>
      </w:r>
      <w:r w:rsidRPr="00640762">
        <w:rPr>
          <w:lang w:val="fr-CA"/>
        </w:rPr>
        <w:t xml:space="preserve"> des tribunaux de la Saskatchewan;</w:t>
      </w:r>
    </w:p>
    <w:p w:rsidR="00746491" w:rsidRPr="00640762" w:rsidRDefault="00746491" w:rsidP="00746491">
      <w:pPr>
        <w:pStyle w:val="Citation-AltC"/>
        <w:ind w:left="2250"/>
        <w:rPr>
          <w:lang w:val="fr-CA"/>
        </w:rPr>
      </w:pPr>
    </w:p>
    <w:p w:rsidR="00133CFF" w:rsidRPr="00640762" w:rsidRDefault="00133CFF" w:rsidP="00746491">
      <w:pPr>
        <w:pStyle w:val="Citation-AltC"/>
        <w:tabs>
          <w:tab w:val="left" w:pos="1440"/>
        </w:tabs>
        <w:spacing w:after="240"/>
        <w:ind w:left="1714"/>
        <w:contextualSpacing w:val="0"/>
        <w:rPr>
          <w:lang w:val="fr-CA"/>
        </w:rPr>
      </w:pPr>
      <w:r w:rsidRPr="00640762">
        <w:rPr>
          <w:lang w:val="fr-CA"/>
        </w:rPr>
        <w:t>(ii)</w:t>
      </w:r>
      <w:r w:rsidRPr="00640762">
        <w:rPr>
          <w:lang w:val="fr-CA"/>
        </w:rPr>
        <w:tab/>
        <w:t xml:space="preserve">dans le cas de services fournis par le gouvernement de la Saskatchewan, les services qui </w:t>
      </w:r>
    </w:p>
    <w:p w:rsidR="00133CFF" w:rsidRDefault="00133CFF" w:rsidP="00746491">
      <w:pPr>
        <w:pStyle w:val="Citation-AltC"/>
        <w:ind w:left="2250"/>
        <w:rPr>
          <w:lang w:val="fr-CA"/>
        </w:rPr>
      </w:pPr>
      <w:r w:rsidRPr="00640762">
        <w:rPr>
          <w:lang w:val="fr-CA"/>
        </w:rPr>
        <w:t>(A)</w:t>
      </w:r>
      <w:r w:rsidRPr="00640762">
        <w:rPr>
          <w:lang w:val="fr-CA"/>
        </w:rPr>
        <w:tab/>
        <w:t>répondent aux critères énoncés au sous</w:t>
      </w:r>
      <w:r>
        <w:rPr>
          <w:lang w:val="fr-CA"/>
        </w:rPr>
        <w:t>-</w:t>
      </w:r>
      <w:r w:rsidRPr="00640762">
        <w:rPr>
          <w:lang w:val="fr-CA"/>
        </w:rPr>
        <w:t>alinéa</w:t>
      </w:r>
      <w:r>
        <w:rPr>
          <w:lang w:val="fr-CA"/>
        </w:rPr>
        <w:t xml:space="preserve"> </w:t>
      </w:r>
      <w:r w:rsidRPr="00640762">
        <w:rPr>
          <w:lang w:val="fr-CA"/>
        </w:rPr>
        <w:t xml:space="preserve">(i) et </w:t>
      </w:r>
    </w:p>
    <w:p w:rsidR="00746491" w:rsidRPr="00640762" w:rsidRDefault="00746491" w:rsidP="00746491">
      <w:pPr>
        <w:pStyle w:val="Citation-AltC"/>
        <w:ind w:left="2250"/>
        <w:rPr>
          <w:lang w:val="fr-CA"/>
        </w:rPr>
      </w:pPr>
    </w:p>
    <w:p w:rsidR="00133CFF" w:rsidRPr="00640762" w:rsidRDefault="00133CFF" w:rsidP="00746491">
      <w:pPr>
        <w:pStyle w:val="Citation-AltC"/>
        <w:ind w:left="2250"/>
        <w:rPr>
          <w:lang w:val="fr-CA"/>
        </w:rPr>
      </w:pPr>
      <w:r w:rsidRPr="00640762">
        <w:rPr>
          <w:lang w:val="fr-CA"/>
        </w:rPr>
        <w:t>(B)</w:t>
      </w:r>
      <w:r w:rsidRPr="00640762">
        <w:rPr>
          <w:lang w:val="fr-CA"/>
        </w:rPr>
        <w:tab/>
        <w:t>qui sont visés par règlement</w:t>
      </w:r>
      <w:r w:rsidRPr="00640762">
        <w:rPr>
          <w:rStyle w:val="FootnoteReference"/>
          <w:lang w:val="fr-CA"/>
        </w:rPr>
        <w:footnoteReference w:id="1"/>
      </w:r>
      <w:r w:rsidRPr="00640762">
        <w:rPr>
          <w:lang w:val="fr-CA"/>
        </w:rPr>
        <w:t>;</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Le terme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employeur public</w:t>
      </w:r>
      <w:r>
        <w:rPr>
          <w:rFonts w:cs="Times New Roman"/>
          <w:szCs w:val="24"/>
          <w:lang w:val="fr-CA"/>
        </w:rPr>
        <w:t> »</w:t>
      </w:r>
      <w:r w:rsidRPr="00640762">
        <w:rPr>
          <w:rFonts w:cs="Times New Roman"/>
          <w:szCs w:val="24"/>
          <w:lang w:val="fr-CA"/>
        </w:rPr>
        <w:t xml:space="preserve"> est défini comme suit</w:t>
      </w:r>
      <w:r w:rsidR="00060FBA">
        <w:rPr>
          <w:rFonts w:cs="Times New Roman"/>
          <w:szCs w:val="24"/>
          <w:lang w:val="fr-CA"/>
        </w:rPr>
        <w:t> </w:t>
      </w:r>
      <w:r w:rsidRPr="00640762">
        <w:rPr>
          <w:rFonts w:cs="Times New Roman"/>
          <w:szCs w:val="24"/>
          <w:lang w:val="fr-CA"/>
        </w:rPr>
        <w:t xml:space="preserve">: </w:t>
      </w:r>
    </w:p>
    <w:p w:rsidR="00133CFF" w:rsidRDefault="00133CFF" w:rsidP="00746491">
      <w:pPr>
        <w:pStyle w:val="Citation-AltC"/>
        <w:spacing w:after="240"/>
        <w:ind w:left="1200"/>
        <w:contextualSpacing w:val="0"/>
        <w:rPr>
          <w:smallCaps/>
          <w:szCs w:val="24"/>
          <w:lang w:val="fr-CA"/>
        </w:rPr>
      </w:pPr>
      <w:r w:rsidRPr="00640762">
        <w:rPr>
          <w:szCs w:val="24"/>
          <w:lang w:val="fr-CA"/>
        </w:rPr>
        <w:t>[</w:t>
      </w:r>
      <w:r w:rsidRPr="00640762">
        <w:rPr>
          <w:smallCaps/>
          <w:lang w:val="fr-CA"/>
        </w:rPr>
        <w:t>traduction</w:t>
      </w:r>
      <w:r w:rsidRPr="00640762">
        <w:rPr>
          <w:smallCaps/>
          <w:szCs w:val="24"/>
          <w:lang w:val="fr-CA"/>
        </w:rPr>
        <w:t>]</w:t>
      </w:r>
    </w:p>
    <w:p w:rsidR="00746491" w:rsidRPr="00640762" w:rsidRDefault="00060FBA" w:rsidP="00746491">
      <w:pPr>
        <w:pStyle w:val="Citation-AltC"/>
        <w:spacing w:after="240"/>
        <w:ind w:left="1200"/>
        <w:contextualSpacing w:val="0"/>
        <w:rPr>
          <w:smallCaps/>
          <w:szCs w:val="24"/>
          <w:lang w:val="fr-CA"/>
        </w:rPr>
      </w:pPr>
      <w:proofErr w:type="gramStart"/>
      <w:r>
        <w:rPr>
          <w:szCs w:val="24"/>
          <w:lang w:val="fr-CA"/>
        </w:rPr>
        <w:t>al</w:t>
      </w:r>
      <w:proofErr w:type="gramEnd"/>
      <w:r w:rsidR="00F92F45">
        <w:rPr>
          <w:szCs w:val="24"/>
          <w:lang w:val="fr-CA"/>
        </w:rPr>
        <w:t>.</w:t>
      </w:r>
      <w:r w:rsidR="00746491">
        <w:rPr>
          <w:szCs w:val="24"/>
          <w:lang w:val="fr-CA"/>
        </w:rPr>
        <w:t xml:space="preserve"> </w:t>
      </w:r>
      <w:r w:rsidR="00746491" w:rsidRPr="00640762">
        <w:rPr>
          <w:szCs w:val="24"/>
          <w:lang w:val="fr-CA"/>
        </w:rPr>
        <w:t>2</w:t>
      </w:r>
      <w:r w:rsidR="00F92F45">
        <w:rPr>
          <w:szCs w:val="24"/>
          <w:lang w:val="fr-CA"/>
        </w:rPr>
        <w:t>(i</w:t>
      </w:r>
      <w:r w:rsidR="00746491">
        <w:rPr>
          <w:szCs w:val="24"/>
          <w:lang w:val="fr-CA"/>
        </w:rPr>
        <w:t>)</w:t>
      </w:r>
    </w:p>
    <w:p w:rsidR="00133CFF" w:rsidRDefault="00746491" w:rsidP="00746491">
      <w:pPr>
        <w:pStyle w:val="Citation-AltC"/>
        <w:tabs>
          <w:tab w:val="left" w:pos="1440"/>
        </w:tabs>
        <w:ind w:left="1710"/>
        <w:rPr>
          <w:lang w:val="fr-CA"/>
        </w:rPr>
      </w:pPr>
      <w:r>
        <w:rPr>
          <w:lang w:val="fr-CA"/>
        </w:rPr>
        <w:t>(i)</w:t>
      </w:r>
      <w:r>
        <w:rPr>
          <w:lang w:val="fr-CA"/>
        </w:rPr>
        <w:tab/>
      </w:r>
      <w:r w:rsidR="00133CFF" w:rsidRPr="00640762">
        <w:rPr>
          <w:lang w:val="fr-CA"/>
        </w:rPr>
        <w:t>le gouvernement de la Saskatchewan;</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(ii)</w:t>
      </w:r>
      <w:r>
        <w:rPr>
          <w:lang w:val="fr-CA"/>
        </w:rPr>
        <w:tab/>
      </w:r>
      <w:r w:rsidR="00133CFF" w:rsidRPr="00640762">
        <w:rPr>
          <w:lang w:val="fr-CA"/>
        </w:rPr>
        <w:t xml:space="preserve">une société d’État au sens de la </w:t>
      </w:r>
      <w:r w:rsidR="00133CFF" w:rsidRPr="00640762">
        <w:rPr>
          <w:i/>
          <w:lang w:val="fr-CA"/>
        </w:rPr>
        <w:t xml:space="preserve">Crown Corporations </w:t>
      </w:r>
      <w:proofErr w:type="spellStart"/>
      <w:r w:rsidR="00133CFF" w:rsidRPr="00640762">
        <w:rPr>
          <w:i/>
          <w:lang w:val="fr-CA"/>
        </w:rPr>
        <w:t>Act</w:t>
      </w:r>
      <w:proofErr w:type="spellEnd"/>
      <w:r w:rsidR="00133CFF" w:rsidRPr="00640762">
        <w:rPr>
          <w:i/>
          <w:lang w:val="fr-CA"/>
        </w:rPr>
        <w:t>, 1993</w:t>
      </w:r>
      <w:r w:rsidR="00133CFF" w:rsidRPr="00640762">
        <w:rPr>
          <w:lang w:val="fr-CA"/>
        </w:rPr>
        <w:t>;</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(iii)</w:t>
      </w:r>
      <w:r>
        <w:rPr>
          <w:lang w:val="fr-CA"/>
        </w:rPr>
        <w:tab/>
      </w:r>
      <w:r w:rsidR="00133CFF" w:rsidRPr="00640762">
        <w:rPr>
          <w:lang w:val="fr-CA"/>
        </w:rPr>
        <w:t xml:space="preserve">un office régional de la santé au sens de la loi intitulée </w:t>
      </w:r>
      <w:r w:rsidR="00133CFF" w:rsidRPr="00640762">
        <w:rPr>
          <w:i/>
          <w:lang w:val="fr-CA"/>
        </w:rPr>
        <w:t>The</w:t>
      </w:r>
      <w:r w:rsidR="00133CFF" w:rsidRPr="00640762">
        <w:rPr>
          <w:lang w:val="fr-CA"/>
        </w:rPr>
        <w:t xml:space="preserve"> </w:t>
      </w:r>
      <w:proofErr w:type="spellStart"/>
      <w:r w:rsidR="00133CFF" w:rsidRPr="00640762">
        <w:rPr>
          <w:i/>
          <w:lang w:val="fr-CA"/>
        </w:rPr>
        <w:t>Regional</w:t>
      </w:r>
      <w:proofErr w:type="spellEnd"/>
      <w:r w:rsidR="00133CFF" w:rsidRPr="00640762">
        <w:rPr>
          <w:i/>
          <w:lang w:val="fr-CA"/>
        </w:rPr>
        <w:t xml:space="preserve"> </w:t>
      </w:r>
      <w:proofErr w:type="spellStart"/>
      <w:r w:rsidR="00133CFF" w:rsidRPr="00640762">
        <w:rPr>
          <w:i/>
          <w:lang w:val="fr-CA"/>
        </w:rPr>
        <w:t>Health</w:t>
      </w:r>
      <w:proofErr w:type="spellEnd"/>
      <w:r w:rsidR="00133CFF" w:rsidRPr="00640762">
        <w:rPr>
          <w:i/>
          <w:lang w:val="fr-CA"/>
        </w:rPr>
        <w:t xml:space="preserve"> Services </w:t>
      </w:r>
      <w:proofErr w:type="spellStart"/>
      <w:r w:rsidR="00133CFF" w:rsidRPr="00640762">
        <w:rPr>
          <w:i/>
          <w:lang w:val="fr-CA"/>
        </w:rPr>
        <w:t>Act</w:t>
      </w:r>
      <w:proofErr w:type="spellEnd"/>
      <w:r w:rsidR="00133CFF" w:rsidRPr="00640762">
        <w:rPr>
          <w:lang w:val="fr-CA"/>
        </w:rPr>
        <w:t>;</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(iv)</w:t>
      </w:r>
      <w:r>
        <w:rPr>
          <w:lang w:val="fr-CA"/>
        </w:rPr>
        <w:tab/>
      </w:r>
      <w:r w:rsidR="00133CFF" w:rsidRPr="00640762">
        <w:rPr>
          <w:lang w:val="fr-CA"/>
        </w:rPr>
        <w:t xml:space="preserve">un affilié au sens de la </w:t>
      </w:r>
      <w:proofErr w:type="spellStart"/>
      <w:r w:rsidR="00133CFF" w:rsidRPr="00640762">
        <w:rPr>
          <w:i/>
          <w:lang w:val="fr-CA"/>
        </w:rPr>
        <w:t>Regional</w:t>
      </w:r>
      <w:proofErr w:type="spellEnd"/>
      <w:r w:rsidR="00133CFF" w:rsidRPr="00640762">
        <w:rPr>
          <w:i/>
          <w:lang w:val="fr-CA"/>
        </w:rPr>
        <w:t xml:space="preserve"> </w:t>
      </w:r>
      <w:proofErr w:type="spellStart"/>
      <w:r w:rsidR="00133CFF" w:rsidRPr="00640762">
        <w:rPr>
          <w:i/>
          <w:lang w:val="fr-CA"/>
        </w:rPr>
        <w:t>Health</w:t>
      </w:r>
      <w:proofErr w:type="spellEnd"/>
      <w:r w:rsidR="00133CFF" w:rsidRPr="00640762">
        <w:rPr>
          <w:i/>
          <w:lang w:val="fr-CA"/>
        </w:rPr>
        <w:t xml:space="preserve"> Services </w:t>
      </w:r>
      <w:proofErr w:type="spellStart"/>
      <w:r w:rsidR="00133CFF" w:rsidRPr="00640762">
        <w:rPr>
          <w:i/>
          <w:lang w:val="fr-CA"/>
        </w:rPr>
        <w:t>Act</w:t>
      </w:r>
      <w:proofErr w:type="spellEnd"/>
      <w:r w:rsidR="00133CFF" w:rsidRPr="00640762">
        <w:rPr>
          <w:lang w:val="fr-CA"/>
        </w:rPr>
        <w:t>;</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(v)</w:t>
      </w:r>
      <w:r>
        <w:rPr>
          <w:lang w:val="fr-CA"/>
        </w:rPr>
        <w:tab/>
      </w:r>
      <w:r w:rsidR="00133CFF" w:rsidRPr="00640762">
        <w:rPr>
          <w:lang w:val="fr-CA"/>
        </w:rPr>
        <w:t xml:space="preserve">la Saskatchewan Cancer Agency prorogée en vertu de la </w:t>
      </w:r>
      <w:r w:rsidR="00133CFF" w:rsidRPr="00640762">
        <w:rPr>
          <w:i/>
          <w:lang w:val="fr-CA"/>
        </w:rPr>
        <w:t xml:space="preserve">Cancer Agency </w:t>
      </w:r>
      <w:proofErr w:type="spellStart"/>
      <w:r w:rsidR="00133CFF" w:rsidRPr="00640762">
        <w:rPr>
          <w:i/>
          <w:lang w:val="fr-CA"/>
        </w:rPr>
        <w:t>Act</w:t>
      </w:r>
      <w:proofErr w:type="spellEnd"/>
      <w:r w:rsidR="00133CFF" w:rsidRPr="00640762">
        <w:rPr>
          <w:lang w:val="fr-CA"/>
        </w:rPr>
        <w:t>;</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(vi)</w:t>
      </w:r>
      <w:r>
        <w:rPr>
          <w:lang w:val="fr-CA"/>
        </w:rPr>
        <w:tab/>
      </w:r>
      <w:r w:rsidR="00133CFF" w:rsidRPr="00640762">
        <w:rPr>
          <w:lang w:val="fr-CA"/>
        </w:rPr>
        <w:t>l’Université de Regina;</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(vii)</w:t>
      </w:r>
      <w:r>
        <w:rPr>
          <w:lang w:val="fr-CA"/>
        </w:rPr>
        <w:tab/>
      </w:r>
      <w:r w:rsidR="00133CFF" w:rsidRPr="00640762">
        <w:rPr>
          <w:lang w:val="fr-CA"/>
        </w:rPr>
        <w:t>l’Université de la Saskatchewan;</w:t>
      </w:r>
    </w:p>
    <w:p w:rsidR="00746491" w:rsidRPr="00640762" w:rsidRDefault="00746491" w:rsidP="00746491">
      <w:pPr>
        <w:pStyle w:val="Citation-AltC"/>
        <w:tabs>
          <w:tab w:val="left" w:pos="1440"/>
        </w:tabs>
        <w:ind w:left="1710"/>
        <w:rPr>
          <w:lang w:val="fr-CA"/>
        </w:rPr>
      </w:pPr>
    </w:p>
    <w:p w:rsidR="00133CFF" w:rsidRPr="00746491" w:rsidRDefault="00746491" w:rsidP="00746491">
      <w:pPr>
        <w:pStyle w:val="Citation-AltC"/>
        <w:tabs>
          <w:tab w:val="left" w:pos="1440"/>
        </w:tabs>
        <w:ind w:left="1710"/>
        <w:rPr>
          <w:lang w:val="fr-CA"/>
        </w:rPr>
      </w:pPr>
      <w:r w:rsidRPr="00746491">
        <w:rPr>
          <w:lang w:val="fr-CA"/>
        </w:rPr>
        <w:t xml:space="preserve">(viii) </w:t>
      </w:r>
      <w:r w:rsidR="00133CFF" w:rsidRPr="00746491">
        <w:rPr>
          <w:lang w:val="fr-CA"/>
        </w:rPr>
        <w:t xml:space="preserve">la Saskatchewan </w:t>
      </w:r>
      <w:proofErr w:type="spellStart"/>
      <w:r w:rsidR="00133CFF" w:rsidRPr="00746491">
        <w:rPr>
          <w:lang w:val="fr-CA"/>
        </w:rPr>
        <w:t>Polytechnic</w:t>
      </w:r>
      <w:proofErr w:type="spellEnd"/>
      <w:r w:rsidR="00133CFF" w:rsidRPr="00746491">
        <w:rPr>
          <w:lang w:val="fr-CA"/>
        </w:rPr>
        <w:t>;</w:t>
      </w:r>
    </w:p>
    <w:p w:rsidR="00746491" w:rsidRPr="00746491"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(ix)</w:t>
      </w:r>
      <w:r>
        <w:rPr>
          <w:lang w:val="fr-CA"/>
        </w:rPr>
        <w:tab/>
      </w:r>
      <w:r w:rsidR="00133CFF" w:rsidRPr="00640762">
        <w:rPr>
          <w:lang w:val="fr-CA"/>
        </w:rPr>
        <w:t>une municipalité;</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(x)</w:t>
      </w:r>
      <w:r>
        <w:rPr>
          <w:lang w:val="fr-CA"/>
        </w:rPr>
        <w:tab/>
      </w:r>
      <w:r w:rsidR="00133CFF" w:rsidRPr="00640762">
        <w:rPr>
          <w:lang w:val="fr-CA"/>
        </w:rPr>
        <w:t>un conseil au sens de la loi intitulée</w:t>
      </w:r>
      <w:r w:rsidR="00133CFF" w:rsidRPr="00640762">
        <w:rPr>
          <w:i/>
          <w:lang w:val="fr-CA"/>
        </w:rPr>
        <w:t xml:space="preserve"> The Police </w:t>
      </w:r>
      <w:proofErr w:type="spellStart"/>
      <w:r w:rsidR="00133CFF" w:rsidRPr="00640762">
        <w:rPr>
          <w:i/>
          <w:lang w:val="fr-CA"/>
        </w:rPr>
        <w:t>Act</w:t>
      </w:r>
      <w:proofErr w:type="spellEnd"/>
      <w:r w:rsidR="00133CFF" w:rsidRPr="00640762">
        <w:rPr>
          <w:i/>
          <w:lang w:val="fr-CA"/>
        </w:rPr>
        <w:t>, 1990</w:t>
      </w:r>
      <w:r w:rsidR="00133CFF" w:rsidRPr="00640762">
        <w:rPr>
          <w:lang w:val="fr-CA"/>
        </w:rPr>
        <w:t>;</w:t>
      </w:r>
    </w:p>
    <w:p w:rsidR="00746491" w:rsidRPr="00640762" w:rsidRDefault="00746491" w:rsidP="00746491">
      <w:pPr>
        <w:pStyle w:val="Citation-AltC"/>
        <w:tabs>
          <w:tab w:val="left" w:pos="1440"/>
        </w:tabs>
        <w:ind w:left="1710"/>
        <w:rPr>
          <w:lang w:val="fr-CA"/>
        </w:rPr>
      </w:pPr>
    </w:p>
    <w:p w:rsidR="00133CFF" w:rsidRDefault="00746491" w:rsidP="00746491">
      <w:pPr>
        <w:pStyle w:val="Citation-AltC"/>
        <w:tabs>
          <w:tab w:val="left" w:pos="1440"/>
        </w:tabs>
        <w:ind w:left="1710"/>
        <w:rPr>
          <w:lang w:val="fr-CA"/>
        </w:rPr>
      </w:pPr>
      <w:r>
        <w:rPr>
          <w:lang w:val="fr-CA"/>
        </w:rPr>
        <w:t>(xi)</w:t>
      </w:r>
      <w:r>
        <w:rPr>
          <w:lang w:val="fr-CA"/>
        </w:rPr>
        <w:tab/>
      </w:r>
      <w:r w:rsidR="00133CFF" w:rsidRPr="00640762">
        <w:rPr>
          <w:lang w:val="fr-CA"/>
        </w:rPr>
        <w:t>tout autre organisme, personne ou agence, ou catégorie d’organismes, de personnes ou d’agences</w:t>
      </w:r>
      <w:r w:rsidR="00133CFF">
        <w:rPr>
          <w:lang w:val="fr-CA"/>
        </w:rPr>
        <w:t> :</w:t>
      </w:r>
    </w:p>
    <w:p w:rsidR="00746491" w:rsidRPr="00640762" w:rsidRDefault="00746491" w:rsidP="00746491">
      <w:pPr>
        <w:pStyle w:val="Citation-AltC"/>
        <w:tabs>
          <w:tab w:val="left" w:pos="1440"/>
        </w:tabs>
        <w:ind w:left="1710"/>
        <w:rPr>
          <w:lang w:val="fr-CA"/>
        </w:rPr>
      </w:pPr>
    </w:p>
    <w:p w:rsidR="00133CFF" w:rsidRDefault="00133CFF" w:rsidP="00746491">
      <w:pPr>
        <w:pStyle w:val="Citation-AltC"/>
        <w:ind w:left="2250"/>
        <w:rPr>
          <w:lang w:val="fr-CA"/>
        </w:rPr>
      </w:pPr>
      <w:r w:rsidRPr="00640762">
        <w:rPr>
          <w:lang w:val="fr-CA"/>
        </w:rPr>
        <w:tab/>
        <w:t>(A)</w:t>
      </w:r>
      <w:r w:rsidRPr="00640762">
        <w:rPr>
          <w:lang w:val="fr-CA"/>
        </w:rPr>
        <w:tab/>
        <w:t xml:space="preserve">qui fournit un service essentiel au public et </w:t>
      </w:r>
    </w:p>
    <w:p w:rsidR="00746491" w:rsidRPr="00640762" w:rsidRDefault="00746491" w:rsidP="00746491">
      <w:pPr>
        <w:pStyle w:val="Citation-AltC"/>
        <w:ind w:left="2250"/>
        <w:rPr>
          <w:lang w:val="fr-CA"/>
        </w:rPr>
      </w:pPr>
    </w:p>
    <w:p w:rsidR="00133CFF" w:rsidRPr="00640762" w:rsidRDefault="00133CFF" w:rsidP="00746491">
      <w:pPr>
        <w:pStyle w:val="Citation-AltC"/>
        <w:ind w:left="2250"/>
        <w:rPr>
          <w:lang w:val="fr-CA"/>
        </w:rPr>
      </w:pPr>
      <w:r w:rsidRPr="00640762">
        <w:rPr>
          <w:lang w:val="fr-CA"/>
        </w:rPr>
        <w:tab/>
        <w:t>(B)</w:t>
      </w:r>
      <w:r w:rsidRPr="00640762">
        <w:rPr>
          <w:lang w:val="fr-CA"/>
        </w:rPr>
        <w:tab/>
        <w:t>qui est visée par règlement;</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L’employeur public et le syndicat doivent négocier un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accord sur les services essentiels</w:t>
      </w:r>
      <w:r>
        <w:rPr>
          <w:rFonts w:cs="Times New Roman"/>
          <w:szCs w:val="24"/>
          <w:lang w:val="fr-CA"/>
        </w:rPr>
        <w:t> »</w:t>
      </w:r>
      <w:r w:rsidRPr="00640762">
        <w:rPr>
          <w:rFonts w:cs="Times New Roman"/>
          <w:szCs w:val="24"/>
          <w:lang w:val="fr-CA"/>
        </w:rPr>
        <w:t xml:space="preserve"> qui détermine la manière dont les services publics seront assurés advenant un arrêt de travail. S’ils n’y parviennent pas, l’employeur public </w:t>
      </w:r>
      <w:proofErr w:type="gramStart"/>
      <w:r w:rsidRPr="00640762">
        <w:rPr>
          <w:rFonts w:cs="Times New Roman"/>
          <w:szCs w:val="24"/>
          <w:lang w:val="fr-CA"/>
        </w:rPr>
        <w:t>a</w:t>
      </w:r>
      <w:proofErr w:type="gramEnd"/>
      <w:r w:rsidRPr="00640762">
        <w:rPr>
          <w:rFonts w:cs="Times New Roman"/>
          <w:szCs w:val="24"/>
          <w:lang w:val="fr-CA"/>
        </w:rPr>
        <w:t xml:space="preserve"> le pouvoir de désigner unilatéralement, au moyen d’un </w:t>
      </w:r>
      <w:r>
        <w:rPr>
          <w:rFonts w:cs="Times New Roman"/>
          <w:szCs w:val="24"/>
          <w:lang w:val="fr-CA"/>
        </w:rPr>
        <w:t>« </w:t>
      </w:r>
      <w:r w:rsidRPr="00640762">
        <w:rPr>
          <w:rFonts w:cs="Times New Roman"/>
          <w:szCs w:val="24"/>
          <w:lang w:val="fr-CA"/>
        </w:rPr>
        <w:t>avis</w:t>
      </w:r>
      <w:r>
        <w:rPr>
          <w:rFonts w:cs="Times New Roman"/>
          <w:szCs w:val="24"/>
          <w:lang w:val="fr-CA"/>
        </w:rPr>
        <w:t> »</w:t>
      </w:r>
      <w:r w:rsidRPr="00640762">
        <w:rPr>
          <w:rFonts w:cs="Times New Roman"/>
          <w:szCs w:val="24"/>
          <w:lang w:val="fr-CA"/>
        </w:rPr>
        <w:t xml:space="preserve">, les services publics qui sont tenus pour essentiels et les catégories de salariés qui doivent continuer d’exercer leurs fonctions durant un arrêt de travail, ainsi que de préciser les noms et le nombre des salariés de chacune de ces catégories. L’employeur public peut à tout moment donner un nouvel avis à l’effet d’augmenter ou de diminuer le nombre de salariés tenus d’assurer des services essentiels. </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lang w:val="fr-CA"/>
        </w:rPr>
        <w:t xml:space="preserve">Lorsque l’employeur est le gouvernement de la Saskatchewan, les services essentiels sont visés par règlement. </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 xml:space="preserve">La Saskatchewan Labour Relations Board (la Commission) possède une compétence limitée qui lui permet de réviser le nombre de salariés d’une catégorie </w:t>
      </w:r>
      <w:r w:rsidRPr="00640762">
        <w:rPr>
          <w:rFonts w:cs="Times New Roman"/>
          <w:szCs w:val="24"/>
          <w:lang w:val="fr-CA"/>
        </w:rPr>
        <w:lastRenderedPageBreak/>
        <w:t xml:space="preserve">tenus d’exercer leurs fonctions lors d’une grève, mais elle ne peut aucunement examiner si un service est essentiel ou non, déterminer quelles catégories de salariés assurent véritablement des services essentiels ou si les salariés choisis par l’employeur pour exercer leurs fonctions pendant la grève l’ont été de manière raisonnable ou non. </w:t>
      </w:r>
    </w:p>
    <w:p w:rsidR="00133CFF" w:rsidRPr="00640762" w:rsidRDefault="00133CFF" w:rsidP="00133CFF">
      <w:pPr>
        <w:pStyle w:val="ParaNoNdepar-AltN"/>
        <w:rPr>
          <w:rFonts w:cs="Times New Roman"/>
          <w:szCs w:val="24"/>
          <w:lang w:val="fr-CA"/>
        </w:rPr>
      </w:pPr>
      <w:r w:rsidRPr="00640762">
        <w:rPr>
          <w:rFonts w:cs="Times New Roman"/>
          <w:szCs w:val="24"/>
          <w:lang w:val="fr-CA"/>
        </w:rPr>
        <w:t>La</w:t>
      </w:r>
      <w:r w:rsidRPr="00640762">
        <w:rPr>
          <w:rFonts w:cs="Times New Roman"/>
          <w:i/>
          <w:szCs w:val="24"/>
          <w:lang w:val="fr-CA"/>
        </w:rPr>
        <w:t xml:space="preserve"> 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szCs w:val="24"/>
          <w:lang w:val="fr-CA"/>
        </w:rPr>
        <w:t xml:space="preserve"> est la seconde loi en cause dans le pourvoi. Elle a resserré les conditions d’accréditation d’un syndicat en faisant passer de 25</w:t>
      </w:r>
      <w:r>
        <w:rPr>
          <w:rFonts w:cs="Times New Roman"/>
          <w:szCs w:val="24"/>
          <w:lang w:val="fr-CA"/>
        </w:rPr>
        <w:t xml:space="preserve"> </w:t>
      </w:r>
      <w:r w:rsidRPr="00640762">
        <w:rPr>
          <w:rFonts w:cs="Times New Roman"/>
          <w:szCs w:val="24"/>
          <w:lang w:val="fr-CA"/>
        </w:rPr>
        <w:t>à 45</w:t>
      </w:r>
      <w:r>
        <w:rPr>
          <w:rFonts w:cs="Times New Roman"/>
          <w:szCs w:val="24"/>
          <w:lang w:val="fr-CA"/>
        </w:rPr>
        <w:t xml:space="preserve"> </w:t>
      </w:r>
      <w:r w:rsidRPr="00640762">
        <w:rPr>
          <w:rFonts w:cs="Times New Roman"/>
          <w:szCs w:val="24"/>
          <w:lang w:val="fr-CA"/>
        </w:rPr>
        <w:t>p.</w:t>
      </w:r>
      <w:r>
        <w:rPr>
          <w:rFonts w:cs="Times New Roman"/>
          <w:szCs w:val="24"/>
          <w:lang w:val="fr-CA"/>
        </w:rPr>
        <w:t xml:space="preserve"> </w:t>
      </w:r>
      <w:r w:rsidRPr="00640762">
        <w:rPr>
          <w:rFonts w:cs="Times New Roman"/>
          <w:szCs w:val="24"/>
          <w:lang w:val="fr-CA"/>
        </w:rPr>
        <w:t>100 le pourcentage des salariés qui doivent donner leur appui par écrit, en ramenant de six à trois mois la période au cours de laquelle ces appuis doivent être ainsi obtenus et en supprimant l’octroi automatique de l’accréditation lorsque plus de</w:t>
      </w:r>
      <w:r>
        <w:rPr>
          <w:rFonts w:cs="Times New Roman"/>
          <w:szCs w:val="24"/>
          <w:lang w:val="fr-CA"/>
        </w:rPr>
        <w:t xml:space="preserve"> </w:t>
      </w:r>
      <w:r w:rsidRPr="00640762">
        <w:rPr>
          <w:rFonts w:cs="Times New Roman"/>
          <w:szCs w:val="24"/>
          <w:lang w:val="fr-CA"/>
        </w:rPr>
        <w:t>50</w:t>
      </w:r>
      <w:r>
        <w:rPr>
          <w:rFonts w:cs="Times New Roman"/>
          <w:szCs w:val="24"/>
          <w:lang w:val="fr-CA"/>
        </w:rPr>
        <w:t xml:space="preserve"> </w:t>
      </w:r>
      <w:r w:rsidRPr="00640762">
        <w:rPr>
          <w:rFonts w:cs="Times New Roman"/>
          <w:szCs w:val="24"/>
          <w:lang w:val="fr-CA"/>
        </w:rPr>
        <w:t>p.</w:t>
      </w:r>
      <w:r>
        <w:rPr>
          <w:rFonts w:cs="Times New Roman"/>
          <w:szCs w:val="24"/>
          <w:lang w:val="fr-CA"/>
        </w:rPr>
        <w:t xml:space="preserve"> </w:t>
      </w:r>
      <w:r w:rsidRPr="00640762">
        <w:rPr>
          <w:rFonts w:cs="Times New Roman"/>
          <w:szCs w:val="24"/>
          <w:lang w:val="fr-CA"/>
        </w:rPr>
        <w:t xml:space="preserve">100 des salariés donnaient leur appui par écrit avant le dépôt de la demande. La Commission n’a plus de pouvoir discrétionnaire pour décider si, lors d’un scrutin de représentation, le vote doit être secret ou non.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xml:space="preserve">, 2008 </w:t>
      </w:r>
      <w:r w:rsidRPr="00640762">
        <w:rPr>
          <w:rFonts w:cs="Times New Roman"/>
          <w:szCs w:val="24"/>
          <w:lang w:val="fr-CA"/>
        </w:rPr>
        <w:t xml:space="preserve">a également abaissé le pourcentage d’appui des salariés requis pour la révocation de l’accréditation. La loi antérieure intitulée </w:t>
      </w:r>
      <w:r w:rsidRPr="00640762">
        <w:rPr>
          <w:rFonts w:cs="Times New Roman"/>
          <w:i/>
          <w:szCs w:val="24"/>
          <w:lang w:val="fr-CA"/>
        </w:rPr>
        <w:t xml:space="preserve">The Trade Union </w:t>
      </w:r>
      <w:proofErr w:type="spellStart"/>
      <w:r w:rsidRPr="00640762">
        <w:rPr>
          <w:rFonts w:cs="Times New Roman"/>
          <w:i/>
          <w:szCs w:val="24"/>
          <w:lang w:val="fr-CA"/>
        </w:rPr>
        <w:t>Act</w:t>
      </w:r>
      <w:proofErr w:type="spellEnd"/>
      <w:r w:rsidRPr="00640762">
        <w:rPr>
          <w:rFonts w:cs="Times New Roman"/>
          <w:szCs w:val="24"/>
          <w:lang w:val="fr-CA"/>
        </w:rPr>
        <w:t>,</w:t>
      </w:r>
      <w:r w:rsidRPr="00640762">
        <w:rPr>
          <w:rFonts w:cs="Times New Roman"/>
          <w:i/>
          <w:szCs w:val="24"/>
          <w:lang w:val="fr-CA"/>
        </w:rPr>
        <w:t xml:space="preserve"> </w:t>
      </w:r>
      <w:r w:rsidR="00746491">
        <w:rPr>
          <w:rFonts w:cs="Times New Roman"/>
          <w:szCs w:val="24"/>
          <w:lang w:val="fr-CA"/>
        </w:rPr>
        <w:t>R.S.S. 1978, c</w:t>
      </w:r>
      <w:r w:rsidRPr="00640762">
        <w:rPr>
          <w:rFonts w:cs="Times New Roman"/>
          <w:szCs w:val="24"/>
          <w:lang w:val="fr-CA"/>
        </w:rPr>
        <w:t>.</w:t>
      </w:r>
      <w:r>
        <w:rPr>
          <w:rFonts w:cs="Times New Roman"/>
          <w:szCs w:val="24"/>
          <w:lang w:val="fr-CA"/>
        </w:rPr>
        <w:t xml:space="preserve"> </w:t>
      </w:r>
      <w:r w:rsidRPr="00640762">
        <w:rPr>
          <w:rFonts w:cs="Times New Roman"/>
          <w:szCs w:val="24"/>
          <w:lang w:val="fr-CA"/>
        </w:rPr>
        <w:t>T</w:t>
      </w:r>
      <w:r>
        <w:rPr>
          <w:rFonts w:cs="Times New Roman"/>
          <w:szCs w:val="24"/>
          <w:lang w:val="fr-CA"/>
        </w:rPr>
        <w:t>-</w:t>
      </w:r>
      <w:r w:rsidRPr="00640762">
        <w:rPr>
          <w:rFonts w:cs="Times New Roman"/>
          <w:szCs w:val="24"/>
          <w:lang w:val="fr-CA"/>
        </w:rPr>
        <w:t>17 (abrogée par S.S.</w:t>
      </w:r>
      <w:r>
        <w:rPr>
          <w:rFonts w:cs="Times New Roman"/>
          <w:szCs w:val="24"/>
          <w:lang w:val="fr-CA"/>
        </w:rPr>
        <w:t xml:space="preserve"> </w:t>
      </w:r>
      <w:r w:rsidR="00746491">
        <w:rPr>
          <w:rFonts w:cs="Times New Roman"/>
          <w:szCs w:val="24"/>
          <w:lang w:val="fr-CA"/>
        </w:rPr>
        <w:t>2013, c</w:t>
      </w:r>
      <w:r w:rsidRPr="00640762">
        <w:rPr>
          <w:rFonts w:cs="Times New Roman"/>
          <w:szCs w:val="24"/>
          <w:lang w:val="fr-CA"/>
        </w:rPr>
        <w:t>.</w:t>
      </w:r>
      <w:r>
        <w:rPr>
          <w:rFonts w:cs="Times New Roman"/>
          <w:szCs w:val="24"/>
          <w:lang w:val="fr-CA"/>
        </w:rPr>
        <w:t xml:space="preserve"> </w:t>
      </w:r>
      <w:r w:rsidRPr="00640762">
        <w:rPr>
          <w:rFonts w:cs="Times New Roman"/>
          <w:szCs w:val="24"/>
          <w:lang w:val="fr-CA"/>
        </w:rPr>
        <w:t xml:space="preserve">S-15.1), établissait le processus par lequel les membres d’une unité de négociation pouvaient demander la révocation de l’accréditation d’un syndicat à titre d’agent négociateur.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szCs w:val="24"/>
          <w:lang w:val="fr-CA"/>
        </w:rPr>
        <w:t xml:space="preserve"> a modifié cette disposition en ramenant de 50</w:t>
      </w:r>
      <w:r>
        <w:rPr>
          <w:rFonts w:cs="Times New Roman"/>
          <w:szCs w:val="24"/>
          <w:lang w:val="fr-CA"/>
        </w:rPr>
        <w:t xml:space="preserve"> </w:t>
      </w:r>
      <w:r w:rsidRPr="00640762">
        <w:rPr>
          <w:rFonts w:cs="Times New Roman"/>
          <w:szCs w:val="24"/>
          <w:lang w:val="fr-CA"/>
        </w:rPr>
        <w:t>p.</w:t>
      </w:r>
      <w:r>
        <w:rPr>
          <w:rFonts w:cs="Times New Roman"/>
          <w:szCs w:val="24"/>
          <w:lang w:val="fr-CA"/>
        </w:rPr>
        <w:t xml:space="preserve"> </w:t>
      </w:r>
      <w:r w:rsidRPr="00640762">
        <w:rPr>
          <w:rFonts w:cs="Times New Roman"/>
          <w:szCs w:val="24"/>
          <w:lang w:val="fr-CA"/>
        </w:rPr>
        <w:t>100 plus</w:t>
      </w:r>
      <w:r>
        <w:rPr>
          <w:rFonts w:cs="Times New Roman"/>
          <w:szCs w:val="24"/>
          <w:lang w:val="fr-CA"/>
        </w:rPr>
        <w:t xml:space="preserve"> </w:t>
      </w:r>
      <w:r w:rsidRPr="00640762">
        <w:rPr>
          <w:rFonts w:cs="Times New Roman"/>
          <w:szCs w:val="24"/>
          <w:lang w:val="fr-CA"/>
        </w:rPr>
        <w:t>un à 45</w:t>
      </w:r>
      <w:r>
        <w:rPr>
          <w:rFonts w:cs="Times New Roman"/>
          <w:szCs w:val="24"/>
          <w:lang w:val="fr-CA"/>
        </w:rPr>
        <w:t xml:space="preserve"> </w:t>
      </w:r>
      <w:r w:rsidRPr="00640762">
        <w:rPr>
          <w:rFonts w:cs="Times New Roman"/>
          <w:szCs w:val="24"/>
          <w:lang w:val="fr-CA"/>
        </w:rPr>
        <w:t>p.</w:t>
      </w:r>
      <w:r>
        <w:rPr>
          <w:rFonts w:cs="Times New Roman"/>
          <w:szCs w:val="24"/>
          <w:lang w:val="fr-CA"/>
        </w:rPr>
        <w:t xml:space="preserve"> </w:t>
      </w:r>
      <w:r w:rsidRPr="00640762">
        <w:rPr>
          <w:rFonts w:cs="Times New Roman"/>
          <w:szCs w:val="24"/>
          <w:lang w:val="fr-CA"/>
        </w:rPr>
        <w:t xml:space="preserve">100 le pourcentage d’appui — </w:t>
      </w:r>
      <w:r w:rsidRPr="00640762">
        <w:rPr>
          <w:rFonts w:cs="Times New Roman"/>
          <w:szCs w:val="24"/>
          <w:lang w:val="fr-CA"/>
        </w:rPr>
        <w:lastRenderedPageBreak/>
        <w:t xml:space="preserve">obtenu au préalable et par écrit — nécessaire à cette fin. La période au cours de laquelle l’appui doit être donné par écrit est passée de six à trois mois.  </w:t>
      </w:r>
    </w:p>
    <w:p w:rsidR="00133CFF" w:rsidRPr="00640762" w:rsidRDefault="00133CFF" w:rsidP="00133CFF">
      <w:pPr>
        <w:pStyle w:val="ParaNoNdepar-AltN"/>
        <w:rPr>
          <w:rFonts w:cs="Times New Roman"/>
          <w:szCs w:val="24"/>
          <w:lang w:val="fr-CA"/>
        </w:rPr>
      </w:pPr>
      <w:r w:rsidRPr="00640762">
        <w:rPr>
          <w:rFonts w:cs="Times New Roman"/>
          <w:szCs w:val="24"/>
          <w:lang w:val="fr-CA"/>
        </w:rPr>
        <w:t>Enfin, la communication par l’employeur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de faits ou d’opinions à ses salariés</w:t>
      </w:r>
      <w:r>
        <w:rPr>
          <w:rFonts w:cs="Times New Roman"/>
          <w:szCs w:val="24"/>
          <w:lang w:val="fr-CA"/>
        </w:rPr>
        <w:t> »</w:t>
      </w:r>
      <w:r w:rsidRPr="00640762">
        <w:rPr>
          <w:rFonts w:cs="Times New Roman"/>
          <w:szCs w:val="24"/>
          <w:lang w:val="fr-CA"/>
        </w:rPr>
        <w:t xml:space="preserve"> lorsque ceux</w:t>
      </w:r>
      <w:r>
        <w:rPr>
          <w:rFonts w:cs="Times New Roman"/>
          <w:szCs w:val="24"/>
          <w:lang w:val="fr-CA"/>
        </w:rPr>
        <w:t>-</w:t>
      </w:r>
      <w:r w:rsidRPr="00640762">
        <w:rPr>
          <w:rFonts w:cs="Times New Roman"/>
          <w:szCs w:val="24"/>
          <w:lang w:val="fr-CA"/>
        </w:rPr>
        <w:t xml:space="preserve">ci exercent les droits que leur confère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szCs w:val="24"/>
          <w:lang w:val="fr-CA"/>
        </w:rPr>
        <w:t xml:space="preserve"> n’est plus considérée comme une </w:t>
      </w:r>
      <w:r>
        <w:rPr>
          <w:rFonts w:cs="Times New Roman"/>
          <w:szCs w:val="24"/>
          <w:lang w:val="fr-CA"/>
        </w:rPr>
        <w:t>« </w:t>
      </w:r>
      <w:r w:rsidRPr="00640762">
        <w:rPr>
          <w:rFonts w:cs="Times New Roman"/>
          <w:szCs w:val="24"/>
          <w:lang w:val="fr-CA"/>
        </w:rPr>
        <w:t>pratique déloyale</w:t>
      </w:r>
      <w:r>
        <w:rPr>
          <w:rFonts w:cs="Times New Roman"/>
          <w:szCs w:val="24"/>
          <w:lang w:val="fr-CA"/>
        </w:rPr>
        <w:t> »</w:t>
      </w:r>
      <w:r w:rsidRPr="00640762">
        <w:rPr>
          <w:rFonts w:cs="Times New Roman"/>
          <w:szCs w:val="24"/>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En juillet</w:t>
      </w:r>
      <w:r>
        <w:rPr>
          <w:rFonts w:cs="Times New Roman"/>
          <w:szCs w:val="24"/>
          <w:lang w:val="fr-CA"/>
        </w:rPr>
        <w:t xml:space="preserve"> </w:t>
      </w:r>
      <w:r w:rsidRPr="00640762">
        <w:rPr>
          <w:rFonts w:cs="Times New Roman"/>
          <w:szCs w:val="24"/>
          <w:lang w:val="fr-CA"/>
        </w:rPr>
        <w:t xml:space="preserve">2008, la Saskatchewan </w:t>
      </w:r>
      <w:proofErr w:type="spellStart"/>
      <w:r w:rsidRPr="00640762">
        <w:rPr>
          <w:rFonts w:cs="Times New Roman"/>
          <w:szCs w:val="24"/>
          <w:lang w:val="fr-CA"/>
        </w:rPr>
        <w:t>Federation</w:t>
      </w:r>
      <w:proofErr w:type="spellEnd"/>
      <w:r w:rsidRPr="00640762">
        <w:rPr>
          <w:rFonts w:cs="Times New Roman"/>
          <w:szCs w:val="24"/>
          <w:lang w:val="fr-CA"/>
        </w:rPr>
        <w:t xml:space="preserve"> of Labour et d’autres syndicats ont contesté la constitutionnalité de la </w:t>
      </w:r>
      <w:r w:rsidRPr="00640762">
        <w:rPr>
          <w:rFonts w:cs="Times New Roman"/>
          <w:i/>
          <w:szCs w:val="24"/>
          <w:lang w:val="fr-CA"/>
        </w:rPr>
        <w:t>PSESA</w:t>
      </w:r>
      <w:r w:rsidRPr="00640762">
        <w:rPr>
          <w:rFonts w:cs="Times New Roman"/>
          <w:szCs w:val="24"/>
          <w:lang w:val="fr-CA"/>
        </w:rPr>
        <w:t xml:space="preserve"> et de la</w:t>
      </w:r>
      <w:r w:rsidRPr="00640762">
        <w:rPr>
          <w:rFonts w:cs="Times New Roman"/>
          <w:i/>
          <w:szCs w:val="24"/>
          <w:lang w:val="fr-CA"/>
        </w:rPr>
        <w:t xml:space="preserve"> 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szCs w:val="24"/>
          <w:lang w:val="fr-CA"/>
        </w:rPr>
        <w:t xml:space="preserve">. Le Saskatchewan Union of Nurses, le Syndicat canadien de la fonction publique, le Service </w:t>
      </w:r>
      <w:proofErr w:type="spellStart"/>
      <w:r w:rsidRPr="00640762">
        <w:rPr>
          <w:rFonts w:cs="Times New Roman"/>
          <w:szCs w:val="24"/>
          <w:lang w:val="fr-CA"/>
        </w:rPr>
        <w:t>Employees</w:t>
      </w:r>
      <w:proofErr w:type="spellEnd"/>
      <w:r w:rsidRPr="00640762">
        <w:rPr>
          <w:rFonts w:cs="Times New Roman"/>
          <w:szCs w:val="24"/>
          <w:lang w:val="fr-CA"/>
        </w:rPr>
        <w:t xml:space="preserve"> International Union</w:t>
      </w:r>
      <w:r>
        <w:rPr>
          <w:rFonts w:cs="Times New Roman"/>
          <w:szCs w:val="24"/>
          <w:lang w:val="fr-CA"/>
        </w:rPr>
        <w:t>-</w:t>
      </w:r>
      <w:r w:rsidRPr="00640762">
        <w:rPr>
          <w:rFonts w:cs="Times New Roman"/>
          <w:szCs w:val="24"/>
          <w:lang w:val="fr-CA"/>
        </w:rPr>
        <w:t xml:space="preserve">West et le Saskatchewan </w:t>
      </w:r>
      <w:proofErr w:type="spellStart"/>
      <w:r w:rsidRPr="00640762">
        <w:rPr>
          <w:rFonts w:cs="Times New Roman"/>
          <w:szCs w:val="24"/>
          <w:lang w:val="fr-CA"/>
        </w:rPr>
        <w:t>Government</w:t>
      </w:r>
      <w:proofErr w:type="spellEnd"/>
      <w:r w:rsidRPr="00640762">
        <w:rPr>
          <w:rFonts w:cs="Times New Roman"/>
          <w:szCs w:val="24"/>
          <w:lang w:val="fr-CA"/>
        </w:rPr>
        <w:t xml:space="preserve"> and General </w:t>
      </w:r>
      <w:proofErr w:type="spellStart"/>
      <w:r w:rsidRPr="00640762">
        <w:rPr>
          <w:rFonts w:cs="Times New Roman"/>
          <w:szCs w:val="24"/>
          <w:lang w:val="fr-CA"/>
        </w:rPr>
        <w:t>Employees</w:t>
      </w:r>
      <w:proofErr w:type="spellEnd"/>
      <w:r w:rsidRPr="00640762">
        <w:rPr>
          <w:rFonts w:cs="Times New Roman"/>
          <w:szCs w:val="24"/>
          <w:lang w:val="fr-CA"/>
        </w:rPr>
        <w:t xml:space="preserve">’ Union ont ensuite contesté dans des instances distinctes la constitutionnalité de la seule </w:t>
      </w:r>
      <w:r w:rsidRPr="00640762">
        <w:rPr>
          <w:rFonts w:cs="Times New Roman"/>
          <w:i/>
          <w:szCs w:val="24"/>
          <w:lang w:val="fr-CA"/>
        </w:rPr>
        <w:t>PSESA</w:t>
      </w:r>
      <w:r w:rsidRPr="00640762">
        <w:rPr>
          <w:rFonts w:cs="Times New Roman"/>
          <w:szCs w:val="24"/>
          <w:lang w:val="fr-CA"/>
        </w:rPr>
        <w:t>.</w:t>
      </w:r>
    </w:p>
    <w:p w:rsidR="00133CFF" w:rsidRPr="00640762" w:rsidRDefault="00133CFF" w:rsidP="00133CFF">
      <w:pPr>
        <w:pStyle w:val="ParaNoNdepar-AltN"/>
        <w:rPr>
          <w:rFonts w:cs="Times New Roman"/>
          <w:lang w:val="fr-CA"/>
        </w:rPr>
      </w:pPr>
      <w:r w:rsidRPr="00640762">
        <w:rPr>
          <w:rFonts w:cs="Times New Roman"/>
          <w:szCs w:val="24"/>
          <w:lang w:val="fr-CA"/>
        </w:rPr>
        <w:t>En première instance, le juge</w:t>
      </w:r>
      <w:r>
        <w:rPr>
          <w:rFonts w:cs="Times New Roman"/>
          <w:szCs w:val="24"/>
          <w:lang w:val="fr-CA"/>
        </w:rPr>
        <w:t xml:space="preserve"> </w:t>
      </w:r>
      <w:r w:rsidRPr="00640762">
        <w:rPr>
          <w:rFonts w:cs="Times New Roman"/>
          <w:szCs w:val="24"/>
          <w:lang w:val="fr-CA"/>
        </w:rPr>
        <w:t>Ball statue sur les deux séries d’instances en application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xml:space="preserve">. À son avis, la décision des juges majoritaires de la Cour dans le </w:t>
      </w:r>
      <w:r w:rsidRPr="00640762">
        <w:rPr>
          <w:rFonts w:cs="Times New Roman"/>
          <w:i/>
          <w:szCs w:val="24"/>
          <w:lang w:val="fr-CA"/>
        </w:rPr>
        <w:t>Renvoi relatif à l’Alberta</w:t>
      </w:r>
      <w:r w:rsidRPr="00640762">
        <w:rPr>
          <w:rFonts w:cs="Times New Roman"/>
          <w:szCs w:val="24"/>
          <w:lang w:val="fr-CA"/>
        </w:rPr>
        <w:t xml:space="preserve"> est supplantée par les arrêts</w:t>
      </w:r>
      <w:r w:rsidRPr="00640762">
        <w:rPr>
          <w:rFonts w:cs="Times New Roman"/>
          <w:i/>
          <w:szCs w:val="24"/>
          <w:lang w:val="fr-CA"/>
        </w:rPr>
        <w:t xml:space="preserve">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xml:space="preserve"> et </w:t>
      </w:r>
      <w:r w:rsidRPr="00640762">
        <w:rPr>
          <w:rFonts w:cs="Times New Roman"/>
          <w:i/>
          <w:szCs w:val="24"/>
          <w:lang w:val="fr-CA"/>
        </w:rPr>
        <w:t>Fraser</w:t>
      </w:r>
      <w:r w:rsidRPr="00640762">
        <w:rPr>
          <w:rFonts w:cs="Times New Roman"/>
          <w:szCs w:val="24"/>
          <w:lang w:val="fr-CA"/>
        </w:rPr>
        <w:t xml:space="preserve"> dans lesquels la Cour se prononce sur la portée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xml:space="preserve"> et conclut que cet alinéa protège également le droit d’agir de manière concertée en vue de la réalisation d’objectifs liés au travail. Après avoir reconnu que la Cour n’a pas encore directement examiné si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protège le droit de grève ou non, le juge</w:t>
      </w:r>
      <w:r>
        <w:rPr>
          <w:rFonts w:cs="Times New Roman"/>
          <w:szCs w:val="24"/>
          <w:lang w:val="fr-CA"/>
        </w:rPr>
        <w:t xml:space="preserve"> </w:t>
      </w:r>
      <w:r w:rsidRPr="00640762">
        <w:rPr>
          <w:rFonts w:cs="Times New Roman"/>
          <w:szCs w:val="24"/>
          <w:lang w:val="fr-CA"/>
        </w:rPr>
        <w:t xml:space="preserve">Ball conclut néanmoins que </w:t>
      </w:r>
      <w:r w:rsidRPr="00640762">
        <w:rPr>
          <w:rFonts w:cs="Times New Roman"/>
          <w:lang w:val="fr-CA"/>
        </w:rPr>
        <w:t>[</w:t>
      </w:r>
      <w:r w:rsidRPr="00640762">
        <w:rPr>
          <w:rFonts w:cs="Times New Roman"/>
          <w:smallCaps/>
          <w:lang w:val="fr-CA"/>
        </w:rPr>
        <w:t>traduction</w:t>
      </w:r>
      <w:r w:rsidRPr="00640762">
        <w:rPr>
          <w:rFonts w:cs="Times New Roman"/>
          <w:lang w:val="fr-CA"/>
        </w:rPr>
        <w:t xml:space="preserve">] </w:t>
      </w:r>
      <w:r>
        <w:rPr>
          <w:rFonts w:cs="Times New Roman"/>
          <w:lang w:val="fr-CA"/>
        </w:rPr>
        <w:t>« </w:t>
      </w:r>
      <w:r w:rsidRPr="00640762">
        <w:rPr>
          <w:rFonts w:cs="Times New Roman"/>
          <w:lang w:val="fr-CA"/>
        </w:rPr>
        <w:t>le droit de grève est une liberté fondamentale protégée par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de la </w:t>
      </w:r>
      <w:r w:rsidRPr="00640762">
        <w:rPr>
          <w:rFonts w:cs="Times New Roman"/>
          <w:i/>
          <w:lang w:val="fr-CA"/>
        </w:rPr>
        <w:t>Charte</w:t>
      </w:r>
      <w:r>
        <w:rPr>
          <w:rFonts w:cs="Times New Roman"/>
          <w:lang w:val="fr-CA"/>
        </w:rPr>
        <w:t> »</w:t>
      </w:r>
      <w:r w:rsidRPr="00640762">
        <w:rPr>
          <w:rFonts w:cs="Times New Roman"/>
          <w:lang w:val="fr-CA"/>
        </w:rPr>
        <w:t>.</w:t>
      </w:r>
    </w:p>
    <w:p w:rsidR="00133CFF" w:rsidRDefault="00133CFF" w:rsidP="00B85A82">
      <w:pPr>
        <w:pStyle w:val="ParaNoNdepar-AltN"/>
        <w:rPr>
          <w:szCs w:val="24"/>
          <w:lang w:val="fr-CA"/>
        </w:rPr>
      </w:pPr>
      <w:r w:rsidRPr="00640762">
        <w:rPr>
          <w:szCs w:val="24"/>
          <w:lang w:val="fr-CA"/>
        </w:rPr>
        <w:lastRenderedPageBreak/>
        <w:t xml:space="preserve">Il opine donc que l’interdiction de la grève par la </w:t>
      </w:r>
      <w:r w:rsidRPr="00640762">
        <w:rPr>
          <w:i/>
          <w:szCs w:val="24"/>
          <w:lang w:val="fr-CA"/>
        </w:rPr>
        <w:t>PSESA</w:t>
      </w:r>
      <w:r w:rsidRPr="00640762">
        <w:rPr>
          <w:szCs w:val="24"/>
          <w:lang w:val="fr-CA"/>
        </w:rPr>
        <w:t xml:space="preserve"> entrave substantiellement l’exercice des droits que garantit l’al.</w:t>
      </w:r>
      <w:r>
        <w:rPr>
          <w:szCs w:val="24"/>
          <w:lang w:val="fr-CA"/>
        </w:rPr>
        <w:t xml:space="preserve"> </w:t>
      </w:r>
      <w:r w:rsidRPr="00640762">
        <w:rPr>
          <w:szCs w:val="24"/>
          <w:lang w:val="fr-CA"/>
        </w:rPr>
        <w:t>2</w:t>
      </w:r>
      <w:r w:rsidRPr="00640762">
        <w:rPr>
          <w:i/>
          <w:szCs w:val="24"/>
          <w:lang w:val="fr-CA"/>
        </w:rPr>
        <w:t>d</w:t>
      </w:r>
      <w:r w:rsidRPr="00640762">
        <w:rPr>
          <w:szCs w:val="24"/>
          <w:lang w:val="fr-CA"/>
        </w:rPr>
        <w:t xml:space="preserve">) aux salariés du secteur public en cause. Il reconnaît que le droit canadien et le droit international permettent de limiter ou de supprimer le droit de grève des salariés qui assurent des services essentiels. Cependant, à l’issue d’une analyse approfondie et réfléchie, il estime que l’interdiction totale de la grève par la </w:t>
      </w:r>
      <w:r w:rsidRPr="00640762">
        <w:rPr>
          <w:i/>
          <w:szCs w:val="24"/>
          <w:lang w:val="fr-CA"/>
        </w:rPr>
        <w:t>PSESA</w:t>
      </w:r>
      <w:r w:rsidRPr="00640762">
        <w:rPr>
          <w:szCs w:val="24"/>
          <w:lang w:val="fr-CA"/>
        </w:rPr>
        <w:t xml:space="preserve"> ne porte pas atteinte le moins possible aux droits constitutionnels et que son effet n’est pas proportionné à son objectif, et ce, pour les raisons suivantes</w:t>
      </w:r>
      <w:r>
        <w:rPr>
          <w:szCs w:val="24"/>
          <w:lang w:val="fr-CA"/>
        </w:rPr>
        <w:t> :</w:t>
      </w:r>
      <w:r w:rsidRPr="00640762">
        <w:rPr>
          <w:szCs w:val="24"/>
          <w:lang w:val="fr-CA"/>
        </w:rPr>
        <w:t xml:space="preserve">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i/>
          <w:lang w:val="fr-CA"/>
        </w:rPr>
      </w:pPr>
      <w:r w:rsidRPr="00640762">
        <w:rPr>
          <w:lang w:val="fr-CA"/>
        </w:rPr>
        <w:t xml:space="preserve">La Saskatchewan n’a pas tenu une véritable consultation ou négociation sur la </w:t>
      </w:r>
      <w:r w:rsidRPr="00640762">
        <w:rPr>
          <w:i/>
          <w:lang w:val="fr-CA"/>
        </w:rPr>
        <w:t>PSESA</w:t>
      </w:r>
      <w:r w:rsidRPr="00640762">
        <w:rPr>
          <w:lang w:val="fr-CA"/>
        </w:rPr>
        <w:t xml:space="preserve"> et le </w:t>
      </w:r>
      <w:r w:rsidRPr="00640762">
        <w:rPr>
          <w:i/>
          <w:lang w:val="fr-CA"/>
        </w:rPr>
        <w:t xml:space="preserve">Public Service Essential Services </w:t>
      </w:r>
      <w:proofErr w:type="spellStart"/>
      <w:r w:rsidRPr="00640762">
        <w:rPr>
          <w:i/>
          <w:lang w:val="fr-CA"/>
        </w:rPr>
        <w:t>Regulations</w:t>
      </w:r>
      <w:proofErr w:type="spellEnd"/>
      <w:r w:rsidRPr="00640762">
        <w:rPr>
          <w:lang w:val="fr-CA"/>
        </w:rPr>
        <w:t>.</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i/>
          <w:lang w:val="fr-CA"/>
        </w:rPr>
      </w:pPr>
      <w:r w:rsidRPr="00640762">
        <w:rPr>
          <w:lang w:val="fr-CA"/>
        </w:rPr>
        <w:t xml:space="preserve">La </w:t>
      </w:r>
      <w:r w:rsidRPr="00640762">
        <w:rPr>
          <w:i/>
          <w:lang w:val="fr-CA"/>
        </w:rPr>
        <w:t xml:space="preserve">PSESA </w:t>
      </w:r>
      <w:r w:rsidRPr="00640762">
        <w:rPr>
          <w:lang w:val="fr-CA"/>
        </w:rPr>
        <w:t>ne permet pas aux parties de négocier de bonne foi la désignation de services essentiels, car l’une d’elles peut imposer ses choix à l’autre.</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t>Le terme [</w:t>
      </w:r>
      <w:r w:rsidRPr="00640762">
        <w:rPr>
          <w:smallCaps/>
          <w:lang w:val="fr-CA"/>
        </w:rPr>
        <w:t>traduction</w:t>
      </w:r>
      <w:r w:rsidRPr="00640762">
        <w:rPr>
          <w:lang w:val="fr-CA"/>
        </w:rPr>
        <w:t xml:space="preserve">] </w:t>
      </w:r>
      <w:r>
        <w:rPr>
          <w:lang w:val="fr-CA"/>
        </w:rPr>
        <w:t>« </w:t>
      </w:r>
      <w:r w:rsidRPr="00640762">
        <w:rPr>
          <w:lang w:val="fr-CA"/>
        </w:rPr>
        <w:t>service essentiel</w:t>
      </w:r>
      <w:r>
        <w:rPr>
          <w:lang w:val="fr-CA"/>
        </w:rPr>
        <w:t> »</w:t>
      </w:r>
      <w:r w:rsidRPr="00640762">
        <w:rPr>
          <w:lang w:val="fr-CA"/>
        </w:rPr>
        <w:t xml:space="preserve"> est </w:t>
      </w:r>
      <w:r>
        <w:rPr>
          <w:lang w:val="fr-CA"/>
        </w:rPr>
        <w:t>« </w:t>
      </w:r>
      <w:r w:rsidRPr="00640762">
        <w:rPr>
          <w:lang w:val="fr-CA"/>
        </w:rPr>
        <w:t>très largement</w:t>
      </w:r>
      <w:r>
        <w:rPr>
          <w:lang w:val="fr-CA"/>
        </w:rPr>
        <w:t> »</w:t>
      </w:r>
      <w:r w:rsidRPr="00640762">
        <w:rPr>
          <w:lang w:val="fr-CA"/>
        </w:rPr>
        <w:t xml:space="preserve"> défini. Faute d’un accord avec le syndicat, l’employeur peut décider unilatéralement en quoi il consiste.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t>La définition du terme [</w:t>
      </w:r>
      <w:r w:rsidRPr="00640762">
        <w:rPr>
          <w:smallCaps/>
          <w:lang w:val="fr-CA"/>
        </w:rPr>
        <w:t>traduction</w:t>
      </w:r>
      <w:r w:rsidRPr="00640762">
        <w:rPr>
          <w:lang w:val="fr-CA"/>
        </w:rPr>
        <w:t xml:space="preserve">] </w:t>
      </w:r>
      <w:r>
        <w:rPr>
          <w:lang w:val="fr-CA"/>
        </w:rPr>
        <w:t>« </w:t>
      </w:r>
      <w:r w:rsidRPr="00640762">
        <w:rPr>
          <w:lang w:val="fr-CA"/>
        </w:rPr>
        <w:t>employeur public</w:t>
      </w:r>
      <w:r>
        <w:rPr>
          <w:lang w:val="fr-CA"/>
        </w:rPr>
        <w:t> »</w:t>
      </w:r>
      <w:r w:rsidRPr="00640762">
        <w:rPr>
          <w:lang w:val="fr-CA"/>
        </w:rPr>
        <w:t xml:space="preserve"> est elle aussi trop large. Nul élément de preuve n’établit que les salariés de certains des employeurs publics désignés assurent vraiment des services essentiels.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lastRenderedPageBreak/>
        <w:t xml:space="preserve">Le pouvoir de l’employeur public de déterminer, lors d’un arrêt de travail, quelles personnes assureront les services essentiels et la manière dont elles le feront est unilatéral, et son exercice n’exige pas la consultation du syndicat.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t>Il n’était pas nécessaire d’accorder à l’employeur public un pouvoir de décision unilatéral.</w:t>
      </w:r>
      <w:r>
        <w:rPr>
          <w:lang w:val="fr-CA"/>
        </w:rPr>
        <w:t xml:space="preserve"> </w:t>
      </w:r>
      <w:r w:rsidRPr="00640762">
        <w:rPr>
          <w:lang w:val="fr-CA"/>
        </w:rPr>
        <w:t xml:space="preserve">Nul motif n’a été invoqué pour refuser au syndicat la possibilité de faire valoir son point de vue sur la désignation des salariés appelés à assurer les services essentiels.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t xml:space="preserve">La </w:t>
      </w:r>
      <w:r w:rsidRPr="00640762">
        <w:rPr>
          <w:i/>
          <w:lang w:val="fr-CA"/>
        </w:rPr>
        <w:t xml:space="preserve">PSESA </w:t>
      </w:r>
      <w:r w:rsidRPr="00640762">
        <w:rPr>
          <w:lang w:val="fr-CA"/>
        </w:rPr>
        <w:t xml:space="preserve">va au delà de ce qui est raisonnablement nécessaire pour garantir la prestation ininterrompue de services essentiels durant une grève. </w:t>
      </w:r>
    </w:p>
    <w:p w:rsidR="00133CFF" w:rsidRPr="00640762" w:rsidRDefault="00133CFF" w:rsidP="00F92F45">
      <w:pPr>
        <w:pStyle w:val="Citation-AltC"/>
        <w:numPr>
          <w:ilvl w:val="0"/>
          <w:numId w:val="2"/>
        </w:numPr>
        <w:tabs>
          <w:tab w:val="left" w:pos="720"/>
        </w:tabs>
        <w:spacing w:after="480" w:line="480" w:lineRule="auto"/>
        <w:ind w:left="720" w:hanging="720"/>
        <w:contextualSpacing w:val="0"/>
        <w:rPr>
          <w:lang w:val="fr-CA"/>
        </w:rPr>
      </w:pPr>
      <w:r w:rsidRPr="00640762">
        <w:rPr>
          <w:lang w:val="fr-CA"/>
        </w:rPr>
        <w:t xml:space="preserve">La </w:t>
      </w:r>
      <w:r w:rsidRPr="00640762">
        <w:rPr>
          <w:i/>
          <w:lang w:val="fr-CA"/>
        </w:rPr>
        <w:t xml:space="preserve">PSESA </w:t>
      </w:r>
      <w:r w:rsidRPr="00640762">
        <w:rPr>
          <w:lang w:val="fr-CA"/>
        </w:rPr>
        <w:t>restreint plus le droit de grève que les dispositions apparentées des autres ressorts canadiens et elle ne prévoit ni un mécanisme de révision, ni quelque autre moyen de régler des questions liées au travail.</w:t>
      </w:r>
    </w:p>
    <w:p w:rsidR="00133CFF" w:rsidRPr="00640762" w:rsidRDefault="00133CFF" w:rsidP="00133CFF">
      <w:pPr>
        <w:pStyle w:val="ParaNoNdepar-AltN"/>
        <w:rPr>
          <w:rFonts w:cs="Times New Roman"/>
          <w:lang w:val="fr-CA"/>
        </w:rPr>
      </w:pPr>
      <w:r w:rsidRPr="00640762">
        <w:rPr>
          <w:rFonts w:cs="Times New Roman"/>
          <w:lang w:val="fr-CA"/>
        </w:rPr>
        <w:t xml:space="preserve">L’effet de la déclaration d’invalidité est suspendu pendant un an. </w:t>
      </w:r>
    </w:p>
    <w:p w:rsidR="00133CFF" w:rsidRPr="00640762" w:rsidRDefault="00133CFF" w:rsidP="00133CFF">
      <w:pPr>
        <w:pStyle w:val="ParaNoNdepar-AltN"/>
        <w:rPr>
          <w:rFonts w:cs="Times New Roman"/>
          <w:szCs w:val="24"/>
          <w:lang w:val="fr-CA"/>
        </w:rPr>
      </w:pPr>
      <w:r w:rsidRPr="00640762">
        <w:rPr>
          <w:rFonts w:cs="Times New Roman"/>
          <w:szCs w:val="24"/>
          <w:lang w:val="fr-CA"/>
        </w:rPr>
        <w:t>En revanche, dans son analyse du second régime législatif, celui établi par la</w:t>
      </w:r>
      <w:r w:rsidRPr="00640762">
        <w:rPr>
          <w:rFonts w:cs="Times New Roman"/>
          <w:i/>
          <w:szCs w:val="24"/>
          <w:lang w:val="fr-CA"/>
        </w:rPr>
        <w:t xml:space="preserve"> 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szCs w:val="24"/>
          <w:lang w:val="fr-CA"/>
        </w:rPr>
        <w:t>, le juge Ball conclut que les dispositions ne portent pas atteinte aux droits garantis par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Même s’il reconnaît que les changements apportés au processus d’accréditation ont pour effet de réduire les chances qu’un syndicat soit accrédité, il conclut que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n’exige pas l’adoption de dispositions qui permettent aux syndicats d’obtenir aisément leur accréditation, </w:t>
      </w:r>
      <w:r w:rsidRPr="00640762">
        <w:rPr>
          <w:rFonts w:cs="Times New Roman"/>
          <w:szCs w:val="24"/>
          <w:lang w:val="fr-CA"/>
        </w:rPr>
        <w:lastRenderedPageBreak/>
        <w:t>mais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empêche l’adoption de dispositions qui font obstacle au vœu librement exprimé par les salariés dans l’exercice des droits qu’il garantit à ces derniers</w:t>
      </w:r>
      <w:r>
        <w:rPr>
          <w:rFonts w:cs="Times New Roman"/>
          <w:szCs w:val="24"/>
          <w:lang w:val="fr-CA"/>
        </w:rPr>
        <w:t> »</w:t>
      </w:r>
      <w:r w:rsidRPr="00640762">
        <w:rPr>
          <w:rFonts w:cs="Times New Roman"/>
          <w:szCs w:val="24"/>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S’agissant de l’élargissement de ce que l’employeur est autorisé à communiquer aux salariés, le juge Ball estime que permettre à l’employeur de communiquer des faits et des opinions se concilie avec la liberté d’expression que lui garantit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b</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xml:space="preserve">. Il conclut que la disposition pertinente a pour objet et pour effet de seulement permettre à l’employeur de communiquer avec les salariés d’une manière qui n’entrave pas leur exercice du droit de négocier collectivement.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La Cour d’appel de la Saskatchewan accueille à l’unanimité l’appel interjeté par le gouvernement de la Saskatchewan relativement à la constitutionnalité de la </w:t>
      </w:r>
      <w:r w:rsidRPr="00640762">
        <w:rPr>
          <w:rFonts w:cs="Times New Roman"/>
          <w:i/>
          <w:szCs w:val="24"/>
          <w:lang w:val="fr-CA"/>
        </w:rPr>
        <w:t>PSESA</w:t>
      </w:r>
      <w:r w:rsidRPr="00640762">
        <w:rPr>
          <w:rFonts w:cs="Times New Roman"/>
          <w:szCs w:val="24"/>
          <w:lang w:val="fr-CA"/>
        </w:rPr>
        <w:t>. Elle conclut que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00B85A82">
        <w:rPr>
          <w:rFonts w:cs="Times New Roman"/>
          <w:szCs w:val="24"/>
          <w:lang w:val="fr-CA"/>
        </w:rPr>
        <w:t>[</w:t>
      </w:r>
      <w:r w:rsidRPr="00640762">
        <w:rPr>
          <w:rFonts w:cs="Times New Roman"/>
          <w:szCs w:val="24"/>
          <w:lang w:val="fr-CA"/>
        </w:rPr>
        <w:t>l</w:t>
      </w:r>
      <w:r w:rsidR="00B85A82">
        <w:rPr>
          <w:rFonts w:cs="Times New Roman"/>
          <w:szCs w:val="24"/>
          <w:lang w:val="fr-CA"/>
        </w:rPr>
        <w:t>]</w:t>
      </w:r>
      <w:r w:rsidRPr="00640762">
        <w:rPr>
          <w:rFonts w:cs="Times New Roman"/>
          <w:szCs w:val="24"/>
          <w:lang w:val="fr-CA"/>
        </w:rPr>
        <w:t xml:space="preserve">a jurisprudence </w:t>
      </w:r>
      <w:r w:rsidR="00A12354">
        <w:rPr>
          <w:rFonts w:cs="Times New Roman"/>
          <w:szCs w:val="24"/>
          <w:lang w:val="fr-CA"/>
        </w:rPr>
        <w:t>de la c</w:t>
      </w:r>
      <w:r w:rsidRPr="00640762">
        <w:rPr>
          <w:rFonts w:cs="Times New Roman"/>
          <w:szCs w:val="24"/>
          <w:lang w:val="fr-CA"/>
        </w:rPr>
        <w:t>our sur la liberté d’association a évolué ces dernières années, mais que les changements survenus ne sont pas assez importants ou manifestes pour qu’elle puisse statuer que le droit de grève est protégé par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de la </w:t>
      </w:r>
      <w:r w:rsidRPr="00640762">
        <w:rPr>
          <w:rFonts w:cs="Times New Roman"/>
          <w:i/>
          <w:iCs/>
          <w:szCs w:val="24"/>
          <w:lang w:val="fr-CA"/>
        </w:rPr>
        <w:t>Charte</w:t>
      </w:r>
      <w:r>
        <w:rPr>
          <w:rFonts w:cs="Times New Roman"/>
          <w:iCs/>
          <w:szCs w:val="24"/>
          <w:lang w:val="fr-CA"/>
        </w:rPr>
        <w:t> »</w:t>
      </w:r>
      <w:r w:rsidRPr="00640762">
        <w:rPr>
          <w:rFonts w:cs="Times New Roman"/>
          <w:iCs/>
          <w:szCs w:val="24"/>
          <w:lang w:val="fr-CA"/>
        </w:rPr>
        <w:t>.</w:t>
      </w:r>
      <w:r w:rsidRPr="00640762">
        <w:rPr>
          <w:rFonts w:cs="Times New Roman"/>
          <w:szCs w:val="24"/>
          <w:lang w:val="fr-CA"/>
        </w:rPr>
        <w:t xml:space="preserve"> Elle rejette l’appel de la décision du juge de première instance selon laquelle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xml:space="preserve">, 2008 </w:t>
      </w:r>
      <w:r w:rsidRPr="00640762">
        <w:rPr>
          <w:rFonts w:cs="Times New Roman"/>
          <w:szCs w:val="24"/>
          <w:lang w:val="fr-CA"/>
        </w:rPr>
        <w:t>ne porte pas atteinte au droit garanti par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Je me range à l’avis du juge de première instance. De pair avec le droit de s’associer, de s’exprimer par l’entremise de l’agent négociateur de leur choix et de négocier collectivement avec leur employeur par l’entremise de cet agent, le droit de grève des salariés est indispensable à la protection du processus véritable de </w:t>
      </w:r>
      <w:r w:rsidRPr="00640762">
        <w:rPr>
          <w:rFonts w:cs="Times New Roman"/>
          <w:szCs w:val="24"/>
          <w:lang w:val="fr-CA"/>
        </w:rPr>
        <w:lastRenderedPageBreak/>
        <w:t>négociation collective pour l’application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B85A82">
        <w:rPr>
          <w:rFonts w:cs="Times New Roman"/>
          <w:szCs w:val="24"/>
          <w:lang w:val="fr-CA"/>
        </w:rPr>
        <w:t>)</w:t>
      </w:r>
      <w:r w:rsidRPr="00640762">
        <w:rPr>
          <w:rFonts w:cs="Times New Roman"/>
          <w:szCs w:val="24"/>
          <w:lang w:val="fr-CA"/>
        </w:rPr>
        <w:t>. Comme le fait observer le juge, sans le droit de grève,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le droit constitutionnel de négocier collectivement perd tout son sens</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Lorsque le législateur limite le droit de grève d’une manière qui entrave substantiellement un processus véritable de négociation collective, il doit le remplacer par l’un ou l’autre des mécanismes véritables de règlement des différends couramment employés en relations de travail. La loi qui prévoit un tel mécanisme de rechange voit sa justification accrue au regard de l’article premier de la </w:t>
      </w:r>
      <w:r w:rsidRPr="00640762">
        <w:rPr>
          <w:rFonts w:cs="Times New Roman"/>
          <w:i/>
          <w:szCs w:val="24"/>
          <w:lang w:val="fr-CA"/>
        </w:rPr>
        <w:t>Charte</w:t>
      </w:r>
      <w:r w:rsidRPr="00640762">
        <w:rPr>
          <w:rFonts w:cs="Times New Roman"/>
          <w:szCs w:val="24"/>
          <w:lang w:val="fr-CA"/>
        </w:rPr>
        <w:t xml:space="preserve">. À mon avis, l’absence d’un tel mécanisme dans la </w:t>
      </w:r>
      <w:r w:rsidRPr="00640762">
        <w:rPr>
          <w:rFonts w:cs="Times New Roman"/>
          <w:i/>
          <w:szCs w:val="24"/>
          <w:lang w:val="fr-CA"/>
        </w:rPr>
        <w:t>PSESA</w:t>
      </w:r>
      <w:r w:rsidRPr="00640762">
        <w:rPr>
          <w:rFonts w:cs="Times New Roman"/>
          <w:szCs w:val="24"/>
          <w:lang w:val="fr-CA"/>
        </w:rPr>
        <w:t xml:space="preserve"> représente ce qui, en fin de compte, rend les restrictions apportées par celle</w:t>
      </w:r>
      <w:r>
        <w:rPr>
          <w:rFonts w:cs="Times New Roman"/>
          <w:szCs w:val="24"/>
          <w:lang w:val="fr-CA"/>
        </w:rPr>
        <w:t>-</w:t>
      </w:r>
      <w:r w:rsidRPr="00640762">
        <w:rPr>
          <w:rFonts w:cs="Times New Roman"/>
          <w:szCs w:val="24"/>
          <w:lang w:val="fr-CA"/>
        </w:rPr>
        <w:t xml:space="preserve">ci inadmissibles sur le plan constitutionnel. </w:t>
      </w:r>
    </w:p>
    <w:p w:rsidR="00133CFF" w:rsidRPr="00640762" w:rsidRDefault="00133CFF" w:rsidP="00133CFF">
      <w:pPr>
        <w:pStyle w:val="TitleTitre-AltT"/>
        <w:rPr>
          <w:rFonts w:cs="Times New Roman"/>
          <w:lang w:val="fr-CA"/>
        </w:rPr>
      </w:pPr>
      <w:r w:rsidRPr="00640762">
        <w:rPr>
          <w:rFonts w:cs="Times New Roman"/>
          <w:u w:val="single"/>
          <w:lang w:val="fr-CA"/>
        </w:rPr>
        <w:t>Analyse</w:t>
      </w:r>
    </w:p>
    <w:p w:rsidR="00133CFF" w:rsidRPr="00640762" w:rsidRDefault="00133CFF" w:rsidP="00133CFF">
      <w:pPr>
        <w:pStyle w:val="ParaNoNdepar-AltN"/>
        <w:rPr>
          <w:rFonts w:cs="Times New Roman"/>
          <w:szCs w:val="24"/>
          <w:lang w:val="fr-CA"/>
        </w:rPr>
      </w:pPr>
      <w:r w:rsidRPr="00640762">
        <w:rPr>
          <w:rFonts w:cs="Times New Roman"/>
          <w:szCs w:val="24"/>
          <w:lang w:val="fr-CA"/>
        </w:rPr>
        <w:t>L’article</w:t>
      </w:r>
      <w:r>
        <w:rPr>
          <w:rFonts w:cs="Times New Roman"/>
          <w:szCs w:val="24"/>
          <w:lang w:val="fr-CA"/>
        </w:rPr>
        <w:t xml:space="preserve"> </w:t>
      </w:r>
      <w:r w:rsidRPr="00640762">
        <w:rPr>
          <w:rFonts w:cs="Times New Roman"/>
          <w:szCs w:val="24"/>
          <w:lang w:val="fr-CA"/>
        </w:rPr>
        <w:t xml:space="preserve">2 de la </w:t>
      </w:r>
      <w:r w:rsidRPr="00640762">
        <w:rPr>
          <w:rFonts w:cs="Times New Roman"/>
          <w:i/>
          <w:szCs w:val="24"/>
          <w:lang w:val="fr-CA"/>
        </w:rPr>
        <w:t xml:space="preserve">Charte </w:t>
      </w:r>
      <w:r w:rsidRPr="00640762">
        <w:rPr>
          <w:rFonts w:cs="Times New Roman"/>
          <w:szCs w:val="24"/>
          <w:lang w:val="fr-CA"/>
        </w:rPr>
        <w:t>garantit ce qui suit</w:t>
      </w:r>
      <w:r>
        <w:rPr>
          <w:rFonts w:cs="Times New Roman"/>
          <w:szCs w:val="24"/>
          <w:lang w:val="fr-CA"/>
        </w:rPr>
        <w:t> :</w:t>
      </w:r>
    </w:p>
    <w:p w:rsidR="00133CFF" w:rsidRDefault="00133CFF" w:rsidP="00B85A82">
      <w:pPr>
        <w:pStyle w:val="Citation-AltC"/>
        <w:tabs>
          <w:tab w:val="left" w:pos="1620"/>
        </w:tabs>
        <w:rPr>
          <w:lang w:val="fr-CA"/>
        </w:rPr>
      </w:pPr>
      <w:r w:rsidRPr="00640762">
        <w:rPr>
          <w:b/>
          <w:lang w:val="fr-CA"/>
        </w:rPr>
        <w:tab/>
        <w:t>2.</w:t>
      </w:r>
      <w:r w:rsidRPr="00640762">
        <w:rPr>
          <w:lang w:val="fr-CA"/>
        </w:rPr>
        <w:tab/>
        <w:t xml:space="preserve">Chacun a les </w:t>
      </w:r>
      <w:r w:rsidRPr="009A089F">
        <w:rPr>
          <w:szCs w:val="24"/>
          <w:lang w:val="fr-CA"/>
        </w:rPr>
        <w:t>libertés</w:t>
      </w:r>
      <w:r w:rsidRPr="00640762">
        <w:rPr>
          <w:lang w:val="fr-CA"/>
        </w:rPr>
        <w:t xml:space="preserve"> fondamentales suivantes</w:t>
      </w:r>
      <w:r>
        <w:rPr>
          <w:lang w:val="fr-CA"/>
        </w:rPr>
        <w:t> :</w:t>
      </w:r>
      <w:r w:rsidRPr="00640762">
        <w:rPr>
          <w:lang w:val="fr-CA"/>
        </w:rPr>
        <w:t xml:space="preserve"> </w:t>
      </w:r>
    </w:p>
    <w:p w:rsidR="00B85A82" w:rsidRPr="00640762" w:rsidRDefault="00B85A82" w:rsidP="00B85A82">
      <w:pPr>
        <w:pStyle w:val="Citation-AltC"/>
        <w:tabs>
          <w:tab w:val="left" w:pos="1620"/>
        </w:tabs>
        <w:rPr>
          <w:lang w:val="fr-CA"/>
        </w:rPr>
      </w:pPr>
    </w:p>
    <w:p w:rsidR="00133CFF" w:rsidRPr="00640762" w:rsidRDefault="00852112" w:rsidP="00B85A82">
      <w:pPr>
        <w:pStyle w:val="Citation-AltC"/>
        <w:spacing w:after="240"/>
        <w:ind w:left="0"/>
        <w:contextualSpacing w:val="0"/>
        <w:jc w:val="center"/>
        <w:rPr>
          <w:lang w:val="fr-CA"/>
        </w:rPr>
      </w:pPr>
      <w:r>
        <w:rPr>
          <w:lang w:val="fr-CA"/>
        </w:rPr>
        <w:t>. . .</w:t>
      </w:r>
      <w:r w:rsidR="00133CFF" w:rsidRPr="00640762">
        <w:rPr>
          <w:lang w:val="fr-CA"/>
        </w:rPr>
        <w:t xml:space="preserve"> </w:t>
      </w:r>
    </w:p>
    <w:p w:rsidR="00133CFF" w:rsidRPr="00640762" w:rsidRDefault="00133CFF" w:rsidP="00B85A82">
      <w:pPr>
        <w:pStyle w:val="Citation-AltC"/>
        <w:tabs>
          <w:tab w:val="left" w:pos="1620"/>
        </w:tabs>
        <w:rPr>
          <w:lang w:val="fr-CA"/>
        </w:rPr>
      </w:pPr>
      <w:r w:rsidRPr="00640762">
        <w:rPr>
          <w:lang w:val="fr-CA"/>
        </w:rPr>
        <w:tab/>
      </w:r>
      <w:r w:rsidRPr="00640762">
        <w:rPr>
          <w:i/>
          <w:lang w:val="fr-CA"/>
        </w:rPr>
        <w:t>d</w:t>
      </w:r>
      <w:r w:rsidRPr="00640762">
        <w:rPr>
          <w:lang w:val="fr-CA"/>
        </w:rPr>
        <w:t>)</w:t>
      </w:r>
      <w:r w:rsidRPr="00640762">
        <w:rPr>
          <w:lang w:val="fr-CA"/>
        </w:rPr>
        <w:tab/>
        <w:t xml:space="preserve">liberté </w:t>
      </w:r>
      <w:r w:rsidRPr="00B85A82">
        <w:rPr>
          <w:szCs w:val="24"/>
        </w:rPr>
        <w:t>d’association</w:t>
      </w:r>
      <w:r w:rsidRPr="00640762">
        <w:rPr>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Le juge de première instance invoque l’évolution de la jurisprudence de la Cour relative à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pour s’écarter de l’opinion charnière des juges majoritaires dans le </w:t>
      </w:r>
      <w:r w:rsidRPr="00640762">
        <w:rPr>
          <w:rFonts w:cs="Times New Roman"/>
          <w:i/>
          <w:szCs w:val="24"/>
          <w:lang w:val="fr-CA"/>
        </w:rPr>
        <w:t>Renvoi relatif à l’Alberta</w:t>
      </w:r>
      <w:r w:rsidRPr="00640762">
        <w:rPr>
          <w:rFonts w:cs="Times New Roman"/>
          <w:szCs w:val="24"/>
          <w:lang w:val="fr-CA"/>
        </w:rPr>
        <w:t>.</w:t>
      </w:r>
    </w:p>
    <w:p w:rsidR="00133CFF" w:rsidRPr="00640762" w:rsidRDefault="00133CFF" w:rsidP="00133CFF">
      <w:pPr>
        <w:pStyle w:val="ParaNoNdepar-AltN"/>
        <w:rPr>
          <w:rFonts w:cs="Times New Roman"/>
          <w:lang w:val="fr-CA"/>
        </w:rPr>
      </w:pPr>
      <w:r w:rsidRPr="00640762">
        <w:rPr>
          <w:rFonts w:cs="Times New Roman"/>
          <w:lang w:val="fr-CA"/>
        </w:rPr>
        <w:lastRenderedPageBreak/>
        <w:t xml:space="preserve">Dans l’arrêt </w:t>
      </w:r>
      <w:proofErr w:type="spellStart"/>
      <w:r w:rsidRPr="00640762">
        <w:rPr>
          <w:rFonts w:cs="Times New Roman"/>
          <w:i/>
          <w:lang w:val="fr-CA"/>
        </w:rPr>
        <w:t>Health</w:t>
      </w:r>
      <w:proofErr w:type="spellEnd"/>
      <w:r w:rsidRPr="00640762">
        <w:rPr>
          <w:rFonts w:cs="Times New Roman"/>
          <w:i/>
          <w:lang w:val="fr-CA"/>
        </w:rPr>
        <w:t xml:space="preserve"> Services</w:t>
      </w:r>
      <w:r w:rsidRPr="00640762">
        <w:rPr>
          <w:rFonts w:cs="Times New Roman"/>
          <w:lang w:val="fr-CA"/>
        </w:rPr>
        <w:t>,</w:t>
      </w:r>
      <w:r w:rsidRPr="00640762">
        <w:rPr>
          <w:rFonts w:cs="Times New Roman"/>
          <w:i/>
          <w:lang w:val="fr-CA"/>
        </w:rPr>
        <w:t xml:space="preserve"> </w:t>
      </w:r>
      <w:r w:rsidRPr="00640762">
        <w:rPr>
          <w:rFonts w:cs="Times New Roman"/>
          <w:lang w:val="fr-CA"/>
        </w:rPr>
        <w:t>l’élargissement de l’objet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amène la Cour à conclure que </w:t>
      </w:r>
      <w:r>
        <w:rPr>
          <w:rFonts w:cs="Times New Roman"/>
          <w:lang w:val="fr-CA"/>
        </w:rPr>
        <w:t>« </w:t>
      </w:r>
      <w:r w:rsidRPr="00640762">
        <w:rPr>
          <w:rFonts w:cs="Times New Roman"/>
          <w:lang w:val="fr-CA"/>
        </w:rPr>
        <w:t>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devrait être interprété comme ayant pour effet de protéger le droit d’employés de s’associer en vue d’a</w:t>
      </w:r>
      <w:r w:rsidR="00B85A82">
        <w:rPr>
          <w:rFonts w:cs="Times New Roman"/>
          <w:lang w:val="fr-CA"/>
        </w:rPr>
        <w:t>tteindre des objectifs [liés] au</w:t>
      </w:r>
      <w:r w:rsidRPr="00640762">
        <w:rPr>
          <w:rFonts w:cs="Times New Roman"/>
          <w:lang w:val="fr-CA"/>
        </w:rPr>
        <w:t xml:space="preserve"> </w:t>
      </w:r>
      <w:r w:rsidR="00B85A82">
        <w:rPr>
          <w:rFonts w:cs="Times New Roman"/>
          <w:lang w:val="fr-CA"/>
        </w:rPr>
        <w:t xml:space="preserve">[. . .] </w:t>
      </w:r>
      <w:r w:rsidRPr="00640762">
        <w:rPr>
          <w:rFonts w:cs="Times New Roman"/>
          <w:lang w:val="fr-CA"/>
        </w:rPr>
        <w:t>travail par un processus de négociation collective</w:t>
      </w:r>
      <w:r>
        <w:rPr>
          <w:rFonts w:cs="Times New Roman"/>
          <w:lang w:val="fr-CA"/>
        </w:rPr>
        <w:t> »</w:t>
      </w:r>
      <w:r w:rsidRPr="00640762">
        <w:rPr>
          <w:rFonts w:cs="Times New Roman"/>
          <w:lang w:val="fr-CA"/>
        </w:rPr>
        <w:t xml:space="preserve"> (par.</w:t>
      </w:r>
      <w:r>
        <w:rPr>
          <w:rFonts w:cs="Times New Roman"/>
          <w:lang w:val="fr-CA"/>
        </w:rPr>
        <w:t xml:space="preserve"> </w:t>
      </w:r>
      <w:r w:rsidRPr="00640762">
        <w:rPr>
          <w:rFonts w:cs="Times New Roman"/>
          <w:lang w:val="fr-CA"/>
        </w:rPr>
        <w:t xml:space="preserve">87). Ce faisant, la juge en chef McLachlin et le juge LeBel estiment qu’aucune des raisons exposées par les juges majoritaires dans le </w:t>
      </w:r>
      <w:r w:rsidRPr="00640762">
        <w:rPr>
          <w:rFonts w:cs="Times New Roman"/>
          <w:i/>
          <w:lang w:val="fr-CA"/>
        </w:rPr>
        <w:t>Renvoi relatif à l’Alberta</w:t>
      </w:r>
      <w:r w:rsidRPr="00640762">
        <w:rPr>
          <w:rFonts w:cs="Times New Roman"/>
          <w:lang w:val="fr-CA"/>
        </w:rPr>
        <w:t xml:space="preserve"> — qui exclut la négociation collective du champ d’application de la disposition — </w:t>
      </w:r>
      <w:r>
        <w:rPr>
          <w:rFonts w:cs="Times New Roman"/>
          <w:lang w:val="fr-CA"/>
        </w:rPr>
        <w:t>« </w:t>
      </w:r>
      <w:r w:rsidRPr="00640762">
        <w:rPr>
          <w:rFonts w:cs="Times New Roman"/>
          <w:lang w:val="fr-CA"/>
        </w:rPr>
        <w:t xml:space="preserve">ne </w:t>
      </w:r>
      <w:proofErr w:type="spellStart"/>
      <w:r w:rsidRPr="00640762">
        <w:rPr>
          <w:rFonts w:cs="Times New Roman"/>
          <w:lang w:val="fr-CA"/>
        </w:rPr>
        <w:t>résist</w:t>
      </w:r>
      <w:proofErr w:type="spellEnd"/>
      <w:r w:rsidRPr="00640762">
        <w:rPr>
          <w:rFonts w:cs="Times New Roman"/>
          <w:lang w:val="fr-CA"/>
        </w:rPr>
        <w:t>[e] à l’examen et [que] le raisonnement à l’origine de l’exclusion des activités purement collectives de la protection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a été écarté dans </w:t>
      </w:r>
      <w:proofErr w:type="spellStart"/>
      <w:r w:rsidRPr="00640762">
        <w:rPr>
          <w:rFonts w:cs="Times New Roman"/>
          <w:i/>
          <w:lang w:val="fr-CA"/>
        </w:rPr>
        <w:t>Dunmore</w:t>
      </w:r>
      <w:proofErr w:type="spellEnd"/>
      <w:r>
        <w:rPr>
          <w:rFonts w:cs="Times New Roman"/>
          <w:lang w:val="fr-CA"/>
        </w:rPr>
        <w:t> »</w:t>
      </w:r>
      <w:r w:rsidRPr="00640762">
        <w:rPr>
          <w:rFonts w:cs="Times New Roman"/>
          <w:lang w:val="fr-CA"/>
        </w:rPr>
        <w:t xml:space="preserve"> (</w:t>
      </w:r>
      <w:proofErr w:type="spellStart"/>
      <w:r w:rsidRPr="00640762">
        <w:rPr>
          <w:rFonts w:cs="Times New Roman"/>
          <w:i/>
          <w:lang w:val="fr-CA"/>
        </w:rPr>
        <w:t>Health</w:t>
      </w:r>
      <w:proofErr w:type="spellEnd"/>
      <w:r w:rsidRPr="00640762">
        <w:rPr>
          <w:rFonts w:cs="Times New Roman"/>
          <w:i/>
          <w:lang w:val="fr-CA"/>
        </w:rPr>
        <w:t xml:space="preserve"> Services</w:t>
      </w:r>
      <w:r w:rsidRPr="00640762">
        <w:rPr>
          <w:rFonts w:cs="Times New Roman"/>
          <w:lang w:val="fr-CA"/>
        </w:rPr>
        <w:t>, par.</w:t>
      </w:r>
      <w:r>
        <w:rPr>
          <w:rFonts w:cs="Times New Roman"/>
          <w:lang w:val="fr-CA"/>
        </w:rPr>
        <w:t xml:space="preserve"> </w:t>
      </w:r>
      <w:r w:rsidRPr="00640762">
        <w:rPr>
          <w:rFonts w:cs="Times New Roman"/>
          <w:lang w:val="fr-CA"/>
        </w:rPr>
        <w:t xml:space="preserve">36). </w:t>
      </w:r>
    </w:p>
    <w:p w:rsidR="00133CFF" w:rsidRPr="00640762" w:rsidRDefault="00133CFF" w:rsidP="00133CFF">
      <w:pPr>
        <w:pStyle w:val="ParaNoNdepar-AltN"/>
        <w:rPr>
          <w:rFonts w:cs="Times New Roman"/>
          <w:lang w:val="fr-CA"/>
        </w:rPr>
      </w:pPr>
      <w:r w:rsidRPr="00640762">
        <w:rPr>
          <w:rFonts w:cs="Times New Roman"/>
          <w:lang w:val="fr-CA"/>
        </w:rPr>
        <w:t xml:space="preserve">Dans l’arrêt </w:t>
      </w:r>
      <w:r w:rsidRPr="00640762">
        <w:rPr>
          <w:rFonts w:cs="Times New Roman"/>
          <w:i/>
          <w:lang w:val="fr-CA"/>
        </w:rPr>
        <w:t>Fraser</w:t>
      </w:r>
      <w:r w:rsidRPr="00640762">
        <w:rPr>
          <w:rFonts w:cs="Times New Roman"/>
          <w:lang w:val="fr-CA"/>
        </w:rPr>
        <w:t>, notre Cour réaffirme que, pour l’application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un processus véritable doit, à tout le moins, englober le droit des salariés de se regrouper en vue de poursuivre des objectifs liés au travail, de faire des représentations collectives à l’employeur et de les voir prises en compte de bonne foi, ce qui comprend l’accès à une voie de recours advenant que l’employeur ne négocie pas de bonne foi.</w:t>
      </w:r>
    </w:p>
    <w:p w:rsidR="00133CFF" w:rsidRPr="00640762" w:rsidRDefault="00133CFF" w:rsidP="00133CFF">
      <w:pPr>
        <w:pStyle w:val="ParaNoNdepar-AltN"/>
        <w:rPr>
          <w:rFonts w:cs="Times New Roman"/>
          <w:lang w:val="fr-CA"/>
        </w:rPr>
      </w:pPr>
      <w:r w:rsidRPr="00640762">
        <w:rPr>
          <w:rFonts w:cs="Times New Roman"/>
          <w:lang w:val="fr-CA"/>
        </w:rPr>
        <w:t>Dans le tout récent arrêt</w:t>
      </w:r>
      <w:r w:rsidRPr="00640762">
        <w:rPr>
          <w:rFonts w:cs="Times New Roman"/>
          <w:i/>
          <w:lang w:val="fr-CA"/>
        </w:rPr>
        <w:t xml:space="preserve"> Police montée</w:t>
      </w:r>
      <w:r w:rsidRPr="00640762">
        <w:rPr>
          <w:rFonts w:cs="Times New Roman"/>
          <w:lang w:val="fr-CA"/>
        </w:rPr>
        <w:t>, la juge en chef</w:t>
      </w:r>
      <w:r>
        <w:rPr>
          <w:rFonts w:cs="Times New Roman"/>
          <w:lang w:val="fr-CA"/>
        </w:rPr>
        <w:t xml:space="preserve"> </w:t>
      </w:r>
      <w:r w:rsidRPr="00640762">
        <w:rPr>
          <w:rFonts w:cs="Times New Roman"/>
          <w:lang w:val="fr-CA"/>
        </w:rPr>
        <w:t>McLachlin et le juge</w:t>
      </w:r>
      <w:r>
        <w:rPr>
          <w:rFonts w:cs="Times New Roman"/>
          <w:lang w:val="fr-CA"/>
        </w:rPr>
        <w:t xml:space="preserve"> </w:t>
      </w:r>
      <w:r w:rsidRPr="00640762">
        <w:rPr>
          <w:rFonts w:cs="Times New Roman"/>
          <w:lang w:val="fr-CA"/>
        </w:rPr>
        <w:t>LeBel résument comme suit l’évolution de l’interprétation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w:t>
      </w:r>
      <w:r w:rsidRPr="00640762">
        <w:rPr>
          <w:rFonts w:cs="Times New Roman"/>
          <w:i/>
          <w:lang w:val="fr-CA"/>
        </w:rPr>
        <w:t xml:space="preserve"> </w:t>
      </w:r>
      <w:r w:rsidRPr="00640762">
        <w:rPr>
          <w:rFonts w:cs="Times New Roman"/>
          <w:lang w:val="fr-CA"/>
        </w:rPr>
        <w:t>par la Cour</w:t>
      </w:r>
      <w:r>
        <w:rPr>
          <w:rFonts w:cs="Times New Roman"/>
          <w:lang w:val="fr-CA"/>
        </w:rPr>
        <w:t> :</w:t>
      </w:r>
    </w:p>
    <w:p w:rsidR="00133CFF" w:rsidRPr="00640762" w:rsidRDefault="00133CFF" w:rsidP="00133CFF">
      <w:pPr>
        <w:pStyle w:val="Citation-AltC"/>
        <w:spacing w:after="240"/>
        <w:ind w:hanging="1166"/>
        <w:contextualSpacing w:val="0"/>
        <w:rPr>
          <w:lang w:val="fr-CA"/>
        </w:rPr>
      </w:pPr>
      <w:r w:rsidRPr="00640762">
        <w:rPr>
          <w:lang w:val="fr-CA"/>
        </w:rPr>
        <w:tab/>
      </w:r>
      <w:r w:rsidR="00B85A82">
        <w:rPr>
          <w:lang w:val="fr-CA"/>
        </w:rPr>
        <w:tab/>
      </w:r>
      <w:r w:rsidRPr="00640762">
        <w:rPr>
          <w:lang w:val="fr-CA"/>
        </w:rPr>
        <w:t>La jurisprudence sur la liberté d’association garantie par l’al.</w:t>
      </w:r>
      <w:r>
        <w:rPr>
          <w:lang w:val="fr-CA"/>
        </w:rPr>
        <w:t xml:space="preserve"> </w:t>
      </w:r>
      <w:r w:rsidRPr="00640762">
        <w:rPr>
          <w:lang w:val="fr-CA"/>
        </w:rPr>
        <w:t>2</w:t>
      </w:r>
      <w:r w:rsidRPr="00640762">
        <w:rPr>
          <w:i/>
          <w:lang w:val="fr-CA"/>
        </w:rPr>
        <w:t>d</w:t>
      </w:r>
      <w:r w:rsidRPr="00640762">
        <w:rPr>
          <w:lang w:val="fr-CA"/>
        </w:rPr>
        <w:t xml:space="preserve">) de la </w:t>
      </w:r>
      <w:r w:rsidRPr="00B85A82">
        <w:rPr>
          <w:i/>
          <w:lang w:val="fr-CA"/>
        </w:rPr>
        <w:t>Charte</w:t>
      </w:r>
      <w:r w:rsidRPr="00640762">
        <w:rPr>
          <w:lang w:val="fr-CA"/>
        </w:rPr>
        <w:t xml:space="preserve"> [compte] deux périodes importantes. La première s’est caractérisée par une interprétation restrictive de la liberté d’association. La seconde a, pour sa part, graduellement privilégié une interprétation généreuse et fondée sur l’objet de la garantie constitutionnelle. </w:t>
      </w:r>
    </w:p>
    <w:p w:rsidR="00133CFF" w:rsidRPr="00640762" w:rsidRDefault="00852112" w:rsidP="00133CFF">
      <w:pPr>
        <w:pStyle w:val="Citation-AltC"/>
        <w:spacing w:after="240"/>
        <w:ind w:hanging="1166"/>
        <w:contextualSpacing w:val="0"/>
        <w:jc w:val="center"/>
        <w:rPr>
          <w:lang w:val="fr-CA"/>
        </w:rPr>
      </w:pPr>
      <w:r>
        <w:rPr>
          <w:lang w:val="fr-CA"/>
        </w:rPr>
        <w:lastRenderedPageBreak/>
        <w:t>. . .</w:t>
      </w:r>
    </w:p>
    <w:p w:rsidR="00133CFF" w:rsidRPr="00640762" w:rsidRDefault="00B85A82" w:rsidP="00133CFF">
      <w:pPr>
        <w:pStyle w:val="Citation-AltC"/>
        <w:ind w:hanging="1166"/>
        <w:rPr>
          <w:lang w:val="fr-CA"/>
        </w:rPr>
      </w:pPr>
      <w:r>
        <w:rPr>
          <w:lang w:val="fr-CA"/>
        </w:rPr>
        <w:tab/>
      </w:r>
      <w:r>
        <w:rPr>
          <w:lang w:val="fr-CA"/>
        </w:rPr>
        <w:tab/>
        <w:t>. . . a</w:t>
      </w:r>
      <w:r w:rsidR="00133CFF" w:rsidRPr="00640762">
        <w:rPr>
          <w:lang w:val="fr-CA"/>
        </w:rPr>
        <w:t xml:space="preserve">près une période initiale marquée par une réticence à reconnaître toute la portée de la liberté d’association en matière de relations de travail, la jurisprudence a évolué vers une approche généreuse de cette liberté. Cette approche visait essentiellement à encourager l’épanouissement individuel et la réalisation collective des objectifs humains, dans le respect des valeurs démocratiques, à la lumière des </w:t>
      </w:r>
      <w:r w:rsidR="00133CFF">
        <w:rPr>
          <w:lang w:val="fr-CA"/>
        </w:rPr>
        <w:t>« </w:t>
      </w:r>
      <w:r w:rsidR="00133CFF" w:rsidRPr="00640762">
        <w:rPr>
          <w:lang w:val="fr-CA"/>
        </w:rPr>
        <w:t>origines historiques des concepts enchâssés</w:t>
      </w:r>
      <w:r w:rsidR="00133CFF">
        <w:rPr>
          <w:lang w:val="fr-CA"/>
        </w:rPr>
        <w:t> »</w:t>
      </w:r>
      <w:r w:rsidR="00133CFF" w:rsidRPr="00640762">
        <w:rPr>
          <w:lang w:val="fr-CA"/>
        </w:rPr>
        <w:t xml:space="preserve"> dans l’al.</w:t>
      </w:r>
      <w:r w:rsidR="00133CFF">
        <w:rPr>
          <w:lang w:val="fr-CA"/>
        </w:rPr>
        <w:t xml:space="preserve"> </w:t>
      </w:r>
      <w:r w:rsidR="00133CFF" w:rsidRPr="00640762">
        <w:rPr>
          <w:lang w:val="fr-CA"/>
        </w:rPr>
        <w:t>2</w:t>
      </w:r>
      <w:r w:rsidR="00133CFF" w:rsidRPr="00640762">
        <w:rPr>
          <w:i/>
          <w:lang w:val="fr-CA"/>
        </w:rPr>
        <w:t>d</w:t>
      </w:r>
      <w:proofErr w:type="gramStart"/>
      <w:r w:rsidR="00133CFF" w:rsidRPr="00640762">
        <w:rPr>
          <w:lang w:val="fr-CA"/>
        </w:rPr>
        <w:t xml:space="preserve">) </w:t>
      </w:r>
      <w:r w:rsidR="00852112">
        <w:rPr>
          <w:lang w:val="fr-CA"/>
        </w:rPr>
        <w:t>.</w:t>
      </w:r>
      <w:proofErr w:type="gramEnd"/>
      <w:r w:rsidR="00852112">
        <w:rPr>
          <w:lang w:val="fr-CA"/>
        </w:rPr>
        <w:t> . .</w:t>
      </w:r>
      <w:r>
        <w:rPr>
          <w:lang w:val="fr-CA"/>
        </w:rPr>
        <w:t xml:space="preserve"> </w:t>
      </w:r>
      <w:r w:rsidR="00133CFF" w:rsidRPr="00640762">
        <w:rPr>
          <w:lang w:val="fr-CA"/>
        </w:rPr>
        <w:t xml:space="preserve"> [</w:t>
      </w:r>
      <w:proofErr w:type="gramStart"/>
      <w:r w:rsidR="00133CFF" w:rsidRPr="00640762">
        <w:rPr>
          <w:lang w:val="fr-CA"/>
        </w:rPr>
        <w:t>par</w:t>
      </w:r>
      <w:proofErr w:type="gramEnd"/>
      <w:r w:rsidR="00133CFF" w:rsidRPr="00640762">
        <w:rPr>
          <w:lang w:val="fr-CA"/>
        </w:rPr>
        <w:t>.</w:t>
      </w:r>
      <w:r w:rsidR="00133CFF">
        <w:rPr>
          <w:lang w:val="fr-CA"/>
        </w:rPr>
        <w:t xml:space="preserve"> </w:t>
      </w:r>
      <w:r w:rsidR="00133CFF" w:rsidRPr="00640762">
        <w:rPr>
          <w:lang w:val="fr-CA"/>
        </w:rPr>
        <w:t>30 et 46]</w:t>
      </w:r>
    </w:p>
    <w:p w:rsidR="00133CFF" w:rsidRPr="00640762" w:rsidRDefault="00133CFF" w:rsidP="00133CFF">
      <w:pPr>
        <w:pStyle w:val="ParaNoNdepar-AltN"/>
        <w:rPr>
          <w:rFonts w:cs="Times New Roman"/>
          <w:lang w:val="fr-CA"/>
        </w:rPr>
      </w:pPr>
      <w:r w:rsidRPr="00640762">
        <w:rPr>
          <w:rFonts w:cs="Times New Roman"/>
          <w:lang w:val="fr-CA"/>
        </w:rPr>
        <w:t>Ils confirment que la liberté d’association garantie à l’al.</w:t>
      </w:r>
      <w:r>
        <w:rPr>
          <w:rFonts w:cs="Times New Roman"/>
          <w:lang w:val="fr-CA"/>
        </w:rPr>
        <w:t xml:space="preserve"> </w:t>
      </w:r>
      <w:r w:rsidRPr="00A12354">
        <w:rPr>
          <w:rFonts w:cs="Times New Roman"/>
          <w:lang w:val="fr-CA"/>
        </w:rPr>
        <w:t>2</w:t>
      </w:r>
      <w:r w:rsidRPr="00640762">
        <w:rPr>
          <w:rFonts w:cs="Times New Roman"/>
          <w:i/>
          <w:lang w:val="fr-CA"/>
        </w:rPr>
        <w:t>d</w:t>
      </w:r>
      <w:r w:rsidRPr="00640762">
        <w:rPr>
          <w:rFonts w:cs="Times New Roman"/>
          <w:lang w:val="fr-CA"/>
        </w:rPr>
        <w:t>)</w:t>
      </w:r>
      <w:r w:rsidRPr="00640762">
        <w:rPr>
          <w:rFonts w:cs="Times New Roman"/>
          <w:i/>
          <w:lang w:val="fr-CA"/>
        </w:rPr>
        <w:t xml:space="preserve"> </w:t>
      </w:r>
      <w:r w:rsidRPr="00640762">
        <w:rPr>
          <w:rFonts w:cs="Times New Roman"/>
          <w:lang w:val="fr-CA"/>
        </w:rPr>
        <w:t xml:space="preserve">vise à protéger </w:t>
      </w:r>
      <w:r>
        <w:rPr>
          <w:rFonts w:cs="Times New Roman"/>
          <w:lang w:val="fr-CA"/>
        </w:rPr>
        <w:t>« </w:t>
      </w:r>
      <w:r w:rsidRPr="00640762">
        <w:rPr>
          <w:rFonts w:cs="Times New Roman"/>
          <w:lang w:val="fr-CA"/>
        </w:rPr>
        <w:t>l’autonomie collective des employés contre le pouvoir supérieur de l’administration</w:t>
      </w:r>
      <w:r>
        <w:rPr>
          <w:rFonts w:cs="Times New Roman"/>
          <w:lang w:val="fr-CA"/>
        </w:rPr>
        <w:t> »</w:t>
      </w:r>
      <w:r w:rsidRPr="00640762">
        <w:rPr>
          <w:rFonts w:cs="Times New Roman"/>
          <w:lang w:val="fr-CA"/>
        </w:rPr>
        <w:t xml:space="preserve"> afin de permettre le déroulement d’un processus véritable de négociation collective (par.</w:t>
      </w:r>
      <w:r>
        <w:rPr>
          <w:rFonts w:cs="Times New Roman"/>
          <w:lang w:val="fr-CA"/>
        </w:rPr>
        <w:t xml:space="preserve"> </w:t>
      </w:r>
      <w:r w:rsidRPr="00640762">
        <w:rPr>
          <w:rFonts w:cs="Times New Roman"/>
          <w:lang w:val="fr-CA"/>
        </w:rPr>
        <w:t>82).</w:t>
      </w:r>
    </w:p>
    <w:p w:rsidR="00133CFF" w:rsidRPr="00640762" w:rsidRDefault="00133CFF" w:rsidP="00133CFF">
      <w:pPr>
        <w:pStyle w:val="ParaNoNdepar-AltN"/>
        <w:tabs>
          <w:tab w:val="clear" w:pos="1152"/>
          <w:tab w:val="left" w:pos="1166"/>
        </w:tabs>
        <w:rPr>
          <w:rFonts w:cs="Times New Roman"/>
          <w:lang w:val="fr-CA"/>
        </w:rPr>
      </w:pPr>
      <w:r w:rsidRPr="00640762">
        <w:rPr>
          <w:rFonts w:cs="Times New Roman"/>
          <w:lang w:val="fr-CA"/>
        </w:rPr>
        <w:tab/>
        <w:t xml:space="preserve">Étant donné la rupture fondamentale d’avec le </w:t>
      </w:r>
      <w:r w:rsidRPr="00640762">
        <w:rPr>
          <w:rFonts w:cs="Times New Roman"/>
          <w:i/>
          <w:lang w:val="fr-CA"/>
        </w:rPr>
        <w:t>Renvoi relatif à l’Alberta</w:t>
      </w:r>
      <w:r w:rsidRPr="00640762">
        <w:rPr>
          <w:rFonts w:cs="Times New Roman"/>
          <w:lang w:val="fr-CA"/>
        </w:rPr>
        <w:t xml:space="preserve"> concernant la </w:t>
      </w:r>
      <w:r w:rsidRPr="00640762">
        <w:rPr>
          <w:rFonts w:cs="Times New Roman"/>
          <w:szCs w:val="24"/>
          <w:lang w:val="fr-CA"/>
        </w:rPr>
        <w:t>portée</w:t>
      </w:r>
      <w:r w:rsidRPr="00640762">
        <w:rPr>
          <w:rFonts w:cs="Times New Roman"/>
          <w:lang w:val="fr-CA"/>
        </w:rPr>
        <w:t xml:space="preserve"> de l’al.</w:t>
      </w:r>
      <w:r>
        <w:rPr>
          <w:rFonts w:cs="Times New Roman"/>
          <w:lang w:val="fr-CA"/>
        </w:rPr>
        <w:t xml:space="preserve"> </w:t>
      </w:r>
      <w:r w:rsidRPr="00640762">
        <w:rPr>
          <w:rFonts w:cs="Times New Roman"/>
          <w:lang w:val="fr-CA"/>
        </w:rPr>
        <w:t>2</w:t>
      </w:r>
      <w:r w:rsidRPr="00640762">
        <w:rPr>
          <w:rFonts w:cs="Times New Roman"/>
          <w:i/>
          <w:lang w:val="fr-CA"/>
        </w:rPr>
        <w:t>d</w:t>
      </w:r>
      <w:r w:rsidRPr="00B85A82">
        <w:rPr>
          <w:rFonts w:cs="Times New Roman"/>
          <w:lang w:val="fr-CA"/>
        </w:rPr>
        <w:t>)</w:t>
      </w:r>
      <w:r w:rsidRPr="00640762">
        <w:rPr>
          <w:rFonts w:cs="Times New Roman"/>
          <w:lang w:val="fr-CA"/>
        </w:rPr>
        <w:t>, le juge de première instance était fondé de déroger à celle</w:t>
      </w:r>
      <w:r>
        <w:rPr>
          <w:rFonts w:cs="Times New Roman"/>
          <w:lang w:val="fr-CA"/>
        </w:rPr>
        <w:t>-</w:t>
      </w:r>
      <w:r w:rsidRPr="00640762">
        <w:rPr>
          <w:rFonts w:cs="Times New Roman"/>
          <w:lang w:val="fr-CA"/>
        </w:rPr>
        <w:t>ci et d’examiner les questions au regard de l’interprétation actualisée de l’al.</w:t>
      </w:r>
      <w:r>
        <w:rPr>
          <w:rFonts w:cs="Times New Roman"/>
          <w:lang w:val="fr-CA"/>
        </w:rPr>
        <w:t xml:space="preserve"> </w:t>
      </w:r>
      <w:r w:rsidRPr="00640762">
        <w:rPr>
          <w:rFonts w:cs="Times New Roman"/>
          <w:lang w:val="fr-CA"/>
        </w:rPr>
        <w:t>2</w:t>
      </w:r>
      <w:r w:rsidRPr="00640762">
        <w:rPr>
          <w:rFonts w:cs="Times New Roman"/>
          <w:i/>
          <w:lang w:val="fr-CA"/>
        </w:rPr>
        <w:t>d</w:t>
      </w:r>
      <w:r w:rsidRPr="00B85A82">
        <w:rPr>
          <w:rFonts w:cs="Times New Roman"/>
          <w:lang w:val="fr-CA"/>
        </w:rPr>
        <w:t>)</w:t>
      </w:r>
      <w:r w:rsidRPr="00640762">
        <w:rPr>
          <w:rFonts w:cs="Times New Roman"/>
          <w:lang w:val="fr-CA"/>
        </w:rPr>
        <w:t xml:space="preserve"> par notre Cour (</w:t>
      </w:r>
      <w:r w:rsidRPr="00640762">
        <w:rPr>
          <w:rFonts w:cs="Times New Roman"/>
          <w:i/>
          <w:lang w:val="fr-CA"/>
        </w:rPr>
        <w:t>Canada (Procureur général) c</w:t>
      </w:r>
      <w:r w:rsidR="00B85A82">
        <w:rPr>
          <w:rFonts w:cs="Times New Roman"/>
          <w:i/>
          <w:lang w:val="fr-CA"/>
        </w:rPr>
        <w:t>.</w:t>
      </w:r>
      <w:r w:rsidRPr="00640762">
        <w:rPr>
          <w:rFonts w:cs="Times New Roman"/>
          <w:i/>
          <w:lang w:val="fr-CA"/>
        </w:rPr>
        <w:t xml:space="preserve"> Bedford</w:t>
      </w:r>
      <w:r w:rsidR="00B85A82" w:rsidRPr="00B85A82">
        <w:rPr>
          <w:rFonts w:cs="Times New Roman"/>
          <w:lang w:val="fr-CA"/>
        </w:rPr>
        <w:t>,</w:t>
      </w:r>
      <w:r w:rsidRPr="00640762">
        <w:rPr>
          <w:rFonts w:cs="Times New Roman"/>
          <w:i/>
          <w:lang w:val="fr-CA"/>
        </w:rPr>
        <w:t xml:space="preserve"> </w:t>
      </w:r>
      <w:r w:rsidRPr="00640762">
        <w:rPr>
          <w:rFonts w:cs="Times New Roman"/>
          <w:lang w:val="fr-CA"/>
        </w:rPr>
        <w:t>[2013] 3 R.C.S. 1101, par.</w:t>
      </w:r>
      <w:r>
        <w:rPr>
          <w:rFonts w:cs="Times New Roman"/>
          <w:lang w:val="fr-CA"/>
        </w:rPr>
        <w:t xml:space="preserve"> </w:t>
      </w:r>
      <w:r w:rsidRPr="00640762">
        <w:rPr>
          <w:rFonts w:cs="Times New Roman"/>
          <w:lang w:val="fr-CA"/>
        </w:rPr>
        <w:t>42).</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szCs w:val="24"/>
          <w:lang w:val="fr-CA"/>
        </w:rPr>
        <w:t xml:space="preserve">Les </w:t>
      </w:r>
      <w:r w:rsidRPr="00640762">
        <w:rPr>
          <w:rFonts w:cs="Times New Roman"/>
          <w:lang w:val="fr-CA"/>
        </w:rPr>
        <w:t>motifs</w:t>
      </w:r>
      <w:r w:rsidRPr="00640762">
        <w:rPr>
          <w:rFonts w:cs="Times New Roman"/>
          <w:szCs w:val="24"/>
          <w:lang w:val="fr-CA"/>
        </w:rPr>
        <w:t xml:space="preserve"> de dissidence du juge en chef</w:t>
      </w:r>
      <w:r>
        <w:rPr>
          <w:rFonts w:cs="Times New Roman"/>
          <w:szCs w:val="24"/>
          <w:lang w:val="fr-CA"/>
        </w:rPr>
        <w:t xml:space="preserve"> </w:t>
      </w:r>
      <w:r w:rsidRPr="00640762">
        <w:rPr>
          <w:rFonts w:cs="Times New Roman"/>
          <w:szCs w:val="24"/>
          <w:lang w:val="fr-CA"/>
        </w:rPr>
        <w:t xml:space="preserve">Dickson dans le </w:t>
      </w:r>
      <w:r w:rsidRPr="00640762">
        <w:rPr>
          <w:rFonts w:cs="Times New Roman"/>
          <w:i/>
          <w:szCs w:val="24"/>
          <w:lang w:val="fr-CA"/>
        </w:rPr>
        <w:t>Renvoi relatif à</w:t>
      </w:r>
      <w:r w:rsidRPr="00640762">
        <w:rPr>
          <w:rFonts w:cs="Times New Roman"/>
          <w:szCs w:val="24"/>
          <w:lang w:val="fr-CA"/>
        </w:rPr>
        <w:t xml:space="preserve"> </w:t>
      </w:r>
      <w:r w:rsidRPr="00640762">
        <w:rPr>
          <w:rFonts w:cs="Times New Roman"/>
          <w:i/>
          <w:szCs w:val="24"/>
          <w:lang w:val="fr-CA"/>
        </w:rPr>
        <w:t xml:space="preserve">l’Alberta </w:t>
      </w:r>
      <w:r w:rsidRPr="00640762">
        <w:rPr>
          <w:rFonts w:cs="Times New Roman"/>
          <w:szCs w:val="24"/>
          <w:lang w:val="fr-CA"/>
        </w:rPr>
        <w:t xml:space="preserve">ont contribué au caractère plus </w:t>
      </w:r>
      <w:r>
        <w:rPr>
          <w:rFonts w:cs="Times New Roman"/>
          <w:szCs w:val="24"/>
          <w:lang w:val="fr-CA"/>
        </w:rPr>
        <w:t>« </w:t>
      </w:r>
      <w:r w:rsidRPr="00640762">
        <w:rPr>
          <w:rFonts w:cs="Times New Roman"/>
          <w:szCs w:val="24"/>
          <w:lang w:val="fr-CA"/>
        </w:rPr>
        <w:t>généreux</w:t>
      </w:r>
      <w:r>
        <w:rPr>
          <w:rFonts w:cs="Times New Roman"/>
          <w:szCs w:val="24"/>
          <w:lang w:val="fr-CA"/>
        </w:rPr>
        <w:t> »</w:t>
      </w:r>
      <w:r w:rsidRPr="00640762">
        <w:rPr>
          <w:rFonts w:cs="Times New Roman"/>
          <w:szCs w:val="24"/>
          <w:lang w:val="fr-CA"/>
        </w:rPr>
        <w:t xml:space="preserve"> de la jurisprudence récente. Après avoir reconnu que l’association </w:t>
      </w:r>
      <w:r>
        <w:rPr>
          <w:rFonts w:cs="Times New Roman"/>
          <w:szCs w:val="24"/>
          <w:lang w:val="fr-CA"/>
        </w:rPr>
        <w:t>« </w:t>
      </w:r>
      <w:r w:rsidRPr="00640762">
        <w:rPr>
          <w:rFonts w:cs="Times New Roman"/>
          <w:szCs w:val="24"/>
          <w:lang w:val="fr-CA"/>
        </w:rPr>
        <w:t>a toujours joué un rôle vital dans la protection des besoins et des intérêts essentiels des travailleurs</w:t>
      </w:r>
      <w:r>
        <w:rPr>
          <w:rFonts w:cs="Times New Roman"/>
          <w:szCs w:val="24"/>
          <w:lang w:val="fr-CA"/>
        </w:rPr>
        <w:t> »</w:t>
      </w:r>
      <w:r w:rsidRPr="00640762">
        <w:rPr>
          <w:rFonts w:cs="Times New Roman"/>
          <w:szCs w:val="24"/>
          <w:lang w:val="fr-CA"/>
        </w:rPr>
        <w:t xml:space="preserve"> (p.</w:t>
      </w:r>
      <w:r>
        <w:rPr>
          <w:rFonts w:cs="Times New Roman"/>
          <w:szCs w:val="24"/>
          <w:lang w:val="fr-CA"/>
        </w:rPr>
        <w:t xml:space="preserve"> </w:t>
      </w:r>
      <w:r w:rsidRPr="00640762">
        <w:rPr>
          <w:rFonts w:cs="Times New Roman"/>
          <w:szCs w:val="24"/>
          <w:lang w:val="fr-CA"/>
        </w:rPr>
        <w:t xml:space="preserve">368) et que les obligations internationales du Canada au chapitre des droits de la personne commandent la protection tant de la formation de syndicats que des activités </w:t>
      </w:r>
      <w:r w:rsidRPr="00640762">
        <w:rPr>
          <w:rFonts w:cs="Times New Roman"/>
          <w:szCs w:val="24"/>
          <w:lang w:val="fr-CA"/>
        </w:rPr>
        <w:lastRenderedPageBreak/>
        <w:t>fondamentales de ceux qui sont formés, dont la négociation collective et la grève, le juge en chef</w:t>
      </w:r>
      <w:r>
        <w:rPr>
          <w:rFonts w:cs="Times New Roman"/>
          <w:szCs w:val="24"/>
          <w:lang w:val="fr-CA"/>
        </w:rPr>
        <w:t xml:space="preserve"> </w:t>
      </w:r>
      <w:r w:rsidRPr="00640762">
        <w:rPr>
          <w:rFonts w:cs="Times New Roman"/>
          <w:szCs w:val="24"/>
          <w:lang w:val="fr-CA"/>
        </w:rPr>
        <w:t xml:space="preserve">Dickson conclut que </w:t>
      </w:r>
      <w:r>
        <w:rPr>
          <w:rFonts w:cs="Times New Roman"/>
          <w:szCs w:val="24"/>
          <w:lang w:val="fr-CA"/>
        </w:rPr>
        <w:t>« </w:t>
      </w:r>
      <w:r w:rsidRPr="00640762">
        <w:rPr>
          <w:rFonts w:cs="Times New Roman"/>
          <w:szCs w:val="24"/>
          <w:lang w:val="fr-CA"/>
        </w:rPr>
        <w:t>la protection constitutionnelle efficace des intérêts des associations de travailleurs dans le processus de négociation collective requiert la protection concomitante de leur liberté de cesser collectivement de fournir leur</w:t>
      </w:r>
      <w:r w:rsidR="00B85A82">
        <w:rPr>
          <w:rFonts w:cs="Times New Roman"/>
          <w:szCs w:val="24"/>
          <w:lang w:val="fr-CA"/>
        </w:rPr>
        <w:t>s</w:t>
      </w:r>
      <w:r w:rsidRPr="00640762">
        <w:rPr>
          <w:rFonts w:cs="Times New Roman"/>
          <w:szCs w:val="24"/>
          <w:lang w:val="fr-CA"/>
        </w:rPr>
        <w:t xml:space="preserve"> services, sous réserve de l’article</w:t>
      </w:r>
      <w:r>
        <w:rPr>
          <w:rFonts w:cs="Times New Roman"/>
          <w:szCs w:val="24"/>
          <w:lang w:val="fr-CA"/>
        </w:rPr>
        <w:t xml:space="preserve"> </w:t>
      </w:r>
      <w:r w:rsidRPr="00640762">
        <w:rPr>
          <w:rFonts w:cs="Times New Roman"/>
          <w:szCs w:val="24"/>
          <w:lang w:val="fr-CA"/>
        </w:rPr>
        <w:t xml:space="preserve">premier de la </w:t>
      </w:r>
      <w:r w:rsidRPr="00640762">
        <w:rPr>
          <w:rFonts w:cs="Times New Roman"/>
          <w:i/>
          <w:szCs w:val="24"/>
          <w:lang w:val="fr-CA"/>
        </w:rPr>
        <w:t>Charte</w:t>
      </w:r>
      <w:r w:rsidRPr="00B229CC">
        <w:rPr>
          <w:rFonts w:cs="Times New Roman"/>
          <w:szCs w:val="24"/>
          <w:lang w:val="fr-CA"/>
        </w:rPr>
        <w:t> »</w:t>
      </w:r>
      <w:r w:rsidRPr="00640762">
        <w:rPr>
          <w:rFonts w:cs="Times New Roman"/>
          <w:szCs w:val="24"/>
          <w:lang w:val="fr-CA"/>
        </w:rPr>
        <w:t xml:space="preserve"> (p.</w:t>
      </w:r>
      <w:r>
        <w:rPr>
          <w:rFonts w:cs="Times New Roman"/>
          <w:szCs w:val="24"/>
          <w:lang w:val="fr-CA"/>
        </w:rPr>
        <w:t xml:space="preserve"> </w:t>
      </w:r>
      <w:r w:rsidRPr="00640762">
        <w:rPr>
          <w:rFonts w:cs="Times New Roman"/>
          <w:szCs w:val="24"/>
          <w:lang w:val="fr-CA"/>
        </w:rPr>
        <w:t xml:space="preserve">371). (Voir également </w:t>
      </w:r>
      <w:r w:rsidRPr="00640762">
        <w:rPr>
          <w:rFonts w:cs="Times New Roman"/>
          <w:i/>
          <w:szCs w:val="24"/>
          <w:lang w:val="fr-CA"/>
        </w:rPr>
        <w:t xml:space="preserve">Perrault c. Gauthier </w:t>
      </w:r>
      <w:r w:rsidRPr="00640762">
        <w:rPr>
          <w:rFonts w:cs="Times New Roman"/>
          <w:szCs w:val="24"/>
          <w:lang w:val="fr-CA"/>
        </w:rPr>
        <w:t>(1898), 28 R.C.S. 241, p.</w:t>
      </w:r>
      <w:r>
        <w:rPr>
          <w:rFonts w:cs="Times New Roman"/>
          <w:szCs w:val="24"/>
          <w:lang w:val="fr-CA"/>
        </w:rPr>
        <w:t xml:space="preserve"> </w:t>
      </w:r>
      <w:r w:rsidRPr="00640762">
        <w:rPr>
          <w:rFonts w:cs="Times New Roman"/>
          <w:szCs w:val="24"/>
          <w:lang w:val="fr-CA"/>
        </w:rPr>
        <w:t>256</w:t>
      </w:r>
      <w:r w:rsidR="00A12354">
        <w:rPr>
          <w:rFonts w:cs="Times New Roman"/>
          <w:szCs w:val="24"/>
          <w:lang w:val="fr-CA"/>
        </w:rPr>
        <w:t>,</w:t>
      </w:r>
      <w:r w:rsidRPr="00640762">
        <w:rPr>
          <w:rFonts w:cs="Times New Roman"/>
          <w:szCs w:val="24"/>
          <w:lang w:val="fr-CA"/>
        </w:rPr>
        <w:t xml:space="preserve"> et </w:t>
      </w:r>
      <w:r w:rsidRPr="00640762">
        <w:rPr>
          <w:rFonts w:cs="Times New Roman"/>
          <w:i/>
          <w:szCs w:val="24"/>
          <w:lang w:val="fr-CA"/>
        </w:rPr>
        <w:t xml:space="preserve">Canadian Pacific </w:t>
      </w:r>
      <w:proofErr w:type="spellStart"/>
      <w:r w:rsidRPr="00640762">
        <w:rPr>
          <w:rFonts w:cs="Times New Roman"/>
          <w:i/>
          <w:szCs w:val="24"/>
          <w:lang w:val="fr-CA"/>
        </w:rPr>
        <w:t>Railway</w:t>
      </w:r>
      <w:proofErr w:type="spellEnd"/>
      <w:r w:rsidRPr="00640762">
        <w:rPr>
          <w:rFonts w:cs="Times New Roman"/>
          <w:i/>
          <w:szCs w:val="24"/>
          <w:lang w:val="fr-CA"/>
        </w:rPr>
        <w:t xml:space="preserve"> Co. c. </w:t>
      </w:r>
      <w:proofErr w:type="spellStart"/>
      <w:r w:rsidRPr="00640762">
        <w:rPr>
          <w:rFonts w:cs="Times New Roman"/>
          <w:i/>
          <w:szCs w:val="24"/>
          <w:lang w:val="fr-CA"/>
        </w:rPr>
        <w:t>Zambri</w:t>
      </w:r>
      <w:proofErr w:type="spellEnd"/>
      <w:r w:rsidRPr="00640762">
        <w:rPr>
          <w:rFonts w:cs="Times New Roman"/>
          <w:szCs w:val="24"/>
          <w:lang w:val="fr-CA"/>
        </w:rPr>
        <w:t>, [1962] R.C.S. 609, p.</w:t>
      </w:r>
      <w:r>
        <w:rPr>
          <w:rFonts w:cs="Times New Roman"/>
          <w:szCs w:val="24"/>
          <w:lang w:val="fr-CA"/>
        </w:rPr>
        <w:t xml:space="preserve"> </w:t>
      </w:r>
      <w:r w:rsidRPr="00640762">
        <w:rPr>
          <w:rFonts w:cs="Times New Roman"/>
          <w:szCs w:val="24"/>
          <w:lang w:val="fr-CA"/>
        </w:rPr>
        <w:t>618 et</w:t>
      </w:r>
      <w:r>
        <w:rPr>
          <w:rFonts w:cs="Times New Roman"/>
          <w:szCs w:val="24"/>
          <w:lang w:val="fr-CA"/>
        </w:rPr>
        <w:t xml:space="preserve"> </w:t>
      </w:r>
      <w:r w:rsidRPr="00640762">
        <w:rPr>
          <w:rFonts w:cs="Times New Roman"/>
          <w:szCs w:val="24"/>
          <w:lang w:val="fr-CA"/>
        </w:rPr>
        <w:t>621.)</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L’histoire du recours à la grève au Canada et ailleurs dans le monde appuie son opinion.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La Cour renvoie d’ailleurs à cette histoire dans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Pr>
          <w:rFonts w:cs="Times New Roman"/>
          <w:szCs w:val="24"/>
          <w:lang w:val="fr-CA"/>
        </w:rPr>
        <w:t> :</w:t>
      </w:r>
    </w:p>
    <w:p w:rsidR="00133CFF" w:rsidRPr="00640762" w:rsidRDefault="00133CFF" w:rsidP="00133CFF">
      <w:pPr>
        <w:pStyle w:val="Citation-AltC"/>
        <w:ind w:hanging="1166"/>
        <w:rPr>
          <w:lang w:val="fr-CA"/>
        </w:rPr>
      </w:pPr>
      <w:r w:rsidRPr="00640762">
        <w:rPr>
          <w:lang w:val="fr-CA"/>
        </w:rPr>
        <w:tab/>
        <w:t>En Angleterre, dès la fin du Moyen</w:t>
      </w:r>
      <w:r>
        <w:rPr>
          <w:lang w:val="fr-CA"/>
        </w:rPr>
        <w:t>-</w:t>
      </w:r>
      <w:r w:rsidRPr="00640762">
        <w:rPr>
          <w:lang w:val="fr-CA"/>
        </w:rPr>
        <w:t>Âge, les travailleurs se regroupaient pour demander de meilleures conditions de travail. Ils présentaient des pétitions au Parlement, réclamant des lois leur accordant de meilleurs salaires ou d’autres conditions de travail plus avantageuses. Peu après, ils ont commencé à organiser des grèves (M.</w:t>
      </w:r>
      <w:r>
        <w:rPr>
          <w:lang w:val="fr-CA"/>
        </w:rPr>
        <w:t>-</w:t>
      </w:r>
      <w:r w:rsidRPr="00640762">
        <w:rPr>
          <w:lang w:val="fr-CA"/>
        </w:rPr>
        <w:t>L.</w:t>
      </w:r>
      <w:r>
        <w:rPr>
          <w:lang w:val="fr-CA"/>
        </w:rPr>
        <w:t xml:space="preserve"> </w:t>
      </w:r>
      <w:r w:rsidRPr="00640762">
        <w:rPr>
          <w:lang w:val="fr-CA"/>
        </w:rPr>
        <w:t>Beaulieu,</w:t>
      </w:r>
      <w:r w:rsidR="00B85A82">
        <w:rPr>
          <w:i/>
          <w:iCs/>
          <w:lang w:val="fr-CA"/>
        </w:rPr>
        <w:t xml:space="preserve"> Les Conflits de Droit dans les Rapports Collectifs du T</w:t>
      </w:r>
      <w:r w:rsidRPr="00640762">
        <w:rPr>
          <w:i/>
          <w:iCs/>
          <w:lang w:val="fr-CA"/>
        </w:rPr>
        <w:t>ravail</w:t>
      </w:r>
      <w:r w:rsidRPr="00640762">
        <w:rPr>
          <w:lang w:val="fr-CA"/>
        </w:rPr>
        <w:t xml:space="preserve"> (1955), p.</w:t>
      </w:r>
      <w:r>
        <w:rPr>
          <w:lang w:val="fr-CA"/>
        </w:rPr>
        <w:t xml:space="preserve"> </w:t>
      </w:r>
      <w:r w:rsidRPr="00640762">
        <w:rPr>
          <w:lang w:val="fr-CA"/>
        </w:rPr>
        <w:t>29</w:t>
      </w:r>
      <w:r>
        <w:rPr>
          <w:lang w:val="fr-CA"/>
        </w:rPr>
        <w:t>-</w:t>
      </w:r>
      <w:r w:rsidRPr="00640762">
        <w:rPr>
          <w:lang w:val="fr-CA"/>
        </w:rPr>
        <w:t>30). [</w:t>
      </w:r>
      <w:proofErr w:type="gramStart"/>
      <w:r w:rsidRPr="00640762">
        <w:rPr>
          <w:lang w:val="fr-CA"/>
        </w:rPr>
        <w:t>par</w:t>
      </w:r>
      <w:proofErr w:type="gramEnd"/>
      <w:r w:rsidRPr="00640762">
        <w:rPr>
          <w:lang w:val="fr-CA"/>
        </w:rPr>
        <w:t>.</w:t>
      </w:r>
      <w:r>
        <w:rPr>
          <w:lang w:val="fr-CA"/>
        </w:rPr>
        <w:t xml:space="preserve"> </w:t>
      </w:r>
      <w:r w:rsidRPr="00640762">
        <w:rPr>
          <w:lang w:val="fr-CA"/>
        </w:rPr>
        <w:t>45]</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l’Angleterre du </w:t>
      </w:r>
      <w:r w:rsidR="00B85A82">
        <w:rPr>
          <w:rFonts w:cs="Times New Roman"/>
          <w:szCs w:val="24"/>
          <w:lang w:val="fr-CA"/>
        </w:rPr>
        <w:t>19</w:t>
      </w:r>
      <w:r w:rsidR="00B85A82" w:rsidRPr="00B85A82">
        <w:rPr>
          <w:rFonts w:cs="Times New Roman"/>
          <w:szCs w:val="24"/>
          <w:vertAlign w:val="superscript"/>
          <w:lang w:val="fr-CA"/>
        </w:rPr>
        <w:t>e</w:t>
      </w:r>
      <w:r w:rsidRPr="00640762">
        <w:rPr>
          <w:rFonts w:cs="Times New Roman"/>
          <w:szCs w:val="24"/>
          <w:lang w:val="fr-CA"/>
        </w:rPr>
        <w:t xml:space="preserve"> siècle, la grève exposait à des sanctions pénales du fait que la </w:t>
      </w:r>
      <w:proofErr w:type="spellStart"/>
      <w:r w:rsidRPr="00640762">
        <w:rPr>
          <w:rFonts w:cs="Times New Roman"/>
          <w:szCs w:val="24"/>
          <w:lang w:val="fr-CA"/>
        </w:rPr>
        <w:t>common</w:t>
      </w:r>
      <w:proofErr w:type="spellEnd"/>
      <w:r w:rsidRPr="00640762">
        <w:rPr>
          <w:rFonts w:cs="Times New Roman"/>
          <w:szCs w:val="24"/>
          <w:lang w:val="fr-CA"/>
        </w:rPr>
        <w:t xml:space="preserve"> </w:t>
      </w:r>
      <w:proofErr w:type="spellStart"/>
      <w:r w:rsidRPr="00640762">
        <w:rPr>
          <w:rFonts w:cs="Times New Roman"/>
          <w:szCs w:val="24"/>
          <w:lang w:val="fr-CA"/>
        </w:rPr>
        <w:t>law</w:t>
      </w:r>
      <w:proofErr w:type="spellEnd"/>
      <w:r w:rsidRPr="00640762">
        <w:rPr>
          <w:rFonts w:cs="Times New Roman"/>
          <w:szCs w:val="24"/>
          <w:lang w:val="fr-CA"/>
        </w:rPr>
        <w:t xml:space="preserve"> l’assimilait à un complot criminel, comme en faisaient foi les </w:t>
      </w:r>
      <w:proofErr w:type="spellStart"/>
      <w:r w:rsidRPr="00640762">
        <w:rPr>
          <w:rFonts w:cs="Times New Roman"/>
          <w:i/>
          <w:iCs/>
          <w:szCs w:val="24"/>
          <w:lang w:val="fr-CA"/>
        </w:rPr>
        <w:t>Combination</w:t>
      </w:r>
      <w:proofErr w:type="spellEnd"/>
      <w:r w:rsidRPr="00640762">
        <w:rPr>
          <w:rFonts w:cs="Times New Roman"/>
          <w:i/>
          <w:iCs/>
          <w:szCs w:val="24"/>
          <w:lang w:val="fr-CA"/>
        </w:rPr>
        <w:t xml:space="preserve"> </w:t>
      </w:r>
      <w:proofErr w:type="spellStart"/>
      <w:r w:rsidRPr="00640762">
        <w:rPr>
          <w:rFonts w:cs="Times New Roman"/>
          <w:i/>
          <w:iCs/>
          <w:szCs w:val="24"/>
          <w:lang w:val="fr-CA"/>
        </w:rPr>
        <w:t>Acts</w:t>
      </w:r>
      <w:proofErr w:type="spellEnd"/>
      <w:r w:rsidRPr="00640762">
        <w:rPr>
          <w:rFonts w:cs="Times New Roman"/>
          <w:i/>
          <w:iCs/>
          <w:szCs w:val="24"/>
          <w:lang w:val="fr-CA"/>
        </w:rPr>
        <w:t xml:space="preserve"> </w:t>
      </w:r>
      <w:r w:rsidRPr="00640762">
        <w:rPr>
          <w:rFonts w:cs="Times New Roman"/>
          <w:szCs w:val="24"/>
          <w:lang w:val="fr-CA"/>
        </w:rPr>
        <w:t xml:space="preserve">(lois sur la coalition) de 1799 et 1800. Même lorsque certaines formes de syndicalisme et de négociation collective ont été légalisées par la </w:t>
      </w:r>
      <w:proofErr w:type="spellStart"/>
      <w:r w:rsidRPr="00640762">
        <w:rPr>
          <w:rFonts w:cs="Times New Roman"/>
          <w:i/>
          <w:szCs w:val="24"/>
          <w:lang w:val="fr-CA"/>
        </w:rPr>
        <w:t>Combination</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szCs w:val="24"/>
          <w:lang w:val="fr-CA"/>
        </w:rPr>
        <w:t xml:space="preserve"> de 1825, la grève est demeurée un acte criminel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47</w:t>
      </w:r>
      <w:r>
        <w:rPr>
          <w:rFonts w:cs="Times New Roman"/>
          <w:szCs w:val="24"/>
          <w:lang w:val="fr-CA"/>
        </w:rPr>
        <w:t>-</w:t>
      </w:r>
      <w:r w:rsidRPr="00640762">
        <w:rPr>
          <w:rFonts w:cs="Times New Roman"/>
          <w:szCs w:val="24"/>
          <w:lang w:val="fr-CA"/>
        </w:rPr>
        <w:t>48). La situation a perduré en Angleterre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 xml:space="preserve">jusqu’à ce que, au </w:t>
      </w:r>
      <w:r w:rsidRPr="00640762">
        <w:rPr>
          <w:rFonts w:cs="Times New Roman"/>
          <w:szCs w:val="24"/>
          <w:lang w:val="fr-CA"/>
        </w:rPr>
        <w:lastRenderedPageBreak/>
        <w:t>cours de la décennie 1870, une mesure législative supprime le caractère pénal de tout acte non violent associé à un moyen de pression</w:t>
      </w:r>
      <w:r>
        <w:rPr>
          <w:rFonts w:cs="Times New Roman"/>
          <w:szCs w:val="24"/>
          <w:lang w:val="fr-CA"/>
        </w:rPr>
        <w:t> »</w:t>
      </w:r>
      <w:r w:rsidRPr="00640762">
        <w:rPr>
          <w:rFonts w:cs="Times New Roman"/>
          <w:szCs w:val="24"/>
          <w:lang w:val="fr-CA"/>
        </w:rPr>
        <w:t xml:space="preserve"> (Simon </w:t>
      </w:r>
      <w:proofErr w:type="spellStart"/>
      <w:r w:rsidRPr="00640762">
        <w:rPr>
          <w:rFonts w:cs="Times New Roman"/>
          <w:szCs w:val="24"/>
          <w:lang w:val="fr-CA"/>
        </w:rPr>
        <w:t>Deakin</w:t>
      </w:r>
      <w:proofErr w:type="spellEnd"/>
      <w:r w:rsidRPr="00640762">
        <w:rPr>
          <w:rFonts w:cs="Times New Roman"/>
          <w:szCs w:val="24"/>
          <w:lang w:val="fr-CA"/>
        </w:rPr>
        <w:t xml:space="preserve"> et Gillian S. Morris, </w:t>
      </w:r>
      <w:r w:rsidRPr="00640762">
        <w:rPr>
          <w:rFonts w:cs="Times New Roman"/>
          <w:i/>
          <w:szCs w:val="24"/>
          <w:lang w:val="fr-CA"/>
        </w:rPr>
        <w:t>Labour Law</w:t>
      </w:r>
      <w:r w:rsidRPr="00640762">
        <w:rPr>
          <w:rFonts w:cs="Times New Roman"/>
          <w:szCs w:val="24"/>
          <w:lang w:val="fr-CA"/>
        </w:rPr>
        <w:t xml:space="preserve"> (6</w:t>
      </w:r>
      <w:r w:rsidRPr="00640762">
        <w:rPr>
          <w:rFonts w:cs="Times New Roman"/>
          <w:szCs w:val="24"/>
          <w:vertAlign w:val="superscript"/>
          <w:lang w:val="fr-CA"/>
        </w:rPr>
        <w:t>e</w:t>
      </w:r>
      <w:r w:rsidRPr="00640762">
        <w:rPr>
          <w:rFonts w:cs="Times New Roman"/>
          <w:szCs w:val="24"/>
          <w:lang w:val="fr-CA"/>
        </w:rPr>
        <w:t xml:space="preserve"> éd. 2012), p.</w:t>
      </w:r>
      <w:r>
        <w:rPr>
          <w:rFonts w:cs="Times New Roman"/>
          <w:szCs w:val="24"/>
          <w:lang w:val="fr-CA"/>
        </w:rPr>
        <w:t xml:space="preserve"> </w:t>
      </w:r>
      <w:r w:rsidRPr="00640762">
        <w:rPr>
          <w:rFonts w:cs="Times New Roman"/>
          <w:szCs w:val="24"/>
          <w:lang w:val="fr-CA"/>
        </w:rPr>
        <w:t>8).</w:t>
      </w:r>
    </w:p>
    <w:p w:rsidR="00133CFF" w:rsidRPr="00640762" w:rsidRDefault="00133CFF" w:rsidP="00133CFF">
      <w:pPr>
        <w:pStyle w:val="ParaNoNdepar-AltN"/>
        <w:rPr>
          <w:rFonts w:cs="Times New Roman"/>
          <w:szCs w:val="24"/>
          <w:lang w:val="fr-CA"/>
        </w:rPr>
      </w:pPr>
      <w:r w:rsidRPr="00640762">
        <w:rPr>
          <w:rFonts w:cs="Times New Roman"/>
          <w:szCs w:val="24"/>
          <w:lang w:val="fr-CA"/>
        </w:rPr>
        <w:t>Le droit britannique du travail a influencé l’évolution de notre droit du travail jusqu’à la décennie 1940, mais on ignore dans quelle mesure les restrictions apportées à l’action concertée au Royaume</w:t>
      </w:r>
      <w:r>
        <w:rPr>
          <w:rFonts w:cs="Times New Roman"/>
          <w:szCs w:val="24"/>
          <w:lang w:val="fr-CA"/>
        </w:rPr>
        <w:t>-</w:t>
      </w:r>
      <w:r w:rsidRPr="00640762">
        <w:rPr>
          <w:rFonts w:cs="Times New Roman"/>
          <w:szCs w:val="24"/>
          <w:lang w:val="fr-CA"/>
        </w:rPr>
        <w:t>Uni ont réellement été adoptées et appliquées au Canada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43 et 50). Voici ce qu’écrivent Judy </w:t>
      </w:r>
      <w:proofErr w:type="spellStart"/>
      <w:r w:rsidRPr="00640762">
        <w:rPr>
          <w:rFonts w:cs="Times New Roman"/>
          <w:szCs w:val="24"/>
          <w:lang w:val="fr-CA"/>
        </w:rPr>
        <w:t>Fudge</w:t>
      </w:r>
      <w:proofErr w:type="spellEnd"/>
      <w:r w:rsidRPr="00640762">
        <w:rPr>
          <w:rFonts w:cs="Times New Roman"/>
          <w:szCs w:val="24"/>
          <w:lang w:val="fr-CA"/>
        </w:rPr>
        <w:t xml:space="preserve"> et </w:t>
      </w:r>
      <w:proofErr w:type="spellStart"/>
      <w:r w:rsidRPr="00640762">
        <w:rPr>
          <w:rFonts w:cs="Times New Roman"/>
          <w:szCs w:val="24"/>
          <w:lang w:val="fr-CA"/>
        </w:rPr>
        <w:t>Eric</w:t>
      </w:r>
      <w:proofErr w:type="spellEnd"/>
      <w:r w:rsidRPr="00640762">
        <w:rPr>
          <w:rFonts w:cs="Times New Roman"/>
          <w:szCs w:val="24"/>
          <w:lang w:val="fr-CA"/>
        </w:rPr>
        <w:t xml:space="preserve"> Tucker au sujet de la situation canadienne</w:t>
      </w:r>
      <w:r>
        <w:rPr>
          <w:rFonts w:cs="Times New Roman"/>
          <w:szCs w:val="24"/>
          <w:lang w:val="fr-CA"/>
        </w:rPr>
        <w:t> :</w:t>
      </w:r>
    </w:p>
    <w:p w:rsidR="00133CFF" w:rsidRPr="00640762" w:rsidRDefault="00133CFF" w:rsidP="00133CFF">
      <w:pPr>
        <w:pStyle w:val="Citation-AltC"/>
        <w:spacing w:after="240"/>
        <w:ind w:left="1168" w:hanging="1168"/>
        <w:contextualSpacing w:val="0"/>
        <w:rPr>
          <w:lang w:val="fr-CA"/>
        </w:rPr>
      </w:pPr>
      <w:r w:rsidRPr="00640762">
        <w:rPr>
          <w:lang w:val="fr-CA"/>
        </w:rPr>
        <w:tab/>
        <w:t>[</w:t>
      </w:r>
      <w:r w:rsidRPr="00640762">
        <w:rPr>
          <w:smallCaps/>
          <w:lang w:val="fr-CA"/>
        </w:rPr>
        <w:t>traduction</w:t>
      </w:r>
      <w:r w:rsidRPr="00640762">
        <w:rPr>
          <w:lang w:val="fr-CA"/>
        </w:rPr>
        <w:t xml:space="preserve">]  Les règles et principes régissant les coalitions s’appliquaient à la dimension collective de la grève, mais leur teneur réelle au Canada au début et au milieu du </w:t>
      </w:r>
      <w:r w:rsidR="00A64EE1">
        <w:rPr>
          <w:lang w:val="fr-CA"/>
        </w:rPr>
        <w:t>19</w:t>
      </w:r>
      <w:r w:rsidR="00A64EE1" w:rsidRPr="00A64EE1">
        <w:rPr>
          <w:vertAlign w:val="superscript"/>
          <w:lang w:val="fr-CA"/>
        </w:rPr>
        <w:t>e</w:t>
      </w:r>
      <w:r>
        <w:rPr>
          <w:lang w:val="fr-CA"/>
        </w:rPr>
        <w:t xml:space="preserve"> </w:t>
      </w:r>
      <w:r w:rsidRPr="00640762">
        <w:rPr>
          <w:lang w:val="fr-CA"/>
        </w:rPr>
        <w:t xml:space="preserve">siècle est encore plus obscure que l’applicabilité des règles et principes régissant les rapports entre employeur et employé. Cependant, quel que soit l’état du droit positif, les historiens ne relèvent aucune affaire dans laquelle des travailleurs auraient été condamnés sous le régime du droit applicable aux coalitions uniquement pour avoir fait la grève. En outre, il ne fait aucun doute que le recours des travailleurs à la grève pour améliorer leurs conditions de travail s’est fermement implanté durant cette période. </w:t>
      </w:r>
    </w:p>
    <w:p w:rsidR="00133CFF" w:rsidRPr="00640762" w:rsidRDefault="00133CFF" w:rsidP="00A64EE1">
      <w:pPr>
        <w:pStyle w:val="Citation-AltC"/>
        <w:ind w:left="0"/>
        <w:rPr>
          <w:lang w:val="en-US"/>
        </w:rPr>
      </w:pPr>
      <w:r w:rsidRPr="00640762">
        <w:rPr>
          <w:lang w:val="en-US"/>
        </w:rPr>
        <w:t>(</w:t>
      </w:r>
      <w:r>
        <w:rPr>
          <w:lang w:val="en-US"/>
        </w:rPr>
        <w:t>« </w:t>
      </w:r>
      <w:r w:rsidRPr="00640762">
        <w:rPr>
          <w:lang w:val="en-US"/>
        </w:rPr>
        <w:t xml:space="preserve">The Freedom to Strike in </w:t>
      </w:r>
      <w:proofErr w:type="gramStart"/>
      <w:r w:rsidRPr="00640762">
        <w:rPr>
          <w:lang w:val="en-US"/>
        </w:rPr>
        <w:t>Canada</w:t>
      </w:r>
      <w:r>
        <w:rPr>
          <w:lang w:val="en-US"/>
        </w:rPr>
        <w:t> :</w:t>
      </w:r>
      <w:proofErr w:type="gramEnd"/>
      <w:r w:rsidRPr="00640762">
        <w:rPr>
          <w:lang w:val="en-US"/>
        </w:rPr>
        <w:t xml:space="preserve"> A Brief Legal History</w:t>
      </w:r>
      <w:r>
        <w:rPr>
          <w:lang w:val="en-US"/>
        </w:rPr>
        <w:t> »</w:t>
      </w:r>
      <w:r w:rsidRPr="00640762">
        <w:rPr>
          <w:lang w:val="en-US"/>
        </w:rPr>
        <w:t xml:space="preserve"> (2009</w:t>
      </w:r>
      <w:r>
        <w:rPr>
          <w:lang w:val="en-US"/>
        </w:rPr>
        <w:t>-</w:t>
      </w:r>
      <w:r w:rsidRPr="00640762">
        <w:rPr>
          <w:lang w:val="en-US"/>
        </w:rPr>
        <w:t>2010), 15</w:t>
      </w:r>
      <w:r w:rsidRPr="00640762">
        <w:rPr>
          <w:i/>
          <w:lang w:val="en-US"/>
        </w:rPr>
        <w:t xml:space="preserve"> C.L.E.L.J.</w:t>
      </w:r>
      <w:r w:rsidRPr="00640762">
        <w:rPr>
          <w:lang w:val="en-US"/>
        </w:rPr>
        <w:t xml:space="preserve"> 333, p.</w:t>
      </w:r>
      <w:r>
        <w:rPr>
          <w:lang w:val="en-US"/>
        </w:rPr>
        <w:t xml:space="preserve"> </w:t>
      </w:r>
      <w:r w:rsidRPr="00640762">
        <w:rPr>
          <w:lang w:val="en-US"/>
        </w:rPr>
        <w:t>340</w:t>
      </w:r>
      <w:r>
        <w:rPr>
          <w:lang w:val="en-US"/>
        </w:rPr>
        <w:t>-</w:t>
      </w:r>
      <w:r w:rsidR="00A64EE1">
        <w:rPr>
          <w:lang w:val="en-US"/>
        </w:rPr>
        <w:t>341)</w:t>
      </w:r>
    </w:p>
    <w:p w:rsidR="00133CFF" w:rsidRPr="00A64EE1" w:rsidRDefault="00133CFF" w:rsidP="00133CFF">
      <w:pPr>
        <w:pStyle w:val="ParaNoNdepar-AltN"/>
        <w:rPr>
          <w:rFonts w:cs="Times New Roman"/>
          <w:lang w:val="fr-CA"/>
        </w:rPr>
      </w:pPr>
      <w:r w:rsidRPr="00640762">
        <w:rPr>
          <w:rFonts w:cs="Times New Roman"/>
          <w:szCs w:val="24"/>
          <w:lang w:val="fr-CA"/>
        </w:rPr>
        <w:t>On sait cependant que les travailleurs ont pris part à des grèves bien avant que le Canada ne se dote d’un régime moderne de relations de travail. On considérait que la grève et la négociation collective allaient de pair puisque tous deux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émanaient des actions de la classe ouvrière; les travailleurs y ont eu recours afin d’améliorer leur sort au tout début du capitalisme canadien, au dix</w:t>
      </w:r>
      <w:r>
        <w:rPr>
          <w:rFonts w:cs="Times New Roman"/>
          <w:szCs w:val="24"/>
          <w:lang w:val="fr-CA"/>
        </w:rPr>
        <w:t>-</w:t>
      </w:r>
      <w:r w:rsidRPr="00640762">
        <w:rPr>
          <w:rFonts w:cs="Times New Roman"/>
          <w:szCs w:val="24"/>
          <w:lang w:val="fr-CA"/>
        </w:rPr>
        <w:t>neuvième siècle</w:t>
      </w:r>
      <w:r>
        <w:rPr>
          <w:rFonts w:cs="Times New Roman"/>
          <w:szCs w:val="24"/>
          <w:lang w:val="fr-CA"/>
        </w:rPr>
        <w:t> »</w:t>
      </w:r>
      <w:r w:rsidRPr="00640762">
        <w:rPr>
          <w:rFonts w:cs="Times New Roman"/>
          <w:szCs w:val="24"/>
          <w:lang w:val="fr-CA"/>
        </w:rPr>
        <w:t xml:space="preserve"> (Geoffrey </w:t>
      </w:r>
      <w:proofErr w:type="spellStart"/>
      <w:r w:rsidRPr="00640762">
        <w:rPr>
          <w:rFonts w:cs="Times New Roman"/>
          <w:szCs w:val="24"/>
          <w:lang w:val="fr-CA"/>
        </w:rPr>
        <w:t>England</w:t>
      </w:r>
      <w:proofErr w:type="spellEnd"/>
      <w:r w:rsidRPr="00640762">
        <w:rPr>
          <w:rFonts w:cs="Times New Roman"/>
          <w:szCs w:val="24"/>
          <w:lang w:val="fr-CA"/>
        </w:rPr>
        <w:t xml:space="preserve">, </w:t>
      </w:r>
      <w:r>
        <w:rPr>
          <w:rFonts w:cs="Times New Roman"/>
          <w:szCs w:val="24"/>
          <w:lang w:val="fr-CA"/>
        </w:rPr>
        <w:t>« </w:t>
      </w:r>
      <w:proofErr w:type="spellStart"/>
      <w:r w:rsidRPr="00640762">
        <w:rPr>
          <w:rFonts w:cs="Times New Roman"/>
          <w:szCs w:val="24"/>
          <w:lang w:val="fr-CA"/>
        </w:rPr>
        <w:t>Some</w:t>
      </w:r>
      <w:proofErr w:type="spellEnd"/>
      <w:r w:rsidRPr="00640762">
        <w:rPr>
          <w:rFonts w:cs="Times New Roman"/>
          <w:szCs w:val="24"/>
          <w:lang w:val="fr-CA"/>
        </w:rPr>
        <w:t xml:space="preserve"> </w:t>
      </w:r>
      <w:proofErr w:type="spellStart"/>
      <w:r w:rsidRPr="00640762">
        <w:rPr>
          <w:rFonts w:cs="Times New Roman"/>
          <w:szCs w:val="24"/>
          <w:lang w:val="fr-CA"/>
        </w:rPr>
        <w:t>Thoughts</w:t>
      </w:r>
      <w:proofErr w:type="spellEnd"/>
      <w:r w:rsidRPr="00640762">
        <w:rPr>
          <w:rFonts w:cs="Times New Roman"/>
          <w:szCs w:val="24"/>
          <w:lang w:val="fr-CA"/>
        </w:rPr>
        <w:t xml:space="preserve"> on </w:t>
      </w:r>
      <w:proofErr w:type="spellStart"/>
      <w:r w:rsidRPr="00640762">
        <w:rPr>
          <w:rFonts w:cs="Times New Roman"/>
          <w:szCs w:val="24"/>
          <w:lang w:val="fr-CA"/>
        </w:rPr>
        <w:t>Constitutionalizing</w:t>
      </w:r>
      <w:proofErr w:type="spellEnd"/>
      <w:r w:rsidRPr="00640762">
        <w:rPr>
          <w:rFonts w:cs="Times New Roman"/>
          <w:szCs w:val="24"/>
          <w:lang w:val="fr-CA"/>
        </w:rPr>
        <w:t xml:space="preserve"> the </w:t>
      </w:r>
      <w:r w:rsidRPr="00640762">
        <w:rPr>
          <w:rFonts w:cs="Times New Roman"/>
          <w:szCs w:val="24"/>
          <w:lang w:val="fr-CA"/>
        </w:rPr>
        <w:lastRenderedPageBreak/>
        <w:t>Right to Strike</w:t>
      </w:r>
      <w:r>
        <w:rPr>
          <w:rFonts w:cs="Times New Roman"/>
          <w:szCs w:val="24"/>
          <w:lang w:val="fr-CA"/>
        </w:rPr>
        <w:t> »</w:t>
      </w:r>
      <w:r w:rsidRPr="00640762">
        <w:rPr>
          <w:rFonts w:cs="Times New Roman"/>
          <w:szCs w:val="24"/>
          <w:lang w:val="fr-CA"/>
        </w:rPr>
        <w:t xml:space="preserve"> (1988), 13:2 </w:t>
      </w:r>
      <w:proofErr w:type="spellStart"/>
      <w:r w:rsidRPr="00640762">
        <w:rPr>
          <w:rFonts w:cs="Times New Roman"/>
          <w:i/>
          <w:szCs w:val="24"/>
          <w:lang w:val="fr-CA"/>
        </w:rPr>
        <w:t>Queen</w:t>
      </w:r>
      <w:r w:rsidR="00A12354">
        <w:rPr>
          <w:rFonts w:cs="Times New Roman"/>
          <w:i/>
          <w:szCs w:val="24"/>
          <w:lang w:val="fr-CA"/>
        </w:rPr>
        <w:t>’</w:t>
      </w:r>
      <w:r w:rsidRPr="00640762">
        <w:rPr>
          <w:rFonts w:cs="Times New Roman"/>
          <w:i/>
          <w:szCs w:val="24"/>
          <w:lang w:val="fr-CA"/>
        </w:rPr>
        <w:t>s</w:t>
      </w:r>
      <w:proofErr w:type="spellEnd"/>
      <w:r w:rsidRPr="00640762">
        <w:rPr>
          <w:rFonts w:cs="Times New Roman"/>
          <w:i/>
          <w:szCs w:val="24"/>
          <w:lang w:val="fr-CA"/>
        </w:rPr>
        <w:t xml:space="preserve"> L.J.</w:t>
      </w:r>
      <w:r w:rsidRPr="00640762">
        <w:rPr>
          <w:rFonts w:cs="Times New Roman"/>
          <w:szCs w:val="24"/>
          <w:lang w:val="fr-CA"/>
        </w:rPr>
        <w:t xml:space="preserve"> 168, p.</w:t>
      </w:r>
      <w:r>
        <w:rPr>
          <w:rFonts w:cs="Times New Roman"/>
          <w:szCs w:val="24"/>
          <w:lang w:val="fr-CA"/>
        </w:rPr>
        <w:t xml:space="preserve"> </w:t>
      </w:r>
      <w:r w:rsidRPr="00640762">
        <w:rPr>
          <w:rFonts w:cs="Times New Roman"/>
          <w:szCs w:val="24"/>
          <w:lang w:val="fr-CA"/>
        </w:rPr>
        <w:t xml:space="preserve">175. Voir également Gilles Trudeau, </w:t>
      </w:r>
      <w:r>
        <w:rPr>
          <w:rFonts w:cs="Times New Roman"/>
          <w:szCs w:val="24"/>
          <w:lang w:val="fr-CA"/>
        </w:rPr>
        <w:t>« </w:t>
      </w:r>
      <w:r w:rsidRPr="00640762">
        <w:rPr>
          <w:rFonts w:cs="Times New Roman"/>
          <w:szCs w:val="24"/>
          <w:lang w:val="fr-CA"/>
        </w:rPr>
        <w:t>La grève au Canada et aux États</w:t>
      </w:r>
      <w:r>
        <w:rPr>
          <w:rFonts w:cs="Times New Roman"/>
          <w:szCs w:val="24"/>
          <w:lang w:val="fr-CA"/>
        </w:rPr>
        <w:t>-</w:t>
      </w:r>
      <w:r w:rsidRPr="00640762">
        <w:rPr>
          <w:rFonts w:cs="Times New Roman"/>
          <w:szCs w:val="24"/>
          <w:lang w:val="fr-CA"/>
        </w:rPr>
        <w:t>Unis</w:t>
      </w:r>
      <w:r>
        <w:rPr>
          <w:rFonts w:cs="Times New Roman"/>
          <w:szCs w:val="24"/>
          <w:lang w:val="fr-CA"/>
        </w:rPr>
        <w:t> :</w:t>
      </w:r>
      <w:r w:rsidRPr="00640762">
        <w:rPr>
          <w:rFonts w:cs="Times New Roman"/>
          <w:szCs w:val="24"/>
          <w:lang w:val="fr-CA"/>
        </w:rPr>
        <w:t xml:space="preserve"> d’un passé glorieux à un avenir incertain</w:t>
      </w:r>
      <w:r>
        <w:rPr>
          <w:rFonts w:cs="Times New Roman"/>
          <w:szCs w:val="24"/>
          <w:lang w:val="fr-CA"/>
        </w:rPr>
        <w:t> »</w:t>
      </w:r>
      <w:r w:rsidRPr="00640762">
        <w:rPr>
          <w:rFonts w:cs="Times New Roman"/>
          <w:szCs w:val="24"/>
          <w:lang w:val="fr-CA"/>
        </w:rPr>
        <w:t xml:space="preserve"> (2004), 38 </w:t>
      </w:r>
      <w:r w:rsidRPr="00640762">
        <w:rPr>
          <w:rFonts w:cs="Times New Roman"/>
          <w:i/>
          <w:szCs w:val="24"/>
          <w:lang w:val="fr-CA"/>
        </w:rPr>
        <w:t>R.J.T.</w:t>
      </w:r>
      <w:r w:rsidRPr="00640762">
        <w:rPr>
          <w:rFonts w:cs="Times New Roman"/>
          <w:szCs w:val="24"/>
          <w:lang w:val="fr-CA"/>
        </w:rPr>
        <w:t xml:space="preserve"> 1; Claude D’Aoust et François Delorme, </w:t>
      </w:r>
      <w:r>
        <w:rPr>
          <w:rFonts w:cs="Times New Roman"/>
          <w:szCs w:val="24"/>
          <w:lang w:val="fr-CA"/>
        </w:rPr>
        <w:t>« </w:t>
      </w:r>
      <w:r w:rsidRPr="00640762">
        <w:rPr>
          <w:rFonts w:cs="Times New Roman"/>
          <w:szCs w:val="24"/>
          <w:lang w:val="fr-CA"/>
        </w:rPr>
        <w:t xml:space="preserve">The </w:t>
      </w:r>
      <w:proofErr w:type="spellStart"/>
      <w:r w:rsidRPr="00640762">
        <w:rPr>
          <w:rFonts w:cs="Times New Roman"/>
          <w:szCs w:val="24"/>
          <w:lang w:val="fr-CA"/>
        </w:rPr>
        <w:t>Origin</w:t>
      </w:r>
      <w:proofErr w:type="spellEnd"/>
      <w:r w:rsidRPr="00640762">
        <w:rPr>
          <w:rFonts w:cs="Times New Roman"/>
          <w:szCs w:val="24"/>
          <w:lang w:val="fr-CA"/>
        </w:rPr>
        <w:t xml:space="preserve"> of the </w:t>
      </w:r>
      <w:proofErr w:type="spellStart"/>
      <w:r w:rsidRPr="00640762">
        <w:rPr>
          <w:rFonts w:cs="Times New Roman"/>
          <w:szCs w:val="24"/>
          <w:lang w:val="fr-CA"/>
        </w:rPr>
        <w:t>Freedom</w:t>
      </w:r>
      <w:proofErr w:type="spellEnd"/>
      <w:r w:rsidRPr="00640762">
        <w:rPr>
          <w:rFonts w:cs="Times New Roman"/>
          <w:szCs w:val="24"/>
          <w:lang w:val="fr-CA"/>
        </w:rPr>
        <w:t xml:space="preserve"> of Association and of the Right to Strike in Canada</w:t>
      </w:r>
      <w:r>
        <w:rPr>
          <w:rFonts w:cs="Times New Roman"/>
          <w:szCs w:val="24"/>
          <w:lang w:val="fr-CA"/>
        </w:rPr>
        <w:t> :</w:t>
      </w:r>
      <w:r w:rsidRPr="00640762">
        <w:rPr>
          <w:rFonts w:cs="Times New Roman"/>
          <w:szCs w:val="24"/>
          <w:lang w:val="fr-CA"/>
        </w:rPr>
        <w:t xml:space="preserve"> An </w:t>
      </w:r>
      <w:proofErr w:type="spellStart"/>
      <w:r w:rsidRPr="00640762">
        <w:rPr>
          <w:rFonts w:cs="Times New Roman"/>
          <w:szCs w:val="24"/>
          <w:lang w:val="fr-CA"/>
        </w:rPr>
        <w:t>Historical</w:t>
      </w:r>
      <w:proofErr w:type="spellEnd"/>
      <w:r w:rsidRPr="00640762">
        <w:rPr>
          <w:rFonts w:cs="Times New Roman"/>
          <w:szCs w:val="24"/>
          <w:lang w:val="fr-CA"/>
        </w:rPr>
        <w:t xml:space="preserve"> Perspective</w:t>
      </w:r>
      <w:r>
        <w:rPr>
          <w:rFonts w:cs="Times New Roman"/>
          <w:szCs w:val="24"/>
          <w:lang w:val="fr-CA"/>
        </w:rPr>
        <w:t> »</w:t>
      </w:r>
      <w:r w:rsidRPr="00640762">
        <w:rPr>
          <w:rFonts w:cs="Times New Roman"/>
          <w:szCs w:val="24"/>
          <w:lang w:val="fr-CA"/>
        </w:rPr>
        <w:t xml:space="preserve"> (1981), 36 </w:t>
      </w:r>
      <w:proofErr w:type="spellStart"/>
      <w:r w:rsidRPr="00640762">
        <w:rPr>
          <w:rFonts w:cs="Times New Roman"/>
          <w:i/>
          <w:szCs w:val="24"/>
          <w:lang w:val="fr-CA"/>
        </w:rPr>
        <w:t>R</w:t>
      </w:r>
      <w:r w:rsidR="00A64EE1">
        <w:rPr>
          <w:rFonts w:cs="Times New Roman"/>
          <w:i/>
          <w:szCs w:val="24"/>
          <w:lang w:val="fr-CA"/>
        </w:rPr>
        <w:t>elat</w:t>
      </w:r>
      <w:proofErr w:type="spellEnd"/>
      <w:r w:rsidR="00A64EE1">
        <w:rPr>
          <w:rFonts w:cs="Times New Roman"/>
          <w:i/>
          <w:szCs w:val="24"/>
          <w:lang w:val="fr-CA"/>
        </w:rPr>
        <w:t xml:space="preserve">. </w:t>
      </w:r>
      <w:proofErr w:type="spellStart"/>
      <w:r w:rsidR="00A64EE1" w:rsidRPr="00A64EE1">
        <w:rPr>
          <w:rFonts w:cs="Times New Roman"/>
          <w:i/>
          <w:szCs w:val="24"/>
          <w:lang w:val="fr-CA"/>
        </w:rPr>
        <w:t>ind</w:t>
      </w:r>
      <w:proofErr w:type="spellEnd"/>
      <w:r w:rsidR="00A64EE1" w:rsidRPr="00A64EE1">
        <w:rPr>
          <w:rFonts w:cs="Times New Roman"/>
          <w:i/>
          <w:szCs w:val="24"/>
          <w:lang w:val="fr-CA"/>
        </w:rPr>
        <w:t>.</w:t>
      </w:r>
      <w:r w:rsidR="00A12354">
        <w:rPr>
          <w:rFonts w:cs="Times New Roman"/>
          <w:szCs w:val="24"/>
          <w:lang w:val="fr-CA"/>
        </w:rPr>
        <w:t xml:space="preserve"> 894; Bry</w:t>
      </w:r>
      <w:r w:rsidRPr="00A64EE1">
        <w:rPr>
          <w:rFonts w:cs="Times New Roman"/>
          <w:szCs w:val="24"/>
          <w:lang w:val="fr-CA"/>
        </w:rPr>
        <w:t xml:space="preserve">an </w:t>
      </w:r>
      <w:r w:rsidR="00A64EE1">
        <w:rPr>
          <w:rFonts w:cs="Times New Roman"/>
          <w:szCs w:val="24"/>
          <w:lang w:val="fr-CA"/>
        </w:rPr>
        <w:t xml:space="preserve">D. </w:t>
      </w:r>
      <w:r w:rsidRPr="00A64EE1">
        <w:rPr>
          <w:rFonts w:cs="Times New Roman"/>
          <w:szCs w:val="24"/>
          <w:lang w:val="fr-CA"/>
        </w:rPr>
        <w:t xml:space="preserve">Palmer, « Labour </w:t>
      </w:r>
      <w:proofErr w:type="spellStart"/>
      <w:r w:rsidRPr="00A64EE1">
        <w:rPr>
          <w:rFonts w:cs="Times New Roman"/>
          <w:szCs w:val="24"/>
          <w:lang w:val="fr-CA"/>
        </w:rPr>
        <w:t>Protest</w:t>
      </w:r>
      <w:proofErr w:type="spellEnd"/>
      <w:r w:rsidRPr="00A64EE1">
        <w:rPr>
          <w:rFonts w:cs="Times New Roman"/>
          <w:szCs w:val="24"/>
          <w:lang w:val="fr-CA"/>
        </w:rPr>
        <w:t xml:space="preserve"> and </w:t>
      </w:r>
      <w:proofErr w:type="spellStart"/>
      <w:r w:rsidRPr="00A64EE1">
        <w:rPr>
          <w:rFonts w:cs="Times New Roman"/>
          <w:szCs w:val="24"/>
          <w:lang w:val="fr-CA"/>
        </w:rPr>
        <w:t>Organization</w:t>
      </w:r>
      <w:proofErr w:type="spellEnd"/>
      <w:r w:rsidRPr="00A64EE1">
        <w:rPr>
          <w:rFonts w:cs="Times New Roman"/>
          <w:szCs w:val="24"/>
          <w:lang w:val="fr-CA"/>
        </w:rPr>
        <w:t xml:space="preserve"> in </w:t>
      </w:r>
      <w:proofErr w:type="spellStart"/>
      <w:r w:rsidRPr="00A64EE1">
        <w:rPr>
          <w:rFonts w:cs="Times New Roman"/>
          <w:szCs w:val="24"/>
          <w:lang w:val="fr-CA"/>
        </w:rPr>
        <w:t>Nineteenth</w:t>
      </w:r>
      <w:proofErr w:type="spellEnd"/>
      <w:r w:rsidRPr="00A64EE1">
        <w:rPr>
          <w:rFonts w:cs="Times New Roman"/>
          <w:szCs w:val="24"/>
          <w:lang w:val="fr-CA"/>
        </w:rPr>
        <w:t xml:space="preserve">-Century Canada, 1820-1890 » (1987), 20 </w:t>
      </w:r>
      <w:r w:rsidRPr="00A64EE1">
        <w:rPr>
          <w:rFonts w:cs="Times New Roman"/>
          <w:i/>
          <w:szCs w:val="24"/>
          <w:lang w:val="fr-CA"/>
        </w:rPr>
        <w:t>Le Travail</w:t>
      </w:r>
      <w:r w:rsidRPr="00A64EE1">
        <w:rPr>
          <w:rFonts w:cs="Times New Roman"/>
          <w:szCs w:val="24"/>
          <w:lang w:val="fr-CA"/>
        </w:rPr>
        <w:t xml:space="preserve"> 61; </w:t>
      </w:r>
      <w:proofErr w:type="spellStart"/>
      <w:r w:rsidRPr="00A64EE1">
        <w:rPr>
          <w:rFonts w:cs="Times New Roman"/>
          <w:szCs w:val="24"/>
          <w:lang w:val="fr-CA"/>
        </w:rPr>
        <w:t>Fudge</w:t>
      </w:r>
      <w:proofErr w:type="spellEnd"/>
      <w:r w:rsidRPr="00A64EE1">
        <w:rPr>
          <w:rFonts w:cs="Times New Roman"/>
          <w:szCs w:val="24"/>
          <w:lang w:val="fr-CA"/>
        </w:rPr>
        <w:t xml:space="preserve"> et Tucker). </w:t>
      </w:r>
    </w:p>
    <w:p w:rsidR="00133CFF" w:rsidRPr="00640762" w:rsidRDefault="00133CFF" w:rsidP="00133CFF">
      <w:pPr>
        <w:pStyle w:val="ParaNoNdepar-AltN"/>
        <w:rPr>
          <w:rFonts w:cs="Times New Roman"/>
          <w:szCs w:val="24"/>
          <w:lang w:val="fr-CA"/>
        </w:rPr>
      </w:pPr>
      <w:r w:rsidRPr="00640762">
        <w:rPr>
          <w:rFonts w:cs="Times New Roman"/>
          <w:szCs w:val="24"/>
          <w:lang w:val="fr-CA"/>
        </w:rPr>
        <w:t>La reconnaissance du rôle crucial de la grève a finalement mené à sa décriminalisation. En</w:t>
      </w:r>
      <w:r>
        <w:rPr>
          <w:rFonts w:cs="Times New Roman"/>
          <w:szCs w:val="24"/>
          <w:lang w:val="fr-CA"/>
        </w:rPr>
        <w:t xml:space="preserve"> </w:t>
      </w:r>
      <w:r w:rsidRPr="00640762">
        <w:rPr>
          <w:rFonts w:cs="Times New Roman"/>
          <w:szCs w:val="24"/>
          <w:lang w:val="fr-CA"/>
        </w:rPr>
        <w:t xml:space="preserve">1872, le législateur canadien a entrepris de lever l’interdiction criminelle de l’action concertée par l’adoption de </w:t>
      </w:r>
      <w:r w:rsidRPr="00640762">
        <w:rPr>
          <w:rFonts w:cs="Times New Roman"/>
          <w:i/>
          <w:szCs w:val="24"/>
          <w:lang w:val="fr-CA"/>
        </w:rPr>
        <w:t>l’Acte des Associations Ouvrières</w:t>
      </w:r>
      <w:r w:rsidRPr="00640762">
        <w:rPr>
          <w:rFonts w:cs="Times New Roman"/>
          <w:szCs w:val="24"/>
          <w:lang w:val="fr-CA"/>
        </w:rPr>
        <w:t xml:space="preserve">, </w:t>
      </w:r>
      <w:r w:rsidRPr="00640762">
        <w:rPr>
          <w:rFonts w:cs="Times New Roman"/>
          <w:i/>
          <w:szCs w:val="24"/>
          <w:lang w:val="fr-CA"/>
        </w:rPr>
        <w:t>1872</w:t>
      </w:r>
      <w:r w:rsidRPr="00640762">
        <w:rPr>
          <w:rFonts w:cs="Times New Roman"/>
          <w:szCs w:val="24"/>
          <w:lang w:val="fr-CA"/>
        </w:rPr>
        <w:t>, S.C. 1872, c.</w:t>
      </w:r>
      <w:r>
        <w:rPr>
          <w:rFonts w:cs="Times New Roman"/>
          <w:szCs w:val="24"/>
          <w:lang w:val="fr-CA"/>
        </w:rPr>
        <w:t xml:space="preserve"> </w:t>
      </w:r>
      <w:r w:rsidRPr="00640762">
        <w:rPr>
          <w:rFonts w:cs="Times New Roman"/>
          <w:szCs w:val="24"/>
          <w:lang w:val="fr-CA"/>
        </w:rPr>
        <w:t>30. En 1892, après une série de réformes législatives, les syndicats cessaient enfin de voir leurs activités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tenues pour criminelles</w:t>
      </w:r>
      <w:r>
        <w:rPr>
          <w:rFonts w:cs="Times New Roman"/>
          <w:szCs w:val="24"/>
          <w:lang w:val="fr-CA"/>
        </w:rPr>
        <w:t> »</w:t>
      </w:r>
      <w:r w:rsidRPr="00640762">
        <w:rPr>
          <w:rFonts w:cs="Times New Roman"/>
          <w:szCs w:val="24"/>
          <w:lang w:val="fr-CA"/>
        </w:rPr>
        <w:t xml:space="preserve"> (George</w:t>
      </w:r>
      <w:r>
        <w:rPr>
          <w:rFonts w:cs="Times New Roman"/>
          <w:szCs w:val="24"/>
          <w:lang w:val="fr-CA"/>
        </w:rPr>
        <w:t xml:space="preserve"> </w:t>
      </w:r>
      <w:r w:rsidRPr="00640762">
        <w:rPr>
          <w:rFonts w:cs="Times New Roman"/>
          <w:szCs w:val="24"/>
          <w:lang w:val="fr-CA"/>
        </w:rPr>
        <w:t xml:space="preserve">W. Adams, </w:t>
      </w:r>
      <w:r w:rsidRPr="00640762">
        <w:rPr>
          <w:rFonts w:cs="Times New Roman"/>
          <w:i/>
          <w:szCs w:val="24"/>
          <w:lang w:val="fr-CA"/>
        </w:rPr>
        <w:t>Canadian Labour Law</w:t>
      </w:r>
      <w:r w:rsidRPr="00640762">
        <w:rPr>
          <w:rFonts w:cs="Times New Roman"/>
          <w:szCs w:val="24"/>
          <w:lang w:val="fr-CA"/>
        </w:rPr>
        <w:t xml:space="preserve"> (2</w:t>
      </w:r>
      <w:r w:rsidRPr="00640762">
        <w:rPr>
          <w:rFonts w:cs="Times New Roman"/>
          <w:szCs w:val="24"/>
          <w:vertAlign w:val="superscript"/>
          <w:lang w:val="fr-CA"/>
        </w:rPr>
        <w:t>e</w:t>
      </w:r>
      <w:r w:rsidRPr="00640762">
        <w:rPr>
          <w:rFonts w:cs="Times New Roman"/>
          <w:szCs w:val="24"/>
          <w:lang w:val="fr-CA"/>
        </w:rPr>
        <w:t xml:space="preserve"> éd. </w:t>
      </w:r>
      <w:r w:rsidR="004639F6">
        <w:rPr>
          <w:rFonts w:cs="Times New Roman"/>
          <w:szCs w:val="24"/>
          <w:lang w:val="fr-CA"/>
        </w:rPr>
        <w:t>(</w:t>
      </w:r>
      <w:r w:rsidRPr="00640762">
        <w:rPr>
          <w:rFonts w:cs="Times New Roman"/>
          <w:szCs w:val="24"/>
          <w:lang w:val="fr-CA"/>
        </w:rPr>
        <w:t>feuilles mobiles</w:t>
      </w:r>
      <w:r w:rsidR="004639F6">
        <w:rPr>
          <w:rFonts w:cs="Times New Roman"/>
          <w:szCs w:val="24"/>
          <w:lang w:val="fr-CA"/>
        </w:rPr>
        <w:t>)</w:t>
      </w:r>
      <w:r w:rsidRPr="00640762">
        <w:rPr>
          <w:rFonts w:cs="Times New Roman"/>
          <w:szCs w:val="24"/>
          <w:lang w:val="fr-CA"/>
        </w:rPr>
        <w:t>), ¶</w:t>
      </w:r>
      <w:r>
        <w:rPr>
          <w:rFonts w:cs="Times New Roman"/>
          <w:szCs w:val="24"/>
          <w:lang w:val="fr-CA"/>
        </w:rPr>
        <w:t xml:space="preserve"> </w:t>
      </w:r>
      <w:r w:rsidRPr="00640762">
        <w:rPr>
          <w:rFonts w:cs="Times New Roman"/>
          <w:szCs w:val="24"/>
          <w:lang w:val="fr-CA"/>
        </w:rPr>
        <w:t>1.80). Le Parlement a reconnu l’importance de cette réforme législative pour les travailleurs</w:t>
      </w:r>
      <w:r>
        <w:rPr>
          <w:rFonts w:cs="Times New Roman"/>
          <w:szCs w:val="24"/>
          <w:lang w:val="fr-CA"/>
        </w:rPr>
        <w:t> :</w:t>
      </w:r>
    </w:p>
    <w:p w:rsidR="00133CFF" w:rsidRPr="00640762" w:rsidRDefault="00133CFF" w:rsidP="00133CFF">
      <w:pPr>
        <w:pStyle w:val="Citation-AltC"/>
        <w:spacing w:after="240"/>
        <w:ind w:left="1168" w:hanging="1168"/>
        <w:contextualSpacing w:val="0"/>
        <w:rPr>
          <w:lang w:val="en-US"/>
        </w:rPr>
      </w:pPr>
      <w:r w:rsidRPr="00640762">
        <w:rPr>
          <w:lang w:val="fr-CA"/>
        </w:rPr>
        <w:tab/>
        <w:t xml:space="preserve">[Par l’adoption de </w:t>
      </w:r>
      <w:r w:rsidRPr="00640762">
        <w:rPr>
          <w:i/>
          <w:lang w:val="fr-CA"/>
        </w:rPr>
        <w:t>l’Acte des Associations Ouvrières, 1872</w:t>
      </w:r>
      <w:r w:rsidRPr="00640762">
        <w:rPr>
          <w:lang w:val="fr-CA"/>
        </w:rPr>
        <w:t>], le Parlement canadien a reconnu la valeur des activités collectives pour les individus dans le contexte des relations du travail. Comme l’a déclaré sir John</w:t>
      </w:r>
      <w:r>
        <w:rPr>
          <w:lang w:val="fr-CA"/>
        </w:rPr>
        <w:t xml:space="preserve"> </w:t>
      </w:r>
      <w:r w:rsidRPr="00640762">
        <w:rPr>
          <w:lang w:val="fr-CA"/>
        </w:rPr>
        <w:t xml:space="preserve">A. Macdonald à la Chambre des communes, </w:t>
      </w:r>
      <w:r w:rsidRPr="00A12354">
        <w:rPr>
          <w:lang w:val="fr-CA"/>
        </w:rPr>
        <w:t>l’</w:t>
      </w:r>
      <w:r w:rsidRPr="00640762">
        <w:rPr>
          <w:i/>
          <w:lang w:val="fr-CA"/>
        </w:rPr>
        <w:t xml:space="preserve">Acte des Associations ouvrières, 1872 </w:t>
      </w:r>
      <w:r w:rsidRPr="00640762">
        <w:rPr>
          <w:lang w:val="fr-CA"/>
        </w:rPr>
        <w:t xml:space="preserve">visait à soustraire les syndicats à l’application des lois en vigueur considérées comme </w:t>
      </w:r>
      <w:r w:rsidR="004639F6">
        <w:rPr>
          <w:lang w:val="fr-CA"/>
        </w:rPr>
        <w:t>[</w:t>
      </w:r>
      <w:r w:rsidR="004639F6" w:rsidRPr="004639F6">
        <w:rPr>
          <w:smallCaps/>
          <w:lang w:val="fr-CA"/>
        </w:rPr>
        <w:t>traduction</w:t>
      </w:r>
      <w:r w:rsidR="004639F6">
        <w:rPr>
          <w:lang w:val="fr-CA"/>
        </w:rPr>
        <w:t xml:space="preserve">] </w:t>
      </w:r>
      <w:r>
        <w:rPr>
          <w:lang w:val="fr-CA"/>
        </w:rPr>
        <w:t>« </w:t>
      </w:r>
      <w:r w:rsidRPr="00640762">
        <w:rPr>
          <w:lang w:val="fr-CA"/>
        </w:rPr>
        <w:t>incompatibles avec l’esprit de liberté individuelle</w:t>
      </w:r>
      <w:r>
        <w:rPr>
          <w:lang w:val="fr-CA"/>
        </w:rPr>
        <w:t> »</w:t>
      </w:r>
      <w:r w:rsidRPr="00640762">
        <w:rPr>
          <w:lang w:val="fr-CA"/>
        </w:rPr>
        <w:t xml:space="preserve"> (</w:t>
      </w:r>
      <w:r w:rsidRPr="00640762">
        <w:rPr>
          <w:i/>
          <w:iCs/>
          <w:lang w:val="fr-CA"/>
        </w:rPr>
        <w:t>Débats de la Chambre des communes</w:t>
      </w:r>
      <w:r w:rsidRPr="00640762">
        <w:rPr>
          <w:iCs/>
          <w:lang w:val="fr-CA"/>
        </w:rPr>
        <w:t>, vol.</w:t>
      </w:r>
      <w:r>
        <w:rPr>
          <w:iCs/>
          <w:lang w:val="fr-CA"/>
        </w:rPr>
        <w:t xml:space="preserve"> </w:t>
      </w:r>
      <w:r w:rsidRPr="00640762">
        <w:rPr>
          <w:iCs/>
          <w:lang w:val="en-US"/>
        </w:rPr>
        <w:t>III,</w:t>
      </w:r>
      <w:r w:rsidRPr="00640762">
        <w:rPr>
          <w:lang w:val="en-US"/>
        </w:rPr>
        <w:t xml:space="preserve"> 5</w:t>
      </w:r>
      <w:r w:rsidRPr="00640762">
        <w:rPr>
          <w:vertAlign w:val="superscript"/>
          <w:lang w:val="en-US"/>
        </w:rPr>
        <w:t>e</w:t>
      </w:r>
      <w:r>
        <w:rPr>
          <w:lang w:val="en-US"/>
        </w:rPr>
        <w:t xml:space="preserve"> </w:t>
      </w:r>
      <w:r w:rsidRPr="00640762">
        <w:rPr>
          <w:lang w:val="en-US"/>
        </w:rPr>
        <w:t>sess., 1</w:t>
      </w:r>
      <w:r w:rsidRPr="00640762">
        <w:rPr>
          <w:vertAlign w:val="superscript"/>
          <w:lang w:val="en-US"/>
        </w:rPr>
        <w:t>re</w:t>
      </w:r>
      <w:r>
        <w:rPr>
          <w:lang w:val="en-US"/>
        </w:rPr>
        <w:t xml:space="preserve"> </w:t>
      </w:r>
      <w:proofErr w:type="spellStart"/>
      <w:r w:rsidRPr="00640762">
        <w:rPr>
          <w:lang w:val="en-US"/>
        </w:rPr>
        <w:t>lég</w:t>
      </w:r>
      <w:proofErr w:type="spellEnd"/>
      <w:r w:rsidRPr="00640762">
        <w:rPr>
          <w:lang w:val="en-US"/>
        </w:rPr>
        <w:t>., 7</w:t>
      </w:r>
      <w:r>
        <w:rPr>
          <w:lang w:val="en-US"/>
        </w:rPr>
        <w:t xml:space="preserve"> </w:t>
      </w:r>
      <w:proofErr w:type="spellStart"/>
      <w:r w:rsidRPr="00640762">
        <w:rPr>
          <w:lang w:val="en-US"/>
        </w:rPr>
        <w:t>mai</w:t>
      </w:r>
      <w:proofErr w:type="spellEnd"/>
      <w:r w:rsidRPr="00640762">
        <w:rPr>
          <w:lang w:val="en-US"/>
        </w:rPr>
        <w:t xml:space="preserve"> 1872, p.</w:t>
      </w:r>
      <w:r>
        <w:rPr>
          <w:lang w:val="en-US"/>
        </w:rPr>
        <w:t xml:space="preserve"> </w:t>
      </w:r>
      <w:r w:rsidRPr="00640762">
        <w:rPr>
          <w:lang w:val="en-US"/>
        </w:rPr>
        <w:t xml:space="preserve">392, passage </w:t>
      </w:r>
      <w:proofErr w:type="spellStart"/>
      <w:r w:rsidRPr="00640762">
        <w:rPr>
          <w:lang w:val="en-US"/>
        </w:rPr>
        <w:t>cité</w:t>
      </w:r>
      <w:proofErr w:type="spellEnd"/>
      <w:r w:rsidRPr="00640762">
        <w:rPr>
          <w:lang w:val="en-US"/>
        </w:rPr>
        <w:t xml:space="preserve"> par M.</w:t>
      </w:r>
      <w:r>
        <w:rPr>
          <w:lang w:val="en-US"/>
        </w:rPr>
        <w:t xml:space="preserve"> </w:t>
      </w:r>
      <w:r w:rsidRPr="00640762">
        <w:rPr>
          <w:lang w:val="en-US"/>
        </w:rPr>
        <w:t xml:space="preserve">Chartrand, </w:t>
      </w:r>
      <w:r>
        <w:rPr>
          <w:lang w:val="en-US"/>
        </w:rPr>
        <w:t>« </w:t>
      </w:r>
      <w:r w:rsidRPr="00640762">
        <w:rPr>
          <w:lang w:val="en-US"/>
        </w:rPr>
        <w:t>The First Canadian Trade Union Legislation</w:t>
      </w:r>
      <w:r>
        <w:rPr>
          <w:lang w:val="en-US"/>
        </w:rPr>
        <w:t> :</w:t>
      </w:r>
      <w:r w:rsidRPr="00640762">
        <w:rPr>
          <w:lang w:val="en-US"/>
        </w:rPr>
        <w:t xml:space="preserve"> An Historical Perspective</w:t>
      </w:r>
      <w:r>
        <w:rPr>
          <w:lang w:val="en-US"/>
        </w:rPr>
        <w:t> »</w:t>
      </w:r>
      <w:r w:rsidRPr="00640762">
        <w:rPr>
          <w:lang w:val="en-US"/>
        </w:rPr>
        <w:t xml:space="preserve"> (1984), 16 </w:t>
      </w:r>
      <w:r w:rsidRPr="00640762">
        <w:rPr>
          <w:i/>
          <w:iCs/>
          <w:lang w:val="en-US"/>
        </w:rPr>
        <w:t xml:space="preserve">R.D. Ottawa </w:t>
      </w:r>
      <w:r w:rsidRPr="00640762">
        <w:rPr>
          <w:lang w:val="en-US"/>
        </w:rPr>
        <w:t>267, p.</w:t>
      </w:r>
      <w:r>
        <w:rPr>
          <w:lang w:val="en-US"/>
        </w:rPr>
        <w:t xml:space="preserve"> </w:t>
      </w:r>
      <w:r w:rsidRPr="00640762">
        <w:rPr>
          <w:lang w:val="en-US"/>
        </w:rPr>
        <w:t xml:space="preserve">267). </w:t>
      </w:r>
    </w:p>
    <w:p w:rsidR="00133CFF" w:rsidRPr="00640762" w:rsidRDefault="00133CFF" w:rsidP="00133CFF">
      <w:pPr>
        <w:pStyle w:val="Citation-AltC"/>
        <w:ind w:hanging="1166"/>
        <w:rPr>
          <w:lang w:val="fr-CA"/>
        </w:rPr>
      </w:pPr>
      <w:r w:rsidRPr="00640762">
        <w:rPr>
          <w:lang w:val="en-US"/>
        </w:rPr>
        <w:t>(</w:t>
      </w:r>
      <w:proofErr w:type="spellStart"/>
      <w:r w:rsidRPr="00640762">
        <w:rPr>
          <w:i/>
          <w:lang w:val="fr-CA"/>
        </w:rPr>
        <w:t>Health</w:t>
      </w:r>
      <w:proofErr w:type="spellEnd"/>
      <w:r w:rsidRPr="00640762">
        <w:rPr>
          <w:i/>
          <w:lang w:val="fr-CA"/>
        </w:rPr>
        <w:t xml:space="preserve"> Services</w:t>
      </w:r>
      <w:r w:rsidRPr="00640762">
        <w:rPr>
          <w:lang w:val="fr-CA"/>
        </w:rPr>
        <w:t>, par.</w:t>
      </w:r>
      <w:r>
        <w:rPr>
          <w:lang w:val="fr-CA"/>
        </w:rPr>
        <w:t xml:space="preserve"> </w:t>
      </w:r>
      <w:r w:rsidRPr="00640762">
        <w:rPr>
          <w:lang w:val="fr-CA"/>
        </w:rPr>
        <w:t>52)</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La juge en chef</w:t>
      </w:r>
      <w:r>
        <w:rPr>
          <w:rFonts w:cs="Times New Roman"/>
          <w:szCs w:val="24"/>
          <w:lang w:val="fr-CA"/>
        </w:rPr>
        <w:t xml:space="preserve"> </w:t>
      </w:r>
      <w:r w:rsidRPr="00640762">
        <w:rPr>
          <w:rFonts w:cs="Times New Roman"/>
          <w:szCs w:val="24"/>
          <w:lang w:val="fr-CA"/>
        </w:rPr>
        <w:t>McLachlin et le juge</w:t>
      </w:r>
      <w:r>
        <w:rPr>
          <w:rFonts w:cs="Times New Roman"/>
          <w:szCs w:val="24"/>
          <w:lang w:val="fr-CA"/>
        </w:rPr>
        <w:t xml:space="preserve"> </w:t>
      </w:r>
      <w:r w:rsidRPr="00640762">
        <w:rPr>
          <w:rFonts w:cs="Times New Roman"/>
          <w:szCs w:val="24"/>
          <w:lang w:val="fr-CA"/>
        </w:rPr>
        <w:t>LeBel expliquent en outre dans l’arrêt</w:t>
      </w:r>
      <w:r>
        <w:rPr>
          <w:rFonts w:cs="Times New Roman"/>
          <w:szCs w:val="24"/>
          <w:lang w:val="fr-CA"/>
        </w:rPr>
        <w:t xml:space="preserve">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Pr>
          <w:rFonts w:cs="Times New Roman"/>
          <w:i/>
          <w:szCs w:val="24"/>
          <w:lang w:val="fr-CA"/>
        </w:rPr>
        <w:t> </w:t>
      </w:r>
      <w:r w:rsidRPr="00A12354">
        <w:rPr>
          <w:rFonts w:cs="Times New Roman"/>
          <w:szCs w:val="24"/>
          <w:lang w:val="fr-CA"/>
        </w:rPr>
        <w:t>:</w:t>
      </w:r>
    </w:p>
    <w:p w:rsidR="00133CFF" w:rsidRPr="00640762" w:rsidRDefault="00133CFF" w:rsidP="00133CFF">
      <w:pPr>
        <w:pStyle w:val="Citation-AltC"/>
        <w:ind w:hanging="1166"/>
        <w:rPr>
          <w:lang w:val="fr-CA"/>
        </w:rPr>
      </w:pPr>
      <w:r w:rsidRPr="00640762">
        <w:rPr>
          <w:lang w:val="fr-CA"/>
        </w:rPr>
        <w:tab/>
        <w:t>Avant l’adoption du modèle légal contemporain des relations du travail, la majorité des grèves s’expliquaient par le désir des travailleurs d’amener l’employeur à reconnaître le syndicat et à négocier collectivement avec lui (D.</w:t>
      </w:r>
      <w:r>
        <w:rPr>
          <w:lang w:val="fr-CA"/>
        </w:rPr>
        <w:t xml:space="preserve"> </w:t>
      </w:r>
      <w:proofErr w:type="spellStart"/>
      <w:r w:rsidRPr="00640762">
        <w:rPr>
          <w:lang w:val="fr-CA"/>
        </w:rPr>
        <w:t>Glenday</w:t>
      </w:r>
      <w:proofErr w:type="spellEnd"/>
      <w:r w:rsidRPr="00640762">
        <w:rPr>
          <w:lang w:val="fr-CA"/>
        </w:rPr>
        <w:t xml:space="preserve"> et C.</w:t>
      </w:r>
      <w:r>
        <w:rPr>
          <w:lang w:val="fr-CA"/>
        </w:rPr>
        <w:t xml:space="preserve"> </w:t>
      </w:r>
      <w:proofErr w:type="spellStart"/>
      <w:r w:rsidRPr="00640762">
        <w:rPr>
          <w:lang w:val="fr-CA"/>
        </w:rPr>
        <w:t>Schrenk</w:t>
      </w:r>
      <w:proofErr w:type="spellEnd"/>
      <w:r w:rsidRPr="00640762">
        <w:rPr>
          <w:lang w:val="fr-CA"/>
        </w:rPr>
        <w:t xml:space="preserve">, </w:t>
      </w:r>
      <w:r>
        <w:rPr>
          <w:lang w:val="fr-CA"/>
        </w:rPr>
        <w:t>« </w:t>
      </w:r>
      <w:r w:rsidRPr="00640762">
        <w:rPr>
          <w:lang w:val="fr-CA"/>
        </w:rPr>
        <w:t>Trade Unions and the State</w:t>
      </w:r>
      <w:r>
        <w:rPr>
          <w:lang w:val="fr-CA"/>
        </w:rPr>
        <w:t> :</w:t>
      </w:r>
      <w:r w:rsidRPr="00640762">
        <w:rPr>
          <w:lang w:val="fr-CA"/>
        </w:rPr>
        <w:t xml:space="preserve"> An </w:t>
      </w:r>
      <w:proofErr w:type="spellStart"/>
      <w:r w:rsidRPr="00640762">
        <w:rPr>
          <w:lang w:val="fr-CA"/>
        </w:rPr>
        <w:t>Interpretative</w:t>
      </w:r>
      <w:proofErr w:type="spellEnd"/>
      <w:r w:rsidRPr="00640762">
        <w:rPr>
          <w:lang w:val="fr-CA"/>
        </w:rPr>
        <w:t xml:space="preserve"> </w:t>
      </w:r>
      <w:proofErr w:type="spellStart"/>
      <w:r w:rsidRPr="00640762">
        <w:rPr>
          <w:lang w:val="fr-CA"/>
        </w:rPr>
        <w:t>Essay</w:t>
      </w:r>
      <w:proofErr w:type="spellEnd"/>
      <w:r w:rsidRPr="00640762">
        <w:rPr>
          <w:lang w:val="fr-CA"/>
        </w:rPr>
        <w:t xml:space="preserve"> on the </w:t>
      </w:r>
      <w:proofErr w:type="spellStart"/>
      <w:r w:rsidRPr="00640762">
        <w:rPr>
          <w:lang w:val="fr-CA"/>
        </w:rPr>
        <w:t>Historical</w:t>
      </w:r>
      <w:proofErr w:type="spellEnd"/>
      <w:r w:rsidRPr="00640762">
        <w:rPr>
          <w:lang w:val="fr-CA"/>
        </w:rPr>
        <w:t xml:space="preserve"> Development of Class and State Relations in Canada, 1889</w:t>
      </w:r>
      <w:r>
        <w:rPr>
          <w:lang w:val="fr-CA"/>
        </w:rPr>
        <w:t>-</w:t>
      </w:r>
      <w:r w:rsidRPr="00640762">
        <w:rPr>
          <w:lang w:val="fr-CA"/>
        </w:rPr>
        <w:t>1947</w:t>
      </w:r>
      <w:r>
        <w:rPr>
          <w:lang w:val="fr-CA"/>
        </w:rPr>
        <w:t> »</w:t>
      </w:r>
      <w:r w:rsidRPr="00640762">
        <w:rPr>
          <w:lang w:val="fr-CA"/>
        </w:rPr>
        <w:t xml:space="preserve"> (1978), 2 </w:t>
      </w:r>
      <w:proofErr w:type="spellStart"/>
      <w:r w:rsidRPr="00640762">
        <w:rPr>
          <w:i/>
          <w:iCs/>
          <w:lang w:val="fr-CA"/>
        </w:rPr>
        <w:t>Alternate</w:t>
      </w:r>
      <w:proofErr w:type="spellEnd"/>
      <w:r w:rsidRPr="00640762">
        <w:rPr>
          <w:i/>
          <w:iCs/>
          <w:lang w:val="fr-CA"/>
        </w:rPr>
        <w:t xml:space="preserve"> Routes </w:t>
      </w:r>
      <w:r w:rsidRPr="00640762">
        <w:rPr>
          <w:lang w:val="fr-CA"/>
        </w:rPr>
        <w:t>114, p.</w:t>
      </w:r>
      <w:r>
        <w:rPr>
          <w:lang w:val="fr-CA"/>
        </w:rPr>
        <w:t xml:space="preserve"> </w:t>
      </w:r>
      <w:r w:rsidRPr="00640762">
        <w:rPr>
          <w:lang w:val="fr-CA"/>
        </w:rPr>
        <w:t>128; M.</w:t>
      </w:r>
      <w:r>
        <w:rPr>
          <w:lang w:val="fr-CA"/>
        </w:rPr>
        <w:t xml:space="preserve"> </w:t>
      </w:r>
      <w:r w:rsidRPr="00640762">
        <w:rPr>
          <w:lang w:val="fr-CA"/>
        </w:rPr>
        <w:t xml:space="preserve">Thompson, </w:t>
      </w:r>
      <w:r>
        <w:rPr>
          <w:lang w:val="fr-CA"/>
        </w:rPr>
        <w:t>« </w:t>
      </w:r>
      <w:proofErr w:type="spellStart"/>
      <w:r w:rsidRPr="00640762">
        <w:rPr>
          <w:lang w:val="fr-CA"/>
        </w:rPr>
        <w:t>Wagnerism</w:t>
      </w:r>
      <w:proofErr w:type="spellEnd"/>
      <w:r w:rsidRPr="00640762">
        <w:rPr>
          <w:lang w:val="fr-CA"/>
        </w:rPr>
        <w:t xml:space="preserve"> in Canada</w:t>
      </w:r>
      <w:r>
        <w:rPr>
          <w:lang w:val="fr-CA"/>
        </w:rPr>
        <w:t> :</w:t>
      </w:r>
      <w:r w:rsidRPr="00640762">
        <w:rPr>
          <w:lang w:val="fr-CA"/>
        </w:rPr>
        <w:t xml:space="preserve"> </w:t>
      </w:r>
      <w:proofErr w:type="spellStart"/>
      <w:r w:rsidRPr="00640762">
        <w:rPr>
          <w:lang w:val="fr-CA"/>
        </w:rPr>
        <w:t>Compared</w:t>
      </w:r>
      <w:proofErr w:type="spellEnd"/>
      <w:r w:rsidRPr="00640762">
        <w:rPr>
          <w:lang w:val="fr-CA"/>
        </w:rPr>
        <w:t xml:space="preserve"> to </w:t>
      </w:r>
      <w:proofErr w:type="spellStart"/>
      <w:r w:rsidRPr="00640762">
        <w:rPr>
          <w:lang w:val="fr-CA"/>
        </w:rPr>
        <w:t>What</w:t>
      </w:r>
      <w:proofErr w:type="spellEnd"/>
      <w:r w:rsidRPr="00640762">
        <w:rPr>
          <w:lang w:val="fr-CA"/>
        </w:rPr>
        <w:t>?</w:t>
      </w:r>
      <w:r>
        <w:rPr>
          <w:lang w:val="fr-CA"/>
        </w:rPr>
        <w:t> »</w:t>
      </w:r>
      <w:r w:rsidRPr="00640762">
        <w:rPr>
          <w:lang w:val="fr-CA"/>
        </w:rPr>
        <w:t xml:space="preserve">, </w:t>
      </w:r>
      <w:r w:rsidR="004639F6">
        <w:rPr>
          <w:lang w:val="fr-CA"/>
        </w:rPr>
        <w:t xml:space="preserve">dans </w:t>
      </w:r>
      <w:r w:rsidRPr="00640762">
        <w:rPr>
          <w:i/>
          <w:iCs/>
          <w:lang w:val="fr-CA"/>
        </w:rPr>
        <w:t xml:space="preserve">Actes du </w:t>
      </w:r>
      <w:proofErr w:type="spellStart"/>
      <w:r w:rsidRPr="00640762">
        <w:rPr>
          <w:i/>
          <w:iCs/>
          <w:lang w:val="fr-CA"/>
        </w:rPr>
        <w:t>XXXI</w:t>
      </w:r>
      <w:r w:rsidRPr="004639F6">
        <w:rPr>
          <w:i/>
          <w:iCs/>
          <w:vertAlign w:val="superscript"/>
          <w:lang w:val="fr-CA"/>
        </w:rPr>
        <w:t>e</w:t>
      </w:r>
      <w:proofErr w:type="spellEnd"/>
      <w:r>
        <w:rPr>
          <w:i/>
          <w:iCs/>
          <w:lang w:val="fr-CA"/>
        </w:rPr>
        <w:t xml:space="preserve"> </w:t>
      </w:r>
      <w:r w:rsidRPr="00640762">
        <w:rPr>
          <w:i/>
          <w:iCs/>
          <w:lang w:val="fr-CA"/>
        </w:rPr>
        <w:t xml:space="preserve">Congrès de l’Association canadienne des relations industrielles </w:t>
      </w:r>
      <w:r w:rsidRPr="00640762">
        <w:rPr>
          <w:lang w:val="fr-CA"/>
        </w:rPr>
        <w:t>(1995), 59, p.</w:t>
      </w:r>
      <w:r>
        <w:rPr>
          <w:lang w:val="fr-CA"/>
        </w:rPr>
        <w:t xml:space="preserve"> </w:t>
      </w:r>
      <w:r w:rsidRPr="00640762">
        <w:rPr>
          <w:lang w:val="fr-CA"/>
        </w:rPr>
        <w:t>60; C.</w:t>
      </w:r>
      <w:r>
        <w:rPr>
          <w:lang w:val="fr-CA"/>
        </w:rPr>
        <w:t xml:space="preserve"> </w:t>
      </w:r>
      <w:r w:rsidRPr="00640762">
        <w:rPr>
          <w:lang w:val="fr-CA"/>
        </w:rPr>
        <w:t>D.</w:t>
      </w:r>
      <w:r>
        <w:rPr>
          <w:lang w:val="fr-CA"/>
        </w:rPr>
        <w:t xml:space="preserve"> </w:t>
      </w:r>
      <w:proofErr w:type="spellStart"/>
      <w:r w:rsidRPr="00640762">
        <w:rPr>
          <w:lang w:val="fr-CA"/>
        </w:rPr>
        <w:t>Baggaley</w:t>
      </w:r>
      <w:proofErr w:type="spellEnd"/>
      <w:r w:rsidRPr="00640762">
        <w:rPr>
          <w:lang w:val="fr-CA"/>
        </w:rPr>
        <w:t xml:space="preserve">, </w:t>
      </w:r>
      <w:r w:rsidRPr="00640762">
        <w:rPr>
          <w:i/>
          <w:iCs/>
          <w:lang w:val="fr-CA"/>
        </w:rPr>
        <w:t xml:space="preserve">A Century of Labour </w:t>
      </w:r>
      <w:proofErr w:type="spellStart"/>
      <w:r w:rsidRPr="00640762">
        <w:rPr>
          <w:i/>
          <w:iCs/>
          <w:lang w:val="fr-CA"/>
        </w:rPr>
        <w:t>Regulation</w:t>
      </w:r>
      <w:proofErr w:type="spellEnd"/>
      <w:r w:rsidRPr="00640762">
        <w:rPr>
          <w:i/>
          <w:iCs/>
          <w:lang w:val="fr-CA"/>
        </w:rPr>
        <w:t xml:space="preserve"> in Canada </w:t>
      </w:r>
      <w:r w:rsidR="004639F6">
        <w:rPr>
          <w:lang w:val="fr-CA"/>
        </w:rPr>
        <w:t>(février 1981), Cahier</w:t>
      </w:r>
      <w:r w:rsidRPr="00640762">
        <w:rPr>
          <w:lang w:val="fr-CA"/>
        </w:rPr>
        <w:t xml:space="preserve"> de recherche n</w:t>
      </w:r>
      <w:r w:rsidRPr="00640762">
        <w:rPr>
          <w:vertAlign w:val="superscript"/>
          <w:lang w:val="fr-CA"/>
        </w:rPr>
        <w:t>o</w:t>
      </w:r>
      <w:r>
        <w:rPr>
          <w:lang w:val="fr-CA"/>
        </w:rPr>
        <w:t xml:space="preserve"> </w:t>
      </w:r>
      <w:r w:rsidRPr="00640762">
        <w:rPr>
          <w:lang w:val="fr-CA"/>
        </w:rPr>
        <w:t xml:space="preserve">19, </w:t>
      </w:r>
      <w:r w:rsidR="004639F6">
        <w:rPr>
          <w:lang w:val="fr-CA"/>
        </w:rPr>
        <w:t xml:space="preserve">préparé par le </w:t>
      </w:r>
      <w:r w:rsidRPr="00640762">
        <w:rPr>
          <w:lang w:val="fr-CA"/>
        </w:rPr>
        <w:t>Conseil économique du Canada, p.</w:t>
      </w:r>
      <w:r>
        <w:rPr>
          <w:lang w:val="fr-CA"/>
        </w:rPr>
        <w:t xml:space="preserve"> </w:t>
      </w:r>
      <w:r w:rsidRPr="00640762">
        <w:rPr>
          <w:lang w:val="fr-CA"/>
        </w:rPr>
        <w:t>57). [</w:t>
      </w:r>
      <w:proofErr w:type="gramStart"/>
      <w:r w:rsidRPr="00640762">
        <w:rPr>
          <w:szCs w:val="24"/>
          <w:lang w:val="fr-CA"/>
        </w:rPr>
        <w:t>par</w:t>
      </w:r>
      <w:proofErr w:type="gramEnd"/>
      <w:r w:rsidRPr="00640762">
        <w:rPr>
          <w:szCs w:val="24"/>
          <w:lang w:val="fr-CA"/>
        </w:rPr>
        <w:t>.</w:t>
      </w:r>
      <w:r>
        <w:rPr>
          <w:szCs w:val="24"/>
          <w:lang w:val="fr-CA"/>
        </w:rPr>
        <w:t xml:space="preserve"> </w:t>
      </w:r>
      <w:r w:rsidRPr="00640762">
        <w:rPr>
          <w:szCs w:val="24"/>
          <w:lang w:val="fr-CA"/>
        </w:rPr>
        <w:t>54]</w:t>
      </w:r>
      <w:r>
        <w:rPr>
          <w:szCs w:val="24"/>
          <w:lang w:val="fr-CA"/>
        </w:rPr>
        <w:t xml:space="preserve"> </w:t>
      </w:r>
    </w:p>
    <w:p w:rsidR="00133CFF" w:rsidRPr="00640762" w:rsidRDefault="00133CFF" w:rsidP="00133CFF">
      <w:pPr>
        <w:pStyle w:val="ParaNoNdepar-AltN"/>
        <w:tabs>
          <w:tab w:val="clear" w:pos="1152"/>
          <w:tab w:val="left" w:pos="1166"/>
        </w:tabs>
        <w:rPr>
          <w:rFonts w:cs="Times New Roman"/>
          <w:lang w:val="fr-CA"/>
        </w:rPr>
      </w:pPr>
      <w:r w:rsidRPr="00640762">
        <w:rPr>
          <w:rFonts w:cs="Times New Roman"/>
          <w:szCs w:val="24"/>
          <w:lang w:val="fr-CA"/>
        </w:rPr>
        <w:t xml:space="preserve">Dans l’arrêt </w:t>
      </w:r>
      <w:r w:rsidRPr="00640762">
        <w:rPr>
          <w:rFonts w:cs="Times New Roman"/>
          <w:i/>
          <w:szCs w:val="24"/>
          <w:lang w:val="fr-CA"/>
        </w:rPr>
        <w:t xml:space="preserve">Alberta (Information and </w:t>
      </w:r>
      <w:proofErr w:type="spellStart"/>
      <w:r w:rsidRPr="00640762">
        <w:rPr>
          <w:rFonts w:cs="Times New Roman"/>
          <w:i/>
          <w:szCs w:val="24"/>
          <w:lang w:val="fr-CA"/>
        </w:rPr>
        <w:t>Privacy</w:t>
      </w:r>
      <w:proofErr w:type="spellEnd"/>
      <w:r w:rsidRPr="00640762">
        <w:rPr>
          <w:rFonts w:cs="Times New Roman"/>
          <w:i/>
          <w:szCs w:val="24"/>
          <w:lang w:val="fr-CA"/>
        </w:rPr>
        <w:t xml:space="preserve"> </w:t>
      </w:r>
      <w:proofErr w:type="spellStart"/>
      <w:r w:rsidRPr="00640762">
        <w:rPr>
          <w:rFonts w:cs="Times New Roman"/>
          <w:i/>
          <w:szCs w:val="24"/>
          <w:lang w:val="fr-CA"/>
        </w:rPr>
        <w:t>Commissioner</w:t>
      </w:r>
      <w:proofErr w:type="spellEnd"/>
      <w:r w:rsidRPr="00640762">
        <w:rPr>
          <w:rFonts w:cs="Times New Roman"/>
          <w:i/>
          <w:szCs w:val="24"/>
          <w:lang w:val="fr-CA"/>
        </w:rPr>
        <w:t>) c. Travailleurs et travailleuses unis de l’alimentation et du commerce, section locale</w:t>
      </w:r>
      <w:r>
        <w:rPr>
          <w:rFonts w:cs="Times New Roman"/>
          <w:i/>
          <w:szCs w:val="24"/>
          <w:lang w:val="fr-CA"/>
        </w:rPr>
        <w:t xml:space="preserve"> </w:t>
      </w:r>
      <w:r w:rsidRPr="00640762">
        <w:rPr>
          <w:rFonts w:cs="Times New Roman"/>
          <w:i/>
          <w:szCs w:val="24"/>
          <w:lang w:val="fr-CA"/>
        </w:rPr>
        <w:t>401</w:t>
      </w:r>
      <w:r w:rsidRPr="00640762">
        <w:rPr>
          <w:rFonts w:cs="Times New Roman"/>
          <w:szCs w:val="24"/>
          <w:lang w:val="fr-CA"/>
        </w:rPr>
        <w:t>,</w:t>
      </w:r>
      <w:r w:rsidRPr="00640762">
        <w:rPr>
          <w:rFonts w:cs="Times New Roman"/>
          <w:i/>
          <w:szCs w:val="24"/>
          <w:lang w:val="fr-CA"/>
        </w:rPr>
        <w:t xml:space="preserve"> </w:t>
      </w:r>
      <w:r w:rsidRPr="00640762">
        <w:rPr>
          <w:rFonts w:cs="Times New Roman"/>
          <w:szCs w:val="24"/>
          <w:lang w:val="fr-CA"/>
        </w:rPr>
        <w:t>[2013] 3 R.C.S. 733, par.</w:t>
      </w:r>
      <w:r>
        <w:rPr>
          <w:rFonts w:cs="Times New Roman"/>
          <w:szCs w:val="24"/>
          <w:lang w:val="fr-CA"/>
        </w:rPr>
        <w:t xml:space="preserve"> </w:t>
      </w:r>
      <w:r w:rsidRPr="00640762">
        <w:rPr>
          <w:rFonts w:cs="Times New Roman"/>
          <w:szCs w:val="24"/>
          <w:lang w:val="fr-CA"/>
        </w:rPr>
        <w:t xml:space="preserve">35, la Cour fait observer que </w:t>
      </w:r>
      <w:r>
        <w:rPr>
          <w:rFonts w:cs="Times New Roman"/>
          <w:szCs w:val="24"/>
          <w:lang w:val="fr-CA"/>
        </w:rPr>
        <w:t>« </w:t>
      </w:r>
      <w:r w:rsidRPr="00640762">
        <w:rPr>
          <w:rFonts w:cs="Times New Roman"/>
          <w:szCs w:val="24"/>
          <w:lang w:val="fr-CA"/>
        </w:rPr>
        <w:t>[l]</w:t>
      </w:r>
      <w:r w:rsidRPr="00640762">
        <w:rPr>
          <w:rFonts w:cs="Times New Roman"/>
          <w:lang w:val="fr-CA"/>
        </w:rPr>
        <w:t>es syndicats canadiens recourent aux grèves et aux lignes de piquetage pour exercer des pressions économiques et négocier avec les employeurs depuis plus d’un siècle</w:t>
      </w:r>
      <w:r>
        <w:rPr>
          <w:rFonts w:cs="Times New Roman"/>
          <w:lang w:val="fr-CA"/>
        </w:rPr>
        <w:t> »</w:t>
      </w:r>
      <w:r w:rsidRPr="00640762">
        <w:rPr>
          <w:rFonts w:cs="Times New Roman"/>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Adoptée aux États</w:t>
      </w:r>
      <w:r>
        <w:rPr>
          <w:rFonts w:cs="Times New Roman"/>
          <w:szCs w:val="24"/>
          <w:lang w:val="fr-CA"/>
        </w:rPr>
        <w:t>-</w:t>
      </w:r>
      <w:r w:rsidRPr="00640762">
        <w:rPr>
          <w:rFonts w:cs="Times New Roman"/>
          <w:szCs w:val="24"/>
          <w:lang w:val="fr-CA"/>
        </w:rPr>
        <w:t>Unis en</w:t>
      </w:r>
      <w:r>
        <w:rPr>
          <w:rFonts w:cs="Times New Roman"/>
          <w:szCs w:val="24"/>
          <w:lang w:val="fr-CA"/>
        </w:rPr>
        <w:t xml:space="preserve"> </w:t>
      </w:r>
      <w:r w:rsidRPr="00640762">
        <w:rPr>
          <w:rFonts w:cs="Times New Roman"/>
          <w:szCs w:val="24"/>
          <w:lang w:val="fr-CA"/>
        </w:rPr>
        <w:t xml:space="preserve">1935, la </w:t>
      </w:r>
      <w:r w:rsidRPr="00640762">
        <w:rPr>
          <w:rFonts w:cs="Times New Roman"/>
          <w:i/>
          <w:szCs w:val="24"/>
          <w:lang w:val="fr-CA"/>
        </w:rPr>
        <w:t>Loi</w:t>
      </w:r>
      <w:r w:rsidRPr="00640762">
        <w:rPr>
          <w:rFonts w:cs="Times New Roman"/>
          <w:szCs w:val="24"/>
          <w:lang w:val="fr-CA"/>
        </w:rPr>
        <w:t xml:space="preserve"> </w:t>
      </w:r>
      <w:r w:rsidRPr="00640762">
        <w:rPr>
          <w:rFonts w:cs="Times New Roman"/>
          <w:i/>
          <w:szCs w:val="24"/>
          <w:lang w:val="fr-CA"/>
        </w:rPr>
        <w:t>Wagner</w:t>
      </w:r>
      <w:r>
        <w:rPr>
          <w:rFonts w:cs="Times New Roman"/>
          <w:szCs w:val="24"/>
          <w:lang w:val="fr-CA"/>
        </w:rPr>
        <w:t xml:space="preserve"> </w:t>
      </w:r>
      <w:r w:rsidRPr="00640762">
        <w:rPr>
          <w:rFonts w:cs="Times New Roman"/>
          <w:szCs w:val="24"/>
          <w:lang w:val="fr-CA"/>
        </w:rPr>
        <w:t xml:space="preserve">a établi un modèle de relations de travail qui a inspiré les régimes législatifs partout au Canada. Les gouvernements fédéral et provinciaux ont adopté ce modèle parce qu’ils ont </w:t>
      </w:r>
      <w:r>
        <w:rPr>
          <w:rFonts w:cs="Times New Roman"/>
          <w:szCs w:val="24"/>
          <w:lang w:val="fr-CA"/>
        </w:rPr>
        <w:t>« </w:t>
      </w:r>
      <w:r w:rsidRPr="00640762">
        <w:rPr>
          <w:rFonts w:cs="Times New Roman"/>
          <w:szCs w:val="24"/>
          <w:lang w:val="fr-CA"/>
        </w:rPr>
        <w:t>reconnu le besoin fondamental des travailleurs de participer à la réglementation de leur milieu de travail</w:t>
      </w:r>
      <w:r>
        <w:rPr>
          <w:rFonts w:cs="Times New Roman"/>
          <w:szCs w:val="24"/>
          <w:lang w:val="fr-CA"/>
        </w:rPr>
        <w:t> »</w:t>
      </w:r>
      <w:r w:rsidRPr="00640762">
        <w:rPr>
          <w:rFonts w:cs="Times New Roman"/>
          <w:szCs w:val="24"/>
          <w:lang w:val="fr-CA"/>
        </w:rPr>
        <w:t xml:space="preserve"> et, ce faisant, ils </w:t>
      </w:r>
      <w:r>
        <w:rPr>
          <w:rFonts w:cs="Times New Roman"/>
          <w:szCs w:val="24"/>
          <w:lang w:val="fr-CA"/>
        </w:rPr>
        <w:t>« </w:t>
      </w:r>
      <w:r w:rsidRPr="00640762">
        <w:rPr>
          <w:rFonts w:cs="Times New Roman"/>
          <w:szCs w:val="24"/>
          <w:lang w:val="fr-CA"/>
        </w:rPr>
        <w:t>ont confirmé la validité de l’objectif central des luttes syndicales depuis des siècles, que le mouvement syndical a atteint pendant la période de laissez</w:t>
      </w:r>
      <w:r>
        <w:rPr>
          <w:rFonts w:cs="Times New Roman"/>
          <w:szCs w:val="24"/>
          <w:lang w:val="fr-CA"/>
        </w:rPr>
        <w:t>-</w:t>
      </w:r>
      <w:r w:rsidRPr="00640762">
        <w:rPr>
          <w:rFonts w:cs="Times New Roman"/>
          <w:szCs w:val="24"/>
          <w:lang w:val="fr-CA"/>
        </w:rPr>
        <w:t>faire en déclenchant des grèves</w:t>
      </w:r>
      <w:r>
        <w:rPr>
          <w:rFonts w:cs="Times New Roman"/>
          <w:szCs w:val="24"/>
          <w:lang w:val="fr-CA"/>
        </w:rPr>
        <w:t> :</w:t>
      </w:r>
      <w:r w:rsidRPr="00640762">
        <w:rPr>
          <w:rFonts w:cs="Times New Roman"/>
          <w:szCs w:val="24"/>
          <w:lang w:val="fr-CA"/>
        </w:rPr>
        <w:t xml:space="preserve"> le droit de négocier collectivement avec les employeurs</w:t>
      </w:r>
      <w:r>
        <w:rPr>
          <w:rFonts w:cs="Times New Roman"/>
          <w:szCs w:val="24"/>
          <w:lang w:val="fr-CA"/>
        </w:rPr>
        <w:t> »</w:t>
      </w:r>
      <w:r w:rsidRPr="00640762">
        <w:rPr>
          <w:rFonts w:cs="Times New Roman"/>
          <w:szCs w:val="24"/>
          <w:lang w:val="fr-CA"/>
        </w:rPr>
        <w:t xml:space="preserve">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63). Le modèle fondé sur </w:t>
      </w:r>
      <w:r w:rsidRPr="00640762">
        <w:rPr>
          <w:rFonts w:cs="Times New Roman"/>
          <w:szCs w:val="24"/>
          <w:lang w:val="fr-CA"/>
        </w:rPr>
        <w:lastRenderedPageBreak/>
        <w:t xml:space="preserve">la </w:t>
      </w:r>
      <w:r w:rsidRPr="00640762">
        <w:rPr>
          <w:rFonts w:cs="Times New Roman"/>
          <w:i/>
          <w:szCs w:val="24"/>
          <w:lang w:val="fr-CA"/>
        </w:rPr>
        <w:t>Loi Wagner</w:t>
      </w:r>
      <w:r w:rsidRPr="00640762">
        <w:rPr>
          <w:rFonts w:cs="Times New Roman"/>
          <w:szCs w:val="24"/>
          <w:lang w:val="fr-CA"/>
        </w:rPr>
        <w:t xml:space="preserve"> visait donc entre autres à réduire le recours à la grève en veillant à ce que les parties se livrent à une véritable négociation collective.</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l’arrêt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w:t>
      </w:r>
      <w:r w:rsidRPr="00640762">
        <w:rPr>
          <w:rFonts w:cs="Times New Roman"/>
          <w:i/>
          <w:szCs w:val="24"/>
          <w:lang w:val="fr-CA"/>
        </w:rPr>
        <w:t xml:space="preserve"> </w:t>
      </w:r>
      <w:r w:rsidRPr="00640762">
        <w:rPr>
          <w:rFonts w:cs="Times New Roman"/>
          <w:szCs w:val="24"/>
          <w:lang w:val="fr-CA"/>
        </w:rPr>
        <w:t xml:space="preserve">notre Cour fait remarquer que le </w:t>
      </w:r>
      <w:r>
        <w:rPr>
          <w:rFonts w:cs="Times New Roman"/>
          <w:szCs w:val="24"/>
          <w:lang w:val="fr-CA"/>
        </w:rPr>
        <w:t>« </w:t>
      </w:r>
      <w:r w:rsidRPr="00640762">
        <w:rPr>
          <w:rFonts w:cs="Times New Roman"/>
          <w:szCs w:val="24"/>
          <w:lang w:val="fr-CA"/>
        </w:rPr>
        <w:t>nombre sans précédent de grèves, causées en grande partie par le refus des employeurs de reconnaître les syndicats et de négocier collectivement avec eux, a amené les gouvernements à adopter le modèle [</w:t>
      </w:r>
      <w:r w:rsidR="00852112">
        <w:rPr>
          <w:rFonts w:cs="Times New Roman"/>
          <w:szCs w:val="24"/>
          <w:lang w:val="fr-CA"/>
        </w:rPr>
        <w:t>. . .</w:t>
      </w:r>
      <w:r w:rsidRPr="00640762">
        <w:rPr>
          <w:rFonts w:cs="Times New Roman"/>
          <w:szCs w:val="24"/>
          <w:lang w:val="fr-CA"/>
        </w:rPr>
        <w:t xml:space="preserve">] américain fondé sur la </w:t>
      </w:r>
      <w:r w:rsidRPr="00640762">
        <w:rPr>
          <w:rFonts w:cs="Times New Roman"/>
          <w:i/>
          <w:szCs w:val="24"/>
          <w:lang w:val="fr-CA"/>
        </w:rPr>
        <w:t>Loi Wagner</w:t>
      </w:r>
      <w:r w:rsidR="00310450">
        <w:rPr>
          <w:rFonts w:cs="Times New Roman"/>
          <w:i/>
          <w:szCs w:val="24"/>
          <w:lang w:val="fr-CA"/>
        </w:rPr>
        <w:t> </w:t>
      </w:r>
      <w:r>
        <w:rPr>
          <w:rFonts w:cs="Times New Roman"/>
          <w:szCs w:val="24"/>
          <w:lang w:val="fr-CA"/>
        </w:rPr>
        <w:t>»</w:t>
      </w:r>
      <w:r w:rsidRPr="00640762">
        <w:rPr>
          <w:rFonts w:cs="Times New Roman"/>
          <w:szCs w:val="24"/>
          <w:lang w:val="fr-CA"/>
        </w:rPr>
        <w:t xml:space="preserve"> (par.</w:t>
      </w:r>
      <w:r>
        <w:rPr>
          <w:rFonts w:cs="Times New Roman"/>
          <w:szCs w:val="24"/>
          <w:lang w:val="fr-CA"/>
        </w:rPr>
        <w:t xml:space="preserve"> </w:t>
      </w:r>
      <w:r w:rsidRPr="00640762">
        <w:rPr>
          <w:rFonts w:cs="Times New Roman"/>
          <w:szCs w:val="24"/>
          <w:lang w:val="fr-CA"/>
        </w:rPr>
        <w:t>54). En établissant des droit</w:t>
      </w:r>
      <w:r w:rsidR="00310450">
        <w:rPr>
          <w:rFonts w:cs="Times New Roman"/>
          <w:szCs w:val="24"/>
          <w:lang w:val="fr-CA"/>
        </w:rPr>
        <w:t>s de négociation protégés par la</w:t>
      </w:r>
      <w:r w:rsidRPr="00640762">
        <w:rPr>
          <w:rFonts w:cs="Times New Roman"/>
          <w:szCs w:val="24"/>
          <w:lang w:val="fr-CA"/>
        </w:rPr>
        <w:t xml:space="preserve"> loi, la législation moderne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vise à favoriser la paix industrielle dans l’intérêt des citoyens en incitant à la négociation collective et aux mesures de conciliation plutôt qu’à la grève pour régler les conflits de travail</w:t>
      </w:r>
      <w:r>
        <w:rPr>
          <w:rFonts w:cs="Times New Roman"/>
          <w:szCs w:val="24"/>
          <w:lang w:val="fr-CA"/>
        </w:rPr>
        <w:t> »</w:t>
      </w:r>
      <w:r w:rsidRPr="00640762">
        <w:rPr>
          <w:rFonts w:cs="Times New Roman"/>
          <w:szCs w:val="24"/>
          <w:lang w:val="fr-CA"/>
        </w:rPr>
        <w:t xml:space="preserve"> (</w:t>
      </w:r>
      <w:r w:rsidRPr="00640762">
        <w:rPr>
          <w:rFonts w:cs="Times New Roman"/>
          <w:i/>
          <w:szCs w:val="24"/>
          <w:lang w:val="fr-CA"/>
        </w:rPr>
        <w:t xml:space="preserve">Gagnon c. </w:t>
      </w:r>
      <w:proofErr w:type="spellStart"/>
      <w:r w:rsidRPr="00640762">
        <w:rPr>
          <w:rFonts w:cs="Times New Roman"/>
          <w:i/>
          <w:szCs w:val="24"/>
          <w:lang w:val="fr-CA"/>
        </w:rPr>
        <w:t>Foundation</w:t>
      </w:r>
      <w:proofErr w:type="spellEnd"/>
      <w:r w:rsidRPr="00640762">
        <w:rPr>
          <w:rFonts w:cs="Times New Roman"/>
          <w:i/>
          <w:szCs w:val="24"/>
          <w:lang w:val="fr-CA"/>
        </w:rPr>
        <w:t xml:space="preserve"> Maritime Ltd</w:t>
      </w:r>
      <w:r w:rsidRPr="00640762">
        <w:rPr>
          <w:rFonts w:cs="Times New Roman"/>
          <w:szCs w:val="24"/>
          <w:lang w:val="fr-CA"/>
        </w:rPr>
        <w:t>., [1961] R.C.S. 435, p.</w:t>
      </w:r>
      <w:r>
        <w:rPr>
          <w:rFonts w:cs="Times New Roman"/>
          <w:szCs w:val="24"/>
          <w:lang w:val="fr-CA"/>
        </w:rPr>
        <w:t xml:space="preserve"> </w:t>
      </w:r>
      <w:r w:rsidRPr="00640762">
        <w:rPr>
          <w:rFonts w:cs="Times New Roman"/>
          <w:szCs w:val="24"/>
          <w:lang w:val="fr-CA"/>
        </w:rPr>
        <w:t>443</w:t>
      </w:r>
      <w:r>
        <w:rPr>
          <w:rFonts w:cs="Times New Roman"/>
          <w:szCs w:val="24"/>
          <w:lang w:val="fr-CA"/>
        </w:rPr>
        <w:t>-</w:t>
      </w:r>
      <w:r w:rsidRPr="00640762">
        <w:rPr>
          <w:rFonts w:cs="Times New Roman"/>
          <w:szCs w:val="24"/>
          <w:lang w:val="fr-CA"/>
        </w:rPr>
        <w:t>444, le juge Ritchie).</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Au Canada, la législation moderne du travail a donc limité le recours à certaines formes de grève et remplacé la liberté des travailleurs de cesser collectivement le travail par le droit de se syndiquer et celui de négocier collectivement, tous deux légalement protégés. Les professeurs Judy </w:t>
      </w:r>
      <w:proofErr w:type="spellStart"/>
      <w:r w:rsidRPr="00640762">
        <w:rPr>
          <w:rFonts w:cs="Times New Roman"/>
          <w:szCs w:val="24"/>
          <w:lang w:val="fr-CA"/>
        </w:rPr>
        <w:t>Fudge</w:t>
      </w:r>
      <w:proofErr w:type="spellEnd"/>
      <w:r w:rsidRPr="00640762">
        <w:rPr>
          <w:rFonts w:cs="Times New Roman"/>
          <w:szCs w:val="24"/>
          <w:lang w:val="fr-CA"/>
        </w:rPr>
        <w:t xml:space="preserve"> et </w:t>
      </w:r>
      <w:proofErr w:type="spellStart"/>
      <w:r w:rsidRPr="00640762">
        <w:rPr>
          <w:rFonts w:cs="Times New Roman"/>
          <w:szCs w:val="24"/>
          <w:lang w:val="fr-CA"/>
        </w:rPr>
        <w:t>Eric</w:t>
      </w:r>
      <w:proofErr w:type="spellEnd"/>
      <w:r w:rsidRPr="00640762">
        <w:rPr>
          <w:rFonts w:cs="Times New Roman"/>
          <w:szCs w:val="24"/>
          <w:lang w:val="fr-CA"/>
        </w:rPr>
        <w:t xml:space="preserve"> Tucker font observer que ce modèle garantit aux travailleurs le droit de négocier collectivement en contrepartie de la limitation de leur liberté de grève</w:t>
      </w:r>
      <w:r>
        <w:rPr>
          <w:rFonts w:cs="Times New Roman"/>
          <w:szCs w:val="24"/>
          <w:lang w:val="fr-CA"/>
        </w:rPr>
        <w:t> :</w:t>
      </w:r>
    </w:p>
    <w:p w:rsidR="00133CFF" w:rsidRPr="00640762" w:rsidRDefault="00133CFF" w:rsidP="00133CFF">
      <w:pPr>
        <w:pStyle w:val="Citation-AltC"/>
        <w:ind w:hanging="1166"/>
        <w:rPr>
          <w:lang w:val="fr-CA"/>
        </w:rPr>
      </w:pPr>
      <w:r w:rsidRPr="00640762">
        <w:rPr>
          <w:lang w:val="fr-CA"/>
        </w:rPr>
        <w:tab/>
        <w:t>[</w:t>
      </w:r>
      <w:r w:rsidRPr="00640762">
        <w:rPr>
          <w:smallCaps/>
          <w:lang w:val="fr-CA"/>
        </w:rPr>
        <w:t>traduction</w:t>
      </w:r>
      <w:r w:rsidRPr="00640762">
        <w:rPr>
          <w:lang w:val="fr-CA"/>
        </w:rPr>
        <w:t xml:space="preserve">]  La perte de la liberté de faire la grève pour obtenir la reconnaissance syndicale s’est accompagnée de l’établissement d’une procédure d’accréditation qui permet aux salariés d’être représentés par un syndicat au terme d’un processus démocratique et qui oblige l’employeur à reconnaître un syndicat accrédité et à négocier de bonne foi avec lui. La perte de la liberté de grève pendant la durée de la convention collective a été compensée par le droit de faire respecter les dispositions </w:t>
      </w:r>
      <w:r w:rsidRPr="00640762">
        <w:rPr>
          <w:lang w:val="fr-CA"/>
        </w:rPr>
        <w:lastRenderedPageBreak/>
        <w:t>de la convention au moyen de l’arbitrage obligatoire. Et, bien sûr, l’imposition de la conciliation avant tout recours à la grève [</w:t>
      </w:r>
      <w:r w:rsidR="00852112">
        <w:rPr>
          <w:lang w:val="fr-CA"/>
        </w:rPr>
        <w:t>. . .</w:t>
      </w:r>
      <w:r w:rsidRPr="00640762">
        <w:rPr>
          <w:lang w:val="fr-CA"/>
        </w:rPr>
        <w:t xml:space="preserve">] a aussi été compensée par le gel des dispositions de la convention. Enfin, le nouveau régime a également accordé aux travailleurs un droit de grève au sens où l’entendait </w:t>
      </w:r>
      <w:proofErr w:type="spellStart"/>
      <w:r w:rsidRPr="00640762">
        <w:rPr>
          <w:lang w:val="fr-CA"/>
        </w:rPr>
        <w:t>Hohfeld</w:t>
      </w:r>
      <w:proofErr w:type="spellEnd"/>
      <w:r w:rsidRPr="00640762">
        <w:rPr>
          <w:lang w:val="fr-CA"/>
        </w:rPr>
        <w:t>, c’est</w:t>
      </w:r>
      <w:r>
        <w:rPr>
          <w:lang w:val="fr-CA"/>
        </w:rPr>
        <w:t>-</w:t>
      </w:r>
      <w:r w:rsidRPr="00640762">
        <w:rPr>
          <w:lang w:val="fr-CA"/>
        </w:rPr>
        <w:t>à</w:t>
      </w:r>
      <w:r>
        <w:rPr>
          <w:lang w:val="fr-CA"/>
        </w:rPr>
        <w:t>-</w:t>
      </w:r>
      <w:r w:rsidRPr="00640762">
        <w:rPr>
          <w:lang w:val="fr-CA"/>
        </w:rPr>
        <w:t>dire qu’il a interdit à l’employeur de résilier le contrat de travail d’un travailleur pour le seul motif qu’il a fait la grève. Le droit de reprendre le travail a une portée qui varie d’un ressort à l’autre, mais dans la plupart des cas, il protège l’emploi du travailleur en grève. [p.</w:t>
      </w:r>
      <w:r>
        <w:rPr>
          <w:lang w:val="fr-CA"/>
        </w:rPr>
        <w:t xml:space="preserve"> </w:t>
      </w:r>
      <w:r w:rsidRPr="00640762">
        <w:rPr>
          <w:lang w:val="fr-CA"/>
        </w:rPr>
        <w:t>350]</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Selon George </w:t>
      </w:r>
      <w:r w:rsidR="00310450">
        <w:rPr>
          <w:rFonts w:cs="Times New Roman"/>
          <w:szCs w:val="24"/>
          <w:lang w:val="fr-CA"/>
        </w:rPr>
        <w:t xml:space="preserve">W. </w:t>
      </w:r>
      <w:r w:rsidRPr="00640762">
        <w:rPr>
          <w:rFonts w:cs="Times New Roman"/>
          <w:szCs w:val="24"/>
          <w:lang w:val="fr-CA"/>
        </w:rPr>
        <w:t>Adams,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00A12354">
        <w:rPr>
          <w:rFonts w:cs="Times New Roman"/>
          <w:szCs w:val="24"/>
          <w:lang w:val="fr-CA"/>
        </w:rPr>
        <w:t>[</w:t>
      </w:r>
      <w:r w:rsidRPr="00640762">
        <w:rPr>
          <w:rFonts w:cs="Times New Roman"/>
          <w:szCs w:val="24"/>
          <w:lang w:val="fr-CA"/>
        </w:rPr>
        <w:t>t</w:t>
      </w:r>
      <w:r w:rsidR="00A12354">
        <w:rPr>
          <w:rFonts w:cs="Times New Roman"/>
          <w:szCs w:val="24"/>
          <w:lang w:val="fr-CA"/>
        </w:rPr>
        <w:t>]</w:t>
      </w:r>
      <w:proofErr w:type="spellStart"/>
      <w:r w:rsidRPr="00640762">
        <w:rPr>
          <w:rFonts w:cs="Times New Roman"/>
          <w:szCs w:val="24"/>
          <w:lang w:val="fr-CA"/>
        </w:rPr>
        <w:t>outes</w:t>
      </w:r>
      <w:proofErr w:type="spellEnd"/>
      <w:r w:rsidRPr="00640762">
        <w:rPr>
          <w:rFonts w:cs="Times New Roman"/>
          <w:szCs w:val="24"/>
          <w:lang w:val="fr-CA"/>
        </w:rPr>
        <w:t xml:space="preserve"> les lois consacrent l’obligation de reporter l’exercice du droit de lock</w:t>
      </w:r>
      <w:r>
        <w:rPr>
          <w:rFonts w:cs="Times New Roman"/>
          <w:szCs w:val="24"/>
          <w:lang w:val="fr-CA"/>
        </w:rPr>
        <w:t>-</w:t>
      </w:r>
      <w:r w:rsidRPr="00640762">
        <w:rPr>
          <w:rFonts w:cs="Times New Roman"/>
          <w:szCs w:val="24"/>
          <w:lang w:val="fr-CA"/>
        </w:rPr>
        <w:t>out et du droit de grève jusqu’à l’épuisement de tous les mécanismes de règlement</w:t>
      </w:r>
      <w:r>
        <w:rPr>
          <w:rFonts w:cs="Times New Roman"/>
          <w:szCs w:val="24"/>
          <w:lang w:val="fr-CA"/>
        </w:rPr>
        <w:t> »</w:t>
      </w:r>
      <w:r w:rsidRPr="00640762">
        <w:rPr>
          <w:rFonts w:cs="Times New Roman"/>
          <w:szCs w:val="24"/>
          <w:lang w:val="fr-CA"/>
        </w:rPr>
        <w:t xml:space="preserve"> (¶</w:t>
      </w:r>
      <w:r>
        <w:rPr>
          <w:rFonts w:cs="Times New Roman"/>
          <w:szCs w:val="24"/>
          <w:lang w:val="fr-CA"/>
        </w:rPr>
        <w:t xml:space="preserve"> </w:t>
      </w:r>
      <w:r w:rsidRPr="00640762">
        <w:rPr>
          <w:rFonts w:cs="Times New Roman"/>
          <w:szCs w:val="24"/>
          <w:lang w:val="fr-CA"/>
        </w:rPr>
        <w:t xml:space="preserve">1.250). Le compromis établi par le modèle de relations de travail fondé sur la </w:t>
      </w:r>
      <w:r w:rsidRPr="00640762">
        <w:rPr>
          <w:rFonts w:cs="Times New Roman"/>
          <w:i/>
          <w:szCs w:val="24"/>
          <w:lang w:val="fr-CA"/>
        </w:rPr>
        <w:t>Loi Wagner</w:t>
      </w:r>
      <w:r w:rsidRPr="00640762">
        <w:rPr>
          <w:rFonts w:cs="Times New Roman"/>
          <w:szCs w:val="24"/>
          <w:lang w:val="fr-CA"/>
        </w:rPr>
        <w:t>, qui limite l’exercice du droit de grève pour mettre l’accent sur le règlement négocié de question</w:t>
      </w:r>
      <w:r w:rsidR="00310450">
        <w:rPr>
          <w:rFonts w:cs="Times New Roman"/>
          <w:szCs w:val="24"/>
          <w:lang w:val="fr-CA"/>
        </w:rPr>
        <w:t>s liées au travail, reste au cœ</w:t>
      </w:r>
      <w:r w:rsidRPr="00640762">
        <w:rPr>
          <w:rFonts w:cs="Times New Roman"/>
          <w:szCs w:val="24"/>
          <w:lang w:val="fr-CA"/>
        </w:rPr>
        <w:t>ur des relations de travail au Canada. Ce n’est certes pas le seul modèle existant, mais c’est celui qui s’applique au pays et qui doit être examiné à la loupe au regard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Il importe toutefois de souligner que la reconnaissance du droit de grève n’est pas propre au seul modèle </w:t>
      </w:r>
      <w:r w:rsidRPr="00640762">
        <w:rPr>
          <w:rFonts w:cs="Times New Roman"/>
          <w:i/>
          <w:szCs w:val="24"/>
          <w:lang w:val="fr-CA"/>
        </w:rPr>
        <w:t>Wagner</w:t>
      </w:r>
      <w:r w:rsidRPr="00640762">
        <w:rPr>
          <w:rFonts w:cs="Times New Roman"/>
          <w:szCs w:val="24"/>
          <w:lang w:val="fr-CA"/>
        </w:rPr>
        <w:t xml:space="preserve">; elle est de la plupart des modèles de relations de travail. Et lorsque l’histoire montre l’importance de la grève pour le bon fonctionnement d’un modèle de relations de travail en particulier, comme c’est le cas du modèle fondé sur la </w:t>
      </w:r>
      <w:r w:rsidRPr="00640762">
        <w:rPr>
          <w:rFonts w:cs="Times New Roman"/>
          <w:i/>
          <w:szCs w:val="24"/>
          <w:lang w:val="fr-CA"/>
        </w:rPr>
        <w:t>Loi Wagner</w:t>
      </w:r>
      <w:r w:rsidRPr="00640762">
        <w:rPr>
          <w:rFonts w:cs="Times New Roman"/>
          <w:szCs w:val="24"/>
          <w:lang w:val="fr-CA"/>
        </w:rPr>
        <w:t xml:space="preserve">, on ne doit pas s’étonner que la suppression du droit de grève légal soit considérée comme une entrave substantielle à la négociation collective véritable. En effet, on reconnaît depuis longtemps que le pouvoir des travailleurs de cesser collectivement le travail aux fins de la négociation de leurs </w:t>
      </w:r>
      <w:r w:rsidRPr="00640762">
        <w:rPr>
          <w:rFonts w:cs="Times New Roman"/>
          <w:szCs w:val="24"/>
          <w:lang w:val="fr-CA"/>
        </w:rPr>
        <w:lastRenderedPageBreak/>
        <w:t>conditions de travail — le droit de grève, en somme — constitue une composante essentielle de la poursuite, par les travailleurs, d’objectifs liés au travail. Comme l’indique le professeur H.</w:t>
      </w:r>
      <w:r>
        <w:rPr>
          <w:rFonts w:cs="Times New Roman"/>
          <w:szCs w:val="24"/>
          <w:lang w:val="fr-CA"/>
        </w:rPr>
        <w:t xml:space="preserve"> </w:t>
      </w:r>
      <w:r w:rsidRPr="00640762">
        <w:rPr>
          <w:rFonts w:cs="Times New Roman"/>
          <w:szCs w:val="24"/>
          <w:lang w:val="fr-CA"/>
        </w:rPr>
        <w:t>D.</w:t>
      </w:r>
      <w:r>
        <w:rPr>
          <w:rFonts w:cs="Times New Roman"/>
          <w:szCs w:val="24"/>
          <w:lang w:val="fr-CA"/>
        </w:rPr>
        <w:t xml:space="preserve"> </w:t>
      </w:r>
      <w:r w:rsidRPr="00640762">
        <w:rPr>
          <w:rFonts w:cs="Times New Roman"/>
          <w:szCs w:val="24"/>
          <w:lang w:val="fr-CA"/>
        </w:rPr>
        <w:t xml:space="preserve">Woods dans le rapport décisif qu’il a déposé en 1968, </w:t>
      </w:r>
      <w:r>
        <w:rPr>
          <w:rFonts w:cs="Times New Roman"/>
          <w:szCs w:val="24"/>
          <w:lang w:val="fr-CA"/>
        </w:rPr>
        <w:t>« </w:t>
      </w:r>
      <w:r w:rsidRPr="00640762">
        <w:rPr>
          <w:rFonts w:cs="Times New Roman"/>
          <w:szCs w:val="24"/>
          <w:lang w:val="fr-CA"/>
        </w:rPr>
        <w:t>[a]</w:t>
      </w:r>
      <w:proofErr w:type="spellStart"/>
      <w:r w:rsidRPr="00640762">
        <w:rPr>
          <w:rFonts w:cs="Times New Roman"/>
          <w:szCs w:val="24"/>
          <w:lang w:val="fr-CA"/>
        </w:rPr>
        <w:t>ccepter</w:t>
      </w:r>
      <w:proofErr w:type="spellEnd"/>
      <w:r w:rsidRPr="00640762">
        <w:rPr>
          <w:rFonts w:cs="Times New Roman"/>
          <w:szCs w:val="24"/>
          <w:lang w:val="fr-CA"/>
        </w:rPr>
        <w:t xml:space="preserve"> un régime de négociation collective, c’est implicitement reconnaître le droit de recours aux sanctions économiques</w:t>
      </w:r>
      <w:r w:rsidR="00A12354">
        <w:rPr>
          <w:rFonts w:cs="Times New Roman"/>
          <w:szCs w:val="24"/>
          <w:lang w:val="fr-CA"/>
        </w:rPr>
        <w:t xml:space="preserve"> »</w:t>
      </w:r>
      <w:r w:rsidRPr="00640762">
        <w:rPr>
          <w:rFonts w:cs="Times New Roman"/>
          <w:szCs w:val="24"/>
          <w:lang w:val="fr-CA"/>
        </w:rPr>
        <w:t xml:space="preserve"> (</w:t>
      </w:r>
      <w:r w:rsidR="00310450">
        <w:rPr>
          <w:rFonts w:cs="Times New Roman"/>
          <w:i/>
          <w:szCs w:val="24"/>
          <w:lang w:val="fr-CA"/>
        </w:rPr>
        <w:t>Les relations du travail au Canada :</w:t>
      </w:r>
      <w:r w:rsidRPr="00640762">
        <w:rPr>
          <w:rFonts w:cs="Times New Roman"/>
          <w:i/>
          <w:szCs w:val="24"/>
          <w:lang w:val="fr-CA"/>
        </w:rPr>
        <w:t xml:space="preserve"> Rapport de l’Équipe spécialisée en relations de travail</w:t>
      </w:r>
      <w:r w:rsidR="00310450">
        <w:rPr>
          <w:rFonts w:cs="Times New Roman"/>
          <w:szCs w:val="24"/>
          <w:lang w:val="fr-CA"/>
        </w:rPr>
        <w:t xml:space="preserve"> (1969</w:t>
      </w:r>
      <w:r w:rsidRPr="00640762">
        <w:rPr>
          <w:rFonts w:cs="Times New Roman"/>
          <w:szCs w:val="24"/>
          <w:lang w:val="fr-CA"/>
        </w:rPr>
        <w:t>), p.</w:t>
      </w:r>
      <w:r>
        <w:rPr>
          <w:rFonts w:cs="Times New Roman"/>
          <w:szCs w:val="24"/>
          <w:lang w:val="fr-CA"/>
        </w:rPr>
        <w:t xml:space="preserve"> </w:t>
      </w:r>
      <w:r w:rsidR="00310450">
        <w:rPr>
          <w:rFonts w:cs="Times New Roman"/>
          <w:szCs w:val="24"/>
          <w:lang w:val="fr-CA"/>
        </w:rPr>
        <w:t>192</w:t>
      </w:r>
      <w:r w:rsidRPr="00640762">
        <w:rPr>
          <w:rFonts w:cs="Times New Roman"/>
          <w:szCs w:val="24"/>
          <w:lang w:val="fr-CA"/>
        </w:rPr>
        <w:t xml:space="preserve">). La grève fait </w:t>
      </w:r>
      <w:r w:rsidRPr="00640762">
        <w:rPr>
          <w:rFonts w:cs="Times New Roman"/>
          <w:lang w:val="fr-CA"/>
        </w:rPr>
        <w:t>“</w:t>
      </w:r>
      <w:r w:rsidRPr="00640762">
        <w:rPr>
          <w:rFonts w:cs="Times New Roman"/>
          <w:szCs w:val="24"/>
          <w:lang w:val="fr-CA"/>
        </w:rPr>
        <w:t>partie intégrante du régime canadien de relations du travail</w:t>
      </w:r>
      <w:r w:rsidRPr="00640762">
        <w:rPr>
          <w:rFonts w:cs="Times New Roman"/>
          <w:lang w:val="fr-CA"/>
        </w:rPr>
        <w:t>”</w:t>
      </w:r>
      <w:r w:rsidRPr="00640762">
        <w:rPr>
          <w:rFonts w:cs="Times New Roman"/>
          <w:szCs w:val="24"/>
          <w:lang w:val="fr-CA"/>
        </w:rPr>
        <w:t xml:space="preserve"> et elle </w:t>
      </w:r>
      <w:r w:rsidRPr="00640762">
        <w:rPr>
          <w:rFonts w:cs="Times New Roman"/>
          <w:lang w:val="fr-CA"/>
        </w:rPr>
        <w:t>“</w:t>
      </w:r>
      <w:r w:rsidRPr="00640762">
        <w:rPr>
          <w:rFonts w:cs="Times New Roman"/>
          <w:szCs w:val="24"/>
          <w:lang w:val="fr-CA"/>
        </w:rPr>
        <w:t>est devenue partie intégrante de notre régime démocratique</w:t>
      </w:r>
      <w:r w:rsidRPr="00640762">
        <w:rPr>
          <w:rFonts w:cs="Times New Roman"/>
          <w:lang w:val="fr-CA"/>
        </w:rPr>
        <w:t>”»</w:t>
      </w:r>
      <w:r w:rsidRPr="00640762">
        <w:rPr>
          <w:rFonts w:cs="Times New Roman"/>
          <w:szCs w:val="24"/>
          <w:lang w:val="fr-CA"/>
        </w:rPr>
        <w:t xml:space="preserve"> (p.</w:t>
      </w:r>
      <w:r>
        <w:rPr>
          <w:rFonts w:cs="Times New Roman"/>
          <w:szCs w:val="24"/>
          <w:lang w:val="fr-CA"/>
        </w:rPr>
        <w:t xml:space="preserve"> </w:t>
      </w:r>
      <w:r w:rsidRPr="00640762">
        <w:rPr>
          <w:rFonts w:cs="Times New Roman"/>
          <w:szCs w:val="24"/>
          <w:lang w:val="fr-CA"/>
        </w:rPr>
        <w:t>142</w:t>
      </w:r>
      <w:r w:rsidR="00310450">
        <w:rPr>
          <w:rFonts w:cs="Times New Roman"/>
          <w:szCs w:val="24"/>
          <w:lang w:val="fr-CA"/>
        </w:rPr>
        <w:t xml:space="preserve"> </w:t>
      </w:r>
      <w:r w:rsidRPr="00640762">
        <w:rPr>
          <w:rFonts w:cs="Times New Roman"/>
          <w:szCs w:val="24"/>
          <w:lang w:val="fr-CA"/>
        </w:rPr>
        <w:t>et 193).</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Pour Bob </w:t>
      </w:r>
      <w:proofErr w:type="spellStart"/>
      <w:r w:rsidRPr="00640762">
        <w:rPr>
          <w:rFonts w:cs="Times New Roman"/>
          <w:szCs w:val="24"/>
          <w:lang w:val="fr-CA"/>
        </w:rPr>
        <w:t>Hepple</w:t>
      </w:r>
      <w:proofErr w:type="spellEnd"/>
      <w:r w:rsidRPr="00640762">
        <w:rPr>
          <w:rFonts w:cs="Times New Roman"/>
          <w:szCs w:val="24"/>
          <w:lang w:val="fr-CA"/>
        </w:rPr>
        <w:t>,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la grève, comme arme de dernier recours, constitue une soupape de sûreté essentielle, une sanction qui vise l’obtention d’une participation véritable</w:t>
      </w:r>
      <w:r>
        <w:rPr>
          <w:rFonts w:cs="Times New Roman"/>
          <w:szCs w:val="24"/>
          <w:lang w:val="fr-CA"/>
        </w:rPr>
        <w:t> »</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 xml:space="preserve">The Right to Strike in </w:t>
      </w:r>
      <w:proofErr w:type="spellStart"/>
      <w:r w:rsidRPr="00640762">
        <w:rPr>
          <w:rFonts w:cs="Times New Roman"/>
          <w:szCs w:val="24"/>
          <w:lang w:val="fr-CA"/>
        </w:rPr>
        <w:t>an</w:t>
      </w:r>
      <w:proofErr w:type="spellEnd"/>
      <w:r w:rsidRPr="00640762">
        <w:rPr>
          <w:rFonts w:cs="Times New Roman"/>
          <w:szCs w:val="24"/>
          <w:lang w:val="fr-CA"/>
        </w:rPr>
        <w:t xml:space="preserve"> International </w:t>
      </w:r>
      <w:proofErr w:type="spellStart"/>
      <w:r w:rsidRPr="00640762">
        <w:rPr>
          <w:rFonts w:cs="Times New Roman"/>
          <w:szCs w:val="24"/>
          <w:lang w:val="fr-CA"/>
        </w:rPr>
        <w:t>Context</w:t>
      </w:r>
      <w:proofErr w:type="spellEnd"/>
      <w:r>
        <w:rPr>
          <w:rFonts w:cs="Times New Roman"/>
          <w:szCs w:val="24"/>
          <w:lang w:val="fr-CA"/>
        </w:rPr>
        <w:t> »</w:t>
      </w:r>
      <w:r w:rsidRPr="00640762">
        <w:rPr>
          <w:rFonts w:cs="Times New Roman"/>
          <w:szCs w:val="24"/>
          <w:lang w:val="fr-CA"/>
        </w:rPr>
        <w:t xml:space="preserve"> (2009</w:t>
      </w:r>
      <w:r>
        <w:rPr>
          <w:rFonts w:cs="Times New Roman"/>
          <w:szCs w:val="24"/>
          <w:lang w:val="fr-CA"/>
        </w:rPr>
        <w:t>-</w:t>
      </w:r>
      <w:r w:rsidRPr="00640762">
        <w:rPr>
          <w:rFonts w:cs="Times New Roman"/>
          <w:szCs w:val="24"/>
          <w:lang w:val="fr-CA"/>
        </w:rPr>
        <w:t xml:space="preserve">2010), 15 </w:t>
      </w:r>
      <w:r w:rsidR="00310450">
        <w:rPr>
          <w:rFonts w:cs="Times New Roman"/>
          <w:i/>
          <w:szCs w:val="24"/>
          <w:lang w:val="fr-CA"/>
        </w:rPr>
        <w:t>C.L.E.</w:t>
      </w:r>
      <w:r w:rsidRPr="00640762">
        <w:rPr>
          <w:rFonts w:cs="Times New Roman"/>
          <w:i/>
          <w:szCs w:val="24"/>
          <w:lang w:val="fr-CA"/>
        </w:rPr>
        <w:t>L.J.</w:t>
      </w:r>
      <w:r w:rsidRPr="00640762">
        <w:rPr>
          <w:rFonts w:cs="Times New Roman"/>
          <w:szCs w:val="24"/>
          <w:lang w:val="fr-CA"/>
        </w:rPr>
        <w:t xml:space="preserve"> 133, p.</w:t>
      </w:r>
      <w:r>
        <w:rPr>
          <w:rFonts w:cs="Times New Roman"/>
          <w:szCs w:val="24"/>
          <w:lang w:val="fr-CA"/>
        </w:rPr>
        <w:t xml:space="preserve"> </w:t>
      </w:r>
      <w:r w:rsidRPr="00640762">
        <w:rPr>
          <w:rFonts w:cs="Times New Roman"/>
          <w:szCs w:val="24"/>
          <w:lang w:val="fr-CA"/>
        </w:rPr>
        <w:t xml:space="preserve">139).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w:t>
      </w:r>
      <w:r w:rsidRPr="00640762">
        <w:rPr>
          <w:rFonts w:cs="Times New Roman"/>
          <w:lang w:val="fr-CA"/>
        </w:rPr>
        <w:t xml:space="preserve">l’arrêt </w:t>
      </w:r>
      <w:r w:rsidRPr="00640762">
        <w:rPr>
          <w:rFonts w:cs="Times New Roman"/>
          <w:i/>
          <w:lang w:val="fr-CA"/>
        </w:rPr>
        <w:t>S.D.G.M.R., section locale</w:t>
      </w:r>
      <w:r>
        <w:rPr>
          <w:rFonts w:cs="Times New Roman"/>
          <w:i/>
          <w:lang w:val="fr-CA"/>
        </w:rPr>
        <w:t xml:space="preserve"> </w:t>
      </w:r>
      <w:r w:rsidRPr="00640762">
        <w:rPr>
          <w:rFonts w:cs="Times New Roman"/>
          <w:i/>
          <w:lang w:val="fr-CA"/>
        </w:rPr>
        <w:t>558 c. Pepsi</w:t>
      </w:r>
      <w:r>
        <w:rPr>
          <w:rFonts w:cs="Times New Roman"/>
          <w:i/>
          <w:lang w:val="fr-CA"/>
        </w:rPr>
        <w:t>-</w:t>
      </w:r>
      <w:r w:rsidRPr="00640762">
        <w:rPr>
          <w:rFonts w:cs="Times New Roman"/>
          <w:i/>
          <w:lang w:val="fr-CA"/>
        </w:rPr>
        <w:t xml:space="preserve">Cola Canada </w:t>
      </w:r>
      <w:proofErr w:type="spellStart"/>
      <w:r w:rsidRPr="00640762">
        <w:rPr>
          <w:rFonts w:cs="Times New Roman"/>
          <w:i/>
          <w:lang w:val="fr-CA"/>
        </w:rPr>
        <w:t>Beverages</w:t>
      </w:r>
      <w:proofErr w:type="spellEnd"/>
      <w:r w:rsidRPr="00640762">
        <w:rPr>
          <w:rFonts w:cs="Times New Roman"/>
          <w:i/>
          <w:lang w:val="fr-CA"/>
        </w:rPr>
        <w:t xml:space="preserve"> (West) Ltd.</w:t>
      </w:r>
      <w:r w:rsidRPr="00640762">
        <w:rPr>
          <w:rFonts w:cs="Times New Roman"/>
          <w:lang w:val="fr-CA"/>
        </w:rPr>
        <w:t>, [2002] 1 R.C.S. 156, on</w:t>
      </w:r>
      <w:r w:rsidRPr="00640762">
        <w:rPr>
          <w:rFonts w:cs="Times New Roman"/>
          <w:szCs w:val="24"/>
          <w:lang w:val="fr-CA"/>
        </w:rPr>
        <w:t xml:space="preserve"> résume avec à</w:t>
      </w:r>
      <w:r>
        <w:rPr>
          <w:rFonts w:cs="Times New Roman"/>
          <w:szCs w:val="24"/>
          <w:lang w:val="fr-CA"/>
        </w:rPr>
        <w:t>-</w:t>
      </w:r>
      <w:r w:rsidRPr="00640762">
        <w:rPr>
          <w:rFonts w:cs="Times New Roman"/>
          <w:szCs w:val="24"/>
          <w:lang w:val="fr-CA"/>
        </w:rPr>
        <w:t>propos l’idée que la grève, même si elle constitue un moyen de pression économique redoutable, constitue néanmoins une composante cruciale de la promotion de la paix industrielle et partant, socio</w:t>
      </w:r>
      <w:r>
        <w:rPr>
          <w:rFonts w:cs="Times New Roman"/>
          <w:szCs w:val="24"/>
          <w:lang w:val="fr-CA"/>
        </w:rPr>
        <w:t>-</w:t>
      </w:r>
      <w:r w:rsidRPr="00640762">
        <w:rPr>
          <w:rFonts w:cs="Times New Roman"/>
          <w:szCs w:val="24"/>
          <w:lang w:val="fr-CA"/>
        </w:rPr>
        <w:t>économique</w:t>
      </w:r>
      <w:r>
        <w:rPr>
          <w:rFonts w:cs="Times New Roman"/>
          <w:szCs w:val="24"/>
          <w:lang w:val="fr-CA"/>
        </w:rPr>
        <w:t> :</w:t>
      </w:r>
    </w:p>
    <w:p w:rsidR="00133CFF" w:rsidRPr="00640762" w:rsidRDefault="00133CFF" w:rsidP="00133CFF">
      <w:pPr>
        <w:pStyle w:val="Citation-AltC"/>
        <w:ind w:hanging="1166"/>
        <w:rPr>
          <w:lang w:val="fr-CA"/>
        </w:rPr>
      </w:pPr>
      <w:r w:rsidRPr="00640762">
        <w:rPr>
          <w:lang w:val="fr-CA"/>
        </w:rPr>
        <w:tab/>
      </w:r>
      <w:r w:rsidR="008B222F">
        <w:rPr>
          <w:lang w:val="fr-CA"/>
        </w:rPr>
        <w:tab/>
      </w:r>
      <w:r w:rsidRPr="00640762">
        <w:rPr>
          <w:lang w:val="fr-CA"/>
        </w:rPr>
        <w:t xml:space="preserve">Les conflits de travail peuvent toucher des secteurs importants de l’économie et avoir des répercussions sur des villes, des régions et, parfois, </w:t>
      </w:r>
      <w:r w:rsidR="008B222F">
        <w:rPr>
          <w:lang w:val="fr-CA"/>
        </w:rPr>
        <w:t xml:space="preserve">sur </w:t>
      </w:r>
      <w:r w:rsidRPr="00640762">
        <w:rPr>
          <w:lang w:val="fr-CA"/>
        </w:rPr>
        <w:t xml:space="preserve">le pays tout entier. Il peut en résulter des coûts importants pour les parties et le public. Néanmoins, notre société en est venue à reconnaître que ces coûts sont justifiés eu égard à l’objectif supérieur de la résolution des conflits de travail et du maintien de la paix économique et sociale. </w:t>
      </w:r>
      <w:r w:rsidR="008B222F">
        <w:rPr>
          <w:lang w:val="fr-CA"/>
        </w:rPr>
        <w:t>Désormais, elle</w:t>
      </w:r>
      <w:r w:rsidRPr="00640762">
        <w:rPr>
          <w:lang w:val="fr-CA"/>
        </w:rPr>
        <w:t xml:space="preserve"> </w:t>
      </w:r>
      <w:r w:rsidR="008B222F">
        <w:rPr>
          <w:lang w:val="fr-CA"/>
        </w:rPr>
        <w:t>accepte aussi que l’exercice de</w:t>
      </w:r>
      <w:r w:rsidRPr="00640762">
        <w:rPr>
          <w:lang w:val="fr-CA"/>
        </w:rPr>
        <w:t xml:space="preserve"> pressions </w:t>
      </w:r>
      <w:r w:rsidRPr="00640762">
        <w:rPr>
          <w:lang w:val="fr-CA"/>
        </w:rPr>
        <w:lastRenderedPageBreak/>
        <w:t>économiques, dans les limites autorisées par la loi, et l’infliction d’un préjudice économique lors d’un conflit de travail représentent le prix d’un système qui encourage les parties à résoudre leurs différends d’une manière acceptable pour chacune d’elles (voir, de manière générale, G.</w:t>
      </w:r>
      <w:r>
        <w:rPr>
          <w:lang w:val="fr-CA"/>
        </w:rPr>
        <w:t xml:space="preserve"> </w:t>
      </w:r>
      <w:r w:rsidRPr="00640762">
        <w:rPr>
          <w:lang w:val="fr-CA"/>
        </w:rPr>
        <w:t xml:space="preserve">W. Adams, </w:t>
      </w:r>
      <w:r w:rsidRPr="00640762">
        <w:rPr>
          <w:i/>
          <w:lang w:val="fr-CA"/>
        </w:rPr>
        <w:t xml:space="preserve">Canadian Labour Law </w:t>
      </w:r>
      <w:r w:rsidRPr="00640762">
        <w:rPr>
          <w:lang w:val="fr-CA"/>
        </w:rPr>
        <w:t>(2</w:t>
      </w:r>
      <w:r w:rsidRPr="00640762">
        <w:rPr>
          <w:vertAlign w:val="superscript"/>
          <w:lang w:val="fr-CA"/>
        </w:rPr>
        <w:t>e</w:t>
      </w:r>
      <w:r>
        <w:rPr>
          <w:lang w:val="fr-CA"/>
        </w:rPr>
        <w:t xml:space="preserve"> </w:t>
      </w:r>
      <w:r w:rsidRPr="00640762">
        <w:rPr>
          <w:lang w:val="fr-CA"/>
        </w:rPr>
        <w:t>éd. (feuilles mobiles)), p.</w:t>
      </w:r>
      <w:r>
        <w:rPr>
          <w:lang w:val="fr-CA"/>
        </w:rPr>
        <w:t xml:space="preserve"> </w:t>
      </w:r>
      <w:r w:rsidRPr="00640762">
        <w:rPr>
          <w:lang w:val="fr-CA"/>
        </w:rPr>
        <w:t>1</w:t>
      </w:r>
      <w:r>
        <w:rPr>
          <w:lang w:val="fr-CA"/>
        </w:rPr>
        <w:t>-</w:t>
      </w:r>
      <w:r w:rsidRPr="00640762">
        <w:rPr>
          <w:lang w:val="fr-CA"/>
        </w:rPr>
        <w:t>11 à 1</w:t>
      </w:r>
      <w:r>
        <w:rPr>
          <w:lang w:val="fr-CA"/>
        </w:rPr>
        <w:t>-</w:t>
      </w:r>
      <w:r w:rsidRPr="00640762">
        <w:rPr>
          <w:lang w:val="fr-CA"/>
        </w:rPr>
        <w:t>15). [</w:t>
      </w:r>
      <w:proofErr w:type="gramStart"/>
      <w:r w:rsidRPr="00640762">
        <w:rPr>
          <w:lang w:val="fr-CA"/>
        </w:rPr>
        <w:t>par</w:t>
      </w:r>
      <w:proofErr w:type="gramEnd"/>
      <w:r w:rsidRPr="00640762">
        <w:rPr>
          <w:lang w:val="fr-CA"/>
        </w:rPr>
        <w:t>.</w:t>
      </w:r>
      <w:r>
        <w:rPr>
          <w:lang w:val="fr-CA"/>
        </w:rPr>
        <w:t xml:space="preserve"> </w:t>
      </w:r>
      <w:r w:rsidRPr="00640762">
        <w:rPr>
          <w:lang w:val="fr-CA"/>
        </w:rPr>
        <w:t>25]</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Comme l’écrit Gilles Trudeau, </w:t>
      </w:r>
      <w:r>
        <w:rPr>
          <w:rFonts w:cs="Times New Roman"/>
          <w:szCs w:val="24"/>
          <w:lang w:val="fr-CA"/>
        </w:rPr>
        <w:t>« </w:t>
      </w:r>
      <w:r w:rsidRPr="00640762">
        <w:rPr>
          <w:rFonts w:cs="Times New Roman"/>
          <w:szCs w:val="24"/>
          <w:lang w:val="fr-CA"/>
        </w:rPr>
        <w:t>[l]a grève est au centre même du système de relations industrielles qui a prévalu pendant la majeure partie du 20</w:t>
      </w:r>
      <w:r w:rsidRPr="00640762">
        <w:rPr>
          <w:rFonts w:cs="Times New Roman"/>
          <w:szCs w:val="24"/>
          <w:vertAlign w:val="superscript"/>
          <w:lang w:val="fr-CA"/>
        </w:rPr>
        <w:t>e</w:t>
      </w:r>
      <w:r>
        <w:rPr>
          <w:rFonts w:cs="Times New Roman"/>
          <w:szCs w:val="24"/>
          <w:lang w:val="fr-CA"/>
        </w:rPr>
        <w:t xml:space="preserve"> </w:t>
      </w:r>
      <w:r w:rsidRPr="00640762">
        <w:rPr>
          <w:rFonts w:cs="Times New Roman"/>
          <w:szCs w:val="24"/>
          <w:lang w:val="fr-CA"/>
        </w:rPr>
        <w:t>siècle [</w:t>
      </w:r>
      <w:r w:rsidR="00852112">
        <w:rPr>
          <w:rFonts w:cs="Times New Roman"/>
          <w:szCs w:val="24"/>
          <w:lang w:val="fr-CA"/>
        </w:rPr>
        <w:t>. . .</w:t>
      </w:r>
      <w:r w:rsidRPr="00640762">
        <w:rPr>
          <w:rFonts w:cs="Times New Roman"/>
          <w:szCs w:val="24"/>
          <w:lang w:val="fr-CA"/>
        </w:rPr>
        <w:t>] au Canada</w:t>
      </w:r>
      <w:r>
        <w:rPr>
          <w:rFonts w:cs="Times New Roman"/>
          <w:szCs w:val="24"/>
          <w:lang w:val="fr-CA"/>
        </w:rPr>
        <w:t> »</w:t>
      </w:r>
      <w:r w:rsidRPr="00640762">
        <w:rPr>
          <w:rFonts w:cs="Times New Roman"/>
          <w:szCs w:val="24"/>
          <w:lang w:val="fr-CA"/>
        </w:rPr>
        <w:t xml:space="preserve"> (p.</w:t>
      </w:r>
      <w:r>
        <w:rPr>
          <w:rFonts w:cs="Times New Roman"/>
          <w:szCs w:val="24"/>
          <w:lang w:val="fr-CA"/>
        </w:rPr>
        <w:t xml:space="preserve"> </w:t>
      </w:r>
      <w:r w:rsidRPr="00640762">
        <w:rPr>
          <w:rFonts w:cs="Times New Roman"/>
          <w:szCs w:val="24"/>
          <w:lang w:val="fr-CA"/>
        </w:rPr>
        <w:t>5). C’est son importance comme sanction économique ou menace de sanction économique qui amène le juge en chef</w:t>
      </w:r>
      <w:r>
        <w:rPr>
          <w:rFonts w:cs="Times New Roman"/>
          <w:szCs w:val="24"/>
          <w:lang w:val="fr-CA"/>
        </w:rPr>
        <w:t xml:space="preserve"> </w:t>
      </w:r>
      <w:r w:rsidRPr="00640762">
        <w:rPr>
          <w:rFonts w:cs="Times New Roman"/>
          <w:szCs w:val="24"/>
          <w:lang w:val="fr-CA"/>
        </w:rPr>
        <w:t xml:space="preserve">Dickson à conclure dans le </w:t>
      </w:r>
      <w:r w:rsidRPr="00640762">
        <w:rPr>
          <w:rFonts w:cs="Times New Roman"/>
          <w:i/>
          <w:szCs w:val="24"/>
          <w:lang w:val="fr-CA"/>
        </w:rPr>
        <w:t>Renvoi relatif à l’Alberta</w:t>
      </w:r>
      <w:r w:rsidRPr="00640762">
        <w:rPr>
          <w:rFonts w:cs="Times New Roman"/>
          <w:szCs w:val="24"/>
          <w:lang w:val="fr-CA"/>
        </w:rPr>
        <w:t>, comme je le mentionne précédemment,</w:t>
      </w:r>
      <w:r w:rsidRPr="00640762">
        <w:rPr>
          <w:rFonts w:cs="Times New Roman"/>
          <w:i/>
          <w:szCs w:val="24"/>
          <w:lang w:val="fr-CA"/>
        </w:rPr>
        <w:t xml:space="preserve"> </w:t>
      </w:r>
      <w:r w:rsidRPr="00640762">
        <w:rPr>
          <w:rFonts w:cs="Times New Roman"/>
          <w:szCs w:val="24"/>
          <w:lang w:val="fr-CA"/>
        </w:rPr>
        <w:t xml:space="preserve">que </w:t>
      </w:r>
      <w:r>
        <w:rPr>
          <w:rFonts w:cs="Times New Roman"/>
          <w:szCs w:val="24"/>
          <w:lang w:val="fr-CA"/>
        </w:rPr>
        <w:t>« </w:t>
      </w:r>
      <w:r w:rsidRPr="00640762">
        <w:rPr>
          <w:rFonts w:cs="Times New Roman"/>
          <w:szCs w:val="24"/>
          <w:lang w:val="fr-CA"/>
        </w:rPr>
        <w:t>la protection constitutionnelle efficace des intérêts des associations de travailleurs dans le processus de négociation collective requiert la protection concomitante de leur liberté de cesser collectivement de fournir leurs services, sous réserve de l’article</w:t>
      </w:r>
      <w:r>
        <w:rPr>
          <w:rFonts w:cs="Times New Roman"/>
          <w:szCs w:val="24"/>
          <w:lang w:val="fr-CA"/>
        </w:rPr>
        <w:t xml:space="preserve"> </w:t>
      </w:r>
      <w:r w:rsidRPr="00640762">
        <w:rPr>
          <w:rFonts w:cs="Times New Roman"/>
          <w:szCs w:val="24"/>
          <w:lang w:val="fr-CA"/>
        </w:rPr>
        <w:t xml:space="preserve">premier de la </w:t>
      </w:r>
      <w:r w:rsidRPr="00640762">
        <w:rPr>
          <w:rFonts w:cs="Times New Roman"/>
          <w:i/>
          <w:szCs w:val="24"/>
          <w:lang w:val="fr-CA"/>
        </w:rPr>
        <w:t>Charte</w:t>
      </w:r>
      <w:r>
        <w:rPr>
          <w:rFonts w:cs="Times New Roman"/>
          <w:szCs w:val="24"/>
          <w:lang w:val="fr-CA"/>
        </w:rPr>
        <w:t> »</w:t>
      </w:r>
      <w:r w:rsidRPr="00640762">
        <w:rPr>
          <w:rFonts w:cs="Times New Roman"/>
          <w:szCs w:val="24"/>
          <w:lang w:val="fr-CA"/>
        </w:rPr>
        <w:t xml:space="preserve"> (p.</w:t>
      </w:r>
      <w:r>
        <w:rPr>
          <w:rFonts w:cs="Times New Roman"/>
          <w:szCs w:val="24"/>
          <w:lang w:val="fr-CA"/>
        </w:rPr>
        <w:t xml:space="preserve"> </w:t>
      </w:r>
      <w:r w:rsidRPr="00640762">
        <w:rPr>
          <w:rFonts w:cs="Times New Roman"/>
          <w:szCs w:val="24"/>
          <w:lang w:val="fr-CA"/>
        </w:rPr>
        <w:t xml:space="preserve">371).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l’arrêt </w:t>
      </w:r>
      <w:r w:rsidRPr="00640762">
        <w:rPr>
          <w:rFonts w:cs="Times New Roman"/>
          <w:i/>
          <w:lang w:val="fr-CA"/>
        </w:rPr>
        <w:t>S.D.G.M.R.</w:t>
      </w:r>
      <w:r w:rsidRPr="00640762">
        <w:rPr>
          <w:rFonts w:cs="Times New Roman"/>
          <w:lang w:val="fr-CA"/>
        </w:rPr>
        <w:t xml:space="preserve">, où ils reconnaissent que la grève, du fait qu’elle exerce une pression économique sur l’employeur, constitue un moyen légitime et fondamental d’atteindre des objectifs liés au travail, la juge en chef McLachlin et le juge LeBel conviennent en outre </w:t>
      </w:r>
      <w:r w:rsidRPr="00640762">
        <w:rPr>
          <w:rFonts w:cs="Times New Roman"/>
          <w:szCs w:val="24"/>
          <w:lang w:val="fr-CA"/>
        </w:rPr>
        <w:t>de la nécessité inéluctable que les salariés puissent cesser collectivement le travail</w:t>
      </w:r>
      <w:r>
        <w:rPr>
          <w:rFonts w:cs="Times New Roman"/>
          <w:szCs w:val="24"/>
          <w:lang w:val="fr-CA"/>
        </w:rPr>
        <w:t> :</w:t>
      </w:r>
    </w:p>
    <w:p w:rsidR="00133CFF" w:rsidRPr="00640762" w:rsidRDefault="00805662" w:rsidP="00133CFF">
      <w:pPr>
        <w:pStyle w:val="Citation-AltC"/>
        <w:ind w:hanging="1166"/>
        <w:rPr>
          <w:lang w:val="fr-CA"/>
        </w:rPr>
      </w:pPr>
      <w:r>
        <w:rPr>
          <w:lang w:val="fr-CA"/>
        </w:rPr>
        <w:tab/>
        <w:t>. . . i</w:t>
      </w:r>
      <w:r w:rsidR="00133CFF" w:rsidRPr="00640762">
        <w:rPr>
          <w:lang w:val="fr-CA"/>
        </w:rPr>
        <w:t xml:space="preserve">l arrive que des négociations cessent et que des conflits menacent la paix dans les relations du travail. On a alors accepté que, le cas échéant, les syndicats et les employeurs puissent légitimement exercer, dans une certaine mesure, des pressions économiques les uns sur les autres en vue de résoudre le différend qui les oppose. </w:t>
      </w:r>
      <w:r w:rsidR="00133CFF" w:rsidRPr="00640762">
        <w:rPr>
          <w:i/>
          <w:lang w:val="fr-CA"/>
        </w:rPr>
        <w:t xml:space="preserve">En conséquence, les salariés jouissent du droit de cesser de fournir leurs services, ce qui cause un </w:t>
      </w:r>
      <w:r w:rsidR="00133CFF" w:rsidRPr="00640762">
        <w:rPr>
          <w:i/>
          <w:lang w:val="fr-CA"/>
        </w:rPr>
        <w:lastRenderedPageBreak/>
        <w:t>préjudice économique directement à leur employeur et indirectement aux tiers qui font affaire avec lui</w:t>
      </w:r>
      <w:r w:rsidR="00133CFF" w:rsidRPr="00640762">
        <w:rPr>
          <w:lang w:val="fr-CA"/>
        </w:rPr>
        <w:t>. [Italiques ajoutés; par.</w:t>
      </w:r>
      <w:r w:rsidR="00133CFF">
        <w:rPr>
          <w:lang w:val="fr-CA"/>
        </w:rPr>
        <w:t xml:space="preserve"> </w:t>
      </w:r>
      <w:r w:rsidR="00133CFF" w:rsidRPr="00640762">
        <w:rPr>
          <w:lang w:val="fr-CA"/>
        </w:rPr>
        <w:t>24.]</w:t>
      </w:r>
    </w:p>
    <w:p w:rsidR="00133CFF" w:rsidRPr="00640762" w:rsidRDefault="00133CFF" w:rsidP="00133CFF">
      <w:pPr>
        <w:pStyle w:val="ParaNoNdepar-AltN"/>
        <w:rPr>
          <w:rFonts w:cs="Times New Roman"/>
          <w:lang w:val="fr-CA"/>
        </w:rPr>
      </w:pPr>
      <w:r w:rsidRPr="00640762">
        <w:rPr>
          <w:rFonts w:cs="Times New Roman"/>
          <w:lang w:val="fr-CA"/>
        </w:rPr>
        <w:t>Les données historiques qui précèdent révèlent que même si la grève a fait l’objet parfois de protections, parfois d’interdictions, la faculté des salariés de cesser le travail de manière concertée est depuis longtemps essentielle à la négociation collective véritable. Or, la protection offerte par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ne dépend pas seulement ou principalement du profil historique et juridique du droit de grève. En fait, le droit de grève jouit de la protection constitutionnelle en raison de sa fonction cruciale dans le cadre d’un processus véritable de négociation collective.</w:t>
      </w:r>
    </w:p>
    <w:p w:rsidR="00133CFF" w:rsidRPr="00640762" w:rsidRDefault="00133CFF" w:rsidP="00133CFF">
      <w:pPr>
        <w:pStyle w:val="ParaNoNdepar-AltN"/>
        <w:rPr>
          <w:rFonts w:cs="Times New Roman"/>
          <w:szCs w:val="24"/>
          <w:lang w:val="fr-CA"/>
        </w:rPr>
      </w:pPr>
      <w:r w:rsidRPr="00640762">
        <w:rPr>
          <w:rFonts w:cs="Times New Roman"/>
          <w:lang w:val="fr-CA"/>
        </w:rPr>
        <w:t xml:space="preserve">Dans ce contexte et à cette fin, la grève constitue une mesure unique et fondamentale. </w:t>
      </w:r>
      <w:r w:rsidRPr="00640762">
        <w:rPr>
          <w:rFonts w:cs="Times New Roman"/>
          <w:szCs w:val="24"/>
          <w:lang w:val="fr-CA"/>
        </w:rPr>
        <w:t xml:space="preserve">Dans </w:t>
      </w:r>
      <w:proofErr w:type="spellStart"/>
      <w:r w:rsidRPr="00640762">
        <w:rPr>
          <w:rFonts w:cs="Times New Roman"/>
          <w:i/>
          <w:szCs w:val="24"/>
          <w:lang w:val="fr-CA"/>
        </w:rPr>
        <w:t>Re</w:t>
      </w:r>
      <w:proofErr w:type="spellEnd"/>
      <w:r w:rsidRPr="00640762">
        <w:rPr>
          <w:rFonts w:cs="Times New Roman"/>
          <w:i/>
          <w:szCs w:val="24"/>
          <w:lang w:val="fr-CA"/>
        </w:rPr>
        <w:t xml:space="preserve"> Service </w:t>
      </w:r>
      <w:proofErr w:type="spellStart"/>
      <w:r w:rsidRPr="00640762">
        <w:rPr>
          <w:rFonts w:cs="Times New Roman"/>
          <w:i/>
          <w:szCs w:val="24"/>
          <w:lang w:val="fr-CA"/>
        </w:rPr>
        <w:t>Employees</w:t>
      </w:r>
      <w:proofErr w:type="spellEnd"/>
      <w:r w:rsidRPr="00640762">
        <w:rPr>
          <w:rFonts w:cs="Times New Roman"/>
          <w:i/>
          <w:szCs w:val="24"/>
          <w:lang w:val="fr-CA"/>
        </w:rPr>
        <w:t>’ International Union, Local 204 and Broadway Manor Nursing Home</w:t>
      </w:r>
      <w:r w:rsidRPr="00640762">
        <w:rPr>
          <w:rFonts w:cs="Times New Roman"/>
          <w:szCs w:val="24"/>
          <w:lang w:val="fr-CA"/>
        </w:rPr>
        <w:t xml:space="preserve"> </w:t>
      </w:r>
      <w:r w:rsidRPr="00640762">
        <w:rPr>
          <w:rFonts w:cs="Times New Roman"/>
          <w:lang w:val="fr-CA"/>
        </w:rPr>
        <w:t>(1983), 4 D.L.R. (4th) 231 (H.C.J. Ont</w:t>
      </w:r>
      <w:r w:rsidR="00805662">
        <w:rPr>
          <w:rFonts w:cs="Times New Roman"/>
          <w:lang w:val="fr-CA"/>
        </w:rPr>
        <w:t>.</w:t>
      </w:r>
      <w:r w:rsidRPr="00640762">
        <w:rPr>
          <w:rFonts w:cs="Times New Roman"/>
          <w:lang w:val="fr-CA"/>
        </w:rPr>
        <w:t>), le juge</w:t>
      </w:r>
      <w:r>
        <w:rPr>
          <w:rFonts w:cs="Times New Roman"/>
          <w:lang w:val="fr-CA"/>
        </w:rPr>
        <w:t xml:space="preserve"> </w:t>
      </w:r>
      <w:proofErr w:type="spellStart"/>
      <w:r w:rsidRPr="00640762">
        <w:rPr>
          <w:rFonts w:cs="Times New Roman"/>
          <w:szCs w:val="24"/>
          <w:lang w:val="fr-CA"/>
        </w:rPr>
        <w:t>Galligan</w:t>
      </w:r>
      <w:proofErr w:type="spellEnd"/>
      <w:r w:rsidRPr="00640762">
        <w:rPr>
          <w:rFonts w:cs="Times New Roman"/>
          <w:szCs w:val="24"/>
          <w:lang w:val="fr-CA"/>
        </w:rPr>
        <w:t xml:space="preserve"> fait ressortir l’importance de la grève dans le processus de négociation collective</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Citation-AltC"/>
        <w:spacing w:after="240"/>
        <w:ind w:hanging="1166"/>
        <w:contextualSpacing w:val="0"/>
        <w:rPr>
          <w:lang w:val="fr-CA"/>
        </w:rPr>
      </w:pPr>
      <w:r w:rsidRPr="00640762">
        <w:rPr>
          <w:lang w:val="fr-CA"/>
        </w:rPr>
        <w:tab/>
      </w:r>
      <w:r w:rsidR="00075700">
        <w:rPr>
          <w:lang w:val="fr-CA"/>
        </w:rPr>
        <w:tab/>
      </w:r>
      <w:r w:rsidRPr="00640762">
        <w:rPr>
          <w:lang w:val="fr-CA"/>
        </w:rPr>
        <w:t>[</w:t>
      </w:r>
      <w:r w:rsidRPr="00640762">
        <w:rPr>
          <w:smallCaps/>
          <w:lang w:val="fr-CA"/>
        </w:rPr>
        <w:t>traduction</w:t>
      </w:r>
      <w:proofErr w:type="gramStart"/>
      <w:r w:rsidR="00A40DBF">
        <w:rPr>
          <w:lang w:val="fr-CA"/>
        </w:rPr>
        <w:t xml:space="preserve">] </w:t>
      </w:r>
      <w:r w:rsidR="00852112">
        <w:rPr>
          <w:lang w:val="fr-CA"/>
        </w:rPr>
        <w:t>.</w:t>
      </w:r>
      <w:proofErr w:type="gramEnd"/>
      <w:r w:rsidR="00852112">
        <w:rPr>
          <w:lang w:val="fr-CA"/>
        </w:rPr>
        <w:t> . .</w:t>
      </w:r>
      <w:r w:rsidR="00805662">
        <w:rPr>
          <w:lang w:val="fr-CA"/>
        </w:rPr>
        <w:t xml:space="preserve"> l</w:t>
      </w:r>
      <w:r w:rsidRPr="00640762">
        <w:rPr>
          <w:lang w:val="fr-CA"/>
        </w:rPr>
        <w:t>a liberté d’association se double d’une sanction susceptible de convaincre l’employeur de reconnaître les représentants des travailleurs et de négocier véritablement avec eux. Cette sanction correspond à la liberté de grève. Grâce à celle</w:t>
      </w:r>
      <w:r>
        <w:rPr>
          <w:lang w:val="fr-CA"/>
        </w:rPr>
        <w:t>-</w:t>
      </w:r>
      <w:r w:rsidRPr="00640762">
        <w:rPr>
          <w:lang w:val="fr-CA"/>
        </w:rPr>
        <w:t>ci, les travailleurs disposent, par l’entremise de leur syndicat, du pouvoir de convaincre l’employeur de reconnaître leur syndicat et de négocier avec lui</w:t>
      </w:r>
      <w:r w:rsidR="00852112">
        <w:rPr>
          <w:lang w:val="fr-CA"/>
        </w:rPr>
        <w:t>. </w:t>
      </w:r>
    </w:p>
    <w:p w:rsidR="00133CFF" w:rsidRPr="00640762" w:rsidRDefault="00133CFF" w:rsidP="00133CFF">
      <w:pPr>
        <w:pStyle w:val="Citation-AltC"/>
        <w:ind w:hanging="1166"/>
        <w:contextualSpacing w:val="0"/>
        <w:rPr>
          <w:lang w:val="fr-CA"/>
        </w:rPr>
      </w:pPr>
      <w:r w:rsidRPr="00640762">
        <w:rPr>
          <w:lang w:val="fr-CA"/>
        </w:rPr>
        <w:tab/>
      </w:r>
      <w:r w:rsidR="00805662">
        <w:rPr>
          <w:lang w:val="fr-CA"/>
        </w:rPr>
        <w:tab/>
      </w:r>
      <w:r w:rsidR="00852112">
        <w:rPr>
          <w:lang w:val="fr-CA"/>
        </w:rPr>
        <w:t>. . .</w:t>
      </w:r>
      <w:r w:rsidRPr="00640762">
        <w:rPr>
          <w:lang w:val="fr-CA"/>
        </w:rPr>
        <w:t xml:space="preserve"> Sans cette sanction, la liberté d’association n’a plus de valeur car les travailleurs n’ont plus de moyen utile de forcer l’employeur à reconnaître leurs représentants et à négocier avec eux. La raison d’être de la formation d’un syndicat par des travailleurs cesse dès lors d’exister. C’est pourquoi j’estime que </w:t>
      </w:r>
      <w:r w:rsidRPr="00805662">
        <w:rPr>
          <w:i/>
          <w:lang w:val="fr-CA"/>
        </w:rPr>
        <w:t>la</w:t>
      </w:r>
      <w:r w:rsidRPr="00640762">
        <w:rPr>
          <w:lang w:val="fr-CA"/>
        </w:rPr>
        <w:t xml:space="preserve"> </w:t>
      </w:r>
      <w:r w:rsidRPr="00640762">
        <w:rPr>
          <w:i/>
          <w:lang w:val="fr-CA"/>
        </w:rPr>
        <w:t>suppression de la liberté de grève rend vaine la liberté des travailleurs de se syndiquer</w:t>
      </w:r>
      <w:r w:rsidRPr="00640762">
        <w:rPr>
          <w:lang w:val="fr-CA"/>
        </w:rPr>
        <w:t>. [Italiques ajoutés; p.</w:t>
      </w:r>
      <w:r>
        <w:rPr>
          <w:lang w:val="fr-CA"/>
        </w:rPr>
        <w:t xml:space="preserve"> </w:t>
      </w:r>
      <w:r w:rsidRPr="00640762">
        <w:rPr>
          <w:lang w:val="fr-CA"/>
        </w:rPr>
        <w:t>249.]</w:t>
      </w:r>
    </w:p>
    <w:p w:rsidR="00133CFF" w:rsidRPr="00640762" w:rsidRDefault="00133CFF" w:rsidP="00133CFF">
      <w:pPr>
        <w:pStyle w:val="ParaNoNdepar-AltN"/>
        <w:rPr>
          <w:rFonts w:cs="Times New Roman"/>
          <w:lang w:val="fr-CA"/>
        </w:rPr>
      </w:pPr>
      <w:r w:rsidRPr="00640762">
        <w:rPr>
          <w:rFonts w:cs="Times New Roman"/>
          <w:lang w:val="fr-CA"/>
        </w:rPr>
        <w:lastRenderedPageBreak/>
        <w:t xml:space="preserve">Dans l’arrêt </w:t>
      </w:r>
      <w:proofErr w:type="spellStart"/>
      <w:r w:rsidRPr="00640762">
        <w:rPr>
          <w:rFonts w:cs="Times New Roman"/>
          <w:i/>
          <w:lang w:val="fr-CA"/>
        </w:rPr>
        <w:t>Health</w:t>
      </w:r>
      <w:proofErr w:type="spellEnd"/>
      <w:r w:rsidRPr="00640762">
        <w:rPr>
          <w:rFonts w:cs="Times New Roman"/>
          <w:i/>
          <w:lang w:val="fr-CA"/>
        </w:rPr>
        <w:t xml:space="preserve"> Services</w:t>
      </w:r>
      <w:r w:rsidRPr="00640762">
        <w:rPr>
          <w:rFonts w:cs="Times New Roman"/>
          <w:lang w:val="fr-CA"/>
        </w:rPr>
        <w:t xml:space="preserve">, la Cour reconnaît que les valeurs inhérentes à la </w:t>
      </w:r>
      <w:r w:rsidRPr="00640762">
        <w:rPr>
          <w:rFonts w:cs="Times New Roman"/>
          <w:i/>
          <w:lang w:val="fr-CA"/>
        </w:rPr>
        <w:t>Charte</w:t>
      </w:r>
      <w:r w:rsidRPr="00640762">
        <w:rPr>
          <w:rFonts w:cs="Times New Roman"/>
          <w:lang w:val="fr-CA"/>
        </w:rPr>
        <w:t xml:space="preserve"> que sont </w:t>
      </w:r>
      <w:r>
        <w:rPr>
          <w:rFonts w:cs="Times New Roman"/>
          <w:lang w:val="fr-CA"/>
        </w:rPr>
        <w:t>« </w:t>
      </w:r>
      <w:r w:rsidRPr="00640762">
        <w:rPr>
          <w:rFonts w:cs="Times New Roman"/>
          <w:lang w:val="fr-CA"/>
        </w:rPr>
        <w:t>[l]a dignité humaine, l’égalité, la liberté, le respect de l’autonomie de la personne et la mise en valeur de la démocratie</w:t>
      </w:r>
      <w:r>
        <w:rPr>
          <w:rFonts w:cs="Times New Roman"/>
          <w:lang w:val="fr-CA"/>
        </w:rPr>
        <w:t> »</w:t>
      </w:r>
      <w:r w:rsidRPr="00640762">
        <w:rPr>
          <w:rFonts w:cs="Times New Roman"/>
          <w:lang w:val="fr-CA"/>
        </w:rPr>
        <w:t xml:space="preserve"> confirment la protection du droit à un processus véritable de négociation collective dans les limites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(par.</w:t>
      </w:r>
      <w:r>
        <w:rPr>
          <w:rFonts w:cs="Times New Roman"/>
          <w:lang w:val="fr-CA"/>
        </w:rPr>
        <w:t xml:space="preserve"> </w:t>
      </w:r>
      <w:r w:rsidRPr="00640762">
        <w:rPr>
          <w:rFonts w:cs="Times New Roman"/>
          <w:lang w:val="fr-CA"/>
        </w:rPr>
        <w:t xml:space="preserve">81). Plus récemment, dans l’arrêt </w:t>
      </w:r>
      <w:r w:rsidRPr="00640762">
        <w:rPr>
          <w:rFonts w:cs="Times New Roman"/>
          <w:i/>
          <w:lang w:val="fr-CA"/>
        </w:rPr>
        <w:t>Police montée</w:t>
      </w:r>
      <w:r w:rsidRPr="00640762">
        <w:rPr>
          <w:rFonts w:cs="Times New Roman"/>
          <w:lang w:val="fr-CA"/>
        </w:rPr>
        <w:t>, elle s’en remet à ces mêmes valeurs pour confirmer que la protection d’un processus véritable de négociation collective exige que les employés puissent poursuivre leurs objectifs</w:t>
      </w:r>
      <w:r>
        <w:rPr>
          <w:rFonts w:cs="Times New Roman"/>
          <w:lang w:val="fr-CA"/>
        </w:rPr>
        <w:t xml:space="preserve"> </w:t>
      </w:r>
      <w:r w:rsidRPr="00640762">
        <w:rPr>
          <w:rFonts w:cs="Times New Roman"/>
          <w:lang w:val="fr-CA"/>
        </w:rPr>
        <w:t>et que l’alinéa vise essentiellement à protéger</w:t>
      </w:r>
    </w:p>
    <w:p w:rsidR="00133CFF" w:rsidRPr="00640762" w:rsidRDefault="00133CFF" w:rsidP="00133CFF">
      <w:pPr>
        <w:pStyle w:val="Citation-AltC"/>
        <w:ind w:hanging="1166"/>
        <w:contextualSpacing w:val="0"/>
        <w:rPr>
          <w:lang w:val="fr-CA"/>
        </w:rPr>
      </w:pPr>
      <w:r>
        <w:rPr>
          <w:lang w:val="fr-CA"/>
        </w:rPr>
        <w:tab/>
      </w:r>
      <w:proofErr w:type="gramStart"/>
      <w:r w:rsidRPr="00640762">
        <w:rPr>
          <w:lang w:val="fr-CA"/>
        </w:rPr>
        <w:t>l’individu</w:t>
      </w:r>
      <w:proofErr w:type="gramEnd"/>
      <w:r w:rsidRPr="00640762">
        <w:rPr>
          <w:lang w:val="fr-CA"/>
        </w:rPr>
        <w:t xml:space="preserve"> contre </w:t>
      </w:r>
      <w:r>
        <w:rPr>
          <w:lang w:val="fr-CA"/>
        </w:rPr>
        <w:t>« </w:t>
      </w:r>
      <w:r w:rsidRPr="00640762">
        <w:rPr>
          <w:lang w:val="fr-CA"/>
        </w:rPr>
        <w:t>tout isolement imposé par l’État dans la poursuite de ses fins</w:t>
      </w:r>
      <w:r>
        <w:rPr>
          <w:lang w:val="fr-CA"/>
        </w:rPr>
        <w:t> »</w:t>
      </w:r>
      <w:r w:rsidRPr="00640762">
        <w:rPr>
          <w:lang w:val="fr-CA"/>
        </w:rPr>
        <w:t xml:space="preserve"> [</w:t>
      </w:r>
      <w:r w:rsidR="00852112">
        <w:rPr>
          <w:lang w:val="fr-CA"/>
        </w:rPr>
        <w:t>. . .</w:t>
      </w:r>
      <w:r w:rsidRPr="00640762">
        <w:rPr>
          <w:lang w:val="fr-CA"/>
        </w:rPr>
        <w:t xml:space="preserve">] Cette garantie permet de protéger les individus contre des entités plus puissantes. En s’unissant pour réaliser des objectifs communs, des personnes sont capables d’empêcher des entités plus puissantes de faire obstacle aux buts et aux aspirations légitimes qu’elles peuvent avoir. Le droit à la liberté d’association confère donc certains pouvoirs aux groupes vulnérables et les aide à corriger les inégalités au sein de la société. </w:t>
      </w:r>
      <w:r w:rsidR="00805662">
        <w:rPr>
          <w:lang w:val="fr-CA"/>
        </w:rPr>
        <w:t>Il</w:t>
      </w:r>
      <w:r w:rsidRPr="00640762">
        <w:rPr>
          <w:lang w:val="fr-CA"/>
        </w:rPr>
        <w:t xml:space="preserve"> protège ainsi les groupes marginalisés et favorise la formation d’une société plus équitable. [</w:t>
      </w:r>
      <w:proofErr w:type="gramStart"/>
      <w:r w:rsidRPr="00640762">
        <w:rPr>
          <w:lang w:val="fr-CA"/>
        </w:rPr>
        <w:t>par</w:t>
      </w:r>
      <w:proofErr w:type="gramEnd"/>
      <w:r w:rsidRPr="00640762">
        <w:rPr>
          <w:lang w:val="fr-CA"/>
        </w:rPr>
        <w:t>.</w:t>
      </w:r>
      <w:r>
        <w:rPr>
          <w:lang w:val="fr-CA"/>
        </w:rPr>
        <w:t xml:space="preserve"> </w:t>
      </w:r>
      <w:r w:rsidRPr="00640762">
        <w:rPr>
          <w:lang w:val="fr-CA"/>
        </w:rPr>
        <w:t>58]</w:t>
      </w:r>
    </w:p>
    <w:p w:rsidR="00133CFF" w:rsidRPr="00640762" w:rsidRDefault="00133CFF" w:rsidP="00133CFF">
      <w:pPr>
        <w:pStyle w:val="ParaNoNdepar-AltN"/>
        <w:rPr>
          <w:rFonts w:cs="Times New Roman"/>
          <w:lang w:val="fr-CA"/>
        </w:rPr>
      </w:pPr>
      <w:r w:rsidRPr="00640762">
        <w:rPr>
          <w:rFonts w:cs="Times New Roman"/>
          <w:lang w:val="fr-CA"/>
        </w:rPr>
        <w:t>Le droit de grève est essentiel à la réalisation de ces valeurs et de ces objectifs par voie de négociation collective, car il permet aux travailleurs de cesser le travail de manière concertée en cas d’impasse de cette négociation collective. En recourant à la grève, les travailleurs s’unissent pour participer directement au processus de détermination de leurs salaires, de leurs conditions de travail et des règles qui régiront leur vie professionnelle (</w:t>
      </w:r>
      <w:proofErr w:type="spellStart"/>
      <w:r w:rsidRPr="00640762">
        <w:rPr>
          <w:rFonts w:cs="Times New Roman"/>
          <w:lang w:val="fr-CA"/>
        </w:rPr>
        <w:t>Fudge</w:t>
      </w:r>
      <w:proofErr w:type="spellEnd"/>
      <w:r w:rsidRPr="00640762">
        <w:rPr>
          <w:rFonts w:cs="Times New Roman"/>
          <w:lang w:val="fr-CA"/>
        </w:rPr>
        <w:t xml:space="preserve"> et Tucker, p.</w:t>
      </w:r>
      <w:r>
        <w:rPr>
          <w:rFonts w:cs="Times New Roman"/>
          <w:lang w:val="fr-CA"/>
        </w:rPr>
        <w:t xml:space="preserve"> </w:t>
      </w:r>
      <w:r w:rsidRPr="00640762">
        <w:rPr>
          <w:rFonts w:cs="Times New Roman"/>
          <w:lang w:val="fr-CA"/>
        </w:rPr>
        <w:t xml:space="preserve">334). Ainsi, le recours possible à la grève fait en sorte que les travailleurs peuvent, par leur action concertée, refuser de travailler aux conditions imposées par l’employeur. Cette action </w:t>
      </w:r>
      <w:r w:rsidRPr="00640762">
        <w:rPr>
          <w:rFonts w:cs="Times New Roman"/>
          <w:lang w:val="fr-CA"/>
        </w:rPr>
        <w:lastRenderedPageBreak/>
        <w:t>concertée directe lors d’une impasse se veut une affirmation de la dignité et de l’autonomie personnelle des salariés pendant leur vie professionnelle.</w:t>
      </w:r>
    </w:p>
    <w:p w:rsidR="00133CFF" w:rsidRPr="00640762" w:rsidRDefault="00133CFF" w:rsidP="00133CFF">
      <w:pPr>
        <w:pStyle w:val="ParaNoNdepar-AltN"/>
        <w:rPr>
          <w:rFonts w:cs="Times New Roman"/>
          <w:lang w:val="fr-CA"/>
        </w:rPr>
      </w:pPr>
      <w:r w:rsidRPr="00640762">
        <w:rPr>
          <w:rFonts w:cs="Times New Roman"/>
          <w:lang w:val="fr-CA"/>
        </w:rPr>
        <w:t xml:space="preserve">La grève — le </w:t>
      </w:r>
      <w:r>
        <w:rPr>
          <w:rFonts w:cs="Times New Roman"/>
          <w:lang w:val="fr-CA"/>
        </w:rPr>
        <w:t>« </w:t>
      </w:r>
      <w:r w:rsidRPr="00640762">
        <w:rPr>
          <w:rFonts w:cs="Times New Roman"/>
          <w:lang w:val="fr-CA"/>
        </w:rPr>
        <w:t>moteur</w:t>
      </w:r>
      <w:r>
        <w:rPr>
          <w:rFonts w:cs="Times New Roman"/>
          <w:lang w:val="fr-CA"/>
        </w:rPr>
        <w:t> »</w:t>
      </w:r>
      <w:r w:rsidRPr="00640762">
        <w:rPr>
          <w:rFonts w:cs="Times New Roman"/>
          <w:lang w:val="fr-CA"/>
        </w:rPr>
        <w:t xml:space="preserve"> de la négociation collective — favorise aussi l’égalité dans le processus de négociation (</w:t>
      </w:r>
      <w:proofErr w:type="spellStart"/>
      <w:r w:rsidRPr="00640762">
        <w:rPr>
          <w:rFonts w:cs="Times New Roman"/>
          <w:lang w:val="fr-CA"/>
        </w:rPr>
        <w:t>England</w:t>
      </w:r>
      <w:proofErr w:type="spellEnd"/>
      <w:r w:rsidRPr="00640762">
        <w:rPr>
          <w:rFonts w:cs="Times New Roman"/>
          <w:lang w:val="fr-CA"/>
        </w:rPr>
        <w:t>, p.</w:t>
      </w:r>
      <w:r>
        <w:rPr>
          <w:rFonts w:cs="Times New Roman"/>
          <w:lang w:val="fr-CA"/>
        </w:rPr>
        <w:t xml:space="preserve"> </w:t>
      </w:r>
      <w:r w:rsidRPr="00640762">
        <w:rPr>
          <w:rFonts w:cs="Times New Roman"/>
          <w:lang w:val="fr-CA"/>
        </w:rPr>
        <w:t xml:space="preserve">188). La Cour reconnaît depuis longtemps les inégalités marquées qui façonnent les relations entre employeurs et salariés, ainsi que la vulnérabilité des salariés dans ce contexte. Dans le </w:t>
      </w:r>
      <w:r w:rsidRPr="00640762">
        <w:rPr>
          <w:rFonts w:cs="Times New Roman"/>
          <w:i/>
          <w:lang w:val="fr-CA"/>
        </w:rPr>
        <w:t>Renvoi relatif à l’Alberta</w:t>
      </w:r>
      <w:r w:rsidRPr="00640762">
        <w:rPr>
          <w:rFonts w:cs="Times New Roman"/>
          <w:lang w:val="fr-CA"/>
        </w:rPr>
        <w:t>, le juge en chef Dickson fait observer ce qui suit</w:t>
      </w:r>
      <w:r>
        <w:rPr>
          <w:rFonts w:cs="Times New Roman"/>
          <w:lang w:val="fr-CA"/>
        </w:rPr>
        <w:t> :</w:t>
      </w:r>
    </w:p>
    <w:p w:rsidR="00133CFF" w:rsidRPr="00640762" w:rsidRDefault="00133CFF" w:rsidP="00133CFF">
      <w:pPr>
        <w:pStyle w:val="Citation-AltC"/>
        <w:ind w:hanging="1166"/>
        <w:contextualSpacing w:val="0"/>
        <w:rPr>
          <w:lang w:val="fr-CA"/>
        </w:rPr>
      </w:pPr>
      <w:r w:rsidRPr="00640762">
        <w:rPr>
          <w:lang w:val="fr-CA"/>
        </w:rPr>
        <w:tab/>
      </w:r>
      <w:r w:rsidRPr="00640762">
        <w:rPr>
          <w:lang w:val="fr-CA"/>
        </w:rPr>
        <w:tab/>
        <w:t>L’association a toujours joué un rôle vital dans la protection des besoins et des intérêts essentiels des travailleurs. Au cours de l’histoire, les travailleurs se sont associés pour surmonter leur vulnérabilité individuelle face à l’employeur. [p.</w:t>
      </w:r>
      <w:r>
        <w:rPr>
          <w:lang w:val="fr-CA"/>
        </w:rPr>
        <w:t xml:space="preserve"> </w:t>
      </w:r>
      <w:r w:rsidRPr="00640762">
        <w:rPr>
          <w:lang w:val="fr-CA"/>
        </w:rPr>
        <w:t>368]</w:t>
      </w:r>
    </w:p>
    <w:p w:rsidR="00133CFF" w:rsidRPr="00640762" w:rsidRDefault="00133CFF" w:rsidP="00133CFF">
      <w:pPr>
        <w:pStyle w:val="ContinueParaSuitedupar-AltP"/>
        <w:rPr>
          <w:rFonts w:cs="Times New Roman"/>
          <w:lang w:val="fr-CA"/>
        </w:rPr>
      </w:pPr>
      <w:r w:rsidRPr="00640762">
        <w:rPr>
          <w:rFonts w:cs="Times New Roman"/>
          <w:lang w:val="fr-CA"/>
        </w:rPr>
        <w:t xml:space="preserve">Et, dans l’arrêt </w:t>
      </w:r>
      <w:r w:rsidRPr="00640762">
        <w:rPr>
          <w:rFonts w:cs="Times New Roman"/>
          <w:i/>
          <w:lang w:val="fr-CA"/>
        </w:rPr>
        <w:t>Police montée</w:t>
      </w:r>
      <w:r w:rsidRPr="00640762">
        <w:rPr>
          <w:rFonts w:cs="Times New Roman"/>
          <w:lang w:val="fr-CA"/>
        </w:rPr>
        <w:t>, la Cour confirme</w:t>
      </w:r>
      <w:r>
        <w:rPr>
          <w:rFonts w:cs="Times New Roman"/>
          <w:lang w:val="fr-CA"/>
        </w:rPr>
        <w:t> :</w:t>
      </w:r>
      <w:r w:rsidRPr="00640762">
        <w:rPr>
          <w:rFonts w:cs="Times New Roman"/>
          <w:lang w:val="fr-CA"/>
        </w:rPr>
        <w:t xml:space="preserve"> </w:t>
      </w:r>
    </w:p>
    <w:p w:rsidR="00133CFF" w:rsidRPr="00640762" w:rsidRDefault="00DF06B2" w:rsidP="00133CFF">
      <w:pPr>
        <w:pStyle w:val="Citation-AltC"/>
        <w:spacing w:after="240"/>
        <w:ind w:hanging="1166"/>
        <w:contextualSpacing w:val="0"/>
        <w:rPr>
          <w:lang w:val="fr-CA"/>
        </w:rPr>
      </w:pPr>
      <w:r>
        <w:rPr>
          <w:lang w:val="fr-CA"/>
        </w:rPr>
        <w:tab/>
      </w:r>
      <w:r w:rsidR="00805662">
        <w:rPr>
          <w:lang w:val="fr-CA"/>
        </w:rPr>
        <w:t>. . . l</w:t>
      </w:r>
      <w:r w:rsidR="00133CFF" w:rsidRPr="00640762">
        <w:rPr>
          <w:lang w:val="fr-CA"/>
        </w:rPr>
        <w:t>’al</w:t>
      </w:r>
      <w:r w:rsidR="00075700">
        <w:rPr>
          <w:lang w:val="fr-CA"/>
        </w:rPr>
        <w:t>.</w:t>
      </w:r>
      <w:r w:rsidR="00133CFF">
        <w:rPr>
          <w:lang w:val="fr-CA"/>
        </w:rPr>
        <w:t xml:space="preserve"> </w:t>
      </w:r>
      <w:r w:rsidR="00133CFF" w:rsidRPr="00640762">
        <w:rPr>
          <w:lang w:val="fr-CA"/>
        </w:rPr>
        <w:t>2</w:t>
      </w:r>
      <w:r w:rsidR="00133CFF" w:rsidRPr="00640762">
        <w:rPr>
          <w:i/>
          <w:lang w:val="fr-CA"/>
        </w:rPr>
        <w:t>d</w:t>
      </w:r>
      <w:r w:rsidR="00805662">
        <w:rPr>
          <w:lang w:val="fr-CA"/>
        </w:rPr>
        <w:t>) vise à</w:t>
      </w:r>
      <w:r w:rsidR="00133CFF" w:rsidRPr="00640762">
        <w:rPr>
          <w:lang w:val="fr-CA"/>
        </w:rPr>
        <w:t xml:space="preserve"> la fois à empêcher que des personnes — qui, isolées, demeureraient impuissantes — soient opprimées par des entités plus puissantes et à accroître leur influence par l’exercice d’un pouvoir collectif. Or, cette double fonction de l’al.</w:t>
      </w:r>
      <w:r w:rsidR="00133CFF">
        <w:rPr>
          <w:lang w:val="fr-CA"/>
        </w:rPr>
        <w:t xml:space="preserve"> </w:t>
      </w:r>
      <w:r w:rsidR="00133CFF" w:rsidRPr="00640762">
        <w:rPr>
          <w:lang w:val="fr-CA"/>
        </w:rPr>
        <w:t>2</w:t>
      </w:r>
      <w:r w:rsidR="00133CFF" w:rsidRPr="00640762">
        <w:rPr>
          <w:i/>
          <w:lang w:val="fr-CA"/>
        </w:rPr>
        <w:t>d</w:t>
      </w:r>
      <w:r w:rsidR="00133CFF" w:rsidRPr="00805662">
        <w:rPr>
          <w:lang w:val="fr-CA"/>
        </w:rPr>
        <w:t xml:space="preserve">) </w:t>
      </w:r>
      <w:r w:rsidR="00133CFF" w:rsidRPr="00640762">
        <w:rPr>
          <w:lang w:val="fr-CA"/>
        </w:rPr>
        <w:t>ne peut être plus évidente que dans le cadre des relations de travail. En effet, les employés, agissant individuellement, ne disposent habituellement pas du pouvoir de négocier et de poursuivre des objectifs relatifs à leurs conditions de travail avec un employeur plus puissant. Seul le regroupement en association en vue de négocier collectivement — qui augmente ainsi leur pouvoir de négociation — permet à des employés de poursuivre véritablement leurs objectifs relatifs à leurs conditions de travail.</w:t>
      </w:r>
    </w:p>
    <w:p w:rsidR="00133CFF" w:rsidRPr="00640762" w:rsidRDefault="00133CFF" w:rsidP="00DF06B2">
      <w:pPr>
        <w:pStyle w:val="Citation-AltC"/>
        <w:ind w:hanging="1166"/>
        <w:contextualSpacing w:val="0"/>
        <w:rPr>
          <w:lang w:val="fr-CA"/>
        </w:rPr>
      </w:pPr>
      <w:r w:rsidRPr="00640762">
        <w:rPr>
          <w:lang w:val="fr-CA"/>
        </w:rPr>
        <w:tab/>
      </w:r>
      <w:r w:rsidRPr="00640762">
        <w:rPr>
          <w:lang w:val="fr-CA"/>
        </w:rPr>
        <w:tab/>
        <w:t>Le droit à un processus véritable de négociation collective constitue donc un élément nécessaire du droit de poursuivre collectivement et de manière véritable des objectifs relatifs au travail [</w:t>
      </w:r>
      <w:r w:rsidR="00852112">
        <w:rPr>
          <w:lang w:val="fr-CA"/>
        </w:rPr>
        <w:t>. . .</w:t>
      </w:r>
      <w:r w:rsidRPr="00640762">
        <w:rPr>
          <w:lang w:val="fr-CA"/>
        </w:rPr>
        <w:t xml:space="preserve">] Un processus de négociation collective n’aura toutefois pas un caractère véritable s’il empêche les employés de poursuivre leurs objectifs. </w:t>
      </w:r>
      <w:r w:rsidR="00805662">
        <w:rPr>
          <w:lang w:val="fr-CA"/>
        </w:rPr>
        <w:t>[</w:t>
      </w:r>
      <w:r w:rsidR="00805662" w:rsidRPr="00640762">
        <w:rPr>
          <w:lang w:val="fr-CA"/>
        </w:rPr>
        <w:t>par.</w:t>
      </w:r>
      <w:r w:rsidR="00805662">
        <w:rPr>
          <w:lang w:val="fr-CA"/>
        </w:rPr>
        <w:t xml:space="preserve"> </w:t>
      </w:r>
      <w:r w:rsidR="00805662" w:rsidRPr="00640762">
        <w:rPr>
          <w:lang w:val="fr-CA"/>
        </w:rPr>
        <w:t>70</w:t>
      </w:r>
      <w:r w:rsidR="00075700">
        <w:rPr>
          <w:lang w:val="fr-CA"/>
        </w:rPr>
        <w:t>-</w:t>
      </w:r>
      <w:r w:rsidR="00805662" w:rsidRPr="00640762">
        <w:rPr>
          <w:lang w:val="fr-CA"/>
        </w:rPr>
        <w:t>71</w:t>
      </w:r>
      <w:r w:rsidR="00805662">
        <w:rPr>
          <w:lang w:val="fr-CA"/>
        </w:rPr>
        <w:t>]</w:t>
      </w:r>
    </w:p>
    <w:p w:rsidR="00133CFF" w:rsidRPr="00640762" w:rsidRDefault="00133CFF" w:rsidP="00133CFF">
      <w:pPr>
        <w:pStyle w:val="ContinueParaSuitedupar-AltP"/>
        <w:rPr>
          <w:rFonts w:cs="Times New Roman"/>
          <w:lang w:val="fr-CA"/>
        </w:rPr>
      </w:pPr>
      <w:r w:rsidRPr="00640762">
        <w:rPr>
          <w:rFonts w:cs="Times New Roman"/>
          <w:lang w:val="fr-CA"/>
        </w:rPr>
        <w:lastRenderedPageBreak/>
        <w:t xml:space="preserve">Judy </w:t>
      </w:r>
      <w:proofErr w:type="spellStart"/>
      <w:r w:rsidRPr="00640762">
        <w:rPr>
          <w:rFonts w:cs="Times New Roman"/>
          <w:lang w:val="fr-CA"/>
        </w:rPr>
        <w:t>Fudge</w:t>
      </w:r>
      <w:proofErr w:type="spellEnd"/>
      <w:r w:rsidRPr="00640762">
        <w:rPr>
          <w:rFonts w:cs="Times New Roman"/>
          <w:lang w:val="fr-CA"/>
        </w:rPr>
        <w:t xml:space="preserve"> et </w:t>
      </w:r>
      <w:proofErr w:type="spellStart"/>
      <w:r w:rsidRPr="00640762">
        <w:rPr>
          <w:rFonts w:cs="Times New Roman"/>
          <w:lang w:val="fr-CA"/>
        </w:rPr>
        <w:t>Eric</w:t>
      </w:r>
      <w:proofErr w:type="spellEnd"/>
      <w:r w:rsidRPr="00640762">
        <w:rPr>
          <w:rFonts w:cs="Times New Roman"/>
          <w:lang w:val="fr-CA"/>
        </w:rPr>
        <w:t xml:space="preserve"> Tucker relèvent que c’est [</w:t>
      </w:r>
      <w:r w:rsidRPr="00640762">
        <w:rPr>
          <w:rFonts w:cs="Times New Roman"/>
          <w:smallCaps/>
          <w:lang w:val="fr-CA"/>
        </w:rPr>
        <w:t>traduction</w:t>
      </w:r>
      <w:r w:rsidRPr="00640762">
        <w:rPr>
          <w:rFonts w:cs="Times New Roman"/>
          <w:lang w:val="fr-CA"/>
        </w:rPr>
        <w:t xml:space="preserve">] </w:t>
      </w:r>
      <w:r>
        <w:rPr>
          <w:rFonts w:cs="Times New Roman"/>
          <w:lang w:val="fr-CA"/>
        </w:rPr>
        <w:t>« </w:t>
      </w:r>
      <w:r w:rsidRPr="00640762">
        <w:rPr>
          <w:rFonts w:cs="Times New Roman"/>
          <w:lang w:val="fr-CA"/>
        </w:rPr>
        <w:t>l’éventualité de la grève qui permet aux travailleurs de négocier leurs conditions de travail presque sur un pied d’égalité avec l’employeur</w:t>
      </w:r>
      <w:r>
        <w:rPr>
          <w:rFonts w:cs="Times New Roman"/>
          <w:lang w:val="fr-CA"/>
        </w:rPr>
        <w:t> »</w:t>
      </w:r>
      <w:r w:rsidRPr="00640762">
        <w:rPr>
          <w:rFonts w:cs="Times New Roman"/>
          <w:lang w:val="fr-CA"/>
        </w:rPr>
        <w:t xml:space="preserve"> (p.</w:t>
      </w:r>
      <w:r>
        <w:rPr>
          <w:rFonts w:cs="Times New Roman"/>
          <w:lang w:val="fr-CA"/>
        </w:rPr>
        <w:t xml:space="preserve"> </w:t>
      </w:r>
      <w:r w:rsidRPr="00640762">
        <w:rPr>
          <w:rFonts w:cs="Times New Roman"/>
          <w:lang w:val="fr-CA"/>
        </w:rPr>
        <w:t>333). Sans le droit de grève, [</w:t>
      </w:r>
      <w:r w:rsidRPr="00640762">
        <w:rPr>
          <w:rFonts w:cs="Times New Roman"/>
          <w:smallCaps/>
          <w:lang w:val="fr-CA"/>
        </w:rPr>
        <w:t>traduction</w:t>
      </w:r>
      <w:r w:rsidRPr="00640762">
        <w:rPr>
          <w:rFonts w:cs="Times New Roman"/>
          <w:lang w:val="fr-CA"/>
        </w:rPr>
        <w:t xml:space="preserve">] </w:t>
      </w:r>
      <w:r>
        <w:rPr>
          <w:rFonts w:cs="Times New Roman"/>
          <w:lang w:val="fr-CA"/>
        </w:rPr>
        <w:t>« </w:t>
      </w:r>
      <w:r w:rsidRPr="00640762">
        <w:rPr>
          <w:rFonts w:cs="Times New Roman"/>
          <w:lang w:val="fr-CA"/>
        </w:rPr>
        <w:t>la négociation risque de n’être qu’un vœu pieux</w:t>
      </w:r>
      <w:r>
        <w:rPr>
          <w:rFonts w:cs="Times New Roman"/>
          <w:lang w:val="fr-CA"/>
        </w:rPr>
        <w:t> »</w:t>
      </w:r>
      <w:r w:rsidRPr="00640762">
        <w:rPr>
          <w:rFonts w:cs="Times New Roman"/>
          <w:lang w:val="fr-CA"/>
        </w:rPr>
        <w:t xml:space="preserve"> (Pr</w:t>
      </w:r>
      <w:r w:rsidR="00805662">
        <w:rPr>
          <w:rFonts w:cs="Times New Roman"/>
          <w:lang w:val="fr-CA"/>
        </w:rPr>
        <w:t>ofesseur</w:t>
      </w:r>
      <w:r>
        <w:rPr>
          <w:rFonts w:cs="Times New Roman"/>
          <w:lang w:val="fr-CA"/>
        </w:rPr>
        <w:t xml:space="preserve"> </w:t>
      </w:r>
      <w:r w:rsidRPr="00640762">
        <w:rPr>
          <w:rFonts w:cs="Times New Roman"/>
          <w:lang w:val="fr-CA"/>
        </w:rPr>
        <w:t xml:space="preserve">Michael </w:t>
      </w:r>
      <w:proofErr w:type="spellStart"/>
      <w:r w:rsidRPr="00640762">
        <w:rPr>
          <w:rFonts w:cs="Times New Roman"/>
          <w:lang w:val="fr-CA"/>
        </w:rPr>
        <w:t>Lynk</w:t>
      </w:r>
      <w:proofErr w:type="spellEnd"/>
      <w:r w:rsidRPr="00640762">
        <w:rPr>
          <w:rFonts w:cs="Times New Roman"/>
          <w:lang w:val="fr-CA"/>
        </w:rPr>
        <w:t>, opinion d’expert sur les services essentiels, par.</w:t>
      </w:r>
      <w:r>
        <w:rPr>
          <w:rFonts w:cs="Times New Roman"/>
          <w:lang w:val="fr-CA"/>
        </w:rPr>
        <w:t xml:space="preserve"> </w:t>
      </w:r>
      <w:r w:rsidRPr="00640762">
        <w:rPr>
          <w:rFonts w:cs="Times New Roman"/>
          <w:lang w:val="fr-CA"/>
        </w:rPr>
        <w:t xml:space="preserve">20; </w:t>
      </w:r>
      <w:proofErr w:type="gramStart"/>
      <w:r w:rsidRPr="00640762">
        <w:rPr>
          <w:rFonts w:cs="Times New Roman"/>
          <w:lang w:val="fr-CA"/>
        </w:rPr>
        <w:t>d.a.,</w:t>
      </w:r>
      <w:proofErr w:type="gramEnd"/>
      <w:r w:rsidRPr="00640762">
        <w:rPr>
          <w:rFonts w:cs="Times New Roman"/>
          <w:lang w:val="fr-CA"/>
        </w:rPr>
        <w:t xml:space="preserve"> vol.</w:t>
      </w:r>
      <w:r>
        <w:rPr>
          <w:rFonts w:cs="Times New Roman"/>
          <w:lang w:val="fr-CA"/>
        </w:rPr>
        <w:t xml:space="preserve"> </w:t>
      </w:r>
      <w:r w:rsidRPr="00640762">
        <w:rPr>
          <w:rFonts w:cs="Times New Roman"/>
          <w:lang w:val="fr-CA"/>
        </w:rPr>
        <w:t>III, p.</w:t>
      </w:r>
      <w:r>
        <w:rPr>
          <w:rFonts w:cs="Times New Roman"/>
          <w:lang w:val="fr-CA"/>
        </w:rPr>
        <w:t xml:space="preserve"> </w:t>
      </w:r>
      <w:r w:rsidRPr="00640762">
        <w:rPr>
          <w:rFonts w:cs="Times New Roman"/>
          <w:lang w:val="fr-CA"/>
        </w:rPr>
        <w:t>145).</w:t>
      </w:r>
    </w:p>
    <w:p w:rsidR="00133CFF" w:rsidRPr="00640762" w:rsidRDefault="00133CFF" w:rsidP="00133CFF">
      <w:pPr>
        <w:pStyle w:val="ParaNoNdepar-AltN"/>
        <w:rPr>
          <w:rFonts w:cs="Times New Roman"/>
          <w:lang w:val="fr-CA"/>
        </w:rPr>
      </w:pPr>
      <w:r w:rsidRPr="00640762">
        <w:rPr>
          <w:rFonts w:cs="Times New Roman"/>
          <w:lang w:val="fr-CA"/>
        </w:rPr>
        <w:t>Dans leurs motifs de dissidence, mes collègues laissent entendre que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ne devrait pas protéger le recours à la grève comme élément d’un processus véritable de négociation collective parce que </w:t>
      </w:r>
      <w:r>
        <w:rPr>
          <w:rFonts w:cs="Times New Roman"/>
          <w:lang w:val="fr-CA"/>
        </w:rPr>
        <w:t>« </w:t>
      </w:r>
      <w:r w:rsidRPr="00640762">
        <w:rPr>
          <w:rFonts w:cs="Times New Roman"/>
          <w:lang w:val="fr-CA"/>
        </w:rPr>
        <w:t>la véritable justice au travail se souci[e] des intérêts de tou</w:t>
      </w:r>
      <w:r w:rsidR="00805662">
        <w:rPr>
          <w:rFonts w:cs="Times New Roman"/>
          <w:lang w:val="fr-CA"/>
        </w:rPr>
        <w:t>s</w:t>
      </w:r>
      <w:r w:rsidRPr="00640762">
        <w:rPr>
          <w:rFonts w:cs="Times New Roman"/>
          <w:lang w:val="fr-CA"/>
        </w:rPr>
        <w:t xml:space="preserve"> les </w:t>
      </w:r>
      <w:r w:rsidR="00805662">
        <w:rPr>
          <w:rFonts w:cs="Times New Roman"/>
          <w:lang w:val="fr-CA"/>
        </w:rPr>
        <w:t>intéressés</w:t>
      </w:r>
      <w:r>
        <w:rPr>
          <w:rFonts w:cs="Times New Roman"/>
          <w:lang w:val="fr-CA"/>
        </w:rPr>
        <w:t> »</w:t>
      </w:r>
      <w:r w:rsidRPr="00640762">
        <w:rPr>
          <w:rFonts w:cs="Times New Roman"/>
          <w:lang w:val="fr-CA"/>
        </w:rPr>
        <w:t xml:space="preserve"> (par.</w:t>
      </w:r>
      <w:r>
        <w:rPr>
          <w:rFonts w:cs="Times New Roman"/>
          <w:lang w:val="fr-CA"/>
        </w:rPr>
        <w:t xml:space="preserve"> </w:t>
      </w:r>
      <w:r w:rsidRPr="00640762">
        <w:rPr>
          <w:rFonts w:cs="Times New Roman"/>
          <w:lang w:val="fr-CA"/>
        </w:rPr>
        <w:t>125), y compris l’employeur. Soit dit en tout respect, en tenant essentiellement pour équivalents le pouvoir des salariés et celui des employeurs, ils méconnaissent la réalité des relations de travail et font abstraction du déséquilibre fondamental des forces en présence que la législation moderne du travail s’est toujours efforcée de corriger. Cela nous ramène inexorablement au sophisme aphoristique d’Anatole France</w:t>
      </w:r>
      <w:r>
        <w:rPr>
          <w:rFonts w:cs="Times New Roman"/>
          <w:lang w:val="fr-CA"/>
        </w:rPr>
        <w:t> :</w:t>
      </w:r>
      <w:r w:rsidRPr="00640762">
        <w:rPr>
          <w:rFonts w:cs="Times New Roman"/>
          <w:lang w:val="fr-CA"/>
        </w:rPr>
        <w:t xml:space="preserve"> </w:t>
      </w:r>
      <w:r>
        <w:rPr>
          <w:rFonts w:cs="Times New Roman"/>
          <w:lang w:val="fr-CA"/>
        </w:rPr>
        <w:t>« </w:t>
      </w:r>
      <w:r w:rsidRPr="00640762">
        <w:rPr>
          <w:rFonts w:cs="Times New Roman"/>
          <w:lang w:val="fr-CA"/>
        </w:rPr>
        <w:t>La loi, dans un grand souci d’égalité, interdit aux riches comme aux pauvres de coucher sous les ponts, de mendier dans les rues et de voler du pain</w:t>
      </w:r>
      <w:r w:rsidR="00151B9A">
        <w:rPr>
          <w:rFonts w:cs="Times New Roman"/>
          <w:lang w:val="fr-CA"/>
        </w:rPr>
        <w:t>.</w:t>
      </w:r>
      <w:r>
        <w:rPr>
          <w:rFonts w:cs="Times New Roman"/>
          <w:lang w:val="fr-CA"/>
        </w:rPr>
        <w:t>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Faire la grève ne garantit pas en soi qu’un conflit de travail sera réglé d’une certaine manière, ni même du tout. Le juge de première instance reconnaît que la grève peut faire pression sur les </w:t>
      </w:r>
      <w:r w:rsidRPr="00640762">
        <w:rPr>
          <w:rFonts w:cs="Times New Roman"/>
          <w:i/>
          <w:szCs w:val="24"/>
          <w:lang w:val="fr-CA"/>
        </w:rPr>
        <w:t xml:space="preserve">deux </w:t>
      </w:r>
      <w:r w:rsidRPr="00640762">
        <w:rPr>
          <w:rFonts w:cs="Times New Roman"/>
          <w:szCs w:val="24"/>
          <w:lang w:val="fr-CA"/>
        </w:rPr>
        <w:t xml:space="preserve">parties au conflit pour qu’elles négocient de bonne foi. Elle permet toutefois aux salariés de négocier davantage sur un pied </w:t>
      </w:r>
      <w:r w:rsidRPr="00640762">
        <w:rPr>
          <w:rFonts w:cs="Times New Roman"/>
          <w:szCs w:val="24"/>
          <w:lang w:val="fr-CA"/>
        </w:rPr>
        <w:lastRenderedPageBreak/>
        <w:t xml:space="preserve">d’égalité avec l’employeur (voir </w:t>
      </w:r>
      <w:r w:rsidRPr="00640762">
        <w:rPr>
          <w:rFonts w:cs="Times New Roman"/>
          <w:bCs/>
          <w:i/>
          <w:szCs w:val="24"/>
          <w:lang w:val="fr-CA"/>
        </w:rPr>
        <w:t xml:space="preserve">Williams c. </w:t>
      </w:r>
      <w:proofErr w:type="spellStart"/>
      <w:r w:rsidRPr="00640762">
        <w:rPr>
          <w:rFonts w:cs="Times New Roman"/>
          <w:bCs/>
          <w:i/>
          <w:szCs w:val="24"/>
          <w:lang w:val="fr-CA"/>
        </w:rPr>
        <w:t>Aristocratic</w:t>
      </w:r>
      <w:proofErr w:type="spellEnd"/>
      <w:r w:rsidRPr="00640762">
        <w:rPr>
          <w:rFonts w:cs="Times New Roman"/>
          <w:bCs/>
          <w:i/>
          <w:szCs w:val="24"/>
          <w:lang w:val="fr-CA"/>
        </w:rPr>
        <w:t xml:space="preserve"> Restaurants (1947) Ltd</w:t>
      </w:r>
      <w:r w:rsidRPr="00151B9A">
        <w:rPr>
          <w:rFonts w:cs="Times New Roman"/>
          <w:bCs/>
          <w:i/>
          <w:szCs w:val="24"/>
          <w:lang w:val="fr-CA"/>
        </w:rPr>
        <w:t>.</w:t>
      </w:r>
      <w:r w:rsidR="00151B9A">
        <w:rPr>
          <w:rFonts w:cs="Times New Roman"/>
          <w:bCs/>
          <w:szCs w:val="24"/>
          <w:lang w:val="fr-CA"/>
        </w:rPr>
        <w:t xml:space="preserve">, </w:t>
      </w:r>
      <w:r w:rsidRPr="00640762">
        <w:rPr>
          <w:rFonts w:cs="Times New Roman"/>
          <w:lang w:val="fr-CA"/>
        </w:rPr>
        <w:t>[1951] R.C.S. 762, p.</w:t>
      </w:r>
      <w:r>
        <w:rPr>
          <w:rFonts w:cs="Times New Roman"/>
          <w:lang w:val="fr-CA"/>
        </w:rPr>
        <w:t xml:space="preserve"> </w:t>
      </w:r>
      <w:r w:rsidRPr="00640762">
        <w:rPr>
          <w:rFonts w:cs="Times New Roman"/>
          <w:lang w:val="fr-CA"/>
        </w:rPr>
        <w:t xml:space="preserve">780; </w:t>
      </w:r>
      <w:r w:rsidRPr="00640762">
        <w:rPr>
          <w:rFonts w:cs="Times New Roman"/>
          <w:i/>
          <w:lang w:val="fr-CA"/>
        </w:rPr>
        <w:t>Police montée</w:t>
      </w:r>
      <w:r w:rsidRPr="00640762">
        <w:rPr>
          <w:rFonts w:cs="Times New Roman"/>
          <w:lang w:val="fr-CA"/>
        </w:rPr>
        <w:t>, par.</w:t>
      </w:r>
      <w:r>
        <w:rPr>
          <w:rFonts w:cs="Times New Roman"/>
          <w:lang w:val="fr-CA"/>
        </w:rPr>
        <w:t xml:space="preserve"> </w:t>
      </w:r>
      <w:r w:rsidRPr="00640762">
        <w:rPr>
          <w:rFonts w:cs="Times New Roman"/>
          <w:lang w:val="fr-CA"/>
        </w:rPr>
        <w:t>70</w:t>
      </w:r>
      <w:r>
        <w:rPr>
          <w:rFonts w:cs="Times New Roman"/>
          <w:lang w:val="fr-CA"/>
        </w:rPr>
        <w:t>-</w:t>
      </w:r>
      <w:r w:rsidRPr="00640762">
        <w:rPr>
          <w:rFonts w:cs="Times New Roman"/>
          <w:lang w:val="fr-CA"/>
        </w:rPr>
        <w:t>71).</w:t>
      </w:r>
    </w:p>
    <w:p w:rsidR="00133CFF" w:rsidRPr="00640762" w:rsidRDefault="00133CFF" w:rsidP="00133CFF">
      <w:pPr>
        <w:pStyle w:val="ParaNoNdepar-AltN"/>
        <w:tabs>
          <w:tab w:val="clear" w:pos="1152"/>
          <w:tab w:val="left" w:pos="1166"/>
        </w:tabs>
        <w:rPr>
          <w:rFonts w:cs="Times New Roman"/>
          <w:szCs w:val="24"/>
          <w:lang w:val="fr-CA"/>
        </w:rPr>
      </w:pPr>
      <w:r w:rsidRPr="00640762">
        <w:rPr>
          <w:rFonts w:cs="Times New Roman"/>
          <w:lang w:val="fr-CA"/>
        </w:rPr>
        <w:t>Qui plus est, même s’il est préférable de considérer le droit de grève sous l’angle de la liberté d’association, l’activité expressive dans le contexte du travail est directement liée au droit que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de la </w:t>
      </w:r>
      <w:r w:rsidRPr="00640762">
        <w:rPr>
          <w:rFonts w:cs="Times New Roman"/>
          <w:i/>
          <w:lang w:val="fr-CA"/>
        </w:rPr>
        <w:t>Charte</w:t>
      </w:r>
      <w:r w:rsidRPr="00640762">
        <w:rPr>
          <w:rFonts w:cs="Times New Roman"/>
          <w:lang w:val="fr-CA"/>
        </w:rPr>
        <w:t xml:space="preserve"> garantit aux travailleurs de s’associer en vue de poursuivre des objectifs communs (</w:t>
      </w:r>
      <w:r w:rsidRPr="00640762">
        <w:rPr>
          <w:rFonts w:cs="Times New Roman"/>
          <w:i/>
          <w:lang w:val="fr-CA"/>
        </w:rPr>
        <w:t>Fraser</w:t>
      </w:r>
      <w:r w:rsidRPr="00640762">
        <w:rPr>
          <w:rFonts w:cs="Times New Roman"/>
          <w:lang w:val="fr-CA"/>
        </w:rPr>
        <w:t>, par.</w:t>
      </w:r>
      <w:r>
        <w:rPr>
          <w:rFonts w:cs="Times New Roman"/>
          <w:lang w:val="fr-CA"/>
        </w:rPr>
        <w:t xml:space="preserve"> </w:t>
      </w:r>
      <w:r w:rsidRPr="00640762">
        <w:rPr>
          <w:rFonts w:cs="Times New Roman"/>
          <w:lang w:val="fr-CA"/>
        </w:rPr>
        <w:t xml:space="preserve">38; </w:t>
      </w:r>
      <w:r w:rsidRPr="00640762">
        <w:rPr>
          <w:rFonts w:cs="Times New Roman"/>
          <w:i/>
          <w:lang w:val="fr-CA"/>
        </w:rPr>
        <w:t xml:space="preserve">Alberta (Information and </w:t>
      </w:r>
      <w:proofErr w:type="spellStart"/>
      <w:r w:rsidRPr="00640762">
        <w:rPr>
          <w:rFonts w:cs="Times New Roman"/>
          <w:i/>
          <w:lang w:val="fr-CA"/>
        </w:rPr>
        <w:t>Privacy</w:t>
      </w:r>
      <w:proofErr w:type="spellEnd"/>
      <w:r w:rsidRPr="00640762">
        <w:rPr>
          <w:rFonts w:cs="Times New Roman"/>
          <w:i/>
          <w:lang w:val="fr-CA"/>
        </w:rPr>
        <w:t xml:space="preserve"> </w:t>
      </w:r>
      <w:proofErr w:type="spellStart"/>
      <w:r w:rsidRPr="00640762">
        <w:rPr>
          <w:rFonts w:cs="Times New Roman"/>
          <w:i/>
          <w:lang w:val="fr-CA"/>
        </w:rPr>
        <w:t>Commissioner</w:t>
      </w:r>
      <w:proofErr w:type="spellEnd"/>
      <w:r w:rsidRPr="00640762">
        <w:rPr>
          <w:rFonts w:cs="Times New Roman"/>
          <w:i/>
          <w:lang w:val="fr-CA"/>
        </w:rPr>
        <w:t>)</w:t>
      </w:r>
      <w:r w:rsidRPr="00640762">
        <w:rPr>
          <w:rFonts w:cs="Times New Roman"/>
          <w:lang w:val="fr-CA"/>
        </w:rPr>
        <w:t>, par.</w:t>
      </w:r>
      <w:r>
        <w:rPr>
          <w:rFonts w:cs="Times New Roman"/>
          <w:lang w:val="fr-CA"/>
        </w:rPr>
        <w:t xml:space="preserve"> </w:t>
      </w:r>
      <w:r w:rsidRPr="00640762">
        <w:rPr>
          <w:rFonts w:cs="Times New Roman"/>
          <w:lang w:val="fr-CA"/>
        </w:rPr>
        <w:t xml:space="preserve">30). La grève a pour effet de </w:t>
      </w:r>
      <w:r>
        <w:rPr>
          <w:rFonts w:cs="Times New Roman"/>
          <w:lang w:val="fr-CA"/>
        </w:rPr>
        <w:t>« </w:t>
      </w:r>
      <w:r w:rsidRPr="00640762">
        <w:rPr>
          <w:rFonts w:cs="Times New Roman"/>
          <w:lang w:val="fr-CA"/>
        </w:rPr>
        <w:t>transporter sur la place publique le débat sur les conditions de travail imposées par un employeur</w:t>
      </w:r>
      <w:r>
        <w:rPr>
          <w:rFonts w:cs="Times New Roman"/>
          <w:lang w:val="fr-CA"/>
        </w:rPr>
        <w:t> »</w:t>
      </w:r>
      <w:r w:rsidRPr="00640762">
        <w:rPr>
          <w:rFonts w:cs="Times New Roman"/>
          <w:lang w:val="fr-CA"/>
        </w:rPr>
        <w:t xml:space="preserve"> (</w:t>
      </w:r>
      <w:r w:rsidRPr="00640762">
        <w:rPr>
          <w:rFonts w:cs="Times New Roman"/>
          <w:i/>
          <w:lang w:val="fr-CA"/>
        </w:rPr>
        <w:t xml:space="preserve">Alberta </w:t>
      </w:r>
      <w:r w:rsidR="00151B9A">
        <w:rPr>
          <w:rFonts w:cs="Times New Roman"/>
          <w:i/>
          <w:lang w:val="fr-CA"/>
        </w:rPr>
        <w:t>(</w:t>
      </w:r>
      <w:r w:rsidRPr="00640762">
        <w:rPr>
          <w:rFonts w:cs="Times New Roman"/>
          <w:i/>
          <w:lang w:val="fr-CA"/>
        </w:rPr>
        <w:t xml:space="preserve">Information and </w:t>
      </w:r>
      <w:proofErr w:type="spellStart"/>
      <w:r w:rsidRPr="00640762">
        <w:rPr>
          <w:rFonts w:cs="Times New Roman"/>
          <w:i/>
          <w:lang w:val="fr-CA"/>
        </w:rPr>
        <w:t>Privacy</w:t>
      </w:r>
      <w:proofErr w:type="spellEnd"/>
      <w:r w:rsidRPr="00640762">
        <w:rPr>
          <w:rFonts w:cs="Times New Roman"/>
          <w:i/>
          <w:lang w:val="fr-CA"/>
        </w:rPr>
        <w:t xml:space="preserve"> </w:t>
      </w:r>
      <w:proofErr w:type="spellStart"/>
      <w:r w:rsidRPr="00640762">
        <w:rPr>
          <w:rFonts w:cs="Times New Roman"/>
          <w:i/>
          <w:lang w:val="fr-CA"/>
        </w:rPr>
        <w:t>Commissioner</w:t>
      </w:r>
      <w:proofErr w:type="spellEnd"/>
      <w:r w:rsidRPr="00640762">
        <w:rPr>
          <w:rFonts w:cs="Times New Roman"/>
          <w:i/>
          <w:lang w:val="fr-CA"/>
        </w:rPr>
        <w:t>)</w:t>
      </w:r>
      <w:r w:rsidRPr="00640762">
        <w:rPr>
          <w:rFonts w:cs="Times New Roman"/>
          <w:lang w:val="fr-CA"/>
        </w:rPr>
        <w:t>, par.</w:t>
      </w:r>
      <w:r>
        <w:rPr>
          <w:rFonts w:cs="Times New Roman"/>
          <w:lang w:val="fr-CA"/>
        </w:rPr>
        <w:t xml:space="preserve"> </w:t>
      </w:r>
      <w:r w:rsidRPr="00640762">
        <w:rPr>
          <w:rFonts w:cs="Times New Roman"/>
          <w:lang w:val="fr-CA"/>
        </w:rPr>
        <w:t>28).</w:t>
      </w:r>
      <w:r w:rsidRPr="00640762">
        <w:rPr>
          <w:rFonts w:cs="Times New Roman"/>
          <w:szCs w:val="24"/>
          <w:lang w:val="fr-CA"/>
        </w:rPr>
        <w:t xml:space="preserve"> Le juge</w:t>
      </w:r>
      <w:r>
        <w:rPr>
          <w:rFonts w:cs="Times New Roman"/>
          <w:szCs w:val="24"/>
          <w:lang w:val="fr-CA"/>
        </w:rPr>
        <w:t xml:space="preserve"> </w:t>
      </w:r>
      <w:r w:rsidRPr="00640762">
        <w:rPr>
          <w:rFonts w:cs="Times New Roman"/>
          <w:szCs w:val="24"/>
          <w:lang w:val="fr-CA"/>
        </w:rPr>
        <w:t xml:space="preserve">Cory le reconnaît également dans l’arrêt </w:t>
      </w:r>
      <w:r w:rsidRPr="00640762">
        <w:rPr>
          <w:rFonts w:cs="Times New Roman"/>
          <w:i/>
          <w:szCs w:val="24"/>
          <w:lang w:val="fr-CA"/>
        </w:rPr>
        <w:t>United Nurses of Alberta c. Alberta (Procureur général)</w:t>
      </w:r>
      <w:r w:rsidRPr="00640762">
        <w:rPr>
          <w:rFonts w:cs="Times New Roman"/>
          <w:szCs w:val="24"/>
          <w:lang w:val="fr-CA"/>
        </w:rPr>
        <w:t>, [1992] 1 R.C.S. 901</w:t>
      </w:r>
      <w:r>
        <w:rPr>
          <w:rFonts w:cs="Times New Roman"/>
          <w:szCs w:val="24"/>
          <w:lang w:val="fr-CA"/>
        </w:rPr>
        <w:t> :</w:t>
      </w:r>
    </w:p>
    <w:p w:rsidR="00133CFF" w:rsidRPr="00640762" w:rsidRDefault="00151B9A" w:rsidP="00133CFF">
      <w:pPr>
        <w:pStyle w:val="Citation-AltC"/>
        <w:ind w:hanging="1166"/>
        <w:rPr>
          <w:lang w:val="fr-CA"/>
        </w:rPr>
      </w:pPr>
      <w:r>
        <w:rPr>
          <w:lang w:val="fr-CA"/>
        </w:rPr>
        <w:tab/>
        <w:t>La grève</w:t>
      </w:r>
      <w:r w:rsidR="00133CFF" w:rsidRPr="00640762">
        <w:rPr>
          <w:lang w:val="fr-CA"/>
        </w:rPr>
        <w:t xml:space="preserve"> est souvent le seul moyen dont disposent les syndiqués pour rendre public et faire valoir le bien</w:t>
      </w:r>
      <w:r w:rsidR="00133CFF">
        <w:rPr>
          <w:lang w:val="fr-CA"/>
        </w:rPr>
        <w:t>-</w:t>
      </w:r>
      <w:r w:rsidR="00133CFF" w:rsidRPr="00640762">
        <w:rPr>
          <w:lang w:val="fr-CA"/>
        </w:rPr>
        <w:t>fondé de leur position à l’égard des questions en litige. Il est essentiel que les travailleurs et la direction soient tous les deux en mesure de faire valoir leur position afin que le public comprenne parfaitement les questions et puisse opter pour la partie qui mérite son appui. De tout temps, à ce chapitre, la direction a eu accès beaucoup plus facilement aux médias que les syndicats. À certains moments, ceux</w:t>
      </w:r>
      <w:r w:rsidR="00133CFF">
        <w:rPr>
          <w:lang w:val="fr-CA"/>
        </w:rPr>
        <w:t>-</w:t>
      </w:r>
      <w:r w:rsidR="00133CFF" w:rsidRPr="00640762">
        <w:rPr>
          <w:lang w:val="fr-CA"/>
        </w:rPr>
        <w:t>ci n’avaient d’autre choix que de déclencher une grève et de faire connaître leur position au public au moyen d’un piquetage pacifique. C’est souvent le cas aujourd’hui. [p.</w:t>
      </w:r>
      <w:r w:rsidR="00133CFF">
        <w:rPr>
          <w:lang w:val="fr-CA"/>
        </w:rPr>
        <w:t xml:space="preserve"> </w:t>
      </w:r>
      <w:r w:rsidR="00133CFF" w:rsidRPr="00640762">
        <w:rPr>
          <w:lang w:val="fr-CA"/>
        </w:rPr>
        <w:t>916]</w:t>
      </w:r>
    </w:p>
    <w:p w:rsidR="00133CFF" w:rsidRPr="00640762" w:rsidRDefault="00133CFF" w:rsidP="00133CFF">
      <w:pPr>
        <w:pStyle w:val="ParaNoNdepar-AltN"/>
        <w:rPr>
          <w:rFonts w:cs="Times New Roman"/>
          <w:lang w:val="fr-CA"/>
        </w:rPr>
      </w:pPr>
      <w:r w:rsidRPr="00640762">
        <w:rPr>
          <w:rFonts w:cs="Times New Roman"/>
          <w:lang w:val="fr-CA"/>
        </w:rPr>
        <w:t xml:space="preserve">Le juge en chef Dickson fait d’ailleurs observer que </w:t>
      </w:r>
      <w:r>
        <w:rPr>
          <w:rFonts w:cs="Times New Roman"/>
          <w:lang w:val="fr-CA"/>
        </w:rPr>
        <w:t>« </w:t>
      </w:r>
      <w:r w:rsidRPr="00640762">
        <w:rPr>
          <w:rFonts w:cs="Times New Roman"/>
          <w:lang w:val="fr-CA"/>
        </w:rPr>
        <w:t>[l]a nature même d’une grève, sa raison d’être, est d’influencer l’employeur par une action commune qui serait inefficace si elle était exercée par une seule personne</w:t>
      </w:r>
      <w:r>
        <w:rPr>
          <w:rFonts w:cs="Times New Roman"/>
          <w:lang w:val="fr-CA"/>
        </w:rPr>
        <w:t> »</w:t>
      </w:r>
      <w:r w:rsidRPr="00640762">
        <w:rPr>
          <w:rFonts w:cs="Times New Roman"/>
          <w:lang w:val="fr-CA"/>
        </w:rPr>
        <w:t xml:space="preserve"> (</w:t>
      </w:r>
      <w:r w:rsidRPr="00640762">
        <w:rPr>
          <w:rFonts w:cs="Times New Roman"/>
          <w:i/>
          <w:lang w:val="fr-CA"/>
        </w:rPr>
        <w:t>Renvoi relatif à l’Alberta</w:t>
      </w:r>
      <w:r w:rsidRPr="00640762">
        <w:rPr>
          <w:rFonts w:cs="Times New Roman"/>
          <w:lang w:val="fr-CA"/>
        </w:rPr>
        <w:t>, p.</w:t>
      </w:r>
      <w:r>
        <w:rPr>
          <w:rFonts w:cs="Times New Roman"/>
          <w:lang w:val="fr-CA"/>
        </w:rPr>
        <w:t xml:space="preserve"> </w:t>
      </w:r>
      <w:r w:rsidRPr="00640762">
        <w:rPr>
          <w:rFonts w:cs="Times New Roman"/>
          <w:lang w:val="fr-CA"/>
        </w:rPr>
        <w:t>371).</w:t>
      </w:r>
    </w:p>
    <w:p w:rsidR="00133CFF" w:rsidRPr="00640762" w:rsidRDefault="00133CFF" w:rsidP="00133CFF">
      <w:pPr>
        <w:pStyle w:val="ParaNoNdepar-AltN"/>
        <w:rPr>
          <w:rFonts w:cs="Times New Roman"/>
          <w:lang w:val="fr-CA"/>
        </w:rPr>
      </w:pPr>
      <w:r w:rsidRPr="00640762">
        <w:rPr>
          <w:rFonts w:cs="Times New Roman"/>
          <w:lang w:val="fr-CA"/>
        </w:rPr>
        <w:lastRenderedPageBreak/>
        <w:t xml:space="preserve">Par contre, les autres mécanismes de règlement des différends ne relèvent généralement pas de l’association et peuvent en fait nuire avec le temps à l’efficacité du processus de négociation collective (Bernard </w:t>
      </w:r>
      <w:proofErr w:type="spellStart"/>
      <w:r w:rsidRPr="00640762">
        <w:rPr>
          <w:rFonts w:cs="Times New Roman"/>
          <w:lang w:val="fr-CA"/>
        </w:rPr>
        <w:t>Adell</w:t>
      </w:r>
      <w:proofErr w:type="spellEnd"/>
      <w:r w:rsidRPr="00640762">
        <w:rPr>
          <w:rFonts w:cs="Times New Roman"/>
          <w:lang w:val="fr-CA"/>
        </w:rPr>
        <w:t xml:space="preserve">, Michel Grant et Allen </w:t>
      </w:r>
      <w:proofErr w:type="spellStart"/>
      <w:r w:rsidRPr="00640762">
        <w:rPr>
          <w:rFonts w:cs="Times New Roman"/>
          <w:lang w:val="fr-CA"/>
        </w:rPr>
        <w:t>Ponak</w:t>
      </w:r>
      <w:proofErr w:type="spellEnd"/>
      <w:r w:rsidRPr="00640762">
        <w:rPr>
          <w:rFonts w:cs="Times New Roman"/>
          <w:lang w:val="fr-CA"/>
        </w:rPr>
        <w:t xml:space="preserve">, </w:t>
      </w:r>
      <w:proofErr w:type="spellStart"/>
      <w:r w:rsidRPr="00640762">
        <w:rPr>
          <w:rFonts w:cs="Times New Roman"/>
          <w:i/>
          <w:lang w:val="fr-CA"/>
        </w:rPr>
        <w:t>Strikes</w:t>
      </w:r>
      <w:proofErr w:type="spellEnd"/>
      <w:r w:rsidRPr="00640762">
        <w:rPr>
          <w:rFonts w:cs="Times New Roman"/>
          <w:i/>
          <w:lang w:val="fr-CA"/>
        </w:rPr>
        <w:t xml:space="preserve"> in Essential Services</w:t>
      </w:r>
      <w:r w:rsidRPr="00640762">
        <w:rPr>
          <w:rFonts w:cs="Times New Roman"/>
          <w:lang w:val="fr-CA"/>
        </w:rPr>
        <w:t xml:space="preserve"> (2001)</w:t>
      </w:r>
      <w:r w:rsidR="0038685C">
        <w:rPr>
          <w:rFonts w:cs="Times New Roman"/>
          <w:lang w:val="fr-CA"/>
        </w:rPr>
        <w:t>,</w:t>
      </w:r>
      <w:r w:rsidRPr="00640762">
        <w:rPr>
          <w:rFonts w:cs="Times New Roman"/>
          <w:lang w:val="fr-CA"/>
        </w:rPr>
        <w:t xml:space="preserve"> p.</w:t>
      </w:r>
      <w:r>
        <w:rPr>
          <w:rFonts w:cs="Times New Roman"/>
          <w:lang w:val="fr-CA"/>
        </w:rPr>
        <w:t xml:space="preserve"> </w:t>
      </w:r>
      <w:r w:rsidRPr="00640762">
        <w:rPr>
          <w:rFonts w:cs="Times New Roman"/>
          <w:lang w:val="fr-CA"/>
        </w:rPr>
        <w:t xml:space="preserve">8). Ces mécanismes peuvent permettre d’échapper aux conséquences néfastes de la grève en cas d’impasse des négociations, mais comme le signale le juge en chef Dickson dans l’arrêt </w:t>
      </w:r>
      <w:r>
        <w:rPr>
          <w:rFonts w:cs="Times New Roman"/>
          <w:i/>
          <w:lang w:val="fr-CA"/>
        </w:rPr>
        <w:t>SDGMR</w:t>
      </w:r>
      <w:r w:rsidRPr="00640762">
        <w:rPr>
          <w:rFonts w:cs="Times New Roman"/>
          <w:i/>
          <w:lang w:val="fr-CA"/>
        </w:rPr>
        <w:t xml:space="preserve"> c. Saskatchewan</w:t>
      </w:r>
      <w:r w:rsidRPr="00640762">
        <w:rPr>
          <w:rFonts w:cs="Times New Roman"/>
          <w:lang w:val="fr-CA"/>
        </w:rPr>
        <w:t>, [1987] 1 R.C.S. 460, ils ne permettent pas, de la même manière, de réaliser ce que protègent les valeurs et les objectifs qui sous</w:t>
      </w:r>
      <w:r>
        <w:rPr>
          <w:rFonts w:cs="Times New Roman"/>
          <w:lang w:val="fr-CA"/>
        </w:rPr>
        <w:t>-</w:t>
      </w:r>
      <w:r w:rsidRPr="00640762">
        <w:rPr>
          <w:rFonts w:cs="Times New Roman"/>
          <w:lang w:val="fr-CA"/>
        </w:rPr>
        <w:t>tendent la liberté d’association</w:t>
      </w:r>
      <w:r>
        <w:rPr>
          <w:rFonts w:cs="Times New Roman"/>
          <w:lang w:val="fr-CA"/>
        </w:rPr>
        <w:t> :</w:t>
      </w:r>
    </w:p>
    <w:p w:rsidR="00133CFF" w:rsidRPr="00640762" w:rsidRDefault="00133CFF" w:rsidP="00133CFF">
      <w:pPr>
        <w:pStyle w:val="Citation-AltC"/>
        <w:ind w:hanging="1166"/>
        <w:rPr>
          <w:lang w:val="fr-CA"/>
        </w:rPr>
      </w:pPr>
      <w:r w:rsidRPr="00640762">
        <w:rPr>
          <w:lang w:val="fr-CA"/>
        </w:rPr>
        <w:tab/>
      </w:r>
      <w:r w:rsidR="0038685C">
        <w:rPr>
          <w:lang w:val="fr-CA"/>
        </w:rPr>
        <w:t>. . . c</w:t>
      </w:r>
      <w:r w:rsidRPr="00640762">
        <w:rPr>
          <w:lang w:val="fr-CA"/>
        </w:rPr>
        <w:t xml:space="preserve">omme je l’ai souligné dans le </w:t>
      </w:r>
      <w:r w:rsidRPr="00640762">
        <w:rPr>
          <w:i/>
          <w:lang w:val="fr-CA"/>
        </w:rPr>
        <w:t xml:space="preserve">Renvoi relatif </w:t>
      </w:r>
      <w:r w:rsidRPr="0038685C">
        <w:rPr>
          <w:lang w:val="fr-CA"/>
        </w:rPr>
        <w:t>[</w:t>
      </w:r>
      <w:r w:rsidRPr="00640762">
        <w:rPr>
          <w:i/>
          <w:lang w:val="fr-CA"/>
        </w:rPr>
        <w:t>à l’Alberta</w:t>
      </w:r>
      <w:r w:rsidRPr="0038685C">
        <w:rPr>
          <w:lang w:val="fr-CA"/>
        </w:rPr>
        <w:t>]</w:t>
      </w:r>
      <w:r w:rsidRPr="00640762">
        <w:rPr>
          <w:lang w:val="fr-CA"/>
        </w:rPr>
        <w:t xml:space="preserve">, le droit de négocier collectivement et, partant, celui de faire la grève, ne mettent </w:t>
      </w:r>
      <w:r w:rsidR="0038685C">
        <w:rPr>
          <w:lang w:val="fr-CA"/>
        </w:rPr>
        <w:t>pas en jeu que d</w:t>
      </w:r>
      <w:r w:rsidRPr="00640762">
        <w:rPr>
          <w:lang w:val="fr-CA"/>
        </w:rPr>
        <w:t>es intérêts pureme</w:t>
      </w:r>
      <w:r w:rsidR="00075700">
        <w:rPr>
          <w:lang w:val="fr-CA"/>
        </w:rPr>
        <w:t>nt économiques des travailleurs</w:t>
      </w:r>
      <w:r w:rsidR="0038685C">
        <w:rPr>
          <w:lang w:val="fr-CA"/>
        </w:rPr>
        <w:t xml:space="preserve"> [. . .]</w:t>
      </w:r>
      <w:r w:rsidRPr="00640762">
        <w:rPr>
          <w:lang w:val="fr-CA"/>
        </w:rPr>
        <w:t xml:space="preserve"> </w:t>
      </w:r>
      <w:r w:rsidR="0038685C">
        <w:rPr>
          <w:lang w:val="fr-CA"/>
        </w:rPr>
        <w:t>M</w:t>
      </w:r>
      <w:r w:rsidRPr="00640762">
        <w:rPr>
          <w:lang w:val="fr-CA"/>
        </w:rPr>
        <w:t xml:space="preserve">ême si, jusqu’à maintenant, les législateurs canadiens ne semblent pas avoir découvert un autre mode de règlement des conflits de travail qui tienne aussi </w:t>
      </w:r>
      <w:r w:rsidR="0038685C">
        <w:rPr>
          <w:lang w:val="fr-CA"/>
        </w:rPr>
        <w:t xml:space="preserve">bien </w:t>
      </w:r>
      <w:r w:rsidRPr="00640762">
        <w:rPr>
          <w:lang w:val="fr-CA"/>
        </w:rPr>
        <w:t>compte des intérêts collectifs des salariés que le mécanisme traditionnel de la grève et du lock</w:t>
      </w:r>
      <w:r>
        <w:rPr>
          <w:lang w:val="fr-CA"/>
        </w:rPr>
        <w:t>-</w:t>
      </w:r>
      <w:r w:rsidRPr="00640762">
        <w:rPr>
          <w:lang w:val="fr-CA"/>
        </w:rPr>
        <w:t xml:space="preserve">out </w:t>
      </w:r>
      <w:r w:rsidR="00852112">
        <w:rPr>
          <w:lang w:val="fr-CA"/>
        </w:rPr>
        <w:t>. . .</w:t>
      </w:r>
      <w:r w:rsidRPr="00640762">
        <w:rPr>
          <w:lang w:val="fr-CA"/>
        </w:rPr>
        <w:t xml:space="preserve"> [p.</w:t>
      </w:r>
      <w:r>
        <w:rPr>
          <w:lang w:val="fr-CA"/>
        </w:rPr>
        <w:t xml:space="preserve"> </w:t>
      </w:r>
      <w:r w:rsidRPr="00640762">
        <w:rPr>
          <w:lang w:val="fr-CA"/>
        </w:rPr>
        <w:t>476</w:t>
      </w:r>
      <w:r w:rsidR="0038685C">
        <w:rPr>
          <w:lang w:val="fr-CA"/>
        </w:rPr>
        <w:t>-</w:t>
      </w:r>
      <w:r w:rsidRPr="00640762">
        <w:rPr>
          <w:lang w:val="fr-CA"/>
        </w:rPr>
        <w:t>477]</w:t>
      </w:r>
    </w:p>
    <w:p w:rsidR="00133CFF" w:rsidRPr="00640762" w:rsidRDefault="00133CFF" w:rsidP="00133CFF">
      <w:pPr>
        <w:pStyle w:val="ContinueParaSuitedupar-AltP"/>
        <w:rPr>
          <w:rFonts w:cs="Times New Roman"/>
          <w:lang w:val="fr-CA"/>
        </w:rPr>
      </w:pPr>
      <w:r w:rsidRPr="00640762">
        <w:rPr>
          <w:rFonts w:cs="Times New Roman"/>
          <w:lang w:val="fr-CA"/>
        </w:rPr>
        <w:t xml:space="preserve">C’est pourquoi dans le </w:t>
      </w:r>
      <w:r w:rsidRPr="00640762">
        <w:rPr>
          <w:rFonts w:cs="Times New Roman"/>
          <w:i/>
          <w:lang w:val="fr-CA"/>
        </w:rPr>
        <w:t>Renvoi relatif à l’Alberta</w:t>
      </w:r>
      <w:r w:rsidRPr="00640762">
        <w:rPr>
          <w:rFonts w:cs="Times New Roman"/>
          <w:lang w:val="fr-CA"/>
        </w:rPr>
        <w:t>, le juge en chef Dickson se prononce sur les autres mécanismes de règlement des différends non pas au regard de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mais dans le cadre de son analyse fondée sur l’article premier (p.</w:t>
      </w:r>
      <w:r>
        <w:rPr>
          <w:rFonts w:cs="Times New Roman"/>
          <w:lang w:val="fr-CA"/>
        </w:rPr>
        <w:t xml:space="preserve"> </w:t>
      </w:r>
      <w:r w:rsidRPr="00640762">
        <w:rPr>
          <w:rFonts w:cs="Times New Roman"/>
          <w:lang w:val="fr-CA"/>
        </w:rPr>
        <w:t>374</w:t>
      </w:r>
      <w:r>
        <w:rPr>
          <w:rFonts w:cs="Times New Roman"/>
          <w:lang w:val="fr-CA"/>
        </w:rPr>
        <w:t>-</w:t>
      </w:r>
      <w:r w:rsidRPr="00640762">
        <w:rPr>
          <w:rFonts w:cs="Times New Roman"/>
          <w:lang w:val="fr-CA"/>
        </w:rPr>
        <w:t>375).</w:t>
      </w:r>
    </w:p>
    <w:p w:rsidR="00133CFF" w:rsidRPr="00640762" w:rsidRDefault="00133CFF" w:rsidP="00133CFF">
      <w:pPr>
        <w:pStyle w:val="ParaNoNdepar-AltN"/>
        <w:rPr>
          <w:rFonts w:cs="Times New Roman"/>
          <w:lang w:val="fr-CA"/>
        </w:rPr>
      </w:pPr>
      <w:r w:rsidRPr="00640762">
        <w:rPr>
          <w:rFonts w:cs="Times New Roman"/>
          <w:szCs w:val="24"/>
          <w:lang w:val="fr-CA"/>
        </w:rPr>
        <w:t>La faculté des travailleurs de cesser collectivement le travail pendant la négociation d’une convention collective constitue donc — et a toujours constitué — le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minimum irréductible</w:t>
      </w:r>
      <w:r>
        <w:rPr>
          <w:rFonts w:cs="Times New Roman"/>
          <w:szCs w:val="24"/>
          <w:lang w:val="fr-CA"/>
        </w:rPr>
        <w:t> »</w:t>
      </w:r>
      <w:r w:rsidRPr="00640762">
        <w:rPr>
          <w:rFonts w:cs="Times New Roman"/>
          <w:szCs w:val="24"/>
          <w:lang w:val="fr-CA"/>
        </w:rPr>
        <w:t xml:space="preserve"> de la liberté d’association dans les relations de travail au Canada (Paul </w:t>
      </w:r>
      <w:proofErr w:type="spellStart"/>
      <w:r w:rsidRPr="00640762">
        <w:rPr>
          <w:rFonts w:cs="Times New Roman"/>
          <w:szCs w:val="24"/>
          <w:lang w:val="fr-CA"/>
        </w:rPr>
        <w:t>Weiler</w:t>
      </w:r>
      <w:proofErr w:type="spellEnd"/>
      <w:r w:rsidRPr="00640762">
        <w:rPr>
          <w:rFonts w:cs="Times New Roman"/>
          <w:szCs w:val="24"/>
          <w:lang w:val="fr-CA"/>
        </w:rPr>
        <w:t xml:space="preserve">, </w:t>
      </w:r>
      <w:proofErr w:type="spellStart"/>
      <w:r w:rsidRPr="00640762">
        <w:rPr>
          <w:rFonts w:cs="Times New Roman"/>
          <w:i/>
          <w:szCs w:val="24"/>
          <w:lang w:val="fr-CA"/>
        </w:rPr>
        <w:t>Reconcilable</w:t>
      </w:r>
      <w:proofErr w:type="spellEnd"/>
      <w:r w:rsidRPr="00640762">
        <w:rPr>
          <w:rFonts w:cs="Times New Roman"/>
          <w:i/>
          <w:szCs w:val="24"/>
          <w:lang w:val="fr-CA"/>
        </w:rPr>
        <w:t xml:space="preserve"> </w:t>
      </w:r>
      <w:proofErr w:type="spellStart"/>
      <w:r w:rsidRPr="00640762">
        <w:rPr>
          <w:rFonts w:cs="Times New Roman"/>
          <w:i/>
          <w:szCs w:val="24"/>
          <w:lang w:val="fr-CA"/>
        </w:rPr>
        <w:t>Differences</w:t>
      </w:r>
      <w:proofErr w:type="spellEnd"/>
      <w:r>
        <w:rPr>
          <w:rFonts w:cs="Times New Roman"/>
          <w:szCs w:val="24"/>
          <w:lang w:val="fr-CA"/>
        </w:rPr>
        <w:t> </w:t>
      </w:r>
      <w:r w:rsidRPr="006C305F">
        <w:rPr>
          <w:rFonts w:cs="Times New Roman"/>
          <w:i/>
          <w:szCs w:val="24"/>
          <w:lang w:val="fr-CA"/>
        </w:rPr>
        <w:t xml:space="preserve">: </w:t>
      </w:r>
      <w:r w:rsidRPr="00640762">
        <w:rPr>
          <w:rFonts w:cs="Times New Roman"/>
          <w:i/>
          <w:szCs w:val="24"/>
          <w:lang w:val="fr-CA"/>
        </w:rPr>
        <w:t>New Directions in Canadian Labour Law</w:t>
      </w:r>
      <w:r w:rsidRPr="00640762">
        <w:rPr>
          <w:rFonts w:cs="Times New Roman"/>
          <w:szCs w:val="24"/>
          <w:lang w:val="fr-CA"/>
        </w:rPr>
        <w:t xml:space="preserve"> (1980), p.</w:t>
      </w:r>
      <w:r>
        <w:rPr>
          <w:rFonts w:cs="Times New Roman"/>
          <w:szCs w:val="24"/>
          <w:lang w:val="fr-CA"/>
        </w:rPr>
        <w:t xml:space="preserve"> </w:t>
      </w:r>
      <w:r w:rsidRPr="00640762">
        <w:rPr>
          <w:rFonts w:cs="Times New Roman"/>
          <w:szCs w:val="24"/>
          <w:lang w:val="fr-CA"/>
        </w:rPr>
        <w:t>69).</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Les obligations internationales du Canada en matière de droits de la personne commandent également la protection du droit de grève en tant qu’élément d’un processus véritable de négociation collective. Ces obligations ont amené le juge en chef</w:t>
      </w:r>
      <w:r>
        <w:rPr>
          <w:rFonts w:cs="Times New Roman"/>
          <w:szCs w:val="24"/>
          <w:lang w:val="fr-CA"/>
        </w:rPr>
        <w:t xml:space="preserve"> </w:t>
      </w:r>
      <w:r w:rsidRPr="00640762">
        <w:rPr>
          <w:rFonts w:cs="Times New Roman"/>
          <w:szCs w:val="24"/>
          <w:lang w:val="fr-CA"/>
        </w:rPr>
        <w:t>Dickson à faire observer ce qui suit</w:t>
      </w:r>
      <w:r>
        <w:rPr>
          <w:rFonts w:cs="Times New Roman"/>
          <w:szCs w:val="24"/>
          <w:lang w:val="fr-CA"/>
        </w:rPr>
        <w:t> :</w:t>
      </w:r>
    </w:p>
    <w:p w:rsidR="00133CFF" w:rsidRPr="00640762" w:rsidRDefault="00133CFF" w:rsidP="00133CFF">
      <w:pPr>
        <w:pStyle w:val="Citation-AltC"/>
        <w:ind w:hanging="1166"/>
        <w:contextualSpacing w:val="0"/>
        <w:rPr>
          <w:lang w:val="fr-CA"/>
        </w:rPr>
      </w:pPr>
      <w:r w:rsidRPr="00640762">
        <w:rPr>
          <w:lang w:val="fr-CA"/>
        </w:rPr>
        <w:tab/>
      </w:r>
      <w:r w:rsidR="0038685C">
        <w:rPr>
          <w:lang w:val="fr-CA"/>
        </w:rPr>
        <w:t>. . . i</w:t>
      </w:r>
      <w:r w:rsidRPr="00640762">
        <w:rPr>
          <w:lang w:val="fr-CA"/>
        </w:rPr>
        <w:t xml:space="preserve">l existe un consensus manifeste au sein des organes décisionnels de </w:t>
      </w:r>
      <w:proofErr w:type="gramStart"/>
      <w:r w:rsidRPr="00640762">
        <w:rPr>
          <w:lang w:val="fr-CA"/>
        </w:rPr>
        <w:t>l’</w:t>
      </w:r>
      <w:r w:rsidR="0038685C">
        <w:rPr>
          <w:lang w:val="fr-CA"/>
        </w:rPr>
        <w:t>[</w:t>
      </w:r>
      <w:proofErr w:type="gramEnd"/>
      <w:r w:rsidR="0038685C">
        <w:rPr>
          <w:lang w:val="fr-CA"/>
        </w:rPr>
        <w:t>Organisation internationale du T</w:t>
      </w:r>
      <w:r w:rsidRPr="00640762">
        <w:rPr>
          <w:lang w:val="fr-CA"/>
        </w:rPr>
        <w:t>ravail] suivant lequel la [</w:t>
      </w:r>
      <w:r w:rsidRPr="00640762">
        <w:rPr>
          <w:i/>
          <w:lang w:val="fr-CA"/>
        </w:rPr>
        <w:t xml:space="preserve">Convention </w:t>
      </w:r>
      <w:r w:rsidR="0038685C">
        <w:rPr>
          <w:i/>
          <w:lang w:val="fr-CA"/>
        </w:rPr>
        <w:t>(</w:t>
      </w:r>
      <w:r w:rsidRPr="00640762">
        <w:rPr>
          <w:i/>
          <w:lang w:val="fr-CA"/>
        </w:rPr>
        <w:t>n</w:t>
      </w:r>
      <w:r w:rsidRPr="00640762">
        <w:rPr>
          <w:i/>
          <w:vertAlign w:val="superscript"/>
          <w:lang w:val="fr-CA"/>
        </w:rPr>
        <w:t>o</w:t>
      </w:r>
      <w:r>
        <w:rPr>
          <w:i/>
          <w:lang w:val="fr-CA"/>
        </w:rPr>
        <w:t xml:space="preserve"> </w:t>
      </w:r>
      <w:r w:rsidRPr="00640762">
        <w:rPr>
          <w:i/>
          <w:lang w:val="fr-CA"/>
        </w:rPr>
        <w:t>87</w:t>
      </w:r>
      <w:r w:rsidR="0038685C">
        <w:rPr>
          <w:i/>
          <w:lang w:val="fr-CA"/>
        </w:rPr>
        <w:t>)</w:t>
      </w:r>
      <w:r w:rsidRPr="00640762">
        <w:rPr>
          <w:i/>
          <w:lang w:val="fr-CA"/>
        </w:rPr>
        <w:t xml:space="preserve"> concernant la liberté syndicale et la protection du droit syndical</w:t>
      </w:r>
      <w:r w:rsidR="0038685C" w:rsidRPr="00A40DBF">
        <w:rPr>
          <w:lang w:val="fr-CA"/>
        </w:rPr>
        <w:t>,</w:t>
      </w:r>
      <w:r w:rsidR="0038685C">
        <w:rPr>
          <w:lang w:val="fr-CA"/>
        </w:rPr>
        <w:t xml:space="preserve"> 68 R.T.N.U. 17 (1948)</w:t>
      </w:r>
      <w:r w:rsidRPr="00640762">
        <w:rPr>
          <w:lang w:val="fr-CA"/>
        </w:rPr>
        <w:t>] ne se borne pas uniquement à protéger la formation des syndicats mais protège leurs activités fondamentales, soit la négociation collective et le droit de grève. [</w:t>
      </w:r>
      <w:r w:rsidRPr="00640762">
        <w:rPr>
          <w:i/>
          <w:lang w:val="fr-CA"/>
        </w:rPr>
        <w:t>Renvoi relatif à l’Alberta</w:t>
      </w:r>
      <w:r w:rsidRPr="00640762">
        <w:rPr>
          <w:lang w:val="fr-CA"/>
        </w:rPr>
        <w:t>, p.</w:t>
      </w:r>
      <w:r>
        <w:rPr>
          <w:lang w:val="fr-CA"/>
        </w:rPr>
        <w:t xml:space="preserve"> </w:t>
      </w:r>
      <w:r w:rsidRPr="00640762">
        <w:rPr>
          <w:lang w:val="fr-CA"/>
        </w:rPr>
        <w:t>359]</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À l’époque du </w:t>
      </w:r>
      <w:r w:rsidRPr="00640762">
        <w:rPr>
          <w:rFonts w:cs="Times New Roman"/>
          <w:i/>
          <w:szCs w:val="24"/>
          <w:lang w:val="fr-CA"/>
        </w:rPr>
        <w:t>Renvoi relatif à l’Alberta</w:t>
      </w:r>
      <w:r w:rsidRPr="00640762">
        <w:rPr>
          <w:rFonts w:cs="Times New Roman"/>
          <w:szCs w:val="24"/>
          <w:lang w:val="fr-CA"/>
        </w:rPr>
        <w:t xml:space="preserve">, les engagements internationaux du Canada invoqués par le juge en chef Dickson n’ont pas convaincu un nombre suffisant de ses collègues de se rallier à lui, de sorte que son opinion est demeurée dissidente, mais l’approche du Juge en chef s’est révélée être un repère magnétique ces dernières années.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w:t>
      </w:r>
      <w:r w:rsidRPr="00640762">
        <w:rPr>
          <w:rFonts w:cs="Times New Roman"/>
          <w:i/>
          <w:szCs w:val="24"/>
          <w:lang w:val="fr-CA"/>
        </w:rPr>
        <w:t xml:space="preserve">R. c. </w:t>
      </w:r>
      <w:proofErr w:type="spellStart"/>
      <w:r w:rsidRPr="00640762">
        <w:rPr>
          <w:rFonts w:cs="Times New Roman"/>
          <w:i/>
          <w:szCs w:val="24"/>
          <w:lang w:val="fr-CA"/>
        </w:rPr>
        <w:t>Hape</w:t>
      </w:r>
      <w:proofErr w:type="spellEnd"/>
      <w:r w:rsidRPr="00640762">
        <w:rPr>
          <w:rFonts w:cs="Times New Roman"/>
          <w:szCs w:val="24"/>
          <w:lang w:val="fr-CA"/>
        </w:rPr>
        <w:t>,</w:t>
      </w:r>
      <w:r w:rsidRPr="00640762">
        <w:rPr>
          <w:rFonts w:cs="Times New Roman"/>
          <w:i/>
          <w:szCs w:val="24"/>
          <w:lang w:val="fr-CA"/>
        </w:rPr>
        <w:t xml:space="preserve"> </w:t>
      </w:r>
      <w:r w:rsidRPr="00640762">
        <w:rPr>
          <w:rFonts w:cs="Times New Roman"/>
          <w:szCs w:val="24"/>
          <w:lang w:val="fr-CA"/>
        </w:rPr>
        <w:t>[2007] 2 R.C.S. 292, le juge</w:t>
      </w:r>
      <w:r>
        <w:rPr>
          <w:rFonts w:cs="Times New Roman"/>
          <w:szCs w:val="24"/>
          <w:lang w:val="fr-CA"/>
        </w:rPr>
        <w:t xml:space="preserve"> </w:t>
      </w:r>
      <w:r w:rsidRPr="00640762">
        <w:rPr>
          <w:rFonts w:cs="Times New Roman"/>
          <w:szCs w:val="24"/>
          <w:lang w:val="fr-CA"/>
        </w:rPr>
        <w:t xml:space="preserve">LeBel confirme que, en interprétant la </w:t>
      </w:r>
      <w:r w:rsidRPr="00640762">
        <w:rPr>
          <w:rFonts w:cs="Times New Roman"/>
          <w:i/>
          <w:szCs w:val="24"/>
          <w:lang w:val="fr-CA"/>
        </w:rPr>
        <w:t>Charte</w:t>
      </w:r>
      <w:r w:rsidRPr="00640762">
        <w:rPr>
          <w:rFonts w:cs="Times New Roman"/>
          <w:szCs w:val="24"/>
          <w:lang w:val="fr-CA"/>
        </w:rPr>
        <w:t xml:space="preserve">, la Cour </w:t>
      </w:r>
      <w:r>
        <w:rPr>
          <w:rFonts w:cs="Times New Roman"/>
          <w:szCs w:val="24"/>
          <w:lang w:val="fr-CA"/>
        </w:rPr>
        <w:t>« </w:t>
      </w:r>
      <w:r w:rsidRPr="00640762">
        <w:rPr>
          <w:rFonts w:cs="Times New Roman"/>
          <w:szCs w:val="24"/>
          <w:lang w:val="fr-CA"/>
        </w:rPr>
        <w:t xml:space="preserve">a tenté d’assurer la cohérence entre son interprétation de la </w:t>
      </w:r>
      <w:r w:rsidRPr="00640762">
        <w:rPr>
          <w:rFonts w:cs="Times New Roman"/>
          <w:i/>
          <w:szCs w:val="24"/>
          <w:lang w:val="fr-CA"/>
        </w:rPr>
        <w:t>Charte</w:t>
      </w:r>
      <w:r w:rsidRPr="00640762">
        <w:rPr>
          <w:rFonts w:cs="Times New Roman"/>
          <w:szCs w:val="24"/>
          <w:lang w:val="fr-CA"/>
        </w:rPr>
        <w:t>, d’une part, et les obligations internationales du Canada et les principes applicables du droit international, d’autre part</w:t>
      </w:r>
      <w:r>
        <w:rPr>
          <w:rFonts w:cs="Times New Roman"/>
          <w:szCs w:val="24"/>
          <w:lang w:val="fr-CA"/>
        </w:rPr>
        <w:t> »</w:t>
      </w:r>
      <w:r w:rsidRPr="00640762">
        <w:rPr>
          <w:rFonts w:cs="Times New Roman"/>
          <w:szCs w:val="24"/>
          <w:lang w:val="fr-CA"/>
        </w:rPr>
        <w:t xml:space="preserve"> (par.</w:t>
      </w:r>
      <w:r>
        <w:rPr>
          <w:rFonts w:cs="Times New Roman"/>
          <w:szCs w:val="24"/>
          <w:lang w:val="fr-CA"/>
        </w:rPr>
        <w:t xml:space="preserve"> </w:t>
      </w:r>
      <w:r w:rsidRPr="00640762">
        <w:rPr>
          <w:rFonts w:cs="Times New Roman"/>
          <w:szCs w:val="24"/>
          <w:lang w:val="fr-CA"/>
        </w:rPr>
        <w:t xml:space="preserve">55). Puis, dans </w:t>
      </w:r>
      <w:proofErr w:type="spellStart"/>
      <w:r w:rsidRPr="00640762">
        <w:rPr>
          <w:rFonts w:cs="Times New Roman"/>
          <w:bCs/>
          <w:i/>
          <w:szCs w:val="24"/>
          <w:lang w:val="fr-CA"/>
        </w:rPr>
        <w:t>Divito</w:t>
      </w:r>
      <w:proofErr w:type="spellEnd"/>
      <w:r w:rsidRPr="00640762">
        <w:rPr>
          <w:rFonts w:cs="Times New Roman"/>
          <w:bCs/>
          <w:i/>
          <w:szCs w:val="24"/>
          <w:lang w:val="fr-CA"/>
        </w:rPr>
        <w:t xml:space="preserve"> c. Canada (Sécurité publique et Protection civile)</w:t>
      </w:r>
      <w:r w:rsidRPr="00640762">
        <w:rPr>
          <w:rFonts w:cs="Times New Roman"/>
          <w:bCs/>
          <w:szCs w:val="24"/>
          <w:lang w:val="fr-CA"/>
        </w:rPr>
        <w:t>, [2013] 3 R.C.S. 157, par.</w:t>
      </w:r>
      <w:r>
        <w:rPr>
          <w:rFonts w:cs="Times New Roman"/>
          <w:bCs/>
          <w:szCs w:val="24"/>
          <w:lang w:val="fr-CA"/>
        </w:rPr>
        <w:t xml:space="preserve"> </w:t>
      </w:r>
      <w:r w:rsidRPr="00640762">
        <w:rPr>
          <w:rFonts w:cs="Times New Roman"/>
          <w:szCs w:val="24"/>
          <w:lang w:val="fr-CA"/>
        </w:rPr>
        <w:t xml:space="preserve">23, la Cour confirme </w:t>
      </w:r>
      <w:r w:rsidR="0038685C" w:rsidRPr="00640762">
        <w:rPr>
          <w:rFonts w:cs="Times New Roman"/>
          <w:szCs w:val="24"/>
          <w:lang w:val="fr-CA"/>
        </w:rPr>
        <w:t>qu’</w:t>
      </w:r>
      <w:r>
        <w:rPr>
          <w:rFonts w:cs="Times New Roman"/>
          <w:szCs w:val="24"/>
          <w:lang w:val="fr-CA"/>
        </w:rPr>
        <w:t>« </w:t>
      </w:r>
      <w:r w:rsidRPr="00640762">
        <w:rPr>
          <w:rFonts w:cs="Times New Roman"/>
          <w:szCs w:val="24"/>
          <w:lang w:val="fr-CA"/>
        </w:rPr>
        <w:t xml:space="preserve">il faut présumer que la </w:t>
      </w:r>
      <w:r w:rsidRPr="00640762">
        <w:rPr>
          <w:rFonts w:cs="Times New Roman"/>
          <w:i/>
          <w:szCs w:val="24"/>
          <w:lang w:val="fr-CA"/>
        </w:rPr>
        <w:t xml:space="preserve">Charte </w:t>
      </w:r>
      <w:r w:rsidRPr="00640762">
        <w:rPr>
          <w:rFonts w:cs="Times New Roman"/>
          <w:szCs w:val="24"/>
          <w:lang w:val="fr-CA"/>
        </w:rPr>
        <w:t>accorde une protection au moins aussi grande que les instruments internationaux ratifiés par le Canada en matière de droits de la personne</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ParaNoNdepar-AltN"/>
        <w:rPr>
          <w:rFonts w:cs="Times New Roman"/>
          <w:lang w:val="fr-CA"/>
        </w:rPr>
      </w:pPr>
      <w:r w:rsidRPr="00640762">
        <w:rPr>
          <w:rFonts w:cs="Times New Roman"/>
          <w:szCs w:val="24"/>
          <w:lang w:val="fr-CA"/>
        </w:rPr>
        <w:lastRenderedPageBreak/>
        <w:t>Étant donné cette présomption, les obligations internationales du Canada militent nettement en faveur de la reconnaissance d’un droit de grève protégé par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xml:space="preserve">). Le Canada est partie à deux instruments qui protègent expressément le droit de grève. </w:t>
      </w:r>
      <w:r w:rsidRPr="00640762">
        <w:rPr>
          <w:rFonts w:cs="Times New Roman"/>
          <w:lang w:val="fr-CA"/>
        </w:rPr>
        <w:t>L’alinéa</w:t>
      </w:r>
      <w:r>
        <w:rPr>
          <w:rFonts w:cs="Times New Roman"/>
          <w:lang w:val="fr-CA"/>
        </w:rPr>
        <w:t xml:space="preserve"> </w:t>
      </w:r>
      <w:r w:rsidRPr="0038685C">
        <w:rPr>
          <w:rFonts w:cs="Times New Roman"/>
          <w:i/>
          <w:lang w:val="fr-CA"/>
        </w:rPr>
        <w:t>d</w:t>
      </w:r>
      <w:r w:rsidRPr="00640762">
        <w:rPr>
          <w:rFonts w:cs="Times New Roman"/>
          <w:lang w:val="fr-CA"/>
        </w:rPr>
        <w:t>) du paragraphe</w:t>
      </w:r>
      <w:r>
        <w:rPr>
          <w:rFonts w:cs="Times New Roman"/>
          <w:lang w:val="fr-CA"/>
        </w:rPr>
        <w:t xml:space="preserve"> </w:t>
      </w:r>
      <w:r w:rsidRPr="00640762">
        <w:rPr>
          <w:rFonts w:cs="Times New Roman"/>
          <w:lang w:val="fr-CA"/>
        </w:rPr>
        <w:t>1 de l’article</w:t>
      </w:r>
      <w:r>
        <w:rPr>
          <w:rFonts w:cs="Times New Roman"/>
          <w:lang w:val="fr-CA"/>
        </w:rPr>
        <w:t xml:space="preserve"> </w:t>
      </w:r>
      <w:r w:rsidRPr="00640762">
        <w:rPr>
          <w:rFonts w:cs="Times New Roman"/>
          <w:lang w:val="fr-CA"/>
        </w:rPr>
        <w:t xml:space="preserve">8 du </w:t>
      </w:r>
      <w:r w:rsidRPr="00640762">
        <w:rPr>
          <w:rFonts w:cs="Times New Roman"/>
          <w:i/>
          <w:szCs w:val="24"/>
          <w:lang w:val="fr-CA"/>
        </w:rPr>
        <w:t>Pacte international relatif aux droits économiques, sociaux et culturels</w:t>
      </w:r>
      <w:r w:rsidRPr="00640762">
        <w:rPr>
          <w:rFonts w:cs="Times New Roman"/>
          <w:szCs w:val="24"/>
          <w:lang w:val="fr-CA"/>
        </w:rPr>
        <w:t xml:space="preserve">, </w:t>
      </w:r>
      <w:r w:rsidRPr="00640762">
        <w:rPr>
          <w:rFonts w:cs="Times New Roman"/>
          <w:lang w:val="fr-CA"/>
        </w:rPr>
        <w:t xml:space="preserve">993 R.T.N.U. 3, auquel le Canada a adhéré en 1976, dispose que </w:t>
      </w:r>
      <w:r>
        <w:rPr>
          <w:rFonts w:cs="Times New Roman"/>
          <w:lang w:val="fr-CA"/>
        </w:rPr>
        <w:t>« </w:t>
      </w:r>
      <w:r w:rsidRPr="00640762">
        <w:rPr>
          <w:rFonts w:cs="Times New Roman"/>
          <w:lang w:val="fr-CA"/>
        </w:rPr>
        <w:t>[l]es États parties au présent Pacte s’engagent à assurer [</w:t>
      </w:r>
      <w:r w:rsidR="00852112">
        <w:rPr>
          <w:rFonts w:cs="Times New Roman"/>
          <w:lang w:val="fr-CA"/>
        </w:rPr>
        <w:t>. . .</w:t>
      </w:r>
      <w:r w:rsidRPr="00640762">
        <w:rPr>
          <w:rFonts w:cs="Times New Roman"/>
          <w:lang w:val="fr-CA"/>
        </w:rPr>
        <w:t xml:space="preserve">] </w:t>
      </w:r>
      <w:r w:rsidRPr="0038685C">
        <w:rPr>
          <w:rFonts w:cs="Times New Roman"/>
          <w:i/>
          <w:lang w:val="fr-CA"/>
        </w:rPr>
        <w:t>d</w:t>
      </w:r>
      <w:r w:rsidRPr="00640762">
        <w:rPr>
          <w:rFonts w:cs="Times New Roman"/>
          <w:lang w:val="fr-CA"/>
        </w:rPr>
        <w:t xml:space="preserve">) </w:t>
      </w:r>
      <w:r w:rsidRPr="00640762">
        <w:rPr>
          <w:rFonts w:cs="Times New Roman"/>
          <w:i/>
          <w:lang w:val="fr-CA"/>
        </w:rPr>
        <w:t>Le droit de grève, exercé conformément aux lois de chaque pays</w:t>
      </w:r>
      <w:r>
        <w:rPr>
          <w:rFonts w:cs="Times New Roman"/>
          <w:lang w:val="fr-CA"/>
        </w:rPr>
        <w:t> »</w:t>
      </w:r>
      <w:r w:rsidRPr="00640762">
        <w:rPr>
          <w:rFonts w:cs="Times New Roman"/>
          <w:lang w:val="fr-CA"/>
        </w:rPr>
        <w:t xml:space="preserve">; voir également l’affidavit du professeur Patrick </w:t>
      </w:r>
      <w:proofErr w:type="spellStart"/>
      <w:r w:rsidRPr="00640762">
        <w:rPr>
          <w:rFonts w:cs="Times New Roman"/>
          <w:lang w:val="fr-CA"/>
        </w:rPr>
        <w:t>Macklem</w:t>
      </w:r>
      <w:proofErr w:type="spellEnd"/>
      <w:r w:rsidRPr="00640762">
        <w:rPr>
          <w:rFonts w:cs="Times New Roman"/>
          <w:lang w:val="fr-CA"/>
        </w:rPr>
        <w:t xml:space="preserve"> (rapport d’expert) en date du 21</w:t>
      </w:r>
      <w:r>
        <w:rPr>
          <w:rFonts w:cs="Times New Roman"/>
          <w:lang w:val="fr-CA"/>
        </w:rPr>
        <w:t xml:space="preserve"> </w:t>
      </w:r>
      <w:r w:rsidR="0038685C">
        <w:rPr>
          <w:rFonts w:cs="Times New Roman"/>
          <w:lang w:val="fr-CA"/>
        </w:rPr>
        <w:t>décembre 2010</w:t>
      </w:r>
      <w:r w:rsidRPr="00640762">
        <w:rPr>
          <w:rFonts w:cs="Times New Roman"/>
          <w:lang w:val="fr-CA"/>
        </w:rPr>
        <w:t>. Pour le juge en chef</w:t>
      </w:r>
      <w:r>
        <w:rPr>
          <w:rFonts w:cs="Times New Roman"/>
          <w:lang w:val="fr-CA"/>
        </w:rPr>
        <w:t xml:space="preserve"> </w:t>
      </w:r>
      <w:r w:rsidRPr="00640762">
        <w:rPr>
          <w:rFonts w:cs="Times New Roman"/>
          <w:lang w:val="fr-CA"/>
        </w:rPr>
        <w:t>Dickson, la réserve portant que ce droit doit être exercé conformément au droit interne paraît autoriser sa réglementation, mais non sa suppression législative (</w:t>
      </w:r>
      <w:r w:rsidRPr="00640762">
        <w:rPr>
          <w:rFonts w:cs="Times New Roman"/>
          <w:i/>
          <w:lang w:val="fr-CA"/>
        </w:rPr>
        <w:t>Renvoi relatif à l’Alberta</w:t>
      </w:r>
      <w:r w:rsidRPr="00640762">
        <w:rPr>
          <w:rFonts w:cs="Times New Roman"/>
          <w:lang w:val="fr-CA"/>
        </w:rPr>
        <w:t>, p.</w:t>
      </w:r>
      <w:r>
        <w:rPr>
          <w:rFonts w:cs="Times New Roman"/>
          <w:lang w:val="fr-CA"/>
        </w:rPr>
        <w:t xml:space="preserve"> </w:t>
      </w:r>
      <w:r w:rsidRPr="00640762">
        <w:rPr>
          <w:rFonts w:cs="Times New Roman"/>
          <w:lang w:val="fr-CA"/>
        </w:rPr>
        <w:t xml:space="preserve">351, où il cite l’arrêt </w:t>
      </w:r>
      <w:proofErr w:type="spellStart"/>
      <w:r w:rsidRPr="00640762">
        <w:rPr>
          <w:rFonts w:cs="Times New Roman"/>
          <w:i/>
          <w:iCs/>
          <w:lang w:val="fr-CA"/>
        </w:rPr>
        <w:t>Re</w:t>
      </w:r>
      <w:proofErr w:type="spellEnd"/>
      <w:r w:rsidRPr="00640762">
        <w:rPr>
          <w:rFonts w:cs="Times New Roman"/>
          <w:i/>
          <w:iCs/>
          <w:lang w:val="fr-CA"/>
        </w:rPr>
        <w:t xml:space="preserve"> Alberta Union of Provincial </w:t>
      </w:r>
      <w:proofErr w:type="spellStart"/>
      <w:r w:rsidRPr="00640762">
        <w:rPr>
          <w:rFonts w:cs="Times New Roman"/>
          <w:i/>
          <w:iCs/>
          <w:lang w:val="fr-CA"/>
        </w:rPr>
        <w:t>Employees</w:t>
      </w:r>
      <w:proofErr w:type="spellEnd"/>
      <w:r w:rsidRPr="00640762">
        <w:rPr>
          <w:rFonts w:cs="Times New Roman"/>
          <w:i/>
          <w:iCs/>
          <w:lang w:val="fr-CA"/>
        </w:rPr>
        <w:t xml:space="preserve"> and the Crown in Right of Alberta</w:t>
      </w:r>
      <w:r w:rsidR="0038685C">
        <w:rPr>
          <w:rFonts w:cs="Times New Roman"/>
          <w:lang w:val="fr-CA"/>
        </w:rPr>
        <w:t xml:space="preserve"> (1980), 120 D.L.R. (3d) 590 (</w:t>
      </w:r>
      <w:r w:rsidRPr="00640762">
        <w:rPr>
          <w:rFonts w:cs="Times New Roman"/>
          <w:lang w:val="fr-CA"/>
        </w:rPr>
        <w:t xml:space="preserve">B.R. </w:t>
      </w:r>
      <w:proofErr w:type="spellStart"/>
      <w:r w:rsidRPr="00640762">
        <w:rPr>
          <w:rFonts w:cs="Times New Roman"/>
          <w:lang w:val="fr-CA"/>
        </w:rPr>
        <w:t>Alb</w:t>
      </w:r>
      <w:proofErr w:type="spellEnd"/>
      <w:r w:rsidRPr="00640762">
        <w:rPr>
          <w:rFonts w:cs="Times New Roman"/>
          <w:lang w:val="fr-CA"/>
        </w:rPr>
        <w:t>.), p.</w:t>
      </w:r>
      <w:r>
        <w:rPr>
          <w:rFonts w:cs="Times New Roman"/>
          <w:lang w:val="fr-CA"/>
        </w:rPr>
        <w:t xml:space="preserve"> </w:t>
      </w:r>
      <w:r w:rsidRPr="00640762">
        <w:rPr>
          <w:rFonts w:cs="Times New Roman"/>
          <w:lang w:val="fr-CA"/>
        </w:rPr>
        <w:t xml:space="preserve">597; voir également </w:t>
      </w:r>
      <w:proofErr w:type="spellStart"/>
      <w:r w:rsidRPr="00640762">
        <w:rPr>
          <w:rFonts w:cs="Times New Roman"/>
          <w:lang w:val="fr-CA"/>
        </w:rPr>
        <w:t>Hepple</w:t>
      </w:r>
      <w:proofErr w:type="spellEnd"/>
      <w:r w:rsidRPr="00640762">
        <w:rPr>
          <w:rFonts w:cs="Times New Roman"/>
          <w:lang w:val="fr-CA"/>
        </w:rPr>
        <w:t>, p.</w:t>
      </w:r>
      <w:r>
        <w:rPr>
          <w:rFonts w:cs="Times New Roman"/>
          <w:lang w:val="fr-CA"/>
        </w:rPr>
        <w:t xml:space="preserve"> </w:t>
      </w:r>
      <w:r w:rsidRPr="00640762">
        <w:rPr>
          <w:rFonts w:cs="Times New Roman"/>
          <w:lang w:val="fr-CA"/>
        </w:rPr>
        <w:t>138).</w:t>
      </w:r>
    </w:p>
    <w:p w:rsidR="00133CFF" w:rsidRPr="00640762" w:rsidRDefault="00133CFF" w:rsidP="00133CFF">
      <w:pPr>
        <w:pStyle w:val="ParaNoNdepar-AltN"/>
        <w:rPr>
          <w:rFonts w:cs="Times New Roman"/>
          <w:szCs w:val="24"/>
          <w:lang w:val="fr-CA"/>
        </w:rPr>
      </w:pPr>
      <w:r w:rsidRPr="00640762">
        <w:rPr>
          <w:rFonts w:cs="Times New Roman"/>
          <w:szCs w:val="24"/>
          <w:lang w:val="fr-CA"/>
        </w:rPr>
        <w:t>De plus, en</w:t>
      </w:r>
      <w:r>
        <w:rPr>
          <w:rFonts w:cs="Times New Roman"/>
          <w:szCs w:val="24"/>
          <w:lang w:val="fr-CA"/>
        </w:rPr>
        <w:t xml:space="preserve"> </w:t>
      </w:r>
      <w:r w:rsidRPr="00640762">
        <w:rPr>
          <w:rFonts w:cs="Times New Roman"/>
          <w:szCs w:val="24"/>
          <w:lang w:val="fr-CA"/>
        </w:rPr>
        <w:t>1990, seulement deux</w:t>
      </w:r>
      <w:r>
        <w:rPr>
          <w:rFonts w:cs="Times New Roman"/>
          <w:szCs w:val="24"/>
          <w:lang w:val="fr-CA"/>
        </w:rPr>
        <w:t xml:space="preserve"> </w:t>
      </w:r>
      <w:r w:rsidRPr="00640762">
        <w:rPr>
          <w:rFonts w:cs="Times New Roman"/>
          <w:szCs w:val="24"/>
          <w:lang w:val="fr-CA"/>
        </w:rPr>
        <w:t xml:space="preserve">ans après que la Cour s’est prononcée dans le </w:t>
      </w:r>
      <w:r w:rsidRPr="00640762">
        <w:rPr>
          <w:rFonts w:cs="Times New Roman"/>
          <w:i/>
          <w:szCs w:val="24"/>
          <w:lang w:val="fr-CA"/>
        </w:rPr>
        <w:t>Renvoi relatif à l’Alberta</w:t>
      </w:r>
      <w:r w:rsidRPr="00640762">
        <w:rPr>
          <w:rFonts w:cs="Times New Roman"/>
          <w:szCs w:val="24"/>
          <w:lang w:val="fr-CA"/>
        </w:rPr>
        <w:t xml:space="preserve">, le Canada a signé et ratifié la </w:t>
      </w:r>
      <w:r w:rsidRPr="00640762">
        <w:rPr>
          <w:rFonts w:cs="Times New Roman"/>
          <w:i/>
          <w:szCs w:val="24"/>
          <w:lang w:val="fr-CA"/>
        </w:rPr>
        <w:t>Char</w:t>
      </w:r>
      <w:r w:rsidR="0038685C">
        <w:rPr>
          <w:rFonts w:cs="Times New Roman"/>
          <w:i/>
          <w:szCs w:val="24"/>
          <w:lang w:val="fr-CA"/>
        </w:rPr>
        <w:t>te de l’Organisation des États A</w:t>
      </w:r>
      <w:r w:rsidRPr="00640762">
        <w:rPr>
          <w:rFonts w:cs="Times New Roman"/>
          <w:i/>
          <w:szCs w:val="24"/>
          <w:lang w:val="fr-CA"/>
        </w:rPr>
        <w:t>méricains</w:t>
      </w:r>
      <w:r w:rsidR="0038685C">
        <w:rPr>
          <w:rFonts w:cs="Times New Roman"/>
          <w:szCs w:val="24"/>
          <w:lang w:val="fr-CA"/>
        </w:rPr>
        <w:t xml:space="preserve">, R.T. Can. 1990 </w:t>
      </w:r>
      <w:proofErr w:type="gramStart"/>
      <w:r w:rsidRPr="00640762">
        <w:rPr>
          <w:rFonts w:cs="Times New Roman"/>
          <w:szCs w:val="24"/>
          <w:lang w:val="fr-CA"/>
        </w:rPr>
        <w:t>n</w:t>
      </w:r>
      <w:r w:rsidRPr="00640762">
        <w:rPr>
          <w:rFonts w:cs="Times New Roman"/>
          <w:szCs w:val="24"/>
          <w:vertAlign w:val="superscript"/>
          <w:lang w:val="fr-CA"/>
        </w:rPr>
        <w:t>o</w:t>
      </w:r>
      <w:proofErr w:type="gramEnd"/>
      <w:r>
        <w:rPr>
          <w:rFonts w:cs="Times New Roman"/>
          <w:szCs w:val="24"/>
          <w:lang w:val="fr-CA"/>
        </w:rPr>
        <w:t xml:space="preserve"> </w:t>
      </w:r>
      <w:r w:rsidRPr="00640762">
        <w:rPr>
          <w:rFonts w:cs="Times New Roman"/>
          <w:szCs w:val="24"/>
          <w:lang w:val="fr-CA"/>
        </w:rPr>
        <w:t>23, dont le paragraphe</w:t>
      </w:r>
      <w:r>
        <w:rPr>
          <w:rFonts w:cs="Times New Roman"/>
          <w:szCs w:val="24"/>
          <w:lang w:val="fr-CA"/>
        </w:rPr>
        <w:t xml:space="preserve"> </w:t>
      </w:r>
      <w:r w:rsidRPr="00640762">
        <w:rPr>
          <w:rFonts w:cs="Times New Roman"/>
          <w:szCs w:val="24"/>
          <w:lang w:val="fr-CA"/>
        </w:rPr>
        <w:t>c) de l’article</w:t>
      </w:r>
      <w:r>
        <w:rPr>
          <w:rFonts w:cs="Times New Roman"/>
          <w:szCs w:val="24"/>
          <w:lang w:val="fr-CA"/>
        </w:rPr>
        <w:t xml:space="preserve"> </w:t>
      </w:r>
      <w:r w:rsidRPr="00640762">
        <w:rPr>
          <w:rFonts w:cs="Times New Roman"/>
          <w:szCs w:val="24"/>
          <w:lang w:val="fr-CA"/>
        </w:rPr>
        <w:t>45 dispose</w:t>
      </w:r>
      <w:r>
        <w:rPr>
          <w:rFonts w:cs="Times New Roman"/>
          <w:szCs w:val="24"/>
          <w:lang w:val="fr-CA"/>
        </w:rPr>
        <w:t> :</w:t>
      </w:r>
    </w:p>
    <w:p w:rsidR="00133CFF" w:rsidRPr="00640762" w:rsidRDefault="00133CFF" w:rsidP="00133CFF">
      <w:pPr>
        <w:pStyle w:val="Citation-AltC"/>
        <w:ind w:hanging="1166"/>
        <w:contextualSpacing w:val="0"/>
        <w:rPr>
          <w:lang w:val="fr-CA"/>
        </w:rPr>
      </w:pPr>
      <w:r w:rsidRPr="00640762">
        <w:rPr>
          <w:lang w:val="fr-CA"/>
        </w:rPr>
        <w:tab/>
        <w:t xml:space="preserve">Les employeurs et les travailleurs, ruraux ou urbains, ont le droit de s’associer librement pour la défense et la promotion de leurs intérêts, </w:t>
      </w:r>
      <w:r w:rsidRPr="00640762">
        <w:rPr>
          <w:i/>
          <w:lang w:val="fr-CA"/>
        </w:rPr>
        <w:t>notamment le droit de négociation collective et le droit de grève</w:t>
      </w:r>
      <w:r w:rsidRPr="00640762">
        <w:rPr>
          <w:lang w:val="fr-CA"/>
        </w:rPr>
        <w:t>, l’attribution de la personnalité juridique à ces associations et la protection de leur liberté et de leur indépendance, conformém</w:t>
      </w:r>
      <w:r w:rsidR="0038685C">
        <w:rPr>
          <w:lang w:val="fr-CA"/>
        </w:rPr>
        <w:t>ent à la législation pertinente;</w:t>
      </w:r>
      <w:r w:rsidRPr="00640762">
        <w:rPr>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Outre ces deux engagements exprès, d’autres sources tendent à confirmer la protection du droit de grève que reconnaît le droit international.</w:t>
      </w:r>
      <w:r>
        <w:rPr>
          <w:rFonts w:cs="Times New Roman"/>
          <w:szCs w:val="24"/>
          <w:lang w:val="fr-CA"/>
        </w:rPr>
        <w:t xml:space="preserve"> </w:t>
      </w:r>
      <w:r w:rsidRPr="00640762">
        <w:rPr>
          <w:rFonts w:cs="Times New Roman"/>
          <w:szCs w:val="24"/>
          <w:lang w:val="fr-CA"/>
        </w:rPr>
        <w:t xml:space="preserve">Le Canada adhère à la </w:t>
      </w:r>
      <w:r w:rsidRPr="00640762">
        <w:rPr>
          <w:rFonts w:cs="Times New Roman"/>
          <w:i/>
          <w:iCs/>
          <w:szCs w:val="24"/>
          <w:lang w:val="fr-CA"/>
        </w:rPr>
        <w:t>Convention (n</w:t>
      </w:r>
      <w:r w:rsidRPr="00640762">
        <w:rPr>
          <w:rFonts w:cs="Times New Roman"/>
          <w:i/>
          <w:iCs/>
          <w:szCs w:val="24"/>
          <w:vertAlign w:val="superscript"/>
          <w:lang w:val="fr-CA"/>
        </w:rPr>
        <w:t>o</w:t>
      </w:r>
      <w:r>
        <w:rPr>
          <w:rFonts w:cs="Times New Roman"/>
          <w:i/>
          <w:iCs/>
          <w:szCs w:val="24"/>
          <w:lang w:val="fr-CA"/>
        </w:rPr>
        <w:t xml:space="preserve"> </w:t>
      </w:r>
      <w:r w:rsidRPr="00640762">
        <w:rPr>
          <w:rFonts w:cs="Times New Roman"/>
          <w:i/>
          <w:iCs/>
          <w:szCs w:val="24"/>
          <w:lang w:val="fr-CA"/>
        </w:rPr>
        <w:t>87) concernant la liberté syndicale et la protection du droit syndical</w:t>
      </w:r>
      <w:r w:rsidRPr="00640762">
        <w:rPr>
          <w:rFonts w:cs="Times New Roman"/>
          <w:iCs/>
          <w:szCs w:val="24"/>
          <w:lang w:val="fr-CA"/>
        </w:rPr>
        <w:t xml:space="preserve"> de l’Organisation internationale du Travail (OIT), qu’il a ratifiée en 1972. Bien que la </w:t>
      </w:r>
      <w:r w:rsidRPr="0038685C">
        <w:rPr>
          <w:rFonts w:cs="Times New Roman"/>
          <w:i/>
          <w:iCs/>
          <w:szCs w:val="24"/>
          <w:lang w:val="fr-CA"/>
        </w:rPr>
        <w:t>Convention (n</w:t>
      </w:r>
      <w:r w:rsidRPr="0038685C">
        <w:rPr>
          <w:rFonts w:cs="Times New Roman"/>
          <w:i/>
          <w:iCs/>
          <w:szCs w:val="24"/>
          <w:vertAlign w:val="superscript"/>
          <w:lang w:val="fr-CA"/>
        </w:rPr>
        <w:t>o</w:t>
      </w:r>
      <w:r w:rsidRPr="0038685C">
        <w:rPr>
          <w:rFonts w:cs="Times New Roman"/>
          <w:i/>
          <w:iCs/>
          <w:szCs w:val="24"/>
          <w:lang w:val="fr-CA"/>
        </w:rPr>
        <w:t xml:space="preserve"> 87)</w:t>
      </w:r>
      <w:r w:rsidRPr="00640762">
        <w:rPr>
          <w:rFonts w:cs="Times New Roman"/>
          <w:iCs/>
          <w:szCs w:val="24"/>
          <w:lang w:val="fr-CA"/>
        </w:rPr>
        <w:t xml:space="preserve"> ne renvoie pas expressément au droit de grève, les organismes de contrôle d’application de l’OIT, dont le Comité de la liberté syndicale et la Commission d’experts pour l’application des conventions et recommandations, reconnaissent que le droit de grève est indissociable du droit de regroupement en syndicat que protège la convention (voir Pierre Verge et </w:t>
      </w:r>
      <w:proofErr w:type="spellStart"/>
      <w:r w:rsidRPr="00640762">
        <w:rPr>
          <w:rFonts w:cs="Times New Roman"/>
          <w:iCs/>
          <w:szCs w:val="24"/>
          <w:lang w:val="fr-CA"/>
        </w:rPr>
        <w:t>Domini</w:t>
      </w:r>
      <w:r w:rsidR="006C305F">
        <w:rPr>
          <w:rFonts w:cs="Times New Roman"/>
          <w:iCs/>
          <w:szCs w:val="24"/>
          <w:lang w:val="fr-CA"/>
        </w:rPr>
        <w:t>c</w:t>
      </w:r>
      <w:proofErr w:type="spellEnd"/>
      <w:r w:rsidRPr="00640762">
        <w:rPr>
          <w:rFonts w:cs="Times New Roman"/>
          <w:iCs/>
          <w:szCs w:val="24"/>
          <w:lang w:val="fr-CA"/>
        </w:rPr>
        <w:t xml:space="preserve"> Roux, </w:t>
      </w:r>
      <w:r>
        <w:rPr>
          <w:rFonts w:cs="Times New Roman"/>
          <w:iCs/>
          <w:szCs w:val="24"/>
          <w:lang w:val="fr-CA"/>
        </w:rPr>
        <w:t>« </w:t>
      </w:r>
      <w:r w:rsidRPr="0038685C">
        <w:rPr>
          <w:rFonts w:cs="Times New Roman"/>
          <w:iCs/>
          <w:szCs w:val="24"/>
          <w:lang w:val="fr-CA"/>
        </w:rPr>
        <w:t>L’affirmation des principes de la liberté syndicale, de la négociation collective et du droit de grève selon le droit international et le droit du travail canadien : deux solitudes?</w:t>
      </w:r>
      <w:r w:rsidR="006C305F">
        <w:rPr>
          <w:rFonts w:cs="Times New Roman"/>
          <w:iCs/>
          <w:szCs w:val="24"/>
          <w:lang w:val="fr-CA"/>
        </w:rPr>
        <w:t xml:space="preserve"> »</w:t>
      </w:r>
      <w:r w:rsidRPr="00640762">
        <w:rPr>
          <w:rFonts w:cs="Times New Roman"/>
          <w:iCs/>
          <w:szCs w:val="24"/>
          <w:lang w:val="fr-CA"/>
        </w:rPr>
        <w:t xml:space="preserve">, </w:t>
      </w:r>
      <w:r w:rsidR="0038685C">
        <w:rPr>
          <w:rFonts w:cs="Times New Roman"/>
          <w:iCs/>
          <w:szCs w:val="24"/>
          <w:lang w:val="fr-CA"/>
        </w:rPr>
        <w:t>dans</w:t>
      </w:r>
      <w:r w:rsidRPr="00640762">
        <w:rPr>
          <w:rFonts w:cs="Times New Roman"/>
          <w:iCs/>
          <w:szCs w:val="24"/>
          <w:lang w:val="fr-CA"/>
        </w:rPr>
        <w:t xml:space="preserve"> Pierre Verge, </w:t>
      </w:r>
      <w:proofErr w:type="spellStart"/>
      <w:r w:rsidRPr="00640762">
        <w:rPr>
          <w:rFonts w:cs="Times New Roman"/>
          <w:iCs/>
          <w:szCs w:val="24"/>
          <w:lang w:val="fr-CA"/>
        </w:rPr>
        <w:t>dir</w:t>
      </w:r>
      <w:proofErr w:type="spellEnd"/>
      <w:r w:rsidRPr="00640762">
        <w:rPr>
          <w:rFonts w:cs="Times New Roman"/>
          <w:iCs/>
          <w:szCs w:val="24"/>
          <w:lang w:val="fr-CA"/>
        </w:rPr>
        <w:t xml:space="preserve">., </w:t>
      </w:r>
      <w:r w:rsidRPr="00640762">
        <w:rPr>
          <w:rFonts w:cs="Times New Roman"/>
          <w:i/>
          <w:iCs/>
          <w:szCs w:val="24"/>
          <w:lang w:val="fr-CA"/>
        </w:rPr>
        <w:t>Droit international du travail</w:t>
      </w:r>
      <w:r>
        <w:rPr>
          <w:rFonts w:cs="Times New Roman"/>
          <w:i/>
          <w:iCs/>
          <w:szCs w:val="24"/>
          <w:lang w:val="fr-CA"/>
        </w:rPr>
        <w:t> :</w:t>
      </w:r>
      <w:r w:rsidRPr="00640762">
        <w:rPr>
          <w:rFonts w:cs="Times New Roman"/>
          <w:i/>
          <w:iCs/>
          <w:szCs w:val="24"/>
          <w:lang w:val="fr-CA"/>
        </w:rPr>
        <w:t xml:space="preserve"> Perspectives canadiennes</w:t>
      </w:r>
      <w:r w:rsidRPr="00640762">
        <w:rPr>
          <w:rFonts w:cs="Times New Roman"/>
          <w:iCs/>
          <w:szCs w:val="24"/>
          <w:lang w:val="fr-CA"/>
        </w:rPr>
        <w:t xml:space="preserve"> (2010)</w:t>
      </w:r>
      <w:r w:rsidR="00A40DBF">
        <w:rPr>
          <w:rFonts w:cs="Times New Roman"/>
          <w:iCs/>
          <w:szCs w:val="24"/>
          <w:lang w:val="fr-CA"/>
        </w:rPr>
        <w:t>,</w:t>
      </w:r>
      <w:r w:rsidRPr="00640762">
        <w:rPr>
          <w:rFonts w:cs="Times New Roman"/>
          <w:iCs/>
          <w:szCs w:val="24"/>
          <w:lang w:val="fr-CA"/>
        </w:rPr>
        <w:t xml:space="preserve"> 437, p.</w:t>
      </w:r>
      <w:r>
        <w:rPr>
          <w:rFonts w:cs="Times New Roman"/>
          <w:iCs/>
          <w:szCs w:val="24"/>
          <w:lang w:val="fr-CA"/>
        </w:rPr>
        <w:t xml:space="preserve"> </w:t>
      </w:r>
      <w:r w:rsidRPr="00640762">
        <w:rPr>
          <w:rFonts w:cs="Times New Roman"/>
          <w:iCs/>
          <w:szCs w:val="24"/>
          <w:lang w:val="fr-CA"/>
        </w:rPr>
        <w:t>460; Janice</w:t>
      </w:r>
      <w:r>
        <w:rPr>
          <w:rFonts w:cs="Times New Roman"/>
          <w:iCs/>
          <w:szCs w:val="24"/>
          <w:lang w:val="fr-CA"/>
        </w:rPr>
        <w:t xml:space="preserve"> </w:t>
      </w:r>
      <w:r w:rsidRPr="00640762">
        <w:rPr>
          <w:rFonts w:cs="Times New Roman"/>
          <w:iCs/>
          <w:szCs w:val="24"/>
          <w:lang w:val="fr-CA"/>
        </w:rPr>
        <w:t xml:space="preserve">R. </w:t>
      </w:r>
      <w:proofErr w:type="spellStart"/>
      <w:r w:rsidRPr="00640762">
        <w:rPr>
          <w:rFonts w:cs="Times New Roman"/>
          <w:iCs/>
          <w:szCs w:val="24"/>
          <w:lang w:val="fr-CA"/>
        </w:rPr>
        <w:t>Bellace</w:t>
      </w:r>
      <w:proofErr w:type="spellEnd"/>
      <w:r w:rsidRPr="00640762">
        <w:rPr>
          <w:rFonts w:cs="Times New Roman"/>
          <w:iCs/>
          <w:szCs w:val="24"/>
          <w:lang w:val="fr-CA"/>
        </w:rPr>
        <w:t xml:space="preserve">, </w:t>
      </w:r>
      <w:r>
        <w:rPr>
          <w:rFonts w:cs="Times New Roman"/>
          <w:iCs/>
          <w:szCs w:val="24"/>
          <w:lang w:val="fr-CA"/>
        </w:rPr>
        <w:t>« </w:t>
      </w:r>
      <w:r w:rsidRPr="00640762">
        <w:rPr>
          <w:rFonts w:cs="Times New Roman"/>
          <w:iCs/>
          <w:szCs w:val="24"/>
          <w:lang w:val="fr-CA"/>
        </w:rPr>
        <w:t xml:space="preserve">The ILO and the right to </w:t>
      </w:r>
      <w:proofErr w:type="spellStart"/>
      <w:r w:rsidRPr="00640762">
        <w:rPr>
          <w:rFonts w:cs="Times New Roman"/>
          <w:iCs/>
          <w:szCs w:val="24"/>
          <w:lang w:val="fr-CA"/>
        </w:rPr>
        <w:t>strike</w:t>
      </w:r>
      <w:proofErr w:type="spellEnd"/>
      <w:r>
        <w:rPr>
          <w:rFonts w:cs="Times New Roman"/>
          <w:iCs/>
          <w:szCs w:val="24"/>
          <w:lang w:val="fr-CA"/>
        </w:rPr>
        <w:t> »</w:t>
      </w:r>
      <w:r w:rsidRPr="00640762">
        <w:rPr>
          <w:rFonts w:cs="Times New Roman"/>
          <w:iCs/>
          <w:szCs w:val="24"/>
          <w:lang w:val="fr-CA"/>
        </w:rPr>
        <w:t xml:space="preserve"> (2014), 153 </w:t>
      </w:r>
      <w:proofErr w:type="spellStart"/>
      <w:r w:rsidRPr="00A40DBF">
        <w:rPr>
          <w:rFonts w:cs="Times New Roman"/>
          <w:i/>
          <w:iCs/>
          <w:szCs w:val="24"/>
          <w:lang w:val="fr-CA"/>
        </w:rPr>
        <w:t>Rev</w:t>
      </w:r>
      <w:proofErr w:type="spellEnd"/>
      <w:r w:rsidRPr="00A40DBF">
        <w:rPr>
          <w:rFonts w:cs="Times New Roman"/>
          <w:i/>
          <w:iCs/>
          <w:szCs w:val="24"/>
          <w:lang w:val="fr-CA"/>
        </w:rPr>
        <w:t xml:space="preserve">. </w:t>
      </w:r>
      <w:proofErr w:type="spellStart"/>
      <w:r w:rsidRPr="00A40DBF">
        <w:rPr>
          <w:rFonts w:cs="Times New Roman"/>
          <w:i/>
          <w:iCs/>
          <w:szCs w:val="24"/>
          <w:lang w:val="fr-CA"/>
        </w:rPr>
        <w:t>int</w:t>
      </w:r>
      <w:proofErr w:type="spellEnd"/>
      <w:r w:rsidRPr="00A40DBF">
        <w:rPr>
          <w:rFonts w:cs="Times New Roman"/>
          <w:i/>
          <w:iCs/>
          <w:szCs w:val="24"/>
          <w:lang w:val="fr-CA"/>
        </w:rPr>
        <w:t xml:space="preserve">. </w:t>
      </w:r>
      <w:proofErr w:type="spellStart"/>
      <w:r w:rsidRPr="00A40DBF">
        <w:rPr>
          <w:rFonts w:cs="Times New Roman"/>
          <w:i/>
          <w:iCs/>
          <w:szCs w:val="24"/>
          <w:lang w:val="fr-CA"/>
        </w:rPr>
        <w:t>trav</w:t>
      </w:r>
      <w:proofErr w:type="spellEnd"/>
      <w:r w:rsidRPr="00A40DBF">
        <w:rPr>
          <w:rFonts w:cs="Times New Roman"/>
          <w:i/>
          <w:iCs/>
          <w:szCs w:val="24"/>
          <w:lang w:val="fr-CA"/>
        </w:rPr>
        <w:t>.</w:t>
      </w:r>
      <w:r w:rsidRPr="00640762">
        <w:rPr>
          <w:rFonts w:cs="Times New Roman"/>
          <w:iCs/>
          <w:szCs w:val="24"/>
          <w:lang w:val="fr-CA"/>
        </w:rPr>
        <w:t xml:space="preserve"> 29, p.</w:t>
      </w:r>
      <w:r>
        <w:rPr>
          <w:rFonts w:cs="Times New Roman"/>
          <w:iCs/>
          <w:szCs w:val="24"/>
          <w:lang w:val="fr-CA"/>
        </w:rPr>
        <w:t xml:space="preserve"> </w:t>
      </w:r>
      <w:r w:rsidRPr="00640762">
        <w:rPr>
          <w:rFonts w:cs="Times New Roman"/>
          <w:iCs/>
          <w:szCs w:val="24"/>
          <w:lang w:val="fr-CA"/>
        </w:rPr>
        <w:t xml:space="preserve">30. Pour la Commission d’experts, la grève est </w:t>
      </w:r>
      <w:r>
        <w:rPr>
          <w:rFonts w:cs="Times New Roman"/>
          <w:iCs/>
          <w:szCs w:val="24"/>
          <w:lang w:val="fr-CA"/>
        </w:rPr>
        <w:t>« </w:t>
      </w:r>
      <w:r w:rsidRPr="00640762">
        <w:rPr>
          <w:rFonts w:cs="Times New Roman"/>
          <w:iCs/>
          <w:szCs w:val="24"/>
          <w:lang w:val="fr-CA"/>
        </w:rPr>
        <w:t>un des moyens essentiels dont disposent les travailleurs et leurs organisations pour promouvoir et pour défendre leurs intérêts économiques et sociaux</w:t>
      </w:r>
      <w:r w:rsidR="0038685C">
        <w:rPr>
          <w:rFonts w:cs="Times New Roman"/>
          <w:iCs/>
          <w:szCs w:val="24"/>
          <w:lang w:val="fr-CA"/>
        </w:rPr>
        <w:t> »</w:t>
      </w:r>
      <w:r w:rsidRPr="00640762">
        <w:rPr>
          <w:rFonts w:cs="Times New Roman"/>
          <w:iCs/>
          <w:szCs w:val="24"/>
          <w:lang w:val="fr-CA"/>
        </w:rPr>
        <w:t xml:space="preserve"> (</w:t>
      </w:r>
      <w:r w:rsidRPr="00640762">
        <w:rPr>
          <w:rFonts w:cs="Times New Roman"/>
          <w:i/>
          <w:iCs/>
          <w:szCs w:val="24"/>
          <w:lang w:val="fr-CA"/>
        </w:rPr>
        <w:t>Liberté syndicale et négociation collective</w:t>
      </w:r>
      <w:r w:rsidRPr="00640762">
        <w:rPr>
          <w:rFonts w:cs="Times New Roman"/>
          <w:iCs/>
          <w:szCs w:val="24"/>
          <w:lang w:val="fr-CA"/>
        </w:rPr>
        <w:t xml:space="preserve"> (1994), par.</w:t>
      </w:r>
      <w:r>
        <w:rPr>
          <w:rFonts w:cs="Times New Roman"/>
          <w:iCs/>
          <w:szCs w:val="24"/>
          <w:lang w:val="fr-CA"/>
        </w:rPr>
        <w:t xml:space="preserve"> </w:t>
      </w:r>
      <w:r w:rsidRPr="00640762">
        <w:rPr>
          <w:rFonts w:cs="Times New Roman"/>
          <w:iCs/>
          <w:szCs w:val="24"/>
          <w:lang w:val="fr-CA"/>
        </w:rPr>
        <w:t>147; Jean</w:t>
      </w:r>
      <w:r>
        <w:rPr>
          <w:rFonts w:cs="Times New Roman"/>
          <w:iCs/>
          <w:szCs w:val="24"/>
          <w:lang w:val="fr-CA"/>
        </w:rPr>
        <w:t>-</w:t>
      </w:r>
      <w:r w:rsidRPr="00640762">
        <w:rPr>
          <w:rFonts w:cs="Times New Roman"/>
          <w:iCs/>
          <w:szCs w:val="24"/>
          <w:lang w:val="fr-CA"/>
        </w:rPr>
        <w:t xml:space="preserve">Michel Servais, </w:t>
      </w:r>
      <w:r>
        <w:rPr>
          <w:rFonts w:cs="Times New Roman"/>
          <w:iCs/>
          <w:szCs w:val="24"/>
          <w:lang w:val="fr-CA"/>
        </w:rPr>
        <w:t>« </w:t>
      </w:r>
      <w:r w:rsidRPr="00640762">
        <w:rPr>
          <w:rFonts w:cs="Times New Roman"/>
          <w:iCs/>
          <w:szCs w:val="24"/>
          <w:lang w:val="fr-CA"/>
        </w:rPr>
        <w:t>ILO Law and the Right to Strike</w:t>
      </w:r>
      <w:r>
        <w:rPr>
          <w:rFonts w:cs="Times New Roman"/>
          <w:iCs/>
          <w:szCs w:val="24"/>
          <w:lang w:val="fr-CA"/>
        </w:rPr>
        <w:t> »</w:t>
      </w:r>
      <w:r w:rsidRPr="00640762">
        <w:rPr>
          <w:rFonts w:cs="Times New Roman"/>
          <w:iCs/>
          <w:szCs w:val="24"/>
          <w:lang w:val="fr-CA"/>
        </w:rPr>
        <w:t xml:space="preserve"> (2009</w:t>
      </w:r>
      <w:r>
        <w:rPr>
          <w:rFonts w:cs="Times New Roman"/>
          <w:iCs/>
          <w:szCs w:val="24"/>
          <w:lang w:val="fr-CA"/>
        </w:rPr>
        <w:t>-</w:t>
      </w:r>
      <w:r w:rsidRPr="00640762">
        <w:rPr>
          <w:rFonts w:cs="Times New Roman"/>
          <w:iCs/>
          <w:szCs w:val="24"/>
          <w:lang w:val="fr-CA"/>
        </w:rPr>
        <w:t xml:space="preserve">2010), 15 </w:t>
      </w:r>
      <w:r w:rsidRPr="00640762">
        <w:rPr>
          <w:rFonts w:cs="Times New Roman"/>
          <w:i/>
          <w:iCs/>
          <w:szCs w:val="24"/>
          <w:lang w:val="fr-CA"/>
        </w:rPr>
        <w:t>C.L.E.L.J.</w:t>
      </w:r>
      <w:r w:rsidRPr="00640762">
        <w:rPr>
          <w:rFonts w:cs="Times New Roman"/>
          <w:iCs/>
          <w:szCs w:val="24"/>
          <w:lang w:val="fr-CA"/>
        </w:rPr>
        <w:t xml:space="preserve"> 147, p.</w:t>
      </w:r>
      <w:r>
        <w:rPr>
          <w:rFonts w:cs="Times New Roman"/>
          <w:iCs/>
          <w:szCs w:val="24"/>
          <w:lang w:val="fr-CA"/>
        </w:rPr>
        <w:t xml:space="preserve"> </w:t>
      </w:r>
      <w:r w:rsidRPr="00640762">
        <w:rPr>
          <w:rFonts w:cs="Times New Roman"/>
          <w:iCs/>
          <w:szCs w:val="24"/>
          <w:lang w:val="fr-CA"/>
        </w:rPr>
        <w:t xml:space="preserve">150).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Les États signataires du </w:t>
      </w:r>
      <w:r w:rsidRPr="00640762">
        <w:rPr>
          <w:rFonts w:cs="Times New Roman"/>
          <w:i/>
          <w:szCs w:val="24"/>
          <w:lang w:val="fr-CA"/>
        </w:rPr>
        <w:t>Pacte international relatif aux droits économiques, sociaux et culturels</w:t>
      </w:r>
      <w:r w:rsidRPr="00640762">
        <w:rPr>
          <w:rFonts w:cs="Times New Roman"/>
          <w:szCs w:val="24"/>
          <w:lang w:val="fr-CA"/>
        </w:rPr>
        <w:t xml:space="preserve"> se voient empêcher par la </w:t>
      </w:r>
      <w:r w:rsidRPr="0038685C">
        <w:rPr>
          <w:rFonts w:cs="Times New Roman"/>
          <w:i/>
          <w:szCs w:val="24"/>
          <w:lang w:val="fr-CA"/>
        </w:rPr>
        <w:t>Convention (n</w:t>
      </w:r>
      <w:r w:rsidRPr="0038685C">
        <w:rPr>
          <w:rFonts w:cs="Times New Roman"/>
          <w:i/>
          <w:szCs w:val="24"/>
          <w:vertAlign w:val="superscript"/>
          <w:lang w:val="fr-CA"/>
        </w:rPr>
        <w:t>o</w:t>
      </w:r>
      <w:r w:rsidRPr="0038685C">
        <w:rPr>
          <w:rFonts w:cs="Times New Roman"/>
          <w:i/>
          <w:szCs w:val="24"/>
          <w:lang w:val="fr-CA"/>
        </w:rPr>
        <w:t xml:space="preserve"> 87)</w:t>
      </w:r>
      <w:r w:rsidRPr="00640762">
        <w:rPr>
          <w:rFonts w:cs="Times New Roman"/>
          <w:szCs w:val="24"/>
          <w:lang w:val="fr-CA"/>
        </w:rPr>
        <w:t xml:space="preserve"> de </w:t>
      </w:r>
      <w:r>
        <w:rPr>
          <w:rFonts w:cs="Times New Roman"/>
          <w:szCs w:val="24"/>
          <w:lang w:val="fr-CA"/>
        </w:rPr>
        <w:t>« </w:t>
      </w:r>
      <w:r w:rsidRPr="00640762">
        <w:rPr>
          <w:rFonts w:cs="Times New Roman"/>
          <w:szCs w:val="24"/>
          <w:lang w:val="fr-CA"/>
        </w:rPr>
        <w:t>prendre des mesures législatives portant atteinte — ou d’appliquer la loi de façon à porter atteinte — aux garanties prévues dans [cette] convention</w:t>
      </w:r>
      <w:r>
        <w:rPr>
          <w:rFonts w:cs="Times New Roman"/>
          <w:szCs w:val="24"/>
          <w:lang w:val="fr-CA"/>
        </w:rPr>
        <w:t> »</w:t>
      </w:r>
      <w:r w:rsidRPr="00640762">
        <w:rPr>
          <w:rFonts w:cs="Times New Roman"/>
          <w:szCs w:val="24"/>
          <w:lang w:val="fr-CA"/>
        </w:rPr>
        <w:t xml:space="preserve"> (</w:t>
      </w:r>
      <w:r w:rsidR="0038685C">
        <w:rPr>
          <w:rFonts w:cs="Times New Roman"/>
          <w:szCs w:val="24"/>
          <w:lang w:val="fr-CA"/>
        </w:rPr>
        <w:t xml:space="preserve">Paragraphe 3 de </w:t>
      </w:r>
      <w:r w:rsidR="0038685C">
        <w:rPr>
          <w:rFonts w:cs="Times New Roman"/>
          <w:szCs w:val="24"/>
          <w:lang w:val="fr-CA"/>
        </w:rPr>
        <w:lastRenderedPageBreak/>
        <w:t>l’article 8</w:t>
      </w:r>
      <w:r w:rsidRPr="00640762">
        <w:rPr>
          <w:rFonts w:cs="Times New Roman"/>
          <w:szCs w:val="24"/>
          <w:lang w:val="fr-CA"/>
        </w:rPr>
        <w:t xml:space="preserve"> du </w:t>
      </w:r>
      <w:r w:rsidRPr="00640762">
        <w:rPr>
          <w:rFonts w:cs="Times New Roman"/>
          <w:i/>
          <w:szCs w:val="24"/>
          <w:lang w:val="fr-CA"/>
        </w:rPr>
        <w:t>PIDESC</w:t>
      </w:r>
      <w:r w:rsidRPr="00640762">
        <w:rPr>
          <w:rFonts w:cs="Times New Roman"/>
          <w:szCs w:val="24"/>
          <w:lang w:val="fr-CA"/>
        </w:rPr>
        <w:t xml:space="preserve">, qui renvoie à la </w:t>
      </w:r>
      <w:r w:rsidRPr="0038685C">
        <w:rPr>
          <w:rFonts w:cs="Times New Roman"/>
          <w:i/>
          <w:szCs w:val="24"/>
          <w:lang w:val="fr-CA"/>
        </w:rPr>
        <w:t>Convention (n</w:t>
      </w:r>
      <w:r w:rsidRPr="0038685C">
        <w:rPr>
          <w:rFonts w:cs="Times New Roman"/>
          <w:i/>
          <w:szCs w:val="24"/>
          <w:vertAlign w:val="superscript"/>
          <w:lang w:val="fr-CA"/>
        </w:rPr>
        <w:t xml:space="preserve">o </w:t>
      </w:r>
      <w:r w:rsidRPr="0038685C">
        <w:rPr>
          <w:rFonts w:cs="Times New Roman"/>
          <w:i/>
          <w:szCs w:val="24"/>
          <w:lang w:val="fr-CA"/>
        </w:rPr>
        <w:t>87)</w:t>
      </w:r>
      <w:r w:rsidR="006C305F" w:rsidRPr="006C305F">
        <w:rPr>
          <w:rFonts w:cs="Times New Roman"/>
          <w:szCs w:val="24"/>
          <w:lang w:val="fr-CA"/>
        </w:rPr>
        <w:t>)</w:t>
      </w:r>
      <w:r w:rsidRPr="00640762">
        <w:rPr>
          <w:rFonts w:cs="Times New Roman"/>
          <w:szCs w:val="24"/>
          <w:lang w:val="fr-CA"/>
        </w:rPr>
        <w:t>. Le Comité de la liberté syndicale résume comme suit les principes liés au droit de grève</w:t>
      </w:r>
      <w:r>
        <w:rPr>
          <w:rFonts w:cs="Times New Roman"/>
          <w:lang w:val="fr-CA"/>
        </w:rPr>
        <w:t> :</w:t>
      </w:r>
    </w:p>
    <w:p w:rsidR="00133CFF" w:rsidRPr="00640762" w:rsidRDefault="00133CFF" w:rsidP="00133CFF">
      <w:pPr>
        <w:pStyle w:val="Citation-AltC"/>
        <w:spacing w:after="240"/>
        <w:ind w:left="1168" w:hanging="1168"/>
        <w:contextualSpacing w:val="0"/>
        <w:rPr>
          <w:rFonts w:eastAsia="MS ??"/>
          <w:lang w:val="fr-CA" w:eastAsia="en-US"/>
        </w:rPr>
      </w:pPr>
      <w:r w:rsidRPr="00640762">
        <w:rPr>
          <w:rFonts w:eastAsia="MS ??"/>
          <w:lang w:val="fr-CA" w:eastAsia="en-US"/>
        </w:rPr>
        <w:tab/>
      </w:r>
      <w:r w:rsidRPr="00640762">
        <w:rPr>
          <w:rFonts w:eastAsia="MS ??"/>
          <w:b/>
          <w:lang w:val="fr-CA" w:eastAsia="en-US"/>
        </w:rPr>
        <w:t>521.</w:t>
      </w:r>
      <w:r>
        <w:rPr>
          <w:rFonts w:eastAsia="MS ??"/>
          <w:lang w:val="fr-CA" w:eastAsia="en-US"/>
        </w:rPr>
        <w:t xml:space="preserve"> </w:t>
      </w:r>
      <w:r w:rsidRPr="00640762">
        <w:rPr>
          <w:rFonts w:eastAsia="MS ??"/>
          <w:lang w:val="fr-CA" w:eastAsia="en-US"/>
        </w:rPr>
        <w:t>Le comité a toujours reconnu aux travailleurs et à leurs organisations le droit de grève comme moyen légitime de défense de leurs intérêts économiques et sociaux.</w:t>
      </w:r>
    </w:p>
    <w:p w:rsidR="00133CFF" w:rsidRPr="00640762" w:rsidRDefault="00133CFF" w:rsidP="00133CFF">
      <w:pPr>
        <w:pStyle w:val="Citation-AltC"/>
        <w:spacing w:after="240"/>
        <w:ind w:left="1168" w:hanging="1168"/>
        <w:contextualSpacing w:val="0"/>
        <w:rPr>
          <w:rFonts w:eastAsia="MS ??"/>
          <w:lang w:val="fr-CA" w:eastAsia="en-US"/>
        </w:rPr>
      </w:pPr>
      <w:r w:rsidRPr="00640762">
        <w:rPr>
          <w:rFonts w:eastAsia="MS ??"/>
          <w:lang w:val="fr-CA" w:eastAsia="en-US"/>
        </w:rPr>
        <w:tab/>
      </w:r>
      <w:r w:rsidRPr="00640762">
        <w:rPr>
          <w:rFonts w:eastAsia="MS ??"/>
          <w:b/>
          <w:lang w:val="fr-CA" w:eastAsia="en-US"/>
        </w:rPr>
        <w:t>522.</w:t>
      </w:r>
      <w:r>
        <w:rPr>
          <w:rFonts w:eastAsia="MS ??"/>
          <w:lang w:val="fr-CA" w:eastAsia="en-US"/>
        </w:rPr>
        <w:t xml:space="preserve"> </w:t>
      </w:r>
      <w:r w:rsidRPr="00640762">
        <w:rPr>
          <w:rFonts w:eastAsia="MS ??"/>
          <w:lang w:val="fr-CA" w:eastAsia="en-US"/>
        </w:rPr>
        <w:t xml:space="preserve">Le droit de grève est un des moyens essentiels dont disposent les travailleurs et leurs organisations pour promouvoir et pour défendre leurs intérêts économiques et sociaux. </w:t>
      </w:r>
    </w:p>
    <w:p w:rsidR="00133CFF" w:rsidRPr="00640762" w:rsidRDefault="00133CFF" w:rsidP="00133CFF">
      <w:pPr>
        <w:pStyle w:val="Citation-AltC"/>
        <w:spacing w:after="240"/>
        <w:ind w:left="1168" w:hanging="1168"/>
        <w:contextualSpacing w:val="0"/>
        <w:rPr>
          <w:rFonts w:eastAsia="MS ??"/>
          <w:lang w:val="fr-CA" w:eastAsia="en-US"/>
        </w:rPr>
      </w:pPr>
      <w:r w:rsidRPr="00640762">
        <w:rPr>
          <w:rFonts w:eastAsia="MS ??"/>
          <w:lang w:val="fr-CA" w:eastAsia="en-US"/>
        </w:rPr>
        <w:tab/>
      </w:r>
      <w:r w:rsidRPr="00640762">
        <w:rPr>
          <w:rFonts w:eastAsia="MS ??"/>
          <w:b/>
          <w:lang w:val="fr-CA" w:eastAsia="en-US"/>
        </w:rPr>
        <w:t>523.</w:t>
      </w:r>
      <w:r>
        <w:rPr>
          <w:rFonts w:eastAsia="MS ??"/>
          <w:lang w:val="fr-CA" w:eastAsia="en-US"/>
        </w:rPr>
        <w:t xml:space="preserve"> </w:t>
      </w:r>
      <w:r w:rsidRPr="00640762">
        <w:rPr>
          <w:rFonts w:eastAsia="MS ??"/>
          <w:lang w:val="fr-CA" w:eastAsia="en-US"/>
        </w:rPr>
        <w:t>Le droit de grève est un corollaire indissociable du droit syndical protégé par la convention n</w:t>
      </w:r>
      <w:r w:rsidRPr="00640762">
        <w:rPr>
          <w:rFonts w:eastAsia="MS ??"/>
          <w:vertAlign w:val="superscript"/>
          <w:lang w:val="fr-CA" w:eastAsia="en-US"/>
        </w:rPr>
        <w:t>o</w:t>
      </w:r>
      <w:r>
        <w:rPr>
          <w:rFonts w:eastAsia="MS ??"/>
          <w:lang w:val="fr-CA" w:eastAsia="en-US"/>
        </w:rPr>
        <w:t xml:space="preserve"> </w:t>
      </w:r>
      <w:r w:rsidRPr="00640762">
        <w:rPr>
          <w:rFonts w:eastAsia="MS ??"/>
          <w:lang w:val="fr-CA" w:eastAsia="en-US"/>
        </w:rPr>
        <w:t>87.</w:t>
      </w:r>
    </w:p>
    <w:p w:rsidR="00133CFF" w:rsidRPr="00640762" w:rsidRDefault="00852112" w:rsidP="00133CFF">
      <w:pPr>
        <w:pStyle w:val="Citation-AltC"/>
        <w:spacing w:after="240"/>
        <w:ind w:left="1168" w:hanging="1168"/>
        <w:contextualSpacing w:val="0"/>
        <w:jc w:val="center"/>
        <w:rPr>
          <w:rFonts w:eastAsia="MS ??"/>
          <w:lang w:val="fr-CA" w:eastAsia="en-US"/>
        </w:rPr>
      </w:pPr>
      <w:r>
        <w:rPr>
          <w:rFonts w:eastAsia="MS ??"/>
          <w:lang w:val="fr-CA" w:eastAsia="en-US"/>
        </w:rPr>
        <w:t>. . .</w:t>
      </w:r>
    </w:p>
    <w:p w:rsidR="00133CFF" w:rsidRPr="00640762" w:rsidRDefault="00133CFF" w:rsidP="00133CFF">
      <w:pPr>
        <w:pStyle w:val="Citation-AltC"/>
        <w:spacing w:after="240"/>
        <w:ind w:hanging="1166"/>
        <w:contextualSpacing w:val="0"/>
        <w:rPr>
          <w:rFonts w:eastAsia="MS ??"/>
          <w:lang w:val="fr-CA"/>
        </w:rPr>
      </w:pPr>
      <w:r w:rsidRPr="00640762">
        <w:rPr>
          <w:rFonts w:eastAsia="MS ??"/>
          <w:lang w:val="fr-CA"/>
        </w:rPr>
        <w:tab/>
      </w:r>
      <w:r w:rsidRPr="00640762">
        <w:rPr>
          <w:rFonts w:eastAsia="MS ??"/>
          <w:b/>
          <w:lang w:val="fr-CA"/>
        </w:rPr>
        <w:t>526.</w:t>
      </w:r>
      <w:r>
        <w:rPr>
          <w:rFonts w:eastAsia="MS ??"/>
          <w:lang w:val="fr-CA"/>
        </w:rPr>
        <w:t xml:space="preserve"> </w:t>
      </w:r>
      <w:r w:rsidRPr="00640762">
        <w:rPr>
          <w:rFonts w:eastAsia="MS ??"/>
          <w:lang w:val="fr-CA"/>
        </w:rPr>
        <w:t>Les intérêts professionnels et économiques que les travailleurs défendent par le droit de grève se rapportent non seulement à l’obtention de meilleures conditions de travail ou aux revendications collectives d’ordre professionnel, mais englobent également la recherche de solutions aux questions de politique économique et sociale et aux problèmes qui se posent à l’entreprise, et qui intéressent directement les travailleurs. [Citations omises.]</w:t>
      </w:r>
    </w:p>
    <w:p w:rsidR="00133CFF" w:rsidRPr="00640762" w:rsidRDefault="00133CFF" w:rsidP="0038685C">
      <w:pPr>
        <w:pStyle w:val="Citation-AltC"/>
        <w:ind w:left="0"/>
        <w:contextualSpacing w:val="0"/>
        <w:rPr>
          <w:bCs/>
          <w:lang w:val="fr-CA"/>
        </w:rPr>
      </w:pPr>
      <w:r w:rsidRPr="00640762">
        <w:rPr>
          <w:rFonts w:eastAsia="MS ??"/>
          <w:lang w:val="fr-CA"/>
        </w:rPr>
        <w:t xml:space="preserve">(OIT, </w:t>
      </w:r>
      <w:r w:rsidRPr="00640762">
        <w:rPr>
          <w:rFonts w:eastAsia="MS ??"/>
          <w:i/>
          <w:lang w:val="fr-CA"/>
        </w:rPr>
        <w:t>La liberté syndicale</w:t>
      </w:r>
      <w:r>
        <w:rPr>
          <w:rFonts w:eastAsia="MS ??"/>
          <w:lang w:val="fr-CA"/>
        </w:rPr>
        <w:t> </w:t>
      </w:r>
      <w:r w:rsidRPr="006C305F">
        <w:rPr>
          <w:rFonts w:eastAsia="MS ??"/>
          <w:i/>
          <w:lang w:val="fr-CA"/>
        </w:rPr>
        <w:t>:</w:t>
      </w:r>
      <w:r w:rsidRPr="00640762">
        <w:rPr>
          <w:rFonts w:eastAsia="MS ??"/>
          <w:i/>
          <w:lang w:val="fr-CA"/>
        </w:rPr>
        <w:t xml:space="preserve"> Recueil de décisions et de principes du Comité de la liberté syndicale du Conseil d’administration du BIT</w:t>
      </w:r>
      <w:r w:rsidRPr="00640762">
        <w:rPr>
          <w:bCs/>
          <w:lang w:val="fr-CA"/>
        </w:rPr>
        <w:t xml:space="preserve"> (5</w:t>
      </w:r>
      <w:r w:rsidRPr="00640762">
        <w:rPr>
          <w:bCs/>
          <w:vertAlign w:val="superscript"/>
          <w:lang w:val="fr-CA"/>
        </w:rPr>
        <w:t>e</w:t>
      </w:r>
      <w:r>
        <w:rPr>
          <w:bCs/>
          <w:lang w:val="fr-CA"/>
        </w:rPr>
        <w:t xml:space="preserve"> </w:t>
      </w:r>
      <w:r w:rsidR="0038685C">
        <w:rPr>
          <w:bCs/>
          <w:lang w:val="fr-CA"/>
        </w:rPr>
        <w:t xml:space="preserve">éd. </w:t>
      </w:r>
      <w:proofErr w:type="spellStart"/>
      <w:r w:rsidR="006C305F" w:rsidRPr="00640762">
        <w:rPr>
          <w:bCs/>
          <w:lang w:val="fr-CA"/>
        </w:rPr>
        <w:t>rév</w:t>
      </w:r>
      <w:proofErr w:type="spellEnd"/>
      <w:r w:rsidR="006C305F" w:rsidRPr="00640762">
        <w:rPr>
          <w:bCs/>
          <w:lang w:val="fr-CA"/>
        </w:rPr>
        <w:t>.</w:t>
      </w:r>
      <w:r w:rsidR="006C305F">
        <w:rPr>
          <w:bCs/>
          <w:lang w:val="fr-CA"/>
        </w:rPr>
        <w:t xml:space="preserve"> </w:t>
      </w:r>
      <w:r w:rsidR="0038685C">
        <w:rPr>
          <w:bCs/>
          <w:lang w:val="fr-CA"/>
        </w:rPr>
        <w:t>2006))</w:t>
      </w:r>
    </w:p>
    <w:p w:rsidR="00133CFF" w:rsidRPr="00640762" w:rsidRDefault="00133CFF" w:rsidP="00133CFF">
      <w:pPr>
        <w:pStyle w:val="ParaNoNdepar-AltN"/>
        <w:rPr>
          <w:rFonts w:cs="Times New Roman"/>
          <w:lang w:val="fr-CA"/>
        </w:rPr>
      </w:pPr>
      <w:r w:rsidRPr="00640762">
        <w:rPr>
          <w:rFonts w:cs="Times New Roman"/>
          <w:szCs w:val="24"/>
          <w:lang w:val="fr-CA"/>
        </w:rPr>
        <w:t>Même si, à strictement parler, elles n’ont pas d’effet obligatoire, les décisions du Comité de la liberté syndicale ont une force persuasive considérable et elles ont été citées avec approbation et largement reprises à l’échelle mondiale par les cours de justice, les tribunaux administratifs et d’autres décideurs, y compris notre Cour (</w:t>
      </w:r>
      <w:proofErr w:type="spellStart"/>
      <w:r w:rsidRPr="00640762">
        <w:rPr>
          <w:rFonts w:cs="Times New Roman"/>
          <w:szCs w:val="24"/>
          <w:lang w:val="fr-CA"/>
        </w:rPr>
        <w:t>Lynk</w:t>
      </w:r>
      <w:proofErr w:type="spellEnd"/>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9;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76; </w:t>
      </w:r>
      <w:r w:rsidRPr="00640762">
        <w:rPr>
          <w:rFonts w:cs="Times New Roman"/>
          <w:i/>
          <w:szCs w:val="24"/>
          <w:lang w:val="fr-CA"/>
        </w:rPr>
        <w:t>Renvoi relatif à l’Alberta</w:t>
      </w:r>
      <w:r w:rsidRPr="00640762">
        <w:rPr>
          <w:rFonts w:cs="Times New Roman"/>
          <w:szCs w:val="24"/>
          <w:lang w:val="fr-CA"/>
        </w:rPr>
        <w:t>, p.</w:t>
      </w:r>
      <w:r>
        <w:rPr>
          <w:rFonts w:cs="Times New Roman"/>
          <w:szCs w:val="24"/>
          <w:lang w:val="fr-CA"/>
        </w:rPr>
        <w:t xml:space="preserve"> </w:t>
      </w:r>
      <w:r w:rsidRPr="00640762">
        <w:rPr>
          <w:rFonts w:cs="Times New Roman"/>
          <w:szCs w:val="24"/>
          <w:lang w:val="fr-CA"/>
        </w:rPr>
        <w:t>354</w:t>
      </w:r>
      <w:r>
        <w:rPr>
          <w:rFonts w:cs="Times New Roman"/>
          <w:szCs w:val="24"/>
          <w:lang w:val="fr-CA"/>
        </w:rPr>
        <w:t>-</w:t>
      </w:r>
      <w:r w:rsidRPr="00640762">
        <w:rPr>
          <w:rFonts w:cs="Times New Roman"/>
          <w:szCs w:val="24"/>
          <w:lang w:val="fr-CA"/>
        </w:rPr>
        <w:t>355</w:t>
      </w:r>
      <w:r w:rsidR="0038685C">
        <w:rPr>
          <w:rFonts w:cs="Times New Roman"/>
          <w:szCs w:val="24"/>
          <w:lang w:val="fr-CA"/>
        </w:rPr>
        <w:t>, le juge en chef Dickson</w:t>
      </w:r>
      <w:r w:rsidRPr="00640762">
        <w:rPr>
          <w:rFonts w:cs="Times New Roman"/>
          <w:szCs w:val="24"/>
          <w:lang w:val="fr-CA"/>
        </w:rPr>
        <w:t xml:space="preserve">). Le Comité de la liberté syndicale a vu s’accroître avec le temps la pertinence et le caractère persuasif de ses décisions dans l’usage et dans la pratique et, au sein de l’OIT, c’est à lui principalement qu’il a incombé de délimiter le </w:t>
      </w:r>
      <w:r w:rsidRPr="00640762">
        <w:rPr>
          <w:rFonts w:cs="Times New Roman"/>
          <w:szCs w:val="24"/>
          <w:lang w:val="fr-CA"/>
        </w:rPr>
        <w:lastRenderedPageBreak/>
        <w:t>droit de grève (</w:t>
      </w:r>
      <w:proofErr w:type="spellStart"/>
      <w:r w:rsidRPr="00640762">
        <w:rPr>
          <w:rFonts w:cs="Times New Roman"/>
          <w:szCs w:val="24"/>
          <w:lang w:val="fr-CA"/>
        </w:rPr>
        <w:t>Bellace</w:t>
      </w:r>
      <w:proofErr w:type="spellEnd"/>
      <w:r w:rsidRPr="00640762">
        <w:rPr>
          <w:rFonts w:cs="Times New Roman"/>
          <w:szCs w:val="24"/>
          <w:lang w:val="fr-CA"/>
        </w:rPr>
        <w:t>, p.</w:t>
      </w:r>
      <w:r>
        <w:rPr>
          <w:rFonts w:cs="Times New Roman"/>
          <w:szCs w:val="24"/>
          <w:lang w:val="fr-CA"/>
        </w:rPr>
        <w:t xml:space="preserve"> </w:t>
      </w:r>
      <w:r w:rsidR="009D38C3">
        <w:rPr>
          <w:rFonts w:cs="Times New Roman"/>
          <w:szCs w:val="24"/>
          <w:lang w:val="fr-CA"/>
        </w:rPr>
        <w:t xml:space="preserve">62. </w:t>
      </w:r>
      <w:proofErr w:type="spellStart"/>
      <w:r w:rsidR="009D38C3" w:rsidRPr="001E1097">
        <w:rPr>
          <w:rFonts w:cs="Times New Roman"/>
          <w:szCs w:val="24"/>
          <w:lang w:val="en-US"/>
        </w:rPr>
        <w:t>V</w:t>
      </w:r>
      <w:r w:rsidRPr="001E1097">
        <w:rPr>
          <w:rFonts w:cs="Times New Roman"/>
          <w:szCs w:val="24"/>
          <w:lang w:val="en-US"/>
        </w:rPr>
        <w:t>oir</w:t>
      </w:r>
      <w:proofErr w:type="spellEnd"/>
      <w:r w:rsidRPr="001E1097">
        <w:rPr>
          <w:rFonts w:cs="Times New Roman"/>
          <w:szCs w:val="24"/>
          <w:lang w:val="en-US"/>
        </w:rPr>
        <w:t xml:space="preserve"> </w:t>
      </w:r>
      <w:proofErr w:type="spellStart"/>
      <w:r w:rsidRPr="001E1097">
        <w:rPr>
          <w:rFonts w:cs="Times New Roman"/>
          <w:szCs w:val="24"/>
          <w:lang w:val="en-US"/>
        </w:rPr>
        <w:t>aussi</w:t>
      </w:r>
      <w:proofErr w:type="spellEnd"/>
      <w:r w:rsidRPr="001E1097">
        <w:rPr>
          <w:rFonts w:cs="Times New Roman"/>
          <w:szCs w:val="24"/>
          <w:lang w:val="en-US"/>
        </w:rPr>
        <w:t xml:space="preserve"> Roy J. Adams, « The Supreme Court, Collective Bargaining and International </w:t>
      </w:r>
      <w:proofErr w:type="gramStart"/>
      <w:r w:rsidRPr="001E1097">
        <w:rPr>
          <w:rFonts w:cs="Times New Roman"/>
          <w:szCs w:val="24"/>
          <w:lang w:val="en-US"/>
        </w:rPr>
        <w:t>Law :</w:t>
      </w:r>
      <w:proofErr w:type="gramEnd"/>
      <w:r w:rsidRPr="001E1097">
        <w:rPr>
          <w:rFonts w:cs="Times New Roman"/>
          <w:szCs w:val="24"/>
          <w:lang w:val="en-US"/>
        </w:rPr>
        <w:t xml:space="preserve"> A Reply to Brian </w:t>
      </w:r>
      <w:proofErr w:type="spellStart"/>
      <w:r w:rsidRPr="001E1097">
        <w:rPr>
          <w:rFonts w:cs="Times New Roman"/>
          <w:szCs w:val="24"/>
          <w:lang w:val="en-US"/>
        </w:rPr>
        <w:t>Langille</w:t>
      </w:r>
      <w:proofErr w:type="spellEnd"/>
      <w:r w:rsidRPr="001E1097">
        <w:rPr>
          <w:rFonts w:cs="Times New Roman"/>
          <w:szCs w:val="24"/>
          <w:lang w:val="en-US"/>
        </w:rPr>
        <w:t xml:space="preserve"> » (2008), 14 </w:t>
      </w:r>
      <w:r w:rsidRPr="001E1097">
        <w:rPr>
          <w:rFonts w:cs="Times New Roman"/>
          <w:i/>
          <w:szCs w:val="24"/>
          <w:lang w:val="en-US"/>
        </w:rPr>
        <w:t>C.L.E.L.J.</w:t>
      </w:r>
      <w:r w:rsidRPr="001E1097">
        <w:rPr>
          <w:rFonts w:cs="Times New Roman"/>
          <w:szCs w:val="24"/>
          <w:lang w:val="en-US"/>
        </w:rPr>
        <w:t xml:space="preserve"> 3</w:t>
      </w:r>
      <w:r w:rsidR="0038685C" w:rsidRPr="001E1097">
        <w:rPr>
          <w:rFonts w:cs="Times New Roman"/>
          <w:szCs w:val="24"/>
          <w:lang w:val="en-US"/>
        </w:rPr>
        <w:t>17</w:t>
      </w:r>
      <w:r w:rsidRPr="001E1097">
        <w:rPr>
          <w:rFonts w:cs="Times New Roman"/>
          <w:szCs w:val="24"/>
          <w:lang w:val="en-US"/>
        </w:rPr>
        <w:t>, p. 321; Neville Rubin,</w:t>
      </w:r>
      <w:r w:rsidR="0038685C" w:rsidRPr="001E1097">
        <w:rPr>
          <w:rFonts w:cs="Times New Roman"/>
          <w:szCs w:val="24"/>
          <w:lang w:val="en-US"/>
        </w:rPr>
        <w:t xml:space="preserve"> </w:t>
      </w:r>
      <w:proofErr w:type="spellStart"/>
      <w:r w:rsidR="0038685C" w:rsidRPr="001E1097">
        <w:rPr>
          <w:rFonts w:cs="Times New Roman"/>
          <w:szCs w:val="24"/>
          <w:lang w:val="en-US"/>
        </w:rPr>
        <w:t>en</w:t>
      </w:r>
      <w:proofErr w:type="spellEnd"/>
      <w:r w:rsidR="0038685C" w:rsidRPr="001E1097">
        <w:rPr>
          <w:rFonts w:cs="Times New Roman"/>
          <w:szCs w:val="24"/>
          <w:lang w:val="en-US"/>
        </w:rPr>
        <w:t xml:space="preserve"> consultation avec </w:t>
      </w:r>
      <w:proofErr w:type="spellStart"/>
      <w:r w:rsidR="0038685C" w:rsidRPr="001E1097">
        <w:rPr>
          <w:rFonts w:cs="Times New Roman"/>
          <w:szCs w:val="24"/>
          <w:lang w:val="en-US"/>
        </w:rPr>
        <w:t>Evance</w:t>
      </w:r>
      <w:proofErr w:type="spellEnd"/>
      <w:r w:rsidR="0038685C" w:rsidRPr="001E1097">
        <w:rPr>
          <w:rFonts w:cs="Times New Roman"/>
          <w:szCs w:val="24"/>
          <w:lang w:val="en-US"/>
        </w:rPr>
        <w:t xml:space="preserve"> </w:t>
      </w:r>
      <w:proofErr w:type="spellStart"/>
      <w:r w:rsidR="0038685C" w:rsidRPr="001E1097">
        <w:rPr>
          <w:rFonts w:cs="Times New Roman"/>
          <w:szCs w:val="24"/>
          <w:lang w:val="en-US"/>
        </w:rPr>
        <w:t>Kal</w:t>
      </w:r>
      <w:r w:rsidRPr="001E1097">
        <w:rPr>
          <w:rFonts w:cs="Times New Roman"/>
          <w:szCs w:val="24"/>
          <w:lang w:val="en-US"/>
        </w:rPr>
        <w:t>ula</w:t>
      </w:r>
      <w:proofErr w:type="spellEnd"/>
      <w:r w:rsidRPr="001E1097">
        <w:rPr>
          <w:rFonts w:cs="Times New Roman"/>
          <w:szCs w:val="24"/>
          <w:lang w:val="en-US"/>
        </w:rPr>
        <w:t xml:space="preserve"> et Bob </w:t>
      </w:r>
      <w:proofErr w:type="spellStart"/>
      <w:r w:rsidRPr="001E1097">
        <w:rPr>
          <w:rFonts w:cs="Times New Roman"/>
          <w:szCs w:val="24"/>
          <w:lang w:val="en-US"/>
        </w:rPr>
        <w:t>Hepple</w:t>
      </w:r>
      <w:proofErr w:type="spellEnd"/>
      <w:r w:rsidRPr="001E1097">
        <w:rPr>
          <w:rFonts w:cs="Times New Roman"/>
          <w:szCs w:val="24"/>
          <w:lang w:val="en-US"/>
        </w:rPr>
        <w:t xml:space="preserve">, </w:t>
      </w:r>
      <w:r w:rsidR="0038685C" w:rsidRPr="001E1097">
        <w:rPr>
          <w:rFonts w:cs="Times New Roman"/>
          <w:szCs w:val="24"/>
          <w:lang w:val="en-US"/>
        </w:rPr>
        <w:t xml:space="preserve">dir., </w:t>
      </w:r>
      <w:r w:rsidRPr="001E1097">
        <w:rPr>
          <w:rFonts w:cs="Times New Roman"/>
          <w:i/>
          <w:szCs w:val="24"/>
          <w:lang w:val="en-US"/>
        </w:rPr>
        <w:t xml:space="preserve">Code of International </w:t>
      </w:r>
      <w:proofErr w:type="spellStart"/>
      <w:r w:rsidRPr="001E1097">
        <w:rPr>
          <w:rFonts w:cs="Times New Roman"/>
          <w:i/>
          <w:szCs w:val="24"/>
          <w:lang w:val="en-US"/>
        </w:rPr>
        <w:t>Labour</w:t>
      </w:r>
      <w:proofErr w:type="spellEnd"/>
      <w:r w:rsidRPr="001E1097">
        <w:rPr>
          <w:rFonts w:cs="Times New Roman"/>
          <w:i/>
          <w:szCs w:val="24"/>
          <w:lang w:val="en-US"/>
        </w:rPr>
        <w:t xml:space="preserve"> Law : Law, Practice and Jurisprudence</w:t>
      </w:r>
      <w:r w:rsidRPr="001E1097">
        <w:rPr>
          <w:rFonts w:cs="Times New Roman"/>
          <w:szCs w:val="24"/>
          <w:lang w:val="en-US"/>
        </w:rPr>
        <w:t xml:space="preserve">, vol. </w:t>
      </w:r>
      <w:r w:rsidRPr="00640762">
        <w:rPr>
          <w:rFonts w:cs="Times New Roman"/>
          <w:szCs w:val="24"/>
          <w:lang w:val="fr-CA"/>
        </w:rPr>
        <w:t xml:space="preserve">I, </w:t>
      </w:r>
      <w:r w:rsidRPr="00640762">
        <w:rPr>
          <w:rFonts w:cs="Times New Roman"/>
          <w:i/>
          <w:szCs w:val="24"/>
          <w:lang w:val="fr-CA"/>
        </w:rPr>
        <w:t xml:space="preserve">Essentials of International Labour Law </w:t>
      </w:r>
      <w:r w:rsidRPr="0038685C">
        <w:rPr>
          <w:rFonts w:cs="Times New Roman"/>
          <w:szCs w:val="24"/>
          <w:lang w:val="fr-CA"/>
        </w:rPr>
        <w:t>(2005)</w:t>
      </w:r>
      <w:r w:rsidRPr="00640762">
        <w:rPr>
          <w:rFonts w:cs="Times New Roman"/>
          <w:szCs w:val="24"/>
          <w:lang w:val="fr-CA"/>
        </w:rPr>
        <w:t>, p.</w:t>
      </w:r>
      <w:r>
        <w:rPr>
          <w:rFonts w:cs="Times New Roman"/>
          <w:szCs w:val="24"/>
          <w:lang w:val="fr-CA"/>
        </w:rPr>
        <w:t xml:space="preserve"> </w:t>
      </w:r>
      <w:r w:rsidRPr="00640762">
        <w:rPr>
          <w:rFonts w:cs="Times New Roman"/>
          <w:szCs w:val="24"/>
          <w:lang w:val="fr-CA"/>
        </w:rPr>
        <w:t>31).</w:t>
      </w:r>
    </w:p>
    <w:p w:rsidR="00133CFF" w:rsidRPr="00640762" w:rsidRDefault="00133CFF" w:rsidP="00133CFF">
      <w:pPr>
        <w:pStyle w:val="ParaNoNdepar-AltN"/>
        <w:rPr>
          <w:rFonts w:cs="Times New Roman"/>
          <w:lang w:val="fr-CA"/>
        </w:rPr>
      </w:pPr>
      <w:r w:rsidRPr="00640762">
        <w:rPr>
          <w:rFonts w:cs="Times New Roman"/>
          <w:szCs w:val="24"/>
          <w:lang w:val="fr-CA"/>
        </w:rPr>
        <w:t xml:space="preserve">Le Canada est également partie au </w:t>
      </w:r>
      <w:r w:rsidRPr="00640762">
        <w:rPr>
          <w:rFonts w:cs="Times New Roman"/>
          <w:i/>
          <w:szCs w:val="24"/>
          <w:lang w:val="fr-CA"/>
        </w:rPr>
        <w:t>Pacte international relatif aux droits civils et politiques</w:t>
      </w:r>
      <w:r w:rsidRPr="00640762">
        <w:rPr>
          <w:rFonts w:cs="Times New Roman"/>
          <w:szCs w:val="24"/>
          <w:lang w:val="fr-CA"/>
        </w:rPr>
        <w:t>, 999 R.T.N.U. 171</w:t>
      </w:r>
      <w:r w:rsidRPr="00640762">
        <w:rPr>
          <w:rFonts w:cs="Times New Roman"/>
          <w:i/>
          <w:szCs w:val="24"/>
          <w:lang w:val="fr-CA"/>
        </w:rPr>
        <w:t xml:space="preserve"> </w:t>
      </w:r>
      <w:r w:rsidRPr="00640762">
        <w:rPr>
          <w:rFonts w:cs="Times New Roman"/>
          <w:szCs w:val="24"/>
          <w:lang w:val="fr-CA"/>
        </w:rPr>
        <w:t>(</w:t>
      </w:r>
      <w:r w:rsidRPr="00640762">
        <w:rPr>
          <w:rFonts w:cs="Times New Roman"/>
          <w:i/>
          <w:szCs w:val="24"/>
          <w:lang w:val="fr-CA"/>
        </w:rPr>
        <w:t>PIDCP</w:t>
      </w:r>
      <w:r w:rsidRPr="00640762">
        <w:rPr>
          <w:rFonts w:cs="Times New Roman"/>
          <w:szCs w:val="24"/>
          <w:lang w:val="fr-CA"/>
        </w:rPr>
        <w:t xml:space="preserve">), auquel </w:t>
      </w:r>
      <w:r w:rsidR="0038685C">
        <w:rPr>
          <w:rFonts w:cs="Times New Roman"/>
          <w:szCs w:val="24"/>
          <w:lang w:val="fr-CA"/>
        </w:rPr>
        <w:t xml:space="preserve">sont </w:t>
      </w:r>
      <w:r w:rsidRPr="00640762">
        <w:rPr>
          <w:rFonts w:cs="Times New Roman"/>
          <w:szCs w:val="24"/>
          <w:lang w:val="fr-CA"/>
        </w:rPr>
        <w:t>incorporé</w:t>
      </w:r>
      <w:r w:rsidR="0038685C">
        <w:rPr>
          <w:rFonts w:cs="Times New Roman"/>
          <w:szCs w:val="24"/>
          <w:lang w:val="fr-CA"/>
        </w:rPr>
        <w:t>es</w:t>
      </w:r>
      <w:r w:rsidRPr="00640762">
        <w:rPr>
          <w:rFonts w:cs="Times New Roman"/>
          <w:szCs w:val="24"/>
          <w:lang w:val="fr-CA"/>
        </w:rPr>
        <w:t xml:space="preserve"> la </w:t>
      </w:r>
      <w:r w:rsidRPr="0038685C">
        <w:rPr>
          <w:rFonts w:cs="Times New Roman"/>
          <w:i/>
          <w:szCs w:val="24"/>
          <w:lang w:val="fr-CA"/>
        </w:rPr>
        <w:t xml:space="preserve">Convention </w:t>
      </w:r>
      <w:r w:rsidR="0038685C" w:rsidRPr="0038685C">
        <w:rPr>
          <w:rFonts w:cs="Times New Roman"/>
          <w:i/>
          <w:szCs w:val="24"/>
          <w:lang w:val="fr-CA"/>
        </w:rPr>
        <w:t>(</w:t>
      </w:r>
      <w:r w:rsidRPr="0038685C">
        <w:rPr>
          <w:rFonts w:cs="Times New Roman"/>
          <w:i/>
          <w:szCs w:val="24"/>
          <w:lang w:val="fr-CA"/>
        </w:rPr>
        <w:t>n</w:t>
      </w:r>
      <w:r w:rsidRPr="0038685C">
        <w:rPr>
          <w:rFonts w:cs="Times New Roman"/>
          <w:i/>
          <w:szCs w:val="24"/>
          <w:vertAlign w:val="superscript"/>
          <w:lang w:val="fr-CA"/>
        </w:rPr>
        <w:t>o</w:t>
      </w:r>
      <w:r w:rsidRPr="0038685C">
        <w:rPr>
          <w:rFonts w:cs="Times New Roman"/>
          <w:i/>
          <w:szCs w:val="24"/>
          <w:lang w:val="fr-CA"/>
        </w:rPr>
        <w:t xml:space="preserve"> 87</w:t>
      </w:r>
      <w:r w:rsidR="0038685C" w:rsidRPr="0038685C">
        <w:rPr>
          <w:rFonts w:cs="Times New Roman"/>
          <w:i/>
          <w:szCs w:val="24"/>
          <w:lang w:val="fr-CA"/>
        </w:rPr>
        <w:t>)</w:t>
      </w:r>
      <w:r w:rsidRPr="00640762">
        <w:rPr>
          <w:rFonts w:cs="Times New Roman"/>
          <w:szCs w:val="24"/>
          <w:lang w:val="fr-CA"/>
        </w:rPr>
        <w:t xml:space="preserve"> et les obligations qu’elle crée (voir le paragraphe 3 de l’article 22; Tonia </w:t>
      </w:r>
      <w:proofErr w:type="spellStart"/>
      <w:r w:rsidRPr="00640762">
        <w:rPr>
          <w:rFonts w:cs="Times New Roman"/>
          <w:szCs w:val="24"/>
          <w:lang w:val="fr-CA"/>
        </w:rPr>
        <w:t>Novitz</w:t>
      </w:r>
      <w:proofErr w:type="spellEnd"/>
      <w:r w:rsidRPr="00640762">
        <w:rPr>
          <w:rFonts w:cs="Times New Roman"/>
          <w:szCs w:val="24"/>
          <w:lang w:val="fr-CA"/>
        </w:rPr>
        <w:t xml:space="preserve">, </w:t>
      </w:r>
      <w:r>
        <w:rPr>
          <w:rFonts w:cs="Times New Roman"/>
          <w:szCs w:val="24"/>
          <w:lang w:val="fr-CA"/>
        </w:rPr>
        <w:t>« </w:t>
      </w:r>
      <w:proofErr w:type="spellStart"/>
      <w:r w:rsidRPr="00640762">
        <w:rPr>
          <w:rFonts w:cs="Times New Roman"/>
          <w:szCs w:val="24"/>
          <w:lang w:val="fr-CA"/>
        </w:rPr>
        <w:t>Connecting</w:t>
      </w:r>
      <w:proofErr w:type="spellEnd"/>
      <w:r w:rsidRPr="00640762">
        <w:rPr>
          <w:rFonts w:cs="Times New Roman"/>
          <w:szCs w:val="24"/>
          <w:lang w:val="fr-CA"/>
        </w:rPr>
        <w:t xml:space="preserve"> </w:t>
      </w:r>
      <w:proofErr w:type="spellStart"/>
      <w:r w:rsidRPr="00640762">
        <w:rPr>
          <w:rFonts w:cs="Times New Roman"/>
          <w:szCs w:val="24"/>
          <w:lang w:val="fr-CA"/>
        </w:rPr>
        <w:t>Freedom</w:t>
      </w:r>
      <w:proofErr w:type="spellEnd"/>
      <w:r w:rsidRPr="00640762">
        <w:rPr>
          <w:rFonts w:cs="Times New Roman"/>
          <w:szCs w:val="24"/>
          <w:lang w:val="fr-CA"/>
        </w:rPr>
        <w:t xml:space="preserve"> of Association and the Right to Strike</w:t>
      </w:r>
      <w:r>
        <w:rPr>
          <w:rFonts w:cs="Times New Roman"/>
          <w:szCs w:val="24"/>
          <w:lang w:val="fr-CA"/>
        </w:rPr>
        <w:t> :</w:t>
      </w:r>
      <w:r w:rsidRPr="00640762">
        <w:rPr>
          <w:rFonts w:cs="Times New Roman"/>
          <w:szCs w:val="24"/>
          <w:lang w:val="fr-CA"/>
        </w:rPr>
        <w:t xml:space="preserve"> </w:t>
      </w:r>
      <w:proofErr w:type="spellStart"/>
      <w:r w:rsidRPr="00640762">
        <w:rPr>
          <w:rFonts w:cs="Times New Roman"/>
          <w:szCs w:val="24"/>
          <w:lang w:val="fr-CA"/>
        </w:rPr>
        <w:t>European</w:t>
      </w:r>
      <w:proofErr w:type="spellEnd"/>
      <w:r w:rsidRPr="00640762">
        <w:rPr>
          <w:rFonts w:cs="Times New Roman"/>
          <w:szCs w:val="24"/>
          <w:lang w:val="fr-CA"/>
        </w:rPr>
        <w:t xml:space="preserve"> Dialogue with the ILO and </w:t>
      </w:r>
      <w:proofErr w:type="spellStart"/>
      <w:r w:rsidRPr="00640762">
        <w:rPr>
          <w:rFonts w:cs="Times New Roman"/>
          <w:szCs w:val="24"/>
          <w:lang w:val="fr-CA"/>
        </w:rPr>
        <w:t>its</w:t>
      </w:r>
      <w:proofErr w:type="spellEnd"/>
      <w:r w:rsidRPr="00640762">
        <w:rPr>
          <w:rFonts w:cs="Times New Roman"/>
          <w:szCs w:val="24"/>
          <w:lang w:val="fr-CA"/>
        </w:rPr>
        <w:t xml:space="preserve"> </w:t>
      </w:r>
      <w:proofErr w:type="spellStart"/>
      <w:r w:rsidRPr="00640762">
        <w:rPr>
          <w:rFonts w:cs="Times New Roman"/>
          <w:szCs w:val="24"/>
          <w:lang w:val="fr-CA"/>
        </w:rPr>
        <w:t>Potential</w:t>
      </w:r>
      <w:proofErr w:type="spellEnd"/>
      <w:r w:rsidRPr="00640762">
        <w:rPr>
          <w:rFonts w:cs="Times New Roman"/>
          <w:szCs w:val="24"/>
          <w:lang w:val="fr-CA"/>
        </w:rPr>
        <w:t xml:space="preserve"> Impact</w:t>
      </w:r>
      <w:r>
        <w:rPr>
          <w:rFonts w:cs="Times New Roman"/>
          <w:szCs w:val="24"/>
          <w:lang w:val="fr-CA"/>
        </w:rPr>
        <w:t> »</w:t>
      </w:r>
      <w:r w:rsidRPr="00640762">
        <w:rPr>
          <w:rFonts w:cs="Times New Roman"/>
          <w:szCs w:val="24"/>
          <w:lang w:val="fr-CA"/>
        </w:rPr>
        <w:t xml:space="preserve"> (2009</w:t>
      </w:r>
      <w:r>
        <w:rPr>
          <w:rFonts w:cs="Times New Roman"/>
          <w:szCs w:val="24"/>
          <w:lang w:val="fr-CA"/>
        </w:rPr>
        <w:t>-</w:t>
      </w:r>
      <w:r w:rsidRPr="00640762">
        <w:rPr>
          <w:rFonts w:cs="Times New Roman"/>
          <w:szCs w:val="24"/>
          <w:lang w:val="fr-CA"/>
        </w:rPr>
        <w:t xml:space="preserve">2010), 15 </w:t>
      </w:r>
      <w:r w:rsidRPr="00640762">
        <w:rPr>
          <w:rFonts w:cs="Times New Roman"/>
          <w:i/>
          <w:szCs w:val="24"/>
          <w:lang w:val="fr-CA"/>
        </w:rPr>
        <w:t>C.L.E.L.J.</w:t>
      </w:r>
      <w:r w:rsidRPr="00640762">
        <w:rPr>
          <w:rFonts w:cs="Times New Roman"/>
          <w:szCs w:val="24"/>
          <w:lang w:val="fr-CA"/>
        </w:rPr>
        <w:t xml:space="preserve"> 465, p.</w:t>
      </w:r>
      <w:r>
        <w:rPr>
          <w:rFonts w:cs="Times New Roman"/>
          <w:szCs w:val="24"/>
          <w:lang w:val="fr-CA"/>
        </w:rPr>
        <w:t xml:space="preserve"> </w:t>
      </w:r>
      <w:r w:rsidRPr="00640762">
        <w:rPr>
          <w:rFonts w:cs="Times New Roman"/>
          <w:szCs w:val="24"/>
          <w:lang w:val="fr-CA"/>
        </w:rPr>
        <w:t>472; Roy</w:t>
      </w:r>
      <w:r>
        <w:rPr>
          <w:rFonts w:cs="Times New Roman"/>
          <w:szCs w:val="24"/>
          <w:lang w:val="fr-CA"/>
        </w:rPr>
        <w:t xml:space="preserve"> </w:t>
      </w:r>
      <w:r w:rsidRPr="00640762">
        <w:rPr>
          <w:rFonts w:cs="Times New Roman"/>
          <w:szCs w:val="24"/>
          <w:lang w:val="fr-CA"/>
        </w:rPr>
        <w:t>J. Adams, p.</w:t>
      </w:r>
      <w:r>
        <w:rPr>
          <w:rFonts w:cs="Times New Roman"/>
          <w:szCs w:val="24"/>
          <w:lang w:val="fr-CA"/>
        </w:rPr>
        <w:t xml:space="preserve"> </w:t>
      </w:r>
      <w:r w:rsidRPr="00640762">
        <w:rPr>
          <w:rFonts w:cs="Times New Roman"/>
          <w:szCs w:val="24"/>
          <w:lang w:val="fr-CA"/>
        </w:rPr>
        <w:t>324).</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Par ailleurs, un consensus se dégage à l’échelle internationale en ce qui concerne la nécessité du droit de grève pour une négociation collective véritable. La Cour européenne des droits de l’homme partage désormais cet avis. Ainsi, après avoir conclu dans l’arrêt </w:t>
      </w:r>
      <w:proofErr w:type="spellStart"/>
      <w:r w:rsidRPr="00640762">
        <w:rPr>
          <w:rFonts w:cs="Times New Roman"/>
          <w:i/>
          <w:szCs w:val="24"/>
          <w:lang w:val="fr-CA"/>
        </w:rPr>
        <w:t>Demir</w:t>
      </w:r>
      <w:proofErr w:type="spellEnd"/>
      <w:r w:rsidRPr="00640762">
        <w:rPr>
          <w:rFonts w:cs="Times New Roman"/>
          <w:i/>
          <w:szCs w:val="24"/>
          <w:lang w:val="fr-CA"/>
        </w:rPr>
        <w:t xml:space="preserve"> c. Turquie </w:t>
      </w:r>
      <w:r w:rsidRPr="00640762">
        <w:rPr>
          <w:rFonts w:cs="Times New Roman"/>
          <w:szCs w:val="24"/>
          <w:lang w:val="fr-CA"/>
        </w:rPr>
        <w:t>[GC], n</w:t>
      </w:r>
      <w:r w:rsidRPr="00640762">
        <w:rPr>
          <w:rFonts w:cs="Times New Roman"/>
          <w:szCs w:val="24"/>
          <w:vertAlign w:val="superscript"/>
          <w:lang w:val="fr-CA"/>
        </w:rPr>
        <w:t>o</w:t>
      </w:r>
      <w:r>
        <w:rPr>
          <w:rFonts w:cs="Times New Roman"/>
          <w:szCs w:val="24"/>
          <w:lang w:val="fr-CA"/>
        </w:rPr>
        <w:t xml:space="preserve"> </w:t>
      </w:r>
      <w:r w:rsidRPr="00640762">
        <w:rPr>
          <w:rFonts w:cs="Times New Roman"/>
          <w:szCs w:val="24"/>
          <w:lang w:val="fr-CA"/>
        </w:rPr>
        <w:t>34503/97, CE</w:t>
      </w:r>
      <w:r w:rsidR="0038685C">
        <w:rPr>
          <w:rFonts w:cs="Times New Roman"/>
          <w:szCs w:val="24"/>
          <w:lang w:val="fr-CA"/>
        </w:rPr>
        <w:t>D</w:t>
      </w:r>
      <w:r w:rsidRPr="00640762">
        <w:rPr>
          <w:rFonts w:cs="Times New Roman"/>
          <w:szCs w:val="24"/>
          <w:lang w:val="fr-CA"/>
        </w:rPr>
        <w:t>H 2008</w:t>
      </w:r>
      <w:r>
        <w:rPr>
          <w:rFonts w:cs="Times New Roman"/>
          <w:szCs w:val="24"/>
          <w:lang w:val="fr-CA"/>
        </w:rPr>
        <w:t>-</w:t>
      </w:r>
      <w:r w:rsidRPr="00640762">
        <w:rPr>
          <w:rFonts w:cs="Times New Roman"/>
          <w:szCs w:val="24"/>
          <w:lang w:val="fr-CA"/>
        </w:rPr>
        <w:t>V que la liberté d’association prévue à l’article</w:t>
      </w:r>
      <w:r>
        <w:rPr>
          <w:rFonts w:cs="Times New Roman"/>
          <w:szCs w:val="24"/>
          <w:lang w:val="fr-CA"/>
        </w:rPr>
        <w:t xml:space="preserve"> </w:t>
      </w:r>
      <w:r w:rsidRPr="00640762">
        <w:rPr>
          <w:rFonts w:cs="Times New Roman"/>
          <w:szCs w:val="24"/>
          <w:lang w:val="fr-CA"/>
        </w:rPr>
        <w:t xml:space="preserve">11 de la </w:t>
      </w:r>
      <w:r w:rsidRPr="00640762">
        <w:rPr>
          <w:rFonts w:cs="Times New Roman"/>
          <w:i/>
          <w:szCs w:val="24"/>
          <w:lang w:val="fr-CA"/>
        </w:rPr>
        <w:t xml:space="preserve">Convention </w:t>
      </w:r>
      <w:r w:rsidR="001E1097">
        <w:rPr>
          <w:rFonts w:cs="Times New Roman"/>
          <w:i/>
          <w:szCs w:val="24"/>
          <w:lang w:val="fr-CA"/>
        </w:rPr>
        <w:t>européenne</w:t>
      </w:r>
      <w:r w:rsidRPr="00640762">
        <w:rPr>
          <w:rFonts w:cs="Times New Roman"/>
          <w:i/>
          <w:szCs w:val="24"/>
          <w:lang w:val="fr-CA"/>
        </w:rPr>
        <w:t xml:space="preserve"> des droits de l’homme</w:t>
      </w:r>
      <w:r w:rsidRPr="00640762">
        <w:rPr>
          <w:rFonts w:cs="Times New Roman"/>
          <w:szCs w:val="24"/>
          <w:lang w:val="fr-CA"/>
        </w:rPr>
        <w:t>, 213 R.T.N.U. 221</w:t>
      </w:r>
      <w:r w:rsidR="007F5CEA">
        <w:rPr>
          <w:rFonts w:cs="Times New Roman"/>
          <w:szCs w:val="24"/>
          <w:lang w:val="fr-CA"/>
        </w:rPr>
        <w:t>,</w:t>
      </w:r>
      <w:r w:rsidRPr="00640762">
        <w:rPr>
          <w:rFonts w:cs="Times New Roman"/>
          <w:szCs w:val="24"/>
          <w:lang w:val="fr-CA"/>
        </w:rPr>
        <w:t xml:space="preserve"> protège le droit de négocier collectivement, elle a ensuite estimé, dans l’arrêt </w:t>
      </w:r>
      <w:proofErr w:type="spellStart"/>
      <w:r w:rsidRPr="00640762">
        <w:rPr>
          <w:rFonts w:cs="Times New Roman"/>
          <w:i/>
          <w:szCs w:val="24"/>
          <w:lang w:val="fr-CA"/>
        </w:rPr>
        <w:t>Enerji</w:t>
      </w:r>
      <w:proofErr w:type="spellEnd"/>
      <w:r w:rsidRPr="00640762">
        <w:rPr>
          <w:rFonts w:cs="Times New Roman"/>
          <w:i/>
          <w:szCs w:val="24"/>
          <w:lang w:val="fr-CA"/>
        </w:rPr>
        <w:t xml:space="preserve"> </w:t>
      </w:r>
      <w:proofErr w:type="spellStart"/>
      <w:r w:rsidRPr="00640762">
        <w:rPr>
          <w:rFonts w:cs="Times New Roman"/>
          <w:i/>
          <w:szCs w:val="24"/>
          <w:lang w:val="fr-CA"/>
        </w:rPr>
        <w:t>Yapi</w:t>
      </w:r>
      <w:r>
        <w:rPr>
          <w:rFonts w:cs="Times New Roman"/>
          <w:i/>
          <w:szCs w:val="24"/>
          <w:lang w:val="fr-CA"/>
        </w:rPr>
        <w:t>-</w:t>
      </w:r>
      <w:r w:rsidRPr="00640762">
        <w:rPr>
          <w:rFonts w:cs="Times New Roman"/>
          <w:i/>
          <w:szCs w:val="24"/>
          <w:lang w:val="fr-CA"/>
        </w:rPr>
        <w:t>Yol</w:t>
      </w:r>
      <w:proofErr w:type="spellEnd"/>
      <w:r w:rsidRPr="00640762">
        <w:rPr>
          <w:rFonts w:cs="Times New Roman"/>
          <w:i/>
          <w:szCs w:val="24"/>
          <w:lang w:val="fr-CA"/>
        </w:rPr>
        <w:t xml:space="preserve"> Sen c. Turquie</w:t>
      </w:r>
      <w:r w:rsidRPr="00640762">
        <w:rPr>
          <w:rFonts w:cs="Times New Roman"/>
          <w:szCs w:val="24"/>
          <w:lang w:val="fr-CA"/>
        </w:rPr>
        <w:t>, n</w:t>
      </w:r>
      <w:r w:rsidRPr="00640762">
        <w:rPr>
          <w:rFonts w:cs="Times New Roman"/>
          <w:szCs w:val="24"/>
          <w:vertAlign w:val="superscript"/>
          <w:lang w:val="fr-CA"/>
        </w:rPr>
        <w:t>o</w:t>
      </w:r>
      <w:r>
        <w:rPr>
          <w:rFonts w:cs="Times New Roman"/>
          <w:szCs w:val="24"/>
          <w:lang w:val="fr-CA"/>
        </w:rPr>
        <w:t xml:space="preserve"> </w:t>
      </w:r>
      <w:r w:rsidRPr="00640762">
        <w:rPr>
          <w:rFonts w:cs="Times New Roman"/>
          <w:szCs w:val="24"/>
          <w:lang w:val="fr-CA"/>
        </w:rPr>
        <w:t>68959/01, 21</w:t>
      </w:r>
      <w:r>
        <w:rPr>
          <w:rFonts w:cs="Times New Roman"/>
          <w:szCs w:val="24"/>
          <w:lang w:val="fr-CA"/>
        </w:rPr>
        <w:t xml:space="preserve"> </w:t>
      </w:r>
      <w:r w:rsidRPr="00640762">
        <w:rPr>
          <w:rFonts w:cs="Times New Roman"/>
          <w:szCs w:val="24"/>
          <w:lang w:val="fr-CA"/>
        </w:rPr>
        <w:t xml:space="preserve">avril 2009 (HUDOC), </w:t>
      </w:r>
      <w:r w:rsidR="001E1097">
        <w:rPr>
          <w:rFonts w:cs="Times New Roman"/>
          <w:szCs w:val="24"/>
          <w:lang w:val="fr-CA"/>
        </w:rPr>
        <w:t xml:space="preserve">par. 24, </w:t>
      </w:r>
      <w:r w:rsidRPr="00640762">
        <w:rPr>
          <w:rFonts w:cs="Times New Roman"/>
          <w:szCs w:val="24"/>
          <w:lang w:val="fr-CA"/>
        </w:rPr>
        <w:t>que c’est le droit de grève qui garantit l’exercice réel du droit de négocier collectivement</w:t>
      </w:r>
      <w:r>
        <w:rPr>
          <w:rFonts w:cs="Times New Roman"/>
          <w:szCs w:val="24"/>
          <w:lang w:val="fr-CA"/>
        </w:rPr>
        <w:t> :</w:t>
      </w:r>
    </w:p>
    <w:p w:rsidR="00133CFF" w:rsidRPr="00640762" w:rsidRDefault="008867CC" w:rsidP="00133CFF">
      <w:pPr>
        <w:pStyle w:val="Citation-AltC"/>
        <w:spacing w:after="240"/>
        <w:ind w:left="1168" w:hanging="1168"/>
        <w:contextualSpacing w:val="0"/>
        <w:rPr>
          <w:lang w:val="fr-CA"/>
        </w:rPr>
      </w:pPr>
      <w:r>
        <w:rPr>
          <w:lang w:val="fr-CA"/>
        </w:rPr>
        <w:lastRenderedPageBreak/>
        <w:tab/>
        <w:t>Or</w:t>
      </w:r>
      <w:r w:rsidR="00133CFF" w:rsidRPr="00640762">
        <w:rPr>
          <w:lang w:val="fr-CA"/>
        </w:rPr>
        <w:t xml:space="preserve"> ce qu’exige la Convention</w:t>
      </w:r>
      <w:r>
        <w:rPr>
          <w:lang w:val="fr-CA"/>
        </w:rPr>
        <w:t>,</w:t>
      </w:r>
      <w:r w:rsidR="00133CFF" w:rsidRPr="00640762">
        <w:rPr>
          <w:lang w:val="fr-CA"/>
        </w:rPr>
        <w:t xml:space="preserve"> c’est que la législation permette aux syndicats, selon les modalités non contraires à l’article</w:t>
      </w:r>
      <w:r w:rsidR="00133CFF">
        <w:rPr>
          <w:lang w:val="fr-CA"/>
        </w:rPr>
        <w:t xml:space="preserve"> </w:t>
      </w:r>
      <w:r w:rsidR="00133CFF" w:rsidRPr="00640762">
        <w:rPr>
          <w:lang w:val="fr-CA"/>
        </w:rPr>
        <w:t>11, de lutter pour la défense des intérêts de leurs membres [</w:t>
      </w:r>
      <w:r w:rsidR="00852112">
        <w:rPr>
          <w:lang w:val="fr-CA"/>
        </w:rPr>
        <w:t>. . .</w:t>
      </w:r>
      <w:r>
        <w:rPr>
          <w:lang w:val="fr-CA"/>
        </w:rPr>
        <w:t>]</w:t>
      </w:r>
      <w:r w:rsidR="00133CFF" w:rsidRPr="00640762">
        <w:rPr>
          <w:lang w:val="fr-CA"/>
        </w:rPr>
        <w:t xml:space="preserve"> La grève, qui permet à un syndicat de faire entendre sa voix, constitue un aspect important pour les membres d’un syndicat dans la protection de leurs intérêts [</w:t>
      </w:r>
      <w:r w:rsidR="00852112">
        <w:rPr>
          <w:lang w:val="fr-CA"/>
        </w:rPr>
        <w:t>. . .</w:t>
      </w:r>
      <w:r w:rsidR="007833D4">
        <w:rPr>
          <w:lang w:val="fr-CA"/>
        </w:rPr>
        <w:t>]</w:t>
      </w:r>
      <w:r w:rsidR="00133CFF" w:rsidRPr="00640762">
        <w:rPr>
          <w:lang w:val="fr-CA"/>
        </w:rPr>
        <w:t xml:space="preserve"> La Cour note également que le droit de grève est reconnu par les organes de contrôle de l’Organisation internationale du travail (OIT) comme le corollaire indissociable du droit d’association syndicale protégé par la Convention</w:t>
      </w:r>
      <w:r w:rsidR="00133CFF">
        <w:rPr>
          <w:lang w:val="fr-CA"/>
        </w:rPr>
        <w:t xml:space="preserve"> </w:t>
      </w:r>
      <w:r w:rsidR="00133CFF" w:rsidRPr="00640762">
        <w:rPr>
          <w:lang w:val="fr-CA"/>
        </w:rPr>
        <w:t xml:space="preserve">C87 de l’OIT sur la liberté syndicale et la protection du droit syndical (pour la prise en compte par la Cour des éléments de droit international autres que la Convention, voir </w:t>
      </w:r>
      <w:proofErr w:type="spellStart"/>
      <w:r w:rsidR="00133CFF" w:rsidRPr="00640762">
        <w:rPr>
          <w:i/>
          <w:lang w:val="fr-CA"/>
        </w:rPr>
        <w:t>Demir</w:t>
      </w:r>
      <w:proofErr w:type="spellEnd"/>
      <w:r w:rsidR="00133CFF" w:rsidRPr="00640762">
        <w:rPr>
          <w:i/>
          <w:lang w:val="fr-CA"/>
        </w:rPr>
        <w:t xml:space="preserve"> et </w:t>
      </w:r>
      <w:proofErr w:type="spellStart"/>
      <w:r w:rsidR="00133CFF" w:rsidRPr="00640762">
        <w:rPr>
          <w:i/>
          <w:lang w:val="fr-CA"/>
        </w:rPr>
        <w:t>Baykara</w:t>
      </w:r>
      <w:proofErr w:type="spellEnd"/>
      <w:r w:rsidR="00133CFF" w:rsidRPr="00640762">
        <w:rPr>
          <w:i/>
          <w:lang w:val="fr-CA"/>
        </w:rPr>
        <w:t xml:space="preserve"> </w:t>
      </w:r>
      <w:r w:rsidR="00852112">
        <w:rPr>
          <w:lang w:val="fr-CA"/>
        </w:rPr>
        <w:t>. . .</w:t>
      </w:r>
      <w:r w:rsidR="00133CFF" w:rsidRPr="00640762">
        <w:rPr>
          <w:lang w:val="fr-CA"/>
        </w:rPr>
        <w:t xml:space="preserve">). Elle rappelle que la Charte sociale européenne reconnaît aussi le droit de grève comme un moyen d’assurer l’exercice effectif du droit de négociation collective. </w:t>
      </w:r>
    </w:p>
    <w:p w:rsidR="00133CFF" w:rsidRPr="00640762" w:rsidRDefault="00133CFF" w:rsidP="008867CC">
      <w:pPr>
        <w:pStyle w:val="Citation-AltC"/>
        <w:ind w:left="0"/>
        <w:contextualSpacing w:val="0"/>
        <w:rPr>
          <w:rStyle w:val="sb8d990e2"/>
        </w:rPr>
      </w:pPr>
      <w:r w:rsidRPr="00640762">
        <w:rPr>
          <w:rStyle w:val="sb8d990e2"/>
        </w:rPr>
        <w:t>(</w:t>
      </w:r>
      <w:proofErr w:type="spellStart"/>
      <w:r w:rsidRPr="00640762">
        <w:rPr>
          <w:rStyle w:val="sb8d990e2"/>
        </w:rPr>
        <w:t>Voir</w:t>
      </w:r>
      <w:proofErr w:type="spellEnd"/>
      <w:r w:rsidRPr="00640762">
        <w:rPr>
          <w:rStyle w:val="sb8d990e2"/>
        </w:rPr>
        <w:t xml:space="preserve"> </w:t>
      </w:r>
      <w:proofErr w:type="spellStart"/>
      <w:r w:rsidRPr="00640762">
        <w:rPr>
          <w:rStyle w:val="sb8d990e2"/>
        </w:rPr>
        <w:t>également</w:t>
      </w:r>
      <w:proofErr w:type="spellEnd"/>
      <w:r w:rsidRPr="00640762">
        <w:rPr>
          <w:rStyle w:val="sb8d990e2"/>
        </w:rPr>
        <w:t xml:space="preserve"> </w:t>
      </w:r>
      <w:r w:rsidRPr="00640762">
        <w:rPr>
          <w:rStyle w:val="sb8d990e2"/>
          <w:i/>
        </w:rPr>
        <w:t>National Union of Rail, Maritime and Transport Workers c. United Kingdom</w:t>
      </w:r>
      <w:r w:rsidRPr="00640762">
        <w:rPr>
          <w:rStyle w:val="sb8d990e2"/>
        </w:rPr>
        <w:t>, n</w:t>
      </w:r>
      <w:r w:rsidRPr="00640762">
        <w:rPr>
          <w:rStyle w:val="sb8d990e2"/>
          <w:vertAlign w:val="superscript"/>
        </w:rPr>
        <w:t>o</w:t>
      </w:r>
      <w:r>
        <w:rPr>
          <w:rStyle w:val="sb8d990e2"/>
        </w:rPr>
        <w:t xml:space="preserve"> </w:t>
      </w:r>
      <w:r w:rsidRPr="00640762">
        <w:rPr>
          <w:rStyle w:val="sb8d990e2"/>
        </w:rPr>
        <w:t>31045/10, 8</w:t>
      </w:r>
      <w:r>
        <w:rPr>
          <w:rStyle w:val="sb8d990e2"/>
        </w:rPr>
        <w:t xml:space="preserve"> </w:t>
      </w:r>
      <w:proofErr w:type="spellStart"/>
      <w:r w:rsidRPr="00640762">
        <w:rPr>
          <w:rStyle w:val="sb8d990e2"/>
        </w:rPr>
        <w:t>avril</w:t>
      </w:r>
      <w:proofErr w:type="spellEnd"/>
      <w:r>
        <w:rPr>
          <w:rStyle w:val="sb8d990e2"/>
        </w:rPr>
        <w:t xml:space="preserve"> </w:t>
      </w:r>
      <w:r w:rsidRPr="00640762">
        <w:rPr>
          <w:rStyle w:val="sb8d990e2"/>
        </w:rPr>
        <w:t>2014 (HUDOC).</w:t>
      </w:r>
      <w:r w:rsidR="008867CC">
        <w:rPr>
          <w:rStyle w:val="sb8d990e2"/>
        </w:rPr>
        <w:t>)</w:t>
      </w:r>
    </w:p>
    <w:p w:rsidR="00133CFF" w:rsidRPr="00640762" w:rsidRDefault="00133CFF" w:rsidP="00133CFF">
      <w:pPr>
        <w:pStyle w:val="ParaNoNdepar-AltN"/>
        <w:rPr>
          <w:rFonts w:cs="Times New Roman"/>
          <w:lang w:val="fr-CA"/>
        </w:rPr>
      </w:pPr>
      <w:r w:rsidRPr="00640762">
        <w:rPr>
          <w:rFonts w:cs="Times New Roman"/>
          <w:lang w:val="fr-CA"/>
        </w:rPr>
        <w:t xml:space="preserve">En Allemagne, même si les dispositions qui régissent les relations de travail ne sont pas fondées sur la </w:t>
      </w:r>
      <w:r w:rsidRPr="00640762">
        <w:rPr>
          <w:rFonts w:cs="Times New Roman"/>
          <w:i/>
          <w:lang w:val="fr-CA"/>
        </w:rPr>
        <w:t>Loi Wagner</w:t>
      </w:r>
      <w:r w:rsidRPr="00640762">
        <w:rPr>
          <w:rFonts w:cs="Times New Roman"/>
          <w:lang w:val="fr-CA"/>
        </w:rPr>
        <w:t>, les tribunaux estiment eux aussi que le recours à la grève est protégé lorsqu’il complémente la négociation collective, c’est</w:t>
      </w:r>
      <w:r>
        <w:rPr>
          <w:rFonts w:cs="Times New Roman"/>
          <w:lang w:val="fr-CA"/>
        </w:rPr>
        <w:t>-</w:t>
      </w:r>
      <w:r w:rsidRPr="00640762">
        <w:rPr>
          <w:rFonts w:cs="Times New Roman"/>
          <w:lang w:val="fr-CA"/>
        </w:rPr>
        <w:t>à</w:t>
      </w:r>
      <w:r>
        <w:rPr>
          <w:rFonts w:cs="Times New Roman"/>
          <w:lang w:val="fr-CA"/>
        </w:rPr>
        <w:t>-</w:t>
      </w:r>
      <w:r w:rsidRPr="00640762">
        <w:rPr>
          <w:rFonts w:cs="Times New Roman"/>
          <w:lang w:val="fr-CA"/>
        </w:rPr>
        <w:t>dire lorsque la grève vise la conclusion d’une convention collective et que son exercice est proportionné à cet objectif (</w:t>
      </w:r>
      <w:proofErr w:type="spellStart"/>
      <w:r w:rsidRPr="00640762">
        <w:rPr>
          <w:rFonts w:cs="Times New Roman"/>
          <w:lang w:val="fr-CA"/>
        </w:rPr>
        <w:t>Hepple</w:t>
      </w:r>
      <w:proofErr w:type="spellEnd"/>
      <w:r w:rsidRPr="00640762">
        <w:rPr>
          <w:rFonts w:cs="Times New Roman"/>
          <w:lang w:val="fr-CA"/>
        </w:rPr>
        <w:t>, p.</w:t>
      </w:r>
      <w:r>
        <w:rPr>
          <w:rFonts w:cs="Times New Roman"/>
          <w:lang w:val="fr-CA"/>
        </w:rPr>
        <w:t xml:space="preserve"> </w:t>
      </w:r>
      <w:r w:rsidRPr="00640762">
        <w:rPr>
          <w:rFonts w:cs="Times New Roman"/>
          <w:lang w:val="fr-CA"/>
        </w:rPr>
        <w:t xml:space="preserve">135; Manfred Weiss et Marlene Schmidt, </w:t>
      </w:r>
      <w:r w:rsidRPr="00640762">
        <w:rPr>
          <w:rFonts w:cs="Times New Roman"/>
          <w:i/>
          <w:iCs/>
          <w:lang w:val="fr-CA"/>
        </w:rPr>
        <w:t xml:space="preserve">Labour Law and </w:t>
      </w:r>
      <w:proofErr w:type="spellStart"/>
      <w:r w:rsidRPr="00640762">
        <w:rPr>
          <w:rFonts w:cs="Times New Roman"/>
          <w:i/>
          <w:iCs/>
          <w:lang w:val="fr-CA"/>
        </w:rPr>
        <w:t>Industrial</w:t>
      </w:r>
      <w:proofErr w:type="spellEnd"/>
      <w:r w:rsidRPr="00640762">
        <w:rPr>
          <w:rFonts w:cs="Times New Roman"/>
          <w:i/>
          <w:iCs/>
          <w:lang w:val="fr-CA"/>
        </w:rPr>
        <w:t xml:space="preserve"> Relations</w:t>
      </w:r>
      <w:r w:rsidRPr="00640762">
        <w:rPr>
          <w:rFonts w:cs="Times New Roman"/>
          <w:lang w:val="fr-CA"/>
        </w:rPr>
        <w:t xml:space="preserve"> </w:t>
      </w:r>
      <w:r w:rsidRPr="00640762">
        <w:rPr>
          <w:rFonts w:cs="Times New Roman"/>
          <w:i/>
          <w:lang w:val="fr-CA"/>
        </w:rPr>
        <w:t>in Germany</w:t>
      </w:r>
      <w:r w:rsidRPr="00640762">
        <w:rPr>
          <w:rFonts w:cs="Times New Roman"/>
          <w:lang w:val="fr-CA"/>
        </w:rPr>
        <w:t xml:space="preserve"> (4</w:t>
      </w:r>
      <w:r w:rsidRPr="00640762">
        <w:rPr>
          <w:rFonts w:cs="Times New Roman"/>
          <w:vertAlign w:val="superscript"/>
          <w:lang w:val="fr-CA"/>
        </w:rPr>
        <w:t>e</w:t>
      </w:r>
      <w:r w:rsidRPr="00640762">
        <w:rPr>
          <w:rFonts w:cs="Times New Roman"/>
          <w:lang w:val="fr-CA"/>
        </w:rPr>
        <w:t xml:space="preserve"> éd. </w:t>
      </w:r>
      <w:proofErr w:type="spellStart"/>
      <w:r w:rsidR="00CF38BC" w:rsidRPr="00640762">
        <w:rPr>
          <w:rFonts w:cs="Times New Roman"/>
          <w:lang w:val="fr-CA"/>
        </w:rPr>
        <w:t>rév</w:t>
      </w:r>
      <w:proofErr w:type="spellEnd"/>
      <w:r w:rsidR="00CF38BC" w:rsidRPr="00640762">
        <w:rPr>
          <w:rFonts w:cs="Times New Roman"/>
          <w:lang w:val="fr-CA"/>
        </w:rPr>
        <w:t>.</w:t>
      </w:r>
      <w:r w:rsidR="00CF38BC">
        <w:rPr>
          <w:rFonts w:cs="Times New Roman"/>
          <w:lang w:val="fr-CA"/>
        </w:rPr>
        <w:t xml:space="preserve"> </w:t>
      </w:r>
      <w:r w:rsidRPr="00640762">
        <w:rPr>
          <w:rFonts w:cs="Times New Roman"/>
          <w:lang w:val="fr-CA"/>
        </w:rPr>
        <w:t>2008), par.</w:t>
      </w:r>
      <w:r>
        <w:rPr>
          <w:rFonts w:cs="Times New Roman"/>
          <w:lang w:val="fr-CA"/>
        </w:rPr>
        <w:t xml:space="preserve"> </w:t>
      </w:r>
      <w:r w:rsidRPr="00640762">
        <w:rPr>
          <w:rFonts w:cs="Times New Roman"/>
          <w:lang w:val="fr-CA"/>
        </w:rPr>
        <w:t>484</w:t>
      </w:r>
      <w:r>
        <w:rPr>
          <w:rFonts w:cs="Times New Roman"/>
          <w:lang w:val="fr-CA"/>
        </w:rPr>
        <w:t>-</w:t>
      </w:r>
      <w:r w:rsidRPr="00640762">
        <w:rPr>
          <w:rFonts w:cs="Times New Roman"/>
          <w:lang w:val="fr-CA"/>
        </w:rPr>
        <w:t>486).</w:t>
      </w:r>
    </w:p>
    <w:p w:rsidR="00133CFF" w:rsidRPr="00640762" w:rsidRDefault="00133CFF" w:rsidP="00133CFF">
      <w:pPr>
        <w:pStyle w:val="ParaNoNdepar-AltN"/>
        <w:rPr>
          <w:rFonts w:cs="Times New Roman"/>
          <w:lang w:val="fr-CA"/>
        </w:rPr>
      </w:pPr>
      <w:r w:rsidRPr="00640762">
        <w:rPr>
          <w:rFonts w:cs="Times New Roman"/>
          <w:lang w:val="fr-CA"/>
        </w:rPr>
        <w:t>Les tribunaux israéliens tiennent également la liberté d’association pour un droit fondamental dérivé du droit à la dignité humaine. Ils ont statué que la liberté d’association englobe le droit de se syndiquer, le droit de négocier collectivement et le droit de faire la grève (</w:t>
      </w:r>
      <w:r w:rsidRPr="00640762">
        <w:rPr>
          <w:rFonts w:cs="Times New Roman"/>
          <w:i/>
          <w:lang w:val="fr-CA"/>
        </w:rPr>
        <w:t>Attorney-General c. National Labour Court</w:t>
      </w:r>
      <w:r w:rsidRPr="00640762">
        <w:rPr>
          <w:rFonts w:cs="Times New Roman"/>
          <w:lang w:val="fr-CA"/>
        </w:rPr>
        <w:t>, [1995</w:t>
      </w:r>
      <w:r>
        <w:rPr>
          <w:rFonts w:cs="Times New Roman"/>
          <w:lang w:val="fr-CA"/>
        </w:rPr>
        <w:t>-</w:t>
      </w:r>
      <w:r w:rsidRPr="00640762">
        <w:rPr>
          <w:rFonts w:cs="Times New Roman"/>
          <w:lang w:val="fr-CA"/>
        </w:rPr>
        <w:t xml:space="preserve">6] </w:t>
      </w:r>
      <w:proofErr w:type="spellStart"/>
      <w:r w:rsidRPr="00640762">
        <w:rPr>
          <w:rFonts w:cs="Times New Roman"/>
          <w:lang w:val="fr-CA"/>
        </w:rPr>
        <w:t>Isr</w:t>
      </w:r>
      <w:proofErr w:type="spellEnd"/>
      <w:r w:rsidRPr="00640762">
        <w:rPr>
          <w:rFonts w:cs="Times New Roman"/>
          <w:lang w:val="fr-CA"/>
        </w:rPr>
        <w:t>. L.R. 149 (H.C.J.), p.</w:t>
      </w:r>
      <w:r>
        <w:rPr>
          <w:rFonts w:cs="Times New Roman"/>
          <w:lang w:val="fr-CA"/>
        </w:rPr>
        <w:t xml:space="preserve"> </w:t>
      </w:r>
      <w:r w:rsidRPr="00640762">
        <w:rPr>
          <w:rFonts w:cs="Times New Roman"/>
          <w:lang w:val="fr-CA"/>
        </w:rPr>
        <w:t xml:space="preserve">162; </w:t>
      </w:r>
      <w:r w:rsidRPr="00640762">
        <w:rPr>
          <w:rFonts w:cs="Times New Roman"/>
          <w:i/>
          <w:iCs/>
          <w:lang w:val="fr-CA"/>
        </w:rPr>
        <w:t xml:space="preserve">New </w:t>
      </w:r>
      <w:proofErr w:type="spellStart"/>
      <w:r w:rsidRPr="00640762">
        <w:rPr>
          <w:rFonts w:cs="Times New Roman"/>
          <w:i/>
          <w:iCs/>
          <w:lang w:val="fr-CA"/>
        </w:rPr>
        <w:t>Histadrut</w:t>
      </w:r>
      <w:proofErr w:type="spellEnd"/>
      <w:r w:rsidRPr="00640762">
        <w:rPr>
          <w:rFonts w:cs="Times New Roman"/>
          <w:i/>
          <w:iCs/>
          <w:lang w:val="fr-CA"/>
        </w:rPr>
        <w:t xml:space="preserve"> General </w:t>
      </w:r>
      <w:proofErr w:type="spellStart"/>
      <w:r w:rsidRPr="00640762">
        <w:rPr>
          <w:rFonts w:cs="Times New Roman"/>
          <w:i/>
          <w:iCs/>
          <w:lang w:val="fr-CA"/>
        </w:rPr>
        <w:t>Workers</w:t>
      </w:r>
      <w:proofErr w:type="spellEnd"/>
      <w:r w:rsidRPr="00640762">
        <w:rPr>
          <w:rFonts w:cs="Times New Roman"/>
          <w:i/>
          <w:iCs/>
          <w:lang w:val="fr-CA"/>
        </w:rPr>
        <w:t xml:space="preserve">’ Union c. State of </w:t>
      </w:r>
      <w:proofErr w:type="spellStart"/>
      <w:r w:rsidRPr="00640762">
        <w:rPr>
          <w:rFonts w:cs="Times New Roman"/>
          <w:i/>
          <w:iCs/>
          <w:lang w:val="fr-CA"/>
        </w:rPr>
        <w:t>Israel</w:t>
      </w:r>
      <w:proofErr w:type="spellEnd"/>
      <w:r w:rsidRPr="00640762">
        <w:rPr>
          <w:rFonts w:cs="Times New Roman"/>
          <w:lang w:val="fr-CA"/>
        </w:rPr>
        <w:t xml:space="preserve"> (2006), 25 I.L.L.R.</w:t>
      </w:r>
      <w:r>
        <w:rPr>
          <w:rFonts w:cs="Times New Roman"/>
          <w:lang w:val="fr-CA"/>
        </w:rPr>
        <w:t xml:space="preserve"> </w:t>
      </w:r>
      <w:r w:rsidRPr="00640762">
        <w:rPr>
          <w:rFonts w:cs="Times New Roman"/>
          <w:lang w:val="fr-CA"/>
        </w:rPr>
        <w:t>375, par.</w:t>
      </w:r>
      <w:r>
        <w:rPr>
          <w:rFonts w:cs="Times New Roman"/>
          <w:lang w:val="fr-CA"/>
        </w:rPr>
        <w:t xml:space="preserve"> </w:t>
      </w:r>
      <w:r w:rsidRPr="00640762">
        <w:rPr>
          <w:rFonts w:cs="Times New Roman"/>
          <w:lang w:val="fr-CA"/>
        </w:rPr>
        <w:t xml:space="preserve">10; </w:t>
      </w:r>
      <w:proofErr w:type="spellStart"/>
      <w:r w:rsidRPr="00640762">
        <w:rPr>
          <w:rFonts w:cs="Times New Roman"/>
          <w:i/>
          <w:lang w:val="fr-CA"/>
        </w:rPr>
        <w:t>Koach</w:t>
      </w:r>
      <w:proofErr w:type="spellEnd"/>
      <w:r w:rsidRPr="00640762">
        <w:rPr>
          <w:rFonts w:cs="Times New Roman"/>
          <w:i/>
          <w:lang w:val="fr-CA"/>
        </w:rPr>
        <w:t xml:space="preserve"> La</w:t>
      </w:r>
      <w:r>
        <w:rPr>
          <w:rFonts w:cs="Times New Roman"/>
          <w:i/>
          <w:lang w:val="fr-CA"/>
        </w:rPr>
        <w:t xml:space="preserve"> </w:t>
      </w:r>
      <w:proofErr w:type="spellStart"/>
      <w:r w:rsidRPr="00640762">
        <w:rPr>
          <w:rFonts w:cs="Times New Roman"/>
          <w:i/>
          <w:lang w:val="fr-CA"/>
        </w:rPr>
        <w:t>Ovdim</w:t>
      </w:r>
      <w:proofErr w:type="spellEnd"/>
      <w:r w:rsidRPr="00640762">
        <w:rPr>
          <w:rFonts w:cs="Times New Roman"/>
          <w:i/>
          <w:lang w:val="fr-CA"/>
        </w:rPr>
        <w:t xml:space="preserve"> c. </w:t>
      </w:r>
      <w:proofErr w:type="spellStart"/>
      <w:r w:rsidRPr="00640762">
        <w:rPr>
          <w:rFonts w:cs="Times New Roman"/>
          <w:i/>
          <w:iCs/>
          <w:szCs w:val="24"/>
          <w:lang w:val="fr-CA"/>
        </w:rPr>
        <w:t>Jerusalem</w:t>
      </w:r>
      <w:proofErr w:type="spellEnd"/>
      <w:r w:rsidRPr="00640762">
        <w:rPr>
          <w:rFonts w:cs="Times New Roman"/>
          <w:i/>
          <w:iCs/>
          <w:szCs w:val="24"/>
          <w:lang w:val="fr-CA"/>
        </w:rPr>
        <w:t xml:space="preserve"> </w:t>
      </w:r>
      <w:proofErr w:type="spellStart"/>
      <w:r w:rsidRPr="00640762">
        <w:rPr>
          <w:rFonts w:cs="Times New Roman"/>
          <w:i/>
          <w:iCs/>
          <w:szCs w:val="24"/>
          <w:lang w:val="fr-CA"/>
        </w:rPr>
        <w:t>Cinematheque</w:t>
      </w:r>
      <w:proofErr w:type="spellEnd"/>
      <w:r w:rsidRPr="00640762">
        <w:rPr>
          <w:rFonts w:cs="Times New Roman"/>
          <w:i/>
          <w:lang w:val="fr-CA"/>
        </w:rPr>
        <w:t xml:space="preserve"> </w:t>
      </w:r>
      <w:r w:rsidRPr="00640762">
        <w:rPr>
          <w:rFonts w:cs="Times New Roman"/>
          <w:lang w:val="fr-CA"/>
        </w:rPr>
        <w:lastRenderedPageBreak/>
        <w:t>(2009), 29 I.L.L.R. 329, p.</w:t>
      </w:r>
      <w:r>
        <w:rPr>
          <w:rFonts w:cs="Times New Roman"/>
          <w:lang w:val="fr-CA"/>
        </w:rPr>
        <w:t xml:space="preserve"> </w:t>
      </w:r>
      <w:r w:rsidRPr="00640762">
        <w:rPr>
          <w:rFonts w:cs="Times New Roman"/>
          <w:lang w:val="fr-CA"/>
        </w:rPr>
        <w:t xml:space="preserve">331; Guy </w:t>
      </w:r>
      <w:proofErr w:type="spellStart"/>
      <w:r w:rsidRPr="00640762">
        <w:rPr>
          <w:rFonts w:cs="Times New Roman"/>
          <w:lang w:val="fr-CA"/>
        </w:rPr>
        <w:t>Davidov</w:t>
      </w:r>
      <w:proofErr w:type="spellEnd"/>
      <w:r w:rsidRPr="00640762">
        <w:rPr>
          <w:rFonts w:cs="Times New Roman"/>
          <w:lang w:val="fr-CA"/>
        </w:rPr>
        <w:t xml:space="preserve">, </w:t>
      </w:r>
      <w:r>
        <w:rPr>
          <w:rFonts w:cs="Times New Roman"/>
          <w:lang w:val="fr-CA"/>
        </w:rPr>
        <w:t>« </w:t>
      </w:r>
      <w:proofErr w:type="spellStart"/>
      <w:r w:rsidRPr="00640762">
        <w:rPr>
          <w:rFonts w:cs="Times New Roman"/>
          <w:lang w:val="fr-CA"/>
        </w:rPr>
        <w:t>Judicial</w:t>
      </w:r>
      <w:proofErr w:type="spellEnd"/>
      <w:r w:rsidRPr="00640762">
        <w:rPr>
          <w:rFonts w:cs="Times New Roman"/>
          <w:lang w:val="fr-CA"/>
        </w:rPr>
        <w:t xml:space="preserve"> Development of Collective Labour Rights — </w:t>
      </w:r>
      <w:proofErr w:type="spellStart"/>
      <w:r w:rsidRPr="00640762">
        <w:rPr>
          <w:rFonts w:cs="Times New Roman"/>
          <w:lang w:val="fr-CA"/>
        </w:rPr>
        <w:t>Contextually</w:t>
      </w:r>
      <w:proofErr w:type="spellEnd"/>
      <w:r>
        <w:rPr>
          <w:rFonts w:cs="Times New Roman"/>
          <w:lang w:val="fr-CA"/>
        </w:rPr>
        <w:t> »</w:t>
      </w:r>
      <w:r w:rsidRPr="00640762">
        <w:rPr>
          <w:rFonts w:cs="Times New Roman"/>
          <w:lang w:val="fr-CA"/>
        </w:rPr>
        <w:t xml:space="preserve"> (2009</w:t>
      </w:r>
      <w:r>
        <w:rPr>
          <w:rFonts w:cs="Times New Roman"/>
          <w:lang w:val="fr-CA"/>
        </w:rPr>
        <w:t>-</w:t>
      </w:r>
      <w:r w:rsidRPr="00640762">
        <w:rPr>
          <w:rFonts w:cs="Times New Roman"/>
          <w:lang w:val="fr-CA"/>
        </w:rPr>
        <w:t xml:space="preserve">2010), 15 </w:t>
      </w:r>
      <w:r w:rsidRPr="00640762">
        <w:rPr>
          <w:rFonts w:cs="Times New Roman"/>
          <w:i/>
          <w:lang w:val="fr-CA"/>
        </w:rPr>
        <w:t xml:space="preserve">C.L.E.L.J. </w:t>
      </w:r>
      <w:r w:rsidRPr="00640762">
        <w:rPr>
          <w:rFonts w:cs="Times New Roman"/>
          <w:lang w:val="fr-CA"/>
        </w:rPr>
        <w:t>235, p.</w:t>
      </w:r>
      <w:r>
        <w:rPr>
          <w:rFonts w:cs="Times New Roman"/>
          <w:lang w:val="fr-CA"/>
        </w:rPr>
        <w:t xml:space="preserve"> 2</w:t>
      </w:r>
      <w:r w:rsidRPr="00640762">
        <w:rPr>
          <w:rFonts w:cs="Times New Roman"/>
          <w:lang w:val="fr-CA"/>
        </w:rPr>
        <w:t>41).</w:t>
      </w:r>
    </w:p>
    <w:p w:rsidR="00133CFF" w:rsidRPr="00640762" w:rsidRDefault="00133CFF" w:rsidP="00133CFF">
      <w:pPr>
        <w:pStyle w:val="ParaNoNdepar-AltN"/>
        <w:rPr>
          <w:rFonts w:cs="Times New Roman"/>
          <w:lang w:val="fr-CA"/>
        </w:rPr>
      </w:pPr>
      <w:r w:rsidRPr="00640762">
        <w:rPr>
          <w:rFonts w:cs="Times New Roman"/>
          <w:szCs w:val="24"/>
          <w:lang w:val="fr-CA"/>
        </w:rPr>
        <w:t xml:space="preserve">La grève comme moyen d’action concertée est protégée dans de nombreux pays dotés de lois du travail étrangères au modèle fondé sur la </w:t>
      </w:r>
      <w:r w:rsidRPr="00640762">
        <w:rPr>
          <w:rFonts w:cs="Times New Roman"/>
          <w:i/>
          <w:szCs w:val="24"/>
          <w:lang w:val="fr-CA"/>
        </w:rPr>
        <w:t>Loi</w:t>
      </w:r>
      <w:r w:rsidRPr="00640762">
        <w:rPr>
          <w:rFonts w:cs="Times New Roman"/>
          <w:szCs w:val="24"/>
          <w:lang w:val="fr-CA"/>
        </w:rPr>
        <w:t xml:space="preserve"> </w:t>
      </w:r>
      <w:r w:rsidRPr="00640762">
        <w:rPr>
          <w:rFonts w:cs="Times New Roman"/>
          <w:i/>
          <w:szCs w:val="24"/>
          <w:lang w:val="fr-CA"/>
        </w:rPr>
        <w:t>Wagner</w:t>
      </w:r>
      <w:r w:rsidRPr="00640762">
        <w:rPr>
          <w:rFonts w:cs="Times New Roman"/>
          <w:lang w:val="fr-CA"/>
        </w:rPr>
        <w:t xml:space="preserve"> (</w:t>
      </w:r>
      <w:r w:rsidRPr="00640762">
        <w:rPr>
          <w:rFonts w:cs="Times New Roman"/>
          <w:szCs w:val="24"/>
          <w:lang w:val="fr-CA"/>
        </w:rPr>
        <w:t>J.</w:t>
      </w:r>
      <w:r w:rsidR="00A40DBF">
        <w:rPr>
          <w:rFonts w:cs="Times New Roman"/>
          <w:szCs w:val="24"/>
          <w:lang w:val="fr-CA"/>
        </w:rPr>
        <w:t>-</w:t>
      </w:r>
      <w:r w:rsidR="008867CC">
        <w:rPr>
          <w:rFonts w:cs="Times New Roman"/>
          <w:szCs w:val="24"/>
          <w:lang w:val="fr-CA"/>
        </w:rPr>
        <w:t xml:space="preserve">M. </w:t>
      </w:r>
      <w:r w:rsidRPr="00640762">
        <w:rPr>
          <w:rFonts w:cs="Times New Roman"/>
          <w:szCs w:val="24"/>
          <w:lang w:val="fr-CA"/>
        </w:rPr>
        <w:t>Servais, p.</w:t>
      </w:r>
      <w:r>
        <w:rPr>
          <w:rFonts w:cs="Times New Roman"/>
          <w:szCs w:val="24"/>
          <w:lang w:val="fr-CA"/>
        </w:rPr>
        <w:t xml:space="preserve"> </w:t>
      </w:r>
      <w:r w:rsidRPr="00640762">
        <w:rPr>
          <w:rFonts w:cs="Times New Roman"/>
          <w:szCs w:val="24"/>
          <w:lang w:val="fr-CA"/>
        </w:rPr>
        <w:t xml:space="preserve">148). De plus, maints pays ont expressément intégré le droit de grève à leur Constitution, y compris la </w:t>
      </w:r>
      <w:r w:rsidRPr="00640762">
        <w:rPr>
          <w:rFonts w:cs="Times New Roman"/>
          <w:lang w:val="fr-CA"/>
        </w:rPr>
        <w:t>France (Constitution de 1946, § 7 du préambule), l’Italie (Constitution de</w:t>
      </w:r>
      <w:r>
        <w:rPr>
          <w:rFonts w:cs="Times New Roman"/>
          <w:lang w:val="fr-CA"/>
        </w:rPr>
        <w:t xml:space="preserve"> </w:t>
      </w:r>
      <w:r w:rsidRPr="00640762">
        <w:rPr>
          <w:rFonts w:cs="Times New Roman"/>
          <w:lang w:val="fr-CA"/>
        </w:rPr>
        <w:t>1948, art.</w:t>
      </w:r>
      <w:r>
        <w:rPr>
          <w:rFonts w:cs="Times New Roman"/>
          <w:lang w:val="fr-CA"/>
        </w:rPr>
        <w:t xml:space="preserve"> </w:t>
      </w:r>
      <w:r w:rsidRPr="00640762">
        <w:rPr>
          <w:rFonts w:cs="Times New Roman"/>
          <w:lang w:val="fr-CA"/>
        </w:rPr>
        <w:t>40), le Portugal (Constitution de</w:t>
      </w:r>
      <w:r>
        <w:rPr>
          <w:rFonts w:cs="Times New Roman"/>
          <w:lang w:val="fr-CA"/>
        </w:rPr>
        <w:t xml:space="preserve"> </w:t>
      </w:r>
      <w:r w:rsidRPr="00640762">
        <w:rPr>
          <w:rFonts w:cs="Times New Roman"/>
          <w:lang w:val="fr-CA"/>
        </w:rPr>
        <w:t>1976, art.</w:t>
      </w:r>
      <w:r>
        <w:rPr>
          <w:rFonts w:cs="Times New Roman"/>
          <w:lang w:val="fr-CA"/>
        </w:rPr>
        <w:t xml:space="preserve"> </w:t>
      </w:r>
      <w:r w:rsidRPr="00640762">
        <w:rPr>
          <w:rFonts w:cs="Times New Roman"/>
          <w:lang w:val="fr-CA"/>
        </w:rPr>
        <w:t>57), l’Espagne (Constitution de</w:t>
      </w:r>
      <w:r>
        <w:rPr>
          <w:rFonts w:cs="Times New Roman"/>
          <w:lang w:val="fr-CA"/>
        </w:rPr>
        <w:t xml:space="preserve"> </w:t>
      </w:r>
      <w:r w:rsidRPr="00640762">
        <w:rPr>
          <w:rFonts w:cs="Times New Roman"/>
          <w:lang w:val="fr-CA"/>
        </w:rPr>
        <w:t>1978, par.</w:t>
      </w:r>
      <w:r>
        <w:rPr>
          <w:rFonts w:cs="Times New Roman"/>
          <w:lang w:val="fr-CA"/>
        </w:rPr>
        <w:t xml:space="preserve"> </w:t>
      </w:r>
      <w:r w:rsidRPr="00640762">
        <w:rPr>
          <w:rFonts w:cs="Times New Roman"/>
          <w:lang w:val="fr-CA"/>
        </w:rPr>
        <w:t>28(2)) et l’Afrique du Sud (Constitution de</w:t>
      </w:r>
      <w:r>
        <w:rPr>
          <w:rFonts w:cs="Times New Roman"/>
          <w:lang w:val="fr-CA"/>
        </w:rPr>
        <w:t xml:space="preserve"> </w:t>
      </w:r>
      <w:r w:rsidRPr="00640762">
        <w:rPr>
          <w:rFonts w:cs="Times New Roman"/>
          <w:lang w:val="fr-CA"/>
        </w:rPr>
        <w:t>1996, par.</w:t>
      </w:r>
      <w:r>
        <w:rPr>
          <w:rFonts w:cs="Times New Roman"/>
          <w:lang w:val="fr-CA"/>
        </w:rPr>
        <w:t xml:space="preserve"> </w:t>
      </w:r>
      <w:r w:rsidRPr="00640762">
        <w:rPr>
          <w:rFonts w:cs="Times New Roman"/>
          <w:lang w:val="fr-CA"/>
        </w:rPr>
        <w:t>23(2)) (B.</w:t>
      </w:r>
      <w:r>
        <w:rPr>
          <w:rFonts w:cs="Times New Roman"/>
          <w:lang w:val="fr-CA"/>
        </w:rPr>
        <w:t xml:space="preserve"> </w:t>
      </w:r>
      <w:proofErr w:type="spellStart"/>
      <w:r w:rsidRPr="00640762">
        <w:rPr>
          <w:rFonts w:cs="Times New Roman"/>
          <w:lang w:val="fr-CA"/>
        </w:rPr>
        <w:t>Hepple</w:t>
      </w:r>
      <w:proofErr w:type="spellEnd"/>
      <w:r w:rsidRPr="00640762">
        <w:rPr>
          <w:rFonts w:cs="Times New Roman"/>
          <w:lang w:val="fr-CA"/>
        </w:rPr>
        <w:t>, p.</w:t>
      </w:r>
      <w:r>
        <w:rPr>
          <w:rFonts w:cs="Times New Roman"/>
          <w:lang w:val="fr-CA"/>
        </w:rPr>
        <w:t xml:space="preserve"> </w:t>
      </w:r>
      <w:r w:rsidRPr="00640762">
        <w:rPr>
          <w:rFonts w:cs="Times New Roman"/>
          <w:lang w:val="fr-CA"/>
        </w:rPr>
        <w:t>135). De même, la</w:t>
      </w:r>
      <w:r w:rsidRPr="00640762">
        <w:rPr>
          <w:rStyle w:val="sb8d990e2"/>
          <w:szCs w:val="24"/>
          <w:lang w:val="fr-CA"/>
        </w:rPr>
        <w:t xml:space="preserve"> </w:t>
      </w:r>
      <w:r w:rsidRPr="00640762">
        <w:rPr>
          <w:rFonts w:cs="Times New Roman"/>
          <w:i/>
          <w:szCs w:val="24"/>
          <w:lang w:val="fr-CA"/>
        </w:rPr>
        <w:t xml:space="preserve">Charte sociale européenne </w:t>
      </w:r>
      <w:r w:rsidRPr="00640762">
        <w:rPr>
          <w:rFonts w:cs="Times New Roman"/>
          <w:szCs w:val="24"/>
          <w:lang w:val="fr-CA"/>
        </w:rPr>
        <w:t>reconnaît l’importance de la liberté de grève aux fins d’une négociation collective</w:t>
      </w:r>
      <w:r w:rsidRPr="00640762">
        <w:rPr>
          <w:rFonts w:cs="Times New Roman"/>
          <w:lang w:val="fr-CA"/>
        </w:rPr>
        <w:t xml:space="preserve"> </w:t>
      </w:r>
      <w:r w:rsidRPr="00640762">
        <w:rPr>
          <w:rFonts w:cs="Times New Roman"/>
          <w:szCs w:val="24"/>
          <w:lang w:val="fr-CA"/>
        </w:rPr>
        <w:t>véritable</w:t>
      </w:r>
      <w:r w:rsidRPr="00640762">
        <w:rPr>
          <w:rFonts w:cs="Times New Roman"/>
          <w:lang w:val="fr-CA"/>
        </w:rPr>
        <w:t xml:space="preserve"> (S</w:t>
      </w:r>
      <w:r w:rsidR="008867CC">
        <w:rPr>
          <w:rFonts w:cs="Times New Roman"/>
          <w:lang w:val="fr-CA"/>
        </w:rPr>
        <w:t>.</w:t>
      </w:r>
      <w:r w:rsidRPr="00640762">
        <w:rPr>
          <w:rFonts w:cs="Times New Roman"/>
          <w:lang w:val="fr-CA"/>
        </w:rPr>
        <w:t>T</w:t>
      </w:r>
      <w:r w:rsidR="008867CC">
        <w:rPr>
          <w:rFonts w:cs="Times New Roman"/>
          <w:lang w:val="fr-CA"/>
        </w:rPr>
        <w:t>.</w:t>
      </w:r>
      <w:r w:rsidRPr="00640762">
        <w:rPr>
          <w:rFonts w:cs="Times New Roman"/>
          <w:lang w:val="fr-CA"/>
        </w:rPr>
        <w:t>E</w:t>
      </w:r>
      <w:r w:rsidR="008867CC">
        <w:rPr>
          <w:rFonts w:cs="Times New Roman"/>
          <w:lang w:val="fr-CA"/>
        </w:rPr>
        <w:t>.</w:t>
      </w:r>
      <w:r w:rsidRPr="00640762">
        <w:rPr>
          <w:rFonts w:cs="Times New Roman"/>
          <w:bCs/>
          <w:lang w:val="fr-CA"/>
        </w:rPr>
        <w:t xml:space="preserve"> </w:t>
      </w:r>
      <w:r w:rsidR="008867CC">
        <w:rPr>
          <w:rFonts w:cs="Times New Roman"/>
          <w:bCs/>
          <w:lang w:val="fr-CA"/>
        </w:rPr>
        <w:t>n</w:t>
      </w:r>
      <w:r w:rsidR="008867CC" w:rsidRPr="008867CC">
        <w:rPr>
          <w:rFonts w:cs="Times New Roman"/>
          <w:bCs/>
          <w:vertAlign w:val="superscript"/>
          <w:lang w:val="fr-CA"/>
        </w:rPr>
        <w:t>o</w:t>
      </w:r>
      <w:r w:rsidR="008867CC">
        <w:rPr>
          <w:rFonts w:cs="Times New Roman"/>
          <w:bCs/>
          <w:lang w:val="fr-CA"/>
        </w:rPr>
        <w:t xml:space="preserve"> </w:t>
      </w:r>
      <w:r w:rsidRPr="00640762">
        <w:rPr>
          <w:rFonts w:cs="Times New Roman"/>
          <w:bCs/>
          <w:lang w:val="fr-CA"/>
        </w:rPr>
        <w:t>35,</w:t>
      </w:r>
      <w:r w:rsidRPr="00640762">
        <w:rPr>
          <w:rFonts w:cs="Times New Roman"/>
          <w:lang w:val="fr-CA"/>
        </w:rPr>
        <w:t xml:space="preserve"> 1961 </w:t>
      </w:r>
      <w:r w:rsidR="008867CC">
        <w:rPr>
          <w:rFonts w:cs="Times New Roman"/>
          <w:lang w:val="fr-CA"/>
        </w:rPr>
        <w:t>(</w:t>
      </w:r>
      <w:r w:rsidRPr="00640762">
        <w:rPr>
          <w:rFonts w:cs="Times New Roman"/>
          <w:lang w:val="fr-CA"/>
        </w:rPr>
        <w:t xml:space="preserve">révisée </w:t>
      </w:r>
      <w:r w:rsidR="00CF38BC">
        <w:rPr>
          <w:rFonts w:cs="Times New Roman"/>
          <w:lang w:val="fr-CA"/>
        </w:rPr>
        <w:t>S.T.E. n</w:t>
      </w:r>
      <w:r w:rsidR="00CF38BC" w:rsidRPr="00CF38BC">
        <w:rPr>
          <w:rFonts w:cs="Times New Roman"/>
          <w:vertAlign w:val="superscript"/>
          <w:lang w:val="fr-CA"/>
        </w:rPr>
        <w:t>o</w:t>
      </w:r>
      <w:r w:rsidR="00CF38BC">
        <w:rPr>
          <w:rFonts w:cs="Times New Roman"/>
          <w:lang w:val="fr-CA"/>
        </w:rPr>
        <w:t xml:space="preserve"> 163, </w:t>
      </w:r>
      <w:r w:rsidRPr="00640762">
        <w:rPr>
          <w:rFonts w:cs="Times New Roman"/>
          <w:lang w:val="fr-CA"/>
        </w:rPr>
        <w:t>1996</w:t>
      </w:r>
      <w:r w:rsidR="008867CC">
        <w:rPr>
          <w:rFonts w:cs="Times New Roman"/>
          <w:lang w:val="fr-CA"/>
        </w:rPr>
        <w:t>)</w:t>
      </w:r>
      <w:r w:rsidRPr="00640762">
        <w:rPr>
          <w:rFonts w:cs="Times New Roman"/>
          <w:lang w:val="fr-CA"/>
        </w:rPr>
        <w:t>, par</w:t>
      </w:r>
      <w:r w:rsidR="008867CC">
        <w:rPr>
          <w:rFonts w:cs="Times New Roman"/>
          <w:lang w:val="fr-CA"/>
        </w:rPr>
        <w:t>agraphe 4 de l’article 6</w:t>
      </w:r>
      <w:r w:rsidRPr="00640762">
        <w:rPr>
          <w:rFonts w:cs="Times New Roman"/>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t>Ce tour d’horizon historique, international et jurisprudentiel me convainc que l’interprétation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est aujourd’hui celle que préconisait le juge en chef</w:t>
      </w:r>
      <w:r>
        <w:rPr>
          <w:rFonts w:cs="Times New Roman"/>
          <w:szCs w:val="24"/>
          <w:lang w:val="fr-CA"/>
        </w:rPr>
        <w:t xml:space="preserve"> </w:t>
      </w:r>
      <w:r w:rsidRPr="00640762">
        <w:rPr>
          <w:rFonts w:cs="Times New Roman"/>
          <w:szCs w:val="24"/>
          <w:lang w:val="fr-CA"/>
        </w:rPr>
        <w:t xml:space="preserve">Dickson dans le </w:t>
      </w:r>
      <w:r w:rsidRPr="00640762">
        <w:rPr>
          <w:rFonts w:cs="Times New Roman"/>
          <w:i/>
          <w:szCs w:val="24"/>
          <w:lang w:val="fr-CA"/>
        </w:rPr>
        <w:t>Renvoi relatif à l’Alberta</w:t>
      </w:r>
      <w:r w:rsidRPr="00640762">
        <w:rPr>
          <w:rFonts w:cs="Times New Roman"/>
          <w:szCs w:val="24"/>
          <w:lang w:val="fr-CA"/>
        </w:rPr>
        <w:t xml:space="preserve">, à savoir qu’un processus véritable de négociation collective exige que les salariés puissent cesser collectivement le travail aux fins de la détermination de leurs conditions de travail par voie de négociation collective. Advenant la rupture de la négociation de bonne foi, la faculté de cesser collectivement le travail est une composante nécessaire du processus par lequel les salariés peuvent continuer de participer véritablement à la poursuite de leurs objectifs liés au travail. </w:t>
      </w:r>
      <w:r w:rsidRPr="00640762">
        <w:rPr>
          <w:rFonts w:cs="Times New Roman"/>
          <w:lang w:val="fr-CA"/>
        </w:rPr>
        <w:t xml:space="preserve">Dans le présent dossier, supprimer le droit de grève revient à entraver </w:t>
      </w:r>
      <w:r w:rsidRPr="00640762">
        <w:rPr>
          <w:rFonts w:cs="Times New Roman"/>
          <w:lang w:val="fr-CA"/>
        </w:rPr>
        <w:lastRenderedPageBreak/>
        <w:t>substantiellement l’exercice du droit à un processus véritable de négociation collective.</w:t>
      </w:r>
    </w:p>
    <w:p w:rsidR="00133CFF" w:rsidRPr="00640762" w:rsidRDefault="00133CFF" w:rsidP="00133CFF">
      <w:pPr>
        <w:pStyle w:val="ParaNoNdepar-AltN"/>
        <w:rPr>
          <w:rFonts w:cs="Times New Roman"/>
          <w:szCs w:val="24"/>
          <w:lang w:val="fr-CA"/>
        </w:rPr>
      </w:pPr>
      <w:r w:rsidRPr="00640762">
        <w:rPr>
          <w:rFonts w:cs="Times New Roman"/>
          <w:szCs w:val="24"/>
          <w:lang w:val="fr-CA"/>
        </w:rPr>
        <w:t>Dans leurs motifs de dissidence, mes collègues nous exhortent cependant à déférer au législateur pour déterminer la portée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8867CC">
        <w:rPr>
          <w:rFonts w:cs="Times New Roman"/>
          <w:szCs w:val="24"/>
          <w:lang w:val="fr-CA"/>
        </w:rPr>
        <w:t>)</w:t>
      </w:r>
      <w:r w:rsidRPr="00640762">
        <w:rPr>
          <w:rFonts w:cs="Times New Roman"/>
          <w:szCs w:val="24"/>
          <w:lang w:val="fr-CA"/>
        </w:rPr>
        <w:t xml:space="preserve">. La Cour a maintes fois rappelé que les droits énoncés dans la </w:t>
      </w:r>
      <w:r w:rsidRPr="00640762">
        <w:rPr>
          <w:rFonts w:cs="Times New Roman"/>
          <w:i/>
          <w:szCs w:val="24"/>
          <w:lang w:val="fr-CA"/>
        </w:rPr>
        <w:t>Charte</w:t>
      </w:r>
      <w:r w:rsidRPr="00640762">
        <w:rPr>
          <w:rFonts w:cs="Times New Roman"/>
          <w:szCs w:val="24"/>
          <w:lang w:val="fr-CA"/>
        </w:rPr>
        <w:t xml:space="preserve"> doivent être interprétés généreusement (</w:t>
      </w:r>
      <w:r w:rsidRPr="00640762">
        <w:rPr>
          <w:rFonts w:cs="Times New Roman"/>
          <w:i/>
          <w:szCs w:val="24"/>
          <w:lang w:val="fr-CA"/>
        </w:rPr>
        <w:t xml:space="preserve">Hunter c. </w:t>
      </w:r>
      <w:proofErr w:type="spellStart"/>
      <w:r w:rsidRPr="00640762">
        <w:rPr>
          <w:rFonts w:cs="Times New Roman"/>
          <w:i/>
          <w:szCs w:val="24"/>
          <w:lang w:val="fr-CA"/>
        </w:rPr>
        <w:t>Southam</w:t>
      </w:r>
      <w:proofErr w:type="spellEnd"/>
      <w:r w:rsidRPr="00640762">
        <w:rPr>
          <w:rFonts w:cs="Times New Roman"/>
          <w:i/>
          <w:szCs w:val="24"/>
          <w:lang w:val="fr-CA"/>
        </w:rPr>
        <w:t xml:space="preserve"> Inc.</w:t>
      </w:r>
      <w:r w:rsidRPr="00640762">
        <w:rPr>
          <w:rFonts w:cs="Times New Roman"/>
          <w:szCs w:val="24"/>
          <w:lang w:val="fr-CA"/>
        </w:rPr>
        <w:t>, [1984] 2 R.C.S. 145, p.</w:t>
      </w:r>
      <w:r>
        <w:rPr>
          <w:rFonts w:cs="Times New Roman"/>
          <w:szCs w:val="24"/>
          <w:lang w:val="fr-CA"/>
        </w:rPr>
        <w:t xml:space="preserve"> </w:t>
      </w:r>
      <w:r w:rsidRPr="00640762">
        <w:rPr>
          <w:rFonts w:cs="Times New Roman"/>
          <w:szCs w:val="24"/>
          <w:lang w:val="fr-CA"/>
        </w:rPr>
        <w:t xml:space="preserve">156; </w:t>
      </w:r>
      <w:r w:rsidRPr="00640762">
        <w:rPr>
          <w:rFonts w:cs="Times New Roman"/>
          <w:i/>
          <w:szCs w:val="24"/>
          <w:lang w:val="fr-CA"/>
        </w:rPr>
        <w:t xml:space="preserve">R. c. </w:t>
      </w:r>
      <w:proofErr w:type="spellStart"/>
      <w:r w:rsidRPr="00640762">
        <w:rPr>
          <w:rFonts w:cs="Times New Roman"/>
          <w:i/>
          <w:szCs w:val="24"/>
          <w:lang w:val="fr-CA"/>
        </w:rPr>
        <w:t>Big</w:t>
      </w:r>
      <w:proofErr w:type="spellEnd"/>
      <w:r w:rsidRPr="00640762">
        <w:rPr>
          <w:rFonts w:cs="Times New Roman"/>
          <w:i/>
          <w:szCs w:val="24"/>
          <w:lang w:val="fr-CA"/>
        </w:rPr>
        <w:t xml:space="preserve"> M Drug </w:t>
      </w:r>
      <w:proofErr w:type="spellStart"/>
      <w:r w:rsidRPr="00640762">
        <w:rPr>
          <w:rFonts w:cs="Times New Roman"/>
          <w:i/>
          <w:szCs w:val="24"/>
          <w:lang w:val="fr-CA"/>
        </w:rPr>
        <w:t>Mart</w:t>
      </w:r>
      <w:proofErr w:type="spellEnd"/>
      <w:r w:rsidRPr="00640762">
        <w:rPr>
          <w:rFonts w:cs="Times New Roman"/>
          <w:i/>
          <w:szCs w:val="24"/>
          <w:lang w:val="fr-CA"/>
        </w:rPr>
        <w:t xml:space="preserve"> Ltd.</w:t>
      </w:r>
      <w:r w:rsidRPr="00640762">
        <w:rPr>
          <w:rFonts w:cs="Times New Roman"/>
          <w:szCs w:val="24"/>
          <w:lang w:val="fr-CA"/>
        </w:rPr>
        <w:t>, [1985] 1 R.C.S. 295, p.</w:t>
      </w:r>
      <w:r>
        <w:rPr>
          <w:rFonts w:cs="Times New Roman"/>
          <w:szCs w:val="24"/>
          <w:lang w:val="fr-CA"/>
        </w:rPr>
        <w:t xml:space="preserve"> </w:t>
      </w:r>
      <w:r w:rsidRPr="00640762">
        <w:rPr>
          <w:rFonts w:cs="Times New Roman"/>
          <w:szCs w:val="24"/>
          <w:lang w:val="fr-CA"/>
        </w:rPr>
        <w:t>344). Je ne vois pas du tout pourquoi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8867CC">
        <w:rPr>
          <w:rFonts w:cs="Times New Roman"/>
          <w:szCs w:val="24"/>
          <w:lang w:val="fr-CA"/>
        </w:rPr>
        <w:t>)</w:t>
      </w:r>
      <w:r w:rsidRPr="00640762">
        <w:rPr>
          <w:rFonts w:cs="Times New Roman"/>
          <w:szCs w:val="24"/>
          <w:lang w:val="fr-CA"/>
        </w:rPr>
        <w:t xml:space="preserve"> devrait être interprété autrement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26; </w:t>
      </w:r>
      <w:r w:rsidRPr="00640762">
        <w:rPr>
          <w:rFonts w:cs="Times New Roman"/>
          <w:i/>
          <w:szCs w:val="24"/>
          <w:lang w:val="fr-CA"/>
        </w:rPr>
        <w:t xml:space="preserve">R. c. Advance </w:t>
      </w:r>
      <w:proofErr w:type="spellStart"/>
      <w:r w:rsidRPr="00640762">
        <w:rPr>
          <w:rFonts w:cs="Times New Roman"/>
          <w:i/>
          <w:szCs w:val="24"/>
          <w:lang w:val="fr-CA"/>
        </w:rPr>
        <w:t>Cutting</w:t>
      </w:r>
      <w:proofErr w:type="spellEnd"/>
      <w:r w:rsidRPr="00640762">
        <w:rPr>
          <w:rFonts w:cs="Times New Roman"/>
          <w:i/>
          <w:szCs w:val="24"/>
          <w:lang w:val="fr-CA"/>
        </w:rPr>
        <w:t xml:space="preserve"> &amp; </w:t>
      </w:r>
      <w:proofErr w:type="spellStart"/>
      <w:r w:rsidRPr="00640762">
        <w:rPr>
          <w:rFonts w:cs="Times New Roman"/>
          <w:i/>
          <w:szCs w:val="24"/>
          <w:lang w:val="fr-CA"/>
        </w:rPr>
        <w:t>Coring</w:t>
      </w:r>
      <w:proofErr w:type="spellEnd"/>
      <w:r w:rsidRPr="00640762">
        <w:rPr>
          <w:rFonts w:cs="Times New Roman"/>
          <w:i/>
          <w:szCs w:val="24"/>
          <w:lang w:val="fr-CA"/>
        </w:rPr>
        <w:t xml:space="preserve"> Ltd.</w:t>
      </w:r>
      <w:r w:rsidRPr="00640762">
        <w:rPr>
          <w:rFonts w:cs="Times New Roman"/>
          <w:szCs w:val="24"/>
          <w:lang w:val="fr-CA"/>
        </w:rPr>
        <w:t>, [2001] 3 R.C.S. 209, par.</w:t>
      </w:r>
      <w:r>
        <w:rPr>
          <w:rFonts w:cs="Times New Roman"/>
          <w:szCs w:val="24"/>
          <w:lang w:val="fr-CA"/>
        </w:rPr>
        <w:t xml:space="preserve"> </w:t>
      </w:r>
      <w:r w:rsidRPr="00640762">
        <w:rPr>
          <w:rFonts w:cs="Times New Roman"/>
          <w:szCs w:val="24"/>
          <w:lang w:val="fr-CA"/>
        </w:rPr>
        <w:t xml:space="preserve">162; </w:t>
      </w:r>
      <w:r w:rsidRPr="00640762">
        <w:rPr>
          <w:rFonts w:cs="Times New Roman"/>
          <w:i/>
          <w:szCs w:val="24"/>
          <w:lang w:val="fr-CA"/>
        </w:rPr>
        <w:t>Police montée</w:t>
      </w:r>
      <w:r w:rsidRPr="00640762">
        <w:rPr>
          <w:rFonts w:cs="Times New Roman"/>
          <w:szCs w:val="24"/>
          <w:lang w:val="fr-CA"/>
        </w:rPr>
        <w:t>, par.</w:t>
      </w:r>
      <w:r>
        <w:rPr>
          <w:rFonts w:cs="Times New Roman"/>
          <w:szCs w:val="24"/>
          <w:lang w:val="fr-CA"/>
        </w:rPr>
        <w:t xml:space="preserve"> </w:t>
      </w:r>
      <w:r w:rsidRPr="00640762">
        <w:rPr>
          <w:rFonts w:cs="Times New Roman"/>
          <w:szCs w:val="24"/>
          <w:lang w:val="fr-CA"/>
        </w:rPr>
        <w:t xml:space="preserve">47). Lorsqu’il s’agit de statuer sur la constitutionnalité d’une mesure, la déférence s’entend d’une conclusion, non d’une démarche analytique. Elle joue certes un rôle pour l’application de l’article premier, de sorte que, lorsqu’une disposition est justifiée en raison de sa proportionnalité, le choix du législateur est respecté. Or, le contrôle constitutionnel vise précisément à déterminer si une disposition législative respecte la </w:t>
      </w:r>
      <w:r w:rsidRPr="00640762">
        <w:rPr>
          <w:rFonts w:cs="Times New Roman"/>
          <w:i/>
          <w:szCs w:val="24"/>
          <w:lang w:val="fr-CA"/>
        </w:rPr>
        <w:t>Charte</w:t>
      </w:r>
      <w:r w:rsidRPr="00640762">
        <w:rPr>
          <w:rFonts w:cs="Times New Roman"/>
          <w:szCs w:val="24"/>
          <w:lang w:val="fr-CA"/>
        </w:rPr>
        <w:t xml:space="preserve"> ou non. Si la déférence devient la pierre angulaire du respect de la </w:t>
      </w:r>
      <w:r w:rsidRPr="00640762">
        <w:rPr>
          <w:rFonts w:cs="Times New Roman"/>
          <w:i/>
          <w:szCs w:val="24"/>
          <w:lang w:val="fr-CA"/>
        </w:rPr>
        <w:t>Charte</w:t>
      </w:r>
      <w:r w:rsidRPr="00640762">
        <w:rPr>
          <w:rFonts w:cs="Times New Roman"/>
          <w:szCs w:val="24"/>
          <w:lang w:val="fr-CA"/>
        </w:rPr>
        <w:t>, à quoi bon se livrer à un examen judiciaire?</w:t>
      </w:r>
    </w:p>
    <w:p w:rsidR="00133CFF" w:rsidRPr="00640762" w:rsidRDefault="00133CFF" w:rsidP="00133CFF">
      <w:pPr>
        <w:pStyle w:val="ParaNoNdepar-AltN"/>
        <w:rPr>
          <w:rFonts w:cs="Times New Roman"/>
          <w:szCs w:val="24"/>
          <w:lang w:val="fr-CA"/>
        </w:rPr>
      </w:pPr>
      <w:r w:rsidRPr="00640762">
        <w:rPr>
          <w:rFonts w:cs="Times New Roman"/>
          <w:szCs w:val="24"/>
          <w:lang w:val="fr-CA"/>
        </w:rPr>
        <w:t>Cela nous amène au test qui permet de déterminer s’il y a ou non atteinte au droit garanti à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8867CC">
        <w:rPr>
          <w:rFonts w:cs="Times New Roman"/>
          <w:szCs w:val="24"/>
          <w:lang w:val="fr-CA"/>
        </w:rPr>
        <w:t>)</w:t>
      </w:r>
      <w:r w:rsidRPr="00640762">
        <w:rPr>
          <w:rFonts w:cs="Times New Roman"/>
          <w:szCs w:val="24"/>
          <w:lang w:val="fr-CA"/>
        </w:rPr>
        <w:t xml:space="preserve">. Le droit de grève est protégé en raison de sa fonction unique dans le processus de négociation collective. Dans </w:t>
      </w:r>
      <w:proofErr w:type="spellStart"/>
      <w:r w:rsidRPr="00640762">
        <w:rPr>
          <w:rFonts w:cs="Times New Roman"/>
          <w:i/>
          <w:szCs w:val="24"/>
          <w:lang w:val="fr-CA"/>
        </w:rPr>
        <w:t>Health</w:t>
      </w:r>
      <w:proofErr w:type="spellEnd"/>
      <w:r w:rsidRPr="00640762">
        <w:rPr>
          <w:rFonts w:cs="Times New Roman"/>
          <w:i/>
          <w:szCs w:val="24"/>
          <w:lang w:val="fr-CA"/>
        </w:rPr>
        <w:t xml:space="preserve"> Services</w:t>
      </w:r>
      <w:r w:rsidRPr="00640762">
        <w:rPr>
          <w:rFonts w:cs="Times New Roman"/>
          <w:szCs w:val="24"/>
          <w:lang w:val="fr-CA"/>
        </w:rPr>
        <w:t xml:space="preserve">, la Cour dit de cet alinéa qu’il empêche l’État d’entraver substantiellement la faculté des travailleurs d’agir de manière concertée par l’entremise de leur syndicat afin </w:t>
      </w:r>
      <w:r w:rsidRPr="00640762">
        <w:rPr>
          <w:rFonts w:cs="Times New Roman"/>
          <w:szCs w:val="24"/>
          <w:lang w:val="fr-CA"/>
        </w:rPr>
        <w:lastRenderedPageBreak/>
        <w:t>d’exercer une influence véritable sur leurs conditions de travail dans le cadre d’un processus de négociation collective (par.</w:t>
      </w:r>
      <w:r>
        <w:rPr>
          <w:rFonts w:cs="Times New Roman"/>
          <w:szCs w:val="24"/>
          <w:lang w:val="fr-CA"/>
        </w:rPr>
        <w:t xml:space="preserve"> </w:t>
      </w:r>
      <w:r w:rsidRPr="00640762">
        <w:rPr>
          <w:rFonts w:cs="Times New Roman"/>
          <w:szCs w:val="24"/>
          <w:lang w:val="fr-CA"/>
        </w:rPr>
        <w:t xml:space="preserve">90). La juge en chef McLachlin et le juge LeBel confirment d’ailleurs ce qui suit dans </w:t>
      </w:r>
      <w:r w:rsidRPr="00640762">
        <w:rPr>
          <w:rFonts w:cs="Times New Roman"/>
          <w:i/>
          <w:szCs w:val="24"/>
          <w:lang w:val="fr-CA"/>
        </w:rPr>
        <w:t>Police montée</w:t>
      </w:r>
      <w:r>
        <w:rPr>
          <w:rFonts w:cs="Times New Roman"/>
          <w:i/>
          <w:szCs w:val="24"/>
          <w:lang w:val="fr-CA"/>
        </w:rPr>
        <w:t> </w:t>
      </w:r>
      <w:r w:rsidRPr="008867CC">
        <w:rPr>
          <w:rFonts w:cs="Times New Roman"/>
          <w:szCs w:val="24"/>
          <w:lang w:val="fr-CA"/>
        </w:rPr>
        <w:t>:</w:t>
      </w:r>
    </w:p>
    <w:p w:rsidR="00133CFF" w:rsidRPr="00640762" w:rsidRDefault="00133CFF" w:rsidP="00133CFF">
      <w:pPr>
        <w:pStyle w:val="Citation-AltC"/>
        <w:ind w:hanging="1166"/>
        <w:contextualSpacing w:val="0"/>
        <w:rPr>
          <w:lang w:val="fr-CA"/>
        </w:rPr>
      </w:pPr>
      <w:r w:rsidRPr="00640762">
        <w:rPr>
          <w:lang w:val="fr-CA"/>
        </w:rPr>
        <w:tab/>
      </w:r>
      <w:r w:rsidR="008867CC">
        <w:rPr>
          <w:lang w:val="fr-CA"/>
        </w:rPr>
        <w:tab/>
      </w:r>
      <w:r w:rsidRPr="00640762">
        <w:rPr>
          <w:lang w:val="fr-CA"/>
        </w:rPr>
        <w:t>L’équilibre nécessaire à la poursuite véritable d’objectifs relatifs au travail peut être rompu de maintes façons. Des lois et des règlements peuvent restreindre les sujets susceptibles de faire l’objet de négociation ou imposer des résultats arbitraires. Ils peuvent interdire l’action collective des employés sans offrir de mesures de protection adéquate en compensation et réduire ai</w:t>
      </w:r>
      <w:r w:rsidR="008867CC">
        <w:rPr>
          <w:lang w:val="fr-CA"/>
        </w:rPr>
        <w:t>nsi leur pouvoir de négociation</w:t>
      </w:r>
      <w:r w:rsidR="00CF38BC">
        <w:rPr>
          <w:lang w:val="fr-CA"/>
        </w:rPr>
        <w:t>.</w:t>
      </w:r>
      <w:r w:rsidRPr="00640762">
        <w:rPr>
          <w:lang w:val="fr-CA"/>
        </w:rPr>
        <w:t xml:space="preserve"> [</w:t>
      </w:r>
      <w:r w:rsidR="00852112">
        <w:rPr>
          <w:lang w:val="fr-CA"/>
        </w:rPr>
        <w:t>. . .</w:t>
      </w:r>
      <w:r w:rsidRPr="00640762">
        <w:rPr>
          <w:lang w:val="fr-CA"/>
        </w:rPr>
        <w:t xml:space="preserve">] Quelle que soit la nature de la restriction, </w:t>
      </w:r>
      <w:r w:rsidRPr="00640762">
        <w:rPr>
          <w:i/>
          <w:lang w:val="fr-CA"/>
        </w:rPr>
        <w:t>il faut essentiellement déterminer si les mesures en question perturbent l’équilibre des rapports de force entre les employés et l’employeur que l’al.</w:t>
      </w:r>
      <w:r>
        <w:rPr>
          <w:i/>
          <w:lang w:val="fr-CA"/>
        </w:rPr>
        <w:t xml:space="preserve"> </w:t>
      </w:r>
      <w:r w:rsidRPr="00640762">
        <w:rPr>
          <w:i/>
          <w:lang w:val="fr-CA"/>
        </w:rPr>
        <w:t>2d) vise à établir, de telle sorte qu’elles interfèrent de façon substantielle avec un processus véritable de négociation collective</w:t>
      </w:r>
      <w:r w:rsidRPr="00640762">
        <w:rPr>
          <w:lang w:val="fr-CA"/>
        </w:rPr>
        <w:t xml:space="preserve"> </w:t>
      </w:r>
      <w:r w:rsidR="008867CC">
        <w:rPr>
          <w:lang w:val="fr-CA"/>
        </w:rPr>
        <w:t>. . .</w:t>
      </w:r>
      <w:r w:rsidRPr="00640762">
        <w:rPr>
          <w:szCs w:val="24"/>
          <w:lang w:val="fr-CA"/>
        </w:rPr>
        <w:t xml:space="preserve"> [Italiques ajoutés; par.</w:t>
      </w:r>
      <w:r>
        <w:rPr>
          <w:szCs w:val="24"/>
          <w:lang w:val="fr-CA"/>
        </w:rPr>
        <w:t xml:space="preserve"> </w:t>
      </w:r>
      <w:r w:rsidRPr="00640762">
        <w:rPr>
          <w:szCs w:val="24"/>
          <w:lang w:val="fr-CA"/>
        </w:rPr>
        <w:t>72.]</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Le test consiste alors à déterminer si, dans un cas donné, l’entrave législative au droit de grève équivaut ou non à une entrave substantielle à la négociation collective. Il appert que la </w:t>
      </w:r>
      <w:r w:rsidRPr="00640762">
        <w:rPr>
          <w:rFonts w:cs="Times New Roman"/>
          <w:i/>
          <w:szCs w:val="24"/>
          <w:lang w:val="fr-CA"/>
        </w:rPr>
        <w:t>PSESA</w:t>
      </w:r>
      <w:r w:rsidRPr="00640762">
        <w:rPr>
          <w:rFonts w:cs="Times New Roman"/>
          <w:szCs w:val="24"/>
          <w:lang w:val="fr-CA"/>
        </w:rPr>
        <w:t xml:space="preserve"> satisfait à cette condition en ce qu’elle empêche les salariés désignés de se livrer à </w:t>
      </w:r>
      <w:r w:rsidRPr="00640762">
        <w:rPr>
          <w:rFonts w:cs="Times New Roman"/>
          <w:i/>
          <w:szCs w:val="24"/>
          <w:lang w:val="fr-CA"/>
        </w:rPr>
        <w:t>tout</w:t>
      </w:r>
      <w:r w:rsidRPr="00640762">
        <w:rPr>
          <w:rFonts w:cs="Times New Roman"/>
          <w:szCs w:val="24"/>
          <w:lang w:val="fr-CA"/>
        </w:rPr>
        <w:t xml:space="preserve"> arrêt de travail dans le cadre du processus de négociation. Sa justification doit donc être démontrée au regard de l’article premier de la </w:t>
      </w:r>
      <w:r w:rsidRPr="00640762">
        <w:rPr>
          <w:rFonts w:cs="Times New Roman"/>
          <w:i/>
          <w:szCs w:val="24"/>
          <w:lang w:val="fr-CA"/>
        </w:rPr>
        <w:t>Charte</w:t>
      </w:r>
      <w:r w:rsidRPr="00640762">
        <w:rPr>
          <w:rFonts w:cs="Times New Roman"/>
          <w:szCs w:val="24"/>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L’ininterruption des services publics essentiels constitue à l’évidence un objectif urgent et réel. Les syndicats le reconnaissent et conviennent en outre avec le juge de première instance qu’il doit exister un lien rationnel entre l’objectif de l’État</w:t>
      </w:r>
      <w:r>
        <w:rPr>
          <w:rFonts w:cs="Times New Roman"/>
          <w:szCs w:val="24"/>
          <w:lang w:val="fr-CA"/>
        </w:rPr>
        <w:t xml:space="preserve"> </w:t>
      </w:r>
      <w:r w:rsidRPr="00640762">
        <w:rPr>
          <w:rFonts w:cs="Times New Roman"/>
          <w:szCs w:val="24"/>
          <w:lang w:val="fr-CA"/>
        </w:rPr>
        <w:t>—</w:t>
      </w:r>
      <w:r w:rsidR="007E7C55">
        <w:rPr>
          <w:rFonts w:cs="Times New Roman"/>
          <w:szCs w:val="24"/>
          <w:lang w:val="fr-CA"/>
        </w:rPr>
        <w:t xml:space="preserve"> </w:t>
      </w:r>
      <w:r w:rsidRPr="00640762">
        <w:rPr>
          <w:rFonts w:cs="Times New Roman"/>
          <w:szCs w:val="24"/>
          <w:lang w:val="fr-CA"/>
        </w:rPr>
        <w:t>assurer la prestation ininterrompue de services essentiels — et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la structure fondamentale de la loi, notamment les sanctions imposées aux salariés et à leurs syndicats pour faire en sorte que ceux</w:t>
      </w:r>
      <w:r>
        <w:rPr>
          <w:rFonts w:cs="Times New Roman"/>
          <w:szCs w:val="24"/>
          <w:lang w:val="fr-CA"/>
        </w:rPr>
        <w:t>-</w:t>
      </w:r>
      <w:r w:rsidRPr="00640762">
        <w:rPr>
          <w:rFonts w:cs="Times New Roman"/>
          <w:szCs w:val="24"/>
          <w:lang w:val="fr-CA"/>
        </w:rPr>
        <w:t>ci respectent ses dispositions</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J’estime que la question décisive en l’espèce est celle de savoir si les moyens retenus par l’État portent atteinte le moins possible ou non aux droits constitutionnels en cause, c’est</w:t>
      </w:r>
      <w:r>
        <w:rPr>
          <w:rFonts w:cs="Times New Roman"/>
          <w:szCs w:val="24"/>
          <w:lang w:val="fr-CA"/>
        </w:rPr>
        <w:t>-</w:t>
      </w:r>
      <w:r w:rsidRPr="00640762">
        <w:rPr>
          <w:rFonts w:cs="Times New Roman"/>
          <w:szCs w:val="24"/>
          <w:lang w:val="fr-CA"/>
        </w:rPr>
        <w:t>à</w:t>
      </w:r>
      <w:r>
        <w:rPr>
          <w:rFonts w:cs="Times New Roman"/>
          <w:szCs w:val="24"/>
          <w:lang w:val="fr-CA"/>
        </w:rPr>
        <w:t>-</w:t>
      </w:r>
      <w:r w:rsidRPr="00640762">
        <w:rPr>
          <w:rFonts w:cs="Times New Roman"/>
          <w:szCs w:val="24"/>
          <w:lang w:val="fr-CA"/>
        </w:rPr>
        <w:t xml:space="preserve">dire si la mesure législative est ou non </w:t>
      </w:r>
      <w:r>
        <w:rPr>
          <w:rFonts w:cs="Times New Roman"/>
          <w:szCs w:val="24"/>
          <w:lang w:val="fr-CA"/>
        </w:rPr>
        <w:t>« </w:t>
      </w:r>
      <w:r w:rsidRPr="00640762">
        <w:rPr>
          <w:rFonts w:cs="Times New Roman"/>
          <w:szCs w:val="24"/>
          <w:lang w:val="fr-CA"/>
        </w:rPr>
        <w:t>soigneusement adaptée de façon à ce que l’atteinte aux droits ne dépasse pas ce qui est nécessaire</w:t>
      </w:r>
      <w:r>
        <w:rPr>
          <w:rFonts w:cs="Times New Roman"/>
          <w:szCs w:val="24"/>
          <w:lang w:val="fr-CA"/>
        </w:rPr>
        <w:t> »</w:t>
      </w:r>
      <w:r w:rsidRPr="00640762">
        <w:rPr>
          <w:rFonts w:cs="Times New Roman"/>
          <w:szCs w:val="24"/>
          <w:lang w:val="fr-CA"/>
        </w:rPr>
        <w:t xml:space="preserve"> (</w:t>
      </w:r>
      <w:r w:rsidRPr="00640762">
        <w:rPr>
          <w:rFonts w:cs="Times New Roman"/>
          <w:i/>
          <w:szCs w:val="24"/>
          <w:lang w:val="fr-CA"/>
        </w:rPr>
        <w:t>RJR</w:t>
      </w:r>
      <w:r>
        <w:rPr>
          <w:rFonts w:cs="Times New Roman"/>
          <w:i/>
          <w:szCs w:val="24"/>
          <w:lang w:val="fr-CA"/>
        </w:rPr>
        <w:t>-</w:t>
      </w:r>
      <w:r w:rsidRPr="00640762">
        <w:rPr>
          <w:rFonts w:cs="Times New Roman"/>
          <w:i/>
          <w:szCs w:val="24"/>
          <w:lang w:val="fr-CA"/>
        </w:rPr>
        <w:t>MacDonald Inc. c. Canada (Procureur général)</w:t>
      </w:r>
      <w:r w:rsidRPr="00640762">
        <w:rPr>
          <w:rFonts w:cs="Times New Roman"/>
          <w:szCs w:val="24"/>
          <w:lang w:val="fr-CA"/>
        </w:rPr>
        <w:t>, [1995] 3 R.C.S. 199, par.</w:t>
      </w:r>
      <w:r>
        <w:rPr>
          <w:rFonts w:cs="Times New Roman"/>
          <w:szCs w:val="24"/>
          <w:lang w:val="fr-CA"/>
        </w:rPr>
        <w:t xml:space="preserve"> </w:t>
      </w:r>
      <w:r w:rsidRPr="00640762">
        <w:rPr>
          <w:rFonts w:cs="Times New Roman"/>
          <w:szCs w:val="24"/>
          <w:lang w:val="fr-CA"/>
        </w:rPr>
        <w:t>160).</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Le juge de première </w:t>
      </w:r>
      <w:proofErr w:type="gramStart"/>
      <w:r w:rsidRPr="00640762">
        <w:rPr>
          <w:rFonts w:cs="Times New Roman"/>
          <w:szCs w:val="24"/>
          <w:lang w:val="fr-CA"/>
        </w:rPr>
        <w:t>instance conclut</w:t>
      </w:r>
      <w:proofErr w:type="gramEnd"/>
      <w:r w:rsidRPr="00640762">
        <w:rPr>
          <w:rFonts w:cs="Times New Roman"/>
          <w:szCs w:val="24"/>
          <w:lang w:val="fr-CA"/>
        </w:rPr>
        <w:t xml:space="preserve"> que les dispositions de la </w:t>
      </w:r>
      <w:r w:rsidRPr="00640762">
        <w:rPr>
          <w:rFonts w:cs="Times New Roman"/>
          <w:i/>
          <w:szCs w:val="24"/>
          <w:lang w:val="fr-CA"/>
        </w:rPr>
        <w:t>PSESA</w:t>
      </w:r>
      <w:r w:rsidRPr="00640762">
        <w:rPr>
          <w:rFonts w:cs="Times New Roman"/>
          <w:szCs w:val="24"/>
          <w:lang w:val="fr-CA"/>
        </w:rPr>
        <w:t xml:space="preserv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vont au delà de ce qui est raisonnablement nécessaire pour assurer la prestation ininterrompue de services essentiels durant une grève</w:t>
      </w:r>
      <w:r>
        <w:rPr>
          <w:rFonts w:cs="Times New Roman"/>
          <w:szCs w:val="24"/>
          <w:lang w:val="fr-CA"/>
        </w:rPr>
        <w:t> »</w:t>
      </w:r>
      <w:r w:rsidRPr="00640762">
        <w:rPr>
          <w:rFonts w:cs="Times New Roman"/>
          <w:szCs w:val="24"/>
          <w:lang w:val="fr-CA"/>
        </w:rPr>
        <w:t xml:space="preserve">. J’abonde dans le même sens. Le pouvoir </w:t>
      </w:r>
      <w:r w:rsidRPr="00640762">
        <w:rPr>
          <w:rFonts w:cs="Times New Roman"/>
          <w:i/>
          <w:szCs w:val="24"/>
          <w:lang w:val="fr-CA"/>
        </w:rPr>
        <w:t xml:space="preserve">unilatéral </w:t>
      </w:r>
      <w:r w:rsidRPr="00640762">
        <w:rPr>
          <w:rFonts w:cs="Times New Roman"/>
          <w:szCs w:val="24"/>
          <w:lang w:val="fr-CA"/>
        </w:rPr>
        <w:t xml:space="preserve">de l’employeur public de décider que des services essentiels seront assurés durant un arrêt de travail et de déterminer la manière dont ils le seront, à l’exclusion de tout mécanisme de contrôle approprié, sans compter l’absence d’un véritable mécanisme de règlement des différends, justifie la conclusion du juge selon laquelle la </w:t>
      </w:r>
      <w:r w:rsidRPr="00640762">
        <w:rPr>
          <w:rFonts w:cs="Times New Roman"/>
          <w:i/>
          <w:szCs w:val="24"/>
          <w:lang w:val="fr-CA"/>
        </w:rPr>
        <w:t>PSESA</w:t>
      </w:r>
      <w:r w:rsidRPr="00640762">
        <w:rPr>
          <w:rFonts w:cs="Times New Roman"/>
          <w:szCs w:val="24"/>
          <w:lang w:val="fr-CA"/>
        </w:rPr>
        <w:t xml:space="preserve"> porte atteinte plus qu’il n’est nécessaire aux droits garantis par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Dans l’arrêt </w:t>
      </w:r>
      <w:r w:rsidRPr="00640762">
        <w:rPr>
          <w:rFonts w:cs="Times New Roman"/>
          <w:i/>
          <w:szCs w:val="24"/>
          <w:lang w:val="fr-CA"/>
        </w:rPr>
        <w:t>Syndicat canadien de la fonction publique, section locale</w:t>
      </w:r>
      <w:r>
        <w:rPr>
          <w:rFonts w:cs="Times New Roman"/>
          <w:i/>
          <w:szCs w:val="24"/>
          <w:lang w:val="fr-CA"/>
        </w:rPr>
        <w:t xml:space="preserve"> </w:t>
      </w:r>
      <w:r w:rsidRPr="00640762">
        <w:rPr>
          <w:rFonts w:cs="Times New Roman"/>
          <w:i/>
          <w:szCs w:val="24"/>
          <w:lang w:val="fr-CA"/>
        </w:rPr>
        <w:t>301 c. Montréal (Ville)</w:t>
      </w:r>
      <w:r w:rsidRPr="00640762">
        <w:rPr>
          <w:rFonts w:cs="Times New Roman"/>
          <w:szCs w:val="24"/>
          <w:lang w:val="fr-CA"/>
        </w:rPr>
        <w:t xml:space="preserve">, </w:t>
      </w:r>
      <w:r w:rsidRPr="00640762">
        <w:rPr>
          <w:rFonts w:cs="Times New Roman"/>
          <w:lang w:val="fr-CA"/>
        </w:rPr>
        <w:t>[1997] 1 R.C.S. 793</w:t>
      </w:r>
      <w:r w:rsidRPr="00640762">
        <w:rPr>
          <w:rFonts w:cs="Times New Roman"/>
          <w:szCs w:val="24"/>
          <w:lang w:val="fr-CA"/>
        </w:rPr>
        <w:t>, la juge</w:t>
      </w:r>
      <w:r>
        <w:rPr>
          <w:rFonts w:cs="Times New Roman"/>
          <w:szCs w:val="24"/>
          <w:lang w:val="fr-CA"/>
        </w:rPr>
        <w:t xml:space="preserve"> </w:t>
      </w:r>
      <w:r w:rsidR="00CF38BC">
        <w:rPr>
          <w:rFonts w:cs="Times New Roman"/>
          <w:szCs w:val="24"/>
          <w:lang w:val="fr-CA"/>
        </w:rPr>
        <w:t>L’Heureux-</w:t>
      </w:r>
      <w:r w:rsidRPr="00640762">
        <w:rPr>
          <w:rFonts w:cs="Times New Roman"/>
          <w:szCs w:val="24"/>
          <w:lang w:val="fr-CA"/>
        </w:rPr>
        <w:t>Dubé explique en quoi, dans le secteur public, la grève met en jeu des considérations bien particulières</w:t>
      </w:r>
      <w:r>
        <w:rPr>
          <w:rFonts w:cs="Times New Roman"/>
          <w:szCs w:val="24"/>
          <w:lang w:val="fr-CA"/>
        </w:rPr>
        <w:t> :</w:t>
      </w:r>
    </w:p>
    <w:p w:rsidR="00133CFF" w:rsidRPr="00640762" w:rsidRDefault="00133CFF" w:rsidP="00133CFF">
      <w:pPr>
        <w:pStyle w:val="Citation-AltC"/>
        <w:ind w:hanging="1166"/>
        <w:contextualSpacing w:val="0"/>
        <w:rPr>
          <w:lang w:val="fr-CA"/>
        </w:rPr>
      </w:pPr>
      <w:r w:rsidRPr="00640762">
        <w:rPr>
          <w:lang w:val="fr-CA"/>
        </w:rPr>
        <w:tab/>
        <w:t xml:space="preserve">Lorsque des </w:t>
      </w:r>
      <w:r>
        <w:rPr>
          <w:lang w:val="fr-CA"/>
        </w:rPr>
        <w:t>« </w:t>
      </w:r>
      <w:r w:rsidRPr="00640762">
        <w:rPr>
          <w:lang w:val="fr-CA"/>
        </w:rPr>
        <w:t>fonctionnaires</w:t>
      </w:r>
      <w:r>
        <w:rPr>
          <w:lang w:val="fr-CA"/>
        </w:rPr>
        <w:t> »</w:t>
      </w:r>
      <w:r w:rsidRPr="00640762">
        <w:rPr>
          <w:lang w:val="fr-CA"/>
        </w:rPr>
        <w:t xml:space="preserve"> font la grève, les pressions exercées sur l’employeur ne sont pas essentiellement financières, comme dans le secteur privé, mais découlent plutôt de l’interruption de services dont la société dépend pour les activités quotidiennes de ses membres. Tandis que les consommateurs peuvent tout simplement s’adresser à une autre </w:t>
      </w:r>
      <w:r w:rsidRPr="00640762">
        <w:rPr>
          <w:lang w:val="fr-CA"/>
        </w:rPr>
        <w:lastRenderedPageBreak/>
        <w:t>source pour obtenir des biens et des services fournis par l’entreprise privée, il peut être impossible ou très difficile et très onéreux d’obtenir d’autres services en remplacement de ceux visés par les régimes spéciaux. [</w:t>
      </w:r>
      <w:proofErr w:type="gramStart"/>
      <w:r w:rsidRPr="00640762">
        <w:rPr>
          <w:lang w:val="fr-CA"/>
        </w:rPr>
        <w:t>par</w:t>
      </w:r>
      <w:proofErr w:type="gramEnd"/>
      <w:r w:rsidRPr="00640762">
        <w:rPr>
          <w:lang w:val="fr-CA"/>
        </w:rPr>
        <w:t>.</w:t>
      </w:r>
      <w:r>
        <w:rPr>
          <w:lang w:val="fr-CA"/>
        </w:rPr>
        <w:t xml:space="preserve"> </w:t>
      </w:r>
      <w:r w:rsidRPr="00640762">
        <w:rPr>
          <w:lang w:val="fr-CA"/>
        </w:rPr>
        <w:t>32]</w:t>
      </w:r>
    </w:p>
    <w:p w:rsidR="00133CFF" w:rsidRPr="00640762" w:rsidRDefault="00133CFF" w:rsidP="00133CFF">
      <w:pPr>
        <w:pStyle w:val="ParaNoNdepar-AltN"/>
        <w:rPr>
          <w:rFonts w:cs="Times New Roman"/>
          <w:szCs w:val="24"/>
          <w:lang w:val="fr-CA"/>
        </w:rPr>
      </w:pPr>
      <w:r w:rsidRPr="00640762">
        <w:rPr>
          <w:rFonts w:cs="Times New Roman"/>
          <w:szCs w:val="24"/>
          <w:lang w:val="fr-CA"/>
        </w:rPr>
        <w:t>Voilà pourquoi le juge de première instance reconnaît en l’espèce que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le principe selon lequel il est inacceptable de mettre en péril la santé et la sécurité d’autrui pour régler un différend lors d’une négociation collective dans le secteur public</w:t>
      </w:r>
      <w:r>
        <w:rPr>
          <w:rFonts w:cs="Times New Roman"/>
          <w:szCs w:val="24"/>
          <w:lang w:val="fr-CA"/>
        </w:rPr>
        <w:t xml:space="preserve"> </w:t>
      </w:r>
      <w:r w:rsidRPr="00640762">
        <w:rPr>
          <w:rFonts w:cs="Times New Roman"/>
          <w:szCs w:val="24"/>
          <w:lang w:val="fr-CA"/>
        </w:rPr>
        <w:t>est</w:t>
      </w:r>
      <w:r>
        <w:rPr>
          <w:rFonts w:cs="Times New Roman"/>
          <w:szCs w:val="24"/>
          <w:lang w:val="fr-CA"/>
        </w:rPr>
        <w:t xml:space="preserve"> </w:t>
      </w:r>
      <w:r w:rsidRPr="00640762">
        <w:rPr>
          <w:rFonts w:cs="Times New Roman"/>
          <w:szCs w:val="24"/>
          <w:lang w:val="fr-CA"/>
        </w:rPr>
        <w:t>bien établi au Canada</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Il importe cependant de se rappeler la mise en garde du juge en chef Dickson dans le </w:t>
      </w:r>
      <w:r w:rsidRPr="00640762">
        <w:rPr>
          <w:rFonts w:cs="Times New Roman"/>
          <w:i/>
          <w:szCs w:val="24"/>
          <w:lang w:val="fr-CA"/>
        </w:rPr>
        <w:t>Renvoi relatif à l’Alberta</w:t>
      </w:r>
      <w:r w:rsidRPr="00640762">
        <w:rPr>
          <w:rFonts w:cs="Times New Roman"/>
          <w:szCs w:val="24"/>
          <w:lang w:val="fr-CA"/>
        </w:rPr>
        <w:t>, à savoir qu’il faut bien définir les</w:t>
      </w:r>
      <w:r w:rsidRPr="00640762">
        <w:rPr>
          <w:rFonts w:cs="Times New Roman"/>
          <w:i/>
          <w:szCs w:val="24"/>
          <w:lang w:val="fr-CA"/>
        </w:rPr>
        <w:t xml:space="preserve"> </w:t>
      </w:r>
      <w:r>
        <w:rPr>
          <w:rFonts w:cs="Times New Roman"/>
          <w:szCs w:val="24"/>
          <w:lang w:val="fr-CA"/>
        </w:rPr>
        <w:t>« </w:t>
      </w:r>
      <w:r w:rsidRPr="0037348B">
        <w:rPr>
          <w:rFonts w:cs="Times New Roman"/>
          <w:szCs w:val="24"/>
          <w:lang w:val="fr-CA"/>
        </w:rPr>
        <w:t>services essentiels</w:t>
      </w:r>
      <w:r>
        <w:rPr>
          <w:rFonts w:cs="Times New Roman"/>
          <w:szCs w:val="24"/>
          <w:lang w:val="fr-CA"/>
        </w:rPr>
        <w:t> » :</w:t>
      </w:r>
    </w:p>
    <w:p w:rsidR="00133CFF" w:rsidRPr="00640762" w:rsidRDefault="00133CFF" w:rsidP="00133CFF">
      <w:pPr>
        <w:pStyle w:val="Citation-AltC"/>
        <w:ind w:hanging="1166"/>
        <w:contextualSpacing w:val="0"/>
        <w:rPr>
          <w:lang w:val="fr-CA"/>
        </w:rPr>
      </w:pPr>
      <w:r w:rsidRPr="00640762">
        <w:rPr>
          <w:lang w:val="fr-CA"/>
        </w:rPr>
        <w:tab/>
        <w:t>Il est [</w:t>
      </w:r>
      <w:r w:rsidR="00852112">
        <w:rPr>
          <w:lang w:val="fr-CA"/>
        </w:rPr>
        <w:t>. . .</w:t>
      </w:r>
      <w:r w:rsidRPr="00640762">
        <w:rPr>
          <w:lang w:val="fr-CA"/>
        </w:rPr>
        <w:t xml:space="preserve">] nécessaire de définir les </w:t>
      </w:r>
      <w:r>
        <w:rPr>
          <w:lang w:val="fr-CA"/>
        </w:rPr>
        <w:t>« </w:t>
      </w:r>
      <w:r w:rsidRPr="0037348B">
        <w:rPr>
          <w:lang w:val="fr-CA"/>
        </w:rPr>
        <w:t>services essentiels</w:t>
      </w:r>
      <w:r>
        <w:rPr>
          <w:lang w:val="fr-CA"/>
        </w:rPr>
        <w:t> »</w:t>
      </w:r>
      <w:r w:rsidRPr="00640762">
        <w:rPr>
          <w:lang w:val="fr-CA"/>
        </w:rPr>
        <w:t xml:space="preserve"> d’une manière qui soit conforme aux normes justificatrices énoncées à l’article</w:t>
      </w:r>
      <w:r>
        <w:rPr>
          <w:lang w:val="fr-CA"/>
        </w:rPr>
        <w:t xml:space="preserve"> </w:t>
      </w:r>
      <w:r w:rsidRPr="00640762">
        <w:rPr>
          <w:lang w:val="fr-CA"/>
        </w:rPr>
        <w:t>premier. La logique de l’article</w:t>
      </w:r>
      <w:r>
        <w:rPr>
          <w:lang w:val="fr-CA"/>
        </w:rPr>
        <w:t xml:space="preserve"> </w:t>
      </w:r>
      <w:r w:rsidRPr="00640762">
        <w:rPr>
          <w:lang w:val="fr-CA"/>
        </w:rPr>
        <w:t xml:space="preserve">premier, dans les présentes circonstances, exige </w:t>
      </w:r>
      <w:r w:rsidRPr="0037348B">
        <w:rPr>
          <w:lang w:val="fr-CA"/>
        </w:rPr>
        <w:t>qu’un service essentiel</w:t>
      </w:r>
      <w:r w:rsidRPr="00640762">
        <w:rPr>
          <w:lang w:val="fr-CA"/>
        </w:rPr>
        <w:t xml:space="preserve"> soit </w:t>
      </w:r>
      <w:r w:rsidRPr="0037348B">
        <w:rPr>
          <w:lang w:val="fr-CA"/>
        </w:rPr>
        <w:t>un service</w:t>
      </w:r>
      <w:r w:rsidRPr="00640762">
        <w:rPr>
          <w:lang w:val="fr-CA"/>
        </w:rPr>
        <w:t xml:space="preserve"> dont l’interruption menacerait de causer un préjudice grave au public en général ou à une partie de la population. Dans le contexte d’un argument relatif à un préjudice non économique, je conclus que les décisions du Comité de la liberté syndicale du B</w:t>
      </w:r>
      <w:r w:rsidR="007E7C55">
        <w:rPr>
          <w:lang w:val="fr-CA"/>
        </w:rPr>
        <w:t>.I.T. [Bureau international du T</w:t>
      </w:r>
      <w:r w:rsidRPr="00640762">
        <w:rPr>
          <w:lang w:val="fr-CA"/>
        </w:rPr>
        <w:t xml:space="preserve">ravail] sont utiles et convaincantes. Ces décisions ont toujours défini un </w:t>
      </w:r>
      <w:r w:rsidRPr="00CF38BC">
        <w:rPr>
          <w:lang w:val="fr-CA"/>
        </w:rPr>
        <w:t>service essentiel</w:t>
      </w:r>
      <w:r w:rsidRPr="00640762">
        <w:rPr>
          <w:lang w:val="fr-CA"/>
        </w:rPr>
        <w:t xml:space="preserve"> comme un service </w:t>
      </w:r>
      <w:r>
        <w:rPr>
          <w:lang w:val="fr-CA"/>
        </w:rPr>
        <w:t>« </w:t>
      </w:r>
      <w:r w:rsidRPr="00640762">
        <w:rPr>
          <w:lang w:val="fr-CA"/>
        </w:rPr>
        <w:t>dont l’interruption pourrait mettre en péril la vie, la sécurité ou la santé de la personne dans une partie ou dans la totalité de la population</w:t>
      </w:r>
      <w:r>
        <w:rPr>
          <w:lang w:val="fr-CA"/>
        </w:rPr>
        <w:t> »</w:t>
      </w:r>
      <w:r w:rsidRPr="00640762">
        <w:rPr>
          <w:lang w:val="fr-CA"/>
        </w:rPr>
        <w:t xml:space="preserve"> (</w:t>
      </w:r>
      <w:r w:rsidRPr="00640762">
        <w:rPr>
          <w:i/>
          <w:iCs/>
          <w:lang w:val="fr-CA"/>
        </w:rPr>
        <w:t>La liberté syndicale</w:t>
      </w:r>
      <w:r>
        <w:rPr>
          <w:i/>
          <w:iCs/>
          <w:lang w:val="fr-CA"/>
        </w:rPr>
        <w:t> :</w:t>
      </w:r>
      <w:r w:rsidRPr="00640762">
        <w:rPr>
          <w:i/>
          <w:iCs/>
          <w:lang w:val="fr-CA"/>
        </w:rPr>
        <w:t xml:space="preserve"> Recueil de décisions et de principes du Comité de la liberté syndicale du Conseil d’administration du B.I.T.</w:t>
      </w:r>
      <w:r w:rsidRPr="007E7C55">
        <w:rPr>
          <w:iCs/>
          <w:lang w:val="fr-CA"/>
        </w:rPr>
        <w:t>,</w:t>
      </w:r>
      <w:r w:rsidRPr="00640762">
        <w:rPr>
          <w:i/>
          <w:iCs/>
          <w:lang w:val="fr-CA"/>
        </w:rPr>
        <w:t xml:space="preserve"> </w:t>
      </w:r>
      <w:r w:rsidRPr="00640762">
        <w:rPr>
          <w:iCs/>
          <w:lang w:val="fr-CA"/>
        </w:rPr>
        <w:t>précité</w:t>
      </w:r>
      <w:r w:rsidRPr="00640762">
        <w:rPr>
          <w:lang w:val="fr-CA"/>
        </w:rPr>
        <w:t xml:space="preserve">). À mon avis, et sans tenter d’en donner une liste exhaustive, les personnes essentielles au maintien et à l’application de la primauté du droit et à la sécurité nationale seraient aussi incluses dans le champ des services essentiels. </w:t>
      </w:r>
      <w:r w:rsidRPr="00640762">
        <w:rPr>
          <w:i/>
          <w:lang w:val="fr-CA"/>
        </w:rPr>
        <w:t>Le simple inconvénient subi par des membres du public ne constitue pas un motif du ressort des services essentiels justifiant l’abrogation du droit de grève</w:t>
      </w:r>
      <w:r w:rsidRPr="00640762">
        <w:rPr>
          <w:lang w:val="fr-CA"/>
        </w:rPr>
        <w:t>. [Italiques ajoutés; p.</w:t>
      </w:r>
      <w:r>
        <w:rPr>
          <w:lang w:val="fr-CA"/>
        </w:rPr>
        <w:t xml:space="preserve"> </w:t>
      </w:r>
      <w:r w:rsidRPr="00640762">
        <w:rPr>
          <w:lang w:val="fr-CA"/>
        </w:rPr>
        <w:t>374</w:t>
      </w:r>
      <w:r>
        <w:rPr>
          <w:lang w:val="fr-CA"/>
        </w:rPr>
        <w:t>-</w:t>
      </w:r>
      <w:r w:rsidRPr="00640762">
        <w:rPr>
          <w:lang w:val="fr-CA"/>
        </w:rPr>
        <w:t>375.]</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 xml:space="preserve">En d’autres termes, le fait qu’un service est offert uniquement par le secteur public ne mène pas inévitablement à la conclusion qu’il est à juste titre considéré comme </w:t>
      </w:r>
      <w:r>
        <w:rPr>
          <w:rFonts w:cs="Times New Roman"/>
          <w:szCs w:val="24"/>
          <w:lang w:val="fr-CA"/>
        </w:rPr>
        <w:t>« </w:t>
      </w:r>
      <w:r w:rsidRPr="00640762">
        <w:rPr>
          <w:rFonts w:cs="Times New Roman"/>
          <w:szCs w:val="24"/>
          <w:lang w:val="fr-CA"/>
        </w:rPr>
        <w:t>essentiel</w:t>
      </w:r>
      <w:r>
        <w:rPr>
          <w:rFonts w:cs="Times New Roman"/>
          <w:szCs w:val="24"/>
          <w:lang w:val="fr-CA"/>
        </w:rPr>
        <w:t> »</w:t>
      </w:r>
      <w:r w:rsidRPr="00640762">
        <w:rPr>
          <w:rFonts w:cs="Times New Roman"/>
          <w:szCs w:val="24"/>
          <w:lang w:val="fr-CA"/>
        </w:rPr>
        <w:t>. Dans certaines circonstances, il se peut bien que la population soit privée d’un service à cause d’une grève sans être pour autant privée d’un service essentiel qui justifie la limitation du droit de grève pendant les négociations. Comme le dit le juge de première instance Ball</w:t>
      </w:r>
      <w:r>
        <w:rPr>
          <w:rFonts w:cs="Times New Roman"/>
          <w:szCs w:val="24"/>
          <w:lang w:val="fr-CA"/>
        </w:rPr>
        <w:t> :</w:t>
      </w:r>
    </w:p>
    <w:p w:rsidR="00133CFF" w:rsidRPr="00640762" w:rsidRDefault="00133CFF" w:rsidP="00133CFF">
      <w:pPr>
        <w:pStyle w:val="Citation-AltC"/>
        <w:ind w:hanging="1166"/>
        <w:contextualSpacing w:val="0"/>
        <w:rPr>
          <w:lang w:val="fr-CA"/>
        </w:rPr>
      </w:pPr>
      <w:r w:rsidRPr="00640762">
        <w:rPr>
          <w:lang w:val="fr-CA"/>
        </w:rPr>
        <w:tab/>
      </w:r>
      <w:r w:rsidR="007E7C55">
        <w:rPr>
          <w:lang w:val="fr-CA"/>
        </w:rPr>
        <w:tab/>
      </w:r>
      <w:r w:rsidRPr="00640762">
        <w:rPr>
          <w:lang w:val="fr-CA"/>
        </w:rPr>
        <w:t>[</w:t>
      </w:r>
      <w:r w:rsidRPr="00640762">
        <w:rPr>
          <w:smallCaps/>
          <w:lang w:val="fr-CA"/>
        </w:rPr>
        <w:t>traduction</w:t>
      </w:r>
      <w:proofErr w:type="gramStart"/>
      <w:r w:rsidRPr="00640762">
        <w:rPr>
          <w:lang w:val="fr-CA"/>
        </w:rPr>
        <w:t xml:space="preserve">]  </w:t>
      </w:r>
      <w:r w:rsidR="00852112">
        <w:rPr>
          <w:lang w:val="fr-CA"/>
        </w:rPr>
        <w:t>.</w:t>
      </w:r>
      <w:proofErr w:type="gramEnd"/>
      <w:r w:rsidR="00852112">
        <w:rPr>
          <w:lang w:val="fr-CA"/>
        </w:rPr>
        <w:t> . .</w:t>
      </w:r>
      <w:r w:rsidRPr="00640762">
        <w:rPr>
          <w:lang w:val="fr-CA"/>
        </w:rPr>
        <w:t xml:space="preserve"> </w:t>
      </w:r>
      <w:r w:rsidR="007E7C55">
        <w:rPr>
          <w:lang w:val="fr-CA"/>
        </w:rPr>
        <w:t>l</w:t>
      </w:r>
      <w:r w:rsidRPr="00640762">
        <w:rPr>
          <w:lang w:val="fr-CA"/>
        </w:rPr>
        <w:t>es services assurés par les travailleurs du secteur public ne sont pas tous essentiels. On ne saurait faire droit à la prétention selon laquelle, par exemple, le travail de chacun des salariés de tous les ministères, de tous les organismes et sociétés d’État, dans tous les villages et les villes, et de tous les établissements d’enseignement, correspond à un service si essentiel que son interruption mettrait en péril la santé et la sécurité de la collectivité. Peut</w:t>
      </w:r>
      <w:r>
        <w:rPr>
          <w:lang w:val="fr-CA"/>
        </w:rPr>
        <w:t>-</w:t>
      </w:r>
      <w:r w:rsidRPr="00640762">
        <w:rPr>
          <w:lang w:val="fr-CA"/>
        </w:rPr>
        <w:t>on dire que la collectivité serait en danger si les salariés des casinos et de la société des alcools de la Saskatchewan cessaient le travail afin d’appuyer leur demande d’augmentation de salaire? [</w:t>
      </w:r>
      <w:proofErr w:type="gramStart"/>
      <w:r w:rsidRPr="00640762">
        <w:rPr>
          <w:lang w:val="fr-CA"/>
        </w:rPr>
        <w:t>par</w:t>
      </w:r>
      <w:proofErr w:type="gramEnd"/>
      <w:r w:rsidRPr="00640762">
        <w:rPr>
          <w:lang w:val="fr-CA"/>
        </w:rPr>
        <w:t>.</w:t>
      </w:r>
      <w:r>
        <w:rPr>
          <w:lang w:val="fr-CA"/>
        </w:rPr>
        <w:t xml:space="preserve"> </w:t>
      </w:r>
      <w:r w:rsidRPr="00640762">
        <w:rPr>
          <w:lang w:val="fr-CA"/>
        </w:rPr>
        <w:t>96]</w:t>
      </w:r>
    </w:p>
    <w:p w:rsidR="00133CFF" w:rsidRPr="00640762" w:rsidRDefault="00133CFF" w:rsidP="00133CFF">
      <w:pPr>
        <w:pStyle w:val="ParaNoNdepar-AltN"/>
        <w:rPr>
          <w:rFonts w:cs="Times New Roman"/>
          <w:szCs w:val="24"/>
          <w:lang w:val="fr-CA"/>
        </w:rPr>
      </w:pPr>
      <w:r w:rsidRPr="00640762">
        <w:rPr>
          <w:rFonts w:cs="Times New Roman"/>
          <w:spacing w:val="-3"/>
          <w:lang w:val="fr-CA"/>
        </w:rPr>
        <w:t>Le droit international fait également état de la nécessité de limiter précisément tant le droit de grève des salariés qui assurent des services essentiels que, de façon concomitante, les services qui peuvent à juste titre être qualifiés d’</w:t>
      </w:r>
      <w:r>
        <w:rPr>
          <w:rFonts w:cs="Times New Roman"/>
          <w:spacing w:val="-3"/>
          <w:lang w:val="fr-CA"/>
        </w:rPr>
        <w:t>« </w:t>
      </w:r>
      <w:r w:rsidRPr="00640762">
        <w:rPr>
          <w:rFonts w:cs="Times New Roman"/>
          <w:spacing w:val="-3"/>
          <w:lang w:val="fr-CA"/>
        </w:rPr>
        <w:t>essentiels</w:t>
      </w:r>
      <w:r>
        <w:rPr>
          <w:rFonts w:cs="Times New Roman"/>
          <w:spacing w:val="-3"/>
          <w:lang w:val="fr-CA"/>
        </w:rPr>
        <w:t> »</w:t>
      </w:r>
      <w:r w:rsidRPr="00640762">
        <w:rPr>
          <w:rFonts w:cs="Times New Roman"/>
          <w:spacing w:val="-3"/>
          <w:lang w:val="fr-CA"/>
        </w:rPr>
        <w:t>. Le juge de première instance signale</w:t>
      </w:r>
      <w:r>
        <w:rPr>
          <w:rFonts w:cs="Times New Roman"/>
          <w:spacing w:val="-3"/>
          <w:lang w:val="fr-CA"/>
        </w:rPr>
        <w:t> :</w:t>
      </w:r>
      <w:r w:rsidRPr="00640762">
        <w:rPr>
          <w:rFonts w:cs="Times New Roman"/>
          <w:spacing w:val="-3"/>
          <w:lang w:val="fr-CA"/>
        </w:rPr>
        <w:t xml:space="preserve"> </w:t>
      </w:r>
    </w:p>
    <w:p w:rsidR="00133CFF" w:rsidRPr="00640762" w:rsidRDefault="00133CFF" w:rsidP="00133CFF">
      <w:pPr>
        <w:pStyle w:val="Citation-AltC"/>
        <w:spacing w:after="240"/>
        <w:ind w:hanging="1166"/>
        <w:contextualSpacing w:val="0"/>
        <w:rPr>
          <w:lang w:val="fr-CA"/>
        </w:rPr>
      </w:pPr>
      <w:r w:rsidRPr="00640762">
        <w:rPr>
          <w:lang w:val="fr-CA"/>
        </w:rPr>
        <w:tab/>
      </w:r>
      <w:r w:rsidR="007E7C55">
        <w:rPr>
          <w:lang w:val="fr-CA"/>
        </w:rPr>
        <w:tab/>
      </w:r>
      <w:r w:rsidRPr="00640762">
        <w:rPr>
          <w:lang w:val="fr-CA"/>
        </w:rPr>
        <w:t>[</w:t>
      </w:r>
      <w:r w:rsidRPr="00640762">
        <w:rPr>
          <w:smallCaps/>
          <w:lang w:val="fr-CA"/>
        </w:rPr>
        <w:t>traduction</w:t>
      </w:r>
      <w:r w:rsidRPr="00640762">
        <w:rPr>
          <w:lang w:val="fr-CA"/>
        </w:rPr>
        <w:t>]  Le droit international reconnaît également la nécessité de limiter le droit de grève des travailleurs qui a</w:t>
      </w:r>
      <w:r w:rsidR="007E7C55">
        <w:rPr>
          <w:lang w:val="fr-CA"/>
        </w:rPr>
        <w:t>ssurent des services essentiels</w:t>
      </w:r>
      <w:r w:rsidRPr="00640762">
        <w:rPr>
          <w:lang w:val="fr-CA"/>
        </w:rPr>
        <w:t xml:space="preserve"> [</w:t>
      </w:r>
      <w:r w:rsidR="00852112">
        <w:rPr>
          <w:lang w:val="fr-CA"/>
        </w:rPr>
        <w:t>. . .</w:t>
      </w:r>
      <w:r w:rsidRPr="00640762">
        <w:rPr>
          <w:lang w:val="fr-CA"/>
        </w:rPr>
        <w:t>] La jurisprudence relative à l’application de la Convention n</w:t>
      </w:r>
      <w:r w:rsidRPr="00640762">
        <w:rPr>
          <w:vertAlign w:val="superscript"/>
          <w:lang w:val="fr-CA"/>
        </w:rPr>
        <w:t xml:space="preserve">o </w:t>
      </w:r>
      <w:r w:rsidRPr="00640762">
        <w:rPr>
          <w:lang w:val="fr-CA"/>
        </w:rPr>
        <w:t>87 de l’OIT, du PIDESC [</w:t>
      </w:r>
      <w:r w:rsidRPr="00CF38BC">
        <w:rPr>
          <w:i/>
          <w:lang w:val="fr-CA"/>
        </w:rPr>
        <w:t>sic</w:t>
      </w:r>
      <w:r w:rsidRPr="00640762">
        <w:rPr>
          <w:lang w:val="fr-CA"/>
        </w:rPr>
        <w:t xml:space="preserve">] et du PIDCP est constante. Voici ce qu’en conclut le professeur Patrick </w:t>
      </w:r>
      <w:proofErr w:type="spellStart"/>
      <w:r w:rsidRPr="00640762">
        <w:rPr>
          <w:lang w:val="fr-CA"/>
        </w:rPr>
        <w:t>Macklem</w:t>
      </w:r>
      <w:proofErr w:type="spellEnd"/>
      <w:r>
        <w:rPr>
          <w:lang w:val="fr-CA"/>
        </w:rPr>
        <w:t> :</w:t>
      </w:r>
    </w:p>
    <w:p w:rsidR="00133CFF" w:rsidRPr="00640762" w:rsidRDefault="00133CFF" w:rsidP="00133CFF">
      <w:pPr>
        <w:pStyle w:val="Citation-AltC"/>
        <w:spacing w:after="240"/>
        <w:ind w:left="1555" w:hanging="1555"/>
        <w:contextualSpacing w:val="0"/>
        <w:rPr>
          <w:lang w:val="fr-CA"/>
        </w:rPr>
      </w:pPr>
      <w:r w:rsidRPr="00640762">
        <w:rPr>
          <w:lang w:val="fr-CA"/>
        </w:rPr>
        <w:tab/>
        <w:t>Chacun de ces instruments a été interprété comme garantissant le droit de grève, et l’organe chargé de son contrôle d’application a insisté sur le fait que le droit de grève ne peut être limité ou supprimé que dans le cas</w:t>
      </w:r>
      <w:r>
        <w:rPr>
          <w:lang w:val="fr-CA"/>
        </w:rPr>
        <w:t> :</w:t>
      </w:r>
    </w:p>
    <w:p w:rsidR="00133CFF" w:rsidRDefault="00133CFF" w:rsidP="007E7C55">
      <w:pPr>
        <w:pStyle w:val="Citation-AltC"/>
        <w:tabs>
          <w:tab w:val="left" w:pos="2160"/>
          <w:tab w:val="left" w:pos="2610"/>
        </w:tabs>
        <w:ind w:left="2160"/>
        <w:rPr>
          <w:lang w:val="fr-CA"/>
        </w:rPr>
      </w:pPr>
      <w:r w:rsidRPr="00640762">
        <w:rPr>
          <w:lang w:val="fr-CA"/>
        </w:rPr>
        <w:lastRenderedPageBreak/>
        <w:t>a)</w:t>
      </w:r>
      <w:r w:rsidRPr="00640762">
        <w:rPr>
          <w:lang w:val="fr-CA"/>
        </w:rPr>
        <w:tab/>
        <w:t>des salariés de la fonction publique qui exercent un pouvoir au nom de l’État,</w:t>
      </w:r>
    </w:p>
    <w:p w:rsidR="007E7C55" w:rsidRPr="00640762" w:rsidRDefault="007E7C55" w:rsidP="007E7C55">
      <w:pPr>
        <w:pStyle w:val="Citation-AltC"/>
        <w:tabs>
          <w:tab w:val="left" w:pos="2160"/>
          <w:tab w:val="left" w:pos="2610"/>
        </w:tabs>
        <w:ind w:left="2160"/>
        <w:rPr>
          <w:lang w:val="fr-CA"/>
        </w:rPr>
      </w:pPr>
    </w:p>
    <w:p w:rsidR="00133CFF" w:rsidRPr="00640762" w:rsidRDefault="00133CFF" w:rsidP="007E7C55">
      <w:pPr>
        <w:pStyle w:val="Citation-AltC"/>
        <w:tabs>
          <w:tab w:val="left" w:pos="2160"/>
          <w:tab w:val="left" w:pos="2610"/>
        </w:tabs>
        <w:ind w:left="2160"/>
        <w:rPr>
          <w:szCs w:val="24"/>
          <w:lang w:val="fr-CA"/>
        </w:rPr>
      </w:pPr>
      <w:r w:rsidRPr="00640762">
        <w:rPr>
          <w:szCs w:val="24"/>
          <w:lang w:val="fr-CA"/>
        </w:rPr>
        <w:t>b)</w:t>
      </w:r>
      <w:r w:rsidRPr="00640762">
        <w:rPr>
          <w:szCs w:val="24"/>
          <w:lang w:val="fr-CA"/>
        </w:rPr>
        <w:tab/>
        <w:t xml:space="preserve">de </w:t>
      </w:r>
      <w:r w:rsidRPr="007E7C55">
        <w:rPr>
          <w:szCs w:val="24"/>
          <w:lang w:val="fr-CA"/>
        </w:rPr>
        <w:t>services</w:t>
      </w:r>
      <w:r w:rsidRPr="00640762">
        <w:rPr>
          <w:szCs w:val="24"/>
          <w:lang w:val="fr-CA"/>
        </w:rPr>
        <w:t xml:space="preserve"> essentiels au sens strict (c’est</w:t>
      </w:r>
      <w:r>
        <w:rPr>
          <w:szCs w:val="24"/>
          <w:lang w:val="fr-CA"/>
        </w:rPr>
        <w:t>-</w:t>
      </w:r>
      <w:r w:rsidRPr="00640762">
        <w:rPr>
          <w:szCs w:val="24"/>
          <w:lang w:val="fr-CA"/>
        </w:rPr>
        <w:t>à</w:t>
      </w:r>
      <w:r>
        <w:rPr>
          <w:szCs w:val="24"/>
          <w:lang w:val="fr-CA"/>
        </w:rPr>
        <w:t>-</w:t>
      </w:r>
      <w:r w:rsidRPr="00640762">
        <w:rPr>
          <w:szCs w:val="24"/>
          <w:lang w:val="fr-CA"/>
        </w:rPr>
        <w:t xml:space="preserve">dire dont l’interruption pourrait mettre en péril soit la vie d’une partie ou de la totalité de la population, soit sa sécurité ou sa santé personnelles, ou </w:t>
      </w:r>
    </w:p>
    <w:p w:rsidR="00133CFF" w:rsidRDefault="00133CFF" w:rsidP="007E7C55">
      <w:pPr>
        <w:pStyle w:val="Citation-AltC"/>
        <w:tabs>
          <w:tab w:val="left" w:pos="2160"/>
          <w:tab w:val="left" w:pos="2610"/>
        </w:tabs>
        <w:spacing w:after="480"/>
        <w:ind w:left="2160"/>
        <w:contextualSpacing w:val="0"/>
        <w:rPr>
          <w:szCs w:val="24"/>
          <w:lang w:val="fr-CA"/>
        </w:rPr>
      </w:pPr>
      <w:r w:rsidRPr="00640762">
        <w:rPr>
          <w:szCs w:val="24"/>
          <w:lang w:val="fr-CA"/>
        </w:rPr>
        <w:t>c)</w:t>
      </w:r>
      <w:r w:rsidRPr="00640762">
        <w:rPr>
          <w:szCs w:val="24"/>
          <w:lang w:val="fr-CA"/>
        </w:rPr>
        <w:tab/>
        <w:t xml:space="preserve">d’une </w:t>
      </w:r>
      <w:r w:rsidRPr="009A089F">
        <w:rPr>
          <w:szCs w:val="24"/>
          <w:lang w:val="fr-CA"/>
        </w:rPr>
        <w:t>urgence</w:t>
      </w:r>
      <w:r w:rsidRPr="00640762">
        <w:rPr>
          <w:szCs w:val="24"/>
          <w:lang w:val="fr-CA"/>
        </w:rPr>
        <w:t xml:space="preserve"> nationale extrême, mais seulement pendant une période limitée.</w:t>
      </w:r>
    </w:p>
    <w:p w:rsidR="00133CFF" w:rsidRPr="00640762" w:rsidRDefault="00133CFF" w:rsidP="007E7C55">
      <w:pPr>
        <w:pStyle w:val="Citation-AltC"/>
        <w:ind w:left="0"/>
        <w:contextualSpacing w:val="0"/>
        <w:rPr>
          <w:lang w:val="fr-CA"/>
        </w:rPr>
      </w:pPr>
      <w:r w:rsidRPr="00640762">
        <w:rPr>
          <w:lang w:val="fr-CA"/>
        </w:rPr>
        <w:t>(Paragraphe</w:t>
      </w:r>
      <w:r>
        <w:rPr>
          <w:lang w:val="fr-CA"/>
        </w:rPr>
        <w:t xml:space="preserve"> </w:t>
      </w:r>
      <w:r w:rsidRPr="00640762">
        <w:rPr>
          <w:lang w:val="fr-CA"/>
        </w:rPr>
        <w:t xml:space="preserve">127, </w:t>
      </w:r>
      <w:r w:rsidR="007E7C55">
        <w:rPr>
          <w:lang w:val="fr-CA"/>
        </w:rPr>
        <w:t>citant l’</w:t>
      </w:r>
      <w:r w:rsidRPr="00640762">
        <w:rPr>
          <w:lang w:val="fr-CA"/>
        </w:rPr>
        <w:t xml:space="preserve">extrait de l’affidavit de Patrick </w:t>
      </w:r>
      <w:proofErr w:type="spellStart"/>
      <w:r w:rsidRPr="00640762">
        <w:rPr>
          <w:lang w:val="fr-CA"/>
        </w:rPr>
        <w:t>Macklem</w:t>
      </w:r>
      <w:proofErr w:type="spellEnd"/>
      <w:r w:rsidRPr="00640762">
        <w:rPr>
          <w:lang w:val="fr-CA"/>
        </w:rPr>
        <w:t xml:space="preserve"> daté du 21</w:t>
      </w:r>
      <w:r>
        <w:rPr>
          <w:lang w:val="fr-CA"/>
        </w:rPr>
        <w:t xml:space="preserve"> </w:t>
      </w:r>
      <w:r w:rsidR="007E7C55">
        <w:rPr>
          <w:lang w:val="fr-CA"/>
        </w:rPr>
        <w:t>décembre 2010.)</w:t>
      </w:r>
    </w:p>
    <w:p w:rsidR="00133CFF" w:rsidRPr="00640762" w:rsidRDefault="00133CFF" w:rsidP="00133CFF">
      <w:pPr>
        <w:pStyle w:val="ContinueParaSuitedupar-AltP"/>
        <w:rPr>
          <w:rFonts w:cs="Times New Roman"/>
          <w:lang w:val="fr-CA"/>
        </w:rPr>
      </w:pPr>
      <w:r w:rsidRPr="00640762">
        <w:rPr>
          <w:rFonts w:cs="Times New Roman"/>
          <w:lang w:val="fr-CA"/>
        </w:rPr>
        <w:t xml:space="preserve">Voir également </w:t>
      </w:r>
      <w:proofErr w:type="spellStart"/>
      <w:r w:rsidRPr="00640762">
        <w:rPr>
          <w:rFonts w:cs="Times New Roman"/>
          <w:lang w:val="fr-CA"/>
        </w:rPr>
        <w:t>Lynk</w:t>
      </w:r>
      <w:proofErr w:type="spellEnd"/>
      <w:r w:rsidRPr="00640762">
        <w:rPr>
          <w:rFonts w:cs="Times New Roman"/>
          <w:lang w:val="fr-CA"/>
        </w:rPr>
        <w:t>, par.</w:t>
      </w:r>
      <w:r>
        <w:rPr>
          <w:rFonts w:cs="Times New Roman"/>
          <w:lang w:val="fr-CA"/>
        </w:rPr>
        <w:t xml:space="preserve"> </w:t>
      </w:r>
      <w:r w:rsidRPr="00640762">
        <w:rPr>
          <w:rFonts w:cs="Times New Roman"/>
          <w:lang w:val="fr-CA"/>
        </w:rPr>
        <w:t>19</w:t>
      </w:r>
      <w:r>
        <w:rPr>
          <w:rFonts w:cs="Times New Roman"/>
          <w:lang w:val="fr-CA"/>
        </w:rPr>
        <w:t>-</w:t>
      </w:r>
      <w:r w:rsidRPr="00640762">
        <w:rPr>
          <w:rFonts w:cs="Times New Roman"/>
          <w:lang w:val="fr-CA"/>
        </w:rPr>
        <w:t>20; Verge et Roux, p.</w:t>
      </w:r>
      <w:r>
        <w:rPr>
          <w:rFonts w:cs="Times New Roman"/>
          <w:lang w:val="fr-CA"/>
        </w:rPr>
        <w:t xml:space="preserve"> </w:t>
      </w:r>
      <w:r w:rsidRPr="00640762">
        <w:rPr>
          <w:rFonts w:cs="Times New Roman"/>
          <w:lang w:val="fr-CA"/>
        </w:rPr>
        <w:t>461</w:t>
      </w:r>
      <w:r>
        <w:rPr>
          <w:rFonts w:cs="Times New Roman"/>
          <w:lang w:val="fr-CA"/>
        </w:rPr>
        <w:t>-</w:t>
      </w:r>
      <w:r w:rsidRPr="00640762">
        <w:rPr>
          <w:rFonts w:cs="Times New Roman"/>
          <w:lang w:val="fr-CA"/>
        </w:rPr>
        <w:t>462. Pour ce qui concerne les services essentiels en général, l’OIT reconnaît que [</w:t>
      </w:r>
      <w:r w:rsidRPr="00640762">
        <w:rPr>
          <w:rFonts w:cs="Times New Roman"/>
          <w:smallCaps/>
          <w:lang w:val="fr-CA"/>
        </w:rPr>
        <w:t>traduction</w:t>
      </w:r>
      <w:r w:rsidRPr="00640762">
        <w:rPr>
          <w:rFonts w:cs="Times New Roman"/>
          <w:lang w:val="fr-CA"/>
        </w:rPr>
        <w:t>]</w:t>
      </w:r>
      <w:r w:rsidRPr="00640762">
        <w:rPr>
          <w:rFonts w:cs="Times New Roman"/>
          <w:i/>
          <w:lang w:val="fr-CA"/>
        </w:rPr>
        <w:t xml:space="preserve"> </w:t>
      </w:r>
      <w:r>
        <w:rPr>
          <w:rFonts w:cs="Times New Roman"/>
          <w:lang w:val="fr-CA"/>
        </w:rPr>
        <w:t>« </w:t>
      </w:r>
      <w:r w:rsidRPr="00640762">
        <w:rPr>
          <w:rFonts w:cs="Times New Roman"/>
          <w:lang w:val="fr-CA"/>
        </w:rPr>
        <w:t>les salariés de certaines catégories ne devraient pas être privés du droit de grève puisque l’interruption de leur travail ne compromet pas dans les faits la vie, la sécurité ou la santé des citoyens</w:t>
      </w:r>
      <w:r w:rsidR="00CF38BC">
        <w:rPr>
          <w:rFonts w:cs="Times New Roman"/>
          <w:lang w:val="fr-CA"/>
        </w:rPr>
        <w:t xml:space="preserve"> »</w:t>
      </w:r>
      <w:r w:rsidRPr="00640762">
        <w:rPr>
          <w:rFonts w:cs="Times New Roman"/>
          <w:lang w:val="fr-CA"/>
        </w:rPr>
        <w:t xml:space="preserve"> (Servais, p.</w:t>
      </w:r>
      <w:r>
        <w:rPr>
          <w:rFonts w:cs="Times New Roman"/>
          <w:lang w:val="fr-CA"/>
        </w:rPr>
        <w:t xml:space="preserve"> </w:t>
      </w:r>
      <w:r w:rsidRPr="00640762">
        <w:rPr>
          <w:rFonts w:cs="Times New Roman"/>
          <w:lang w:val="fr-CA"/>
        </w:rPr>
        <w:t>154).</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Or, suivant la </w:t>
      </w:r>
      <w:r w:rsidRPr="00640762">
        <w:rPr>
          <w:rFonts w:cs="Times New Roman"/>
          <w:i/>
          <w:szCs w:val="24"/>
          <w:lang w:val="fr-CA"/>
        </w:rPr>
        <w:t>PSESA</w:t>
      </w:r>
      <w:r w:rsidRPr="00640762">
        <w:rPr>
          <w:rFonts w:cs="Times New Roman"/>
          <w:szCs w:val="24"/>
          <w:lang w:val="fr-CA"/>
        </w:rPr>
        <w:t xml:space="preserve">, la détermination des salariés auxquels le droit de vote est retiré parce qu’ils assurent des services essentiels relève du pouvoir discrétionnaire unilatéral de l’employeur. Le régime </w:t>
      </w:r>
      <w:proofErr w:type="gramStart"/>
      <w:r w:rsidRPr="00640762">
        <w:rPr>
          <w:rFonts w:cs="Times New Roman"/>
          <w:szCs w:val="24"/>
          <w:lang w:val="fr-CA"/>
        </w:rPr>
        <w:t>dispose</w:t>
      </w:r>
      <w:proofErr w:type="gramEnd"/>
      <w:r w:rsidRPr="00640762">
        <w:rPr>
          <w:rFonts w:cs="Times New Roman"/>
          <w:szCs w:val="24"/>
          <w:lang w:val="fr-CA"/>
        </w:rPr>
        <w:t xml:space="preserve"> que l’employeur public et le syndicat tentent d’abord de négocier un accord sur les services essentiels. Aux termes du par.</w:t>
      </w:r>
      <w:r>
        <w:rPr>
          <w:rFonts w:cs="Times New Roman"/>
          <w:szCs w:val="24"/>
          <w:lang w:val="fr-CA"/>
        </w:rPr>
        <w:t xml:space="preserve"> </w:t>
      </w:r>
      <w:r w:rsidRPr="00640762">
        <w:rPr>
          <w:rFonts w:cs="Times New Roman"/>
          <w:szCs w:val="24"/>
          <w:lang w:val="fr-CA"/>
        </w:rPr>
        <w:t>6(2), l’employeur doit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informer le syndicat</w:t>
      </w:r>
      <w:r>
        <w:rPr>
          <w:rFonts w:cs="Times New Roman"/>
          <w:szCs w:val="24"/>
          <w:lang w:val="fr-CA"/>
        </w:rPr>
        <w:t> »</w:t>
      </w:r>
      <w:r w:rsidRPr="00640762">
        <w:rPr>
          <w:rFonts w:cs="Times New Roman"/>
          <w:szCs w:val="24"/>
          <w:lang w:val="fr-CA"/>
        </w:rPr>
        <w:t xml:space="preserve"> des services qu’il juge essentiels au sens de la </w:t>
      </w:r>
      <w:r w:rsidR="00CF38BC">
        <w:rPr>
          <w:rFonts w:cs="Times New Roman"/>
          <w:i/>
          <w:szCs w:val="24"/>
          <w:lang w:val="fr-CA"/>
        </w:rPr>
        <w:t>PSESA</w:t>
      </w:r>
      <w:r w:rsidRPr="00640762">
        <w:rPr>
          <w:rFonts w:cs="Times New Roman"/>
          <w:szCs w:val="24"/>
          <w:lang w:val="fr-CA"/>
        </w:rPr>
        <w:t>. Lorsque l’employeur est le gouvernement de la Saskatchewan, les services essentiels sont visés par règlement, ce qui exclut tout débat sur ce qui constitue ou non un service essentiel. Par conséquent, il n’est même pas certain que, suivant le régime, la désignation de certains services jugés essentiels fera nécessairement l’objet de la négociation d’un accord.</w:t>
      </w:r>
    </w:p>
    <w:p w:rsidR="00133CFF" w:rsidRPr="00640762" w:rsidRDefault="00133CFF" w:rsidP="00133CFF">
      <w:pPr>
        <w:pStyle w:val="ParaNoNdepar-AltN"/>
        <w:rPr>
          <w:rFonts w:cs="Times New Roman"/>
          <w:szCs w:val="24"/>
          <w:lang w:val="fr-CA"/>
        </w:rPr>
      </w:pPr>
      <w:r w:rsidRPr="00640762">
        <w:rPr>
          <w:rFonts w:cs="Times New Roman"/>
          <w:szCs w:val="24"/>
          <w:lang w:val="fr-CA"/>
        </w:rPr>
        <w:lastRenderedPageBreak/>
        <w:t>Qui plus est, le par.</w:t>
      </w:r>
      <w:r>
        <w:rPr>
          <w:rFonts w:cs="Times New Roman"/>
          <w:szCs w:val="24"/>
          <w:lang w:val="fr-CA"/>
        </w:rPr>
        <w:t xml:space="preserve"> </w:t>
      </w:r>
      <w:r w:rsidRPr="00640762">
        <w:rPr>
          <w:rFonts w:cs="Times New Roman"/>
          <w:szCs w:val="24"/>
          <w:lang w:val="fr-CA"/>
        </w:rPr>
        <w:t xml:space="preserve">7(2) de la </w:t>
      </w:r>
      <w:r w:rsidRPr="00640762">
        <w:rPr>
          <w:rFonts w:cs="Times New Roman"/>
          <w:i/>
          <w:szCs w:val="24"/>
          <w:lang w:val="fr-CA"/>
        </w:rPr>
        <w:t>PSESA</w:t>
      </w:r>
      <w:r w:rsidRPr="00640762">
        <w:rPr>
          <w:rFonts w:cs="Times New Roman"/>
          <w:szCs w:val="24"/>
          <w:lang w:val="fr-CA"/>
        </w:rPr>
        <w:t xml:space="preserve"> prévoit que, dans un accord sur les services essentiels, le nombre de salariés de chacune des catégories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Pr="00640762">
        <w:rPr>
          <w:rFonts w:cs="Times New Roman"/>
          <w:szCs w:val="24"/>
          <w:lang w:val="fr-CA"/>
        </w:rPr>
        <w:t>est établi sans égard à la disponibilité d’autres personnes pour fournir les services essentiels</w:t>
      </w:r>
      <w:r>
        <w:rPr>
          <w:rFonts w:cs="Times New Roman"/>
          <w:szCs w:val="24"/>
          <w:lang w:val="fr-CA"/>
        </w:rPr>
        <w:t> »</w:t>
      </w:r>
      <w:r w:rsidRPr="00640762">
        <w:rPr>
          <w:rFonts w:cs="Times New Roman"/>
          <w:szCs w:val="24"/>
          <w:lang w:val="fr-CA"/>
        </w:rPr>
        <w:t>. Le juge de première instance tire la conclusion suivante</w:t>
      </w:r>
      <w:r>
        <w:rPr>
          <w:rFonts w:cs="Times New Roman"/>
          <w:szCs w:val="24"/>
          <w:lang w:val="fr-CA"/>
        </w:rPr>
        <w:t> :</w:t>
      </w:r>
      <w:r w:rsidRPr="00640762">
        <w:rPr>
          <w:rFonts w:cs="Times New Roman"/>
          <w:szCs w:val="24"/>
          <w:lang w:val="fr-CA"/>
        </w:rPr>
        <w:t xml:space="preserve"> </w:t>
      </w:r>
    </w:p>
    <w:p w:rsidR="00133CFF" w:rsidRPr="00640762" w:rsidRDefault="00133CFF" w:rsidP="00133CFF">
      <w:pPr>
        <w:pStyle w:val="Citation-AltC"/>
        <w:ind w:hanging="1166"/>
        <w:contextualSpacing w:val="0"/>
        <w:rPr>
          <w:lang w:val="fr-CA"/>
        </w:rPr>
      </w:pPr>
      <w:r w:rsidRPr="00640762">
        <w:rPr>
          <w:lang w:val="fr-CA"/>
        </w:rPr>
        <w:tab/>
        <w:t>[</w:t>
      </w:r>
      <w:r w:rsidRPr="00640762">
        <w:rPr>
          <w:smallCaps/>
          <w:lang w:val="fr-CA"/>
        </w:rPr>
        <w:t>traduction</w:t>
      </w:r>
      <w:r w:rsidRPr="00640762">
        <w:rPr>
          <w:lang w:val="fr-CA"/>
        </w:rPr>
        <w:t>]  L’objet manifeste du par.</w:t>
      </w:r>
      <w:r>
        <w:rPr>
          <w:lang w:val="fr-CA"/>
        </w:rPr>
        <w:t xml:space="preserve"> </w:t>
      </w:r>
      <w:r w:rsidRPr="00640762">
        <w:rPr>
          <w:lang w:val="fr-CA"/>
        </w:rPr>
        <w:t>7(2) est de faire en sorte que les gestionnaires et les administrateurs non syndiqués n’aient pas à subir les inconvénients et les pressions auxquels ils seraient normalement exposés lors d’un arrêt de travail. Or, si des membres compétents du personnel sont disponibles pour fournir les services requis, il importe peu qu’il s’agisse de gestionnaires ou d’administrateurs. En fait, le par.</w:t>
      </w:r>
      <w:r>
        <w:rPr>
          <w:lang w:val="fr-CA"/>
        </w:rPr>
        <w:t xml:space="preserve"> </w:t>
      </w:r>
      <w:r w:rsidRPr="00640762">
        <w:rPr>
          <w:lang w:val="fr-CA"/>
        </w:rPr>
        <w:t>7(2) va à l’encontre de la prestation ininterrompue de services essentiels lors d’un arrêt de travail. [</w:t>
      </w:r>
      <w:proofErr w:type="gramStart"/>
      <w:r w:rsidRPr="00640762">
        <w:rPr>
          <w:lang w:val="fr-CA"/>
        </w:rPr>
        <w:t>par</w:t>
      </w:r>
      <w:proofErr w:type="gramEnd"/>
      <w:r w:rsidRPr="00640762">
        <w:rPr>
          <w:lang w:val="fr-CA"/>
        </w:rPr>
        <w:t>.</w:t>
      </w:r>
      <w:r>
        <w:rPr>
          <w:lang w:val="fr-CA"/>
        </w:rPr>
        <w:t xml:space="preserve"> </w:t>
      </w:r>
      <w:r w:rsidRPr="00640762">
        <w:rPr>
          <w:lang w:val="fr-CA"/>
        </w:rPr>
        <w:t>192]</w:t>
      </w:r>
    </w:p>
    <w:p w:rsidR="00133CFF" w:rsidRPr="00640762" w:rsidRDefault="00133CFF" w:rsidP="00133CFF">
      <w:pPr>
        <w:pStyle w:val="ParaNoNdepar-AltN"/>
        <w:rPr>
          <w:rFonts w:cs="Times New Roman"/>
          <w:szCs w:val="24"/>
          <w:lang w:val="fr-CA"/>
        </w:rPr>
      </w:pPr>
      <w:r w:rsidRPr="00640762">
        <w:rPr>
          <w:rFonts w:cs="Times New Roman"/>
          <w:szCs w:val="24"/>
          <w:lang w:val="fr-CA"/>
        </w:rPr>
        <w:t>Lorsque les parties ne peuvent parvenir à un accord, le par.</w:t>
      </w:r>
      <w:r>
        <w:rPr>
          <w:rFonts w:cs="Times New Roman"/>
          <w:szCs w:val="24"/>
          <w:lang w:val="fr-CA"/>
        </w:rPr>
        <w:t xml:space="preserve"> </w:t>
      </w:r>
      <w:r w:rsidRPr="00640762">
        <w:rPr>
          <w:rFonts w:cs="Times New Roman"/>
          <w:szCs w:val="24"/>
          <w:lang w:val="fr-CA"/>
        </w:rPr>
        <w:t xml:space="preserve">9(2) de la </w:t>
      </w:r>
      <w:r w:rsidRPr="00640762">
        <w:rPr>
          <w:rFonts w:cs="Times New Roman"/>
          <w:i/>
          <w:szCs w:val="24"/>
          <w:lang w:val="fr-CA"/>
        </w:rPr>
        <w:t>PSESA</w:t>
      </w:r>
      <w:r w:rsidRPr="00640762">
        <w:rPr>
          <w:rFonts w:cs="Times New Roman"/>
          <w:szCs w:val="24"/>
          <w:lang w:val="fr-CA"/>
        </w:rPr>
        <w:t xml:space="preserve"> confère à l’employeur public le pouvoir unilatéral de décider que des services essentiels seront assurés ainsi que celui de déterminer la manière dont ils le seront, y compris les catégories de salariés qui continueront d’exercer leurs fonctions pendant l’arrêt de travail, le nombre et le nom des salariés de chacune des catégories et, dans le cas d’un employeur public autre que le gouvernement de la Saskatchewan, les services essentiels qui seront assurés. Le juge de première instance fait observer que,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009D2CB2">
        <w:rPr>
          <w:rFonts w:cs="Times New Roman"/>
          <w:szCs w:val="24"/>
          <w:lang w:val="fr-CA"/>
        </w:rPr>
        <w:t>[</w:t>
      </w:r>
      <w:r w:rsidRPr="00640762">
        <w:rPr>
          <w:rFonts w:cs="Times New Roman"/>
          <w:szCs w:val="24"/>
          <w:lang w:val="fr-CA"/>
        </w:rPr>
        <w:t>p</w:t>
      </w:r>
      <w:r w:rsidR="009D2CB2">
        <w:rPr>
          <w:rFonts w:cs="Times New Roman"/>
          <w:szCs w:val="24"/>
          <w:lang w:val="fr-CA"/>
        </w:rPr>
        <w:t>]</w:t>
      </w:r>
      <w:proofErr w:type="spellStart"/>
      <w:r w:rsidRPr="00640762">
        <w:rPr>
          <w:rFonts w:cs="Times New Roman"/>
          <w:szCs w:val="24"/>
          <w:lang w:val="fr-CA"/>
        </w:rPr>
        <w:t>armi</w:t>
      </w:r>
      <w:proofErr w:type="spellEnd"/>
      <w:r w:rsidRPr="00640762">
        <w:rPr>
          <w:rFonts w:cs="Times New Roman"/>
          <w:szCs w:val="24"/>
          <w:lang w:val="fr-CA"/>
        </w:rPr>
        <w:t xml:space="preserve"> les désignations unilatérales de l’employeur public fondées sur le par.</w:t>
      </w:r>
      <w:r>
        <w:rPr>
          <w:rFonts w:cs="Times New Roman"/>
          <w:szCs w:val="24"/>
          <w:lang w:val="fr-CA"/>
        </w:rPr>
        <w:t xml:space="preserve"> </w:t>
      </w:r>
      <w:r w:rsidRPr="00640762">
        <w:rPr>
          <w:rFonts w:cs="Times New Roman"/>
          <w:szCs w:val="24"/>
          <w:lang w:val="fr-CA"/>
        </w:rPr>
        <w:t>9(2), une seule — le nombre de salariés qui demeureront au travail — peut être révisée par la [Saskatchewan Labour Relations Board ou la Commission]</w:t>
      </w:r>
      <w:r w:rsidR="009D2CB2">
        <w:rPr>
          <w:rFonts w:cs="Times New Roman"/>
          <w:szCs w:val="24"/>
          <w:lang w:val="fr-CA"/>
        </w:rPr>
        <w:t>.</w:t>
      </w:r>
      <w:r>
        <w:rPr>
          <w:rFonts w:cs="Times New Roman"/>
          <w:szCs w:val="24"/>
          <w:lang w:val="fr-CA"/>
        </w:rPr>
        <w:t> »</w:t>
      </w:r>
      <w:r w:rsidRPr="00640762">
        <w:rPr>
          <w:rFonts w:cs="Times New Roman"/>
          <w:szCs w:val="24"/>
          <w:lang w:val="fr-CA"/>
        </w:rPr>
        <w:t xml:space="preserve"> Nulle compétence n’est conférée à celle</w:t>
      </w:r>
      <w:r>
        <w:rPr>
          <w:rFonts w:cs="Times New Roman"/>
          <w:szCs w:val="24"/>
          <w:lang w:val="fr-CA"/>
        </w:rPr>
        <w:t>-</w:t>
      </w:r>
      <w:r w:rsidRPr="00640762">
        <w:rPr>
          <w:rFonts w:cs="Times New Roman"/>
          <w:szCs w:val="24"/>
          <w:lang w:val="fr-CA"/>
        </w:rPr>
        <w:t xml:space="preserve">ci pour qu’elle </w:t>
      </w:r>
      <w:r w:rsidRPr="00640762">
        <w:rPr>
          <w:rFonts w:cs="Times New Roman"/>
          <w:i/>
          <w:szCs w:val="24"/>
          <w:lang w:val="fr-CA"/>
        </w:rPr>
        <w:t>examine</w:t>
      </w:r>
      <w:r w:rsidRPr="00640762">
        <w:rPr>
          <w:rFonts w:cs="Times New Roman"/>
          <w:szCs w:val="24"/>
          <w:lang w:val="fr-CA"/>
        </w:rPr>
        <w:t xml:space="preserve"> des aspects importants de la désignation unilatérale de l’employeur intervenue pour assurer des services essentiels, comme la question de savoir si un service en particulier est </w:t>
      </w:r>
      <w:r w:rsidRPr="00640762">
        <w:rPr>
          <w:rFonts w:cs="Times New Roman"/>
          <w:szCs w:val="24"/>
          <w:lang w:val="fr-CA"/>
        </w:rPr>
        <w:lastRenderedPageBreak/>
        <w:t>essentiel ou non ou si, selon la classification des fonctions, il y a prestation de services vraiment essentiels.</w:t>
      </w:r>
    </w:p>
    <w:p w:rsidR="00133CFF" w:rsidRPr="00640762" w:rsidRDefault="00133CFF" w:rsidP="00133CFF">
      <w:pPr>
        <w:pStyle w:val="ParaNoNdepar-AltN"/>
        <w:rPr>
          <w:rFonts w:cs="Times New Roman"/>
          <w:szCs w:val="24"/>
          <w:lang w:val="fr-CA"/>
        </w:rPr>
      </w:pPr>
      <w:r w:rsidRPr="00640762">
        <w:rPr>
          <w:rFonts w:cs="Times New Roman"/>
          <w:szCs w:val="24"/>
          <w:lang w:val="fr-CA"/>
        </w:rPr>
        <w:t>La preuve n’étaye pas la thèse de la Saskatchewan selon laquelle l’objectif d’assurer la prestation continue de services essentiels requiert l’octroi d’un pouvoir décisionnel exercé de manière unilatérale et non concertée. De plus, la foi qu’elle met dans l’aptitude de l’employeur public à prendre de justes décisions risque de sacrifier sur l’autel des aspirations le droit à un processus véritable de négociation collective. Les obstacles auxquels s’est heurtée la négociation collective au cours du siècle dernier ne justifient pas un tel optimisme.</w:t>
      </w:r>
    </w:p>
    <w:p w:rsidR="00133CFF" w:rsidRPr="00640762" w:rsidRDefault="00133CFF" w:rsidP="00133CFF">
      <w:pPr>
        <w:pStyle w:val="ParaNoNdepar-AltN"/>
        <w:rPr>
          <w:rFonts w:cs="Times New Roman"/>
          <w:szCs w:val="24"/>
          <w:lang w:val="fr-CA"/>
        </w:rPr>
      </w:pPr>
      <w:r w:rsidRPr="00640762">
        <w:rPr>
          <w:rFonts w:cs="Times New Roman"/>
          <w:szCs w:val="24"/>
          <w:lang w:val="fr-CA"/>
        </w:rPr>
        <w:t xml:space="preserve">Même lorsqu’il est interdit à un salarié de prendre part à une grève, les dispositions de la </w:t>
      </w:r>
      <w:r w:rsidRPr="00640762">
        <w:rPr>
          <w:rFonts w:cs="Times New Roman"/>
          <w:i/>
          <w:szCs w:val="24"/>
          <w:lang w:val="fr-CA"/>
        </w:rPr>
        <w:t>PSESA</w:t>
      </w:r>
      <w:r w:rsidRPr="00640762">
        <w:rPr>
          <w:rFonts w:cs="Times New Roman"/>
          <w:szCs w:val="24"/>
          <w:lang w:val="fr-CA"/>
        </w:rPr>
        <w:t xml:space="preserve"> ne limitent pas ses fonctions à la seule prestation des services essentiels. L’alinéa</w:t>
      </w:r>
      <w:r>
        <w:rPr>
          <w:rFonts w:cs="Times New Roman"/>
          <w:szCs w:val="24"/>
          <w:lang w:val="fr-CA"/>
        </w:rPr>
        <w:t xml:space="preserve"> </w:t>
      </w:r>
      <w:r w:rsidRPr="00640762">
        <w:rPr>
          <w:rFonts w:cs="Times New Roman"/>
          <w:szCs w:val="24"/>
          <w:lang w:val="fr-CA"/>
        </w:rPr>
        <w:t>18(1</w:t>
      </w:r>
      <w:proofErr w:type="gramStart"/>
      <w:r w:rsidRPr="00640762">
        <w:rPr>
          <w:rFonts w:cs="Times New Roman"/>
          <w:szCs w:val="24"/>
          <w:lang w:val="fr-CA"/>
        </w:rPr>
        <w:t>)</w:t>
      </w:r>
      <w:r w:rsidR="00896615">
        <w:rPr>
          <w:rFonts w:cs="Times New Roman"/>
          <w:szCs w:val="24"/>
          <w:lang w:val="fr-CA"/>
        </w:rPr>
        <w:t>(</w:t>
      </w:r>
      <w:proofErr w:type="gramEnd"/>
      <w:r w:rsidRPr="00430B0E">
        <w:rPr>
          <w:rFonts w:cs="Times New Roman"/>
          <w:szCs w:val="24"/>
          <w:lang w:val="fr-CA"/>
        </w:rPr>
        <w:t>a</w:t>
      </w:r>
      <w:r w:rsidRPr="00640762">
        <w:rPr>
          <w:rFonts w:cs="Times New Roman"/>
          <w:szCs w:val="24"/>
          <w:lang w:val="fr-CA"/>
        </w:rPr>
        <w:t>) dispose que,</w:t>
      </w:r>
      <w:r w:rsidRPr="00640762">
        <w:rPr>
          <w:rFonts w:cs="Times New Roman"/>
          <w:i/>
          <w:szCs w:val="24"/>
          <w:lang w:val="fr-CA"/>
        </w:rPr>
        <w:t xml:space="preserve"> </w:t>
      </w:r>
      <w:r w:rsidRPr="00640762">
        <w:rPr>
          <w:rFonts w:cs="Times New Roman"/>
          <w:szCs w:val="24"/>
          <w:lang w:val="fr-CA"/>
        </w:rPr>
        <w:t>en cas d’arrêt de travail, tous les salariés qui assurent des services essentiels continuent d’accomplir [</w:t>
      </w:r>
      <w:r w:rsidRPr="00640762">
        <w:rPr>
          <w:rFonts w:cs="Times New Roman"/>
          <w:smallCaps/>
          <w:szCs w:val="24"/>
          <w:lang w:val="fr-CA"/>
        </w:rPr>
        <w:t>traduction</w:t>
      </w:r>
      <w:r w:rsidRPr="00640762">
        <w:rPr>
          <w:rFonts w:cs="Times New Roman"/>
          <w:szCs w:val="24"/>
          <w:lang w:val="fr-CA"/>
        </w:rPr>
        <w:t xml:space="preserve">] </w:t>
      </w:r>
      <w:r>
        <w:rPr>
          <w:rFonts w:cs="Times New Roman"/>
          <w:szCs w:val="24"/>
          <w:lang w:val="fr-CA"/>
        </w:rPr>
        <w:t>« </w:t>
      </w:r>
      <w:r w:rsidR="00430B0E">
        <w:rPr>
          <w:rFonts w:cs="Times New Roman"/>
          <w:szCs w:val="24"/>
          <w:lang w:val="fr-CA"/>
        </w:rPr>
        <w:t>[</w:t>
      </w:r>
      <w:r w:rsidRPr="00640762">
        <w:rPr>
          <w:rFonts w:cs="Times New Roman"/>
          <w:szCs w:val="24"/>
          <w:lang w:val="fr-CA"/>
        </w:rPr>
        <w:t>leurs</w:t>
      </w:r>
      <w:r w:rsidR="00430B0E">
        <w:rPr>
          <w:rFonts w:cs="Times New Roman"/>
          <w:szCs w:val="24"/>
          <w:lang w:val="fr-CA"/>
        </w:rPr>
        <w:t>]</w:t>
      </w:r>
      <w:r w:rsidRPr="00640762">
        <w:rPr>
          <w:rFonts w:cs="Times New Roman"/>
          <w:szCs w:val="24"/>
          <w:lang w:val="fr-CA"/>
        </w:rPr>
        <w:t xml:space="preserve"> fonctions conformément aux conditions établies dans la convention collective la plus récente</w:t>
      </w:r>
      <w:r>
        <w:rPr>
          <w:rFonts w:cs="Times New Roman"/>
          <w:szCs w:val="24"/>
          <w:lang w:val="fr-CA"/>
        </w:rPr>
        <w:t> »</w:t>
      </w:r>
      <w:r w:rsidRPr="00640762">
        <w:rPr>
          <w:rFonts w:cs="Times New Roman"/>
          <w:szCs w:val="24"/>
          <w:lang w:val="fr-CA"/>
        </w:rPr>
        <w:t xml:space="preserve"> et qu’ils ne peuvent s’en abstenir </w:t>
      </w:r>
      <w:r>
        <w:rPr>
          <w:rFonts w:cs="Times New Roman"/>
          <w:szCs w:val="24"/>
          <w:lang w:val="fr-CA"/>
        </w:rPr>
        <w:t>« </w:t>
      </w:r>
      <w:r w:rsidRPr="00640762">
        <w:rPr>
          <w:rFonts w:cs="Times New Roman"/>
          <w:szCs w:val="24"/>
          <w:lang w:val="fr-CA"/>
        </w:rPr>
        <w:t>sans une excuse légitime</w:t>
      </w:r>
      <w:r>
        <w:rPr>
          <w:rFonts w:cs="Times New Roman"/>
          <w:szCs w:val="24"/>
          <w:lang w:val="fr-CA"/>
        </w:rPr>
        <w:t> »</w:t>
      </w:r>
      <w:r w:rsidRPr="00640762">
        <w:rPr>
          <w:rFonts w:cs="Times New Roman"/>
          <w:szCs w:val="24"/>
          <w:lang w:val="fr-CA"/>
        </w:rPr>
        <w:t xml:space="preserve"> (par.</w:t>
      </w:r>
      <w:r>
        <w:rPr>
          <w:rFonts w:cs="Times New Roman"/>
          <w:szCs w:val="24"/>
          <w:lang w:val="fr-CA"/>
        </w:rPr>
        <w:t xml:space="preserve"> </w:t>
      </w:r>
      <w:r w:rsidRPr="00640762">
        <w:rPr>
          <w:rFonts w:cs="Times New Roman"/>
          <w:szCs w:val="24"/>
          <w:lang w:val="fr-CA"/>
        </w:rPr>
        <w:t xml:space="preserve">18(2)). Exiger de ces salariés la prestation de services </w:t>
      </w:r>
      <w:r w:rsidRPr="00640762">
        <w:rPr>
          <w:rFonts w:cs="Times New Roman"/>
          <w:i/>
          <w:szCs w:val="24"/>
          <w:lang w:val="fr-CA"/>
        </w:rPr>
        <w:t>tant</w:t>
      </w:r>
      <w:r w:rsidRPr="00640762">
        <w:rPr>
          <w:rFonts w:cs="Times New Roman"/>
          <w:szCs w:val="24"/>
          <w:lang w:val="fr-CA"/>
        </w:rPr>
        <w:t xml:space="preserve"> essentiels </w:t>
      </w:r>
      <w:r w:rsidRPr="00640762">
        <w:rPr>
          <w:rFonts w:cs="Times New Roman"/>
          <w:i/>
          <w:szCs w:val="24"/>
          <w:lang w:val="fr-CA"/>
        </w:rPr>
        <w:t>que</w:t>
      </w:r>
      <w:r w:rsidRPr="00640762">
        <w:rPr>
          <w:rFonts w:cs="Times New Roman"/>
          <w:szCs w:val="24"/>
          <w:lang w:val="fr-CA"/>
        </w:rPr>
        <w:t xml:space="preserve"> non essentiels durant une grève les empêche de participer véritablement à la poursuite d’objectifs liés au travail et de contribuer à définir les modalités de ce processus. </w:t>
      </w:r>
    </w:p>
    <w:p w:rsidR="00133CFF" w:rsidRPr="00640762" w:rsidRDefault="00133CFF" w:rsidP="00133CFF">
      <w:pPr>
        <w:pStyle w:val="ParaNoNdepar-AltN"/>
        <w:rPr>
          <w:rFonts w:cs="Times New Roman"/>
          <w:szCs w:val="24"/>
          <w:lang w:val="fr-CA"/>
        </w:rPr>
      </w:pPr>
      <w:r w:rsidRPr="00640762">
        <w:rPr>
          <w:rFonts w:cs="Times New Roman"/>
          <w:lang w:val="fr-CA"/>
        </w:rPr>
        <w:t xml:space="preserve">Tous ces éléments s’ajoutent à l’inexistence d’un processus de règlement des différends à la fois impartial et efficace qui permette de contester les désignations </w:t>
      </w:r>
      <w:r w:rsidRPr="00640762">
        <w:rPr>
          <w:rFonts w:cs="Times New Roman"/>
          <w:lang w:val="fr-CA"/>
        </w:rPr>
        <w:lastRenderedPageBreak/>
        <w:t>de l’employeur public fondées sur le par.</w:t>
      </w:r>
      <w:r>
        <w:rPr>
          <w:rFonts w:cs="Times New Roman"/>
          <w:lang w:val="fr-CA"/>
        </w:rPr>
        <w:t xml:space="preserve"> 9(2) de </w:t>
      </w:r>
      <w:r w:rsidRPr="00640762">
        <w:rPr>
          <w:rFonts w:cs="Times New Roman"/>
          <w:lang w:val="fr-CA"/>
        </w:rPr>
        <w:t>la loi,</w:t>
      </w:r>
      <w:r w:rsidRPr="00640762">
        <w:rPr>
          <w:rFonts w:cs="Times New Roman"/>
          <w:b/>
          <w:lang w:val="fr-CA"/>
        </w:rPr>
        <w:t xml:space="preserve"> </w:t>
      </w:r>
      <w:r w:rsidRPr="00640762">
        <w:rPr>
          <w:rFonts w:cs="Times New Roman"/>
          <w:lang w:val="fr-CA"/>
        </w:rPr>
        <w:t>une</w:t>
      </w:r>
      <w:r w:rsidRPr="00640762">
        <w:rPr>
          <w:rFonts w:cs="Times New Roman"/>
          <w:b/>
          <w:lang w:val="fr-CA"/>
        </w:rPr>
        <w:t xml:space="preserve"> </w:t>
      </w:r>
      <w:r w:rsidRPr="00640762">
        <w:rPr>
          <w:rFonts w:cs="Times New Roman"/>
          <w:lang w:val="fr-CA"/>
        </w:rPr>
        <w:t xml:space="preserve">inexistence particulièrement préoccupante au vu de la grande latitude accordée à l’employeur public pour définir les services essentiels. Rappelons que le Comité de la liberté syndicale de l’OIT tient pour essentiels les services qui préviennent une </w:t>
      </w:r>
      <w:r>
        <w:rPr>
          <w:rFonts w:cs="Times New Roman"/>
          <w:lang w:val="fr-CA"/>
        </w:rPr>
        <w:t>« </w:t>
      </w:r>
      <w:r w:rsidRPr="00640762">
        <w:rPr>
          <w:rFonts w:cs="Times New Roman"/>
          <w:lang w:val="fr-CA"/>
        </w:rPr>
        <w:t>menace évidente et imminente pour la vie, la sécurité et la santé dans tout ou partie de la population</w:t>
      </w:r>
      <w:r>
        <w:rPr>
          <w:rFonts w:cs="Times New Roman"/>
          <w:lang w:val="fr-CA"/>
        </w:rPr>
        <w:t> »</w:t>
      </w:r>
      <w:r w:rsidRPr="00640762">
        <w:rPr>
          <w:rFonts w:cs="Times New Roman"/>
          <w:lang w:val="fr-CA"/>
        </w:rPr>
        <w:t xml:space="preserve"> (</w:t>
      </w:r>
      <w:r w:rsidR="00896615">
        <w:rPr>
          <w:rFonts w:cs="Times New Roman"/>
          <w:i/>
          <w:lang w:val="fr-CA"/>
        </w:rPr>
        <w:t>La liberté syndicale</w:t>
      </w:r>
      <w:r w:rsidRPr="00640762">
        <w:rPr>
          <w:rFonts w:cs="Times New Roman"/>
          <w:lang w:val="fr-CA"/>
        </w:rPr>
        <w:t>, par.</w:t>
      </w:r>
      <w:r>
        <w:rPr>
          <w:rFonts w:cs="Times New Roman"/>
          <w:lang w:val="fr-CA"/>
        </w:rPr>
        <w:t xml:space="preserve"> </w:t>
      </w:r>
      <w:r w:rsidRPr="00640762">
        <w:rPr>
          <w:rFonts w:cs="Times New Roman"/>
          <w:lang w:val="fr-CA"/>
        </w:rPr>
        <w:t xml:space="preserve">581). Définir les </w:t>
      </w:r>
      <w:r>
        <w:rPr>
          <w:rFonts w:cs="Times New Roman"/>
          <w:lang w:val="fr-CA"/>
        </w:rPr>
        <w:t>« </w:t>
      </w:r>
      <w:r w:rsidRPr="00640762">
        <w:rPr>
          <w:rFonts w:cs="Times New Roman"/>
          <w:szCs w:val="24"/>
          <w:lang w:val="fr-CA"/>
        </w:rPr>
        <w:t>services essentiels</w:t>
      </w:r>
      <w:r>
        <w:rPr>
          <w:rFonts w:cs="Times New Roman"/>
          <w:szCs w:val="24"/>
          <w:lang w:val="fr-CA"/>
        </w:rPr>
        <w:t> »</w:t>
      </w:r>
      <w:r w:rsidRPr="00640762">
        <w:rPr>
          <w:rFonts w:cs="Times New Roman"/>
          <w:szCs w:val="24"/>
          <w:lang w:val="fr-CA"/>
        </w:rPr>
        <w:t xml:space="preserve"> pour l’application de la </w:t>
      </w:r>
      <w:r w:rsidRPr="00640762">
        <w:rPr>
          <w:rFonts w:cs="Times New Roman"/>
          <w:i/>
          <w:szCs w:val="24"/>
          <w:lang w:val="fr-CA"/>
        </w:rPr>
        <w:t>PSESA</w:t>
      </w:r>
      <w:r w:rsidRPr="00640762">
        <w:rPr>
          <w:rFonts w:cs="Times New Roman"/>
          <w:szCs w:val="24"/>
          <w:lang w:val="fr-CA"/>
        </w:rPr>
        <w:t xml:space="preserve"> exige de faire preuve de jugement dans la détermination des situations où, par exemple, la vie, la santé, la sécurité ou le souci environnemental justifie la désignation de services essentiels. Or, la </w:t>
      </w:r>
      <w:r w:rsidRPr="00640762">
        <w:rPr>
          <w:rFonts w:cs="Times New Roman"/>
          <w:i/>
          <w:szCs w:val="24"/>
          <w:lang w:val="fr-CA"/>
        </w:rPr>
        <w:t xml:space="preserve">PSESA </w:t>
      </w:r>
      <w:r w:rsidRPr="00640762">
        <w:rPr>
          <w:rFonts w:cs="Times New Roman"/>
          <w:szCs w:val="24"/>
          <w:lang w:val="fr-CA"/>
        </w:rPr>
        <w:t>permet à l’employeur de soupeser seul ces considérations fondamentales, les salariés ne disposant d’aucun mécanisme efficace de règlement des différends qui permette la révision de désignations contestées de l’employeur.</w:t>
      </w:r>
    </w:p>
    <w:p w:rsidR="00133CFF" w:rsidRPr="00640762" w:rsidRDefault="00133CFF" w:rsidP="00133CFF">
      <w:pPr>
        <w:pStyle w:val="ParaNoNdepar-AltN"/>
        <w:rPr>
          <w:rFonts w:cs="Times New Roman"/>
          <w:lang w:val="fr-CA"/>
        </w:rPr>
      </w:pPr>
      <w:r w:rsidRPr="00640762">
        <w:rPr>
          <w:rFonts w:cs="Times New Roman"/>
          <w:lang w:val="fr-CA"/>
        </w:rPr>
        <w:t xml:space="preserve">La </w:t>
      </w:r>
      <w:r w:rsidRPr="00640762">
        <w:rPr>
          <w:rFonts w:cs="Times New Roman"/>
          <w:i/>
          <w:lang w:val="fr-CA"/>
        </w:rPr>
        <w:t xml:space="preserve">PSESA </w:t>
      </w:r>
      <w:r w:rsidRPr="00640762">
        <w:rPr>
          <w:rFonts w:cs="Times New Roman"/>
          <w:lang w:val="fr-CA"/>
        </w:rPr>
        <w:t xml:space="preserve">ne prévoit pas non plus d’autre moyen véritable (tel l’arbitrage) de mettre fin à l’impasse des négociations. Paul </w:t>
      </w:r>
      <w:proofErr w:type="spellStart"/>
      <w:r w:rsidRPr="00640762">
        <w:rPr>
          <w:rFonts w:cs="Times New Roman"/>
          <w:lang w:val="fr-CA"/>
        </w:rPr>
        <w:t>Weiler</w:t>
      </w:r>
      <w:proofErr w:type="spellEnd"/>
      <w:r w:rsidRPr="00640762">
        <w:rPr>
          <w:rFonts w:cs="Times New Roman"/>
          <w:lang w:val="fr-CA"/>
        </w:rPr>
        <w:t xml:space="preserve"> explique de manière convaincante en quoi l’existence d’un tel moyen est indispensable aux salariés qui assurent des services essentiels</w:t>
      </w:r>
      <w:r>
        <w:rPr>
          <w:rFonts w:cs="Times New Roman"/>
          <w:lang w:val="fr-CA"/>
        </w:rPr>
        <w:t> :</w:t>
      </w:r>
      <w:r w:rsidRPr="00640762">
        <w:rPr>
          <w:rFonts w:cs="Times New Roman"/>
          <w:lang w:val="fr-CA"/>
        </w:rPr>
        <w:t xml:space="preserve"> </w:t>
      </w:r>
    </w:p>
    <w:p w:rsidR="00133CFF" w:rsidRPr="00640762" w:rsidRDefault="00133CFF" w:rsidP="00133CFF">
      <w:pPr>
        <w:pStyle w:val="Citation-AltC"/>
        <w:ind w:hanging="1166"/>
        <w:contextualSpacing w:val="0"/>
        <w:rPr>
          <w:lang w:val="fr-CA"/>
        </w:rPr>
      </w:pPr>
      <w:r w:rsidRPr="00640762">
        <w:rPr>
          <w:lang w:val="fr-CA"/>
        </w:rPr>
        <w:tab/>
        <w:t>[</w:t>
      </w:r>
      <w:r w:rsidRPr="00640762">
        <w:rPr>
          <w:smallCaps/>
          <w:lang w:val="fr-CA"/>
        </w:rPr>
        <w:t>traduction</w:t>
      </w:r>
      <w:r w:rsidR="00430B0E">
        <w:rPr>
          <w:lang w:val="fr-CA"/>
        </w:rPr>
        <w:t xml:space="preserve">] </w:t>
      </w:r>
      <w:r w:rsidRPr="00640762">
        <w:rPr>
          <w:lang w:val="fr-CA"/>
        </w:rPr>
        <w:t>Lorsque l’obligation d’assurer des services jugés essentiels à la sécurité publique enlève tout son mordant à l’action syndicale de telle sorte que les mesures de grève autorisées privent le syndicat de tout rapport de force important, ce dernier devrait pouvoir recourir à s</w:t>
      </w:r>
      <w:r w:rsidR="00407265">
        <w:rPr>
          <w:lang w:val="fr-CA"/>
        </w:rPr>
        <w:t>on gré à l’arbitrage. [Italique omis</w:t>
      </w:r>
      <w:r w:rsidRPr="00640762">
        <w:rPr>
          <w:lang w:val="fr-CA"/>
        </w:rPr>
        <w:t>; p.</w:t>
      </w:r>
      <w:r>
        <w:rPr>
          <w:lang w:val="fr-CA"/>
        </w:rPr>
        <w:t xml:space="preserve"> </w:t>
      </w:r>
      <w:r w:rsidRPr="00640762">
        <w:rPr>
          <w:lang w:val="fr-CA"/>
        </w:rPr>
        <w:t>237.]</w:t>
      </w:r>
    </w:p>
    <w:p w:rsidR="00133CFF" w:rsidRPr="00640762" w:rsidRDefault="00133CFF" w:rsidP="00133CFF">
      <w:pPr>
        <w:pStyle w:val="ParaNoNdepar-AltN"/>
        <w:rPr>
          <w:rFonts w:cs="Times New Roman"/>
          <w:lang w:val="fr-CA"/>
        </w:rPr>
      </w:pPr>
      <w:r w:rsidRPr="00640762">
        <w:rPr>
          <w:rFonts w:cs="Times New Roman"/>
          <w:lang w:val="fr-CA"/>
        </w:rPr>
        <w:t xml:space="preserve">Le juge en chef Dickson n’est évidemment pas insensible au profond déséquilibre qui survient à la table de négociation lorsqu’un syndicat se voit retirer le </w:t>
      </w:r>
      <w:r w:rsidRPr="00640762">
        <w:rPr>
          <w:rFonts w:cs="Times New Roman"/>
          <w:lang w:val="fr-CA"/>
        </w:rPr>
        <w:lastRenderedPageBreak/>
        <w:t>droit de grève sans pouvoir recourir à un mécanisme véritable de règlement des différends liés à la négociation collective</w:t>
      </w:r>
      <w:r>
        <w:rPr>
          <w:rFonts w:cs="Times New Roman"/>
          <w:lang w:val="fr-CA"/>
        </w:rPr>
        <w:t> :</w:t>
      </w:r>
    </w:p>
    <w:p w:rsidR="00133CFF" w:rsidRPr="00640762" w:rsidRDefault="00407265" w:rsidP="00133CFF">
      <w:pPr>
        <w:pStyle w:val="Citation-AltC"/>
        <w:spacing w:after="240"/>
        <w:ind w:hanging="1166"/>
        <w:contextualSpacing w:val="0"/>
        <w:rPr>
          <w:lang w:val="fr-CA"/>
        </w:rPr>
      </w:pPr>
      <w:r>
        <w:rPr>
          <w:lang w:val="fr-CA"/>
        </w:rPr>
        <w:tab/>
      </w:r>
      <w:r w:rsidR="00133CFF" w:rsidRPr="00640762">
        <w:rPr>
          <w:lang w:val="fr-CA"/>
        </w:rPr>
        <w:t xml:space="preserve">Manifestement, si le droit de grève devait être refusé et s’il n’était remplacé par aucun moyen efficace et juste de résoudre les conflits de travail, les employés se verraient refuser tout apport susceptible d’assurer des conditions de travail équitables et décentes et le droit des relations de travail s’en trouverait faussé entièrement à l’avantage de l’employeur. C’est pour cette raison que l’interdiction législative de la grève doit s’accompagner d’un mécanisme de règlement des différends par un tiers. Je suis d’accord avec ce que dit l’Alberta International </w:t>
      </w:r>
      <w:proofErr w:type="spellStart"/>
      <w:r w:rsidR="00133CFF" w:rsidRPr="00640762">
        <w:rPr>
          <w:lang w:val="fr-CA"/>
        </w:rPr>
        <w:t>Fire</w:t>
      </w:r>
      <w:proofErr w:type="spellEnd"/>
      <w:r w:rsidR="00133CFF" w:rsidRPr="00640762">
        <w:rPr>
          <w:lang w:val="fr-CA"/>
        </w:rPr>
        <w:t xml:space="preserve"> </w:t>
      </w:r>
      <w:proofErr w:type="spellStart"/>
      <w:r w:rsidR="00133CFF" w:rsidRPr="00640762">
        <w:rPr>
          <w:lang w:val="fr-CA"/>
        </w:rPr>
        <w:t>Fighters</w:t>
      </w:r>
      <w:proofErr w:type="spellEnd"/>
      <w:r w:rsidR="00133CFF" w:rsidRPr="00640762">
        <w:rPr>
          <w:lang w:val="fr-CA"/>
        </w:rPr>
        <w:t xml:space="preserve"> Association à la p.</w:t>
      </w:r>
      <w:r w:rsidR="00133CFF">
        <w:rPr>
          <w:lang w:val="fr-CA"/>
        </w:rPr>
        <w:t xml:space="preserve"> </w:t>
      </w:r>
      <w:r w:rsidR="00133CFF" w:rsidRPr="00640762">
        <w:rPr>
          <w:lang w:val="fr-CA"/>
        </w:rPr>
        <w:t>22 de son mémoire, savoir que [</w:t>
      </w:r>
      <w:r w:rsidR="00133CFF" w:rsidRPr="00640762">
        <w:rPr>
          <w:smallCaps/>
          <w:lang w:val="fr-CA"/>
        </w:rPr>
        <w:t>traduction</w:t>
      </w:r>
      <w:r w:rsidR="00133CFF" w:rsidRPr="00640762">
        <w:rPr>
          <w:lang w:val="fr-CA"/>
        </w:rPr>
        <w:t xml:space="preserve">] </w:t>
      </w:r>
      <w:r w:rsidR="00133CFF">
        <w:rPr>
          <w:lang w:val="fr-CA"/>
        </w:rPr>
        <w:t>« </w:t>
      </w:r>
      <w:r w:rsidR="00133CFF" w:rsidRPr="00640762">
        <w:rPr>
          <w:lang w:val="fr-CA"/>
        </w:rPr>
        <w:t xml:space="preserve">Il est </w:t>
      </w:r>
      <w:r>
        <w:rPr>
          <w:lang w:val="fr-CA"/>
        </w:rPr>
        <w:t>générale</w:t>
      </w:r>
      <w:r w:rsidR="00133CFF" w:rsidRPr="00640762">
        <w:rPr>
          <w:lang w:val="fr-CA"/>
        </w:rPr>
        <w:t>ment reconnu qu’employeurs et employés doivent être sur un pied d’égalité en situation de grève ou d’arbitrage obligatoire lorsque le droit de grève est retiré</w:t>
      </w:r>
      <w:r w:rsidR="00133CFF">
        <w:rPr>
          <w:lang w:val="fr-CA"/>
        </w:rPr>
        <w:t> »</w:t>
      </w:r>
      <w:r w:rsidR="00133CFF" w:rsidRPr="00640762">
        <w:rPr>
          <w:lang w:val="fr-CA"/>
        </w:rPr>
        <w:t xml:space="preserve">. </w:t>
      </w:r>
      <w:r w:rsidR="00133CFF" w:rsidRPr="00640762">
        <w:rPr>
          <w:i/>
          <w:lang w:val="fr-CA"/>
        </w:rPr>
        <w:t>Le but d’un tel mécanisme est d’assurer que la perte du pouvoir de négociation par suite de l’interdiction législative des grèves est compensée par l’accès à un système qui permet de résoudre équitablement, efficacement et promptement les différends mettant aux prises employés et employeurs</w:t>
      </w:r>
      <w:r w:rsidR="00133CFF" w:rsidRPr="00640762">
        <w:rPr>
          <w:lang w:val="fr-CA"/>
        </w:rPr>
        <w:t>. [Italiques ajoutés</w:t>
      </w:r>
      <w:r>
        <w:rPr>
          <w:lang w:val="fr-CA"/>
        </w:rPr>
        <w:t>.</w:t>
      </w:r>
      <w:r w:rsidR="00133CFF" w:rsidRPr="00640762">
        <w:rPr>
          <w:lang w:val="fr-CA"/>
        </w:rPr>
        <w:t>]</w:t>
      </w:r>
    </w:p>
    <w:p w:rsidR="00133CFF" w:rsidRPr="00640762" w:rsidRDefault="00133CFF" w:rsidP="00133CFF">
      <w:pPr>
        <w:pStyle w:val="Citation-AltC"/>
        <w:ind w:hanging="1166"/>
        <w:contextualSpacing w:val="0"/>
        <w:rPr>
          <w:lang w:val="fr-CA"/>
        </w:rPr>
      </w:pPr>
      <w:r w:rsidRPr="00640762">
        <w:rPr>
          <w:lang w:val="fr-CA"/>
        </w:rPr>
        <w:t>(</w:t>
      </w:r>
      <w:r w:rsidRPr="00640762">
        <w:rPr>
          <w:i/>
          <w:lang w:val="fr-CA"/>
        </w:rPr>
        <w:t>Renvoi relatif à l’Alberta</w:t>
      </w:r>
      <w:r w:rsidRPr="00640762">
        <w:rPr>
          <w:lang w:val="fr-CA"/>
        </w:rPr>
        <w:t>, p.</w:t>
      </w:r>
      <w:r>
        <w:rPr>
          <w:lang w:val="fr-CA"/>
        </w:rPr>
        <w:t xml:space="preserve"> </w:t>
      </w:r>
      <w:r w:rsidRPr="00640762">
        <w:rPr>
          <w:lang w:val="fr-CA"/>
        </w:rPr>
        <w:t>380)</w:t>
      </w:r>
    </w:p>
    <w:p w:rsidR="00133CFF" w:rsidRPr="00640762" w:rsidRDefault="00133CFF" w:rsidP="00133CFF">
      <w:pPr>
        <w:pStyle w:val="ParaNoNdepar-AltN"/>
        <w:rPr>
          <w:rFonts w:cs="Times New Roman"/>
          <w:szCs w:val="24"/>
          <w:lang w:val="fr-CA"/>
        </w:rPr>
      </w:pPr>
      <w:r w:rsidRPr="00640762">
        <w:rPr>
          <w:rFonts w:cs="Times New Roman"/>
          <w:lang w:val="fr-CA"/>
        </w:rPr>
        <w:t xml:space="preserve">Le juge de première instance compare la </w:t>
      </w:r>
      <w:r w:rsidRPr="00640762">
        <w:rPr>
          <w:rFonts w:cs="Times New Roman"/>
          <w:i/>
          <w:lang w:val="fr-CA"/>
        </w:rPr>
        <w:t>PSESA</w:t>
      </w:r>
      <w:r w:rsidRPr="00640762">
        <w:rPr>
          <w:rFonts w:cs="Times New Roman"/>
          <w:lang w:val="fr-CA"/>
        </w:rPr>
        <w:t xml:space="preserve"> à d’autres régimes de relations de travail au Canada qui prévoient des services essentiels, et il se dit frappé de constater à quel point les dispositions de la </w:t>
      </w:r>
      <w:r w:rsidRPr="00640762">
        <w:rPr>
          <w:rFonts w:cs="Times New Roman"/>
          <w:i/>
          <w:lang w:val="fr-CA"/>
        </w:rPr>
        <w:t>PSESA</w:t>
      </w:r>
      <w:r w:rsidRPr="00640762">
        <w:rPr>
          <w:rFonts w:cs="Times New Roman"/>
          <w:lang w:val="fr-CA"/>
        </w:rPr>
        <w:t xml:space="preserve"> sont les plus restrictives</w:t>
      </w:r>
      <w:r>
        <w:rPr>
          <w:rFonts w:cs="Times New Roman"/>
          <w:lang w:val="fr-CA"/>
        </w:rPr>
        <w:t> :</w:t>
      </w:r>
      <w:r w:rsidRPr="00640762">
        <w:rPr>
          <w:rFonts w:cs="Times New Roman"/>
          <w:lang w:val="fr-CA"/>
        </w:rPr>
        <w:t xml:space="preserve"> </w:t>
      </w:r>
    </w:p>
    <w:p w:rsidR="00133CFF" w:rsidRPr="00640762" w:rsidRDefault="00133CFF" w:rsidP="00133CFF">
      <w:pPr>
        <w:pStyle w:val="Citation-AltC"/>
        <w:spacing w:after="240"/>
        <w:ind w:left="1168" w:hanging="1166"/>
        <w:contextualSpacing w:val="0"/>
        <w:rPr>
          <w:lang w:val="fr-CA"/>
        </w:rPr>
      </w:pPr>
      <w:r w:rsidRPr="00640762">
        <w:rPr>
          <w:lang w:val="fr-CA"/>
        </w:rPr>
        <w:tab/>
        <w:t>[</w:t>
      </w:r>
      <w:r w:rsidRPr="00640762">
        <w:rPr>
          <w:smallCaps/>
          <w:lang w:val="fr-CA"/>
        </w:rPr>
        <w:t>traduction</w:t>
      </w:r>
      <w:r w:rsidR="009C307F">
        <w:rPr>
          <w:lang w:val="fr-CA"/>
        </w:rPr>
        <w:t xml:space="preserve">] </w:t>
      </w:r>
      <w:r w:rsidR="00407265">
        <w:rPr>
          <w:lang w:val="fr-CA"/>
        </w:rPr>
        <w:t>. . . au</w:t>
      </w:r>
      <w:r w:rsidRPr="00640762">
        <w:rPr>
          <w:lang w:val="fr-CA"/>
        </w:rPr>
        <w:t xml:space="preserve"> Canada, aucune autre loi sur les services essentiels n’interdit le droit de grève aussi largement et de manière aussi importante que la [</w:t>
      </w:r>
      <w:r w:rsidRPr="00640762">
        <w:rPr>
          <w:i/>
          <w:lang w:val="fr-CA"/>
        </w:rPr>
        <w:t>PSESA</w:t>
      </w:r>
      <w:r w:rsidRPr="00640762">
        <w:rPr>
          <w:lang w:val="fr-CA"/>
        </w:rPr>
        <w:t>], et de loin. Aucune autre loi en la matière ne limite autant l’accès à un mécanisme indépendant et efficace de règlement des différends qui permette la révision de la désignation par l’employeur des travailleurs qui assurent des services essentiels et, lorsque cette désignation revient à empêcher l’exercice véritable du droit de grève, ne limite autant l’accès à un mécanisme indépendant et efficace de règlement des différends en général.</w:t>
      </w:r>
      <w:r w:rsidR="00407265">
        <w:rPr>
          <w:lang w:val="fr-CA"/>
        </w:rPr>
        <w:t xml:space="preserve"> . .</w:t>
      </w:r>
    </w:p>
    <w:p w:rsidR="00133CFF" w:rsidRPr="00640762" w:rsidRDefault="00133CFF" w:rsidP="00133CFF">
      <w:pPr>
        <w:pStyle w:val="Citation-AltC"/>
        <w:spacing w:after="240"/>
        <w:ind w:left="1168" w:hanging="1166"/>
        <w:contextualSpacing w:val="0"/>
        <w:rPr>
          <w:lang w:val="fr-CA"/>
        </w:rPr>
      </w:pPr>
      <w:r w:rsidRPr="00640762">
        <w:rPr>
          <w:lang w:val="fr-CA"/>
        </w:rPr>
        <w:tab/>
      </w:r>
      <w:r w:rsidR="00407265">
        <w:rPr>
          <w:lang w:val="fr-CA"/>
        </w:rPr>
        <w:tab/>
      </w:r>
      <w:r w:rsidRPr="00640762">
        <w:rPr>
          <w:lang w:val="fr-CA"/>
        </w:rPr>
        <w:t xml:space="preserve">Les lois canadiennes qui suppriment le droit de grève des pompiers et des policiers — dont le caractère essentiel des fonctions est indéniable — </w:t>
      </w:r>
      <w:r w:rsidRPr="00640762">
        <w:rPr>
          <w:lang w:val="fr-CA"/>
        </w:rPr>
        <w:lastRenderedPageBreak/>
        <w:t xml:space="preserve">prévoient toujours, en contrepartie, l’accès à l’arbitrage pour le règlement des conflits de travail. Il en est de même des lois qui interdisent la grève aux travailleurs des services hospitaliers. Bien que ces lois recourent à différentes méthodes pour déterminer à quelles conditions et de quelle manière un tel accès doit être accordé, il demeure qu’elles en prévoient toujours un. </w:t>
      </w:r>
    </w:p>
    <w:p w:rsidR="00133CFF" w:rsidRPr="00640762" w:rsidRDefault="00133CFF" w:rsidP="00133CFF">
      <w:pPr>
        <w:pStyle w:val="Citation-AltC"/>
        <w:ind w:hanging="1166"/>
        <w:contextualSpacing w:val="0"/>
        <w:rPr>
          <w:lang w:val="fr-CA"/>
        </w:rPr>
      </w:pPr>
      <w:r w:rsidRPr="00640762">
        <w:rPr>
          <w:lang w:val="fr-CA"/>
        </w:rPr>
        <w:tab/>
      </w:r>
      <w:r w:rsidR="00407265">
        <w:rPr>
          <w:lang w:val="fr-CA"/>
        </w:rPr>
        <w:tab/>
      </w:r>
      <w:r w:rsidRPr="00640762">
        <w:rPr>
          <w:lang w:val="fr-CA"/>
        </w:rPr>
        <w:t>Une raison d’ordre pratique explique pourquoi les lois qui interdisent la grève prévoient presque toujours l’accès à un mécanisme indépendant et efficace de règlement des différends. En effet, un tel mécanisme sert de soupape de sûreté et empêche l’accumulation dangereuse de tensions non résolues dans les relations de travail.</w:t>
      </w:r>
    </w:p>
    <w:p w:rsidR="00133CFF" w:rsidRPr="00640762" w:rsidRDefault="00133CFF" w:rsidP="00133CFF">
      <w:pPr>
        <w:pStyle w:val="ParaNoNdepar-AltN"/>
        <w:rPr>
          <w:rFonts w:cs="Times New Roman"/>
          <w:lang w:val="fr-CA"/>
        </w:rPr>
      </w:pPr>
      <w:r w:rsidRPr="00640762">
        <w:rPr>
          <w:rFonts w:cs="Times New Roman"/>
          <w:lang w:val="fr-CA"/>
        </w:rPr>
        <w:t>Vu l’ampleur des services essentiels que l’employeur peut désigner unilatéralement à l’exclusion de tout contrôle indépendant et l’absence d’un autre moyen à la fois adéquat, indépendant et efficace de mettre fin à l’impasse de la négociation collective, le juge de première instance a certes raison de conclure que le régime ne porte pas atteinte le moins possible aux droits constitutionnels en cause. En somme, elle porte atteinte aux droits que l’al.</w:t>
      </w:r>
      <w:r>
        <w:rPr>
          <w:rFonts w:cs="Times New Roman"/>
          <w:lang w:val="fr-CA"/>
        </w:rPr>
        <w:t xml:space="preserve"> </w:t>
      </w:r>
      <w:r w:rsidRPr="00640762">
        <w:rPr>
          <w:rFonts w:cs="Times New Roman"/>
          <w:lang w:val="fr-CA"/>
        </w:rPr>
        <w:t>2</w:t>
      </w:r>
      <w:r w:rsidRPr="00640762">
        <w:rPr>
          <w:rFonts w:cs="Times New Roman"/>
          <w:i/>
          <w:lang w:val="fr-CA"/>
        </w:rPr>
        <w:t>d</w:t>
      </w:r>
      <w:r w:rsidRPr="00407265">
        <w:rPr>
          <w:rFonts w:cs="Times New Roman"/>
          <w:lang w:val="fr-CA"/>
        </w:rPr>
        <w:t>)</w:t>
      </w:r>
      <w:r w:rsidRPr="00640762">
        <w:rPr>
          <w:rFonts w:cs="Times New Roman"/>
          <w:lang w:val="fr-CA"/>
        </w:rPr>
        <w:t xml:space="preserve"> garantit aux salariés désignés de manière bien plus étendue et marquée qu’il n’est nécessaire pour atteindre son objectif d’assurer la prestation ininterrompue de services essentiels.</w:t>
      </w:r>
    </w:p>
    <w:p w:rsidR="00133CFF" w:rsidRPr="00640762" w:rsidRDefault="00133CFF" w:rsidP="00133CFF">
      <w:pPr>
        <w:pStyle w:val="ParaNoNdepar-AltN"/>
        <w:autoSpaceDE w:val="0"/>
        <w:autoSpaceDN w:val="0"/>
        <w:adjustRightInd w:val="0"/>
        <w:rPr>
          <w:rFonts w:cs="Times New Roman"/>
          <w:szCs w:val="24"/>
          <w:lang w:val="fr-CA"/>
        </w:rPr>
      </w:pPr>
      <w:r w:rsidRPr="00640762">
        <w:rPr>
          <w:rFonts w:cs="Times New Roman"/>
          <w:szCs w:val="24"/>
          <w:lang w:val="fr-CA"/>
        </w:rPr>
        <w:t xml:space="preserve">La </w:t>
      </w:r>
      <w:r w:rsidRPr="00640762">
        <w:rPr>
          <w:rFonts w:cs="Times New Roman"/>
          <w:i/>
          <w:szCs w:val="24"/>
          <w:lang w:val="fr-CA"/>
        </w:rPr>
        <w:t xml:space="preserve">Public Service Essential Services </w:t>
      </w:r>
      <w:proofErr w:type="spellStart"/>
      <w:r w:rsidRPr="00640762">
        <w:rPr>
          <w:rFonts w:cs="Times New Roman"/>
          <w:i/>
          <w:szCs w:val="24"/>
          <w:lang w:val="fr-CA"/>
        </w:rPr>
        <w:t>Act</w:t>
      </w:r>
      <w:proofErr w:type="spellEnd"/>
      <w:r w:rsidRPr="00640762">
        <w:rPr>
          <w:rFonts w:cs="Times New Roman"/>
          <w:i/>
          <w:szCs w:val="24"/>
          <w:lang w:val="fr-CA"/>
        </w:rPr>
        <w:t xml:space="preserve"> </w:t>
      </w:r>
      <w:r w:rsidRPr="00640762">
        <w:rPr>
          <w:rFonts w:cs="Times New Roman"/>
          <w:szCs w:val="24"/>
          <w:lang w:val="fr-CA"/>
        </w:rPr>
        <w:t xml:space="preserve">est donc </w:t>
      </w:r>
      <w:proofErr w:type="gramStart"/>
      <w:r w:rsidRPr="00640762">
        <w:rPr>
          <w:rFonts w:cs="Times New Roman"/>
          <w:szCs w:val="24"/>
          <w:lang w:val="fr-CA"/>
        </w:rPr>
        <w:t>inconstitutionnelle</w:t>
      </w:r>
      <w:proofErr w:type="gramEnd"/>
      <w:r w:rsidRPr="00640762">
        <w:rPr>
          <w:rFonts w:cs="Times New Roman"/>
          <w:szCs w:val="24"/>
          <w:lang w:val="fr-CA"/>
        </w:rPr>
        <w:t xml:space="preserve">. </w:t>
      </w:r>
    </w:p>
    <w:p w:rsidR="00133CFF" w:rsidRPr="00640762" w:rsidRDefault="00133CFF" w:rsidP="00133CFF">
      <w:pPr>
        <w:pStyle w:val="ParaNoNdepar-AltN"/>
        <w:autoSpaceDE w:val="0"/>
        <w:autoSpaceDN w:val="0"/>
        <w:adjustRightInd w:val="0"/>
        <w:rPr>
          <w:rFonts w:cs="Times New Roman"/>
          <w:szCs w:val="24"/>
          <w:lang w:val="fr-CA"/>
        </w:rPr>
      </w:pPr>
      <w:r w:rsidRPr="00640762">
        <w:rPr>
          <w:rFonts w:cs="Times New Roman"/>
          <w:szCs w:val="24"/>
          <w:lang w:val="fr-CA"/>
        </w:rPr>
        <w:t xml:space="preserve">Les syndicats font valoir subsidiairement que la </w:t>
      </w:r>
      <w:r w:rsidRPr="00640762">
        <w:rPr>
          <w:rFonts w:cs="Times New Roman"/>
          <w:i/>
          <w:iCs/>
          <w:szCs w:val="24"/>
          <w:lang w:val="fr-CA"/>
        </w:rPr>
        <w:t xml:space="preserve">PSESA </w:t>
      </w:r>
      <w:r w:rsidRPr="00640762">
        <w:rPr>
          <w:rFonts w:cs="Times New Roman"/>
          <w:iCs/>
          <w:szCs w:val="24"/>
          <w:lang w:val="fr-CA"/>
        </w:rPr>
        <w:t>entrave la liberté d’expression garantie à l’al.</w:t>
      </w:r>
      <w:r>
        <w:rPr>
          <w:rFonts w:cs="Times New Roman"/>
          <w:iCs/>
          <w:szCs w:val="24"/>
          <w:lang w:val="fr-CA"/>
        </w:rPr>
        <w:t xml:space="preserve"> </w:t>
      </w:r>
      <w:r w:rsidRPr="00640762">
        <w:rPr>
          <w:rFonts w:cs="Times New Roman"/>
          <w:szCs w:val="24"/>
          <w:lang w:val="fr-CA"/>
        </w:rPr>
        <w:t>2</w:t>
      </w:r>
      <w:r w:rsidRPr="00640762">
        <w:rPr>
          <w:rFonts w:cs="Times New Roman"/>
          <w:i/>
          <w:szCs w:val="24"/>
          <w:lang w:val="fr-CA"/>
        </w:rPr>
        <w:t>b</w:t>
      </w:r>
      <w:r w:rsidRPr="00640762">
        <w:rPr>
          <w:rFonts w:cs="Times New Roman"/>
          <w:szCs w:val="24"/>
          <w:lang w:val="fr-CA"/>
        </w:rPr>
        <w:t xml:space="preserve">) de la </w:t>
      </w:r>
      <w:r w:rsidRPr="00640762">
        <w:rPr>
          <w:rFonts w:cs="Times New Roman"/>
          <w:i/>
          <w:szCs w:val="24"/>
          <w:lang w:val="fr-CA"/>
        </w:rPr>
        <w:t>Charte</w:t>
      </w:r>
      <w:r w:rsidRPr="00640762">
        <w:rPr>
          <w:rFonts w:cs="Times New Roman"/>
          <w:szCs w:val="24"/>
          <w:lang w:val="fr-CA"/>
        </w:rPr>
        <w:t xml:space="preserve"> en ce qu’elle limite la faculté des salariés qui assurent des services essentiels de prendre part à une grève. Puisque je conclus que la limitation du recours à la grève porte atteinte aux droits des salariés du </w:t>
      </w:r>
      <w:r w:rsidRPr="00640762">
        <w:rPr>
          <w:rFonts w:cs="Times New Roman"/>
          <w:szCs w:val="24"/>
          <w:lang w:val="fr-CA"/>
        </w:rPr>
        <w:lastRenderedPageBreak/>
        <w:t>secteur public garantis à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d</w:t>
      </w:r>
      <w:r w:rsidRPr="00640762">
        <w:rPr>
          <w:rFonts w:cs="Times New Roman"/>
          <w:szCs w:val="24"/>
          <w:lang w:val="fr-CA"/>
        </w:rPr>
        <w:t>), point n’est besoin d’examiner leur thèse au regard de l’al.</w:t>
      </w:r>
      <w:r>
        <w:rPr>
          <w:rFonts w:cs="Times New Roman"/>
          <w:szCs w:val="24"/>
          <w:lang w:val="fr-CA"/>
        </w:rPr>
        <w:t xml:space="preserve"> </w:t>
      </w:r>
      <w:r w:rsidRPr="00640762">
        <w:rPr>
          <w:rFonts w:cs="Times New Roman"/>
          <w:szCs w:val="24"/>
          <w:lang w:val="fr-CA"/>
        </w:rPr>
        <w:t>2</w:t>
      </w:r>
      <w:r w:rsidRPr="00640762">
        <w:rPr>
          <w:rFonts w:cs="Times New Roman"/>
          <w:i/>
          <w:szCs w:val="24"/>
          <w:lang w:val="fr-CA"/>
        </w:rPr>
        <w:t>b</w:t>
      </w:r>
      <w:r w:rsidRPr="00640762">
        <w:rPr>
          <w:rFonts w:cs="Times New Roman"/>
          <w:szCs w:val="24"/>
          <w:lang w:val="fr-CA"/>
        </w:rPr>
        <w:t>).</w:t>
      </w:r>
    </w:p>
    <w:p w:rsidR="00133CFF" w:rsidRPr="00640762" w:rsidRDefault="00133CFF" w:rsidP="00133CFF">
      <w:pPr>
        <w:pStyle w:val="ParaNoNdepar-AltN"/>
        <w:rPr>
          <w:rFonts w:cs="Times New Roman"/>
          <w:lang w:val="fr-CA"/>
        </w:rPr>
      </w:pPr>
      <w:r w:rsidRPr="00640762">
        <w:rPr>
          <w:rFonts w:cs="Times New Roman"/>
          <w:lang w:val="fr-CA"/>
        </w:rPr>
        <w:t>S’agissant de la</w:t>
      </w:r>
      <w:r w:rsidRPr="00640762">
        <w:rPr>
          <w:rFonts w:cs="Times New Roman"/>
          <w:i/>
          <w:lang w:val="fr-CA"/>
        </w:rPr>
        <w:t xml:space="preserve"> Trade Union </w:t>
      </w:r>
      <w:proofErr w:type="spellStart"/>
      <w:r w:rsidRPr="00640762">
        <w:rPr>
          <w:rFonts w:cs="Times New Roman"/>
          <w:i/>
          <w:lang w:val="fr-CA"/>
        </w:rPr>
        <w:t>Amendment</w:t>
      </w:r>
      <w:proofErr w:type="spellEnd"/>
      <w:r w:rsidRPr="00640762">
        <w:rPr>
          <w:rFonts w:cs="Times New Roman"/>
          <w:i/>
          <w:lang w:val="fr-CA"/>
        </w:rPr>
        <w:t xml:space="preserve"> </w:t>
      </w:r>
      <w:proofErr w:type="spellStart"/>
      <w:r w:rsidRPr="00640762">
        <w:rPr>
          <w:rFonts w:cs="Times New Roman"/>
          <w:i/>
          <w:lang w:val="fr-CA"/>
        </w:rPr>
        <w:t>Act</w:t>
      </w:r>
      <w:proofErr w:type="spellEnd"/>
      <w:r w:rsidRPr="00640762">
        <w:rPr>
          <w:rFonts w:cs="Times New Roman"/>
          <w:i/>
          <w:lang w:val="fr-CA"/>
        </w:rPr>
        <w:t>,</w:t>
      </w:r>
      <w:r w:rsidRPr="00640762">
        <w:rPr>
          <w:rFonts w:cs="Times New Roman"/>
          <w:lang w:val="fr-CA"/>
        </w:rPr>
        <w:t xml:space="preserve"> </w:t>
      </w:r>
      <w:r w:rsidRPr="00640762">
        <w:rPr>
          <w:rFonts w:cs="Times New Roman"/>
          <w:i/>
          <w:lang w:val="fr-CA"/>
        </w:rPr>
        <w:t>2008</w:t>
      </w:r>
      <w:r w:rsidRPr="00640762">
        <w:rPr>
          <w:rFonts w:cs="Times New Roman"/>
          <w:lang w:val="fr-CA"/>
        </w:rPr>
        <w:t xml:space="preserve">, notre Cour reconnaît depuis longtemps que la liberté d’association protège </w:t>
      </w:r>
      <w:r>
        <w:rPr>
          <w:rFonts w:cs="Times New Roman"/>
          <w:lang w:val="fr-CA"/>
        </w:rPr>
        <w:t>« </w:t>
      </w:r>
      <w:r w:rsidRPr="00640762">
        <w:rPr>
          <w:rFonts w:cs="Times New Roman"/>
          <w:lang w:val="fr-CA"/>
        </w:rPr>
        <w:t>le droit [des salariés] d’adhérer à l’association de leur choix et, indépendamment de la direction, de faire valoir leurs intérêts</w:t>
      </w:r>
      <w:r>
        <w:rPr>
          <w:rFonts w:cs="Times New Roman"/>
          <w:lang w:val="fr-CA"/>
        </w:rPr>
        <w:t> »</w:t>
      </w:r>
      <w:r w:rsidRPr="00640762">
        <w:rPr>
          <w:rFonts w:cs="Times New Roman"/>
          <w:lang w:val="fr-CA"/>
        </w:rPr>
        <w:t xml:space="preserve"> (</w:t>
      </w:r>
      <w:r w:rsidRPr="00640762">
        <w:rPr>
          <w:rFonts w:cs="Times New Roman"/>
          <w:i/>
          <w:lang w:val="fr-CA"/>
        </w:rPr>
        <w:t>Police montée</w:t>
      </w:r>
      <w:r w:rsidRPr="00640762">
        <w:rPr>
          <w:rFonts w:cs="Times New Roman"/>
          <w:lang w:val="fr-CA"/>
        </w:rPr>
        <w:t>, par.</w:t>
      </w:r>
      <w:r>
        <w:rPr>
          <w:rFonts w:cs="Times New Roman"/>
          <w:lang w:val="fr-CA"/>
        </w:rPr>
        <w:t xml:space="preserve"> </w:t>
      </w:r>
      <w:r w:rsidRPr="00640762">
        <w:rPr>
          <w:rFonts w:cs="Times New Roman"/>
          <w:lang w:val="fr-CA"/>
        </w:rPr>
        <w:t xml:space="preserve">112; voir </w:t>
      </w:r>
      <w:proofErr w:type="spellStart"/>
      <w:r w:rsidRPr="00640762">
        <w:rPr>
          <w:rFonts w:cs="Times New Roman"/>
          <w:i/>
          <w:lang w:val="fr-CA"/>
        </w:rPr>
        <w:t>Dunmore</w:t>
      </w:r>
      <w:proofErr w:type="spellEnd"/>
      <w:r w:rsidRPr="00640762">
        <w:rPr>
          <w:rFonts w:cs="Times New Roman"/>
          <w:i/>
          <w:lang w:val="fr-CA"/>
        </w:rPr>
        <w:t xml:space="preserve"> c. Ontario (Procureur général)</w:t>
      </w:r>
      <w:r w:rsidRPr="00640762">
        <w:rPr>
          <w:rFonts w:cs="Times New Roman"/>
          <w:lang w:val="fr-CA"/>
        </w:rPr>
        <w:t>, [2001] 3 R.C.S. 1016, par.</w:t>
      </w:r>
      <w:r>
        <w:rPr>
          <w:rFonts w:cs="Times New Roman"/>
          <w:lang w:val="fr-CA"/>
        </w:rPr>
        <w:t xml:space="preserve"> </w:t>
      </w:r>
      <w:r w:rsidRPr="00640762">
        <w:rPr>
          <w:rFonts w:cs="Times New Roman"/>
          <w:lang w:val="fr-CA"/>
        </w:rPr>
        <w:t xml:space="preserve">30). Dans l’arrêt </w:t>
      </w:r>
      <w:r w:rsidRPr="00640762">
        <w:rPr>
          <w:rFonts w:cs="Times New Roman"/>
          <w:i/>
          <w:lang w:val="fr-CA"/>
        </w:rPr>
        <w:t>Institut professionnel de la Fonction publique du Canada c. Territoires du Nord</w:t>
      </w:r>
      <w:r>
        <w:rPr>
          <w:rFonts w:cs="Times New Roman"/>
          <w:i/>
          <w:lang w:val="fr-CA"/>
        </w:rPr>
        <w:t>-</w:t>
      </w:r>
      <w:r w:rsidRPr="00640762">
        <w:rPr>
          <w:rFonts w:cs="Times New Roman"/>
          <w:i/>
          <w:lang w:val="fr-CA"/>
        </w:rPr>
        <w:t>Ouest (Commissaire)</w:t>
      </w:r>
      <w:r w:rsidRPr="00640762">
        <w:rPr>
          <w:rFonts w:cs="Times New Roman"/>
          <w:lang w:val="fr-CA"/>
        </w:rPr>
        <w:t xml:space="preserve">, [1990] 2 R.C.S. 367, la Cour affirme que </w:t>
      </w:r>
      <w:r>
        <w:rPr>
          <w:rFonts w:cs="Times New Roman"/>
          <w:lang w:val="fr-CA"/>
        </w:rPr>
        <w:t>« </w:t>
      </w:r>
      <w:r w:rsidRPr="00640762">
        <w:rPr>
          <w:rFonts w:cs="Times New Roman"/>
          <w:lang w:val="fr-CA"/>
        </w:rPr>
        <w:t>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protège la liberté de constituer une association, de la maintenir et d’y appartenir</w:t>
      </w:r>
      <w:r>
        <w:rPr>
          <w:rFonts w:cs="Times New Roman"/>
          <w:lang w:val="fr-CA"/>
        </w:rPr>
        <w:t> »</w:t>
      </w:r>
      <w:r w:rsidRPr="00640762">
        <w:rPr>
          <w:rFonts w:cs="Times New Roman"/>
          <w:lang w:val="fr-CA"/>
        </w:rPr>
        <w:t xml:space="preserve"> (p.</w:t>
      </w:r>
      <w:r>
        <w:rPr>
          <w:rFonts w:cs="Times New Roman"/>
          <w:lang w:val="fr-CA"/>
        </w:rPr>
        <w:t xml:space="preserve"> </w:t>
      </w:r>
      <w:r w:rsidRPr="00640762">
        <w:rPr>
          <w:rFonts w:cs="Times New Roman"/>
          <w:lang w:val="fr-CA"/>
        </w:rPr>
        <w:t xml:space="preserve">402) et, dans l’arrêt </w:t>
      </w:r>
      <w:proofErr w:type="spellStart"/>
      <w:r w:rsidRPr="00640762">
        <w:rPr>
          <w:rFonts w:cs="Times New Roman"/>
          <w:i/>
          <w:lang w:val="fr-CA"/>
        </w:rPr>
        <w:t>Health</w:t>
      </w:r>
      <w:proofErr w:type="spellEnd"/>
      <w:r w:rsidRPr="00640762">
        <w:rPr>
          <w:rFonts w:cs="Times New Roman"/>
          <w:i/>
          <w:lang w:val="fr-CA"/>
        </w:rPr>
        <w:t xml:space="preserve"> </w:t>
      </w:r>
      <w:r w:rsidRPr="00407265">
        <w:rPr>
          <w:rFonts w:cs="Times New Roman"/>
          <w:i/>
          <w:lang w:val="fr-CA"/>
        </w:rPr>
        <w:t>Services</w:t>
      </w:r>
      <w:r w:rsidRPr="00640762">
        <w:rPr>
          <w:rFonts w:cs="Times New Roman"/>
          <w:lang w:val="fr-CA"/>
        </w:rPr>
        <w:t>, elle rappelle que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garantit aux salariés </w:t>
      </w:r>
      <w:r>
        <w:rPr>
          <w:rFonts w:cs="Times New Roman"/>
          <w:lang w:val="fr-CA"/>
        </w:rPr>
        <w:t>« </w:t>
      </w:r>
      <w:r w:rsidRPr="00640762">
        <w:rPr>
          <w:rFonts w:cs="Times New Roman"/>
          <w:lang w:val="fr-CA"/>
        </w:rPr>
        <w:t>le droit de s’unir</w:t>
      </w:r>
      <w:r>
        <w:rPr>
          <w:rFonts w:cs="Times New Roman"/>
          <w:lang w:val="fr-CA"/>
        </w:rPr>
        <w:t> »</w:t>
      </w:r>
      <w:r w:rsidRPr="00640762">
        <w:rPr>
          <w:rFonts w:cs="Times New Roman"/>
          <w:lang w:val="fr-CA"/>
        </w:rPr>
        <w:t xml:space="preserve"> (par.</w:t>
      </w:r>
      <w:r>
        <w:rPr>
          <w:rFonts w:cs="Times New Roman"/>
          <w:lang w:val="fr-CA"/>
        </w:rPr>
        <w:t xml:space="preserve"> </w:t>
      </w:r>
      <w:r w:rsidRPr="00640762">
        <w:rPr>
          <w:rFonts w:cs="Times New Roman"/>
          <w:lang w:val="fr-CA"/>
        </w:rPr>
        <w:t>89).</w:t>
      </w:r>
    </w:p>
    <w:p w:rsidR="00133CFF" w:rsidRPr="00640762" w:rsidRDefault="00133CFF" w:rsidP="00133CFF">
      <w:pPr>
        <w:pStyle w:val="ParaNoNdepar-AltN"/>
        <w:rPr>
          <w:rFonts w:cs="Times New Roman"/>
          <w:lang w:val="fr-CA"/>
        </w:rPr>
      </w:pPr>
      <w:r w:rsidRPr="00640762">
        <w:rPr>
          <w:rFonts w:cs="Times New Roman"/>
          <w:lang w:val="fr-CA"/>
        </w:rPr>
        <w:t xml:space="preserve">Je conviens toutefois avec le juge de première instance — et avec la Cour d’appel, qui confirme sa conclusion — qu’en introduisant des modifications au processus par lequel un syndicat obtient (ou perd) la qualité d’agent négociateur,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xml:space="preserve">, 2008 </w:t>
      </w:r>
      <w:r w:rsidRPr="00640762">
        <w:rPr>
          <w:rFonts w:cs="Times New Roman"/>
          <w:lang w:val="fr-CA"/>
        </w:rPr>
        <w:t xml:space="preserve">n’entrave pas de manière substantielle la liberté des travailleurs de former des associations et d’y adhérer. Qui plus est, le juge de première instance constate, après confrontation des exigences de cette loi et de celles d’autres régimes législatifs sur les relations de travail au Canada, que leur respect n’est pas difficile au point d’entraver substantiellement la liberté d’association des travailleurs. </w:t>
      </w:r>
    </w:p>
    <w:p w:rsidR="00133CFF" w:rsidRPr="00640762" w:rsidRDefault="00133CFF" w:rsidP="00133CFF">
      <w:pPr>
        <w:pStyle w:val="ParaNoNdepar-AltN"/>
        <w:rPr>
          <w:rFonts w:cs="Times New Roman"/>
          <w:lang w:val="fr-CA"/>
        </w:rPr>
      </w:pPr>
      <w:r w:rsidRPr="00640762">
        <w:rPr>
          <w:rFonts w:cs="Times New Roman"/>
          <w:lang w:val="fr-CA"/>
        </w:rPr>
        <w:lastRenderedPageBreak/>
        <w:t>Je conviens également avec lui que permettre à l’employeur de communiquer [</w:t>
      </w:r>
      <w:r w:rsidRPr="00640762">
        <w:rPr>
          <w:rFonts w:cs="Times New Roman"/>
          <w:smallCaps/>
          <w:lang w:val="fr-CA"/>
        </w:rPr>
        <w:t>traduction</w:t>
      </w:r>
      <w:r w:rsidRPr="00640762">
        <w:rPr>
          <w:rFonts w:cs="Times New Roman"/>
          <w:lang w:val="fr-CA"/>
        </w:rPr>
        <w:t xml:space="preserve">] </w:t>
      </w:r>
      <w:r>
        <w:rPr>
          <w:rFonts w:cs="Times New Roman"/>
          <w:lang w:val="fr-CA"/>
        </w:rPr>
        <w:t>« </w:t>
      </w:r>
      <w:r w:rsidRPr="00640762">
        <w:rPr>
          <w:rFonts w:cs="Times New Roman"/>
          <w:lang w:val="fr-CA"/>
        </w:rPr>
        <w:t>des faits et des opinions à ses salariés</w:t>
      </w:r>
      <w:r>
        <w:rPr>
          <w:rFonts w:cs="Times New Roman"/>
          <w:lang w:val="fr-CA"/>
        </w:rPr>
        <w:t> »</w:t>
      </w:r>
      <w:r w:rsidRPr="00640762">
        <w:rPr>
          <w:rFonts w:cs="Times New Roman"/>
          <w:lang w:val="fr-CA"/>
        </w:rPr>
        <w:t xml:space="preserve"> ne rend pas inacceptable l’équilibre obtenu, à condition que la communication soit faite</w:t>
      </w:r>
    </w:p>
    <w:p w:rsidR="00133CFF" w:rsidRPr="00640762" w:rsidRDefault="00133CFF" w:rsidP="00133CFF">
      <w:pPr>
        <w:pStyle w:val="Citation-AltC"/>
        <w:ind w:hanging="1166"/>
        <w:contextualSpacing w:val="0"/>
        <w:rPr>
          <w:lang w:val="fr-CA"/>
        </w:rPr>
      </w:pPr>
      <w:r w:rsidRPr="00640762">
        <w:rPr>
          <w:lang w:val="fr-CA"/>
        </w:rPr>
        <w:tab/>
        <w:t>[</w:t>
      </w:r>
      <w:r w:rsidRPr="00640762">
        <w:rPr>
          <w:smallCaps/>
          <w:lang w:val="fr-CA"/>
        </w:rPr>
        <w:t>traduction</w:t>
      </w:r>
      <w:r w:rsidRPr="00640762">
        <w:rPr>
          <w:lang w:val="fr-CA"/>
        </w:rPr>
        <w:t xml:space="preserve">]  sans porter atteinte à la faculté des salariés d’exercer leurs droits de négociation collective conformément à leur volonté librement exprimée. </w:t>
      </w:r>
    </w:p>
    <w:p w:rsidR="00133CFF" w:rsidRPr="00640762" w:rsidRDefault="00133CFF" w:rsidP="00133CFF">
      <w:pPr>
        <w:pStyle w:val="ParaNoNdepar-AltN"/>
        <w:rPr>
          <w:rFonts w:cs="Times New Roman"/>
          <w:lang w:val="fr-CA"/>
        </w:rPr>
      </w:pPr>
      <w:r w:rsidRPr="00640762">
        <w:rPr>
          <w:rFonts w:cs="Times New Roman"/>
          <w:lang w:val="fr-CA"/>
        </w:rPr>
        <w:t xml:space="preserve">Je suis donc d’avis de confirmer la conclusion selon laquelle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xml:space="preserve">, 2008 </w:t>
      </w:r>
      <w:r w:rsidRPr="00640762">
        <w:rPr>
          <w:rFonts w:cs="Times New Roman"/>
          <w:lang w:val="fr-CA"/>
        </w:rPr>
        <w:t>ne contrevient pas aux droits garantis à l’al.</w:t>
      </w:r>
      <w:r>
        <w:rPr>
          <w:rFonts w:cs="Times New Roman"/>
          <w:lang w:val="fr-CA"/>
        </w:rPr>
        <w:t xml:space="preserve"> </w:t>
      </w:r>
      <w:r w:rsidRPr="00640762">
        <w:rPr>
          <w:rFonts w:cs="Times New Roman"/>
          <w:lang w:val="fr-CA"/>
        </w:rPr>
        <w:t>2</w:t>
      </w:r>
      <w:r w:rsidRPr="00640762">
        <w:rPr>
          <w:rFonts w:cs="Times New Roman"/>
          <w:i/>
          <w:lang w:val="fr-CA"/>
        </w:rPr>
        <w:t>d</w:t>
      </w:r>
      <w:r w:rsidRPr="00640762">
        <w:rPr>
          <w:rFonts w:cs="Times New Roman"/>
          <w:lang w:val="fr-CA"/>
        </w:rPr>
        <w:t xml:space="preserve">) de la </w:t>
      </w:r>
      <w:r w:rsidRPr="00640762">
        <w:rPr>
          <w:rFonts w:cs="Times New Roman"/>
          <w:i/>
          <w:lang w:val="fr-CA"/>
        </w:rPr>
        <w:t>Charte</w:t>
      </w:r>
      <w:r w:rsidRPr="00640762">
        <w:rPr>
          <w:rFonts w:cs="Times New Roman"/>
          <w:lang w:val="fr-CA"/>
        </w:rPr>
        <w:t>.</w:t>
      </w:r>
    </w:p>
    <w:p w:rsidR="00133CFF" w:rsidRPr="00640762" w:rsidRDefault="00133CFF" w:rsidP="00133CFF">
      <w:pPr>
        <w:pStyle w:val="ParaNoNdepar-AltN"/>
        <w:rPr>
          <w:rFonts w:cs="Times New Roman"/>
          <w:lang w:val="fr-CA"/>
        </w:rPr>
      </w:pPr>
      <w:r w:rsidRPr="00640762">
        <w:rPr>
          <w:rFonts w:cs="Times New Roman"/>
          <w:lang w:val="fr-CA"/>
        </w:rPr>
        <w:t xml:space="preserve">Vu ma conclusion selon laquelle la </w:t>
      </w:r>
      <w:r w:rsidRPr="00640762">
        <w:rPr>
          <w:rFonts w:cs="Times New Roman"/>
          <w:i/>
          <w:lang w:val="fr-CA"/>
        </w:rPr>
        <w:t>PSESA</w:t>
      </w:r>
      <w:r w:rsidRPr="00640762">
        <w:rPr>
          <w:rFonts w:cs="Times New Roman"/>
          <w:lang w:val="fr-CA"/>
        </w:rPr>
        <w:t xml:space="preserve"> est inconstitutionnelle, je suis donc d’avis d’accueillir le pourvoi des syndicats avec dépens devant toutes les cours et de suspendre la déclaration d’invalidité pendant un an. Je suis aussi d’avis de rejeter le pourvoi relatif à la </w:t>
      </w:r>
      <w:r w:rsidRPr="00640762">
        <w:rPr>
          <w:rFonts w:cs="Times New Roman"/>
          <w:i/>
          <w:szCs w:val="24"/>
          <w:lang w:val="fr-CA"/>
        </w:rPr>
        <w:t xml:space="preserve">Trade Union </w:t>
      </w:r>
      <w:proofErr w:type="spellStart"/>
      <w:r w:rsidRPr="00640762">
        <w:rPr>
          <w:rFonts w:cs="Times New Roman"/>
          <w:i/>
          <w:szCs w:val="24"/>
          <w:lang w:val="fr-CA"/>
        </w:rPr>
        <w:t>Amendment</w:t>
      </w:r>
      <w:proofErr w:type="spellEnd"/>
      <w:r w:rsidRPr="00640762">
        <w:rPr>
          <w:rFonts w:cs="Times New Roman"/>
          <w:i/>
          <w:szCs w:val="24"/>
          <w:lang w:val="fr-CA"/>
        </w:rPr>
        <w:t xml:space="preserve"> </w:t>
      </w:r>
      <w:proofErr w:type="spellStart"/>
      <w:r w:rsidRPr="00640762">
        <w:rPr>
          <w:rFonts w:cs="Times New Roman"/>
          <w:i/>
          <w:szCs w:val="24"/>
          <w:lang w:val="fr-CA"/>
        </w:rPr>
        <w:t>Act</w:t>
      </w:r>
      <w:proofErr w:type="spellEnd"/>
      <w:r w:rsidRPr="00640762">
        <w:rPr>
          <w:rFonts w:cs="Times New Roman"/>
          <w:i/>
          <w:szCs w:val="24"/>
          <w:lang w:val="fr-CA"/>
        </w:rPr>
        <w:t>, 2008</w:t>
      </w:r>
      <w:r w:rsidRPr="00640762">
        <w:rPr>
          <w:rFonts w:cs="Times New Roman"/>
          <w:lang w:val="fr-CA"/>
        </w:rPr>
        <w:t>,</w:t>
      </w:r>
      <w:r w:rsidRPr="00640762">
        <w:rPr>
          <w:rFonts w:cs="Times New Roman"/>
          <w:i/>
          <w:lang w:val="fr-CA"/>
        </w:rPr>
        <w:t xml:space="preserve"> </w:t>
      </w:r>
      <w:r w:rsidRPr="00640762">
        <w:rPr>
          <w:rFonts w:cs="Times New Roman"/>
          <w:lang w:val="fr-CA"/>
        </w:rPr>
        <w:t xml:space="preserve">mais sans dépens, étant donné les circonstances. </w:t>
      </w:r>
    </w:p>
    <w:p w:rsidR="00133CFF" w:rsidRDefault="00407265" w:rsidP="00133CFF">
      <w:pPr>
        <w:pStyle w:val="SCCNormalDoubleSpacing"/>
        <w:spacing w:after="480"/>
        <w:rPr>
          <w:lang w:val="fr-CA"/>
        </w:rPr>
      </w:pPr>
      <w:r>
        <w:rPr>
          <w:lang w:val="fr-CA"/>
        </w:rPr>
        <w:tab/>
        <w:t xml:space="preserve">Version française des motifs des juges </w:t>
      </w:r>
      <w:proofErr w:type="spellStart"/>
      <w:r>
        <w:rPr>
          <w:lang w:val="fr-CA"/>
        </w:rPr>
        <w:t>Rothstein</w:t>
      </w:r>
      <w:proofErr w:type="spellEnd"/>
      <w:r>
        <w:rPr>
          <w:lang w:val="fr-CA"/>
        </w:rPr>
        <w:t xml:space="preserve"> et Wagner rendus par</w:t>
      </w:r>
    </w:p>
    <w:p w:rsidR="00133CFF" w:rsidRPr="00577214" w:rsidRDefault="00133CFF" w:rsidP="00133CFF">
      <w:pPr>
        <w:pStyle w:val="JudgeJuge"/>
        <w:spacing w:before="240"/>
        <w:rPr>
          <w:lang w:val="fr-CA"/>
        </w:rPr>
      </w:pPr>
      <w:r w:rsidRPr="00577214">
        <w:rPr>
          <w:lang w:val="fr-CA"/>
        </w:rPr>
        <w:tab/>
        <w:t xml:space="preserve">Les juges </w:t>
      </w:r>
      <w:proofErr w:type="spellStart"/>
      <w:r w:rsidRPr="00577214">
        <w:rPr>
          <w:lang w:val="fr-CA"/>
        </w:rPr>
        <w:t>Rothstein</w:t>
      </w:r>
      <w:proofErr w:type="spellEnd"/>
      <w:r w:rsidRPr="00577214">
        <w:rPr>
          <w:lang w:val="fr-CA"/>
        </w:rPr>
        <w:t xml:space="preserve"> et Wagner </w:t>
      </w:r>
      <w:r w:rsidR="00407265" w:rsidRPr="00407265">
        <w:rPr>
          <w:smallCaps w:val="0"/>
          <w:lang w:val="fr-CA"/>
        </w:rPr>
        <w:t>(dissidents en partie)</w:t>
      </w:r>
      <w:r w:rsidR="00407265">
        <w:rPr>
          <w:lang w:val="fr-CA"/>
        </w:rPr>
        <w:t xml:space="preserve"> </w:t>
      </w:r>
      <w:r w:rsidRPr="00577214">
        <w:rPr>
          <w:lang w:val="fr-CA"/>
        </w:rPr>
        <w:t xml:space="preserve">— </w:t>
      </w:r>
    </w:p>
    <w:p w:rsidR="00133CFF" w:rsidRPr="00577214" w:rsidRDefault="00133CFF" w:rsidP="00133CFF">
      <w:pPr>
        <w:pStyle w:val="Title1LevelTitre1Niveau-AltL"/>
        <w:numPr>
          <w:ilvl w:val="0"/>
          <w:numId w:val="11"/>
        </w:numPr>
        <w:tabs>
          <w:tab w:val="left" w:pos="576"/>
          <w:tab w:val="num" w:pos="5616"/>
        </w:tabs>
        <w:ind w:left="578" w:hanging="578"/>
        <w:rPr>
          <w:rFonts w:cs="Times New Roman"/>
          <w:lang w:val="fr-CA"/>
        </w:rPr>
      </w:pPr>
      <w:bookmarkStart w:id="1" w:name="_Toc399169640"/>
      <w:bookmarkStart w:id="2" w:name="_Toc399674089"/>
      <w:bookmarkStart w:id="3" w:name="_Toc400026180"/>
      <w:bookmarkStart w:id="4" w:name="_Toc400108395"/>
      <w:bookmarkStart w:id="5" w:name="_Toc400974032"/>
      <w:bookmarkStart w:id="6" w:name="_Toc401320045"/>
      <w:bookmarkStart w:id="7" w:name="_Toc401590534"/>
      <w:bookmarkStart w:id="8" w:name="_Toc403051170"/>
      <w:bookmarkStart w:id="9" w:name="_Toc403052483"/>
      <w:r w:rsidRPr="00577214">
        <w:rPr>
          <w:rFonts w:cs="Times New Roman"/>
          <w:lang w:val="fr-CA"/>
        </w:rPr>
        <w:t>Introduction</w:t>
      </w:r>
      <w:bookmarkEnd w:id="1"/>
      <w:bookmarkEnd w:id="2"/>
      <w:bookmarkEnd w:id="3"/>
      <w:bookmarkEnd w:id="4"/>
      <w:bookmarkEnd w:id="5"/>
      <w:bookmarkEnd w:id="6"/>
      <w:bookmarkEnd w:id="7"/>
      <w:bookmarkEnd w:id="8"/>
      <w:bookmarkEnd w:id="9"/>
    </w:p>
    <w:p w:rsidR="00133CFF" w:rsidRPr="00577214" w:rsidRDefault="00133CFF" w:rsidP="00133CFF">
      <w:pPr>
        <w:pStyle w:val="ParaNoNdepar-AltN"/>
        <w:rPr>
          <w:rFonts w:cs="Times New Roman"/>
          <w:lang w:val="fr-CA"/>
        </w:rPr>
      </w:pPr>
      <w:r w:rsidRPr="00577214">
        <w:rPr>
          <w:rFonts w:cs="Times New Roman"/>
          <w:lang w:val="fr-CA"/>
        </w:rPr>
        <w:lastRenderedPageBreak/>
        <w:t>Dans la présente affaire, la Cour doit examiner si le droit de grève est protégé par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 canadienne des droits et libertés</w:t>
      </w:r>
      <w:r w:rsidRPr="00577214">
        <w:rPr>
          <w:rFonts w:cs="Times New Roman"/>
          <w:lang w:val="fr-CA"/>
        </w:rPr>
        <w:t xml:space="preserve">. Les syndicats appelants contestent </w:t>
      </w:r>
      <w:r w:rsidRPr="00577214">
        <w:rPr>
          <w:rFonts w:cs="Times New Roman"/>
          <w:i/>
          <w:lang w:val="fr-CA"/>
        </w:rPr>
        <w:t xml:space="preserve">The Public Service Essential Services </w:t>
      </w:r>
      <w:proofErr w:type="spellStart"/>
      <w:r w:rsidRPr="00577214">
        <w:rPr>
          <w:rFonts w:cs="Times New Roman"/>
          <w:i/>
          <w:lang w:val="fr-CA"/>
        </w:rPr>
        <w:t>Act</w:t>
      </w:r>
      <w:proofErr w:type="spellEnd"/>
      <w:r w:rsidRPr="00577214">
        <w:rPr>
          <w:rFonts w:cs="Times New Roman"/>
          <w:lang w:val="fr-CA"/>
        </w:rPr>
        <w:t>, S.S. 2008, c.</w:t>
      </w:r>
      <w:r>
        <w:rPr>
          <w:rFonts w:cs="Times New Roman"/>
          <w:lang w:val="fr-CA"/>
        </w:rPr>
        <w:t xml:space="preserve"> </w:t>
      </w:r>
      <w:r w:rsidRPr="00577214">
        <w:rPr>
          <w:rFonts w:cs="Times New Roman"/>
          <w:lang w:val="fr-CA"/>
        </w:rPr>
        <w:t>P</w:t>
      </w:r>
      <w:r>
        <w:rPr>
          <w:rFonts w:cs="Times New Roman"/>
          <w:lang w:val="fr-CA"/>
        </w:rPr>
        <w:t>-</w:t>
      </w:r>
      <w:r w:rsidRPr="00577214">
        <w:rPr>
          <w:rFonts w:cs="Times New Roman"/>
          <w:lang w:val="fr-CA"/>
        </w:rPr>
        <w:t xml:space="preserve">42.2 (la </w:t>
      </w:r>
      <w:r>
        <w:rPr>
          <w:rFonts w:cs="Times New Roman"/>
          <w:lang w:val="fr-CA"/>
        </w:rPr>
        <w:t>« </w:t>
      </w:r>
      <w:r w:rsidRPr="00577214">
        <w:rPr>
          <w:rFonts w:cs="Times New Roman"/>
          <w:i/>
          <w:lang w:val="fr-CA"/>
        </w:rPr>
        <w:t>PSESA</w:t>
      </w:r>
      <w:r>
        <w:rPr>
          <w:rFonts w:cs="Times New Roman"/>
          <w:lang w:val="fr-CA"/>
        </w:rPr>
        <w:t> »</w:t>
      </w:r>
      <w:r w:rsidRPr="00577214">
        <w:rPr>
          <w:rFonts w:cs="Times New Roman"/>
          <w:lang w:val="fr-CA"/>
        </w:rPr>
        <w:t>), une loi de la Saskatchewan limitant le droit de grève des travailleurs du secteur public qui assurent des services essentiels. Les juges majoritaires estiment que ces travailleurs ont un droit de grève garanti par la Constitution. Nous ne sommes pas de leur avis.</w:t>
      </w:r>
    </w:p>
    <w:p w:rsidR="00133CFF" w:rsidRPr="00577214" w:rsidRDefault="00133CFF" w:rsidP="00133CFF">
      <w:pPr>
        <w:pStyle w:val="ParaNoNdepar-AltN"/>
        <w:rPr>
          <w:rFonts w:cs="Times New Roman"/>
          <w:lang w:val="fr-CA"/>
        </w:rPr>
      </w:pPr>
      <w:r w:rsidRPr="00577214">
        <w:rPr>
          <w:rFonts w:cs="Times New Roman"/>
          <w:lang w:val="fr-CA"/>
        </w:rPr>
        <w:t xml:space="preserve">Dans l’arrêt </w:t>
      </w:r>
      <w:r w:rsidRPr="00577214">
        <w:rPr>
          <w:rFonts w:cs="Times New Roman"/>
          <w:i/>
          <w:lang w:val="fr-CA"/>
        </w:rPr>
        <w:t>S.D.G.M.R., section locale</w:t>
      </w:r>
      <w:r>
        <w:rPr>
          <w:rFonts w:cs="Times New Roman"/>
          <w:i/>
          <w:lang w:val="fr-CA"/>
        </w:rPr>
        <w:t xml:space="preserve"> </w:t>
      </w:r>
      <w:r w:rsidRPr="00577214">
        <w:rPr>
          <w:rFonts w:cs="Times New Roman"/>
          <w:i/>
          <w:lang w:val="fr-CA"/>
        </w:rPr>
        <w:t>558 c. Pepsi</w:t>
      </w:r>
      <w:r>
        <w:rPr>
          <w:rFonts w:cs="Times New Roman"/>
          <w:i/>
          <w:lang w:val="fr-CA"/>
        </w:rPr>
        <w:t>-</w:t>
      </w:r>
      <w:r w:rsidRPr="00577214">
        <w:rPr>
          <w:rFonts w:cs="Times New Roman"/>
          <w:i/>
          <w:lang w:val="fr-CA"/>
        </w:rPr>
        <w:t xml:space="preserve">Cola Canada </w:t>
      </w:r>
      <w:proofErr w:type="spellStart"/>
      <w:r w:rsidRPr="00577214">
        <w:rPr>
          <w:rFonts w:cs="Times New Roman"/>
          <w:i/>
          <w:lang w:val="fr-CA"/>
        </w:rPr>
        <w:t>Beverages</w:t>
      </w:r>
      <w:proofErr w:type="spellEnd"/>
      <w:r w:rsidRPr="00577214">
        <w:rPr>
          <w:rFonts w:cs="Times New Roman"/>
          <w:i/>
          <w:lang w:val="fr-CA"/>
        </w:rPr>
        <w:t xml:space="preserve"> (West) Ltd.</w:t>
      </w:r>
      <w:r w:rsidRPr="00577214">
        <w:rPr>
          <w:rFonts w:cs="Times New Roman"/>
          <w:lang w:val="fr-CA"/>
        </w:rPr>
        <w:t>, 2002 CSC 8, [2002] 1 R.C.S. 156, la juge en chef McLachlin et le juge LeBel font la mise en garde suivante au nom des juges unanimes de la Cour</w:t>
      </w:r>
      <w:r>
        <w:rPr>
          <w:rFonts w:cs="Times New Roman"/>
          <w:lang w:val="fr-CA"/>
        </w:rPr>
        <w:t> :</w:t>
      </w:r>
    </w:p>
    <w:p w:rsidR="00133CFF" w:rsidRPr="00577214" w:rsidRDefault="00133CFF" w:rsidP="00133CFF">
      <w:pPr>
        <w:pStyle w:val="Citation-AltC"/>
        <w:ind w:hanging="1166"/>
        <w:contextualSpacing w:val="0"/>
        <w:rPr>
          <w:lang w:val="fr-CA"/>
        </w:rPr>
      </w:pPr>
      <w:r w:rsidRPr="00577214">
        <w:rPr>
          <w:lang w:val="fr-CA"/>
        </w:rPr>
        <w:tab/>
      </w:r>
      <w:r w:rsidR="00407265">
        <w:rPr>
          <w:lang w:val="fr-CA"/>
        </w:rPr>
        <w:tab/>
      </w:r>
      <w:r w:rsidRPr="00577214">
        <w:rPr>
          <w:lang w:val="fr-CA"/>
        </w:rPr>
        <w:t>La détermination du juste équilibre entre employeurs et syndicats est une question délicate et essentiellement politique. Le point d’équilibre peut varier selon le climat des relations du travail d’une région à l’autre. Il s’agit du genre de question que le législateur est mieux en mesure de trancher que les tribunaux. Le domaine des relations du travail est complexe et changeant, et les tribunaux devraient hésiter à établir des règles simplistes. [</w:t>
      </w:r>
      <w:proofErr w:type="gramStart"/>
      <w:r w:rsidRPr="00577214">
        <w:rPr>
          <w:lang w:val="fr-CA"/>
        </w:rPr>
        <w:t>par</w:t>
      </w:r>
      <w:proofErr w:type="gramEnd"/>
      <w:r w:rsidRPr="00577214">
        <w:rPr>
          <w:lang w:val="fr-CA"/>
        </w:rPr>
        <w:t>.</w:t>
      </w:r>
      <w:r>
        <w:rPr>
          <w:lang w:val="fr-CA"/>
        </w:rPr>
        <w:t xml:space="preserve"> </w:t>
      </w:r>
      <w:r w:rsidRPr="00577214">
        <w:rPr>
          <w:lang w:val="fr-CA"/>
        </w:rPr>
        <w:t>85]</w:t>
      </w:r>
    </w:p>
    <w:p w:rsidR="00133CFF" w:rsidRPr="00577214" w:rsidRDefault="00133CFF" w:rsidP="00133CFF">
      <w:pPr>
        <w:pStyle w:val="ContinueParaSuitedupar-AltP"/>
        <w:rPr>
          <w:rFonts w:cs="Times New Roman"/>
          <w:lang w:val="fr-CA"/>
        </w:rPr>
      </w:pPr>
      <w:r w:rsidRPr="00577214">
        <w:rPr>
          <w:rFonts w:cs="Times New Roman"/>
          <w:lang w:val="fr-CA"/>
        </w:rPr>
        <w:t xml:space="preserve">Aujourd’hui, </w:t>
      </w:r>
      <w:r w:rsidR="00407265">
        <w:rPr>
          <w:rFonts w:cs="Times New Roman"/>
          <w:lang w:val="fr-CA"/>
        </w:rPr>
        <w:t>13</w:t>
      </w:r>
      <w:r w:rsidRPr="00577214">
        <w:rPr>
          <w:rFonts w:cs="Times New Roman"/>
          <w:lang w:val="fr-CA"/>
        </w:rPr>
        <w:t xml:space="preserve"> années plus tard, les juges majoritaires de la Cour font abstraction de ces sages propos pour arriver à leur conclusion. Ils se font forts de déterminer </w:t>
      </w:r>
      <w:r>
        <w:rPr>
          <w:rFonts w:cs="Times New Roman"/>
          <w:lang w:val="fr-CA"/>
        </w:rPr>
        <w:t>« </w:t>
      </w:r>
      <w:r w:rsidRPr="00577214">
        <w:rPr>
          <w:rFonts w:cs="Times New Roman"/>
          <w:lang w:val="fr-CA"/>
        </w:rPr>
        <w:t>[le] juste équilibre entre employeurs et syndicats</w:t>
      </w:r>
      <w:r>
        <w:rPr>
          <w:rFonts w:cs="Times New Roman"/>
          <w:lang w:val="fr-CA"/>
        </w:rPr>
        <w:t> »</w:t>
      </w:r>
      <w:r w:rsidRPr="00577214">
        <w:rPr>
          <w:rFonts w:cs="Times New Roman"/>
          <w:lang w:val="fr-CA"/>
        </w:rPr>
        <w:t xml:space="preserve"> même si, de nos jours, cet équilibre ne constitue pas moins une question délicate et politique qu’en 2002. À notre humble avis, en constitutionnalisant le droit de grève, les juges majoritaires s’immiscent à tort dans l’élaboration de politiques par les élus. </w:t>
      </w:r>
    </w:p>
    <w:p w:rsidR="00133CFF" w:rsidRPr="00577214" w:rsidRDefault="00133CFF" w:rsidP="00133CFF">
      <w:pPr>
        <w:pStyle w:val="ParaNoNdepar-AltN"/>
        <w:rPr>
          <w:rFonts w:cs="Times New Roman"/>
          <w:lang w:val="fr-CA"/>
        </w:rPr>
      </w:pPr>
      <w:r w:rsidRPr="00577214">
        <w:rPr>
          <w:rFonts w:cs="Times New Roman"/>
          <w:lang w:val="fr-CA"/>
        </w:rPr>
        <w:lastRenderedPageBreak/>
        <w:t>Dans la trilogie sur le droit du travail, notre Cour rejette fermement l’idée que le droit de grève jouit de la protection constitutionnelle au Canada (</w:t>
      </w:r>
      <w:r w:rsidRPr="00577214">
        <w:rPr>
          <w:rFonts w:cs="Times New Roman"/>
          <w:i/>
          <w:lang w:val="fr-CA"/>
        </w:rPr>
        <w:t xml:space="preserve">Renvoi relatif à la Public Service </w:t>
      </w:r>
      <w:proofErr w:type="spellStart"/>
      <w:r w:rsidRPr="00577214">
        <w:rPr>
          <w:rFonts w:cs="Times New Roman"/>
          <w:i/>
          <w:lang w:val="fr-CA"/>
        </w:rPr>
        <w:t>Employee</w:t>
      </w:r>
      <w:proofErr w:type="spellEnd"/>
      <w:r w:rsidRPr="00577214">
        <w:rPr>
          <w:rFonts w:cs="Times New Roman"/>
          <w:i/>
          <w:lang w:val="fr-CA"/>
        </w:rPr>
        <w:t xml:space="preserve"> Relations </w:t>
      </w:r>
      <w:proofErr w:type="spellStart"/>
      <w:r w:rsidRPr="00577214">
        <w:rPr>
          <w:rFonts w:cs="Times New Roman"/>
          <w:i/>
          <w:lang w:val="fr-CA"/>
        </w:rPr>
        <w:t>Act</w:t>
      </w:r>
      <w:proofErr w:type="spellEnd"/>
      <w:r w:rsidRPr="00577214">
        <w:rPr>
          <w:rFonts w:cs="Times New Roman"/>
          <w:i/>
          <w:lang w:val="fr-CA"/>
        </w:rPr>
        <w:t xml:space="preserve"> (</w:t>
      </w:r>
      <w:proofErr w:type="spellStart"/>
      <w:r w:rsidRPr="00577214">
        <w:rPr>
          <w:rFonts w:cs="Times New Roman"/>
          <w:i/>
          <w:lang w:val="fr-CA"/>
        </w:rPr>
        <w:t>Alb</w:t>
      </w:r>
      <w:proofErr w:type="spellEnd"/>
      <w:r w:rsidRPr="00577214">
        <w:rPr>
          <w:rFonts w:cs="Times New Roman"/>
          <w:i/>
          <w:lang w:val="fr-CA"/>
        </w:rPr>
        <w:t>.)</w:t>
      </w:r>
      <w:r w:rsidRPr="00577214">
        <w:rPr>
          <w:rFonts w:cs="Times New Roman"/>
          <w:lang w:val="fr-CA"/>
        </w:rPr>
        <w:t xml:space="preserve">, [1987] 1 R.C.S. 313 (le </w:t>
      </w:r>
      <w:r>
        <w:rPr>
          <w:rFonts w:cs="Times New Roman"/>
          <w:lang w:val="fr-CA"/>
        </w:rPr>
        <w:t>« </w:t>
      </w:r>
      <w:r w:rsidRPr="00577214">
        <w:rPr>
          <w:rFonts w:cs="Times New Roman"/>
          <w:i/>
          <w:lang w:val="fr-CA"/>
        </w:rPr>
        <w:t>Renvoi relatif à l’Alberta</w:t>
      </w:r>
      <w:r>
        <w:rPr>
          <w:rFonts w:cs="Times New Roman"/>
          <w:lang w:val="fr-CA"/>
        </w:rPr>
        <w:t> »</w:t>
      </w:r>
      <w:r w:rsidRPr="00577214">
        <w:rPr>
          <w:rFonts w:cs="Times New Roman"/>
          <w:lang w:val="fr-CA"/>
        </w:rPr>
        <w:t xml:space="preserve">); </w:t>
      </w:r>
      <w:r w:rsidRPr="00577214">
        <w:rPr>
          <w:rFonts w:cs="Times New Roman"/>
          <w:i/>
          <w:lang w:val="fr-CA"/>
        </w:rPr>
        <w:t>AFPC c. Canada</w:t>
      </w:r>
      <w:r w:rsidRPr="00577214">
        <w:rPr>
          <w:rFonts w:cs="Times New Roman"/>
          <w:lang w:val="fr-CA"/>
        </w:rPr>
        <w:t xml:space="preserve">, [1987] 1 R.C.S. 424; </w:t>
      </w:r>
      <w:r w:rsidRPr="00577214">
        <w:rPr>
          <w:rFonts w:cs="Times New Roman"/>
          <w:i/>
          <w:lang w:val="fr-CA"/>
        </w:rPr>
        <w:t>SDGMR c. Saskatchewan</w:t>
      </w:r>
      <w:r w:rsidRPr="00577214">
        <w:rPr>
          <w:rFonts w:cs="Times New Roman"/>
          <w:lang w:val="fr-CA"/>
        </w:rPr>
        <w:t xml:space="preserve">, [1987] 1 R.C.S. 460 (les trois arrêts formant la </w:t>
      </w:r>
      <w:r>
        <w:rPr>
          <w:rFonts w:cs="Times New Roman"/>
          <w:lang w:val="fr-CA"/>
        </w:rPr>
        <w:t>« </w:t>
      </w:r>
      <w:r w:rsidRPr="00577214">
        <w:rPr>
          <w:rFonts w:cs="Times New Roman"/>
          <w:lang w:val="fr-CA"/>
        </w:rPr>
        <w:t>trilogie en droit du travail</w:t>
      </w:r>
      <w:r>
        <w:rPr>
          <w:rFonts w:cs="Times New Roman"/>
          <w:lang w:val="fr-CA"/>
        </w:rPr>
        <w:t> »</w:t>
      </w:r>
      <w:r w:rsidRPr="00577214">
        <w:rPr>
          <w:rFonts w:cs="Times New Roman"/>
          <w:lang w:val="fr-CA"/>
        </w:rPr>
        <w:t>)</w:t>
      </w:r>
      <w:r w:rsidR="00C54B08">
        <w:rPr>
          <w:rFonts w:cs="Times New Roman"/>
          <w:lang w:val="fr-CA"/>
        </w:rPr>
        <w:t>)</w:t>
      </w:r>
      <w:r w:rsidRPr="00577214">
        <w:rPr>
          <w:rFonts w:cs="Times New Roman"/>
          <w:lang w:val="fr-CA"/>
        </w:rPr>
        <w:t xml:space="preserve">. Puis, dans les arrêts </w:t>
      </w:r>
      <w:proofErr w:type="spellStart"/>
      <w:r w:rsidRPr="00577214">
        <w:rPr>
          <w:rFonts w:cs="Times New Roman"/>
          <w:i/>
          <w:lang w:val="fr-CA"/>
        </w:rPr>
        <w:t>Health</w:t>
      </w:r>
      <w:proofErr w:type="spellEnd"/>
      <w:r w:rsidRPr="00577214">
        <w:rPr>
          <w:rFonts w:cs="Times New Roman"/>
          <w:i/>
          <w:lang w:val="fr-CA"/>
        </w:rPr>
        <w:t xml:space="preserve"> Services and Support — </w:t>
      </w:r>
      <w:proofErr w:type="spellStart"/>
      <w:r w:rsidRPr="00577214">
        <w:rPr>
          <w:rFonts w:cs="Times New Roman"/>
          <w:i/>
          <w:lang w:val="fr-CA"/>
        </w:rPr>
        <w:t>Facilities</w:t>
      </w:r>
      <w:proofErr w:type="spellEnd"/>
      <w:r w:rsidRPr="00577214">
        <w:rPr>
          <w:rFonts w:cs="Times New Roman"/>
          <w:i/>
          <w:lang w:val="fr-CA"/>
        </w:rPr>
        <w:t xml:space="preserve"> </w:t>
      </w:r>
      <w:proofErr w:type="spellStart"/>
      <w:r w:rsidRPr="00577214">
        <w:rPr>
          <w:rFonts w:cs="Times New Roman"/>
          <w:i/>
          <w:lang w:val="fr-CA"/>
        </w:rPr>
        <w:t>Subsector</w:t>
      </w:r>
      <w:proofErr w:type="spellEnd"/>
      <w:r w:rsidRPr="00577214">
        <w:rPr>
          <w:rFonts w:cs="Times New Roman"/>
          <w:i/>
          <w:lang w:val="fr-CA"/>
        </w:rPr>
        <w:t xml:space="preserve"> </w:t>
      </w:r>
      <w:proofErr w:type="spellStart"/>
      <w:r w:rsidRPr="00577214">
        <w:rPr>
          <w:rFonts w:cs="Times New Roman"/>
          <w:i/>
          <w:lang w:val="fr-CA"/>
        </w:rPr>
        <w:t>Bargaining</w:t>
      </w:r>
      <w:proofErr w:type="spellEnd"/>
      <w:r w:rsidRPr="00577214">
        <w:rPr>
          <w:rFonts w:cs="Times New Roman"/>
          <w:i/>
          <w:lang w:val="fr-CA"/>
        </w:rPr>
        <w:t xml:space="preserve"> </w:t>
      </w:r>
      <w:proofErr w:type="spellStart"/>
      <w:r w:rsidRPr="00577214">
        <w:rPr>
          <w:rFonts w:cs="Times New Roman"/>
          <w:i/>
          <w:lang w:val="fr-CA"/>
        </w:rPr>
        <w:t>Assn</w:t>
      </w:r>
      <w:proofErr w:type="spellEnd"/>
      <w:r w:rsidRPr="00577214">
        <w:rPr>
          <w:rFonts w:cs="Times New Roman"/>
          <w:i/>
          <w:lang w:val="fr-CA"/>
        </w:rPr>
        <w:t>. c. Colombie</w:t>
      </w:r>
      <w:r>
        <w:rPr>
          <w:rFonts w:cs="Times New Roman"/>
          <w:i/>
          <w:lang w:val="fr-CA"/>
        </w:rPr>
        <w:t>-</w:t>
      </w:r>
      <w:r w:rsidRPr="00577214">
        <w:rPr>
          <w:rFonts w:cs="Times New Roman"/>
          <w:i/>
          <w:lang w:val="fr-CA"/>
        </w:rPr>
        <w:t>Britannique</w:t>
      </w:r>
      <w:r w:rsidRPr="00577214">
        <w:rPr>
          <w:rFonts w:cs="Times New Roman"/>
          <w:lang w:val="fr-CA"/>
        </w:rPr>
        <w:t>, 2007 CSC 27, [2007] 2 R.C.S. 391</w:t>
      </w:r>
      <w:r w:rsidR="00762E3E">
        <w:rPr>
          <w:rFonts w:cs="Times New Roman"/>
          <w:lang w:val="fr-CA"/>
        </w:rPr>
        <w:t>,</w:t>
      </w:r>
      <w:r w:rsidRPr="00577214">
        <w:rPr>
          <w:rFonts w:cs="Times New Roman"/>
          <w:lang w:val="fr-CA"/>
        </w:rPr>
        <w:t xml:space="preserve"> et </w:t>
      </w:r>
      <w:r w:rsidRPr="00577214">
        <w:rPr>
          <w:rFonts w:cs="Times New Roman"/>
          <w:i/>
          <w:lang w:val="fr-CA"/>
        </w:rPr>
        <w:t>Ontario (Procureur général) c. Fraser</w:t>
      </w:r>
      <w:r w:rsidRPr="00577214">
        <w:rPr>
          <w:rFonts w:cs="Times New Roman"/>
          <w:lang w:val="fr-CA"/>
        </w:rPr>
        <w:t>, 2011 CSC 20, [2011] 2 R.C.S. 3, la Cour nie l’existence d’un droit constitutionnel à un processus de règlement des différends malgré l’évolution de la jurisprudence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Les juges majoritaires </w:t>
      </w:r>
      <w:r>
        <w:rPr>
          <w:rFonts w:cs="Times New Roman"/>
          <w:lang w:val="fr-CA"/>
        </w:rPr>
        <w:t xml:space="preserve">(au par. 1) </w:t>
      </w:r>
      <w:r w:rsidRPr="00577214">
        <w:rPr>
          <w:rFonts w:cs="Times New Roman"/>
          <w:lang w:val="fr-CA"/>
        </w:rPr>
        <w:t>écartent aujourd’hui ces arrêts et d’autres pour attribuer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un objectif de </w:t>
      </w:r>
      <w:r>
        <w:rPr>
          <w:rFonts w:cs="Times New Roman"/>
          <w:lang w:val="fr-CA"/>
        </w:rPr>
        <w:t>« </w:t>
      </w:r>
      <w:r w:rsidRPr="00577214">
        <w:rPr>
          <w:rFonts w:cs="Times New Roman"/>
          <w:lang w:val="fr-CA"/>
        </w:rPr>
        <w:t>justice au travail</w:t>
      </w:r>
      <w:r>
        <w:rPr>
          <w:rFonts w:cs="Times New Roman"/>
          <w:lang w:val="fr-CA"/>
        </w:rPr>
        <w:t> »</w:t>
      </w:r>
      <w:r w:rsidRPr="00577214">
        <w:rPr>
          <w:rFonts w:cs="Times New Roman"/>
          <w:lang w:val="fr-CA"/>
        </w:rPr>
        <w:t xml:space="preserve"> à sens unique. Ils accroissent ainsi la portée du droit à la liberté d’association au point de la dissocier totalement du libellé de l’al.</w:t>
      </w:r>
      <w:r>
        <w:rPr>
          <w:rFonts w:cs="Times New Roman"/>
          <w:lang w:val="fr-CA"/>
        </w:rPr>
        <w:t xml:space="preserve"> </w:t>
      </w:r>
      <w:r w:rsidRPr="00577214">
        <w:rPr>
          <w:rFonts w:cs="Times New Roman"/>
          <w:lang w:val="fr-CA"/>
        </w:rPr>
        <w:t>2</w:t>
      </w:r>
      <w:r w:rsidRPr="00577214">
        <w:rPr>
          <w:rFonts w:cs="Times New Roman"/>
          <w:i/>
          <w:lang w:val="fr-CA"/>
        </w:rPr>
        <w:t>d</w:t>
      </w:r>
      <w:r w:rsidRPr="00C54B08">
        <w:rPr>
          <w:rFonts w:cs="Times New Roman"/>
          <w:lang w:val="fr-CA"/>
        </w:rPr>
        <w:t>)</w:t>
      </w:r>
      <w:r w:rsidRPr="00577214">
        <w:rPr>
          <w:rFonts w:cs="Times New Roman"/>
          <w:lang w:val="fr-CA"/>
        </w:rPr>
        <w:t xml:space="preserve">. </w:t>
      </w:r>
    </w:p>
    <w:p w:rsidR="00133CFF" w:rsidRPr="00577214" w:rsidRDefault="00133CFF" w:rsidP="00133CFF">
      <w:pPr>
        <w:pStyle w:val="ParaNoNdepar-AltN"/>
        <w:rPr>
          <w:rFonts w:cs="Times New Roman"/>
          <w:lang w:val="fr-CA"/>
        </w:rPr>
      </w:pPr>
      <w:bookmarkStart w:id="10" w:name="_Toc399169641"/>
      <w:bookmarkStart w:id="11" w:name="_Toc399674090"/>
      <w:bookmarkStart w:id="12" w:name="_Toc400026181"/>
      <w:r w:rsidRPr="00577214">
        <w:rPr>
          <w:rFonts w:cs="Times New Roman"/>
          <w:lang w:val="fr-CA"/>
        </w:rPr>
        <w:t xml:space="preserve">Le droit de grève d’origine législative, tout comme les autres protections que la loi accorde aux travailleurs, rend compte de l’équilibre complexe établi par les législateurs entre les intérêts respectifs des employeurs, des employés et du public. Protéger constitutionnellement le droit de grève a pour effet non seulement de bouleverser cet équilibre délicat, mais aussi de limiter le pouvoir des législateurs en les privant de la souplesse nécessaire au maintien de cet équilibre. Force nous est donc d’exprimer notre dissidence. </w:t>
      </w:r>
    </w:p>
    <w:p w:rsidR="00133CFF" w:rsidRPr="00577214" w:rsidRDefault="00133CFF" w:rsidP="00133CFF">
      <w:pPr>
        <w:pStyle w:val="Title1LevelTitre1Niveau-AltL"/>
        <w:numPr>
          <w:ilvl w:val="0"/>
          <w:numId w:val="11"/>
        </w:numPr>
        <w:tabs>
          <w:tab w:val="left" w:pos="576"/>
          <w:tab w:val="num" w:pos="5616"/>
        </w:tabs>
        <w:rPr>
          <w:rFonts w:cs="Times New Roman"/>
          <w:lang w:val="fr-CA"/>
        </w:rPr>
      </w:pPr>
      <w:bookmarkStart w:id="13" w:name="_Toc400108396"/>
      <w:bookmarkStart w:id="14" w:name="_Toc400974033"/>
      <w:bookmarkStart w:id="15" w:name="_Toc401320046"/>
      <w:bookmarkStart w:id="16" w:name="_Toc401590535"/>
      <w:bookmarkStart w:id="17" w:name="_Toc403051171"/>
      <w:bookmarkStart w:id="18" w:name="_Toc403052484"/>
      <w:r w:rsidRPr="00577214">
        <w:rPr>
          <w:rFonts w:cs="Times New Roman"/>
          <w:lang w:val="fr-CA"/>
        </w:rPr>
        <w:lastRenderedPageBreak/>
        <w:t>Analyse</w:t>
      </w:r>
      <w:bookmarkEnd w:id="10"/>
      <w:bookmarkEnd w:id="11"/>
      <w:bookmarkEnd w:id="12"/>
      <w:bookmarkEnd w:id="13"/>
      <w:bookmarkEnd w:id="14"/>
      <w:bookmarkEnd w:id="15"/>
      <w:bookmarkEnd w:id="16"/>
      <w:bookmarkEnd w:id="17"/>
      <w:bookmarkEnd w:id="18"/>
    </w:p>
    <w:p w:rsidR="00133CFF" w:rsidRPr="00577214" w:rsidRDefault="00133CFF" w:rsidP="00133CFF">
      <w:pPr>
        <w:pStyle w:val="Title2LevelTitre2Niveau"/>
        <w:numPr>
          <w:ilvl w:val="1"/>
          <w:numId w:val="11"/>
        </w:numPr>
        <w:tabs>
          <w:tab w:val="left" w:pos="576"/>
          <w:tab w:val="num" w:pos="5616"/>
        </w:tabs>
        <w:ind w:left="578" w:hanging="578"/>
        <w:jc w:val="both"/>
        <w:rPr>
          <w:rFonts w:cs="Times New Roman"/>
          <w:lang w:val="fr-CA"/>
        </w:rPr>
      </w:pPr>
      <w:bookmarkStart w:id="19" w:name="_Toc400974035"/>
      <w:bookmarkStart w:id="20" w:name="_Toc401320047"/>
      <w:bookmarkStart w:id="21" w:name="_Toc401590536"/>
      <w:bookmarkStart w:id="22" w:name="_Toc403051172"/>
      <w:bookmarkStart w:id="23" w:name="_Toc403052485"/>
      <w:bookmarkStart w:id="24" w:name="_Toc400974034"/>
      <w:bookmarkStart w:id="25" w:name="_Toc399169642"/>
      <w:bookmarkStart w:id="26" w:name="_Toc399674091"/>
      <w:bookmarkStart w:id="27" w:name="_Toc400026182"/>
      <w:bookmarkStart w:id="28" w:name="_Toc400108397"/>
      <w:r w:rsidRPr="00577214">
        <w:rPr>
          <w:rFonts w:cs="Times New Roman"/>
          <w:lang w:val="fr-CA"/>
        </w:rPr>
        <w:t>L’alinéa</w:t>
      </w:r>
      <w:r>
        <w:rPr>
          <w:rFonts w:cs="Times New Roman"/>
          <w:lang w:val="fr-CA"/>
        </w:rPr>
        <w:t xml:space="preserve"> </w:t>
      </w:r>
      <w:r w:rsidRPr="00577214">
        <w:rPr>
          <w:rFonts w:cs="Times New Roman"/>
          <w:lang w:val="fr-CA"/>
        </w:rPr>
        <w:t>2d) de la Charte</w:t>
      </w:r>
      <w:bookmarkEnd w:id="19"/>
      <w:bookmarkEnd w:id="20"/>
      <w:bookmarkEnd w:id="21"/>
      <w:bookmarkEnd w:id="22"/>
      <w:bookmarkEnd w:id="23"/>
      <w:r w:rsidRPr="00577214">
        <w:rPr>
          <w:rFonts w:cs="Times New Roman"/>
          <w:lang w:val="fr-CA"/>
        </w:rPr>
        <w:t xml:space="preserve"> ne garantit pas le droit de grève</w:t>
      </w:r>
    </w:p>
    <w:bookmarkEnd w:id="24"/>
    <w:p w:rsidR="00133CFF" w:rsidRPr="00577214" w:rsidRDefault="00133CFF" w:rsidP="00133CFF">
      <w:pPr>
        <w:pStyle w:val="ParaNoNdepar-AltN"/>
        <w:rPr>
          <w:rFonts w:cs="Times New Roman"/>
          <w:lang w:val="fr-CA"/>
        </w:rPr>
      </w:pPr>
      <w:r w:rsidRPr="00577214">
        <w:rPr>
          <w:rFonts w:cs="Times New Roman"/>
          <w:szCs w:val="24"/>
          <w:lang w:val="fr-CA"/>
        </w:rPr>
        <w:t>Les juges majoritaires prétendent ne vouloir reconnaître l’atteinte à un droit garanti par l’al.</w:t>
      </w:r>
      <w:r>
        <w:rPr>
          <w:rFonts w:cs="Times New Roman"/>
          <w:szCs w:val="24"/>
          <w:lang w:val="fr-CA"/>
        </w:rPr>
        <w:t xml:space="preserve"> </w:t>
      </w:r>
      <w:r w:rsidRPr="00577214">
        <w:rPr>
          <w:rFonts w:cs="Times New Roman"/>
          <w:szCs w:val="24"/>
          <w:lang w:val="fr-CA"/>
        </w:rPr>
        <w:t>2</w:t>
      </w:r>
      <w:r w:rsidRPr="00577214">
        <w:rPr>
          <w:rFonts w:cs="Times New Roman"/>
          <w:i/>
          <w:szCs w:val="24"/>
          <w:lang w:val="fr-CA"/>
        </w:rPr>
        <w:t>d</w:t>
      </w:r>
      <w:r w:rsidRPr="00577214">
        <w:rPr>
          <w:rFonts w:cs="Times New Roman"/>
          <w:szCs w:val="24"/>
          <w:lang w:val="fr-CA"/>
        </w:rPr>
        <w:t xml:space="preserve">) de la </w:t>
      </w:r>
      <w:r w:rsidRPr="00577214">
        <w:rPr>
          <w:rFonts w:cs="Times New Roman"/>
          <w:i/>
          <w:szCs w:val="24"/>
          <w:lang w:val="fr-CA"/>
        </w:rPr>
        <w:t>Charte</w:t>
      </w:r>
      <w:r w:rsidRPr="00577214">
        <w:rPr>
          <w:rFonts w:cs="Times New Roman"/>
          <w:szCs w:val="24"/>
          <w:lang w:val="fr-CA"/>
        </w:rPr>
        <w:t xml:space="preserve"> que lorsque </w:t>
      </w:r>
      <w:r>
        <w:rPr>
          <w:rFonts w:cs="Times New Roman"/>
          <w:szCs w:val="24"/>
          <w:lang w:val="fr-CA"/>
        </w:rPr>
        <w:t>« </w:t>
      </w:r>
      <w:r w:rsidRPr="00577214">
        <w:rPr>
          <w:rFonts w:cs="Times New Roman"/>
          <w:szCs w:val="24"/>
          <w:lang w:val="fr-CA"/>
        </w:rPr>
        <w:t>l’interdiction faite aux salariés désignés de prendre part à une grève aux fins de la négociation de leurs conditions de travail entrave substantiellement leur droit à un processus véritable de négociation collective</w:t>
      </w:r>
      <w:r>
        <w:rPr>
          <w:rFonts w:cs="Times New Roman"/>
          <w:szCs w:val="24"/>
          <w:lang w:val="fr-CA"/>
        </w:rPr>
        <w:t> »</w:t>
      </w:r>
      <w:r w:rsidRPr="00577214">
        <w:rPr>
          <w:rFonts w:cs="Times New Roman"/>
          <w:szCs w:val="24"/>
          <w:lang w:val="fr-CA"/>
        </w:rPr>
        <w:t xml:space="preserve"> (par.</w:t>
      </w:r>
      <w:r>
        <w:rPr>
          <w:rFonts w:cs="Times New Roman"/>
          <w:szCs w:val="24"/>
          <w:lang w:val="fr-CA"/>
        </w:rPr>
        <w:t xml:space="preserve"> </w:t>
      </w:r>
      <w:r w:rsidRPr="00577214">
        <w:rPr>
          <w:rFonts w:cs="Times New Roman"/>
          <w:szCs w:val="24"/>
          <w:lang w:val="fr-CA"/>
        </w:rPr>
        <w:t xml:space="preserve">2). Ils minimisent l’incidence de leur décision en affirmant qu’il n’y a protection que dans la mesure où l’inexistence du droit de grève entrave le droit à une négociation collective véritable, lequel a déjà été reconnu par notre Cour dans les arrêts </w:t>
      </w:r>
      <w:proofErr w:type="spellStart"/>
      <w:r w:rsidRPr="00577214">
        <w:rPr>
          <w:rFonts w:cs="Times New Roman"/>
          <w:i/>
          <w:szCs w:val="24"/>
          <w:lang w:val="fr-CA"/>
        </w:rPr>
        <w:t>Health</w:t>
      </w:r>
      <w:proofErr w:type="spellEnd"/>
      <w:r w:rsidRPr="00577214">
        <w:rPr>
          <w:rFonts w:cs="Times New Roman"/>
          <w:i/>
          <w:szCs w:val="24"/>
          <w:lang w:val="fr-CA"/>
        </w:rPr>
        <w:t xml:space="preserve"> Services</w:t>
      </w:r>
      <w:r w:rsidRPr="00577214">
        <w:rPr>
          <w:rFonts w:cs="Times New Roman"/>
          <w:szCs w:val="24"/>
          <w:lang w:val="fr-CA"/>
        </w:rPr>
        <w:t xml:space="preserve">, </w:t>
      </w:r>
      <w:r w:rsidRPr="00577214">
        <w:rPr>
          <w:rFonts w:cs="Times New Roman"/>
          <w:i/>
          <w:szCs w:val="24"/>
          <w:lang w:val="fr-CA"/>
        </w:rPr>
        <w:t>Fraser</w:t>
      </w:r>
      <w:r w:rsidRPr="00577214">
        <w:rPr>
          <w:rFonts w:cs="Times New Roman"/>
          <w:szCs w:val="24"/>
          <w:lang w:val="fr-CA"/>
        </w:rPr>
        <w:t xml:space="preserve"> et </w:t>
      </w:r>
      <w:r w:rsidRPr="00577214">
        <w:rPr>
          <w:rFonts w:cs="Times New Roman"/>
          <w:i/>
          <w:szCs w:val="24"/>
          <w:lang w:val="fr-CA"/>
        </w:rPr>
        <w:t>Association de la</w:t>
      </w:r>
      <w:r w:rsidRPr="00577214">
        <w:rPr>
          <w:rFonts w:cs="Times New Roman"/>
          <w:szCs w:val="24"/>
          <w:lang w:val="fr-CA"/>
        </w:rPr>
        <w:t xml:space="preserve"> </w:t>
      </w:r>
      <w:r w:rsidR="00C54B08">
        <w:rPr>
          <w:rFonts w:cs="Times New Roman"/>
          <w:i/>
          <w:szCs w:val="24"/>
          <w:lang w:val="fr-CA"/>
        </w:rPr>
        <w:t>p</w:t>
      </w:r>
      <w:r w:rsidRPr="00577214">
        <w:rPr>
          <w:rFonts w:cs="Times New Roman"/>
          <w:i/>
          <w:szCs w:val="24"/>
          <w:lang w:val="fr-CA"/>
        </w:rPr>
        <w:t>olice montée de l’Ontario c. Canada (Procureur général)</w:t>
      </w:r>
      <w:r w:rsidRPr="00577214">
        <w:rPr>
          <w:rFonts w:cs="Times New Roman"/>
          <w:szCs w:val="24"/>
          <w:lang w:val="fr-CA"/>
        </w:rPr>
        <w:t>, 2015 CSC 1</w:t>
      </w:r>
      <w:r w:rsidR="00C54B08">
        <w:rPr>
          <w:rFonts w:cs="Times New Roman"/>
          <w:szCs w:val="24"/>
          <w:lang w:val="fr-CA"/>
        </w:rPr>
        <w:t>, [2015] 1 R.C.S. 3</w:t>
      </w:r>
      <w:r w:rsidRPr="00577214">
        <w:rPr>
          <w:rFonts w:cs="Times New Roman"/>
          <w:szCs w:val="24"/>
          <w:lang w:val="fr-CA"/>
        </w:rPr>
        <w:t>. Or, il appert de leurs motifs considérés globalement que nos collègues entendent en fait créer un droit constitutionnel autonome de recours à la grève.</w:t>
      </w:r>
    </w:p>
    <w:p w:rsidR="00133CFF" w:rsidRPr="00577214" w:rsidRDefault="00133CFF" w:rsidP="00133CFF">
      <w:pPr>
        <w:pStyle w:val="ParaNoNdepar-AltN"/>
        <w:rPr>
          <w:rFonts w:cs="Times New Roman"/>
          <w:lang w:val="fr-CA"/>
        </w:rPr>
      </w:pPr>
      <w:r w:rsidRPr="00577214">
        <w:rPr>
          <w:rFonts w:cs="Times New Roman"/>
          <w:lang w:val="fr-CA"/>
        </w:rPr>
        <w:t xml:space="preserve">Les juges majoritaires disent maintes fois du droit de grève qu’il constitue une composante </w:t>
      </w:r>
      <w:r>
        <w:rPr>
          <w:rFonts w:cs="Times New Roman"/>
          <w:lang w:val="fr-CA"/>
        </w:rPr>
        <w:t>« </w:t>
      </w:r>
      <w:r w:rsidRPr="00577214">
        <w:rPr>
          <w:rFonts w:cs="Times New Roman"/>
          <w:lang w:val="fr-CA"/>
        </w:rPr>
        <w:t>essentielle</w:t>
      </w:r>
      <w:r>
        <w:rPr>
          <w:rFonts w:cs="Times New Roman"/>
          <w:lang w:val="fr-CA"/>
        </w:rPr>
        <w:t> »</w:t>
      </w:r>
      <w:r w:rsidRPr="00577214">
        <w:rPr>
          <w:rFonts w:cs="Times New Roman"/>
          <w:lang w:val="fr-CA"/>
        </w:rPr>
        <w:t xml:space="preserve">, </w:t>
      </w:r>
      <w:r>
        <w:rPr>
          <w:rFonts w:cs="Times New Roman"/>
          <w:lang w:val="fr-CA"/>
        </w:rPr>
        <w:t>« </w:t>
      </w:r>
      <w:r w:rsidRPr="00577214">
        <w:rPr>
          <w:rFonts w:cs="Times New Roman"/>
          <w:lang w:val="fr-CA"/>
        </w:rPr>
        <w:t>cruciale</w:t>
      </w:r>
      <w:r>
        <w:rPr>
          <w:rFonts w:cs="Times New Roman"/>
          <w:lang w:val="fr-CA"/>
        </w:rPr>
        <w:t> »</w:t>
      </w:r>
      <w:r w:rsidRPr="00577214">
        <w:rPr>
          <w:rFonts w:cs="Times New Roman"/>
          <w:lang w:val="fr-CA"/>
        </w:rPr>
        <w:t xml:space="preserve"> et </w:t>
      </w:r>
      <w:r>
        <w:rPr>
          <w:rFonts w:cs="Times New Roman"/>
          <w:lang w:val="fr-CA"/>
        </w:rPr>
        <w:t>« </w:t>
      </w:r>
      <w:r w:rsidRPr="00577214">
        <w:rPr>
          <w:rFonts w:cs="Times New Roman"/>
          <w:lang w:val="fr-CA"/>
        </w:rPr>
        <w:t>nécessaire</w:t>
      </w:r>
      <w:r>
        <w:rPr>
          <w:rFonts w:cs="Times New Roman"/>
          <w:lang w:val="fr-CA"/>
        </w:rPr>
        <w:t> »</w:t>
      </w:r>
      <w:r w:rsidRPr="00577214">
        <w:rPr>
          <w:rFonts w:cs="Times New Roman"/>
          <w:lang w:val="fr-CA"/>
        </w:rPr>
        <w:t xml:space="preserve"> d’une négociation collective véritable. Ils ajoutent qu’il est </w:t>
      </w:r>
      <w:r>
        <w:rPr>
          <w:rFonts w:cs="Times New Roman"/>
          <w:lang w:val="fr-CA"/>
        </w:rPr>
        <w:t>« </w:t>
      </w:r>
      <w:r w:rsidRPr="00577214">
        <w:rPr>
          <w:rFonts w:cs="Times New Roman"/>
          <w:lang w:val="fr-CA"/>
        </w:rPr>
        <w:t>indispensable à la protection du processus véritable de négociation collective pour l’application de l’al.</w:t>
      </w:r>
      <w:r>
        <w:rPr>
          <w:rFonts w:cs="Times New Roman"/>
          <w:lang w:val="fr-CA"/>
        </w:rPr>
        <w:t xml:space="preserve"> </w:t>
      </w:r>
      <w:r w:rsidRPr="00577214">
        <w:rPr>
          <w:rFonts w:cs="Times New Roman"/>
          <w:lang w:val="fr-CA"/>
        </w:rPr>
        <w:t>2</w:t>
      </w:r>
      <w:r w:rsidRPr="00577214">
        <w:rPr>
          <w:rFonts w:cs="Times New Roman"/>
          <w:i/>
          <w:lang w:val="fr-CA"/>
        </w:rPr>
        <w:t>d</w:t>
      </w:r>
      <w:r w:rsidRPr="00C54B08">
        <w:rPr>
          <w:rFonts w:cs="Times New Roman"/>
          <w:lang w:val="fr-CA"/>
        </w:rPr>
        <w:t>)</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24). S’il s’agit d’une composante nécessaire à la négociation collective véritable, il ne s’appliquera pas seulement au cas par cas. Logiquement, toute limitation du droit de grève contreviendra à l’al.</w:t>
      </w:r>
      <w:r>
        <w:rPr>
          <w:rFonts w:cs="Times New Roman"/>
          <w:lang w:val="fr-CA"/>
        </w:rPr>
        <w:t xml:space="preserve"> </w:t>
      </w:r>
      <w:r w:rsidRPr="00577214">
        <w:rPr>
          <w:rFonts w:cs="Times New Roman"/>
          <w:lang w:val="fr-CA"/>
        </w:rPr>
        <w:t>2</w:t>
      </w:r>
      <w:r w:rsidRPr="00577214">
        <w:rPr>
          <w:rFonts w:cs="Times New Roman"/>
          <w:i/>
          <w:lang w:val="fr-CA"/>
        </w:rPr>
        <w:t>d</w:t>
      </w:r>
      <w:r w:rsidRPr="00C54B08">
        <w:rPr>
          <w:rFonts w:cs="Times New Roman"/>
          <w:lang w:val="fr-CA"/>
        </w:rPr>
        <w:t>)</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Sauf le respect dû à nos collègues, voir </w:t>
      </w:r>
      <w:r w:rsidRPr="00577214">
        <w:rPr>
          <w:rFonts w:cs="Times New Roman"/>
          <w:lang w:val="fr-CA"/>
        </w:rPr>
        <w:lastRenderedPageBreak/>
        <w:t>dans leurs motifs la simple reconnaissance du droit à la négociation collective véritable, c’est faire abstraction de la teneur de leur opinion.</w:t>
      </w:r>
    </w:p>
    <w:p w:rsidR="00133CFF" w:rsidRPr="00577214" w:rsidRDefault="00133CFF" w:rsidP="00133CFF">
      <w:pPr>
        <w:pStyle w:val="Title3LevelTitre3Niveau"/>
        <w:numPr>
          <w:ilvl w:val="2"/>
          <w:numId w:val="11"/>
        </w:numPr>
        <w:tabs>
          <w:tab w:val="clear" w:pos="1152"/>
          <w:tab w:val="num" w:pos="1080"/>
          <w:tab w:val="num" w:pos="6048"/>
        </w:tabs>
        <w:ind w:left="1080" w:hanging="540"/>
        <w:jc w:val="both"/>
        <w:rPr>
          <w:rFonts w:cs="Times New Roman"/>
          <w:lang w:val="fr-CA"/>
        </w:rPr>
      </w:pPr>
      <w:bookmarkStart w:id="29" w:name="_Toc401320048"/>
      <w:bookmarkStart w:id="30" w:name="_Toc401590537"/>
      <w:bookmarkStart w:id="31" w:name="_Toc403051173"/>
      <w:bookmarkStart w:id="32" w:name="_Toc403052486"/>
      <w:r w:rsidRPr="00577214">
        <w:rPr>
          <w:rFonts w:cs="Times New Roman"/>
          <w:lang w:val="fr-CA"/>
        </w:rPr>
        <w:t>Le droit de grève historique qu’invoquent les juges majoritaires ne justifie pas la constitutionnalisation du droit de grève moderne d’origine législative</w:t>
      </w:r>
      <w:bookmarkEnd w:id="29"/>
      <w:bookmarkEnd w:id="30"/>
      <w:bookmarkEnd w:id="31"/>
      <w:bookmarkEnd w:id="32"/>
    </w:p>
    <w:p w:rsidR="00133CFF" w:rsidRPr="00577214" w:rsidRDefault="00133CFF" w:rsidP="00133CFF">
      <w:pPr>
        <w:pStyle w:val="ParaNoNdepar-AltN"/>
        <w:rPr>
          <w:rFonts w:cs="Times New Roman"/>
        </w:rPr>
      </w:pPr>
      <w:r w:rsidRPr="00577214">
        <w:rPr>
          <w:rFonts w:cs="Times New Roman"/>
          <w:lang w:val="fr-CA"/>
        </w:rPr>
        <w:t>Les juges majoritaires tentent de justifier leur décision de reconnaître aujourd’hui la constitutio</w:t>
      </w:r>
      <w:r w:rsidR="00C54B08">
        <w:rPr>
          <w:rFonts w:cs="Times New Roman"/>
          <w:lang w:val="fr-CA"/>
        </w:rPr>
        <w:t>n</w:t>
      </w:r>
      <w:r w:rsidRPr="00577214">
        <w:rPr>
          <w:rFonts w:cs="Times New Roman"/>
          <w:lang w:val="fr-CA"/>
        </w:rPr>
        <w:t xml:space="preserve">nalité du droit de grève en s’appuyant sur la longue histoire du recours à ce moyen de pression. Nul ne conteste que la </w:t>
      </w:r>
      <w:proofErr w:type="spellStart"/>
      <w:r w:rsidRPr="00577214">
        <w:rPr>
          <w:rFonts w:cs="Times New Roman"/>
          <w:lang w:val="fr-CA"/>
        </w:rPr>
        <w:t>common</w:t>
      </w:r>
      <w:proofErr w:type="spellEnd"/>
      <w:r w:rsidRPr="00577214">
        <w:rPr>
          <w:rFonts w:cs="Times New Roman"/>
          <w:lang w:val="fr-CA"/>
        </w:rPr>
        <w:t xml:space="preserve"> </w:t>
      </w:r>
      <w:proofErr w:type="spellStart"/>
      <w:r w:rsidRPr="00577214">
        <w:rPr>
          <w:rFonts w:cs="Times New Roman"/>
          <w:lang w:val="fr-CA"/>
        </w:rPr>
        <w:t>law</w:t>
      </w:r>
      <w:proofErr w:type="spellEnd"/>
      <w:r w:rsidRPr="00577214">
        <w:rPr>
          <w:rFonts w:cs="Times New Roman"/>
          <w:lang w:val="fr-CA"/>
        </w:rPr>
        <w:t xml:space="preserve"> permet au salarié de refuser de travailler (voir G.</w:t>
      </w:r>
      <w:r>
        <w:rPr>
          <w:rFonts w:cs="Times New Roman"/>
          <w:lang w:val="fr-CA"/>
        </w:rPr>
        <w:t xml:space="preserve"> </w:t>
      </w:r>
      <w:r w:rsidRPr="00577214">
        <w:rPr>
          <w:rFonts w:cs="Times New Roman"/>
          <w:lang w:val="fr-CA"/>
        </w:rPr>
        <w:t>W.</w:t>
      </w:r>
      <w:r>
        <w:rPr>
          <w:rFonts w:cs="Times New Roman"/>
          <w:lang w:val="fr-CA"/>
        </w:rPr>
        <w:t xml:space="preserve"> </w:t>
      </w:r>
      <w:r w:rsidRPr="00577214">
        <w:rPr>
          <w:rFonts w:cs="Times New Roman"/>
          <w:lang w:val="fr-CA"/>
        </w:rPr>
        <w:t xml:space="preserve">Adams, </w:t>
      </w:r>
      <w:r w:rsidRPr="00577214">
        <w:rPr>
          <w:rFonts w:cs="Times New Roman"/>
          <w:i/>
          <w:lang w:val="fr-CA"/>
        </w:rPr>
        <w:t>Canadian Labour Law</w:t>
      </w:r>
      <w:r w:rsidRPr="00577214">
        <w:rPr>
          <w:rFonts w:cs="Times New Roman"/>
          <w:lang w:val="fr-CA"/>
        </w:rPr>
        <w:t xml:space="preserve"> (2</w:t>
      </w:r>
      <w:r w:rsidRPr="00577214">
        <w:rPr>
          <w:rFonts w:cs="Times New Roman"/>
          <w:vertAlign w:val="superscript"/>
          <w:lang w:val="fr-CA"/>
        </w:rPr>
        <w:t>e</w:t>
      </w:r>
      <w:r>
        <w:rPr>
          <w:rFonts w:cs="Times New Roman"/>
          <w:lang w:val="fr-CA"/>
        </w:rPr>
        <w:t xml:space="preserve"> </w:t>
      </w:r>
      <w:r w:rsidRPr="00577214">
        <w:rPr>
          <w:rFonts w:cs="Times New Roman"/>
          <w:lang w:val="fr-CA"/>
        </w:rPr>
        <w:t xml:space="preserve">éd. </w:t>
      </w:r>
      <w:r w:rsidRPr="00577214">
        <w:rPr>
          <w:rFonts w:cs="Times New Roman"/>
        </w:rPr>
        <w:t>(</w:t>
      </w:r>
      <w:proofErr w:type="spellStart"/>
      <w:r w:rsidRPr="00577214">
        <w:rPr>
          <w:rFonts w:cs="Times New Roman"/>
        </w:rPr>
        <w:t>feuilles</w:t>
      </w:r>
      <w:proofErr w:type="spellEnd"/>
      <w:r w:rsidRPr="00577214">
        <w:rPr>
          <w:rFonts w:cs="Times New Roman"/>
        </w:rPr>
        <w:t xml:space="preserve"> mobiles)), ¶</w:t>
      </w:r>
      <w:r w:rsidR="00C54B08">
        <w:rPr>
          <w:rFonts w:cs="Times New Roman"/>
        </w:rPr>
        <w:t> </w:t>
      </w:r>
      <w:r w:rsidRPr="00577214">
        <w:rPr>
          <w:rFonts w:cs="Times New Roman"/>
        </w:rPr>
        <w:t>11.90; H.</w:t>
      </w:r>
      <w:r>
        <w:rPr>
          <w:rFonts w:cs="Times New Roman"/>
        </w:rPr>
        <w:t xml:space="preserve"> </w:t>
      </w:r>
      <w:r w:rsidRPr="00577214">
        <w:rPr>
          <w:rFonts w:cs="Times New Roman"/>
        </w:rPr>
        <w:t>W.</w:t>
      </w:r>
      <w:r>
        <w:rPr>
          <w:rFonts w:cs="Times New Roman"/>
        </w:rPr>
        <w:t xml:space="preserve"> </w:t>
      </w:r>
      <w:r w:rsidRPr="00577214">
        <w:rPr>
          <w:rFonts w:cs="Times New Roman"/>
        </w:rPr>
        <w:t xml:space="preserve">Arthurs, </w:t>
      </w:r>
      <w:r>
        <w:rPr>
          <w:rFonts w:cs="Times New Roman"/>
        </w:rPr>
        <w:t>« </w:t>
      </w:r>
      <w:r w:rsidRPr="00577214">
        <w:rPr>
          <w:rFonts w:cs="Times New Roman"/>
        </w:rPr>
        <w:t>Tort Liability for Strikes in Canada</w:t>
      </w:r>
      <w:r>
        <w:rPr>
          <w:rFonts w:cs="Times New Roman"/>
        </w:rPr>
        <w:t> :</w:t>
      </w:r>
      <w:r w:rsidRPr="00577214">
        <w:rPr>
          <w:rFonts w:cs="Times New Roman"/>
        </w:rPr>
        <w:t xml:space="preserve"> Some Problems of Judicial Workmanship</w:t>
      </w:r>
      <w:r>
        <w:rPr>
          <w:rFonts w:cs="Times New Roman"/>
        </w:rPr>
        <w:t> »</w:t>
      </w:r>
      <w:r w:rsidRPr="00577214">
        <w:rPr>
          <w:rFonts w:cs="Times New Roman"/>
        </w:rPr>
        <w:t xml:space="preserve"> (1960), 38 </w:t>
      </w:r>
      <w:r w:rsidRPr="00577214">
        <w:rPr>
          <w:rFonts w:cs="Times New Roman"/>
          <w:i/>
        </w:rPr>
        <w:t>R. du B. can.</w:t>
      </w:r>
      <w:r w:rsidRPr="00577214">
        <w:rPr>
          <w:rFonts w:cs="Times New Roman"/>
        </w:rPr>
        <w:t xml:space="preserve"> 346, p.</w:t>
      </w:r>
      <w:r>
        <w:rPr>
          <w:rFonts w:cs="Times New Roman"/>
        </w:rPr>
        <w:t xml:space="preserve"> </w:t>
      </w:r>
      <w:r w:rsidRPr="00577214">
        <w:rPr>
          <w:rFonts w:cs="Times New Roman"/>
        </w:rPr>
        <w:t xml:space="preserve">349). </w:t>
      </w:r>
    </w:p>
    <w:p w:rsidR="00133CFF" w:rsidRPr="00577214" w:rsidRDefault="00133CFF" w:rsidP="00133CFF">
      <w:pPr>
        <w:pStyle w:val="ParaNoNdepar-AltN"/>
        <w:rPr>
          <w:rFonts w:cs="Times New Roman"/>
          <w:lang w:val="fr-CA"/>
        </w:rPr>
      </w:pPr>
      <w:r w:rsidRPr="00577214">
        <w:rPr>
          <w:rFonts w:cs="Times New Roman"/>
          <w:lang w:val="fr-CA"/>
        </w:rPr>
        <w:t xml:space="preserve">Or, les juges majoritaires confondent ce droit que reconnaît la </w:t>
      </w:r>
      <w:proofErr w:type="spellStart"/>
      <w:r w:rsidRPr="00577214">
        <w:rPr>
          <w:rFonts w:cs="Times New Roman"/>
          <w:lang w:val="fr-CA"/>
        </w:rPr>
        <w:t>common</w:t>
      </w:r>
      <w:proofErr w:type="spellEnd"/>
      <w:r w:rsidRPr="00577214">
        <w:rPr>
          <w:rFonts w:cs="Times New Roman"/>
          <w:lang w:val="fr-CA"/>
        </w:rPr>
        <w:t xml:space="preserve"> </w:t>
      </w:r>
      <w:proofErr w:type="spellStart"/>
      <w:r w:rsidRPr="00577214">
        <w:rPr>
          <w:rFonts w:cs="Times New Roman"/>
          <w:lang w:val="fr-CA"/>
        </w:rPr>
        <w:t>law</w:t>
      </w:r>
      <w:proofErr w:type="spellEnd"/>
      <w:r w:rsidRPr="00577214">
        <w:rPr>
          <w:rFonts w:cs="Times New Roman"/>
          <w:lang w:val="fr-CA"/>
        </w:rPr>
        <w:t xml:space="preserve"> de cesser le travail et le droit de grève moderne d’origine législative, lequel impose des obligations à l’employeur</w:t>
      </w:r>
      <w:r>
        <w:rPr>
          <w:rFonts w:cs="Times New Roman"/>
          <w:lang w:val="fr-CA"/>
        </w:rPr>
        <w:t> :</w:t>
      </w:r>
      <w:r w:rsidRPr="00577214">
        <w:rPr>
          <w:rFonts w:cs="Times New Roman"/>
          <w:lang w:val="fr-CA"/>
        </w:rPr>
        <w:t xml:space="preserve"> [</w:t>
      </w:r>
      <w:r w:rsidRPr="00577214">
        <w:rPr>
          <w:rFonts w:cs="Times New Roman"/>
          <w:smallCaps/>
          <w:lang w:val="fr-CA"/>
        </w:rPr>
        <w:t>traduction</w:t>
      </w:r>
      <w:r w:rsidRPr="00577214">
        <w:rPr>
          <w:rFonts w:cs="Times New Roman"/>
          <w:lang w:val="fr-CA"/>
        </w:rPr>
        <w:t xml:space="preserve">] </w:t>
      </w:r>
      <w:r>
        <w:rPr>
          <w:rFonts w:cs="Times New Roman"/>
          <w:lang w:val="fr-CA"/>
        </w:rPr>
        <w:t>« </w:t>
      </w:r>
      <w:r w:rsidR="00C54B08">
        <w:rPr>
          <w:rFonts w:cs="Times New Roman"/>
          <w:lang w:val="fr-CA"/>
        </w:rPr>
        <w:t>T</w:t>
      </w:r>
      <w:r w:rsidRPr="00577214">
        <w:rPr>
          <w:rFonts w:cs="Times New Roman"/>
          <w:lang w:val="fr-CA"/>
        </w:rPr>
        <w:t xml:space="preserve">raditionnellement, la </w:t>
      </w:r>
      <w:proofErr w:type="spellStart"/>
      <w:r w:rsidRPr="00577214">
        <w:rPr>
          <w:rFonts w:cs="Times New Roman"/>
          <w:lang w:val="fr-CA"/>
        </w:rPr>
        <w:t>common</w:t>
      </w:r>
      <w:proofErr w:type="spellEnd"/>
      <w:r w:rsidRPr="00577214">
        <w:rPr>
          <w:rFonts w:cs="Times New Roman"/>
          <w:lang w:val="fr-CA"/>
        </w:rPr>
        <w:t xml:space="preserve"> </w:t>
      </w:r>
      <w:proofErr w:type="spellStart"/>
      <w:r w:rsidRPr="00577214">
        <w:rPr>
          <w:rFonts w:cs="Times New Roman"/>
          <w:lang w:val="fr-CA"/>
        </w:rPr>
        <w:t>law</w:t>
      </w:r>
      <w:proofErr w:type="spellEnd"/>
      <w:r w:rsidRPr="00577214">
        <w:rPr>
          <w:rFonts w:cs="Times New Roman"/>
          <w:lang w:val="fr-CA"/>
        </w:rPr>
        <w:t xml:space="preserve"> ne prévoit pas un “droit” de grève qui s’accompagne de l’obligation corrélative de l’employeur de ne pas user de représailles contre le salarié, mais elle reconnaît une “liberté” de grève</w:t>
      </w:r>
      <w:r>
        <w:rPr>
          <w:rFonts w:cs="Times New Roman"/>
          <w:lang w:val="fr-CA"/>
        </w:rPr>
        <w:t> »</w:t>
      </w:r>
      <w:r w:rsidRPr="00577214">
        <w:rPr>
          <w:rFonts w:cs="Times New Roman"/>
          <w:lang w:val="fr-CA"/>
        </w:rPr>
        <w:t xml:space="preserve"> (B.</w:t>
      </w:r>
      <w:r>
        <w:rPr>
          <w:rFonts w:cs="Times New Roman"/>
          <w:lang w:val="fr-CA"/>
        </w:rPr>
        <w:t xml:space="preserve"> </w:t>
      </w:r>
      <w:r w:rsidRPr="00577214">
        <w:rPr>
          <w:rFonts w:cs="Times New Roman"/>
          <w:lang w:val="fr-CA"/>
        </w:rPr>
        <w:t xml:space="preserve">Oliphant, </w:t>
      </w:r>
      <w:r>
        <w:rPr>
          <w:rFonts w:cs="Times New Roman"/>
          <w:lang w:val="fr-CA"/>
        </w:rPr>
        <w:t>« </w:t>
      </w:r>
      <w:proofErr w:type="spellStart"/>
      <w:r w:rsidRPr="00577214">
        <w:rPr>
          <w:rFonts w:cs="Times New Roman"/>
          <w:lang w:val="fr-CA"/>
        </w:rPr>
        <w:t>Exiting</w:t>
      </w:r>
      <w:proofErr w:type="spellEnd"/>
      <w:r w:rsidRPr="00577214">
        <w:rPr>
          <w:rFonts w:cs="Times New Roman"/>
          <w:lang w:val="fr-CA"/>
        </w:rPr>
        <w:t xml:space="preserve"> the </w:t>
      </w:r>
      <w:proofErr w:type="spellStart"/>
      <w:r w:rsidRPr="00577214">
        <w:rPr>
          <w:rFonts w:cs="Times New Roman"/>
          <w:lang w:val="fr-CA"/>
        </w:rPr>
        <w:t>Freedom</w:t>
      </w:r>
      <w:proofErr w:type="spellEnd"/>
      <w:r w:rsidRPr="00577214">
        <w:rPr>
          <w:rFonts w:cs="Times New Roman"/>
          <w:lang w:val="fr-CA"/>
        </w:rPr>
        <w:t xml:space="preserve"> of Association </w:t>
      </w:r>
      <w:proofErr w:type="spellStart"/>
      <w:r w:rsidRPr="00577214">
        <w:rPr>
          <w:rFonts w:cs="Times New Roman"/>
          <w:lang w:val="fr-CA"/>
        </w:rPr>
        <w:t>Labyrinth</w:t>
      </w:r>
      <w:proofErr w:type="spellEnd"/>
      <w:r>
        <w:rPr>
          <w:rFonts w:cs="Times New Roman"/>
          <w:lang w:val="fr-CA"/>
        </w:rPr>
        <w:t> :</w:t>
      </w:r>
      <w:r w:rsidRPr="00577214">
        <w:rPr>
          <w:rFonts w:cs="Times New Roman"/>
          <w:lang w:val="fr-CA"/>
        </w:rPr>
        <w:t xml:space="preserve"> </w:t>
      </w:r>
      <w:proofErr w:type="spellStart"/>
      <w:r w:rsidRPr="00577214">
        <w:rPr>
          <w:rFonts w:cs="Times New Roman"/>
          <w:lang w:val="fr-CA"/>
        </w:rPr>
        <w:t>Resurrecting</w:t>
      </w:r>
      <w:proofErr w:type="spellEnd"/>
      <w:r w:rsidR="00C54B08">
        <w:rPr>
          <w:rFonts w:cs="Times New Roman"/>
          <w:lang w:val="fr-CA"/>
        </w:rPr>
        <w:t xml:space="preserve"> the </w:t>
      </w:r>
      <w:proofErr w:type="spellStart"/>
      <w:r w:rsidR="00C54B08">
        <w:rPr>
          <w:rFonts w:cs="Times New Roman"/>
          <w:lang w:val="fr-CA"/>
        </w:rPr>
        <w:t>Parallel</w:t>
      </w:r>
      <w:proofErr w:type="spellEnd"/>
      <w:r w:rsidR="00C54B08">
        <w:rPr>
          <w:rFonts w:cs="Times New Roman"/>
          <w:lang w:val="fr-CA"/>
        </w:rPr>
        <w:t xml:space="preserve"> Liberty Standard U</w:t>
      </w:r>
      <w:r w:rsidRPr="00577214">
        <w:rPr>
          <w:rFonts w:cs="Times New Roman"/>
          <w:lang w:val="fr-CA"/>
        </w:rPr>
        <w:t xml:space="preserve">nder 2(d) &amp; </w:t>
      </w:r>
      <w:proofErr w:type="spellStart"/>
      <w:r w:rsidRPr="00577214">
        <w:rPr>
          <w:rFonts w:cs="Times New Roman"/>
          <w:lang w:val="fr-CA"/>
        </w:rPr>
        <w:t>Saving</w:t>
      </w:r>
      <w:proofErr w:type="spellEnd"/>
      <w:r w:rsidRPr="00577214">
        <w:rPr>
          <w:rFonts w:cs="Times New Roman"/>
          <w:lang w:val="fr-CA"/>
        </w:rPr>
        <w:t xml:space="preserve"> the </w:t>
      </w:r>
      <w:proofErr w:type="spellStart"/>
      <w:r w:rsidRPr="00577214">
        <w:rPr>
          <w:rFonts w:cs="Times New Roman"/>
          <w:lang w:val="fr-CA"/>
        </w:rPr>
        <w:t>Freedom</w:t>
      </w:r>
      <w:proofErr w:type="spellEnd"/>
      <w:r w:rsidRPr="00577214">
        <w:rPr>
          <w:rFonts w:cs="Times New Roman"/>
          <w:lang w:val="fr-CA"/>
        </w:rPr>
        <w:t xml:space="preserve"> to Strike</w:t>
      </w:r>
      <w:r>
        <w:rPr>
          <w:rFonts w:cs="Times New Roman"/>
          <w:lang w:val="fr-CA"/>
        </w:rPr>
        <w:t> »</w:t>
      </w:r>
      <w:r w:rsidRPr="00577214">
        <w:rPr>
          <w:rFonts w:cs="Times New Roman"/>
          <w:lang w:val="fr-CA"/>
        </w:rPr>
        <w:t xml:space="preserve"> (2012), 70:2 </w:t>
      </w:r>
      <w:r w:rsidR="00C54B08">
        <w:rPr>
          <w:rFonts w:cs="Times New Roman"/>
          <w:i/>
          <w:lang w:val="fr-CA"/>
        </w:rPr>
        <w:t>R.D.U.T.</w:t>
      </w:r>
      <w:r w:rsidRPr="00577214">
        <w:rPr>
          <w:rFonts w:cs="Times New Roman"/>
          <w:lang w:val="fr-CA"/>
        </w:rPr>
        <w:t xml:space="preserve"> 36, p.</w:t>
      </w:r>
      <w:r>
        <w:rPr>
          <w:rFonts w:cs="Times New Roman"/>
          <w:lang w:val="fr-CA"/>
        </w:rPr>
        <w:t xml:space="preserve"> </w:t>
      </w:r>
      <w:r w:rsidRPr="00577214">
        <w:rPr>
          <w:rFonts w:cs="Times New Roman"/>
          <w:lang w:val="fr-CA"/>
        </w:rPr>
        <w:t xml:space="preserve">41). Ainsi, la </w:t>
      </w:r>
      <w:proofErr w:type="spellStart"/>
      <w:r w:rsidRPr="00577214">
        <w:rPr>
          <w:rFonts w:cs="Times New Roman"/>
          <w:lang w:val="fr-CA"/>
        </w:rPr>
        <w:t>common</w:t>
      </w:r>
      <w:proofErr w:type="spellEnd"/>
      <w:r w:rsidRPr="00577214">
        <w:rPr>
          <w:rFonts w:cs="Times New Roman"/>
          <w:lang w:val="fr-CA"/>
        </w:rPr>
        <w:t xml:space="preserve"> </w:t>
      </w:r>
      <w:proofErr w:type="spellStart"/>
      <w:r w:rsidRPr="00577214">
        <w:rPr>
          <w:rFonts w:cs="Times New Roman"/>
          <w:lang w:val="fr-CA"/>
        </w:rPr>
        <w:t>law</w:t>
      </w:r>
      <w:proofErr w:type="spellEnd"/>
      <w:r w:rsidRPr="00577214">
        <w:rPr>
          <w:rFonts w:cs="Times New Roman"/>
          <w:lang w:val="fr-CA"/>
        </w:rPr>
        <w:t xml:space="preserve"> n’empêche pas l’employeur de congédier les travailleurs en grève ou d’embaucher des briseurs de grève pour exercer leurs fonctions (voir B.</w:t>
      </w:r>
      <w:r>
        <w:rPr>
          <w:rFonts w:cs="Times New Roman"/>
          <w:lang w:val="fr-CA"/>
        </w:rPr>
        <w:t xml:space="preserve"> </w:t>
      </w:r>
      <w:proofErr w:type="spellStart"/>
      <w:r w:rsidRPr="00577214">
        <w:rPr>
          <w:rFonts w:cs="Times New Roman"/>
          <w:lang w:val="fr-CA"/>
        </w:rPr>
        <w:t>Langille</w:t>
      </w:r>
      <w:proofErr w:type="spellEnd"/>
      <w:r w:rsidRPr="00577214">
        <w:rPr>
          <w:rFonts w:cs="Times New Roman"/>
          <w:lang w:val="fr-CA"/>
        </w:rPr>
        <w:t xml:space="preserve">, </w:t>
      </w:r>
      <w:r>
        <w:rPr>
          <w:rFonts w:cs="Times New Roman"/>
          <w:lang w:val="fr-CA"/>
        </w:rPr>
        <w:t>« </w:t>
      </w:r>
      <w:proofErr w:type="spellStart"/>
      <w:r w:rsidRPr="00577214">
        <w:rPr>
          <w:rFonts w:cs="Times New Roman"/>
          <w:lang w:val="fr-CA"/>
        </w:rPr>
        <w:t>What</w:t>
      </w:r>
      <w:proofErr w:type="spellEnd"/>
      <w:r w:rsidRPr="00577214">
        <w:rPr>
          <w:rFonts w:cs="Times New Roman"/>
          <w:lang w:val="fr-CA"/>
        </w:rPr>
        <w:t xml:space="preserve"> Is a Strike?</w:t>
      </w:r>
      <w:r>
        <w:rPr>
          <w:rFonts w:cs="Times New Roman"/>
          <w:lang w:val="fr-CA"/>
        </w:rPr>
        <w:t> »</w:t>
      </w:r>
      <w:r w:rsidRPr="00577214">
        <w:rPr>
          <w:rFonts w:cs="Times New Roman"/>
          <w:lang w:val="fr-CA"/>
        </w:rPr>
        <w:t xml:space="preserve"> (2009</w:t>
      </w:r>
      <w:r>
        <w:rPr>
          <w:rFonts w:cs="Times New Roman"/>
          <w:lang w:val="fr-CA"/>
        </w:rPr>
        <w:t>-</w:t>
      </w:r>
      <w:r w:rsidRPr="00577214">
        <w:rPr>
          <w:rFonts w:cs="Times New Roman"/>
          <w:lang w:val="fr-CA"/>
        </w:rPr>
        <w:t xml:space="preserve">2010), 15 </w:t>
      </w:r>
      <w:r w:rsidRPr="00577214">
        <w:rPr>
          <w:rFonts w:cs="Times New Roman"/>
          <w:i/>
          <w:lang w:val="fr-CA"/>
        </w:rPr>
        <w:t>C.L.E.L.J.</w:t>
      </w:r>
      <w:r w:rsidRPr="00577214">
        <w:rPr>
          <w:rFonts w:cs="Times New Roman"/>
          <w:lang w:val="fr-CA"/>
        </w:rPr>
        <w:t xml:space="preserve"> 355, p.</w:t>
      </w:r>
      <w:r>
        <w:rPr>
          <w:rFonts w:cs="Times New Roman"/>
          <w:lang w:val="fr-CA"/>
        </w:rPr>
        <w:t xml:space="preserve"> </w:t>
      </w:r>
      <w:r w:rsidRPr="00577214">
        <w:rPr>
          <w:rFonts w:cs="Times New Roman"/>
          <w:lang w:val="fr-CA"/>
        </w:rPr>
        <w:t>368</w:t>
      </w:r>
      <w:r>
        <w:rPr>
          <w:rFonts w:cs="Times New Roman"/>
          <w:lang w:val="fr-CA"/>
        </w:rPr>
        <w:t>-</w:t>
      </w:r>
      <w:r w:rsidRPr="00577214">
        <w:rPr>
          <w:rFonts w:cs="Times New Roman"/>
          <w:lang w:val="fr-CA"/>
        </w:rPr>
        <w:t xml:space="preserve">369). </w:t>
      </w:r>
    </w:p>
    <w:p w:rsidR="00133CFF" w:rsidRPr="00577214" w:rsidRDefault="00133CFF" w:rsidP="00133CFF">
      <w:pPr>
        <w:pStyle w:val="ParaNoNdepar-AltN"/>
        <w:rPr>
          <w:rFonts w:cs="Times New Roman"/>
          <w:lang w:val="fr-CA"/>
        </w:rPr>
      </w:pPr>
      <w:r w:rsidRPr="00577214">
        <w:rPr>
          <w:rFonts w:cs="Times New Roman"/>
          <w:lang w:val="fr-CA"/>
        </w:rPr>
        <w:lastRenderedPageBreak/>
        <w:t xml:space="preserve">Le droit de grève historique issu de la </w:t>
      </w:r>
      <w:proofErr w:type="spellStart"/>
      <w:r w:rsidRPr="00577214">
        <w:rPr>
          <w:rFonts w:cs="Times New Roman"/>
          <w:lang w:val="fr-CA"/>
        </w:rPr>
        <w:t>common</w:t>
      </w:r>
      <w:proofErr w:type="spellEnd"/>
      <w:r w:rsidRPr="00577214">
        <w:rPr>
          <w:rFonts w:cs="Times New Roman"/>
          <w:lang w:val="fr-CA"/>
        </w:rPr>
        <w:t xml:space="preserve"> </w:t>
      </w:r>
      <w:proofErr w:type="spellStart"/>
      <w:r w:rsidRPr="00577214">
        <w:rPr>
          <w:rFonts w:cs="Times New Roman"/>
          <w:lang w:val="fr-CA"/>
        </w:rPr>
        <w:t>law</w:t>
      </w:r>
      <w:proofErr w:type="spellEnd"/>
      <w:r w:rsidRPr="00577214">
        <w:rPr>
          <w:rFonts w:cs="Times New Roman"/>
          <w:lang w:val="fr-CA"/>
        </w:rPr>
        <w:t xml:space="preserve"> est une composante fondamentale de notre système de droit en ce qu’il rend l’idée que le salarié n’est pas tenu de continuer le travail dans des conditions qu’il juge insatisfaisantes, nul législateur ne pouvant réduire une personne ou un groupe de personnes à la servitude. Les juges majoritaires font observer à juste titre que </w:t>
      </w:r>
      <w:r>
        <w:rPr>
          <w:rFonts w:cs="Times New Roman"/>
          <w:lang w:val="fr-CA"/>
        </w:rPr>
        <w:t>« </w:t>
      </w:r>
      <w:r w:rsidRPr="00577214">
        <w:rPr>
          <w:rFonts w:cs="Times New Roman"/>
          <w:lang w:val="fr-CA"/>
        </w:rPr>
        <w:t>le recours possible à la grève fait en sorte que les travailleurs peuvent, par leur action concertée, refuser de travailler aux conditions imposées par l’employeur</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54). Cependant, ils ne constitutionnalisent pas ce droit historique fondamental, mais bien l’</w:t>
      </w:r>
      <w:r w:rsidRPr="00577214">
        <w:rPr>
          <w:rFonts w:cs="Times New Roman"/>
          <w:i/>
          <w:lang w:val="fr-CA"/>
        </w:rPr>
        <w:t>obligation</w:t>
      </w:r>
      <w:r w:rsidRPr="00577214">
        <w:rPr>
          <w:rFonts w:cs="Times New Roman"/>
          <w:lang w:val="fr-CA"/>
        </w:rPr>
        <w:t xml:space="preserve"> qui empêche l’employeur de congédier les salariés qui cessent le travail et d’embaucher des briseurs de grève. </w:t>
      </w:r>
    </w:p>
    <w:p w:rsidR="00133CFF" w:rsidRPr="00577214" w:rsidRDefault="00133CFF" w:rsidP="00133CFF">
      <w:pPr>
        <w:pStyle w:val="ParaNoNdepar-AltN"/>
        <w:rPr>
          <w:rFonts w:cs="Times New Roman"/>
          <w:lang w:val="fr-CA"/>
        </w:rPr>
      </w:pPr>
      <w:r w:rsidRPr="00577214">
        <w:rPr>
          <w:rFonts w:cs="Times New Roman"/>
          <w:lang w:val="fr-CA"/>
        </w:rPr>
        <w:t>Pour reprendre les mots du juge</w:t>
      </w:r>
      <w:r>
        <w:rPr>
          <w:rFonts w:cs="Times New Roman"/>
          <w:lang w:val="fr-CA"/>
        </w:rPr>
        <w:t xml:space="preserve"> </w:t>
      </w:r>
      <w:r w:rsidRPr="00577214">
        <w:rPr>
          <w:rFonts w:cs="Times New Roman"/>
          <w:lang w:val="fr-CA"/>
        </w:rPr>
        <w:t>Richards de la Cour d’appel de la Saskatchewan, maintenant Juge en chef, les juges majoritaires invoquent [</w:t>
      </w:r>
      <w:r w:rsidRPr="00577214">
        <w:rPr>
          <w:rFonts w:cs="Times New Roman"/>
          <w:smallCaps/>
          <w:lang w:val="fr-CA"/>
        </w:rPr>
        <w:t>traduction</w:t>
      </w:r>
      <w:r w:rsidRPr="00577214">
        <w:rPr>
          <w:rFonts w:cs="Times New Roman"/>
          <w:lang w:val="fr-CA"/>
        </w:rPr>
        <w:t xml:space="preserve">] </w:t>
      </w:r>
      <w:r>
        <w:rPr>
          <w:rFonts w:cs="Times New Roman"/>
          <w:lang w:val="fr-CA"/>
        </w:rPr>
        <w:t>« </w:t>
      </w:r>
      <w:r w:rsidRPr="00577214">
        <w:rPr>
          <w:rFonts w:cs="Times New Roman"/>
          <w:lang w:val="fr-CA"/>
        </w:rPr>
        <w:t xml:space="preserve">le droit de grève </w:t>
      </w:r>
      <w:r w:rsidRPr="00577214">
        <w:rPr>
          <w:rFonts w:cs="Times New Roman"/>
          <w:i/>
          <w:lang w:val="fr-CA"/>
        </w:rPr>
        <w:t>contemporain</w:t>
      </w:r>
      <w:r w:rsidRPr="00577214">
        <w:rPr>
          <w:rFonts w:cs="Times New Roman"/>
          <w:lang w:val="fr-CA"/>
        </w:rPr>
        <w:t>, un droit qui est étroitement lié à un régime législatif, qui y est intégré et qui y est défini</w:t>
      </w:r>
      <w:r>
        <w:rPr>
          <w:rFonts w:cs="Times New Roman"/>
          <w:lang w:val="fr-CA"/>
        </w:rPr>
        <w:t> »</w:t>
      </w:r>
      <w:r w:rsidRPr="00577214">
        <w:rPr>
          <w:rFonts w:cs="Times New Roman"/>
          <w:lang w:val="fr-CA"/>
        </w:rPr>
        <w:t xml:space="preserve"> (2013 SKCA 43, 414 </w:t>
      </w:r>
      <w:proofErr w:type="spellStart"/>
      <w:r w:rsidRPr="00577214">
        <w:rPr>
          <w:rFonts w:cs="Times New Roman"/>
          <w:lang w:val="fr-CA"/>
        </w:rPr>
        <w:t>Sask</w:t>
      </w:r>
      <w:proofErr w:type="spellEnd"/>
      <w:r w:rsidRPr="00577214">
        <w:rPr>
          <w:rFonts w:cs="Times New Roman"/>
          <w:lang w:val="fr-CA"/>
        </w:rPr>
        <w:t>. R. 70, par.</w:t>
      </w:r>
      <w:r>
        <w:rPr>
          <w:rFonts w:cs="Times New Roman"/>
          <w:lang w:val="fr-CA"/>
        </w:rPr>
        <w:t xml:space="preserve"> </w:t>
      </w:r>
      <w:r w:rsidRPr="00577214">
        <w:rPr>
          <w:rFonts w:cs="Times New Roman"/>
          <w:lang w:val="fr-CA"/>
        </w:rPr>
        <w:t>61(</w:t>
      </w:r>
      <w:r w:rsidR="00094B04">
        <w:rPr>
          <w:rFonts w:cs="Times New Roman"/>
          <w:lang w:val="fr-CA"/>
        </w:rPr>
        <w:t xml:space="preserve">en </w:t>
      </w:r>
      <w:r w:rsidRPr="00577214">
        <w:rPr>
          <w:rFonts w:cs="Times New Roman"/>
          <w:lang w:val="fr-CA"/>
        </w:rPr>
        <w:t>italique dans l’original)). Ce régime législatif n’est prévu ni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ni par ailleurs en droit constitutionnel canadien. </w:t>
      </w:r>
    </w:p>
    <w:p w:rsidR="00133CFF" w:rsidRPr="00577214" w:rsidRDefault="00133CFF" w:rsidP="00133CFF">
      <w:pPr>
        <w:pStyle w:val="Title3LevelTitre3Niveau"/>
        <w:numPr>
          <w:ilvl w:val="2"/>
          <w:numId w:val="11"/>
        </w:numPr>
        <w:tabs>
          <w:tab w:val="clear" w:pos="1152"/>
          <w:tab w:val="num" w:pos="1080"/>
          <w:tab w:val="num" w:pos="6048"/>
        </w:tabs>
        <w:ind w:left="1094" w:hanging="547"/>
        <w:jc w:val="both"/>
        <w:rPr>
          <w:rFonts w:cs="Times New Roman"/>
          <w:lang w:val="fr-CA"/>
        </w:rPr>
      </w:pPr>
      <w:bookmarkStart w:id="33" w:name="_Toc400108398"/>
      <w:bookmarkStart w:id="34" w:name="_Toc400974036"/>
      <w:bookmarkStart w:id="35" w:name="_Toc401320049"/>
      <w:bookmarkStart w:id="36" w:name="_Toc401590538"/>
      <w:bookmarkStart w:id="37" w:name="_Toc403051174"/>
      <w:bookmarkStart w:id="38" w:name="_Toc403052487"/>
      <w:bookmarkStart w:id="39" w:name="_Toc399674093"/>
      <w:bookmarkStart w:id="40" w:name="_Toc400026184"/>
      <w:bookmarkStart w:id="41" w:name="_Toc399169643"/>
      <w:bookmarkEnd w:id="25"/>
      <w:bookmarkEnd w:id="26"/>
      <w:bookmarkEnd w:id="27"/>
      <w:bookmarkEnd w:id="28"/>
      <w:r w:rsidRPr="00577214">
        <w:rPr>
          <w:rFonts w:cs="Times New Roman"/>
          <w:lang w:val="fr-CA"/>
        </w:rPr>
        <w:t>Les tribunaux doivent faire preuve de déférence dans le domaine des relations de travail</w:t>
      </w:r>
      <w:bookmarkEnd w:id="33"/>
      <w:bookmarkEnd w:id="34"/>
      <w:bookmarkEnd w:id="35"/>
      <w:bookmarkEnd w:id="36"/>
      <w:bookmarkEnd w:id="37"/>
      <w:bookmarkEnd w:id="38"/>
      <w:r w:rsidRPr="00577214">
        <w:rPr>
          <w:rFonts w:cs="Times New Roman"/>
          <w:lang w:val="fr-CA"/>
        </w:rPr>
        <w:t xml:space="preserve"> </w:t>
      </w:r>
      <w:bookmarkEnd w:id="39"/>
      <w:bookmarkEnd w:id="40"/>
    </w:p>
    <w:p w:rsidR="00133CFF" w:rsidRPr="00577214" w:rsidRDefault="00133CFF" w:rsidP="00133CFF">
      <w:pPr>
        <w:pStyle w:val="ParaNoNdepar-AltN"/>
        <w:rPr>
          <w:rFonts w:cs="Times New Roman"/>
          <w:lang w:val="fr-CA"/>
        </w:rPr>
      </w:pPr>
      <w:r w:rsidRPr="00577214">
        <w:rPr>
          <w:rFonts w:cs="Times New Roman"/>
          <w:lang w:val="fr-CA"/>
        </w:rPr>
        <w:t xml:space="preserve">La </w:t>
      </w:r>
      <w:r w:rsidRPr="00577214">
        <w:rPr>
          <w:rFonts w:cs="Times New Roman"/>
          <w:i/>
          <w:lang w:val="fr-CA"/>
        </w:rPr>
        <w:t>Charte</w:t>
      </w:r>
      <w:r w:rsidRPr="00577214">
        <w:rPr>
          <w:rFonts w:cs="Times New Roman"/>
          <w:lang w:val="fr-CA"/>
        </w:rPr>
        <w:t xml:space="preserve"> et les droits qu’elle garantit doivent certes être interprétés généreusement, mais notre Cour a rappelé qu’il </w:t>
      </w:r>
      <w:r>
        <w:rPr>
          <w:rFonts w:cs="Times New Roman"/>
          <w:lang w:val="fr-CA"/>
        </w:rPr>
        <w:t>« </w:t>
      </w:r>
      <w:r w:rsidRPr="00577214">
        <w:rPr>
          <w:rFonts w:cs="Times New Roman"/>
          <w:lang w:val="fr-CA"/>
        </w:rPr>
        <w:t>importe de ne pas aller au delà de l’objet véritable du droit ou de la liberté en question</w:t>
      </w:r>
      <w:r>
        <w:rPr>
          <w:rFonts w:cs="Times New Roman"/>
          <w:lang w:val="fr-CA"/>
        </w:rPr>
        <w:t> »</w:t>
      </w:r>
      <w:r w:rsidRPr="00577214">
        <w:rPr>
          <w:rFonts w:cs="Times New Roman"/>
          <w:lang w:val="fr-CA"/>
        </w:rPr>
        <w:t xml:space="preserve"> (</w:t>
      </w:r>
      <w:r w:rsidRPr="00577214">
        <w:rPr>
          <w:rFonts w:cs="Times New Roman"/>
          <w:i/>
          <w:lang w:val="fr-CA"/>
        </w:rPr>
        <w:t xml:space="preserve">R. c. </w:t>
      </w:r>
      <w:proofErr w:type="spellStart"/>
      <w:r w:rsidRPr="00577214">
        <w:rPr>
          <w:rFonts w:cs="Times New Roman"/>
          <w:i/>
          <w:lang w:val="fr-CA"/>
        </w:rPr>
        <w:t>Big</w:t>
      </w:r>
      <w:proofErr w:type="spellEnd"/>
      <w:r w:rsidRPr="00577214">
        <w:rPr>
          <w:rFonts w:cs="Times New Roman"/>
          <w:i/>
          <w:lang w:val="fr-CA"/>
        </w:rPr>
        <w:t xml:space="preserve"> M Drug </w:t>
      </w:r>
      <w:proofErr w:type="spellStart"/>
      <w:r w:rsidRPr="00577214">
        <w:rPr>
          <w:rFonts w:cs="Times New Roman"/>
          <w:i/>
          <w:lang w:val="fr-CA"/>
        </w:rPr>
        <w:t>Mart</w:t>
      </w:r>
      <w:proofErr w:type="spellEnd"/>
      <w:r w:rsidRPr="00577214">
        <w:rPr>
          <w:rFonts w:cs="Times New Roman"/>
          <w:i/>
          <w:lang w:val="fr-CA"/>
        </w:rPr>
        <w:t xml:space="preserve"> Ltd.</w:t>
      </w:r>
      <w:r w:rsidRPr="00577214">
        <w:rPr>
          <w:rFonts w:cs="Times New Roman"/>
          <w:lang w:val="fr-CA"/>
        </w:rPr>
        <w:t xml:space="preserve">, </w:t>
      </w:r>
      <w:r w:rsidRPr="00577214">
        <w:rPr>
          <w:rFonts w:cs="Times New Roman"/>
          <w:lang w:val="fr-CA"/>
        </w:rPr>
        <w:lastRenderedPageBreak/>
        <w:t>[1985] 1 R.C.S. 295, p.</w:t>
      </w:r>
      <w:r>
        <w:rPr>
          <w:rFonts w:cs="Times New Roman"/>
          <w:lang w:val="fr-CA"/>
        </w:rPr>
        <w:t xml:space="preserve"> </w:t>
      </w:r>
      <w:r w:rsidRPr="00577214">
        <w:rPr>
          <w:rFonts w:cs="Times New Roman"/>
          <w:lang w:val="fr-CA"/>
        </w:rPr>
        <w:t xml:space="preserve">344; voir aussi </w:t>
      </w:r>
      <w:proofErr w:type="spellStart"/>
      <w:r w:rsidRPr="00577214">
        <w:rPr>
          <w:rFonts w:cs="Times New Roman"/>
          <w:i/>
          <w:lang w:val="fr-CA"/>
        </w:rPr>
        <w:t>Divito</w:t>
      </w:r>
      <w:proofErr w:type="spellEnd"/>
      <w:r w:rsidRPr="00577214">
        <w:rPr>
          <w:rFonts w:cs="Times New Roman"/>
          <w:i/>
          <w:lang w:val="fr-CA"/>
        </w:rPr>
        <w:t xml:space="preserve"> c. Canada (Sécurité publique et Protection civile)</w:t>
      </w:r>
      <w:r w:rsidRPr="00577214">
        <w:rPr>
          <w:rFonts w:cs="Times New Roman"/>
          <w:lang w:val="fr-CA"/>
        </w:rPr>
        <w:t>, 2013 CSC 47, [2013] 3 R.C.S. 157, par.</w:t>
      </w:r>
      <w:r>
        <w:rPr>
          <w:rFonts w:cs="Times New Roman"/>
          <w:lang w:val="fr-CA"/>
        </w:rPr>
        <w:t xml:space="preserve"> </w:t>
      </w:r>
      <w:r w:rsidRPr="00577214">
        <w:rPr>
          <w:rFonts w:cs="Times New Roman"/>
          <w:lang w:val="fr-CA"/>
        </w:rPr>
        <w:t>19, la juge Abella). Nos collègues soutiennent que déférer au choix du législateur compromet la fonction du contrôle judiciaire (par.</w:t>
      </w:r>
      <w:r>
        <w:rPr>
          <w:rFonts w:cs="Times New Roman"/>
          <w:lang w:val="fr-CA"/>
        </w:rPr>
        <w:t xml:space="preserve"> </w:t>
      </w:r>
      <w:r w:rsidRPr="00577214">
        <w:rPr>
          <w:rFonts w:cs="Times New Roman"/>
          <w:lang w:val="fr-CA"/>
        </w:rPr>
        <w:t>76). Ils oublient que, dans l’ordre constitutionnel canadien, chacun des organes du gouvernement exerce un pouvoir qui lui est propre. La déférence judiciaire s’impose afin que les tribunaux ne rompent pas l’équilibre en usurpant les pouvoirs des organes législatif et exécutif.</w:t>
      </w:r>
    </w:p>
    <w:p w:rsidR="00133CFF" w:rsidRPr="00577214" w:rsidRDefault="00133CFF" w:rsidP="00133CFF">
      <w:pPr>
        <w:pStyle w:val="ParaNoNdepar-AltN"/>
        <w:rPr>
          <w:rFonts w:cs="Times New Roman"/>
          <w:lang w:val="fr-CA"/>
        </w:rPr>
      </w:pPr>
      <w:r w:rsidRPr="00577214">
        <w:rPr>
          <w:rFonts w:cs="Times New Roman"/>
          <w:lang w:val="fr-CA"/>
        </w:rPr>
        <w:t xml:space="preserve">Notre Cour reconnaît depuis longtemps que, lorsqu’il s’agit de prendre des décisions de politique générale, il appartient au législateur et non aux tribunaux de mettre en balance les intérêts qui s’opposent. Comme l’affirme la Cour dans l’arrêt </w:t>
      </w:r>
      <w:proofErr w:type="spellStart"/>
      <w:r w:rsidRPr="00577214">
        <w:rPr>
          <w:rFonts w:cs="Times New Roman"/>
          <w:i/>
          <w:lang w:val="fr-CA"/>
        </w:rPr>
        <w:t>Vriend</w:t>
      </w:r>
      <w:proofErr w:type="spellEnd"/>
      <w:r w:rsidRPr="00577214">
        <w:rPr>
          <w:rFonts w:cs="Times New Roman"/>
          <w:i/>
          <w:lang w:val="fr-CA"/>
        </w:rPr>
        <w:t xml:space="preserve"> c. Alberta</w:t>
      </w:r>
      <w:r w:rsidRPr="00577214">
        <w:rPr>
          <w:rFonts w:cs="Times New Roman"/>
          <w:lang w:val="fr-CA"/>
        </w:rPr>
        <w:t>, [1998] 1 R.C.S. 493</w:t>
      </w:r>
      <w:r>
        <w:rPr>
          <w:rFonts w:cs="Times New Roman"/>
          <w:lang w:val="fr-CA"/>
        </w:rPr>
        <w:t> :</w:t>
      </w:r>
    </w:p>
    <w:p w:rsidR="00133CFF" w:rsidRPr="00577214" w:rsidRDefault="00133CFF" w:rsidP="00133CFF">
      <w:pPr>
        <w:pStyle w:val="Citation-AltC"/>
        <w:ind w:hanging="1166"/>
        <w:contextualSpacing w:val="0"/>
        <w:rPr>
          <w:lang w:val="fr-CA"/>
        </w:rPr>
      </w:pPr>
      <w:r w:rsidRPr="00577214">
        <w:rPr>
          <w:lang w:val="fr-CA"/>
        </w:rPr>
        <w:tab/>
      </w:r>
      <w:r w:rsidRPr="00577214">
        <w:rPr>
          <w:u w:val="single"/>
          <w:lang w:val="fr-CA"/>
        </w:rPr>
        <w:t>Les tribunaux n’ont pas, pour accomplir leurs fonctions, à se substituer après coup aux législatures ou aux gouvernements; ils ne doivent pas passer de jugement de valeur sur ce qu’ils considèrent comme les politiques à adopter; cette tâche appartient aux autres organes de gouvernement</w:t>
      </w:r>
      <w:r w:rsidRPr="00517685">
        <w:rPr>
          <w:u w:val="single"/>
          <w:lang w:val="fr-CA"/>
        </w:rPr>
        <w:t>.</w:t>
      </w:r>
      <w:r w:rsidRPr="00577214">
        <w:rPr>
          <w:lang w:val="fr-CA"/>
        </w:rPr>
        <w:t xml:space="preserve"> Il incombe plutôt aux tribunaux de faire respecter la Constitution, et c’est la Constitution elle</w:t>
      </w:r>
      <w:r>
        <w:rPr>
          <w:lang w:val="fr-CA"/>
        </w:rPr>
        <w:t>-</w:t>
      </w:r>
      <w:r w:rsidRPr="00577214">
        <w:rPr>
          <w:lang w:val="fr-CA"/>
        </w:rPr>
        <w:t xml:space="preserve">même qui leur confère expressément ce rôle. </w:t>
      </w:r>
      <w:r w:rsidRPr="00577214">
        <w:rPr>
          <w:u w:val="single"/>
          <w:lang w:val="fr-CA"/>
        </w:rPr>
        <w:t>Toutefois, il est tout aussi important, pour les tribunaux, de respecter eux</w:t>
      </w:r>
      <w:r>
        <w:rPr>
          <w:u w:val="single"/>
          <w:lang w:val="fr-CA"/>
        </w:rPr>
        <w:t>-</w:t>
      </w:r>
      <w:r w:rsidRPr="00577214">
        <w:rPr>
          <w:u w:val="single"/>
          <w:lang w:val="fr-CA"/>
        </w:rPr>
        <w:t>mêmes les fonctions du pouvoir législatif et de l’exécutif que de veiller au respect, par ces pouvoirs, de leur rôle respectif et de celui des tribunaux</w:t>
      </w:r>
      <w:r w:rsidRPr="00517685">
        <w:rPr>
          <w:u w:val="single"/>
          <w:lang w:val="fr-CA"/>
        </w:rPr>
        <w:t>.</w:t>
      </w:r>
      <w:r w:rsidRPr="00577214">
        <w:rPr>
          <w:lang w:val="fr-CA"/>
        </w:rPr>
        <w:t xml:space="preserve"> [Nous soulignons; par.</w:t>
      </w:r>
      <w:r>
        <w:rPr>
          <w:lang w:val="fr-CA"/>
        </w:rPr>
        <w:t xml:space="preserve"> </w:t>
      </w:r>
      <w:r w:rsidRPr="00577214">
        <w:rPr>
          <w:lang w:val="fr-CA"/>
        </w:rPr>
        <w:t>136.]</w:t>
      </w:r>
    </w:p>
    <w:p w:rsidR="00133CFF" w:rsidRPr="00577214" w:rsidRDefault="00133CFF" w:rsidP="00133CFF">
      <w:pPr>
        <w:pStyle w:val="ParaNoNdepar-AltN"/>
        <w:rPr>
          <w:rFonts w:cs="Times New Roman"/>
          <w:lang w:val="fr-CA"/>
        </w:rPr>
      </w:pPr>
      <w:r w:rsidRPr="00577214">
        <w:rPr>
          <w:rFonts w:cs="Times New Roman"/>
          <w:lang w:val="fr-CA"/>
        </w:rPr>
        <w:t>Cela se révèle spécialement exact en matière de politique socio</w:t>
      </w:r>
      <w:r>
        <w:rPr>
          <w:rFonts w:cs="Times New Roman"/>
          <w:lang w:val="fr-CA"/>
        </w:rPr>
        <w:t>-</w:t>
      </w:r>
      <w:r w:rsidRPr="00577214">
        <w:rPr>
          <w:rFonts w:cs="Times New Roman"/>
          <w:lang w:val="fr-CA"/>
        </w:rPr>
        <w:t xml:space="preserve">économique. Le pouvoir législatif a besoin d’une marge de manœuvre pour adapter la loi à l’évolution du contexte et des valeurs sociales. Un entrelacement complexe d’intérêts, de droits et d’obligations </w:t>
      </w:r>
      <w:proofErr w:type="spellStart"/>
      <w:r w:rsidRPr="00577214">
        <w:rPr>
          <w:rFonts w:cs="Times New Roman"/>
          <w:lang w:val="fr-CA"/>
        </w:rPr>
        <w:t>interreliés</w:t>
      </w:r>
      <w:proofErr w:type="spellEnd"/>
      <w:r w:rsidRPr="00577214">
        <w:rPr>
          <w:rFonts w:cs="Times New Roman"/>
          <w:lang w:val="fr-CA"/>
        </w:rPr>
        <w:t xml:space="preserve"> </w:t>
      </w:r>
      <w:proofErr w:type="gramStart"/>
      <w:r w:rsidRPr="00577214">
        <w:rPr>
          <w:rFonts w:cs="Times New Roman"/>
          <w:lang w:val="fr-CA"/>
        </w:rPr>
        <w:t>caractérise</w:t>
      </w:r>
      <w:proofErr w:type="gramEnd"/>
      <w:r w:rsidRPr="00577214">
        <w:rPr>
          <w:rFonts w:cs="Times New Roman"/>
          <w:lang w:val="fr-CA"/>
        </w:rPr>
        <w:t xml:space="preserve"> les relations de travail au </w:t>
      </w:r>
      <w:r w:rsidRPr="00577214">
        <w:rPr>
          <w:rFonts w:cs="Times New Roman"/>
          <w:lang w:val="fr-CA"/>
        </w:rPr>
        <w:lastRenderedPageBreak/>
        <w:t>Canada, et celles</w:t>
      </w:r>
      <w:r>
        <w:rPr>
          <w:rFonts w:cs="Times New Roman"/>
          <w:lang w:val="fr-CA"/>
        </w:rPr>
        <w:t>-</w:t>
      </w:r>
      <w:r w:rsidRPr="00577214">
        <w:rPr>
          <w:rFonts w:cs="Times New Roman"/>
          <w:lang w:val="fr-CA"/>
        </w:rPr>
        <w:t>ci ont de grandes répercussions sur la société canadienne. Nos collègues croient manifestement à l’opportunité du choix de politique générale de reconnaître le droit de grève comme tel et de protéger les emplois des travailleurs qui l’exercent. Or, il n’appartient pas à la Cour de transformer en diktat constitutionnel tout choix de politique générale tenu pour valable par la majorité de ses juges. En l’occurrence, les juges majoritaires écartent le choix du législateur concernant l’exercice du droit de grève et, ce faisant, ils imposent des obligations constitutionnelles à des tiers employeurs et limitent les droits de ces derniers. La possibilité pour l’État d’établir un équilibre entre les intérêts opposés des salariés, des employeurs et des citoyens en est réduite. Invoquer une liberté constitutionnelle pour imposer une limite à un tiers malgré l’absence dans la Constitution d’un libellé clair en ce sens pourrait compromettre l’ordre constitutionnel canadien.</w:t>
      </w:r>
    </w:p>
    <w:p w:rsidR="00133CFF" w:rsidRPr="00577214" w:rsidRDefault="00133CFF" w:rsidP="00133CFF">
      <w:pPr>
        <w:pStyle w:val="ParaNoNdepar-AltN"/>
        <w:rPr>
          <w:rFonts w:cs="Times New Roman"/>
          <w:lang w:val="fr-CA"/>
        </w:rPr>
      </w:pPr>
      <w:r w:rsidRPr="00577214">
        <w:rPr>
          <w:rFonts w:cs="Times New Roman"/>
          <w:lang w:val="fr-CA"/>
        </w:rPr>
        <w:t>Dans leur justification de la mise à l’écart du choix de politique générale du gouvernement, les juges majoritaires omettent de reconnaître les garanties constitutionnelles dont bénéficient déjà les salariés. Se reportant aux préoccupations du juge en chef Dickson dans les arrêts de la trilogie en droit du travail (et même à des auteurs français du 19</w:t>
      </w:r>
      <w:r w:rsidRPr="00577214">
        <w:rPr>
          <w:rFonts w:cs="Times New Roman"/>
          <w:vertAlign w:val="superscript"/>
          <w:lang w:val="fr-CA"/>
        </w:rPr>
        <w:t xml:space="preserve">e </w:t>
      </w:r>
      <w:r w:rsidRPr="00577214">
        <w:rPr>
          <w:rFonts w:cs="Times New Roman"/>
          <w:lang w:val="fr-CA"/>
        </w:rPr>
        <w:t>siècle), ils font abstraction de l’évolution marquée qu’a connu</w:t>
      </w:r>
      <w:r w:rsidR="008628C0">
        <w:rPr>
          <w:rFonts w:cs="Times New Roman"/>
          <w:lang w:val="fr-CA"/>
        </w:rPr>
        <w:t>e</w:t>
      </w:r>
      <w:r w:rsidRPr="00577214">
        <w:rPr>
          <w:rFonts w:cs="Times New Roman"/>
          <w:lang w:val="fr-CA"/>
        </w:rPr>
        <w:t xml:space="preserve"> la jurisprudence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17685">
        <w:rPr>
          <w:rFonts w:cs="Times New Roman"/>
          <w:lang w:val="fr-CA"/>
        </w:rPr>
        <w:t>)</w:t>
      </w:r>
      <w:r w:rsidRPr="00577214">
        <w:rPr>
          <w:rFonts w:cs="Times New Roman"/>
          <w:i/>
          <w:lang w:val="fr-CA"/>
        </w:rPr>
        <w:t xml:space="preserve"> </w:t>
      </w:r>
      <w:r w:rsidRPr="00577214">
        <w:rPr>
          <w:rFonts w:cs="Times New Roman"/>
          <w:lang w:val="fr-CA"/>
        </w:rPr>
        <w:t xml:space="preserve">de la </w:t>
      </w:r>
      <w:r w:rsidRPr="00577214">
        <w:rPr>
          <w:rFonts w:cs="Times New Roman"/>
          <w:i/>
          <w:lang w:val="fr-CA"/>
        </w:rPr>
        <w:t>Charte</w:t>
      </w:r>
      <w:r w:rsidRPr="00577214">
        <w:rPr>
          <w:rFonts w:cs="Times New Roman"/>
          <w:lang w:val="fr-CA"/>
        </w:rPr>
        <w:t xml:space="preserve">. Notre Cour a affirmé nombre de fois que cette disposition garantit le droit à la négociation collective </w:t>
      </w:r>
      <w:r w:rsidRPr="00577214">
        <w:rPr>
          <w:rFonts w:cs="Times New Roman"/>
          <w:i/>
          <w:lang w:val="fr-CA"/>
        </w:rPr>
        <w:t>véritable</w:t>
      </w:r>
      <w:r w:rsidRPr="00577214">
        <w:rPr>
          <w:rFonts w:cs="Times New Roman"/>
          <w:lang w:val="fr-CA"/>
        </w:rPr>
        <w:t xml:space="preserve"> (voir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w:t>
      </w:r>
      <w:r w:rsidRPr="00577214">
        <w:rPr>
          <w:rFonts w:cs="Times New Roman"/>
          <w:i/>
          <w:lang w:val="fr-CA"/>
        </w:rPr>
        <w:t>Fraser</w:t>
      </w:r>
      <w:r w:rsidRPr="00577214">
        <w:rPr>
          <w:rFonts w:cs="Times New Roman"/>
          <w:lang w:val="fr-CA"/>
        </w:rPr>
        <w:t xml:space="preserve"> et </w:t>
      </w:r>
      <w:r w:rsidRPr="00577214">
        <w:rPr>
          <w:rFonts w:cs="Times New Roman"/>
          <w:i/>
          <w:lang w:val="fr-CA"/>
        </w:rPr>
        <w:t>Police montée</w:t>
      </w:r>
      <w:r w:rsidRPr="00577214">
        <w:rPr>
          <w:rFonts w:cs="Times New Roman"/>
          <w:lang w:val="fr-CA"/>
        </w:rPr>
        <w:t xml:space="preserve">). Dès lors, sans le droit de grève, le droit à la négociation collective ne peut aucunement </w:t>
      </w:r>
      <w:r>
        <w:rPr>
          <w:rFonts w:cs="Times New Roman"/>
          <w:lang w:val="fr-CA"/>
        </w:rPr>
        <w:t>« </w:t>
      </w:r>
      <w:proofErr w:type="gramStart"/>
      <w:r w:rsidRPr="00577214">
        <w:rPr>
          <w:rFonts w:cs="Times New Roman"/>
          <w:lang w:val="fr-CA"/>
        </w:rPr>
        <w:t>perd[</w:t>
      </w:r>
      <w:proofErr w:type="spellStart"/>
      <w:proofErr w:type="gramEnd"/>
      <w:r w:rsidRPr="00577214">
        <w:rPr>
          <w:rFonts w:cs="Times New Roman"/>
          <w:lang w:val="fr-CA"/>
        </w:rPr>
        <w:t>re</w:t>
      </w:r>
      <w:proofErr w:type="spellEnd"/>
      <w:r w:rsidRPr="00577214">
        <w:rPr>
          <w:rFonts w:cs="Times New Roman"/>
          <w:lang w:val="fr-CA"/>
        </w:rPr>
        <w:t>] tout son sens</w:t>
      </w:r>
      <w:r>
        <w:rPr>
          <w:rFonts w:cs="Times New Roman"/>
          <w:lang w:val="fr-CA"/>
        </w:rPr>
        <w:t> »</w:t>
      </w:r>
      <w:r w:rsidRPr="00577214">
        <w:rPr>
          <w:rFonts w:cs="Times New Roman"/>
          <w:lang w:val="fr-CA"/>
        </w:rPr>
        <w:t xml:space="preserve"> comme le prétendent les juges majoritaires (par.</w:t>
      </w:r>
      <w:r>
        <w:rPr>
          <w:rFonts w:cs="Times New Roman"/>
          <w:lang w:val="fr-CA"/>
        </w:rPr>
        <w:t xml:space="preserve"> </w:t>
      </w:r>
      <w:r w:rsidRPr="00577214">
        <w:rPr>
          <w:rFonts w:cs="Times New Roman"/>
          <w:lang w:val="fr-CA"/>
        </w:rPr>
        <w:t xml:space="preserve">24). Ce droit constitutionnel n’avait pas encore </w:t>
      </w:r>
      <w:r w:rsidRPr="00577214">
        <w:rPr>
          <w:rFonts w:cs="Times New Roman"/>
          <w:lang w:val="fr-CA"/>
        </w:rPr>
        <w:lastRenderedPageBreak/>
        <w:t>vu le jour lorsque le juge en chef Dickson a rédigé ses motifs dans la trilogie en droit du travail, et certainement pas dans la France fin de siècle. Les juges majoritaires constitutionnalisent un choix politique, ce qui va carrément à l’encontre de ce qu’affirme la Cour au sujet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dans le récent arrêt </w:t>
      </w:r>
      <w:r w:rsidRPr="00577214">
        <w:rPr>
          <w:rFonts w:cs="Times New Roman"/>
          <w:i/>
          <w:lang w:val="fr-CA"/>
        </w:rPr>
        <w:t>Police montée</w:t>
      </w:r>
      <w:r>
        <w:rPr>
          <w:rFonts w:cs="Times New Roman"/>
          <w:lang w:val="fr-CA"/>
        </w:rPr>
        <w:t> :</w:t>
      </w:r>
      <w:r w:rsidRPr="00577214">
        <w:rPr>
          <w:rFonts w:cs="Times New Roman"/>
          <w:lang w:val="fr-CA"/>
        </w:rPr>
        <w:t xml:space="preserve"> </w:t>
      </w:r>
      <w:r>
        <w:rPr>
          <w:rFonts w:cs="Times New Roman"/>
          <w:lang w:val="fr-CA"/>
        </w:rPr>
        <w:t>« </w:t>
      </w:r>
      <w:r w:rsidR="00517685">
        <w:rPr>
          <w:rFonts w:cs="Times New Roman"/>
          <w:lang w:val="fr-CA"/>
        </w:rPr>
        <w:t>C</w:t>
      </w:r>
      <w:r w:rsidRPr="00577214">
        <w:rPr>
          <w:rFonts w:cs="Times New Roman"/>
          <w:lang w:val="fr-CA"/>
        </w:rPr>
        <w:t>e droit garantit [</w:t>
      </w:r>
      <w:r w:rsidR="00852112">
        <w:rPr>
          <w:rFonts w:cs="Times New Roman"/>
          <w:lang w:val="fr-CA"/>
        </w:rPr>
        <w:t>. . .</w:t>
      </w:r>
      <w:r w:rsidRPr="00577214">
        <w:rPr>
          <w:rFonts w:cs="Times New Roman"/>
          <w:lang w:val="fr-CA"/>
        </w:rPr>
        <w:t>] un processus plutôt qu’un résultat ou que l’accès à un modèle particulier de relations de travail</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67).</w:t>
      </w:r>
    </w:p>
    <w:p w:rsidR="00133CFF" w:rsidRPr="00577214" w:rsidRDefault="00133CFF" w:rsidP="00133CFF">
      <w:pPr>
        <w:pStyle w:val="ParaNoNdepar-AltN"/>
        <w:rPr>
          <w:rFonts w:cs="Times New Roman"/>
          <w:lang w:val="fr-CA"/>
        </w:rPr>
      </w:pPr>
      <w:r w:rsidRPr="00577214">
        <w:rPr>
          <w:rFonts w:cs="Times New Roman"/>
          <w:lang w:val="fr-CA"/>
        </w:rPr>
        <w:t xml:space="preserve">C’est au législateur démocratiquement élu qu’il revient d’établir le juste équilibre entre les intérêts économiques et sociaux qui s’opposent dans le monde du travail. La grève est l’un des nombreux éléments pris en compte dans cet équilibre des forces établi par le législateur. Il est toujours dans l’intérêt public d’échapper à de longs conflits de travail, et l’intérêt public lié aux relations de travail s’accroît lorsque l’État ou le secteur privé assurent des services essentiels, voire chaque fois que l’État est l’employeur. </w:t>
      </w:r>
    </w:p>
    <w:p w:rsidR="00133CFF" w:rsidRPr="00577214" w:rsidRDefault="00133CFF" w:rsidP="00133CFF">
      <w:pPr>
        <w:pStyle w:val="ParaNoNdepar-AltN"/>
        <w:rPr>
          <w:rFonts w:cs="Times New Roman"/>
          <w:lang w:val="fr-CA"/>
        </w:rPr>
      </w:pPr>
      <w:r w:rsidRPr="00577214">
        <w:rPr>
          <w:rFonts w:cs="Times New Roman"/>
          <w:lang w:val="fr-CA"/>
        </w:rPr>
        <w:t xml:space="preserve">Les répercussions des grèves dans le secteur public en Saskatchewan avant l’adoption de la </w:t>
      </w:r>
      <w:r w:rsidRPr="00577214">
        <w:rPr>
          <w:rFonts w:cs="Times New Roman"/>
          <w:i/>
          <w:lang w:val="fr-CA"/>
        </w:rPr>
        <w:t>PSESA</w:t>
      </w:r>
      <w:r w:rsidRPr="00577214">
        <w:rPr>
          <w:rFonts w:cs="Times New Roman"/>
          <w:lang w:val="fr-CA"/>
        </w:rPr>
        <w:t xml:space="preserve"> — dont font état les juges majoritaires — montrent les effets potentiellement dévastateurs d’une grève qui touche des services essentiels dans les domaines de la santé et de la sécurité des citoyens (par.</w:t>
      </w:r>
      <w:r>
        <w:rPr>
          <w:rFonts w:cs="Times New Roman"/>
          <w:lang w:val="fr-CA"/>
        </w:rPr>
        <w:t xml:space="preserve"> </w:t>
      </w:r>
      <w:r w:rsidRPr="00577214">
        <w:rPr>
          <w:rFonts w:cs="Times New Roman"/>
          <w:lang w:val="fr-CA"/>
        </w:rPr>
        <w:t xml:space="preserve">6). Vu l’obligation de l’État de défendre l’intérêt public et son engagement envers l’électorat à s’en acquitter, il est raisonnable qu’un régime législatif limite pareille grève préjudiciable. À l’importance d’un tel régime législatif s’ajoute l’engagement des gouvernements fédéral et provinciaux de </w:t>
      </w:r>
      <w:r>
        <w:rPr>
          <w:rFonts w:cs="Times New Roman"/>
          <w:lang w:val="fr-CA"/>
        </w:rPr>
        <w:t>« </w:t>
      </w:r>
      <w:r w:rsidRPr="00577214">
        <w:rPr>
          <w:rFonts w:cs="Times New Roman"/>
          <w:lang w:val="fr-CA"/>
        </w:rPr>
        <w:t xml:space="preserve">fournir à tous les Canadiens, à un niveau acceptable, les </w:t>
      </w:r>
      <w:r w:rsidRPr="00577214">
        <w:rPr>
          <w:rFonts w:cs="Times New Roman"/>
          <w:lang w:val="fr-CA"/>
        </w:rPr>
        <w:lastRenderedPageBreak/>
        <w:t>services publics essentiels</w:t>
      </w:r>
      <w:r>
        <w:rPr>
          <w:rFonts w:cs="Times New Roman"/>
          <w:lang w:val="fr-CA"/>
        </w:rPr>
        <w:t> »</w:t>
      </w:r>
      <w:r w:rsidRPr="00577214">
        <w:rPr>
          <w:rFonts w:cs="Times New Roman"/>
          <w:lang w:val="fr-CA"/>
        </w:rPr>
        <w:t xml:space="preserve"> (al.</w:t>
      </w:r>
      <w:r>
        <w:rPr>
          <w:rFonts w:cs="Times New Roman"/>
          <w:lang w:val="fr-CA"/>
        </w:rPr>
        <w:t xml:space="preserve"> </w:t>
      </w:r>
      <w:r w:rsidRPr="00577214">
        <w:rPr>
          <w:rFonts w:cs="Times New Roman"/>
          <w:lang w:val="fr-CA"/>
        </w:rPr>
        <w:t>36(1</w:t>
      </w:r>
      <w:proofErr w:type="gramStart"/>
      <w:r w:rsidRPr="00577214">
        <w:rPr>
          <w:rFonts w:cs="Times New Roman"/>
          <w:lang w:val="fr-CA"/>
        </w:rPr>
        <w:t>)</w:t>
      </w:r>
      <w:r w:rsidRPr="00577214">
        <w:rPr>
          <w:rFonts w:cs="Times New Roman"/>
          <w:i/>
          <w:lang w:val="fr-CA"/>
        </w:rPr>
        <w:t>c</w:t>
      </w:r>
      <w:proofErr w:type="gramEnd"/>
      <w:r w:rsidRPr="009B618A">
        <w:rPr>
          <w:rFonts w:cs="Times New Roman"/>
          <w:lang w:val="fr-CA"/>
        </w:rPr>
        <w:t>)</w:t>
      </w:r>
      <w:r w:rsidRPr="00577214">
        <w:rPr>
          <w:rFonts w:cs="Times New Roman"/>
          <w:lang w:val="fr-CA"/>
        </w:rPr>
        <w:t xml:space="preserve"> de la </w:t>
      </w:r>
      <w:r w:rsidRPr="00577214">
        <w:rPr>
          <w:rFonts w:cs="Times New Roman"/>
          <w:i/>
          <w:lang w:val="fr-CA"/>
        </w:rPr>
        <w:t>Loi constitutionnelle de 1982</w:t>
      </w:r>
      <w:r w:rsidRPr="00577214">
        <w:rPr>
          <w:rFonts w:cs="Times New Roman"/>
          <w:lang w:val="fr-CA"/>
        </w:rPr>
        <w:t>). Par la constitutionnalisation du droit de grève, nos collègues réduisent la marge de manœuvre des législateurs et leur faculté de mettre en balance l’intérêt des travailleurs et celui des citoyens en général.</w:t>
      </w:r>
    </w:p>
    <w:p w:rsidR="00133CFF" w:rsidRPr="00577214" w:rsidRDefault="00133CFF" w:rsidP="00133CFF">
      <w:pPr>
        <w:pStyle w:val="ParaNoNdepar-AltN"/>
        <w:rPr>
          <w:rFonts w:cs="Times New Roman"/>
          <w:lang w:val="fr-CA"/>
        </w:rPr>
      </w:pPr>
      <w:r w:rsidRPr="00577214">
        <w:rPr>
          <w:rFonts w:cs="Times New Roman"/>
          <w:lang w:val="fr-CA"/>
        </w:rPr>
        <w:t xml:space="preserve">Au fil des ans, les gouvernements ont mis les régimes de relations de travail au diapason des réalités nouvelles. La décision des juges majoritaires de constitutionnaliser une conception particulière de la grève a pour conséquence l’imposition d’obligations à autrui et fait fi de l’intérêt public. Elle empiète ainsi sur la fonction et les attributions de l’État. Ce n’est pas à une cour de justice, mais bien à l’État, qu’il incombe d’adapter les lois aux situations nouvelles afin d’établir un équilibre entre les intérêts respectifs des employeurs, des salariés et des citoyens. Accorder la protection constitutionnelle à certains volets du droit de grève moderne d’origine législative prive l’État de la souplesse nécessaire à l’adaptation de la législation du travail. </w:t>
      </w:r>
    </w:p>
    <w:p w:rsidR="00133CFF" w:rsidRPr="00577214" w:rsidRDefault="00133CFF" w:rsidP="00133CFF">
      <w:pPr>
        <w:pStyle w:val="ParaNoNdepar-AltN"/>
        <w:rPr>
          <w:rFonts w:cs="Times New Roman"/>
          <w:lang w:val="fr-CA"/>
        </w:rPr>
      </w:pPr>
      <w:r w:rsidRPr="00577214">
        <w:rPr>
          <w:rFonts w:cs="Times New Roman"/>
          <w:lang w:val="fr-CA"/>
        </w:rPr>
        <w:t xml:space="preserve">Au Canada, les régimes de négociation collective prévus par la loi s’inspirent de la </w:t>
      </w:r>
      <w:r w:rsidRPr="00577214">
        <w:rPr>
          <w:rFonts w:cs="Times New Roman"/>
          <w:i/>
          <w:lang w:val="fr-CA"/>
        </w:rPr>
        <w:t xml:space="preserve">National Labor Relations </w:t>
      </w:r>
      <w:proofErr w:type="spellStart"/>
      <w:r w:rsidRPr="00577214">
        <w:rPr>
          <w:rFonts w:cs="Times New Roman"/>
          <w:i/>
          <w:lang w:val="fr-CA"/>
        </w:rPr>
        <w:t>Act</w:t>
      </w:r>
      <w:proofErr w:type="spellEnd"/>
      <w:r w:rsidRPr="00577214">
        <w:rPr>
          <w:rFonts w:cs="Times New Roman"/>
          <w:lang w:val="fr-CA"/>
        </w:rPr>
        <w:t xml:space="preserve">, 49 Stat. 449 (1935), 29 U.S.C. </w:t>
      </w:r>
      <w:r w:rsidR="001C52EB" w:rsidRPr="00577214">
        <w:rPr>
          <w:rFonts w:cs="Times New Roman"/>
          <w:lang w:val="fr-CA"/>
        </w:rPr>
        <w:t>§</w:t>
      </w:r>
      <w:r w:rsidRPr="00577214">
        <w:rPr>
          <w:rFonts w:cs="Times New Roman"/>
          <w:lang w:val="fr-CA"/>
        </w:rPr>
        <w:t>§ 151</w:t>
      </w:r>
      <w:r>
        <w:rPr>
          <w:rFonts w:cs="Times New Roman"/>
          <w:lang w:val="fr-CA"/>
        </w:rPr>
        <w:t>-</w:t>
      </w:r>
      <w:r w:rsidRPr="00577214">
        <w:rPr>
          <w:rFonts w:cs="Times New Roman"/>
          <w:lang w:val="fr-CA"/>
        </w:rPr>
        <w:t>169, des États</w:t>
      </w:r>
      <w:r>
        <w:rPr>
          <w:rFonts w:cs="Times New Roman"/>
          <w:lang w:val="fr-CA"/>
        </w:rPr>
        <w:t>-</w:t>
      </w:r>
      <w:r w:rsidRPr="00577214">
        <w:rPr>
          <w:rFonts w:cs="Times New Roman"/>
          <w:lang w:val="fr-CA"/>
        </w:rPr>
        <w:t xml:space="preserve">Unis (la </w:t>
      </w:r>
      <w:r>
        <w:rPr>
          <w:rFonts w:cs="Times New Roman"/>
          <w:lang w:val="fr-CA"/>
        </w:rPr>
        <w:t>« </w:t>
      </w:r>
      <w:r w:rsidRPr="00577214">
        <w:rPr>
          <w:rFonts w:cs="Times New Roman"/>
          <w:i/>
          <w:lang w:val="fr-CA"/>
        </w:rPr>
        <w:t>Loi Wagner</w:t>
      </w:r>
      <w:r>
        <w:rPr>
          <w:rFonts w:cs="Times New Roman"/>
          <w:lang w:val="fr-CA"/>
        </w:rPr>
        <w:t> »</w:t>
      </w:r>
      <w:r w:rsidRPr="00577214">
        <w:rPr>
          <w:rFonts w:cs="Times New Roman"/>
          <w:lang w:val="fr-CA"/>
        </w:rPr>
        <w:t xml:space="preserve">). Ce modèle a été adopté en réponse au </w:t>
      </w:r>
      <w:r>
        <w:rPr>
          <w:rFonts w:cs="Times New Roman"/>
          <w:lang w:val="fr-CA"/>
        </w:rPr>
        <w:t>« </w:t>
      </w:r>
      <w:r w:rsidRPr="00577214">
        <w:rPr>
          <w:rFonts w:cs="Times New Roman"/>
          <w:lang w:val="fr-CA"/>
        </w:rPr>
        <w:t>nombre sans précédent de grèves, causées en grande partie par le refus des employeurs de reconnaître les syndicats et de négocier collectivement avec eux</w:t>
      </w:r>
      <w:r>
        <w:rPr>
          <w:rFonts w:cs="Times New Roman"/>
          <w:lang w:val="fr-CA"/>
        </w:rPr>
        <w:t> »</w:t>
      </w:r>
      <w:r w:rsidRPr="00577214">
        <w:rPr>
          <w:rFonts w:cs="Times New Roman"/>
          <w:lang w:val="fr-CA"/>
        </w:rPr>
        <w:t xml:space="preserve">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w:t>
      </w:r>
      <w:r w:rsidRPr="00577214">
        <w:rPr>
          <w:rFonts w:cs="Times New Roman"/>
          <w:i/>
          <w:lang w:val="fr-CA"/>
        </w:rPr>
        <w:t xml:space="preserve"> </w:t>
      </w:r>
      <w:r w:rsidRPr="00577214">
        <w:rPr>
          <w:rFonts w:cs="Times New Roman"/>
          <w:lang w:val="fr-CA"/>
        </w:rPr>
        <w:t>par.</w:t>
      </w:r>
      <w:r>
        <w:rPr>
          <w:rFonts w:cs="Times New Roman"/>
          <w:lang w:val="fr-CA"/>
        </w:rPr>
        <w:t xml:space="preserve"> </w:t>
      </w:r>
      <w:r w:rsidRPr="00577214">
        <w:rPr>
          <w:rFonts w:cs="Times New Roman"/>
          <w:lang w:val="fr-CA"/>
        </w:rPr>
        <w:t xml:space="preserve">54). Les dispositions inspirées de la </w:t>
      </w:r>
      <w:r w:rsidRPr="00577214">
        <w:rPr>
          <w:rFonts w:cs="Times New Roman"/>
          <w:i/>
          <w:lang w:val="fr-CA"/>
        </w:rPr>
        <w:t>Loi Wagner</w:t>
      </w:r>
      <w:r w:rsidRPr="00577214">
        <w:rPr>
          <w:rFonts w:cs="Times New Roman"/>
          <w:lang w:val="fr-CA"/>
        </w:rPr>
        <w:t xml:space="preserve"> limitent la faculté des travailleurs de faire la grève, mais donnent accès à des procédures qui </w:t>
      </w:r>
      <w:r w:rsidRPr="00577214">
        <w:rPr>
          <w:rFonts w:cs="Times New Roman"/>
          <w:lang w:val="fr-CA"/>
        </w:rPr>
        <w:lastRenderedPageBreak/>
        <w:t xml:space="preserve">accroissent la stabilité et la prévisibilité. Par exemple, la liberté de recourir à la grève pour obtenir la reconnaissance d’un syndicat a été troquée contre un processus démocratique d’accréditation syndicale, et la possibilité de faire la grève pendant la durée d’un contrat de travail, contre un processus d’arbitrage obligatoire qui permet de faire respecter les dispositions de la convention collective. Les différents législateurs ont créé un équilibre, qu’ils ont rajusté depuis, entre les intérêts qui s’opposent dans le monde du travail par l’imposition de limites à chacune des parties en cause. </w:t>
      </w:r>
    </w:p>
    <w:p w:rsidR="00133CFF" w:rsidRPr="00577214" w:rsidRDefault="00133CFF" w:rsidP="00133CFF">
      <w:pPr>
        <w:pStyle w:val="ParaNoNdepar-AltN"/>
        <w:rPr>
          <w:rFonts w:cs="Times New Roman"/>
          <w:lang w:val="fr-CA"/>
        </w:rPr>
      </w:pPr>
      <w:r w:rsidRPr="00577214">
        <w:rPr>
          <w:rFonts w:cs="Times New Roman"/>
          <w:lang w:val="fr-CA"/>
        </w:rPr>
        <w:t xml:space="preserve">Au Canada, les relations de travail sont étroitement réglementées, une réalité que met d’autant plus en évidence le droit des travailleurs de faire la grève. Dans la plupart des régimes applicables, les salariés ne peuvent faire la grève que s’ils satisfont à des conditions bien précises. À titre d’exemple, le </w:t>
      </w:r>
      <w:r w:rsidRPr="00577214">
        <w:rPr>
          <w:rFonts w:cs="Times New Roman"/>
          <w:i/>
          <w:lang w:val="fr-CA"/>
        </w:rPr>
        <w:t>Code canadien du travail</w:t>
      </w:r>
      <w:r w:rsidR="009B618A">
        <w:rPr>
          <w:rFonts w:cs="Times New Roman"/>
          <w:lang w:val="fr-CA"/>
        </w:rPr>
        <w:t>, L.R.C. 1985, c</w:t>
      </w:r>
      <w:r w:rsidRPr="00577214">
        <w:rPr>
          <w:rFonts w:cs="Times New Roman"/>
          <w:lang w:val="fr-CA"/>
        </w:rPr>
        <w:t>.</w:t>
      </w:r>
      <w:r>
        <w:rPr>
          <w:rFonts w:cs="Times New Roman"/>
          <w:lang w:val="fr-CA"/>
        </w:rPr>
        <w:t xml:space="preserve"> </w:t>
      </w:r>
      <w:r w:rsidRPr="00577214">
        <w:rPr>
          <w:rFonts w:cs="Times New Roman"/>
          <w:lang w:val="fr-CA"/>
        </w:rPr>
        <w:t>L</w:t>
      </w:r>
      <w:r>
        <w:rPr>
          <w:rFonts w:cs="Times New Roman"/>
          <w:lang w:val="fr-CA"/>
        </w:rPr>
        <w:t>-</w:t>
      </w:r>
      <w:r w:rsidRPr="00577214">
        <w:rPr>
          <w:rFonts w:cs="Times New Roman"/>
          <w:lang w:val="fr-CA"/>
        </w:rPr>
        <w:t>2</w:t>
      </w:r>
      <w:r w:rsidR="008835E7">
        <w:rPr>
          <w:rFonts w:cs="Times New Roman"/>
          <w:lang w:val="fr-CA"/>
        </w:rPr>
        <w:t>,</w:t>
      </w:r>
      <w:r w:rsidRPr="00577214">
        <w:rPr>
          <w:rFonts w:cs="Times New Roman"/>
          <w:lang w:val="fr-CA"/>
        </w:rPr>
        <w:t xml:space="preserve"> n’autorise généralement la grève que lorsque la convention collective est échue, que le syndicat a donné un avis à l’employeur, qu’il n’y a pas eu de négociation ou qu’aucune convention collective n’a été conclue, que le ministre du Travail a reçu un avis l’informant du différend ou qu’il a pris certaines mesures prévues au Code, que le délai prescrit a expiré ou que, à l’issue d’un vote de grève au scrutin secret tenu par le syndicat, la majorité des salariés votants ont approuvé la grève (voir art.</w:t>
      </w:r>
      <w:r>
        <w:rPr>
          <w:rFonts w:cs="Times New Roman"/>
          <w:lang w:val="fr-CA"/>
        </w:rPr>
        <w:t xml:space="preserve"> </w:t>
      </w:r>
      <w:r w:rsidRPr="00577214">
        <w:rPr>
          <w:rFonts w:cs="Times New Roman"/>
          <w:lang w:val="fr-CA"/>
        </w:rPr>
        <w:t xml:space="preserve">88.1 et 89). Ces conditions font en sorte que certaines activités, telle la grève visant la reconnaissance d’un syndicat ou la grève de soutien, ne sont pas autorisées. </w:t>
      </w:r>
    </w:p>
    <w:p w:rsidR="00133CFF" w:rsidRPr="00577214" w:rsidRDefault="00133CFF" w:rsidP="00133CFF">
      <w:pPr>
        <w:pStyle w:val="ParaNoNdepar-AltN"/>
        <w:rPr>
          <w:rFonts w:cs="Times New Roman"/>
          <w:lang w:val="fr-CA"/>
        </w:rPr>
      </w:pPr>
      <w:r w:rsidRPr="00577214">
        <w:rPr>
          <w:rFonts w:cs="Times New Roman"/>
          <w:lang w:val="fr-CA"/>
        </w:rPr>
        <w:lastRenderedPageBreak/>
        <w:t>Conférer la protection constitutionnelle au droit de grève est de nature à créer une grande incertitude dans le monde du travail. Au Canada, la faculté des travailleurs de faire la grève et les limitations dont elle est l’objet sont essentielles à l’équilibre entre les intérêts respectifs des employeurs, des salariés et des citoyens. La décision des juges majoritaires fera en sorte que soit tenue pour inconstitutionnelle toute limitation du droit de grève par le législateur, ce qui est fort préoccupant dans la mesure où toutes les lois du travail renferment des dispositions qui limitent considérablement l’exercice de ce droit. Les gouvernements devront</w:t>
      </w:r>
      <w:r>
        <w:rPr>
          <w:rFonts w:cs="Times New Roman"/>
          <w:lang w:val="fr-CA"/>
        </w:rPr>
        <w:t>-</w:t>
      </w:r>
      <w:r w:rsidRPr="00577214">
        <w:rPr>
          <w:rFonts w:cs="Times New Roman"/>
          <w:lang w:val="fr-CA"/>
        </w:rPr>
        <w:t xml:space="preserve">ils justifier toutes ces limitations au regard de l’article premier de la </w:t>
      </w:r>
      <w:r w:rsidRPr="00577214">
        <w:rPr>
          <w:rFonts w:cs="Times New Roman"/>
          <w:i/>
          <w:lang w:val="fr-CA"/>
        </w:rPr>
        <w:t>Charte</w:t>
      </w:r>
      <w:r w:rsidRPr="00577214">
        <w:rPr>
          <w:rFonts w:cs="Times New Roman"/>
          <w:lang w:val="fr-CA"/>
        </w:rPr>
        <w:t xml:space="preserve"> sans égard à l’enracinement de celles</w:t>
      </w:r>
      <w:r>
        <w:rPr>
          <w:rFonts w:cs="Times New Roman"/>
          <w:lang w:val="fr-CA"/>
        </w:rPr>
        <w:t>-</w:t>
      </w:r>
      <w:r w:rsidRPr="00577214">
        <w:rPr>
          <w:rFonts w:cs="Times New Roman"/>
          <w:lang w:val="fr-CA"/>
        </w:rPr>
        <w:t xml:space="preserve">ci dans les relations de travail au Canada? Quelle sera la portée réelle de ce droit de grève qui jouira désormais de la protection constitutionnelle? Malgré notre interprétation commune voulant que les droits garantis par la </w:t>
      </w:r>
      <w:r w:rsidRPr="00577214">
        <w:rPr>
          <w:rFonts w:cs="Times New Roman"/>
          <w:i/>
          <w:lang w:val="fr-CA"/>
        </w:rPr>
        <w:t>Charte</w:t>
      </w:r>
      <w:r w:rsidRPr="00577214">
        <w:rPr>
          <w:rFonts w:cs="Times New Roman"/>
          <w:lang w:val="fr-CA"/>
        </w:rPr>
        <w:t xml:space="preserve"> s’appliquent à tous les Canadiens dans leur ensemble, les juges majoritaires auront</w:t>
      </w:r>
      <w:r>
        <w:rPr>
          <w:rFonts w:cs="Times New Roman"/>
          <w:lang w:val="fr-CA"/>
        </w:rPr>
        <w:t>-</w:t>
      </w:r>
      <w:r w:rsidRPr="00577214">
        <w:rPr>
          <w:rFonts w:cs="Times New Roman"/>
          <w:lang w:val="fr-CA"/>
        </w:rPr>
        <w:t>ils créé une liberté fondamentale que seuls pourront exercer les salariés de l’État et 17</w:t>
      </w:r>
      <w:r>
        <w:rPr>
          <w:rFonts w:cs="Times New Roman"/>
          <w:lang w:val="fr-CA"/>
        </w:rPr>
        <w:t xml:space="preserve"> </w:t>
      </w:r>
      <w:r w:rsidRPr="00577214">
        <w:rPr>
          <w:rFonts w:cs="Times New Roman"/>
          <w:lang w:val="fr-CA"/>
        </w:rPr>
        <w:t>p.</w:t>
      </w:r>
      <w:r>
        <w:rPr>
          <w:rFonts w:cs="Times New Roman"/>
          <w:lang w:val="fr-CA"/>
        </w:rPr>
        <w:t xml:space="preserve"> </w:t>
      </w:r>
      <w:r w:rsidRPr="00577214">
        <w:rPr>
          <w:rFonts w:cs="Times New Roman"/>
          <w:lang w:val="fr-CA"/>
        </w:rPr>
        <w:t>100 des travailleurs syndiqués du secteur privé</w:t>
      </w:r>
      <w:r w:rsidR="008835E7">
        <w:rPr>
          <w:rFonts w:cs="Times New Roman"/>
          <w:lang w:val="fr-CA"/>
        </w:rPr>
        <w:t>?</w:t>
      </w:r>
      <w:r w:rsidRPr="00577214">
        <w:rPr>
          <w:rFonts w:cs="Times New Roman"/>
          <w:lang w:val="fr-CA"/>
        </w:rPr>
        <w:t xml:space="preserve"> </w:t>
      </w:r>
      <w:r w:rsidRPr="008835E7">
        <w:rPr>
          <w:rFonts w:cs="Times New Roman"/>
          <w:lang w:val="en-US"/>
        </w:rPr>
        <w:t xml:space="preserve">(R. J. Adams, </w:t>
      </w:r>
      <w:proofErr w:type="spellStart"/>
      <w:r w:rsidRPr="008835E7">
        <w:rPr>
          <w:rFonts w:cs="Times New Roman"/>
          <w:i/>
          <w:lang w:val="en-US"/>
        </w:rPr>
        <w:t>Labour</w:t>
      </w:r>
      <w:proofErr w:type="spellEnd"/>
      <w:r w:rsidRPr="008835E7">
        <w:rPr>
          <w:rFonts w:cs="Times New Roman"/>
          <w:i/>
          <w:lang w:val="en-US"/>
        </w:rPr>
        <w:t xml:space="preserve"> Left Out</w:t>
      </w:r>
      <w:r w:rsidR="009B618A" w:rsidRPr="008835E7">
        <w:rPr>
          <w:rFonts w:cs="Times New Roman"/>
          <w:i/>
          <w:lang w:val="en-US"/>
        </w:rPr>
        <w:t xml:space="preserve"> </w:t>
      </w:r>
      <w:r w:rsidRPr="008835E7">
        <w:rPr>
          <w:rFonts w:cs="Times New Roman"/>
          <w:i/>
          <w:lang w:val="en-US"/>
        </w:rPr>
        <w:t>: Canada’s Failure to Protect and Promote Collective Bargaining as a Human Right</w:t>
      </w:r>
      <w:r w:rsidRPr="008835E7">
        <w:rPr>
          <w:rFonts w:cs="Times New Roman"/>
          <w:lang w:val="en-US"/>
        </w:rPr>
        <w:t xml:space="preserve"> (2006), p. 19). </w:t>
      </w:r>
      <w:r w:rsidRPr="00577214">
        <w:rPr>
          <w:rFonts w:cs="Times New Roman"/>
          <w:lang w:val="fr-CA"/>
        </w:rPr>
        <w:t>Les travailleurs qui ne sont pas parties à une convention collective pourront</w:t>
      </w:r>
      <w:r>
        <w:rPr>
          <w:rFonts w:cs="Times New Roman"/>
          <w:lang w:val="fr-CA"/>
        </w:rPr>
        <w:t>-</w:t>
      </w:r>
      <w:r w:rsidRPr="00577214">
        <w:rPr>
          <w:rFonts w:cs="Times New Roman"/>
          <w:lang w:val="fr-CA"/>
        </w:rPr>
        <w:t>ils exercer ce nouveau droit? Les juges majoritaires esquivent ces questions fondamentales.</w:t>
      </w:r>
    </w:p>
    <w:p w:rsidR="00133CFF" w:rsidRPr="00577214" w:rsidRDefault="00133CFF" w:rsidP="00133CFF">
      <w:pPr>
        <w:pStyle w:val="ParaNoNdepar-AltN"/>
        <w:rPr>
          <w:rFonts w:cs="Times New Roman"/>
          <w:lang w:val="fr-CA"/>
        </w:rPr>
      </w:pPr>
      <w:r w:rsidRPr="00577214">
        <w:rPr>
          <w:rFonts w:cs="Times New Roman"/>
          <w:lang w:val="fr-CA"/>
        </w:rPr>
        <w:t xml:space="preserve">Ces questions laissées sans réponses sont de nature à justifier la déférence judiciaire. L’exercice du droit absolu de recourir à la grève que consacrent les juges majoritaires s’accompagnera d’effets importants difficiles à prévoir et auxquels il sera </w:t>
      </w:r>
      <w:r w:rsidRPr="00577214">
        <w:rPr>
          <w:rFonts w:cs="Times New Roman"/>
          <w:lang w:val="fr-CA"/>
        </w:rPr>
        <w:lastRenderedPageBreak/>
        <w:t>encore plus difficile de remédier une fois le droit constitutionnalisé. Par la consécration constitutionnelle du droit de grève, nos collègues ligotent l’État et l’empêchent de donner suite à l’évolution des besoins et de la réalité dans le monde bouillonnant des relations de travail.</w:t>
      </w:r>
    </w:p>
    <w:p w:rsidR="00133CFF" w:rsidRPr="00577214" w:rsidRDefault="00133CFF" w:rsidP="00133CFF">
      <w:pPr>
        <w:pStyle w:val="Title3LevelTitre3Niveau"/>
        <w:numPr>
          <w:ilvl w:val="2"/>
          <w:numId w:val="11"/>
        </w:numPr>
        <w:tabs>
          <w:tab w:val="clear" w:pos="1152"/>
          <w:tab w:val="num" w:pos="1080"/>
          <w:tab w:val="num" w:pos="6048"/>
        </w:tabs>
        <w:ind w:left="1080" w:hanging="540"/>
        <w:jc w:val="both"/>
        <w:rPr>
          <w:rFonts w:cs="Times New Roman"/>
          <w:lang w:val="fr-CA"/>
        </w:rPr>
      </w:pPr>
      <w:bookmarkStart w:id="42" w:name="_Toc400974037"/>
      <w:bookmarkStart w:id="43" w:name="_Toc401320050"/>
      <w:bookmarkStart w:id="44" w:name="_Toc401590539"/>
      <w:bookmarkStart w:id="45" w:name="_Toc403051175"/>
      <w:bookmarkStart w:id="46" w:name="_Toc403052488"/>
      <w:r w:rsidRPr="00577214">
        <w:rPr>
          <w:rFonts w:cs="Times New Roman"/>
          <w:lang w:val="fr-CA"/>
        </w:rPr>
        <w:t xml:space="preserve">La Cour ne doit pas constitutionnaliser un parti pris politique en matière de relations de travail </w:t>
      </w:r>
      <w:bookmarkEnd w:id="42"/>
      <w:bookmarkEnd w:id="43"/>
      <w:bookmarkEnd w:id="44"/>
      <w:bookmarkEnd w:id="45"/>
      <w:bookmarkEnd w:id="46"/>
    </w:p>
    <w:p w:rsidR="00133CFF" w:rsidRPr="00577214" w:rsidRDefault="00133CFF" w:rsidP="00133CFF">
      <w:pPr>
        <w:pStyle w:val="ParaNoNdepar-AltN"/>
        <w:rPr>
          <w:rFonts w:cs="Times New Roman"/>
          <w:lang w:val="fr-CA"/>
        </w:rPr>
      </w:pPr>
      <w:r w:rsidRPr="00577214">
        <w:rPr>
          <w:rFonts w:cs="Times New Roman"/>
          <w:lang w:val="fr-CA"/>
        </w:rPr>
        <w:t xml:space="preserve">Au nom de la </w:t>
      </w:r>
      <w:r>
        <w:rPr>
          <w:rFonts w:cs="Times New Roman"/>
          <w:lang w:val="fr-CA"/>
        </w:rPr>
        <w:t>« </w:t>
      </w:r>
      <w:r w:rsidRPr="00577214">
        <w:rPr>
          <w:rFonts w:cs="Times New Roman"/>
          <w:lang w:val="fr-CA"/>
        </w:rPr>
        <w:t>justice au travail</w:t>
      </w:r>
      <w:r>
        <w:rPr>
          <w:rFonts w:cs="Times New Roman"/>
          <w:lang w:val="fr-CA"/>
        </w:rPr>
        <w:t> »</w:t>
      </w:r>
      <w:r w:rsidRPr="00577214">
        <w:rPr>
          <w:rFonts w:cs="Times New Roman"/>
          <w:lang w:val="fr-CA"/>
        </w:rPr>
        <w:t xml:space="preserve"> et en se fondant sur une conception des relations entre employeurs et salariés qui date du 19</w:t>
      </w:r>
      <w:r w:rsidRPr="00577214">
        <w:rPr>
          <w:rFonts w:cs="Times New Roman"/>
          <w:vertAlign w:val="superscript"/>
          <w:lang w:val="fr-CA"/>
        </w:rPr>
        <w:t>e</w:t>
      </w:r>
      <w:r w:rsidRPr="00577214">
        <w:rPr>
          <w:rFonts w:cs="Times New Roman"/>
          <w:lang w:val="fr-CA"/>
        </w:rPr>
        <w:t xml:space="preserve"> siècle, nos collègues adhèrent à une interprétation politique de cet objectif qui favorise les intérêts des salariés au détriment de ceux des employeurs, voire du public. Si les salariés se voient conférer des droits constitutionnels, les employeurs, eux, se voient imposer des obligations constitutionnelles. Les employeurs et le public ont autant droit à la justice que les salariés — la véritable justice au travail se souciant des intérêts de tous les intéressés. </w:t>
      </w:r>
    </w:p>
    <w:p w:rsidR="00133CFF" w:rsidRPr="00577214" w:rsidRDefault="00133CFF" w:rsidP="00133CFF">
      <w:pPr>
        <w:pStyle w:val="ParaNoNdepar-AltN"/>
        <w:rPr>
          <w:rFonts w:cs="Times New Roman"/>
          <w:lang w:val="fr-CA"/>
        </w:rPr>
      </w:pPr>
      <w:r w:rsidRPr="00577214">
        <w:rPr>
          <w:rFonts w:cs="Times New Roman"/>
          <w:lang w:val="fr-CA"/>
        </w:rPr>
        <w:t xml:space="preserve">Dans l’arrêt </w:t>
      </w:r>
      <w:proofErr w:type="spellStart"/>
      <w:r w:rsidRPr="00577214">
        <w:rPr>
          <w:rFonts w:cs="Times New Roman"/>
          <w:i/>
          <w:lang w:val="fr-CA"/>
        </w:rPr>
        <w:t>Plourde</w:t>
      </w:r>
      <w:proofErr w:type="spellEnd"/>
      <w:r w:rsidRPr="00577214">
        <w:rPr>
          <w:rFonts w:eastAsia="Times New Roman" w:cs="Times New Roman"/>
          <w:szCs w:val="24"/>
          <w:lang w:val="fr-CA" w:eastAsia="en-CA"/>
        </w:rPr>
        <w:t xml:space="preserve"> </w:t>
      </w:r>
      <w:r w:rsidRPr="00577214">
        <w:rPr>
          <w:rFonts w:eastAsia="Times New Roman" w:cs="Times New Roman"/>
          <w:i/>
          <w:szCs w:val="24"/>
          <w:lang w:val="fr-CA" w:eastAsia="en-CA"/>
        </w:rPr>
        <w:t>c</w:t>
      </w:r>
      <w:r w:rsidRPr="00577214">
        <w:rPr>
          <w:rFonts w:cs="Times New Roman"/>
          <w:i/>
          <w:lang w:val="fr-CA"/>
        </w:rPr>
        <w:t>. Compagnie Wal</w:t>
      </w:r>
      <w:r>
        <w:rPr>
          <w:rFonts w:cs="Times New Roman"/>
          <w:i/>
          <w:lang w:val="fr-CA"/>
        </w:rPr>
        <w:t>-</w:t>
      </w:r>
      <w:r w:rsidRPr="00577214">
        <w:rPr>
          <w:rFonts w:cs="Times New Roman"/>
          <w:i/>
          <w:lang w:val="fr-CA"/>
        </w:rPr>
        <w:t>Mart du Canada</w:t>
      </w:r>
      <w:r w:rsidRPr="00577214">
        <w:rPr>
          <w:rFonts w:cs="Times New Roman"/>
          <w:lang w:val="fr-CA"/>
        </w:rPr>
        <w:t xml:space="preserve">, 2009 CSC 54, [2009] 3 R.C.S. 465, le juge Binnie nous exhorte à </w:t>
      </w:r>
      <w:r>
        <w:rPr>
          <w:rFonts w:cs="Times New Roman"/>
          <w:lang w:val="fr-CA"/>
        </w:rPr>
        <w:t>« </w:t>
      </w:r>
      <w:r w:rsidRPr="00577214">
        <w:rPr>
          <w:rFonts w:cs="Times New Roman"/>
          <w:lang w:val="fr-CA"/>
        </w:rPr>
        <w:t>éviter [</w:t>
      </w:r>
      <w:r w:rsidR="00852112">
        <w:rPr>
          <w:rFonts w:cs="Times New Roman"/>
          <w:lang w:val="fr-CA"/>
        </w:rPr>
        <w:t>. . .</w:t>
      </w:r>
      <w:r w:rsidRPr="00577214">
        <w:rPr>
          <w:rFonts w:cs="Times New Roman"/>
          <w:lang w:val="fr-CA"/>
        </w:rPr>
        <w:t>] d’accorder à une partie (les salariés) un avantage disproportionné parce que les salariés négocient par l’entremise de leur syndicat (et peuvent en conséquence invoquer la liberté d’association) alors que les employeurs, dans la plupart des cas, négocient individuellement</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57), des propos qui font écho à ceux tenus par la Cour dans l’arrêt </w:t>
      </w:r>
      <w:r w:rsidRPr="00577214">
        <w:rPr>
          <w:rFonts w:cs="Times New Roman"/>
          <w:i/>
          <w:lang w:val="fr-CA"/>
        </w:rPr>
        <w:t>Pepsi</w:t>
      </w:r>
      <w:r>
        <w:rPr>
          <w:rFonts w:cs="Times New Roman"/>
          <w:i/>
          <w:lang w:val="fr-CA"/>
        </w:rPr>
        <w:t>-</w:t>
      </w:r>
      <w:r w:rsidRPr="00577214">
        <w:rPr>
          <w:rFonts w:cs="Times New Roman"/>
          <w:i/>
          <w:lang w:val="fr-CA"/>
        </w:rPr>
        <w:t>Cola</w:t>
      </w:r>
      <w:r w:rsidRPr="00577214">
        <w:rPr>
          <w:rFonts w:cs="Times New Roman"/>
          <w:lang w:val="fr-CA"/>
        </w:rPr>
        <w:t xml:space="preserve">. Aussi, dans le </w:t>
      </w:r>
      <w:r w:rsidRPr="00577214">
        <w:rPr>
          <w:rFonts w:cs="Times New Roman"/>
          <w:i/>
          <w:lang w:val="fr-CA"/>
        </w:rPr>
        <w:t>Renvoi relatif à l’Alberta</w:t>
      </w:r>
      <w:r w:rsidRPr="00577214">
        <w:rPr>
          <w:rFonts w:cs="Times New Roman"/>
          <w:lang w:val="fr-CA"/>
        </w:rPr>
        <w:t>,</w:t>
      </w:r>
      <w:r w:rsidRPr="00577214">
        <w:rPr>
          <w:rFonts w:cs="Times New Roman"/>
          <w:i/>
          <w:lang w:val="fr-CA"/>
        </w:rPr>
        <w:t xml:space="preserve"> </w:t>
      </w:r>
      <w:r w:rsidRPr="00577214">
        <w:rPr>
          <w:rFonts w:cs="Times New Roman"/>
          <w:lang w:val="fr-CA"/>
        </w:rPr>
        <w:t>le juge</w:t>
      </w:r>
      <w:r>
        <w:rPr>
          <w:rFonts w:cs="Times New Roman"/>
          <w:lang w:val="fr-CA"/>
        </w:rPr>
        <w:t xml:space="preserve"> </w:t>
      </w:r>
      <w:r w:rsidRPr="00577214">
        <w:rPr>
          <w:rFonts w:cs="Times New Roman"/>
          <w:lang w:val="fr-CA"/>
        </w:rPr>
        <w:t xml:space="preserve">McIntyre met en </w:t>
      </w:r>
      <w:r w:rsidRPr="00577214">
        <w:rPr>
          <w:rFonts w:cs="Times New Roman"/>
          <w:lang w:val="fr-CA"/>
        </w:rPr>
        <w:lastRenderedPageBreak/>
        <w:t>garde contre le danger de trop restreindre le pouvoir discrétionnaire du législateur en matière de droit du travail, et ses propos valent autant aujourd’hui qu’en</w:t>
      </w:r>
      <w:r>
        <w:rPr>
          <w:rFonts w:cs="Times New Roman"/>
          <w:lang w:val="fr-CA"/>
        </w:rPr>
        <w:t xml:space="preserve"> </w:t>
      </w:r>
      <w:r w:rsidRPr="00577214">
        <w:rPr>
          <w:rFonts w:cs="Times New Roman"/>
          <w:lang w:val="fr-CA"/>
        </w:rPr>
        <w:t>1987</w:t>
      </w:r>
      <w:r>
        <w:rPr>
          <w:rFonts w:cs="Times New Roman"/>
          <w:lang w:val="fr-CA"/>
        </w:rPr>
        <w:t> :</w:t>
      </w:r>
    </w:p>
    <w:p w:rsidR="00133CFF" w:rsidRPr="00577214" w:rsidRDefault="00133CFF" w:rsidP="00133CFF">
      <w:pPr>
        <w:pStyle w:val="Citation-AltC"/>
        <w:ind w:hanging="1166"/>
        <w:contextualSpacing w:val="0"/>
        <w:rPr>
          <w:lang w:val="fr-CA"/>
        </w:rPr>
      </w:pPr>
      <w:r w:rsidRPr="00577214">
        <w:rPr>
          <w:lang w:val="fr-CA"/>
        </w:rPr>
        <w:tab/>
        <w:t>Le droit du travail [</w:t>
      </w:r>
      <w:r w:rsidR="00852112">
        <w:rPr>
          <w:lang w:val="fr-CA"/>
        </w:rPr>
        <w:t>. . .</w:t>
      </w:r>
      <w:r w:rsidRPr="00577214">
        <w:rPr>
          <w:lang w:val="fr-CA"/>
        </w:rPr>
        <w:t>] constitue un sujet d’importance fondamentale, mais aussi extrêmement délicat. Il est fondé sur un compromis politique et économique entre d’une part, le syndicalisme, qui constitue une force socio</w:t>
      </w:r>
      <w:r>
        <w:rPr>
          <w:lang w:val="fr-CA"/>
        </w:rPr>
        <w:t>-</w:t>
      </w:r>
      <w:r w:rsidRPr="00577214">
        <w:rPr>
          <w:lang w:val="fr-CA"/>
        </w:rPr>
        <w:t>économique fort puissante, et d’autre part, le patronat, qui constitue une force socio</w:t>
      </w:r>
      <w:r>
        <w:rPr>
          <w:lang w:val="fr-CA"/>
        </w:rPr>
        <w:t>-</w:t>
      </w:r>
      <w:r w:rsidRPr="00577214">
        <w:rPr>
          <w:lang w:val="fr-CA"/>
        </w:rPr>
        <w:t>économique tout aussi puissante. L’équilibre entre ces deux forces est fragile et la sécurité et le bien</w:t>
      </w:r>
      <w:r>
        <w:rPr>
          <w:lang w:val="fr-CA"/>
        </w:rPr>
        <w:t>-</w:t>
      </w:r>
      <w:r w:rsidRPr="00577214">
        <w:rPr>
          <w:lang w:val="fr-CA"/>
        </w:rPr>
        <w:t>être de la population en général dépende</w:t>
      </w:r>
      <w:r w:rsidR="009B618A">
        <w:rPr>
          <w:lang w:val="fr-CA"/>
        </w:rPr>
        <w:t>nt du maintien de cet équilibre</w:t>
      </w:r>
      <w:r w:rsidR="008835E7">
        <w:rPr>
          <w:lang w:val="fr-CA"/>
        </w:rPr>
        <w:t>.</w:t>
      </w:r>
      <w:r w:rsidRPr="00577214">
        <w:rPr>
          <w:lang w:val="fr-CA"/>
        </w:rPr>
        <w:t xml:space="preserve"> [</w:t>
      </w:r>
      <w:r w:rsidR="00852112">
        <w:rPr>
          <w:lang w:val="fr-CA"/>
        </w:rPr>
        <w:t>. . .</w:t>
      </w:r>
      <w:r w:rsidRPr="00577214">
        <w:rPr>
          <w:lang w:val="fr-CA"/>
        </w:rPr>
        <w:t xml:space="preserve">] Manifestement il n’existe pas de juste équilibre qui puisse satisfaire de façon permanente les deux groupes, tout en sauvegardant l’intérêt public. L’ensemble du processus est fondamentalement dynamique et instable. </w:t>
      </w:r>
      <w:r w:rsidRPr="00577214">
        <w:rPr>
          <w:u w:val="single"/>
          <w:lang w:val="fr-CA"/>
        </w:rPr>
        <w:t>Il faut [</w:t>
      </w:r>
      <w:r w:rsidR="00852112">
        <w:rPr>
          <w:u w:val="single"/>
          <w:lang w:val="fr-CA"/>
        </w:rPr>
        <w:t>. . .</w:t>
      </w:r>
      <w:r w:rsidRPr="00577214">
        <w:rPr>
          <w:u w:val="single"/>
          <w:lang w:val="fr-CA"/>
        </w:rPr>
        <w:t>] faire preuve de prudence lorsqu’on se demande si une protection constitutionnelle devrait être accordée à l’un des aspects de ce processus dynamique et changeant, tout en abandonnant les autres sujets aux pressions sociales du jour.</w:t>
      </w:r>
      <w:r w:rsidRPr="00577214">
        <w:rPr>
          <w:lang w:val="fr-CA"/>
        </w:rPr>
        <w:t xml:space="preserve"> [Nous soulignons; p.</w:t>
      </w:r>
      <w:r>
        <w:rPr>
          <w:lang w:val="fr-CA"/>
        </w:rPr>
        <w:t xml:space="preserve"> </w:t>
      </w:r>
      <w:r w:rsidRPr="00577214">
        <w:rPr>
          <w:lang w:val="fr-CA"/>
        </w:rPr>
        <w:t>414.]</w:t>
      </w:r>
    </w:p>
    <w:p w:rsidR="00133CFF" w:rsidRPr="00577214" w:rsidRDefault="00133CFF" w:rsidP="00133CFF">
      <w:pPr>
        <w:pStyle w:val="ContinueParaSuitedupar-AltP"/>
        <w:rPr>
          <w:rFonts w:cs="Times New Roman"/>
          <w:lang w:val="fr-CA"/>
        </w:rPr>
      </w:pPr>
      <w:r w:rsidRPr="00577214">
        <w:rPr>
          <w:rFonts w:cs="Times New Roman"/>
          <w:lang w:val="fr-CA"/>
        </w:rPr>
        <w:t xml:space="preserve">Les juges majoritaires demeurent sourds à ces sages appels à la retenue. </w:t>
      </w:r>
    </w:p>
    <w:p w:rsidR="00133CFF" w:rsidRPr="00577214" w:rsidRDefault="00133CFF" w:rsidP="00133CFF">
      <w:pPr>
        <w:pStyle w:val="ParaNoNdepar-AltN"/>
        <w:rPr>
          <w:rFonts w:cs="Times New Roman"/>
          <w:lang w:val="fr-CA"/>
        </w:rPr>
      </w:pPr>
      <w:r w:rsidRPr="00577214">
        <w:rPr>
          <w:rFonts w:cs="Times New Roman"/>
          <w:lang w:val="fr-CA"/>
        </w:rPr>
        <w:t xml:space="preserve">Dans le secteur privé, la grève constitue une arme économique et donne lieu à un affrontement dont l’issue tient à la durée pendant laquelle l’employeur peut renoncer en tout ou en partie à ses activités, et les salariés à leur rémunération. Dans le secteur public, la grève est un outil politique. La population s’attend à la prestation de services publics, en particulier ceux qui sont essentiels. Les syndicats tentent donc de faire pression sur l’État pour qu’il accède à certaines demandes en échange de la reprise du travail. Les conflits de travail du secteur public revêtent également un caractère unique en ce que l’État, en tant qu’employeur, doit tenir compte du fait que les sommes supplémentaires requises pour accéder aux demandes des salariés seront prélevées sur les fonds publics. </w:t>
      </w:r>
      <w:proofErr w:type="gramStart"/>
      <w:r w:rsidRPr="00577214">
        <w:rPr>
          <w:rFonts w:cs="Times New Roman"/>
          <w:lang w:val="fr-CA"/>
        </w:rPr>
        <w:t>Statuer</w:t>
      </w:r>
      <w:proofErr w:type="gramEnd"/>
      <w:r w:rsidRPr="00577214">
        <w:rPr>
          <w:rFonts w:cs="Times New Roman"/>
          <w:lang w:val="fr-CA"/>
        </w:rPr>
        <w:t xml:space="preserve">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 xml:space="preserve">protège le recours à </w:t>
      </w:r>
      <w:r w:rsidRPr="00577214">
        <w:rPr>
          <w:rFonts w:cs="Times New Roman"/>
          <w:lang w:val="fr-CA"/>
        </w:rPr>
        <w:lastRenderedPageBreak/>
        <w:t>une arme économique ou politique donnée, à savoir le droit de grève, de pair avec les obligations faites à l’employeur et la ponction sur les ressources publiques, fait manifestement pencher la balance contre l’employeur et contre le public, et ne respecte pas la fonction importante d’un législateur démocratiquement élu dans l’établissement d’un équilibre entre les intérêts complexes qui s’opposent en matière de relations de travail. Le législateur peut, par l’adoption d’un régime législatif, effectuer des réglages lorsque les circonstances l’exigent (p.</w:t>
      </w:r>
      <w:r>
        <w:rPr>
          <w:rFonts w:cs="Times New Roman"/>
          <w:lang w:val="fr-CA"/>
        </w:rPr>
        <w:t xml:space="preserve"> </w:t>
      </w:r>
      <w:r w:rsidRPr="00577214">
        <w:rPr>
          <w:rFonts w:cs="Times New Roman"/>
          <w:lang w:val="fr-CA"/>
        </w:rPr>
        <w:t xml:space="preserve">ex., légiférer pour forcer le retour au travail ou pour restreindre le droit de grève par la désignation de travailleurs tenus d’assurer des services essentiels). Lorsque le droit de grève est protégé par la Constitution, le législateur élu se heurte à un obstacle indu qui l’empêche d’établir cet équilibre. </w:t>
      </w:r>
    </w:p>
    <w:p w:rsidR="00133CFF" w:rsidRPr="00577214" w:rsidRDefault="00133CFF" w:rsidP="00133CFF">
      <w:pPr>
        <w:pStyle w:val="Title3LevelTitre3Niveau"/>
        <w:numPr>
          <w:ilvl w:val="2"/>
          <w:numId w:val="11"/>
        </w:numPr>
        <w:tabs>
          <w:tab w:val="clear" w:pos="1152"/>
          <w:tab w:val="num" w:pos="1080"/>
          <w:tab w:val="num" w:pos="6048"/>
        </w:tabs>
        <w:ind w:left="1094" w:hanging="547"/>
        <w:jc w:val="both"/>
        <w:rPr>
          <w:rFonts w:cs="Times New Roman"/>
          <w:lang w:val="fr-CA"/>
        </w:rPr>
      </w:pPr>
      <w:bookmarkStart w:id="47" w:name="_Toc399674094"/>
      <w:bookmarkStart w:id="48" w:name="_Toc400026185"/>
      <w:bookmarkStart w:id="49" w:name="_Toc400108399"/>
      <w:bookmarkStart w:id="50" w:name="_Toc400974038"/>
      <w:bookmarkStart w:id="51" w:name="_Toc401320051"/>
      <w:bookmarkStart w:id="52" w:name="_Toc401590540"/>
      <w:bookmarkStart w:id="53" w:name="_Toc403051176"/>
      <w:bookmarkStart w:id="54" w:name="_Toc403052489"/>
      <w:r w:rsidRPr="00577214">
        <w:rPr>
          <w:rFonts w:cs="Times New Roman"/>
          <w:lang w:val="fr-CA"/>
        </w:rPr>
        <w:t>Le droit de grève n’est pas une composante indispensable du droit à la négociation collective selon la définition retenue par la Cour</w:t>
      </w:r>
      <w:bookmarkEnd w:id="47"/>
      <w:bookmarkEnd w:id="48"/>
      <w:bookmarkEnd w:id="49"/>
      <w:bookmarkEnd w:id="50"/>
      <w:bookmarkEnd w:id="51"/>
      <w:bookmarkEnd w:id="52"/>
      <w:bookmarkEnd w:id="53"/>
      <w:bookmarkEnd w:id="54"/>
    </w:p>
    <w:p w:rsidR="00133CFF" w:rsidRPr="00577214" w:rsidRDefault="00133CFF" w:rsidP="00133CFF">
      <w:pPr>
        <w:pStyle w:val="ParaNoNdepar-AltN"/>
        <w:rPr>
          <w:rFonts w:cs="Times New Roman"/>
          <w:lang w:val="fr-CA"/>
        </w:rPr>
      </w:pPr>
      <w:r w:rsidRPr="00577214">
        <w:rPr>
          <w:rFonts w:cs="Times New Roman"/>
          <w:lang w:val="fr-CA"/>
        </w:rPr>
        <w:t xml:space="preserve">Pour les juges majoritaires, </w:t>
      </w:r>
      <w:r>
        <w:rPr>
          <w:rFonts w:cs="Times New Roman"/>
          <w:lang w:val="fr-CA"/>
        </w:rPr>
        <w:t>« </w:t>
      </w:r>
      <w:r w:rsidRPr="00577214">
        <w:rPr>
          <w:rFonts w:cs="Times New Roman"/>
          <w:lang w:val="fr-CA"/>
        </w:rPr>
        <w:t>le droit de grève constitue un élément essentiel d’un processus véritable de négociation collective</w:t>
      </w:r>
      <w:r>
        <w:rPr>
          <w:rFonts w:cs="Times New Roman"/>
          <w:lang w:val="fr-CA"/>
        </w:rPr>
        <w:t> »</w:t>
      </w:r>
      <w:r w:rsidRPr="00577214">
        <w:rPr>
          <w:rFonts w:cs="Times New Roman"/>
          <w:lang w:val="fr-CA"/>
        </w:rPr>
        <w:t xml:space="preserve"> et </w:t>
      </w:r>
      <w:r>
        <w:rPr>
          <w:rFonts w:cs="Times New Roman"/>
          <w:lang w:val="fr-CA"/>
        </w:rPr>
        <w:t>« </w:t>
      </w:r>
      <w:r w:rsidRPr="00577214">
        <w:rPr>
          <w:rFonts w:cs="Times New Roman"/>
          <w:lang w:val="fr-CA"/>
        </w:rPr>
        <w:t>[il] n’est pas seulement dérivé de la négociation collective, il en constitue une composante indispensable</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3). De telles affirmations contredisent expressément le droit à la négociation collective véritable que la Cour a récemment reconnu et défini dans les arrêts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et</w:t>
      </w:r>
      <w:r>
        <w:rPr>
          <w:rFonts w:cs="Times New Roman"/>
          <w:lang w:val="fr-CA"/>
        </w:rPr>
        <w:t xml:space="preserve"> </w:t>
      </w:r>
      <w:r w:rsidRPr="00577214">
        <w:rPr>
          <w:rFonts w:cs="Times New Roman"/>
          <w:i/>
          <w:lang w:val="fr-CA"/>
        </w:rPr>
        <w:t>Fraser</w:t>
      </w:r>
      <w:r w:rsidRPr="00577214">
        <w:rPr>
          <w:rFonts w:cs="Times New Roman"/>
          <w:lang w:val="fr-CA"/>
        </w:rPr>
        <w:t xml:space="preserve">. </w:t>
      </w:r>
    </w:p>
    <w:p w:rsidR="00133CFF" w:rsidRPr="00577214" w:rsidRDefault="00133CFF" w:rsidP="00133CFF">
      <w:pPr>
        <w:pStyle w:val="ParaNoNdepar-AltN"/>
        <w:rPr>
          <w:rFonts w:cs="Times New Roman"/>
          <w:lang w:val="fr-CA"/>
        </w:rPr>
      </w:pPr>
      <w:r w:rsidRPr="00577214">
        <w:rPr>
          <w:rFonts w:cs="Times New Roman"/>
          <w:lang w:val="fr-CA"/>
        </w:rPr>
        <w:t>Dans l’arrêt</w:t>
      </w:r>
      <w:r>
        <w:rPr>
          <w:rFonts w:cs="Times New Roman"/>
          <w:lang w:val="fr-CA"/>
        </w:rPr>
        <w:t xml:space="preserve"> </w:t>
      </w:r>
      <w:r w:rsidRPr="00577214">
        <w:rPr>
          <w:rFonts w:cs="Times New Roman"/>
          <w:i/>
          <w:lang w:val="fr-CA"/>
        </w:rPr>
        <w:t>Fraser</w:t>
      </w:r>
      <w:r w:rsidRPr="00577214">
        <w:rPr>
          <w:rFonts w:cs="Times New Roman"/>
          <w:lang w:val="fr-CA"/>
        </w:rPr>
        <w:t>, les juges majoritaires expliquent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protège le droit à la négociation collective, c’est</w:t>
      </w:r>
      <w:r>
        <w:rPr>
          <w:rFonts w:cs="Times New Roman"/>
          <w:lang w:val="fr-CA"/>
        </w:rPr>
        <w:t>-</w:t>
      </w:r>
      <w:r w:rsidRPr="00577214">
        <w:rPr>
          <w:rFonts w:cs="Times New Roman"/>
          <w:lang w:val="fr-CA"/>
        </w:rPr>
        <w:t>à</w:t>
      </w:r>
      <w:r>
        <w:rPr>
          <w:rFonts w:cs="Times New Roman"/>
          <w:lang w:val="fr-CA"/>
        </w:rPr>
        <w:t>-</w:t>
      </w:r>
      <w:r w:rsidRPr="00577214">
        <w:rPr>
          <w:rFonts w:cs="Times New Roman"/>
          <w:lang w:val="fr-CA"/>
        </w:rPr>
        <w:t xml:space="preserve">dire à </w:t>
      </w:r>
      <w:r>
        <w:rPr>
          <w:rFonts w:cs="Times New Roman"/>
          <w:lang w:val="fr-CA"/>
        </w:rPr>
        <w:t>« </w:t>
      </w:r>
      <w:r w:rsidRPr="00577214">
        <w:rPr>
          <w:rFonts w:cs="Times New Roman"/>
          <w:lang w:val="fr-CA"/>
        </w:rPr>
        <w:t xml:space="preserve">un processus qui </w:t>
      </w:r>
      <w:r w:rsidRPr="00577214">
        <w:rPr>
          <w:rFonts w:cs="Times New Roman"/>
          <w:lang w:val="fr-CA"/>
        </w:rPr>
        <w:lastRenderedPageBreak/>
        <w:t>permet aux employés de formuler des observations et d’obtenir leur examen de bonne foi par l’employeur, qui doit en outre participer à un dialogue véritable à leur sujet</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54). Le droit à la négociation collective, au sens où l’entend la Cour, n’englobe pas un droit constitutionnel des salariés de faire la grève qui se double de l’interdiction constitutionnelle faite à l’employeur d’embaucher des briseurs de grève ou de son obligation constitutionnelle de reprendre les salariés après la grève. </w:t>
      </w:r>
    </w:p>
    <w:p w:rsidR="00133CFF" w:rsidRPr="00577214" w:rsidRDefault="00133CFF" w:rsidP="00133CFF">
      <w:pPr>
        <w:pStyle w:val="ParaNoNdepar-AltN"/>
        <w:rPr>
          <w:rFonts w:cs="Times New Roman"/>
          <w:lang w:val="fr-CA"/>
        </w:rPr>
      </w:pPr>
      <w:r w:rsidRPr="00577214">
        <w:rPr>
          <w:rFonts w:cs="Times New Roman"/>
          <w:lang w:val="fr-CA"/>
        </w:rPr>
        <w:t xml:space="preserve">Dans le même arrêt, les juges formant la majorité concluent qu’il n’est pas nécessaire d’accorder la protection constitutionnelle au processus de règlement des différends. Selon l’interprétation de la Cour, la </w:t>
      </w:r>
      <w:r w:rsidRPr="00577214">
        <w:rPr>
          <w:rFonts w:cs="Times New Roman"/>
          <w:i/>
          <w:lang w:val="fr-CA"/>
        </w:rPr>
        <w:t>Loi de</w:t>
      </w:r>
      <w:r>
        <w:rPr>
          <w:rFonts w:cs="Times New Roman"/>
          <w:i/>
          <w:lang w:val="fr-CA"/>
        </w:rPr>
        <w:t xml:space="preserve"> </w:t>
      </w:r>
      <w:r w:rsidRPr="00577214">
        <w:rPr>
          <w:rFonts w:cs="Times New Roman"/>
          <w:i/>
          <w:lang w:val="fr-CA"/>
        </w:rPr>
        <w:t>2002 sur la protection des employés agricoles</w:t>
      </w:r>
      <w:r w:rsidR="008835E7">
        <w:rPr>
          <w:rFonts w:cs="Times New Roman"/>
          <w:i/>
          <w:lang w:val="fr-CA"/>
        </w:rPr>
        <w:t xml:space="preserve"> </w:t>
      </w:r>
      <w:r w:rsidR="008835E7" w:rsidRPr="008835E7">
        <w:rPr>
          <w:rFonts w:cs="Times New Roman"/>
          <w:lang w:val="fr-CA"/>
        </w:rPr>
        <w:t>(Ontario)</w:t>
      </w:r>
      <w:r w:rsidR="009B618A">
        <w:rPr>
          <w:rFonts w:cs="Times New Roman"/>
          <w:lang w:val="fr-CA"/>
        </w:rPr>
        <w:t>, L.O. 2002, c</w:t>
      </w:r>
      <w:r w:rsidRPr="00577214">
        <w:rPr>
          <w:rFonts w:cs="Times New Roman"/>
          <w:lang w:val="fr-CA"/>
        </w:rPr>
        <w:t>.</w:t>
      </w:r>
      <w:r>
        <w:rPr>
          <w:rFonts w:cs="Times New Roman"/>
          <w:lang w:val="fr-CA"/>
        </w:rPr>
        <w:t xml:space="preserve"> </w:t>
      </w:r>
      <w:r w:rsidRPr="00577214">
        <w:rPr>
          <w:rFonts w:cs="Times New Roman"/>
          <w:lang w:val="fr-CA"/>
        </w:rPr>
        <w:t>16 (</w:t>
      </w:r>
      <w:r>
        <w:rPr>
          <w:rFonts w:cs="Times New Roman"/>
          <w:lang w:val="fr-CA"/>
        </w:rPr>
        <w:t>« </w:t>
      </w:r>
      <w:r w:rsidRPr="00577214">
        <w:rPr>
          <w:rFonts w:cs="Times New Roman"/>
          <w:i/>
          <w:lang w:val="fr-CA"/>
        </w:rPr>
        <w:t>LPEA</w:t>
      </w:r>
      <w:r w:rsidRPr="00B229CC">
        <w:rPr>
          <w:rFonts w:cs="Times New Roman"/>
          <w:lang w:val="fr-CA"/>
        </w:rPr>
        <w:t> »</w:t>
      </w:r>
      <w:r w:rsidRPr="00577214">
        <w:rPr>
          <w:rFonts w:cs="Times New Roman"/>
          <w:lang w:val="fr-CA"/>
        </w:rPr>
        <w:t>)</w:t>
      </w:r>
      <w:r w:rsidR="00E709FC">
        <w:rPr>
          <w:rFonts w:cs="Times New Roman"/>
          <w:lang w:val="fr-CA"/>
        </w:rPr>
        <w:t>,</w:t>
      </w:r>
      <w:r w:rsidRPr="00577214">
        <w:rPr>
          <w:rFonts w:cs="Times New Roman"/>
          <w:lang w:val="fr-CA"/>
        </w:rPr>
        <w:t xml:space="preserve"> oblige notamment l’employeur à examiner de bonne foi les observations de ses salariés. Les juges majoritaires relèvent que, pour </w:t>
      </w:r>
      <w:r>
        <w:rPr>
          <w:rFonts w:cs="Times New Roman"/>
          <w:lang w:val="fr-CA"/>
        </w:rPr>
        <w:t>« </w:t>
      </w:r>
      <w:r w:rsidR="009B618A">
        <w:rPr>
          <w:rFonts w:cs="Times New Roman"/>
          <w:lang w:val="fr-CA"/>
        </w:rPr>
        <w:t xml:space="preserve">la </w:t>
      </w:r>
      <w:proofErr w:type="gramStart"/>
      <w:r w:rsidR="009B618A">
        <w:rPr>
          <w:rFonts w:cs="Times New Roman"/>
          <w:lang w:val="fr-CA"/>
        </w:rPr>
        <w:t>ministre</w:t>
      </w:r>
      <w:r w:rsidRPr="00577214">
        <w:rPr>
          <w:rFonts w:cs="Times New Roman"/>
          <w:lang w:val="fr-CA"/>
        </w:rPr>
        <w:t>[</w:t>
      </w:r>
      <w:proofErr w:type="gramEnd"/>
      <w:r w:rsidRPr="00577214">
        <w:rPr>
          <w:rFonts w:cs="Times New Roman"/>
          <w:lang w:val="fr-CA"/>
        </w:rPr>
        <w:t xml:space="preserve">,] </w:t>
      </w:r>
      <w:r w:rsidR="009B618A">
        <w:rPr>
          <w:rFonts w:cs="Times New Roman"/>
          <w:lang w:val="fr-CA"/>
        </w:rPr>
        <w:t xml:space="preserve">[. . .] </w:t>
      </w:r>
      <w:r w:rsidRPr="00577214">
        <w:rPr>
          <w:rFonts w:cs="Times New Roman"/>
          <w:lang w:val="fr-CA"/>
        </w:rPr>
        <w:t xml:space="preserve">la </w:t>
      </w:r>
      <w:r w:rsidRPr="00577214">
        <w:rPr>
          <w:rFonts w:cs="Times New Roman"/>
          <w:i/>
          <w:lang w:val="fr-CA"/>
        </w:rPr>
        <w:t>LPEA</w:t>
      </w:r>
      <w:r w:rsidRPr="00577214">
        <w:rPr>
          <w:rFonts w:cs="Times New Roman"/>
          <w:lang w:val="fr-CA"/>
        </w:rPr>
        <w:t xml:space="preserve"> ne vise pas [</w:t>
      </w:r>
      <w:r w:rsidRPr="00577214">
        <w:rPr>
          <w:rFonts w:cs="Times New Roman"/>
          <w:smallCaps/>
          <w:lang w:val="fr-CA"/>
        </w:rPr>
        <w:t>traduction</w:t>
      </w:r>
      <w:r w:rsidRPr="00577214">
        <w:rPr>
          <w:rFonts w:cs="Times New Roman"/>
          <w:lang w:val="fr-CA"/>
        </w:rPr>
        <w:t>] “l’application de la négociation collective aux travailleurs agricoles”</w:t>
      </w:r>
      <w:r>
        <w:rPr>
          <w:rFonts w:cs="Times New Roman"/>
          <w:lang w:val="fr-CA"/>
        </w:rPr>
        <w:t> »</w:t>
      </w:r>
      <w:r w:rsidRPr="00577214">
        <w:rPr>
          <w:rFonts w:cs="Times New Roman"/>
          <w:lang w:val="fr-CA"/>
        </w:rPr>
        <w:t xml:space="preserve">, mais ils affirment que l’on peut </w:t>
      </w:r>
    </w:p>
    <w:p w:rsidR="00133CFF" w:rsidRPr="00577214" w:rsidRDefault="00133CFF" w:rsidP="00133CFF">
      <w:pPr>
        <w:pStyle w:val="Citation-AltC"/>
        <w:ind w:hanging="1166"/>
        <w:contextualSpacing w:val="0"/>
        <w:rPr>
          <w:lang w:val="fr-CA"/>
        </w:rPr>
      </w:pPr>
      <w:r w:rsidRPr="00577214">
        <w:rPr>
          <w:lang w:val="fr-CA"/>
        </w:rPr>
        <w:tab/>
      </w:r>
      <w:proofErr w:type="gramStart"/>
      <w:r w:rsidRPr="00577214">
        <w:rPr>
          <w:lang w:val="fr-CA"/>
        </w:rPr>
        <w:t>en</w:t>
      </w:r>
      <w:proofErr w:type="gramEnd"/>
      <w:r w:rsidRPr="00577214">
        <w:rPr>
          <w:lang w:val="fr-CA"/>
        </w:rPr>
        <w:t xml:space="preserve"> déduire que la </w:t>
      </w:r>
      <w:r w:rsidRPr="00577214">
        <w:rPr>
          <w:i/>
          <w:lang w:val="fr-CA"/>
        </w:rPr>
        <w:t>LPEA</w:t>
      </w:r>
      <w:r w:rsidRPr="00577214">
        <w:rPr>
          <w:lang w:val="fr-CA"/>
        </w:rPr>
        <w:t xml:space="preserve"> n’instaure pas le modèle Wagner, prédominant en matière de négociation collective, ou qu’elle ne fait pas bénéficier les travailleurs agricoles du régime de la [</w:t>
      </w:r>
      <w:r w:rsidRPr="00577214">
        <w:rPr>
          <w:i/>
          <w:lang w:val="fr-CA"/>
        </w:rPr>
        <w:t>Loi de 1995 sur les relations de travail</w:t>
      </w:r>
      <w:r w:rsidRPr="00577214">
        <w:rPr>
          <w:lang w:val="fr-CA"/>
        </w:rPr>
        <w:t>, L.O.</w:t>
      </w:r>
      <w:r>
        <w:rPr>
          <w:lang w:val="fr-CA"/>
        </w:rPr>
        <w:t xml:space="preserve"> </w:t>
      </w:r>
      <w:r w:rsidR="008835E7">
        <w:rPr>
          <w:lang w:val="fr-CA"/>
        </w:rPr>
        <w:t>1995, c</w:t>
      </w:r>
      <w:r w:rsidRPr="00577214">
        <w:rPr>
          <w:lang w:val="fr-CA"/>
        </w:rPr>
        <w:t>.</w:t>
      </w:r>
      <w:r>
        <w:rPr>
          <w:lang w:val="fr-CA"/>
        </w:rPr>
        <w:t xml:space="preserve"> </w:t>
      </w:r>
      <w:r w:rsidRPr="00577214">
        <w:rPr>
          <w:lang w:val="fr-CA"/>
        </w:rPr>
        <w:t xml:space="preserve">1, </w:t>
      </w:r>
      <w:proofErr w:type="spellStart"/>
      <w:r w:rsidRPr="00577214">
        <w:rPr>
          <w:lang w:val="fr-CA"/>
        </w:rPr>
        <w:t>ann</w:t>
      </w:r>
      <w:proofErr w:type="spellEnd"/>
      <w:r w:rsidR="00970D5A">
        <w:rPr>
          <w:lang w:val="fr-CA"/>
        </w:rPr>
        <w:t>.</w:t>
      </w:r>
      <w:r>
        <w:rPr>
          <w:lang w:val="fr-CA"/>
        </w:rPr>
        <w:t xml:space="preserve"> </w:t>
      </w:r>
      <w:r w:rsidRPr="00577214">
        <w:rPr>
          <w:lang w:val="fr-CA"/>
        </w:rPr>
        <w:t>A]. Toutefois, ces commentaires ne signifient pas que la ministre voulait priver ces employés du droit de négociation collective garanti à l’al.</w:t>
      </w:r>
      <w:r>
        <w:rPr>
          <w:lang w:val="fr-CA"/>
        </w:rPr>
        <w:t xml:space="preserve"> </w:t>
      </w:r>
      <w:r w:rsidRPr="00577214">
        <w:rPr>
          <w:lang w:val="fr-CA"/>
        </w:rPr>
        <w:t>2</w:t>
      </w:r>
      <w:r w:rsidRPr="00577214">
        <w:rPr>
          <w:i/>
          <w:lang w:val="fr-CA"/>
        </w:rPr>
        <w:t>d</w:t>
      </w:r>
      <w:r w:rsidRPr="00577214">
        <w:rPr>
          <w:lang w:val="fr-CA"/>
        </w:rPr>
        <w:t>). [par.</w:t>
      </w:r>
      <w:r>
        <w:rPr>
          <w:lang w:val="fr-CA"/>
        </w:rPr>
        <w:t xml:space="preserve"> </w:t>
      </w:r>
      <w:r w:rsidRPr="00577214">
        <w:rPr>
          <w:lang w:val="fr-CA"/>
        </w:rPr>
        <w:t>106]</w:t>
      </w:r>
    </w:p>
    <w:p w:rsidR="00133CFF" w:rsidRPr="00577214" w:rsidRDefault="00133CFF" w:rsidP="00133CFF">
      <w:pPr>
        <w:pStyle w:val="ContinueParaSuitedupar-AltP"/>
        <w:rPr>
          <w:rFonts w:cs="Times New Roman"/>
          <w:lang w:val="fr-CA"/>
        </w:rPr>
      </w:pPr>
      <w:r w:rsidRPr="00577214">
        <w:rPr>
          <w:rFonts w:cs="Times New Roman"/>
          <w:lang w:val="fr-CA"/>
        </w:rPr>
        <w:t>Même si la</w:t>
      </w:r>
      <w:r>
        <w:rPr>
          <w:rFonts w:cs="Times New Roman"/>
          <w:lang w:val="fr-CA"/>
        </w:rPr>
        <w:t xml:space="preserve"> </w:t>
      </w:r>
      <w:r w:rsidRPr="00577214">
        <w:rPr>
          <w:rFonts w:cs="Times New Roman"/>
          <w:i/>
          <w:lang w:val="fr-CA"/>
        </w:rPr>
        <w:t>LPEA</w:t>
      </w:r>
      <w:r w:rsidRPr="00577214">
        <w:rPr>
          <w:rFonts w:cs="Times New Roman"/>
          <w:lang w:val="fr-CA"/>
        </w:rPr>
        <w:t xml:space="preserve"> ne prévoyait aucun mécanisme de règlement des différends et obligeait seulement l’employeur à examiner de bonne foi les observations des </w:t>
      </w:r>
      <w:r w:rsidRPr="00577214">
        <w:rPr>
          <w:rFonts w:cs="Times New Roman"/>
          <w:lang w:val="fr-CA"/>
        </w:rPr>
        <w:lastRenderedPageBreak/>
        <w:t>salariés, la Cour conclut que la Loi ne porte pas atteinte au droit garanti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(par.</w:t>
      </w:r>
      <w:r>
        <w:rPr>
          <w:rFonts w:cs="Times New Roman"/>
          <w:lang w:val="fr-CA"/>
        </w:rPr>
        <w:t xml:space="preserve"> </w:t>
      </w:r>
      <w:r w:rsidRPr="00577214">
        <w:rPr>
          <w:rFonts w:cs="Times New Roman"/>
          <w:lang w:val="fr-CA"/>
        </w:rPr>
        <w:t>107).</w:t>
      </w:r>
    </w:p>
    <w:p w:rsidR="00133CFF" w:rsidRPr="00577214" w:rsidRDefault="00133CFF" w:rsidP="00133CFF">
      <w:pPr>
        <w:pStyle w:val="ParaNoNdepar-AltN"/>
        <w:rPr>
          <w:rFonts w:cs="Times New Roman"/>
          <w:lang w:val="fr-CA"/>
        </w:rPr>
      </w:pPr>
      <w:r w:rsidRPr="00577214">
        <w:rPr>
          <w:rFonts w:cs="Times New Roman"/>
          <w:lang w:val="fr-CA"/>
        </w:rPr>
        <w:t xml:space="preserve">Nos collègues font abstraction des conclusions de notre Cour dans l’arrêt </w:t>
      </w:r>
      <w:r w:rsidRPr="00577214">
        <w:rPr>
          <w:rFonts w:cs="Times New Roman"/>
          <w:i/>
          <w:lang w:val="fr-CA"/>
        </w:rPr>
        <w:t>Fraser</w:t>
      </w:r>
      <w:r w:rsidRPr="00577214">
        <w:rPr>
          <w:rFonts w:cs="Times New Roman"/>
          <w:lang w:val="fr-CA"/>
        </w:rPr>
        <w:t>. Dans la présente affaire, le juge de première instance affirme — et les juges majoritaires conviennent — que sans le droit de grève, [</w:t>
      </w:r>
      <w:r w:rsidRPr="00577214">
        <w:rPr>
          <w:rFonts w:cs="Times New Roman"/>
          <w:smallCaps/>
          <w:lang w:val="fr-CA"/>
        </w:rPr>
        <w:t>traduction</w:t>
      </w:r>
      <w:r w:rsidRPr="00577214">
        <w:rPr>
          <w:rFonts w:cs="Times New Roman"/>
          <w:lang w:val="fr-CA"/>
        </w:rPr>
        <w:t xml:space="preserve">] </w:t>
      </w:r>
      <w:r>
        <w:rPr>
          <w:rFonts w:cs="Times New Roman"/>
          <w:lang w:val="fr-CA"/>
        </w:rPr>
        <w:t>« </w:t>
      </w:r>
      <w:r w:rsidRPr="00577214">
        <w:rPr>
          <w:rFonts w:cs="Times New Roman"/>
          <w:lang w:val="fr-CA"/>
        </w:rPr>
        <w:t>le droit constitutionnel de négocier collectivement perd tout son sens</w:t>
      </w:r>
      <w:r>
        <w:rPr>
          <w:rFonts w:cs="Times New Roman"/>
          <w:lang w:val="fr-CA"/>
        </w:rPr>
        <w:t> »</w:t>
      </w:r>
      <w:r w:rsidRPr="00577214">
        <w:rPr>
          <w:rFonts w:cs="Times New Roman"/>
          <w:lang w:val="fr-CA"/>
        </w:rPr>
        <w:t xml:space="preserve"> (2012 SKQB 62, 390 </w:t>
      </w:r>
      <w:proofErr w:type="spellStart"/>
      <w:r w:rsidRPr="00577214">
        <w:rPr>
          <w:rFonts w:cs="Times New Roman"/>
          <w:lang w:val="fr-CA"/>
        </w:rPr>
        <w:t>Sask</w:t>
      </w:r>
      <w:proofErr w:type="spellEnd"/>
      <w:r w:rsidRPr="00577214">
        <w:rPr>
          <w:rFonts w:cs="Times New Roman"/>
          <w:lang w:val="fr-CA"/>
        </w:rPr>
        <w:t>. R. 196, par.</w:t>
      </w:r>
      <w:r>
        <w:rPr>
          <w:rFonts w:cs="Times New Roman"/>
          <w:lang w:val="fr-CA"/>
        </w:rPr>
        <w:t xml:space="preserve"> </w:t>
      </w:r>
      <w:r w:rsidRPr="00577214">
        <w:rPr>
          <w:rFonts w:cs="Times New Roman"/>
          <w:lang w:val="fr-CA"/>
        </w:rPr>
        <w:t>92; motifs des juges majoritaires, par.</w:t>
      </w:r>
      <w:r>
        <w:rPr>
          <w:rFonts w:cs="Times New Roman"/>
          <w:lang w:val="fr-CA"/>
        </w:rPr>
        <w:t xml:space="preserve"> </w:t>
      </w:r>
      <w:r w:rsidRPr="00577214">
        <w:rPr>
          <w:rFonts w:cs="Times New Roman"/>
          <w:lang w:val="fr-CA"/>
        </w:rPr>
        <w:t xml:space="preserve">24). Sauf leur respect, cette affirmation est simplement erronée, car ce n’est pas la menace d’un arrêt de travail qui incite les parties à négocier de bonne foi. Avant l’arrêt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différentes lois sur les relations de travail obligeaient l’employeur à négocier de bonne foi (voir p.</w:t>
      </w:r>
      <w:r>
        <w:rPr>
          <w:rFonts w:cs="Times New Roman"/>
          <w:lang w:val="fr-CA"/>
        </w:rPr>
        <w:t xml:space="preserve"> </w:t>
      </w:r>
      <w:r w:rsidRPr="00577214">
        <w:rPr>
          <w:rFonts w:cs="Times New Roman"/>
          <w:lang w:val="fr-CA"/>
        </w:rPr>
        <w:t xml:space="preserve">ex. l’obligation que prévoient actuellement le </w:t>
      </w:r>
      <w:r w:rsidRPr="00577214">
        <w:rPr>
          <w:rFonts w:cs="Times New Roman"/>
          <w:i/>
          <w:lang w:val="fr-CA"/>
        </w:rPr>
        <w:t>Code canadien du travail</w:t>
      </w:r>
      <w:r w:rsidRPr="00577214">
        <w:rPr>
          <w:rFonts w:cs="Times New Roman"/>
          <w:lang w:val="fr-CA"/>
        </w:rPr>
        <w:t>, al.</w:t>
      </w:r>
      <w:r>
        <w:rPr>
          <w:rFonts w:cs="Times New Roman"/>
          <w:lang w:val="fr-CA"/>
        </w:rPr>
        <w:t xml:space="preserve"> </w:t>
      </w:r>
      <w:r w:rsidRPr="00577214">
        <w:rPr>
          <w:rFonts w:cs="Times New Roman"/>
          <w:lang w:val="fr-CA"/>
        </w:rPr>
        <w:t>50</w:t>
      </w:r>
      <w:r w:rsidRPr="00577214">
        <w:rPr>
          <w:rFonts w:cs="Times New Roman"/>
          <w:i/>
          <w:lang w:val="fr-CA"/>
        </w:rPr>
        <w:t>a</w:t>
      </w:r>
      <w:r w:rsidRPr="00970D5A">
        <w:rPr>
          <w:rFonts w:cs="Times New Roman"/>
          <w:lang w:val="fr-CA"/>
        </w:rPr>
        <w:t>)</w:t>
      </w:r>
      <w:r w:rsidRPr="00577214">
        <w:rPr>
          <w:rFonts w:cs="Times New Roman"/>
          <w:lang w:val="fr-CA"/>
        </w:rPr>
        <w:t xml:space="preserve">, la </w:t>
      </w:r>
      <w:r w:rsidRPr="00577214">
        <w:rPr>
          <w:rFonts w:cs="Times New Roman"/>
          <w:i/>
          <w:lang w:val="fr-CA"/>
        </w:rPr>
        <w:t>Loi de</w:t>
      </w:r>
      <w:r>
        <w:rPr>
          <w:rFonts w:cs="Times New Roman"/>
          <w:i/>
          <w:lang w:val="fr-CA"/>
        </w:rPr>
        <w:t xml:space="preserve"> </w:t>
      </w:r>
      <w:r w:rsidRPr="00577214">
        <w:rPr>
          <w:rFonts w:cs="Times New Roman"/>
          <w:i/>
          <w:lang w:val="fr-CA"/>
        </w:rPr>
        <w:t xml:space="preserve">1995 sur les relations de travail </w:t>
      </w:r>
      <w:r w:rsidRPr="00577214">
        <w:rPr>
          <w:rFonts w:cs="Times New Roman"/>
          <w:lang w:val="fr-CA"/>
        </w:rPr>
        <w:t>(Ontario), L.O.</w:t>
      </w:r>
      <w:r>
        <w:rPr>
          <w:rFonts w:cs="Times New Roman"/>
          <w:lang w:val="fr-CA"/>
        </w:rPr>
        <w:t xml:space="preserve"> </w:t>
      </w:r>
      <w:r w:rsidR="00970D5A">
        <w:rPr>
          <w:rFonts w:cs="Times New Roman"/>
          <w:lang w:val="fr-CA"/>
        </w:rPr>
        <w:t>1995, c</w:t>
      </w:r>
      <w:r w:rsidRPr="00577214">
        <w:rPr>
          <w:rFonts w:cs="Times New Roman"/>
          <w:lang w:val="fr-CA"/>
        </w:rPr>
        <w:t>.</w:t>
      </w:r>
      <w:r>
        <w:rPr>
          <w:rFonts w:cs="Times New Roman"/>
          <w:lang w:val="fr-CA"/>
        </w:rPr>
        <w:t xml:space="preserve"> </w:t>
      </w:r>
      <w:r w:rsidRPr="00577214">
        <w:rPr>
          <w:rFonts w:cs="Times New Roman"/>
          <w:lang w:val="fr-CA"/>
        </w:rPr>
        <w:t xml:space="preserve">1, </w:t>
      </w:r>
      <w:proofErr w:type="spellStart"/>
      <w:r w:rsidRPr="00577214">
        <w:rPr>
          <w:rFonts w:cs="Times New Roman"/>
          <w:lang w:val="fr-CA"/>
        </w:rPr>
        <w:t>ann</w:t>
      </w:r>
      <w:proofErr w:type="spellEnd"/>
      <w:r w:rsidRPr="00577214">
        <w:rPr>
          <w:rFonts w:cs="Times New Roman"/>
          <w:lang w:val="fr-CA"/>
        </w:rPr>
        <w:t>.</w:t>
      </w:r>
      <w:r>
        <w:rPr>
          <w:rFonts w:cs="Times New Roman"/>
          <w:lang w:val="fr-CA"/>
        </w:rPr>
        <w:t xml:space="preserve"> </w:t>
      </w:r>
      <w:r w:rsidRPr="00970D5A">
        <w:rPr>
          <w:rFonts w:cs="Times New Roman"/>
          <w:lang w:val="fr-CA"/>
        </w:rPr>
        <w:t xml:space="preserve">A, art. </w:t>
      </w:r>
      <w:r w:rsidR="00970D5A" w:rsidRPr="00970D5A">
        <w:rPr>
          <w:rFonts w:cs="Times New Roman"/>
          <w:lang w:val="fr-CA"/>
        </w:rPr>
        <w:t>17;</w:t>
      </w:r>
      <w:r w:rsidRPr="00970D5A">
        <w:rPr>
          <w:rFonts w:cs="Times New Roman"/>
          <w:lang w:val="fr-CA"/>
        </w:rPr>
        <w:t xml:space="preserve"> la </w:t>
      </w:r>
      <w:r w:rsidRPr="00970D5A">
        <w:rPr>
          <w:rFonts w:cs="Times New Roman"/>
          <w:i/>
          <w:lang w:val="fr-CA"/>
        </w:rPr>
        <w:t xml:space="preserve">Trade Union </w:t>
      </w:r>
      <w:proofErr w:type="spellStart"/>
      <w:r w:rsidRPr="00970D5A">
        <w:rPr>
          <w:rFonts w:cs="Times New Roman"/>
          <w:i/>
          <w:lang w:val="fr-CA"/>
        </w:rPr>
        <w:t>Act</w:t>
      </w:r>
      <w:proofErr w:type="spellEnd"/>
      <w:r w:rsidRPr="00970D5A">
        <w:rPr>
          <w:rFonts w:cs="Times New Roman"/>
          <w:i/>
          <w:lang w:val="fr-CA"/>
        </w:rPr>
        <w:t xml:space="preserve"> </w:t>
      </w:r>
      <w:r w:rsidR="00970D5A" w:rsidRPr="00970D5A">
        <w:rPr>
          <w:rFonts w:cs="Times New Roman"/>
          <w:lang w:val="fr-CA"/>
        </w:rPr>
        <w:t>(Saskatchewan), R.S.S. 1978, c</w:t>
      </w:r>
      <w:r w:rsidRPr="00970D5A">
        <w:rPr>
          <w:rFonts w:cs="Times New Roman"/>
          <w:lang w:val="fr-CA"/>
        </w:rPr>
        <w:t xml:space="preserve">. </w:t>
      </w:r>
      <w:r w:rsidRPr="00577214">
        <w:rPr>
          <w:rFonts w:cs="Times New Roman"/>
          <w:lang w:val="fr-CA"/>
        </w:rPr>
        <w:t>T</w:t>
      </w:r>
      <w:r>
        <w:rPr>
          <w:rFonts w:cs="Times New Roman"/>
          <w:lang w:val="fr-CA"/>
        </w:rPr>
        <w:t>-</w:t>
      </w:r>
      <w:r w:rsidRPr="00577214">
        <w:rPr>
          <w:rFonts w:cs="Times New Roman"/>
          <w:lang w:val="fr-CA"/>
        </w:rPr>
        <w:t>17, al.</w:t>
      </w:r>
      <w:r>
        <w:rPr>
          <w:rFonts w:cs="Times New Roman"/>
          <w:lang w:val="fr-CA"/>
        </w:rPr>
        <w:t xml:space="preserve"> </w:t>
      </w:r>
      <w:r w:rsidRPr="00577214">
        <w:rPr>
          <w:rFonts w:cs="Times New Roman"/>
          <w:lang w:val="fr-CA"/>
        </w:rPr>
        <w:t>2</w:t>
      </w:r>
      <w:r w:rsidR="008835E7">
        <w:rPr>
          <w:rFonts w:cs="Times New Roman"/>
          <w:lang w:val="fr-CA"/>
        </w:rPr>
        <w:t>(</w:t>
      </w:r>
      <w:r w:rsidRPr="00970D5A">
        <w:rPr>
          <w:rFonts w:cs="Times New Roman"/>
          <w:lang w:val="fr-CA"/>
        </w:rPr>
        <w:t>b)</w:t>
      </w:r>
      <w:r w:rsidR="00A40DBF">
        <w:rPr>
          <w:rFonts w:cs="Times New Roman"/>
          <w:lang w:val="fr-CA"/>
        </w:rPr>
        <w:t>;</w:t>
      </w:r>
      <w:r w:rsidRPr="00577214">
        <w:rPr>
          <w:rFonts w:cs="Times New Roman"/>
          <w:lang w:val="fr-CA"/>
        </w:rPr>
        <w:t xml:space="preserve"> le </w:t>
      </w:r>
      <w:r w:rsidRPr="00577214">
        <w:rPr>
          <w:rFonts w:cs="Times New Roman"/>
          <w:i/>
          <w:lang w:val="fr-CA"/>
        </w:rPr>
        <w:t xml:space="preserve">Labour Relations Code </w:t>
      </w:r>
      <w:r w:rsidRPr="00577214">
        <w:rPr>
          <w:rFonts w:cs="Times New Roman"/>
          <w:lang w:val="fr-CA"/>
        </w:rPr>
        <w:t>(Colombie-Britannique), R.S.B.C.</w:t>
      </w:r>
      <w:r>
        <w:rPr>
          <w:rFonts w:cs="Times New Roman"/>
          <w:lang w:val="fr-CA"/>
        </w:rPr>
        <w:t xml:space="preserve"> </w:t>
      </w:r>
      <w:r w:rsidRPr="00577214">
        <w:rPr>
          <w:rFonts w:cs="Times New Roman"/>
          <w:lang w:val="fr-CA"/>
        </w:rPr>
        <w:t>1996, c.</w:t>
      </w:r>
      <w:r>
        <w:rPr>
          <w:rFonts w:cs="Times New Roman"/>
          <w:lang w:val="fr-CA"/>
        </w:rPr>
        <w:t xml:space="preserve"> </w:t>
      </w:r>
      <w:r w:rsidRPr="00577214">
        <w:rPr>
          <w:rFonts w:cs="Times New Roman"/>
          <w:lang w:val="fr-CA"/>
        </w:rPr>
        <w:t>244, par.</w:t>
      </w:r>
      <w:r>
        <w:rPr>
          <w:rFonts w:cs="Times New Roman"/>
          <w:lang w:val="fr-CA"/>
        </w:rPr>
        <w:t xml:space="preserve"> </w:t>
      </w:r>
      <w:r w:rsidRPr="00577214">
        <w:rPr>
          <w:rFonts w:cs="Times New Roman"/>
          <w:lang w:val="fr-CA"/>
        </w:rPr>
        <w:t xml:space="preserve">11(1); le </w:t>
      </w:r>
      <w:r w:rsidRPr="00577214">
        <w:rPr>
          <w:rFonts w:cs="Times New Roman"/>
          <w:i/>
          <w:lang w:val="fr-CA"/>
        </w:rPr>
        <w:t xml:space="preserve">Labour Relations Code </w:t>
      </w:r>
      <w:r w:rsidRPr="00577214">
        <w:rPr>
          <w:rFonts w:cs="Times New Roman"/>
          <w:lang w:val="fr-CA"/>
        </w:rPr>
        <w:t>(Alberta), R.S.A.</w:t>
      </w:r>
      <w:r>
        <w:rPr>
          <w:rFonts w:cs="Times New Roman"/>
          <w:lang w:val="fr-CA"/>
        </w:rPr>
        <w:t xml:space="preserve"> </w:t>
      </w:r>
      <w:r w:rsidR="00970D5A">
        <w:rPr>
          <w:rFonts w:cs="Times New Roman"/>
          <w:lang w:val="fr-CA"/>
        </w:rPr>
        <w:t>2000, c</w:t>
      </w:r>
      <w:r w:rsidRPr="00577214">
        <w:rPr>
          <w:rFonts w:cs="Times New Roman"/>
          <w:lang w:val="fr-CA"/>
        </w:rPr>
        <w:t>.</w:t>
      </w:r>
      <w:r>
        <w:rPr>
          <w:rFonts w:cs="Times New Roman"/>
          <w:lang w:val="fr-CA"/>
        </w:rPr>
        <w:t xml:space="preserve"> </w:t>
      </w:r>
      <w:r w:rsidRPr="00577214">
        <w:rPr>
          <w:rFonts w:cs="Times New Roman"/>
          <w:lang w:val="fr-CA"/>
        </w:rPr>
        <w:t>L</w:t>
      </w:r>
      <w:r>
        <w:rPr>
          <w:rFonts w:cs="Times New Roman"/>
          <w:lang w:val="fr-CA"/>
        </w:rPr>
        <w:t>-</w:t>
      </w:r>
      <w:r w:rsidRPr="00577214">
        <w:rPr>
          <w:rFonts w:cs="Times New Roman"/>
          <w:lang w:val="fr-CA"/>
        </w:rPr>
        <w:t>1, al.</w:t>
      </w:r>
      <w:r>
        <w:rPr>
          <w:rFonts w:cs="Times New Roman"/>
          <w:lang w:val="fr-CA"/>
        </w:rPr>
        <w:t xml:space="preserve"> </w:t>
      </w:r>
      <w:r w:rsidRPr="00577214">
        <w:rPr>
          <w:rFonts w:cs="Times New Roman"/>
          <w:lang w:val="fr-CA"/>
        </w:rPr>
        <w:t>60(1</w:t>
      </w:r>
      <w:proofErr w:type="gramStart"/>
      <w:r w:rsidRPr="00577214">
        <w:rPr>
          <w:rFonts w:cs="Times New Roman"/>
          <w:lang w:val="fr-CA"/>
        </w:rPr>
        <w:t>)</w:t>
      </w:r>
      <w:r w:rsidR="008835E7">
        <w:rPr>
          <w:rFonts w:cs="Times New Roman"/>
          <w:lang w:val="fr-CA"/>
        </w:rPr>
        <w:t>(</w:t>
      </w:r>
      <w:proofErr w:type="gramEnd"/>
      <w:r w:rsidRPr="00970D5A">
        <w:rPr>
          <w:rFonts w:cs="Times New Roman"/>
          <w:lang w:val="fr-CA"/>
        </w:rPr>
        <w:t>a)</w:t>
      </w:r>
      <w:r w:rsidRPr="00577214">
        <w:rPr>
          <w:rFonts w:cs="Times New Roman"/>
          <w:lang w:val="fr-CA"/>
        </w:rPr>
        <w:t xml:space="preserve">; la </w:t>
      </w:r>
      <w:r w:rsidRPr="00577214">
        <w:rPr>
          <w:rFonts w:cs="Times New Roman"/>
          <w:i/>
          <w:lang w:val="fr-CA"/>
        </w:rPr>
        <w:t xml:space="preserve">Loi sur les relations du travail </w:t>
      </w:r>
      <w:r w:rsidR="00970D5A">
        <w:rPr>
          <w:rFonts w:cs="Times New Roman"/>
          <w:lang w:val="fr-CA"/>
        </w:rPr>
        <w:t>(Manitoba), C.P.L.M., c</w:t>
      </w:r>
      <w:r w:rsidRPr="00577214">
        <w:rPr>
          <w:rFonts w:cs="Times New Roman"/>
          <w:lang w:val="fr-CA"/>
        </w:rPr>
        <w:t>.</w:t>
      </w:r>
      <w:r>
        <w:rPr>
          <w:rFonts w:cs="Times New Roman"/>
          <w:lang w:val="fr-CA"/>
        </w:rPr>
        <w:t xml:space="preserve"> </w:t>
      </w:r>
      <w:r w:rsidRPr="00577214">
        <w:rPr>
          <w:rFonts w:cs="Times New Roman"/>
          <w:lang w:val="fr-CA"/>
        </w:rPr>
        <w:t>L10, art.</w:t>
      </w:r>
      <w:r>
        <w:rPr>
          <w:rFonts w:cs="Times New Roman"/>
          <w:lang w:val="fr-CA"/>
        </w:rPr>
        <w:t xml:space="preserve"> </w:t>
      </w:r>
      <w:r w:rsidR="00A40DBF">
        <w:rPr>
          <w:rFonts w:cs="Times New Roman"/>
          <w:lang w:val="fr-CA"/>
        </w:rPr>
        <w:t>62;</w:t>
      </w:r>
      <w:r w:rsidRPr="00577214">
        <w:rPr>
          <w:rFonts w:cs="Times New Roman"/>
          <w:lang w:val="fr-CA"/>
        </w:rPr>
        <w:t xml:space="preserve"> le</w:t>
      </w:r>
      <w:r w:rsidRPr="00577214">
        <w:rPr>
          <w:rFonts w:cs="Times New Roman"/>
          <w:i/>
          <w:lang w:val="fr-CA"/>
        </w:rPr>
        <w:t xml:space="preserve"> Code du travail</w:t>
      </w:r>
      <w:r w:rsidR="00970D5A">
        <w:rPr>
          <w:rFonts w:cs="Times New Roman"/>
          <w:lang w:val="fr-CA"/>
        </w:rPr>
        <w:t xml:space="preserve"> (Québec), RLRQ, c</w:t>
      </w:r>
      <w:r w:rsidRPr="00577214">
        <w:rPr>
          <w:rFonts w:cs="Times New Roman"/>
          <w:lang w:val="fr-CA"/>
        </w:rPr>
        <w:t>.</w:t>
      </w:r>
      <w:r>
        <w:rPr>
          <w:rFonts w:cs="Times New Roman"/>
          <w:lang w:val="fr-CA"/>
        </w:rPr>
        <w:t xml:space="preserve"> </w:t>
      </w:r>
      <w:r w:rsidRPr="00577214">
        <w:rPr>
          <w:rFonts w:cs="Times New Roman"/>
          <w:lang w:val="fr-CA"/>
        </w:rPr>
        <w:t>C</w:t>
      </w:r>
      <w:r>
        <w:rPr>
          <w:rFonts w:cs="Times New Roman"/>
          <w:lang w:val="fr-CA"/>
        </w:rPr>
        <w:t>-</w:t>
      </w:r>
      <w:r w:rsidRPr="00577214">
        <w:rPr>
          <w:rFonts w:cs="Times New Roman"/>
          <w:lang w:val="fr-CA"/>
        </w:rPr>
        <w:t>27, art.</w:t>
      </w:r>
      <w:r>
        <w:rPr>
          <w:rFonts w:cs="Times New Roman"/>
          <w:lang w:val="fr-CA"/>
        </w:rPr>
        <w:t xml:space="preserve"> </w:t>
      </w:r>
      <w:r w:rsidR="00970D5A">
        <w:rPr>
          <w:rFonts w:cs="Times New Roman"/>
          <w:lang w:val="fr-CA"/>
        </w:rPr>
        <w:t>53;</w:t>
      </w:r>
      <w:r w:rsidRPr="00577214">
        <w:rPr>
          <w:rFonts w:cs="Times New Roman"/>
          <w:lang w:val="fr-CA"/>
        </w:rPr>
        <w:t xml:space="preserve"> la </w:t>
      </w:r>
      <w:r w:rsidRPr="00577214">
        <w:rPr>
          <w:rFonts w:cs="Times New Roman"/>
          <w:i/>
          <w:lang w:val="fr-CA"/>
        </w:rPr>
        <w:t xml:space="preserve">Labour Relations </w:t>
      </w:r>
      <w:proofErr w:type="spellStart"/>
      <w:r w:rsidRPr="00577214">
        <w:rPr>
          <w:rFonts w:cs="Times New Roman"/>
          <w:i/>
          <w:lang w:val="fr-CA"/>
        </w:rPr>
        <w:t>Act</w:t>
      </w:r>
      <w:proofErr w:type="spellEnd"/>
      <w:r w:rsidRPr="00577214">
        <w:rPr>
          <w:rFonts w:cs="Times New Roman"/>
          <w:i/>
          <w:lang w:val="fr-CA"/>
        </w:rPr>
        <w:t xml:space="preserve"> </w:t>
      </w:r>
      <w:r w:rsidRPr="00577214">
        <w:rPr>
          <w:rFonts w:cs="Times New Roman"/>
          <w:lang w:val="fr-CA"/>
        </w:rPr>
        <w:t>(Terre-Neuve-et-Labrador),</w:t>
      </w:r>
      <w:r w:rsidRPr="00577214">
        <w:rPr>
          <w:rFonts w:eastAsia="Times New Roman" w:cs="Times New Roman"/>
          <w:sz w:val="20"/>
          <w:szCs w:val="20"/>
          <w:lang w:val="fr-CA" w:eastAsia="en-CA"/>
        </w:rPr>
        <w:t xml:space="preserve"> </w:t>
      </w:r>
      <w:r w:rsidRPr="00577214">
        <w:rPr>
          <w:rFonts w:cs="Times New Roman"/>
          <w:lang w:val="fr-CA"/>
        </w:rPr>
        <w:t>R.S.N.L.</w:t>
      </w:r>
      <w:r>
        <w:rPr>
          <w:rFonts w:cs="Times New Roman"/>
          <w:lang w:val="fr-CA"/>
        </w:rPr>
        <w:t xml:space="preserve"> </w:t>
      </w:r>
      <w:r w:rsidRPr="00577214">
        <w:rPr>
          <w:rFonts w:cs="Times New Roman"/>
          <w:lang w:val="fr-CA"/>
        </w:rPr>
        <w:t>1990, c.</w:t>
      </w:r>
      <w:r>
        <w:rPr>
          <w:rFonts w:cs="Times New Roman"/>
          <w:lang w:val="fr-CA"/>
        </w:rPr>
        <w:t xml:space="preserve"> </w:t>
      </w:r>
      <w:r w:rsidRPr="00577214">
        <w:rPr>
          <w:rFonts w:cs="Times New Roman"/>
          <w:lang w:val="fr-CA"/>
        </w:rPr>
        <w:t>L</w:t>
      </w:r>
      <w:r>
        <w:rPr>
          <w:rFonts w:cs="Times New Roman"/>
          <w:lang w:val="fr-CA"/>
        </w:rPr>
        <w:t>-</w:t>
      </w:r>
      <w:r w:rsidRPr="00577214">
        <w:rPr>
          <w:rFonts w:cs="Times New Roman"/>
          <w:lang w:val="fr-CA"/>
        </w:rPr>
        <w:t>1, art.</w:t>
      </w:r>
      <w:r>
        <w:rPr>
          <w:rFonts w:cs="Times New Roman"/>
          <w:lang w:val="fr-CA"/>
        </w:rPr>
        <w:t xml:space="preserve"> </w:t>
      </w:r>
      <w:r w:rsidR="00970D5A">
        <w:rPr>
          <w:rFonts w:cs="Times New Roman"/>
          <w:lang w:val="fr-CA"/>
        </w:rPr>
        <w:t>71;</w:t>
      </w:r>
      <w:r w:rsidRPr="00577214">
        <w:rPr>
          <w:rFonts w:cs="Times New Roman"/>
          <w:lang w:val="fr-CA"/>
        </w:rPr>
        <w:t xml:space="preserve"> la </w:t>
      </w:r>
      <w:r w:rsidRPr="00577214">
        <w:rPr>
          <w:rFonts w:cs="Times New Roman"/>
          <w:i/>
          <w:lang w:val="fr-CA"/>
        </w:rPr>
        <w:t>Loi sur les relations industrielles</w:t>
      </w:r>
      <w:r w:rsidRPr="00577214">
        <w:rPr>
          <w:rFonts w:cs="Times New Roman"/>
          <w:lang w:val="fr-CA"/>
        </w:rPr>
        <w:t xml:space="preserve"> (Nouveau-Brunswick), L.R.N.</w:t>
      </w:r>
      <w:r>
        <w:rPr>
          <w:rFonts w:cs="Times New Roman"/>
          <w:lang w:val="fr-CA"/>
        </w:rPr>
        <w:t>-</w:t>
      </w:r>
      <w:r w:rsidRPr="00577214">
        <w:rPr>
          <w:rFonts w:cs="Times New Roman"/>
          <w:lang w:val="fr-CA"/>
        </w:rPr>
        <w:t>B.</w:t>
      </w:r>
      <w:r>
        <w:rPr>
          <w:rFonts w:cs="Times New Roman"/>
          <w:lang w:val="fr-CA"/>
        </w:rPr>
        <w:t xml:space="preserve"> </w:t>
      </w:r>
      <w:r w:rsidR="00970D5A">
        <w:rPr>
          <w:rFonts w:cs="Times New Roman"/>
          <w:lang w:val="fr-CA"/>
        </w:rPr>
        <w:t>1973, c</w:t>
      </w:r>
      <w:r w:rsidRPr="00577214">
        <w:rPr>
          <w:rFonts w:cs="Times New Roman"/>
          <w:lang w:val="fr-CA"/>
        </w:rPr>
        <w:t>.</w:t>
      </w:r>
      <w:r>
        <w:rPr>
          <w:rFonts w:cs="Times New Roman"/>
          <w:lang w:val="fr-CA"/>
        </w:rPr>
        <w:t xml:space="preserve"> </w:t>
      </w:r>
      <w:r w:rsidRPr="00577214">
        <w:rPr>
          <w:rFonts w:cs="Times New Roman"/>
          <w:lang w:val="fr-CA"/>
        </w:rPr>
        <w:t>I</w:t>
      </w:r>
      <w:r>
        <w:rPr>
          <w:rFonts w:cs="Times New Roman"/>
          <w:lang w:val="fr-CA"/>
        </w:rPr>
        <w:t>-</w:t>
      </w:r>
      <w:r w:rsidRPr="00577214">
        <w:rPr>
          <w:rFonts w:cs="Times New Roman"/>
          <w:lang w:val="fr-CA"/>
        </w:rPr>
        <w:t>4, par.</w:t>
      </w:r>
      <w:r>
        <w:rPr>
          <w:rFonts w:cs="Times New Roman"/>
          <w:lang w:val="fr-CA"/>
        </w:rPr>
        <w:t xml:space="preserve"> </w:t>
      </w:r>
      <w:r w:rsidRPr="00577214">
        <w:rPr>
          <w:rFonts w:cs="Times New Roman"/>
          <w:lang w:val="fr-CA"/>
        </w:rPr>
        <w:t xml:space="preserve">1(1) (définition du terme </w:t>
      </w:r>
      <w:r>
        <w:rPr>
          <w:rFonts w:cs="Times New Roman"/>
          <w:lang w:val="fr-CA"/>
        </w:rPr>
        <w:t>« </w:t>
      </w:r>
      <w:r w:rsidRPr="00577214">
        <w:rPr>
          <w:rFonts w:cs="Times New Roman"/>
          <w:lang w:val="fr-CA"/>
        </w:rPr>
        <w:t>négociation</w:t>
      </w:r>
      <w:r w:rsidR="00970D5A">
        <w:rPr>
          <w:rFonts w:cs="Times New Roman"/>
          <w:lang w:val="fr-CA"/>
        </w:rPr>
        <w:t>s</w:t>
      </w:r>
      <w:r w:rsidRPr="00577214">
        <w:rPr>
          <w:rFonts w:cs="Times New Roman"/>
          <w:lang w:val="fr-CA"/>
        </w:rPr>
        <w:t xml:space="preserve"> collective</w:t>
      </w:r>
      <w:r w:rsidR="00970D5A">
        <w:rPr>
          <w:rFonts w:cs="Times New Roman"/>
          <w:lang w:val="fr-CA"/>
        </w:rPr>
        <w:t>s</w:t>
      </w:r>
      <w:r>
        <w:rPr>
          <w:rFonts w:cs="Times New Roman"/>
          <w:lang w:val="fr-CA"/>
        </w:rPr>
        <w:t> »</w:t>
      </w:r>
      <w:r w:rsidR="00970D5A">
        <w:rPr>
          <w:rFonts w:cs="Times New Roman"/>
          <w:lang w:val="fr-CA"/>
        </w:rPr>
        <w:t>);</w:t>
      </w:r>
      <w:r w:rsidRPr="00577214">
        <w:rPr>
          <w:rFonts w:cs="Times New Roman"/>
          <w:lang w:val="fr-CA"/>
        </w:rPr>
        <w:t xml:space="preserve"> la </w:t>
      </w:r>
      <w:r w:rsidRPr="00577214">
        <w:rPr>
          <w:rFonts w:cs="Times New Roman"/>
          <w:i/>
          <w:lang w:val="fr-CA"/>
        </w:rPr>
        <w:t xml:space="preserve">Trade Union </w:t>
      </w:r>
      <w:proofErr w:type="spellStart"/>
      <w:r w:rsidRPr="00577214">
        <w:rPr>
          <w:rFonts w:cs="Times New Roman"/>
          <w:i/>
          <w:lang w:val="fr-CA"/>
        </w:rPr>
        <w:t>Act</w:t>
      </w:r>
      <w:proofErr w:type="spellEnd"/>
      <w:r w:rsidRPr="00577214">
        <w:rPr>
          <w:rFonts w:cs="Times New Roman"/>
          <w:lang w:val="fr-CA"/>
        </w:rPr>
        <w:t xml:space="preserve"> (Nou</w:t>
      </w:r>
      <w:r w:rsidR="00970D5A">
        <w:rPr>
          <w:rFonts w:cs="Times New Roman"/>
          <w:lang w:val="fr-CA"/>
        </w:rPr>
        <w:t>velle-Écosse), R.S.N.S. 1989, c</w:t>
      </w:r>
      <w:r w:rsidRPr="00577214">
        <w:rPr>
          <w:rFonts w:cs="Times New Roman"/>
          <w:lang w:val="fr-CA"/>
        </w:rPr>
        <w:t>.</w:t>
      </w:r>
      <w:r>
        <w:rPr>
          <w:rFonts w:cs="Times New Roman"/>
          <w:lang w:val="fr-CA"/>
        </w:rPr>
        <w:t xml:space="preserve"> </w:t>
      </w:r>
      <w:r w:rsidRPr="00577214">
        <w:rPr>
          <w:rFonts w:cs="Times New Roman"/>
          <w:lang w:val="fr-CA"/>
        </w:rPr>
        <w:t>475, al.</w:t>
      </w:r>
      <w:r>
        <w:rPr>
          <w:rFonts w:cs="Times New Roman"/>
          <w:lang w:val="fr-CA"/>
        </w:rPr>
        <w:t xml:space="preserve"> </w:t>
      </w:r>
      <w:r w:rsidRPr="00577214">
        <w:rPr>
          <w:rFonts w:cs="Times New Roman"/>
          <w:lang w:val="fr-CA"/>
        </w:rPr>
        <w:t>35</w:t>
      </w:r>
      <w:r w:rsidR="008835E7">
        <w:rPr>
          <w:rFonts w:cs="Times New Roman"/>
          <w:lang w:val="fr-CA"/>
        </w:rPr>
        <w:t>(</w:t>
      </w:r>
      <w:r w:rsidRPr="00970D5A">
        <w:rPr>
          <w:rFonts w:cs="Times New Roman"/>
          <w:lang w:val="fr-CA"/>
        </w:rPr>
        <w:t>a)</w:t>
      </w:r>
      <w:r w:rsidRPr="00577214">
        <w:rPr>
          <w:rFonts w:cs="Times New Roman"/>
          <w:lang w:val="fr-CA"/>
        </w:rPr>
        <w:t xml:space="preserve"> (voir </w:t>
      </w:r>
      <w:r w:rsidRPr="00577214">
        <w:rPr>
          <w:rFonts w:cs="Times New Roman"/>
          <w:i/>
          <w:lang w:val="fr-CA"/>
        </w:rPr>
        <w:t>Syndicat canadien de la Fonction publique c. Conseil des relations du travail (Nouvelle</w:t>
      </w:r>
      <w:r>
        <w:rPr>
          <w:rFonts w:cs="Times New Roman"/>
          <w:i/>
          <w:lang w:val="fr-CA"/>
        </w:rPr>
        <w:t>-</w:t>
      </w:r>
      <w:r w:rsidRPr="00577214">
        <w:rPr>
          <w:rFonts w:cs="Times New Roman"/>
          <w:i/>
          <w:lang w:val="fr-CA"/>
        </w:rPr>
        <w:t>Écosse)</w:t>
      </w:r>
      <w:r w:rsidRPr="00577214">
        <w:rPr>
          <w:rFonts w:cs="Times New Roman"/>
          <w:lang w:val="fr-CA"/>
        </w:rPr>
        <w:t>, [1983] 2 R.C.S. 311)</w:t>
      </w:r>
      <w:r w:rsidR="008835E7">
        <w:rPr>
          <w:rFonts w:cs="Times New Roman"/>
          <w:lang w:val="fr-CA"/>
        </w:rPr>
        <w:t>,</w:t>
      </w:r>
      <w:r w:rsidRPr="00577214">
        <w:rPr>
          <w:rFonts w:cs="Times New Roman"/>
          <w:lang w:val="fr-CA"/>
        </w:rPr>
        <w:t xml:space="preserve"> et la </w:t>
      </w:r>
      <w:r w:rsidRPr="00577214">
        <w:rPr>
          <w:rFonts w:cs="Times New Roman"/>
          <w:i/>
          <w:lang w:val="fr-CA"/>
        </w:rPr>
        <w:t xml:space="preserve">Labour </w:t>
      </w:r>
      <w:proofErr w:type="spellStart"/>
      <w:r w:rsidRPr="00577214">
        <w:rPr>
          <w:rFonts w:cs="Times New Roman"/>
          <w:i/>
          <w:lang w:val="fr-CA"/>
        </w:rPr>
        <w:t>Act</w:t>
      </w:r>
      <w:proofErr w:type="spellEnd"/>
      <w:r w:rsidRPr="00577214">
        <w:rPr>
          <w:rFonts w:cs="Times New Roman"/>
          <w:i/>
          <w:lang w:val="fr-CA"/>
        </w:rPr>
        <w:t xml:space="preserve"> </w:t>
      </w:r>
      <w:r w:rsidRPr="00577214">
        <w:rPr>
          <w:rFonts w:cs="Times New Roman"/>
          <w:lang w:val="fr-CA"/>
        </w:rPr>
        <w:t>(Île-du-</w:t>
      </w:r>
      <w:r w:rsidRPr="00577214">
        <w:rPr>
          <w:rFonts w:cs="Times New Roman"/>
          <w:lang w:val="fr-CA"/>
        </w:rPr>
        <w:lastRenderedPageBreak/>
        <w:t>Prince-Édouard),</w:t>
      </w:r>
      <w:r w:rsidRPr="00577214">
        <w:rPr>
          <w:rFonts w:cs="Times New Roman"/>
          <w:i/>
          <w:lang w:val="fr-CA"/>
        </w:rPr>
        <w:t xml:space="preserve"> </w:t>
      </w:r>
      <w:r w:rsidR="00970D5A">
        <w:rPr>
          <w:rFonts w:cs="Times New Roman"/>
          <w:lang w:val="fr-CA"/>
        </w:rPr>
        <w:t>R.S.P.E.I. 1988, c</w:t>
      </w:r>
      <w:r w:rsidRPr="00577214">
        <w:rPr>
          <w:rFonts w:cs="Times New Roman"/>
          <w:lang w:val="fr-CA"/>
        </w:rPr>
        <w:t>.</w:t>
      </w:r>
      <w:r>
        <w:rPr>
          <w:rFonts w:cs="Times New Roman"/>
          <w:lang w:val="fr-CA"/>
        </w:rPr>
        <w:t xml:space="preserve"> </w:t>
      </w:r>
      <w:r w:rsidRPr="00970D5A">
        <w:rPr>
          <w:rFonts w:cs="Times New Roman"/>
          <w:lang w:val="fr-CA"/>
        </w:rPr>
        <w:t xml:space="preserve">L-1, al. </w:t>
      </w:r>
      <w:r w:rsidR="00970D5A">
        <w:rPr>
          <w:rFonts w:cs="Times New Roman"/>
          <w:lang w:val="fr-CA"/>
        </w:rPr>
        <w:t>22</w:t>
      </w:r>
      <w:r w:rsidR="008835E7">
        <w:rPr>
          <w:rFonts w:cs="Times New Roman"/>
          <w:lang w:val="fr-CA"/>
        </w:rPr>
        <w:t>(</w:t>
      </w:r>
      <w:r w:rsidR="00970D5A">
        <w:rPr>
          <w:rFonts w:cs="Times New Roman"/>
          <w:lang w:val="fr-CA"/>
        </w:rPr>
        <w:t>a)</w:t>
      </w:r>
      <w:r w:rsidRPr="00970D5A">
        <w:rPr>
          <w:rFonts w:cs="Times New Roman"/>
          <w:lang w:val="fr-CA"/>
        </w:rPr>
        <w:t xml:space="preserve"> (voir </w:t>
      </w:r>
      <w:r w:rsidR="00970D5A">
        <w:rPr>
          <w:rFonts w:cs="Times New Roman"/>
          <w:i/>
          <w:lang w:val="fr-CA"/>
        </w:rPr>
        <w:t xml:space="preserve">Perfection </w:t>
      </w:r>
      <w:proofErr w:type="spellStart"/>
      <w:r w:rsidR="00970D5A">
        <w:rPr>
          <w:rFonts w:cs="Times New Roman"/>
          <w:i/>
          <w:lang w:val="fr-CA"/>
        </w:rPr>
        <w:t>Foods</w:t>
      </w:r>
      <w:proofErr w:type="spellEnd"/>
      <w:r w:rsidR="00970D5A">
        <w:rPr>
          <w:rFonts w:cs="Times New Roman"/>
          <w:i/>
          <w:lang w:val="fr-CA"/>
        </w:rPr>
        <w:t xml:space="preserve"> Limited</w:t>
      </w:r>
      <w:r w:rsidRPr="00970D5A">
        <w:rPr>
          <w:rFonts w:cs="Times New Roman"/>
          <w:i/>
          <w:lang w:val="fr-CA"/>
        </w:rPr>
        <w:t xml:space="preserve"> c. </w:t>
      </w:r>
      <w:proofErr w:type="spellStart"/>
      <w:r w:rsidRPr="00970D5A">
        <w:rPr>
          <w:rFonts w:cs="Times New Roman"/>
          <w:i/>
          <w:lang w:val="fr-CA"/>
        </w:rPr>
        <w:t>Retail</w:t>
      </w:r>
      <w:proofErr w:type="spellEnd"/>
      <w:r w:rsidRPr="00970D5A">
        <w:rPr>
          <w:rFonts w:cs="Times New Roman"/>
          <w:i/>
          <w:lang w:val="fr-CA"/>
        </w:rPr>
        <w:t xml:space="preserve"> </w:t>
      </w:r>
      <w:proofErr w:type="spellStart"/>
      <w:r w:rsidRPr="00970D5A">
        <w:rPr>
          <w:rFonts w:cs="Times New Roman"/>
          <w:i/>
          <w:lang w:val="fr-CA"/>
        </w:rPr>
        <w:t>Wholesale</w:t>
      </w:r>
      <w:proofErr w:type="spellEnd"/>
      <w:r w:rsidRPr="00970D5A">
        <w:rPr>
          <w:rFonts w:cs="Times New Roman"/>
          <w:i/>
          <w:lang w:val="fr-CA"/>
        </w:rPr>
        <w:t xml:space="preserve"> </w:t>
      </w:r>
      <w:proofErr w:type="spellStart"/>
      <w:r w:rsidRPr="00970D5A">
        <w:rPr>
          <w:rFonts w:cs="Times New Roman"/>
          <w:i/>
          <w:lang w:val="fr-CA"/>
        </w:rPr>
        <w:t>Dairy</w:t>
      </w:r>
      <w:proofErr w:type="spellEnd"/>
      <w:r w:rsidRPr="00970D5A">
        <w:rPr>
          <w:rFonts w:cs="Times New Roman"/>
          <w:i/>
          <w:lang w:val="fr-CA"/>
        </w:rPr>
        <w:t xml:space="preserve"> </w:t>
      </w:r>
      <w:proofErr w:type="spellStart"/>
      <w:r w:rsidRPr="00970D5A">
        <w:rPr>
          <w:rFonts w:cs="Times New Roman"/>
          <w:i/>
          <w:lang w:val="fr-CA"/>
        </w:rPr>
        <w:t>Worker</w:t>
      </w:r>
      <w:proofErr w:type="spellEnd"/>
      <w:r w:rsidRPr="00970D5A">
        <w:rPr>
          <w:rFonts w:cs="Times New Roman"/>
          <w:i/>
          <w:lang w:val="fr-CA"/>
        </w:rPr>
        <w:t xml:space="preserve"> Unio</w:t>
      </w:r>
      <w:r w:rsidR="00970D5A">
        <w:rPr>
          <w:rFonts w:cs="Times New Roman"/>
          <w:i/>
          <w:lang w:val="fr-CA"/>
        </w:rPr>
        <w:t>n, Local</w:t>
      </w:r>
      <w:r w:rsidRPr="00970D5A">
        <w:rPr>
          <w:rFonts w:cs="Times New Roman"/>
          <w:i/>
          <w:lang w:val="fr-CA"/>
        </w:rPr>
        <w:t xml:space="preserve"> 1515 </w:t>
      </w:r>
      <w:r w:rsidRPr="00970D5A">
        <w:rPr>
          <w:rFonts w:cs="Times New Roman"/>
          <w:lang w:val="fr-CA"/>
        </w:rPr>
        <w:t xml:space="preserve">(1986), 57 Nfld. </w:t>
      </w:r>
      <w:r w:rsidRPr="00577214">
        <w:rPr>
          <w:rFonts w:cs="Times New Roman"/>
          <w:lang w:val="fr-CA"/>
        </w:rPr>
        <w:t>&amp; P.E.I.R</w:t>
      </w:r>
      <w:r>
        <w:rPr>
          <w:rFonts w:cs="Times New Roman"/>
          <w:lang w:val="fr-CA"/>
        </w:rPr>
        <w:t xml:space="preserve">. </w:t>
      </w:r>
      <w:r w:rsidRPr="00577214">
        <w:rPr>
          <w:rFonts w:cs="Times New Roman"/>
          <w:lang w:val="fr-CA"/>
        </w:rPr>
        <w:t>147)</w:t>
      </w:r>
      <w:r w:rsidR="00970D5A">
        <w:rPr>
          <w:rFonts w:cs="Times New Roman"/>
          <w:lang w:val="fr-CA"/>
        </w:rPr>
        <w:t>)</w:t>
      </w:r>
      <w:r w:rsidRPr="00577214">
        <w:rPr>
          <w:rFonts w:cs="Times New Roman"/>
          <w:lang w:val="fr-CA"/>
        </w:rPr>
        <w:t xml:space="preserve">. Depuis l’arrêt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son obligation est constitutionnalisée. C’est l’obligation prévue par la loi — aujourd’hui devenue </w:t>
      </w:r>
      <w:r w:rsidRPr="00577214">
        <w:rPr>
          <w:rFonts w:cs="Times New Roman"/>
          <w:i/>
          <w:lang w:val="fr-CA"/>
        </w:rPr>
        <w:t xml:space="preserve">obligation constitutionnelle </w:t>
      </w:r>
      <w:r w:rsidRPr="00577214">
        <w:rPr>
          <w:rFonts w:cs="Times New Roman"/>
          <w:lang w:val="fr-CA"/>
        </w:rPr>
        <w:t xml:space="preserve">—, et non le recours possible à un moyen de pression, qui force l’employeur à négocier de bonne foi. Affirmer que, sans l’existence concomitante d’un processus constitutionnalisé de règlement des différends, le droit constitutionnel à la négociation collective perd tout son sens </w:t>
      </w:r>
      <w:r w:rsidR="002063C3">
        <w:rPr>
          <w:rFonts w:cs="Times New Roman"/>
          <w:lang w:val="fr-CA"/>
        </w:rPr>
        <w:t xml:space="preserve">et </w:t>
      </w:r>
      <w:r w:rsidRPr="00577214">
        <w:rPr>
          <w:rFonts w:cs="Times New Roman"/>
          <w:lang w:val="fr-CA"/>
        </w:rPr>
        <w:t>revient à dire que les individus ne peuvent jamais faire valoir leurs droits devant les tribunaux ou d’autres décideurs publics.</w:t>
      </w:r>
    </w:p>
    <w:p w:rsidR="00133CFF" w:rsidRPr="00577214" w:rsidRDefault="00133CFF" w:rsidP="00133CFF">
      <w:pPr>
        <w:pStyle w:val="ParaNoNdepar-AltN"/>
        <w:rPr>
          <w:rFonts w:cs="Times New Roman"/>
          <w:lang w:val="fr-CA"/>
        </w:rPr>
      </w:pPr>
      <w:r w:rsidRPr="00577214">
        <w:rPr>
          <w:rFonts w:cs="Times New Roman"/>
          <w:lang w:val="fr-CA"/>
        </w:rPr>
        <w:t xml:space="preserve">L’objectif de la grève n’est pas de protéger un droit qui était légal et qui est désormais constitutionnel. Il est plutôt d’exercer une pression économique ou politique afin que l’employeur accède aux demandes du syndicat. Voici ce que disent les juges majoritaires de la Cour dans </w:t>
      </w:r>
      <w:r w:rsidRPr="00577214">
        <w:rPr>
          <w:rFonts w:cs="Times New Roman"/>
          <w:i/>
          <w:lang w:val="fr-CA"/>
        </w:rPr>
        <w:t>Fraser</w:t>
      </w:r>
      <w:r>
        <w:rPr>
          <w:rFonts w:cs="Times New Roman"/>
          <w:i/>
          <w:lang w:val="fr-CA"/>
        </w:rPr>
        <w:t> </w:t>
      </w:r>
      <w:r w:rsidRPr="002063C3">
        <w:rPr>
          <w:rFonts w:cs="Times New Roman"/>
          <w:lang w:val="fr-CA"/>
        </w:rPr>
        <w:t>:</w:t>
      </w:r>
    </w:p>
    <w:p w:rsidR="00133CFF" w:rsidRPr="00577214" w:rsidRDefault="00133CFF" w:rsidP="00133CFF">
      <w:pPr>
        <w:pStyle w:val="Citation-AltC"/>
        <w:ind w:hanging="1166"/>
        <w:contextualSpacing w:val="0"/>
        <w:rPr>
          <w:lang w:val="fr-CA"/>
        </w:rPr>
      </w:pPr>
      <w:r w:rsidRPr="00577214">
        <w:rPr>
          <w:lang w:val="fr-CA"/>
        </w:rPr>
        <w:tab/>
      </w:r>
      <w:r w:rsidR="002063C3">
        <w:rPr>
          <w:lang w:val="fr-CA"/>
        </w:rPr>
        <w:tab/>
      </w:r>
      <w:r w:rsidR="00852112">
        <w:rPr>
          <w:lang w:val="fr-CA"/>
        </w:rPr>
        <w:t>. . .</w:t>
      </w:r>
      <w:r w:rsidRPr="00577214">
        <w:rPr>
          <w:lang w:val="fr-CA"/>
        </w:rPr>
        <w:t xml:space="preserve"> la Constitution [n’exige pas] que les législateurs, dans tous les cas et pour tous les secteurs d’activité, adoptent des lois établissant un modèle uniforme de relations de travail. Selon la Cour d’appel, ce modèle imposerait l’obligation de négocier de bonne foi, reconnaîtrait les principes du monopole syndical et du vote majoritaire et prévoirait un mécanisme pour dénouer les impasses des négociations et résoudre les différends relatifs à l’interprétation ou à l’application d’une convention collective [</w:t>
      </w:r>
      <w:r w:rsidR="00852112">
        <w:rPr>
          <w:lang w:val="fr-CA"/>
        </w:rPr>
        <w:t>. . .</w:t>
      </w:r>
      <w:r w:rsidR="002063C3">
        <w:rPr>
          <w:lang w:val="fr-CA"/>
        </w:rPr>
        <w:t>]</w:t>
      </w:r>
      <w:r w:rsidRPr="00577214">
        <w:rPr>
          <w:lang w:val="fr-CA"/>
        </w:rPr>
        <w:t xml:space="preserve"> Or, c’est l’activité associative qui est protégée, et non un processus ou un résultat particulier. [</w:t>
      </w:r>
      <w:proofErr w:type="gramStart"/>
      <w:r w:rsidRPr="00577214">
        <w:rPr>
          <w:lang w:val="fr-CA"/>
        </w:rPr>
        <w:t>par</w:t>
      </w:r>
      <w:proofErr w:type="gramEnd"/>
      <w:r w:rsidRPr="00577214">
        <w:rPr>
          <w:lang w:val="fr-CA"/>
        </w:rPr>
        <w:t>.</w:t>
      </w:r>
      <w:r>
        <w:rPr>
          <w:lang w:val="fr-CA"/>
        </w:rPr>
        <w:t xml:space="preserve"> </w:t>
      </w:r>
      <w:r w:rsidRPr="00577214">
        <w:rPr>
          <w:lang w:val="fr-CA"/>
        </w:rPr>
        <w:t>47]</w:t>
      </w:r>
    </w:p>
    <w:p w:rsidR="00133CFF" w:rsidRPr="00577214" w:rsidRDefault="00133CFF" w:rsidP="00133CFF">
      <w:pPr>
        <w:pStyle w:val="ParaNoNdepar-AltN"/>
        <w:rPr>
          <w:rFonts w:cs="Times New Roman"/>
          <w:lang w:val="fr-CA"/>
        </w:rPr>
      </w:pPr>
      <w:r w:rsidRPr="00577214">
        <w:rPr>
          <w:rFonts w:cs="Times New Roman"/>
          <w:lang w:val="fr-CA"/>
        </w:rPr>
        <w:t xml:space="preserve">Lorsque le droit de grève était seulement conféré par la loi, employeurs et salariés disposaient de moyens de pression pour exercer leurs pouvoirs économiques et politiques. Dans certaines circonstances, les salariés avaient un droit de grève, et </w:t>
      </w:r>
      <w:r w:rsidRPr="00577214">
        <w:rPr>
          <w:rFonts w:cs="Times New Roman"/>
          <w:lang w:val="fr-CA"/>
        </w:rPr>
        <w:lastRenderedPageBreak/>
        <w:t>l’employeur un droit de lock</w:t>
      </w:r>
      <w:r>
        <w:rPr>
          <w:rFonts w:cs="Times New Roman"/>
          <w:lang w:val="fr-CA"/>
        </w:rPr>
        <w:t>-</w:t>
      </w:r>
      <w:r w:rsidRPr="00577214">
        <w:rPr>
          <w:rFonts w:cs="Times New Roman"/>
          <w:lang w:val="fr-CA"/>
        </w:rPr>
        <w:t xml:space="preserve">out. Même après que la négociation collective véritable eut obtenu la protection constitutionnelle, chacune des deux parties était tenue de faire preuve de bonne foi à la table de négociation. Dans l’arrêt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les juges majoritaires de la Cour signalent que le droit des salariés de négocier collectivement </w:t>
      </w:r>
      <w:r>
        <w:rPr>
          <w:rFonts w:cs="Times New Roman"/>
          <w:lang w:val="fr-CA"/>
        </w:rPr>
        <w:t>« </w:t>
      </w:r>
      <w:r w:rsidRPr="00577214">
        <w:rPr>
          <w:rFonts w:cs="Times New Roman"/>
          <w:lang w:val="fr-CA"/>
        </w:rPr>
        <w:t>implique que l’employeur et les employés se rencontrent et négocient de bonne foi en vue de réaliser leur objectif commun d’accommodement par des moyens pacifiques et productifs</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90; voir également </w:t>
      </w:r>
      <w:r w:rsidRPr="00577214">
        <w:rPr>
          <w:rFonts w:cs="Times New Roman"/>
          <w:i/>
          <w:lang w:val="fr-CA"/>
        </w:rPr>
        <w:t>Fraser</w:t>
      </w:r>
      <w:r w:rsidRPr="00577214">
        <w:rPr>
          <w:rFonts w:cs="Times New Roman"/>
          <w:lang w:val="fr-CA"/>
        </w:rPr>
        <w:t>, par.</w:t>
      </w:r>
      <w:r>
        <w:rPr>
          <w:rFonts w:cs="Times New Roman"/>
          <w:lang w:val="fr-CA"/>
        </w:rPr>
        <w:t xml:space="preserve"> </w:t>
      </w:r>
      <w:r w:rsidRPr="00577214">
        <w:rPr>
          <w:rFonts w:cs="Times New Roman"/>
          <w:lang w:val="fr-CA"/>
        </w:rPr>
        <w:t xml:space="preserve">40). Or, en constitutionnalisant la faculté des salariés d’exercer une pression économique ou politique, les juges majoritaires rompent l’équilibre délicat des relations de travail au Canada et font obstacle à une véritable justice au travail. </w:t>
      </w:r>
    </w:p>
    <w:p w:rsidR="00133CFF" w:rsidRPr="00577214" w:rsidRDefault="00133CFF" w:rsidP="00133CFF">
      <w:pPr>
        <w:pStyle w:val="ParaNoNdepar-AltN"/>
        <w:rPr>
          <w:rFonts w:cs="Times New Roman"/>
          <w:lang w:val="fr-CA"/>
        </w:rPr>
      </w:pPr>
      <w:r w:rsidRPr="00577214">
        <w:rPr>
          <w:rFonts w:cs="Times New Roman"/>
          <w:lang w:val="fr-CA"/>
        </w:rPr>
        <w:t xml:space="preserve">Les juges majoritaires font valoir que les salariés doivent avoir accès à une </w:t>
      </w:r>
      <w:r>
        <w:rPr>
          <w:rFonts w:cs="Times New Roman"/>
          <w:lang w:val="fr-CA"/>
        </w:rPr>
        <w:t>« </w:t>
      </w:r>
      <w:r w:rsidRPr="00577214">
        <w:rPr>
          <w:rFonts w:cs="Times New Roman"/>
          <w:lang w:val="fr-CA"/>
        </w:rPr>
        <w:t>voie de recours advenant que l’employeur ne négocie pas de bonne foi</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29). Lorsque l’employeur ne négocie pas de bonne foi, les travailleurs </w:t>
      </w:r>
      <w:r w:rsidRPr="00577214">
        <w:rPr>
          <w:rFonts w:cs="Times New Roman"/>
          <w:i/>
          <w:lang w:val="fr-CA"/>
        </w:rPr>
        <w:t>ont</w:t>
      </w:r>
      <w:r w:rsidRPr="00577214">
        <w:rPr>
          <w:rFonts w:cs="Times New Roman"/>
          <w:lang w:val="fr-CA"/>
        </w:rPr>
        <w:t xml:space="preserve"> bel et bien un recours, car ils peuvent se pourvoir en application de la disposition législative pertinente ou, dans certains cas, sur le fondement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ce qui a été le cas dans l’affaire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w:t>
      </w:r>
    </w:p>
    <w:p w:rsidR="00133CFF" w:rsidRPr="00577214" w:rsidRDefault="00133CFF" w:rsidP="00133CFF">
      <w:pPr>
        <w:pStyle w:val="ParaNoNdepar-AltN"/>
        <w:rPr>
          <w:rFonts w:cs="Times New Roman"/>
          <w:lang w:val="fr-CA"/>
        </w:rPr>
      </w:pPr>
      <w:r w:rsidRPr="00577214">
        <w:rPr>
          <w:rFonts w:cs="Times New Roman"/>
          <w:lang w:val="fr-CA"/>
        </w:rPr>
        <w:t xml:space="preserve">La conclusion des juges majoritaires selon laquelle le droit de grève constitue </w:t>
      </w:r>
      <w:r>
        <w:rPr>
          <w:rFonts w:cs="Times New Roman"/>
          <w:lang w:val="fr-CA"/>
        </w:rPr>
        <w:t>« </w:t>
      </w:r>
      <w:r w:rsidRPr="00577214">
        <w:rPr>
          <w:rFonts w:cs="Times New Roman"/>
          <w:lang w:val="fr-CA"/>
        </w:rPr>
        <w:t>une composante indispensable</w:t>
      </w:r>
      <w:r>
        <w:rPr>
          <w:rFonts w:cs="Times New Roman"/>
          <w:lang w:val="fr-CA"/>
        </w:rPr>
        <w:t> »</w:t>
      </w:r>
      <w:r w:rsidRPr="00577214">
        <w:rPr>
          <w:rFonts w:cs="Times New Roman"/>
          <w:lang w:val="fr-CA"/>
        </w:rPr>
        <w:t xml:space="preserve"> de la négociation collective (par.</w:t>
      </w:r>
      <w:r>
        <w:rPr>
          <w:rFonts w:cs="Times New Roman"/>
          <w:lang w:val="fr-CA"/>
        </w:rPr>
        <w:t xml:space="preserve"> </w:t>
      </w:r>
      <w:r w:rsidRPr="00577214">
        <w:rPr>
          <w:rFonts w:cs="Times New Roman"/>
          <w:lang w:val="fr-CA"/>
        </w:rPr>
        <w:t xml:space="preserve">3) est incompatible avec la jurisprudence récente. La notion de négociation collective définie par notre Cour dans les arrêts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w:t>
      </w:r>
      <w:r>
        <w:rPr>
          <w:rFonts w:cs="Times New Roman"/>
          <w:lang w:val="fr-CA"/>
        </w:rPr>
        <w:t xml:space="preserve"> </w:t>
      </w:r>
      <w:r w:rsidRPr="00577214">
        <w:rPr>
          <w:rFonts w:cs="Times New Roman"/>
          <w:i/>
          <w:lang w:val="fr-CA"/>
        </w:rPr>
        <w:t>Fraser</w:t>
      </w:r>
      <w:r w:rsidRPr="00577214">
        <w:rPr>
          <w:rFonts w:cs="Times New Roman"/>
          <w:lang w:val="fr-CA"/>
        </w:rPr>
        <w:t xml:space="preserve"> et </w:t>
      </w:r>
      <w:r w:rsidRPr="00577214">
        <w:rPr>
          <w:rFonts w:cs="Times New Roman"/>
          <w:i/>
          <w:lang w:val="fr-CA"/>
        </w:rPr>
        <w:t xml:space="preserve">Police montée </w:t>
      </w:r>
      <w:r w:rsidRPr="00577214">
        <w:rPr>
          <w:rFonts w:cs="Times New Roman"/>
          <w:lang w:val="fr-CA"/>
        </w:rPr>
        <w:t xml:space="preserve">ne donne en rien à penser que les salariés jouissent du droit constitutionnel de faire la </w:t>
      </w:r>
      <w:r w:rsidRPr="00577214">
        <w:rPr>
          <w:rFonts w:cs="Times New Roman"/>
          <w:lang w:val="fr-CA"/>
        </w:rPr>
        <w:lastRenderedPageBreak/>
        <w:t xml:space="preserve">grève et que l’employeur a l’obligation constitutionnelle de protéger les emplois des grévistes. </w:t>
      </w:r>
    </w:p>
    <w:p w:rsidR="00133CFF" w:rsidRPr="00577214" w:rsidRDefault="00133CFF" w:rsidP="00133CFF">
      <w:pPr>
        <w:pStyle w:val="ParaNoNdepar-AltN"/>
        <w:rPr>
          <w:rFonts w:cs="Times New Roman"/>
          <w:lang w:val="fr-CA"/>
        </w:rPr>
      </w:pPr>
      <w:r w:rsidRPr="00577214">
        <w:rPr>
          <w:rFonts w:cs="Times New Roman"/>
          <w:lang w:val="fr-CA"/>
        </w:rPr>
        <w:t>Contrairement à l’opinion exprimée dans l’arrêt</w:t>
      </w:r>
      <w:r>
        <w:rPr>
          <w:rFonts w:cs="Times New Roman"/>
          <w:lang w:val="fr-CA"/>
        </w:rPr>
        <w:t xml:space="preserve"> </w:t>
      </w:r>
      <w:r w:rsidRPr="00577214">
        <w:rPr>
          <w:rFonts w:cs="Times New Roman"/>
          <w:i/>
          <w:lang w:val="fr-CA"/>
        </w:rPr>
        <w:t>Fraser</w:t>
      </w:r>
      <w:r w:rsidRPr="00577214">
        <w:rPr>
          <w:rFonts w:cs="Times New Roman"/>
          <w:lang w:val="fr-CA"/>
        </w:rPr>
        <w:t xml:space="preserve">, les juges majoritaires soutiennent aujourd’hui que </w:t>
      </w:r>
      <w:r>
        <w:rPr>
          <w:rFonts w:cs="Times New Roman"/>
          <w:lang w:val="fr-CA"/>
        </w:rPr>
        <w:t>« </w:t>
      </w:r>
      <w:r w:rsidRPr="00577214">
        <w:rPr>
          <w:rFonts w:cs="Times New Roman"/>
          <w:lang w:val="fr-CA"/>
        </w:rPr>
        <w:t>[l]e droit de grève n’est pas seulement dérivé de la nég</w:t>
      </w:r>
      <w:r w:rsidR="002063C3">
        <w:rPr>
          <w:rFonts w:cs="Times New Roman"/>
          <w:lang w:val="fr-CA"/>
        </w:rPr>
        <w:t>ociation collective, [mais qu’</w:t>
      </w:r>
      <w:proofErr w:type="gramStart"/>
      <w:r w:rsidR="002063C3">
        <w:rPr>
          <w:rFonts w:cs="Times New Roman"/>
          <w:lang w:val="fr-CA"/>
        </w:rPr>
        <w:t>]</w:t>
      </w:r>
      <w:r w:rsidRPr="00577214">
        <w:rPr>
          <w:rFonts w:cs="Times New Roman"/>
          <w:lang w:val="fr-CA"/>
        </w:rPr>
        <w:t>il</w:t>
      </w:r>
      <w:proofErr w:type="gramEnd"/>
      <w:r w:rsidRPr="00577214">
        <w:rPr>
          <w:rFonts w:cs="Times New Roman"/>
          <w:lang w:val="fr-CA"/>
        </w:rPr>
        <w:t xml:space="preserve"> en constitue une composante indispensable</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3). Ils ajoutent toutefois que le droit de grève jouit d’une protection seulement parce qu’il </w:t>
      </w:r>
      <w:r>
        <w:rPr>
          <w:rFonts w:cs="Times New Roman"/>
          <w:lang w:val="fr-CA"/>
        </w:rPr>
        <w:t>« </w:t>
      </w:r>
      <w:r w:rsidRPr="00577214">
        <w:rPr>
          <w:rFonts w:cs="Times New Roman"/>
          <w:lang w:val="fr-CA"/>
        </w:rPr>
        <w:t>constitue un élément essentiel d’un processus véritable de négociation collective</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3). Il s’ensuit nécessairement que ce droit est effectivement dérivé — le droit de grève est protégé seulement parce qu’il est dérivé du droit à la négociation collective, lequel est lui</w:t>
      </w:r>
      <w:r>
        <w:rPr>
          <w:rFonts w:cs="Times New Roman"/>
          <w:lang w:val="fr-CA"/>
        </w:rPr>
        <w:t>-</w:t>
      </w:r>
      <w:r w:rsidRPr="00577214">
        <w:rPr>
          <w:rFonts w:cs="Times New Roman"/>
          <w:lang w:val="fr-CA"/>
        </w:rPr>
        <w:t xml:space="preserve">même dérivé de la protection accordée à la liberté d’association (voir </w:t>
      </w:r>
      <w:r w:rsidRPr="00577214">
        <w:rPr>
          <w:rFonts w:cs="Times New Roman"/>
          <w:i/>
          <w:lang w:val="fr-CA"/>
        </w:rPr>
        <w:t>Fraser</w:t>
      </w:r>
      <w:r w:rsidRPr="00577214">
        <w:rPr>
          <w:rFonts w:cs="Times New Roman"/>
          <w:lang w:val="fr-CA"/>
        </w:rPr>
        <w:t>, par.</w:t>
      </w:r>
      <w:r>
        <w:rPr>
          <w:rFonts w:cs="Times New Roman"/>
          <w:lang w:val="fr-CA"/>
        </w:rPr>
        <w:t xml:space="preserve"> </w:t>
      </w:r>
      <w:r w:rsidRPr="00577214">
        <w:rPr>
          <w:rFonts w:cs="Times New Roman"/>
          <w:lang w:val="fr-CA"/>
        </w:rPr>
        <w:t>46,</w:t>
      </w:r>
      <w:r>
        <w:rPr>
          <w:rFonts w:cs="Times New Roman"/>
          <w:lang w:val="fr-CA"/>
        </w:rPr>
        <w:t xml:space="preserve"> </w:t>
      </w:r>
      <w:r w:rsidRPr="00577214">
        <w:rPr>
          <w:rFonts w:cs="Times New Roman"/>
          <w:lang w:val="fr-CA"/>
        </w:rPr>
        <w:t>54,</w:t>
      </w:r>
      <w:r>
        <w:rPr>
          <w:rFonts w:cs="Times New Roman"/>
          <w:lang w:val="fr-CA"/>
        </w:rPr>
        <w:t xml:space="preserve"> </w:t>
      </w:r>
      <w:r w:rsidRPr="00577214">
        <w:rPr>
          <w:rFonts w:cs="Times New Roman"/>
          <w:lang w:val="fr-CA"/>
        </w:rPr>
        <w:t>66 et 99). Nous le répétons, la portée du droit à la liberté d’association s’en trouve dès lors exagérée au point où elle n’a plus rien à voir avec le libellé même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w:t>
      </w:r>
    </w:p>
    <w:p w:rsidR="00133CFF" w:rsidRPr="00577214" w:rsidRDefault="00133CFF" w:rsidP="00133CFF">
      <w:pPr>
        <w:pStyle w:val="Title3LevelTitre3Niveau"/>
        <w:numPr>
          <w:ilvl w:val="2"/>
          <w:numId w:val="11"/>
        </w:numPr>
        <w:tabs>
          <w:tab w:val="clear" w:pos="1152"/>
          <w:tab w:val="num" w:pos="1080"/>
          <w:tab w:val="num" w:pos="6048"/>
        </w:tabs>
        <w:ind w:left="1094" w:hanging="547"/>
        <w:jc w:val="both"/>
        <w:rPr>
          <w:rFonts w:cs="Times New Roman"/>
          <w:lang w:val="fr-CA"/>
        </w:rPr>
      </w:pPr>
      <w:bookmarkStart w:id="55" w:name="_Toc399674095"/>
      <w:bookmarkStart w:id="56" w:name="_Toc400026186"/>
      <w:bookmarkStart w:id="57" w:name="_Toc400108400"/>
      <w:bookmarkStart w:id="58" w:name="_Toc400974039"/>
      <w:bookmarkStart w:id="59" w:name="_Toc401320052"/>
      <w:bookmarkStart w:id="60" w:name="_Toc401590541"/>
      <w:bookmarkStart w:id="61" w:name="_Toc403051177"/>
      <w:bookmarkStart w:id="62" w:name="_Toc403052490"/>
      <w:r w:rsidRPr="00577214">
        <w:rPr>
          <w:rFonts w:cs="Times New Roman"/>
          <w:lang w:val="fr-CA"/>
        </w:rPr>
        <w:t>La Cour devrait s’abstenir en l’espèce de rompre avec ses décisions antérieures</w:t>
      </w:r>
      <w:bookmarkEnd w:id="41"/>
      <w:bookmarkEnd w:id="55"/>
      <w:bookmarkEnd w:id="56"/>
      <w:bookmarkEnd w:id="57"/>
      <w:bookmarkEnd w:id="58"/>
      <w:bookmarkEnd w:id="59"/>
      <w:bookmarkEnd w:id="60"/>
      <w:bookmarkEnd w:id="61"/>
      <w:bookmarkEnd w:id="62"/>
    </w:p>
    <w:p w:rsidR="00133CFF" w:rsidRPr="00577214" w:rsidRDefault="00133CFF" w:rsidP="00133CFF">
      <w:pPr>
        <w:pStyle w:val="ParaNoNdepar-AltN"/>
        <w:rPr>
          <w:rFonts w:cs="Times New Roman"/>
          <w:lang w:val="fr-CA"/>
        </w:rPr>
      </w:pPr>
      <w:r w:rsidRPr="00577214">
        <w:rPr>
          <w:rFonts w:cs="Times New Roman"/>
          <w:lang w:val="fr-CA"/>
        </w:rPr>
        <w:t xml:space="preserve">Dans notre système de justice, le respect des décisions antérieures assure la certitude du droit. Lorsqu’on écarte un précédent, on induit les citoyens en erreur sur le droit applicable. </w:t>
      </w:r>
      <w:proofErr w:type="spellStart"/>
      <w:r w:rsidRPr="00577214">
        <w:rPr>
          <w:rFonts w:cs="Times New Roman"/>
        </w:rPr>
        <w:t>Dans</w:t>
      </w:r>
      <w:proofErr w:type="spellEnd"/>
      <w:r w:rsidRPr="00577214">
        <w:rPr>
          <w:rFonts w:cs="Times New Roman"/>
        </w:rPr>
        <w:t xml:space="preserve"> </w:t>
      </w:r>
      <w:proofErr w:type="spellStart"/>
      <w:r w:rsidRPr="00577214">
        <w:rPr>
          <w:rFonts w:cs="Times New Roman"/>
        </w:rPr>
        <w:t>l’arrêt</w:t>
      </w:r>
      <w:proofErr w:type="spellEnd"/>
      <w:r w:rsidRPr="00577214">
        <w:rPr>
          <w:rFonts w:cs="Times New Roman"/>
        </w:rPr>
        <w:t xml:space="preserve"> </w:t>
      </w:r>
      <w:r w:rsidRPr="00577214">
        <w:rPr>
          <w:rFonts w:cs="Times New Roman"/>
          <w:i/>
        </w:rPr>
        <w:t xml:space="preserve">David </w:t>
      </w:r>
      <w:proofErr w:type="spellStart"/>
      <w:r w:rsidRPr="00577214">
        <w:rPr>
          <w:rFonts w:cs="Times New Roman"/>
          <w:i/>
        </w:rPr>
        <w:t>Polowin</w:t>
      </w:r>
      <w:proofErr w:type="spellEnd"/>
      <w:r w:rsidRPr="00577214">
        <w:rPr>
          <w:rFonts w:cs="Times New Roman"/>
          <w:i/>
        </w:rPr>
        <w:t xml:space="preserve"> Real Estate Ltd. c. Dominion of Canada General Insurance Co.</w:t>
      </w:r>
      <w:r w:rsidRPr="00577214">
        <w:rPr>
          <w:rFonts w:cs="Times New Roman"/>
        </w:rPr>
        <w:t xml:space="preserve"> </w:t>
      </w:r>
      <w:r w:rsidR="002063C3">
        <w:rPr>
          <w:rFonts w:cs="Times New Roman"/>
          <w:lang w:val="fr-CA"/>
        </w:rPr>
        <w:t>(2005</w:t>
      </w:r>
      <w:r w:rsidRPr="00577214">
        <w:rPr>
          <w:rFonts w:cs="Times New Roman"/>
          <w:lang w:val="fr-CA"/>
        </w:rPr>
        <w:t xml:space="preserve">), 76 O.R. (3d) 161, la Cour d’appel de l’Ontario, par la voix du juge </w:t>
      </w:r>
      <w:proofErr w:type="spellStart"/>
      <w:r w:rsidRPr="00577214">
        <w:rPr>
          <w:rFonts w:cs="Times New Roman"/>
          <w:lang w:val="fr-CA"/>
        </w:rPr>
        <w:t>Laskin</w:t>
      </w:r>
      <w:proofErr w:type="spellEnd"/>
      <w:r w:rsidRPr="00577214">
        <w:rPr>
          <w:rFonts w:cs="Times New Roman"/>
          <w:lang w:val="fr-CA"/>
        </w:rPr>
        <w:t>, f</w:t>
      </w:r>
      <w:r w:rsidR="002063C3">
        <w:rPr>
          <w:rFonts w:cs="Times New Roman"/>
          <w:lang w:val="fr-CA"/>
        </w:rPr>
        <w:t>ait judicieusement observer que [</w:t>
      </w:r>
      <w:r w:rsidR="002063C3" w:rsidRPr="002063C3">
        <w:rPr>
          <w:rFonts w:cs="Times New Roman"/>
          <w:smallCaps/>
          <w:lang w:val="fr-CA"/>
        </w:rPr>
        <w:t>traduction</w:t>
      </w:r>
      <w:r w:rsidR="002063C3">
        <w:rPr>
          <w:rFonts w:cs="Times New Roman"/>
          <w:lang w:val="fr-CA"/>
        </w:rPr>
        <w:t xml:space="preserve">] </w:t>
      </w:r>
      <w:r>
        <w:rPr>
          <w:rFonts w:cs="Times New Roman"/>
          <w:lang w:val="fr-CA"/>
        </w:rPr>
        <w:t>« </w:t>
      </w:r>
      <w:r w:rsidRPr="00577214">
        <w:rPr>
          <w:rFonts w:cs="Times New Roman"/>
          <w:lang w:val="fr-CA"/>
        </w:rPr>
        <w:t xml:space="preserve">[l]es valeurs qui fondent le principe du </w:t>
      </w:r>
      <w:proofErr w:type="spellStart"/>
      <w:r w:rsidRPr="00577214">
        <w:rPr>
          <w:rFonts w:cs="Times New Roman"/>
          <w:i/>
          <w:lang w:val="fr-CA"/>
        </w:rPr>
        <w:t>stare</w:t>
      </w:r>
      <w:proofErr w:type="spellEnd"/>
      <w:r w:rsidRPr="00577214">
        <w:rPr>
          <w:rFonts w:cs="Times New Roman"/>
          <w:i/>
          <w:lang w:val="fr-CA"/>
        </w:rPr>
        <w:t xml:space="preserve"> </w:t>
      </w:r>
      <w:proofErr w:type="spellStart"/>
      <w:r w:rsidRPr="00577214">
        <w:rPr>
          <w:rFonts w:cs="Times New Roman"/>
          <w:i/>
          <w:lang w:val="fr-CA"/>
        </w:rPr>
        <w:t>decisis</w:t>
      </w:r>
      <w:proofErr w:type="spellEnd"/>
      <w:r w:rsidRPr="00577214">
        <w:rPr>
          <w:rFonts w:cs="Times New Roman"/>
          <w:lang w:val="fr-CA"/>
        </w:rPr>
        <w:t xml:space="preserve"> sont bien connues</w:t>
      </w:r>
      <w:r>
        <w:rPr>
          <w:rFonts w:cs="Times New Roman"/>
          <w:lang w:val="fr-CA"/>
        </w:rPr>
        <w:t> :</w:t>
      </w:r>
      <w:r w:rsidRPr="00577214">
        <w:rPr>
          <w:rFonts w:cs="Times New Roman"/>
          <w:lang w:val="fr-CA"/>
        </w:rPr>
        <w:t xml:space="preserve"> cohérence, </w:t>
      </w:r>
      <w:r w:rsidRPr="00577214">
        <w:rPr>
          <w:rFonts w:cs="Times New Roman"/>
          <w:lang w:val="fr-CA"/>
        </w:rPr>
        <w:lastRenderedPageBreak/>
        <w:t>certitude, prévisibilité et saine administration de la justice. [</w:t>
      </w:r>
      <w:r w:rsidR="00852112">
        <w:rPr>
          <w:rFonts w:cs="Times New Roman"/>
          <w:lang w:val="fr-CA"/>
        </w:rPr>
        <w:t>. . .</w:t>
      </w:r>
      <w:r w:rsidRPr="00577214">
        <w:rPr>
          <w:rFonts w:cs="Times New Roman"/>
          <w:lang w:val="fr-CA"/>
        </w:rPr>
        <w:t>] Suivre la jurisprudence [</w:t>
      </w:r>
      <w:r w:rsidR="00852112">
        <w:rPr>
          <w:rFonts w:cs="Times New Roman"/>
          <w:lang w:val="fr-CA"/>
        </w:rPr>
        <w:t>. . .</w:t>
      </w:r>
      <w:r w:rsidRPr="00577214">
        <w:rPr>
          <w:rFonts w:cs="Times New Roman"/>
          <w:lang w:val="fr-CA"/>
        </w:rPr>
        <w:t>] promeut la légitimité et la recevabilité du droit prétorien et, ce faisant, accroît l’apparence de justice</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119</w:t>
      </w:r>
      <w:r>
        <w:rPr>
          <w:rFonts w:cs="Times New Roman"/>
          <w:lang w:val="fr-CA"/>
        </w:rPr>
        <w:t>-</w:t>
      </w:r>
      <w:r w:rsidR="002063C3">
        <w:rPr>
          <w:rFonts w:cs="Times New Roman"/>
          <w:lang w:val="fr-CA"/>
        </w:rPr>
        <w:t>120</w:t>
      </w:r>
      <w:r w:rsidRPr="00577214">
        <w:rPr>
          <w:rFonts w:cs="Times New Roman"/>
          <w:lang w:val="fr-CA"/>
        </w:rPr>
        <w:t>)</w:t>
      </w:r>
      <w:r w:rsidR="002063C3">
        <w:rPr>
          <w:rFonts w:cs="Times New Roman"/>
          <w:lang w:val="fr-CA"/>
        </w:rPr>
        <w:t>.</w:t>
      </w:r>
    </w:p>
    <w:p w:rsidR="00133CFF" w:rsidRPr="00577214" w:rsidRDefault="00133CFF" w:rsidP="00133CFF">
      <w:pPr>
        <w:pStyle w:val="ParaNoNdepar-AltN"/>
        <w:rPr>
          <w:rFonts w:cs="Times New Roman"/>
          <w:lang w:val="fr-CA"/>
        </w:rPr>
      </w:pPr>
      <w:r w:rsidRPr="00577214">
        <w:rPr>
          <w:rFonts w:cs="Times New Roman"/>
          <w:lang w:val="fr-CA"/>
        </w:rPr>
        <w:t xml:space="preserve">C’est pourquoi les conditions auxquelles on peut rompre avec un jugement antérieur sont strictes (voir </w:t>
      </w:r>
      <w:r w:rsidRPr="00577214">
        <w:rPr>
          <w:rFonts w:cs="Times New Roman"/>
          <w:i/>
          <w:lang w:val="fr-CA"/>
        </w:rPr>
        <w:t>Canada (Procureur général) c. Bedford</w:t>
      </w:r>
      <w:r w:rsidRPr="00577214">
        <w:rPr>
          <w:rFonts w:cs="Times New Roman"/>
          <w:lang w:val="fr-CA"/>
        </w:rPr>
        <w:t>, 2013 CSC 72, [2013] 3 R.C.S. 1101, par.</w:t>
      </w:r>
      <w:r>
        <w:rPr>
          <w:rFonts w:cs="Times New Roman"/>
          <w:lang w:val="fr-CA"/>
        </w:rPr>
        <w:t xml:space="preserve"> </w:t>
      </w:r>
      <w:r w:rsidRPr="00577214">
        <w:rPr>
          <w:rFonts w:cs="Times New Roman"/>
          <w:lang w:val="fr-CA"/>
        </w:rPr>
        <w:t xml:space="preserve">44; </w:t>
      </w:r>
      <w:r w:rsidRPr="00577214">
        <w:rPr>
          <w:rFonts w:cs="Times New Roman"/>
          <w:i/>
          <w:lang w:val="fr-CA"/>
        </w:rPr>
        <w:t>Fraser</w:t>
      </w:r>
      <w:r w:rsidRPr="00577214">
        <w:rPr>
          <w:rFonts w:cs="Times New Roman"/>
          <w:lang w:val="fr-CA"/>
        </w:rPr>
        <w:t>, par.</w:t>
      </w:r>
      <w:r>
        <w:rPr>
          <w:rFonts w:cs="Times New Roman"/>
          <w:lang w:val="fr-CA"/>
        </w:rPr>
        <w:t xml:space="preserve"> </w:t>
      </w:r>
      <w:r w:rsidRPr="00577214">
        <w:rPr>
          <w:rFonts w:cs="Times New Roman"/>
          <w:lang w:val="fr-CA"/>
        </w:rPr>
        <w:t>57). Pour savoir s’il est satisfait à ces conditions, le tribunal doit mettre en balance la certitude et la justesse (</w:t>
      </w:r>
      <w:r w:rsidRPr="00577214">
        <w:rPr>
          <w:rFonts w:cs="Times New Roman"/>
          <w:i/>
          <w:lang w:val="fr-CA"/>
        </w:rPr>
        <w:t>Bedford</w:t>
      </w:r>
      <w:r w:rsidRPr="00577214">
        <w:rPr>
          <w:rFonts w:cs="Times New Roman"/>
          <w:lang w:val="fr-CA"/>
        </w:rPr>
        <w:t>,</w:t>
      </w:r>
      <w:r w:rsidRPr="00577214">
        <w:rPr>
          <w:rFonts w:cs="Times New Roman"/>
          <w:i/>
          <w:lang w:val="fr-CA"/>
        </w:rPr>
        <w:t xml:space="preserve"> </w:t>
      </w:r>
      <w:r w:rsidRPr="00577214">
        <w:rPr>
          <w:rFonts w:cs="Times New Roman"/>
          <w:lang w:val="fr-CA"/>
        </w:rPr>
        <w:t>par.</w:t>
      </w:r>
      <w:r>
        <w:rPr>
          <w:rFonts w:cs="Times New Roman"/>
          <w:lang w:val="fr-CA"/>
        </w:rPr>
        <w:t xml:space="preserve"> </w:t>
      </w:r>
      <w:r w:rsidRPr="00577214">
        <w:rPr>
          <w:rFonts w:cs="Times New Roman"/>
          <w:lang w:val="fr-CA"/>
        </w:rPr>
        <w:t>47). Le juge</w:t>
      </w:r>
      <w:r>
        <w:rPr>
          <w:rFonts w:cs="Times New Roman"/>
          <w:lang w:val="fr-CA"/>
        </w:rPr>
        <w:t xml:space="preserve"> </w:t>
      </w:r>
      <w:r w:rsidRPr="00577214">
        <w:rPr>
          <w:rFonts w:cs="Times New Roman"/>
          <w:lang w:val="fr-CA"/>
        </w:rPr>
        <w:t>Binnie fait d’ailleurs observer dans l’arrêt</w:t>
      </w:r>
      <w:r>
        <w:rPr>
          <w:rFonts w:cs="Times New Roman"/>
          <w:lang w:val="fr-CA"/>
        </w:rPr>
        <w:t xml:space="preserve"> </w:t>
      </w:r>
      <w:proofErr w:type="spellStart"/>
      <w:r w:rsidRPr="00577214">
        <w:rPr>
          <w:rFonts w:cs="Times New Roman"/>
          <w:i/>
          <w:lang w:val="fr-CA"/>
        </w:rPr>
        <w:t>Plourde</w:t>
      </w:r>
      <w:proofErr w:type="spellEnd"/>
      <w:r w:rsidRPr="00577214">
        <w:rPr>
          <w:rFonts w:cs="Times New Roman"/>
          <w:lang w:val="fr-CA"/>
        </w:rPr>
        <w:t xml:space="preserve"> qu’</w:t>
      </w:r>
      <w:r>
        <w:rPr>
          <w:rFonts w:cs="Times New Roman"/>
          <w:lang w:val="fr-CA"/>
        </w:rPr>
        <w:t>« </w:t>
      </w:r>
      <w:r w:rsidRPr="00577214">
        <w:rPr>
          <w:rFonts w:cs="Times New Roman"/>
          <w:lang w:val="fr-CA"/>
        </w:rPr>
        <w:t>[i]l serait regrettable, en l’absence de circonstances impérieuses, qu’une décision [</w:t>
      </w:r>
      <w:r w:rsidR="00852112">
        <w:rPr>
          <w:rFonts w:cs="Times New Roman"/>
          <w:lang w:val="fr-CA"/>
        </w:rPr>
        <w:t>. . .</w:t>
      </w:r>
      <w:r w:rsidRPr="00577214">
        <w:rPr>
          <w:rFonts w:cs="Times New Roman"/>
          <w:lang w:val="fr-CA"/>
        </w:rPr>
        <w:t>] de la Cour perde sa valeur de précédent avec le départ de l’un ou de plusieurs des juges qui y ont participé</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13).</w:t>
      </w:r>
    </w:p>
    <w:p w:rsidR="00133CFF" w:rsidRPr="00577214" w:rsidRDefault="00133CFF" w:rsidP="00133CFF">
      <w:pPr>
        <w:pStyle w:val="ParaNoNdepar-AltN"/>
        <w:rPr>
          <w:rFonts w:cs="Times New Roman"/>
          <w:lang w:val="fr-CA"/>
        </w:rPr>
      </w:pPr>
      <w:r w:rsidRPr="00577214">
        <w:rPr>
          <w:rFonts w:cs="Times New Roman"/>
          <w:lang w:val="fr-CA"/>
        </w:rPr>
        <w:t xml:space="preserve">Pour arriver à leur conclusion, les juges majoritaires rompent avec d’importantes décisions de la Cour. Il y a </w:t>
      </w:r>
      <w:r w:rsidR="002063C3">
        <w:rPr>
          <w:rFonts w:cs="Times New Roman"/>
          <w:lang w:val="fr-CA"/>
        </w:rPr>
        <w:t>27</w:t>
      </w:r>
      <w:r>
        <w:rPr>
          <w:rFonts w:cs="Times New Roman"/>
          <w:lang w:val="fr-CA"/>
        </w:rPr>
        <w:t xml:space="preserve"> </w:t>
      </w:r>
      <w:r w:rsidRPr="00577214">
        <w:rPr>
          <w:rFonts w:cs="Times New Roman"/>
          <w:lang w:val="fr-CA"/>
        </w:rPr>
        <w:t>ans, dans la trilogie en droit du travail, notre Cour a jugé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ne protégeait pas le droit de grève. Les juges majoritaires infirment aujourd’hui cette conclusion (par.</w:t>
      </w:r>
      <w:r>
        <w:rPr>
          <w:rFonts w:cs="Times New Roman"/>
          <w:lang w:val="fr-CA"/>
        </w:rPr>
        <w:t xml:space="preserve"> </w:t>
      </w:r>
      <w:r w:rsidRPr="00577214">
        <w:rPr>
          <w:rFonts w:cs="Times New Roman"/>
          <w:lang w:val="fr-CA"/>
        </w:rPr>
        <w:t>77). Les arrêts de la trilogie ne sont pas les seuls qu’ils écartent. En statuant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protège désormais le droit à un mécanisme de règlement des différ</w:t>
      </w:r>
      <w:r w:rsidR="002063C3">
        <w:rPr>
          <w:rFonts w:cs="Times New Roman"/>
          <w:lang w:val="fr-CA"/>
        </w:rPr>
        <w:t>ends (la grève), nos collègues s</w:t>
      </w:r>
      <w:r w:rsidRPr="00577214">
        <w:rPr>
          <w:rFonts w:cs="Times New Roman"/>
          <w:lang w:val="fr-CA"/>
        </w:rPr>
        <w:t>e dissocient également de la conclusion tirée par la Cour dans l’arrêt</w:t>
      </w:r>
      <w:r>
        <w:rPr>
          <w:rFonts w:cs="Times New Roman"/>
          <w:lang w:val="fr-CA"/>
        </w:rPr>
        <w:t xml:space="preserve"> </w:t>
      </w:r>
      <w:r w:rsidRPr="00577214">
        <w:rPr>
          <w:rFonts w:cs="Times New Roman"/>
          <w:i/>
          <w:lang w:val="fr-CA"/>
        </w:rPr>
        <w:t>Fraser</w:t>
      </w:r>
      <w:r w:rsidRPr="00577214">
        <w:rPr>
          <w:rFonts w:cs="Times New Roman"/>
          <w:lang w:val="fr-CA"/>
        </w:rPr>
        <w:t xml:space="preserve"> il y a moins de quatre</w:t>
      </w:r>
      <w:r>
        <w:rPr>
          <w:rFonts w:cs="Times New Roman"/>
          <w:lang w:val="fr-CA"/>
        </w:rPr>
        <w:t xml:space="preserve"> </w:t>
      </w:r>
      <w:r w:rsidRPr="00577214">
        <w:rPr>
          <w:rFonts w:cs="Times New Roman"/>
          <w:lang w:val="fr-CA"/>
        </w:rPr>
        <w:t xml:space="preserve">ans, à savoir que la liberté d’association </w:t>
      </w:r>
      <w:r>
        <w:rPr>
          <w:rFonts w:cs="Times New Roman"/>
          <w:lang w:val="fr-CA"/>
        </w:rPr>
        <w:t>« </w:t>
      </w:r>
      <w:r w:rsidRPr="00577214">
        <w:rPr>
          <w:rFonts w:cs="Times New Roman"/>
          <w:lang w:val="fr-CA"/>
        </w:rPr>
        <w:t xml:space="preserve">n’oblige pas les parties à conclure une convention ou à accepter des clauses particulières ni ne </w:t>
      </w:r>
      <w:r w:rsidRPr="00577214">
        <w:rPr>
          <w:rFonts w:cs="Times New Roman"/>
          <w:lang w:val="fr-CA"/>
        </w:rPr>
        <w:lastRenderedPageBreak/>
        <w:t>garantit un mécanisme légal de règlement des différends permettant de dénouer les impasses</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41). </w:t>
      </w:r>
    </w:p>
    <w:p w:rsidR="00133CFF" w:rsidRPr="00577214" w:rsidRDefault="00133CFF" w:rsidP="00133CFF">
      <w:pPr>
        <w:pStyle w:val="ParaNoNdepar-AltN"/>
        <w:rPr>
          <w:rFonts w:cs="Times New Roman"/>
          <w:lang w:val="fr-CA"/>
        </w:rPr>
      </w:pPr>
      <w:r w:rsidRPr="00577214">
        <w:rPr>
          <w:rFonts w:cs="Times New Roman"/>
          <w:lang w:val="fr-CA"/>
        </w:rPr>
        <w:t xml:space="preserve">En outre, lorsqu’ils critiquent sévèrement les choix de politique législative de la Saskatchewan dans le domaine des relations de travail, les juges majoritaires font abstraction de la mise en garde de la Cour dans l’arrêt </w:t>
      </w:r>
      <w:r w:rsidRPr="00577214">
        <w:rPr>
          <w:rFonts w:cs="Times New Roman"/>
          <w:i/>
          <w:lang w:val="fr-CA"/>
        </w:rPr>
        <w:t>Pepsi</w:t>
      </w:r>
      <w:r>
        <w:rPr>
          <w:rFonts w:cs="Times New Roman"/>
          <w:i/>
          <w:lang w:val="fr-CA"/>
        </w:rPr>
        <w:t>-</w:t>
      </w:r>
      <w:r w:rsidRPr="00577214">
        <w:rPr>
          <w:rFonts w:cs="Times New Roman"/>
          <w:i/>
          <w:lang w:val="fr-CA"/>
        </w:rPr>
        <w:t>Cola</w:t>
      </w:r>
      <w:r w:rsidRPr="00577214">
        <w:rPr>
          <w:rFonts w:cs="Times New Roman"/>
          <w:lang w:val="fr-CA"/>
        </w:rPr>
        <w:t>, à savoir qu’établir le délicat équilibre politique entre les intérêts qui s’opposent en matière de relations de travail devrait relever du législateur, non des tribunaux (par.</w:t>
      </w:r>
      <w:r>
        <w:rPr>
          <w:rFonts w:cs="Times New Roman"/>
          <w:lang w:val="fr-CA"/>
        </w:rPr>
        <w:t xml:space="preserve"> </w:t>
      </w:r>
      <w:r w:rsidRPr="00577214">
        <w:rPr>
          <w:rFonts w:cs="Times New Roman"/>
          <w:lang w:val="fr-CA"/>
        </w:rPr>
        <w:t>85).</w:t>
      </w:r>
    </w:p>
    <w:p w:rsidR="00133CFF" w:rsidRPr="00577214" w:rsidRDefault="00133CFF" w:rsidP="00133CFF">
      <w:pPr>
        <w:pStyle w:val="ParaNoNdepar-AltN"/>
        <w:rPr>
          <w:rFonts w:cs="Times New Roman"/>
          <w:lang w:val="fr-CA"/>
        </w:rPr>
      </w:pPr>
      <w:r w:rsidRPr="00577214">
        <w:rPr>
          <w:rFonts w:cs="Times New Roman"/>
          <w:lang w:val="fr-CA"/>
        </w:rPr>
        <w:t>Dans l’arrêt</w:t>
      </w:r>
      <w:r>
        <w:rPr>
          <w:rFonts w:cs="Times New Roman"/>
          <w:lang w:val="fr-CA"/>
        </w:rPr>
        <w:t xml:space="preserve"> </w:t>
      </w:r>
      <w:r w:rsidRPr="00577214">
        <w:rPr>
          <w:rFonts w:cs="Times New Roman"/>
          <w:i/>
          <w:lang w:val="fr-CA"/>
        </w:rPr>
        <w:t>Bedford</w:t>
      </w:r>
      <w:r w:rsidRPr="00577214">
        <w:rPr>
          <w:rFonts w:cs="Times New Roman"/>
          <w:lang w:val="fr-CA"/>
        </w:rPr>
        <w:t xml:space="preserve">, la Cour explique qu’un tribunal inférieur peut s’éloigner des décisions des juridictions d’appel lorsqu’il s’agit de trancher une question de </w:t>
      </w:r>
      <w:proofErr w:type="gramStart"/>
      <w:r w:rsidRPr="00577214">
        <w:rPr>
          <w:rFonts w:cs="Times New Roman"/>
          <w:lang w:val="fr-CA"/>
        </w:rPr>
        <w:t>droit</w:t>
      </w:r>
      <w:proofErr w:type="gramEnd"/>
      <w:r w:rsidRPr="00577214">
        <w:rPr>
          <w:rFonts w:cs="Times New Roman"/>
          <w:lang w:val="fr-CA"/>
        </w:rPr>
        <w:t xml:space="preserve"> nouvelle ou qu’une modification importante de la situation ou de la preuve est survenue</w:t>
      </w:r>
      <w:r>
        <w:rPr>
          <w:rFonts w:cs="Times New Roman"/>
          <w:lang w:val="fr-CA"/>
        </w:rPr>
        <w:t> :</w:t>
      </w:r>
      <w:r w:rsidRPr="00577214">
        <w:rPr>
          <w:rFonts w:cs="Times New Roman"/>
          <w:lang w:val="fr-CA"/>
        </w:rPr>
        <w:t xml:space="preserve"> </w:t>
      </w:r>
    </w:p>
    <w:p w:rsidR="00133CFF" w:rsidRPr="00577214" w:rsidRDefault="00133CFF" w:rsidP="00133CFF">
      <w:pPr>
        <w:pStyle w:val="Citation-AltC"/>
        <w:ind w:hanging="1166"/>
        <w:contextualSpacing w:val="0"/>
        <w:rPr>
          <w:lang w:val="fr-CA"/>
        </w:rPr>
      </w:pPr>
      <w:r w:rsidRPr="00577214">
        <w:rPr>
          <w:lang w:val="fr-CA"/>
        </w:rPr>
        <w:tab/>
      </w:r>
      <w:r w:rsidR="0080054B">
        <w:rPr>
          <w:lang w:val="fr-CA"/>
        </w:rPr>
        <w:tab/>
        <w:t>À</w:t>
      </w:r>
      <w:r w:rsidRPr="00577214">
        <w:rPr>
          <w:lang w:val="fr-CA"/>
        </w:rPr>
        <w:t xml:space="preserve"> mon avis, le juge du procès peut se pencher puis se prononcer sur une prétention d’ordre constitutionnel qui n’a pas été invoquée dans l’affaire antérieure; il s’agit alors d’une nouvelle question de droit. De même, le sujet peut être réexaminé lorsque de nouvelles questions de droit sont soulevées par suite d’une évolution importante du droit ou qu’une modification de la situation ou de la preuve change radicalement la donne. [</w:t>
      </w:r>
      <w:proofErr w:type="gramStart"/>
      <w:r w:rsidRPr="00577214">
        <w:rPr>
          <w:lang w:val="fr-CA"/>
        </w:rPr>
        <w:t>par</w:t>
      </w:r>
      <w:proofErr w:type="gramEnd"/>
      <w:r w:rsidRPr="00577214">
        <w:rPr>
          <w:lang w:val="fr-CA"/>
        </w:rPr>
        <w:t>.</w:t>
      </w:r>
      <w:r>
        <w:rPr>
          <w:lang w:val="fr-CA"/>
        </w:rPr>
        <w:t xml:space="preserve"> </w:t>
      </w:r>
      <w:r w:rsidRPr="00577214">
        <w:rPr>
          <w:lang w:val="fr-CA"/>
        </w:rPr>
        <w:t>42]</w:t>
      </w:r>
    </w:p>
    <w:p w:rsidR="00133CFF" w:rsidRPr="00577214" w:rsidRDefault="00133CFF" w:rsidP="00133CFF">
      <w:pPr>
        <w:pStyle w:val="ContinueParaSuitedupar-AltP"/>
        <w:rPr>
          <w:rFonts w:cs="Times New Roman"/>
          <w:lang w:val="fr-CA"/>
        </w:rPr>
      </w:pPr>
      <w:r w:rsidRPr="00577214">
        <w:rPr>
          <w:rFonts w:cs="Times New Roman"/>
          <w:lang w:val="fr-CA"/>
        </w:rPr>
        <w:t>En l’espèce, ni l’évolution de la jurisprudence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ni un quelconque changement dans les relations de travail au Canada ne justifient la décision du juge de première instance de s’écarter de la jurisprudence de notre Cour. </w:t>
      </w:r>
    </w:p>
    <w:p w:rsidR="00133CFF" w:rsidRPr="00577214" w:rsidRDefault="00133CFF" w:rsidP="00133CFF">
      <w:pPr>
        <w:pStyle w:val="ParaNoNdepar-AltN"/>
        <w:rPr>
          <w:rFonts w:cs="Times New Roman"/>
          <w:lang w:val="fr-CA"/>
        </w:rPr>
      </w:pPr>
      <w:r w:rsidRPr="00577214">
        <w:rPr>
          <w:rFonts w:cs="Times New Roman"/>
          <w:lang w:val="fr-CA"/>
        </w:rPr>
        <w:lastRenderedPageBreak/>
        <w:t xml:space="preserve">Les juges majoritaires concluent qu’il est satisfait aux conditions strictes auxquelles on peut rompre avec la conclusion sur le droit de grève tirée dans trilogie en droit du travail au motif que </w:t>
      </w:r>
      <w:r>
        <w:rPr>
          <w:rFonts w:cs="Times New Roman"/>
          <w:lang w:val="fr-CA"/>
        </w:rPr>
        <w:t>« </w:t>
      </w:r>
      <w:r w:rsidRPr="00577214">
        <w:rPr>
          <w:rFonts w:cs="Times New Roman"/>
          <w:lang w:val="fr-CA"/>
        </w:rPr>
        <w:t>[c]e tour d’horizon historique, international et jurisprudentiel</w:t>
      </w:r>
      <w:r>
        <w:rPr>
          <w:rFonts w:cs="Times New Roman"/>
          <w:lang w:val="fr-CA"/>
        </w:rPr>
        <w:t> »</w:t>
      </w:r>
      <w:r w:rsidRPr="00577214">
        <w:rPr>
          <w:rFonts w:cs="Times New Roman"/>
          <w:lang w:val="fr-CA"/>
        </w:rPr>
        <w:t xml:space="preserve"> indique que </w:t>
      </w:r>
      <w:r>
        <w:rPr>
          <w:rFonts w:cs="Times New Roman"/>
          <w:lang w:val="fr-CA"/>
        </w:rPr>
        <w:t>« </w:t>
      </w:r>
      <w:r w:rsidRPr="00577214">
        <w:rPr>
          <w:rFonts w:cs="Times New Roman"/>
          <w:lang w:val="fr-CA"/>
        </w:rPr>
        <w:t>l’interprétation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est aujourd’hui celle que préconisait le juge en chef Dickson</w:t>
      </w:r>
      <w:r w:rsidR="00384CE3">
        <w:rPr>
          <w:rFonts w:cs="Times New Roman"/>
          <w:lang w:val="fr-CA"/>
        </w:rPr>
        <w:t xml:space="preserve"> [dissident]</w:t>
      </w:r>
      <w:r w:rsidRPr="00577214">
        <w:rPr>
          <w:rFonts w:cs="Times New Roman"/>
          <w:lang w:val="fr-CA"/>
        </w:rPr>
        <w:t xml:space="preserve"> dans le </w:t>
      </w:r>
      <w:r w:rsidRPr="00577214">
        <w:rPr>
          <w:rFonts w:cs="Times New Roman"/>
          <w:i/>
          <w:lang w:val="fr-CA"/>
        </w:rPr>
        <w:t>Renvoi relatif à l’Alberta</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75). Sauf leur respect, les sources qu’ils invoquent à l’appui de l’existence d’une telle modification de la situation ne permettent pas de revenir sur les nombreux arrêts de notre Cour en la matière.</w:t>
      </w:r>
    </w:p>
    <w:p w:rsidR="00133CFF" w:rsidRPr="00577214" w:rsidRDefault="00133CFF" w:rsidP="00133CFF">
      <w:pPr>
        <w:pStyle w:val="ParaNoNdepar-AltN"/>
        <w:rPr>
          <w:rFonts w:cs="Times New Roman"/>
          <w:lang w:val="fr-CA"/>
        </w:rPr>
      </w:pPr>
      <w:r w:rsidRPr="00577214">
        <w:rPr>
          <w:rFonts w:cs="Times New Roman"/>
          <w:lang w:val="fr-CA"/>
        </w:rPr>
        <w:t>Bon nombre des sources invoquées par les juges majoritaires existaient lorsque la Cour a rendu les arrêts formant la trilogie en droit du travail. Par exemple, l’histoire de la grève au Canada et à l’étranger que les juges majoritaires relatent aux par.</w:t>
      </w:r>
      <w:r>
        <w:rPr>
          <w:rFonts w:cs="Times New Roman"/>
          <w:lang w:val="fr-CA"/>
        </w:rPr>
        <w:t xml:space="preserve"> </w:t>
      </w:r>
      <w:r w:rsidRPr="00577214">
        <w:rPr>
          <w:rFonts w:cs="Times New Roman"/>
          <w:lang w:val="fr-CA"/>
        </w:rPr>
        <w:t xml:space="preserve">36 à 55 faisait partie du dossier de la Cour lorsqu’elle a entendu les appels de la trilogie. Ces données historiques ne sauraient aujourd’hui étayer un résultat complètement différent de celui auquel est parvenue la Cour en 1987. La condition voulant qu’un précédent ne puisse être écarté que si </w:t>
      </w:r>
      <w:r>
        <w:rPr>
          <w:rFonts w:cs="Times New Roman"/>
          <w:lang w:val="fr-CA"/>
        </w:rPr>
        <w:t>« </w:t>
      </w:r>
      <w:r w:rsidRPr="00577214">
        <w:rPr>
          <w:rFonts w:cs="Times New Roman"/>
          <w:lang w:val="fr-CA"/>
        </w:rPr>
        <w:t>une modification de la situation ou de la preuve change radicalement la donne</w:t>
      </w:r>
      <w:r>
        <w:rPr>
          <w:rFonts w:cs="Times New Roman"/>
          <w:lang w:val="fr-CA"/>
        </w:rPr>
        <w:t> »</w:t>
      </w:r>
      <w:r w:rsidRPr="00577214">
        <w:rPr>
          <w:rFonts w:cs="Times New Roman"/>
          <w:lang w:val="fr-CA"/>
        </w:rPr>
        <w:t xml:space="preserve"> (</w:t>
      </w:r>
      <w:r w:rsidRPr="00577214">
        <w:rPr>
          <w:rFonts w:cs="Times New Roman"/>
          <w:i/>
          <w:lang w:val="fr-CA"/>
        </w:rPr>
        <w:t>Bedford</w:t>
      </w:r>
      <w:r w:rsidRPr="00577214">
        <w:rPr>
          <w:rFonts w:cs="Times New Roman"/>
          <w:lang w:val="fr-CA"/>
        </w:rPr>
        <w:t>,</w:t>
      </w:r>
      <w:r w:rsidRPr="00577214">
        <w:rPr>
          <w:rFonts w:cs="Times New Roman"/>
          <w:i/>
          <w:lang w:val="fr-CA"/>
        </w:rPr>
        <w:t xml:space="preserve"> </w:t>
      </w:r>
      <w:r w:rsidRPr="00577214">
        <w:rPr>
          <w:rFonts w:cs="Times New Roman"/>
          <w:lang w:val="fr-CA"/>
        </w:rPr>
        <w:t>par.</w:t>
      </w:r>
      <w:r>
        <w:rPr>
          <w:rFonts w:cs="Times New Roman"/>
          <w:lang w:val="fr-CA"/>
        </w:rPr>
        <w:t xml:space="preserve"> </w:t>
      </w:r>
      <w:r w:rsidRPr="00577214">
        <w:rPr>
          <w:rFonts w:cs="Times New Roman"/>
          <w:lang w:val="fr-CA"/>
        </w:rPr>
        <w:t xml:space="preserve">42) n’est manifestement pas respectée. </w:t>
      </w:r>
    </w:p>
    <w:p w:rsidR="00133CFF" w:rsidRPr="00577214" w:rsidRDefault="00133CFF" w:rsidP="00133CFF">
      <w:pPr>
        <w:pStyle w:val="ParaNoNdepar-AltN"/>
        <w:rPr>
          <w:rFonts w:cs="Times New Roman"/>
          <w:lang w:val="fr-CA"/>
        </w:rPr>
      </w:pPr>
      <w:r w:rsidRPr="00577214">
        <w:rPr>
          <w:rFonts w:cs="Times New Roman"/>
          <w:lang w:val="fr-CA"/>
        </w:rPr>
        <w:t>La jurisprudence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a certes suffisamment évolué pour que l’on puisse y voir une </w:t>
      </w:r>
      <w:r>
        <w:rPr>
          <w:rFonts w:cs="Times New Roman"/>
          <w:lang w:val="fr-CA"/>
        </w:rPr>
        <w:t>« </w:t>
      </w:r>
      <w:r w:rsidRPr="00577214">
        <w:rPr>
          <w:rFonts w:cs="Times New Roman"/>
          <w:lang w:val="fr-CA"/>
        </w:rPr>
        <w:t>évolution importante du droit</w:t>
      </w:r>
      <w:r>
        <w:rPr>
          <w:rFonts w:cs="Times New Roman"/>
          <w:lang w:val="fr-CA"/>
        </w:rPr>
        <w:t> »</w:t>
      </w:r>
      <w:r w:rsidRPr="00577214">
        <w:rPr>
          <w:rFonts w:cs="Times New Roman"/>
          <w:lang w:val="fr-CA"/>
        </w:rPr>
        <w:t xml:space="preserve"> (</w:t>
      </w:r>
      <w:r w:rsidRPr="00577214">
        <w:rPr>
          <w:rFonts w:cs="Times New Roman"/>
          <w:i/>
          <w:lang w:val="fr-CA"/>
        </w:rPr>
        <w:t>Bedford</w:t>
      </w:r>
      <w:r w:rsidRPr="00577214">
        <w:rPr>
          <w:rFonts w:cs="Times New Roman"/>
          <w:lang w:val="fr-CA"/>
        </w:rPr>
        <w:t>, par.</w:t>
      </w:r>
      <w:r>
        <w:rPr>
          <w:rFonts w:cs="Times New Roman"/>
          <w:lang w:val="fr-CA"/>
        </w:rPr>
        <w:t xml:space="preserve"> </w:t>
      </w:r>
      <w:r w:rsidRPr="00577214">
        <w:rPr>
          <w:rFonts w:cs="Times New Roman"/>
          <w:lang w:val="fr-CA"/>
        </w:rPr>
        <w:t xml:space="preserve">42), mais cette mutation ne permet pas d’écarter la conclusion tirée dans les arrêts de la trilogie en droit du travail, à savoir qu’il n’existe pas de droit de grève protégé par la </w:t>
      </w:r>
      <w:r w:rsidRPr="00577214">
        <w:rPr>
          <w:rFonts w:cs="Times New Roman"/>
          <w:lang w:val="fr-CA"/>
        </w:rPr>
        <w:lastRenderedPageBreak/>
        <w:t>Constitution. Au contraire, l’évolution du droit depuis</w:t>
      </w:r>
      <w:r>
        <w:rPr>
          <w:rFonts w:cs="Times New Roman"/>
          <w:lang w:val="fr-CA"/>
        </w:rPr>
        <w:t xml:space="preserve"> </w:t>
      </w:r>
      <w:r w:rsidRPr="00577214">
        <w:rPr>
          <w:rFonts w:cs="Times New Roman"/>
          <w:lang w:val="fr-CA"/>
        </w:rPr>
        <w:t xml:space="preserve">1987 permet de conclure que le droit à la liberté d’association </w:t>
      </w:r>
      <w:r w:rsidRPr="00577214">
        <w:rPr>
          <w:rFonts w:cs="Times New Roman"/>
          <w:i/>
          <w:lang w:val="fr-CA"/>
        </w:rPr>
        <w:t>ne</w:t>
      </w:r>
      <w:r w:rsidRPr="00577214">
        <w:rPr>
          <w:rFonts w:cs="Times New Roman"/>
          <w:lang w:val="fr-CA"/>
        </w:rPr>
        <w:t xml:space="preserve"> commande </w:t>
      </w:r>
      <w:r w:rsidRPr="00577214">
        <w:rPr>
          <w:rFonts w:cs="Times New Roman"/>
          <w:i/>
          <w:lang w:val="fr-CA"/>
        </w:rPr>
        <w:t xml:space="preserve">pas </w:t>
      </w:r>
      <w:r w:rsidRPr="00577214">
        <w:rPr>
          <w:rFonts w:cs="Times New Roman"/>
          <w:lang w:val="fr-CA"/>
        </w:rPr>
        <w:t xml:space="preserve">la constitutionnalisation du droit de grève. </w:t>
      </w:r>
      <w:proofErr w:type="gramStart"/>
      <w:r w:rsidRPr="00577214">
        <w:rPr>
          <w:rFonts w:cs="Times New Roman"/>
          <w:lang w:val="fr-CA"/>
        </w:rPr>
        <w:t>Cela tient</w:t>
      </w:r>
      <w:proofErr w:type="gramEnd"/>
      <w:r w:rsidRPr="00577214">
        <w:rPr>
          <w:rFonts w:cs="Times New Roman"/>
          <w:lang w:val="fr-CA"/>
        </w:rPr>
        <w:t xml:space="preserve"> au fait que la jurisprudence récente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reconnaît déjà un droit à la négociation collective qui protège la faculté des travailleurs syndiqués </w:t>
      </w:r>
      <w:r>
        <w:rPr>
          <w:rFonts w:cs="Times New Roman"/>
          <w:lang w:val="fr-CA"/>
        </w:rPr>
        <w:t>« </w:t>
      </w:r>
      <w:r w:rsidRPr="00577214">
        <w:rPr>
          <w:rFonts w:cs="Times New Roman"/>
          <w:lang w:val="fr-CA"/>
        </w:rPr>
        <w:t>d’exercer une véritable influence sur les conditions de travail par l’entremise d’un processus de négociation collective menée de bonne foi</w:t>
      </w:r>
      <w:r>
        <w:rPr>
          <w:rFonts w:cs="Times New Roman"/>
          <w:lang w:val="fr-CA"/>
        </w:rPr>
        <w:t> »</w:t>
      </w:r>
      <w:r w:rsidRPr="00577214">
        <w:rPr>
          <w:rFonts w:cs="Times New Roman"/>
          <w:lang w:val="fr-CA"/>
        </w:rPr>
        <w:t xml:space="preserve"> et qui exige que </w:t>
      </w:r>
      <w:r>
        <w:rPr>
          <w:rFonts w:cs="Times New Roman"/>
          <w:lang w:val="fr-CA"/>
        </w:rPr>
        <w:t>« </w:t>
      </w:r>
      <w:r w:rsidRPr="00577214">
        <w:rPr>
          <w:rFonts w:cs="Times New Roman"/>
          <w:lang w:val="fr-CA"/>
        </w:rPr>
        <w:t>l’employeur et les employés se rencontrent et négocient de bonne foi en vue de réaliser leur objectif commun d’accommodement par des moyens pacifiques et productifs</w:t>
      </w:r>
      <w:r>
        <w:rPr>
          <w:rFonts w:cs="Times New Roman"/>
          <w:lang w:val="fr-CA"/>
        </w:rPr>
        <w:t> »</w:t>
      </w:r>
      <w:r w:rsidRPr="00577214">
        <w:rPr>
          <w:rFonts w:cs="Times New Roman"/>
          <w:lang w:val="fr-CA"/>
        </w:rPr>
        <w:t xml:space="preserve">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w:t>
      </w:r>
      <w:r w:rsidRPr="00577214">
        <w:rPr>
          <w:rFonts w:cs="Times New Roman"/>
          <w:i/>
          <w:lang w:val="fr-CA"/>
        </w:rPr>
        <w:t xml:space="preserve"> </w:t>
      </w:r>
      <w:r w:rsidRPr="00577214">
        <w:rPr>
          <w:rFonts w:cs="Times New Roman"/>
          <w:lang w:val="fr-CA"/>
        </w:rPr>
        <w:t>par.</w:t>
      </w:r>
      <w:r>
        <w:rPr>
          <w:rFonts w:cs="Times New Roman"/>
          <w:lang w:val="fr-CA"/>
        </w:rPr>
        <w:t xml:space="preserve"> </w:t>
      </w:r>
      <w:r w:rsidRPr="00577214">
        <w:rPr>
          <w:rFonts w:cs="Times New Roman"/>
          <w:lang w:val="fr-CA"/>
        </w:rPr>
        <w:t xml:space="preserve">90). </w:t>
      </w:r>
    </w:p>
    <w:p w:rsidR="00133CFF" w:rsidRPr="00577214" w:rsidRDefault="00133CFF" w:rsidP="00133CFF">
      <w:pPr>
        <w:pStyle w:val="ParaNoNdepar-AltN"/>
        <w:rPr>
          <w:rFonts w:cs="Times New Roman"/>
          <w:lang w:val="fr-CA"/>
        </w:rPr>
      </w:pPr>
      <w:r w:rsidRPr="00577214">
        <w:rPr>
          <w:rFonts w:cs="Times New Roman"/>
          <w:lang w:val="fr-CA"/>
        </w:rPr>
        <w:t xml:space="preserve">Au cours des années qui ont suivi le </w:t>
      </w:r>
      <w:r w:rsidRPr="00577214">
        <w:rPr>
          <w:rFonts w:cs="Times New Roman"/>
          <w:i/>
          <w:lang w:val="fr-CA"/>
        </w:rPr>
        <w:t>Renvoi relatif à l’Alberta</w:t>
      </w:r>
      <w:r w:rsidRPr="00577214">
        <w:rPr>
          <w:rFonts w:cs="Times New Roman"/>
          <w:lang w:val="fr-CA"/>
        </w:rPr>
        <w:t>, la Cour a bien précisé que le droit à la négociation collective garanti par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n’englobe aucun processus de règlement des différends prévu par la loi. Plus récemment, dans l’arrêt</w:t>
      </w:r>
      <w:r>
        <w:rPr>
          <w:rFonts w:cs="Times New Roman"/>
          <w:lang w:val="fr-CA"/>
        </w:rPr>
        <w:t xml:space="preserve"> </w:t>
      </w:r>
      <w:r w:rsidRPr="00577214">
        <w:rPr>
          <w:rFonts w:cs="Times New Roman"/>
          <w:i/>
          <w:lang w:val="fr-CA"/>
        </w:rPr>
        <w:t>Fraser</w:t>
      </w:r>
      <w:r w:rsidRPr="00577214">
        <w:rPr>
          <w:rFonts w:cs="Times New Roman"/>
          <w:lang w:val="fr-CA"/>
        </w:rPr>
        <w:t>, les juges majoritaires se sont exprimés comme suit</w:t>
      </w:r>
      <w:r>
        <w:rPr>
          <w:rFonts w:cs="Times New Roman"/>
          <w:lang w:val="fr-CA"/>
        </w:rPr>
        <w:t> :</w:t>
      </w:r>
    </w:p>
    <w:p w:rsidR="00133CFF" w:rsidRPr="00577214" w:rsidRDefault="00133CFF" w:rsidP="00133CFF">
      <w:pPr>
        <w:pStyle w:val="Citation-AltC"/>
        <w:ind w:hanging="1166"/>
        <w:rPr>
          <w:lang w:val="fr-CA"/>
        </w:rPr>
      </w:pPr>
      <w:r w:rsidRPr="00577214">
        <w:rPr>
          <w:lang w:val="fr-CA"/>
        </w:rPr>
        <w:tab/>
      </w:r>
      <w:r w:rsidR="0080054B">
        <w:rPr>
          <w:lang w:val="fr-CA"/>
        </w:rPr>
        <w:tab/>
      </w:r>
      <w:r w:rsidRPr="00577214">
        <w:rPr>
          <w:lang w:val="fr-CA"/>
        </w:rPr>
        <w:t xml:space="preserve">Dès lors, l’arrêt </w:t>
      </w:r>
      <w:proofErr w:type="spellStart"/>
      <w:r w:rsidRPr="00577214">
        <w:rPr>
          <w:i/>
          <w:lang w:val="fr-CA"/>
        </w:rPr>
        <w:t>Health</w:t>
      </w:r>
      <w:proofErr w:type="spellEnd"/>
      <w:r w:rsidRPr="00577214">
        <w:rPr>
          <w:i/>
          <w:lang w:val="fr-CA"/>
        </w:rPr>
        <w:t xml:space="preserve"> Services</w:t>
      </w:r>
      <w:r w:rsidRPr="00577214">
        <w:rPr>
          <w:lang w:val="fr-CA"/>
        </w:rPr>
        <w:t xml:space="preserve"> n’étaye pas l’opinion de la Cour d’appel de l’Ontario en l’espèce</w:t>
      </w:r>
      <w:r w:rsidR="0080054B">
        <w:rPr>
          <w:lang w:val="fr-CA"/>
        </w:rPr>
        <w:t>,</w:t>
      </w:r>
      <w:r w:rsidRPr="00577214">
        <w:rPr>
          <w:lang w:val="fr-CA"/>
        </w:rPr>
        <w:t xml:space="preserve"> selon laquelle la Constitution exige que les législateurs, dans tous les cas et pour tous les secteurs d’activité, adoptent des lois établissant un modèle uniforme de relations du travail. Selon la Cour d’appel, ce modèle imposerait l’obligation de négocier de bonne foi, reconnaîtrait les principes du monopole syndical et du vote majoritaire et prévoirait un mécanisme pour dénouer les impasses des négociations et résoudre les différends relatifs à l’interprétation ou à l’application d’une convention </w:t>
      </w:r>
      <w:proofErr w:type="gramStart"/>
      <w:r w:rsidRPr="00577214">
        <w:rPr>
          <w:lang w:val="fr-CA"/>
        </w:rPr>
        <w:t>collective</w:t>
      </w:r>
      <w:r w:rsidR="0080054B">
        <w:rPr>
          <w:lang w:val="fr-CA"/>
        </w:rPr>
        <w:t xml:space="preserve"> </w:t>
      </w:r>
      <w:r w:rsidR="00852112">
        <w:rPr>
          <w:lang w:val="fr-CA"/>
        </w:rPr>
        <w:t>.</w:t>
      </w:r>
      <w:proofErr w:type="gramEnd"/>
      <w:r w:rsidR="00852112">
        <w:rPr>
          <w:lang w:val="fr-CA"/>
        </w:rPr>
        <w:t> . .</w:t>
      </w:r>
      <w:r w:rsidRPr="00577214">
        <w:rPr>
          <w:lang w:val="fr-CA"/>
        </w:rPr>
        <w:t xml:space="preserve"> [par.</w:t>
      </w:r>
      <w:r>
        <w:rPr>
          <w:lang w:val="fr-CA"/>
        </w:rPr>
        <w:t xml:space="preserve"> </w:t>
      </w:r>
      <w:r w:rsidRPr="00577214">
        <w:rPr>
          <w:lang w:val="fr-CA"/>
        </w:rPr>
        <w:t>47]</w:t>
      </w:r>
    </w:p>
    <w:p w:rsidR="00133CFF" w:rsidRPr="00577214" w:rsidRDefault="00133CFF" w:rsidP="00133CFF">
      <w:pPr>
        <w:pStyle w:val="ParaNoNdepar-AltN"/>
        <w:rPr>
          <w:rFonts w:cs="Times New Roman"/>
          <w:lang w:val="fr-CA"/>
        </w:rPr>
      </w:pPr>
      <w:r w:rsidRPr="00577214">
        <w:rPr>
          <w:rFonts w:cs="Times New Roman"/>
          <w:lang w:val="fr-CA"/>
        </w:rPr>
        <w:t xml:space="preserve">Dans le présent pourvoi, les juges majoritaires affirment que l’absence prétendue d’un mécanisme de règlement des différends dans la </w:t>
      </w:r>
      <w:r w:rsidRPr="00577214">
        <w:rPr>
          <w:rFonts w:cs="Times New Roman"/>
          <w:i/>
          <w:lang w:val="fr-CA"/>
        </w:rPr>
        <w:t>PSESA</w:t>
      </w:r>
      <w:r w:rsidRPr="00577214">
        <w:rPr>
          <w:rFonts w:cs="Times New Roman"/>
          <w:lang w:val="fr-CA"/>
        </w:rPr>
        <w:t xml:space="preserve"> </w:t>
      </w:r>
      <w:r>
        <w:rPr>
          <w:rFonts w:cs="Times New Roman"/>
          <w:lang w:val="fr-CA"/>
        </w:rPr>
        <w:t>« </w:t>
      </w:r>
      <w:r w:rsidRPr="00577214">
        <w:rPr>
          <w:rFonts w:cs="Times New Roman"/>
          <w:lang w:val="fr-CA"/>
        </w:rPr>
        <w:t xml:space="preserve">représente ce </w:t>
      </w:r>
      <w:r w:rsidRPr="00577214">
        <w:rPr>
          <w:rFonts w:cs="Times New Roman"/>
          <w:lang w:val="fr-CA"/>
        </w:rPr>
        <w:lastRenderedPageBreak/>
        <w:t>qui, en fin de</w:t>
      </w:r>
      <w:r w:rsidR="0080054B">
        <w:rPr>
          <w:rFonts w:cs="Times New Roman"/>
          <w:lang w:val="fr-CA"/>
        </w:rPr>
        <w:t xml:space="preserve"> compte, rend les restrictions </w:t>
      </w:r>
      <w:r w:rsidRPr="00577214">
        <w:rPr>
          <w:rFonts w:cs="Times New Roman"/>
          <w:lang w:val="fr-CA"/>
        </w:rPr>
        <w:t xml:space="preserve">apportées </w:t>
      </w:r>
      <w:r w:rsidR="0080054B">
        <w:rPr>
          <w:rFonts w:cs="Times New Roman"/>
          <w:lang w:val="fr-CA"/>
        </w:rPr>
        <w:t>[</w:t>
      </w:r>
      <w:r w:rsidRPr="00577214">
        <w:rPr>
          <w:rFonts w:cs="Times New Roman"/>
          <w:lang w:val="fr-CA"/>
        </w:rPr>
        <w:t>au droit de grève] inadmissibles sur le plan constitutionnel</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25). </w:t>
      </w:r>
    </w:p>
    <w:p w:rsidR="00133CFF" w:rsidRPr="00577214" w:rsidRDefault="00133CFF" w:rsidP="00133CFF">
      <w:pPr>
        <w:pStyle w:val="ParaNoNdepar-AltN"/>
        <w:rPr>
          <w:rFonts w:cs="Times New Roman"/>
          <w:lang w:val="fr-CA"/>
        </w:rPr>
      </w:pPr>
      <w:r w:rsidRPr="00577214">
        <w:rPr>
          <w:rFonts w:cs="Times New Roman"/>
          <w:lang w:val="fr-CA"/>
        </w:rPr>
        <w:t>Or, conclure à l’existence du droit à la grève (ou, sinon, à un processus de règlement des différends prévu par la loi) contredit expressément l’arrêt</w:t>
      </w:r>
      <w:r>
        <w:rPr>
          <w:rFonts w:cs="Times New Roman"/>
          <w:lang w:val="fr-CA"/>
        </w:rPr>
        <w:t xml:space="preserve"> </w:t>
      </w:r>
      <w:r w:rsidRPr="00577214">
        <w:rPr>
          <w:rFonts w:cs="Times New Roman"/>
          <w:i/>
          <w:lang w:val="fr-CA"/>
        </w:rPr>
        <w:t xml:space="preserve">Fraser </w:t>
      </w:r>
      <w:r w:rsidRPr="00577214">
        <w:rPr>
          <w:rFonts w:cs="Times New Roman"/>
          <w:lang w:val="fr-CA"/>
        </w:rPr>
        <w:t>dans lequel la Cour statue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ne requiert pas l’établissement par la loi d’un processus de règlement des différends (par.</w:t>
      </w:r>
      <w:r>
        <w:rPr>
          <w:rFonts w:cs="Times New Roman"/>
          <w:lang w:val="fr-CA"/>
        </w:rPr>
        <w:t xml:space="preserve"> </w:t>
      </w:r>
      <w:r w:rsidRPr="00577214">
        <w:rPr>
          <w:rFonts w:cs="Times New Roman"/>
          <w:lang w:val="fr-CA"/>
        </w:rPr>
        <w:t>41). L’évolution de la jurisprudence relative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depuis 1987 ne permet pas de contredire les décisions mêmes qui jalonnent cette évolution. </w:t>
      </w:r>
    </w:p>
    <w:p w:rsidR="00133CFF" w:rsidRPr="00577214" w:rsidRDefault="00133CFF" w:rsidP="00133CFF">
      <w:pPr>
        <w:pStyle w:val="ParaNoNdepar-AltN"/>
        <w:rPr>
          <w:rFonts w:cs="Times New Roman"/>
          <w:lang w:val="fr-CA"/>
        </w:rPr>
      </w:pPr>
      <w:r w:rsidRPr="00577214">
        <w:rPr>
          <w:rFonts w:cs="Times New Roman"/>
          <w:lang w:val="fr-CA"/>
        </w:rPr>
        <w:t xml:space="preserve">Plus déroutante encore est l’opinion de nos collègues selon laquelle, dans </w:t>
      </w:r>
      <w:r w:rsidRPr="00577214">
        <w:rPr>
          <w:rFonts w:cs="Times New Roman"/>
          <w:i/>
          <w:lang w:val="fr-CA"/>
        </w:rPr>
        <w:t>Fraser</w:t>
      </w:r>
      <w:r w:rsidRPr="00577214">
        <w:rPr>
          <w:rFonts w:cs="Times New Roman"/>
          <w:lang w:val="fr-CA"/>
        </w:rPr>
        <w:t>, notre Cour réaffirme que, pour l’application de l’al.</w:t>
      </w:r>
      <w:r>
        <w:rPr>
          <w:rFonts w:cs="Times New Roman"/>
          <w:lang w:val="fr-CA"/>
        </w:rPr>
        <w:t xml:space="preserve"> </w:t>
      </w:r>
      <w:r w:rsidRPr="00577214">
        <w:rPr>
          <w:rFonts w:cs="Times New Roman"/>
          <w:lang w:val="fr-CA"/>
        </w:rPr>
        <w:t>2</w:t>
      </w:r>
      <w:r w:rsidRPr="00577214">
        <w:rPr>
          <w:rFonts w:cs="Times New Roman"/>
          <w:i/>
          <w:lang w:val="fr-CA"/>
        </w:rPr>
        <w:t>d</w:t>
      </w:r>
      <w:r w:rsidRPr="0080054B">
        <w:rPr>
          <w:rFonts w:cs="Times New Roman"/>
          <w:lang w:val="fr-CA"/>
        </w:rPr>
        <w:t>)</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un processus véritable doit englober quelque </w:t>
      </w:r>
      <w:r>
        <w:rPr>
          <w:rFonts w:cs="Times New Roman"/>
          <w:lang w:val="fr-CA"/>
        </w:rPr>
        <w:t>« </w:t>
      </w:r>
      <w:r w:rsidRPr="00577214">
        <w:rPr>
          <w:rFonts w:cs="Times New Roman"/>
          <w:lang w:val="fr-CA"/>
        </w:rPr>
        <w:t>voie de recours advenant que l’employeur ne négocie pas de bonne foi</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29). Ils s’expriment en ce sens malgré la teneur explicitement contraire de cet arrêt (</w:t>
      </w:r>
      <w:r w:rsidR="0080054B">
        <w:rPr>
          <w:rFonts w:cs="Times New Roman"/>
          <w:lang w:val="fr-CA"/>
        </w:rPr>
        <w:t xml:space="preserve">voir </w:t>
      </w:r>
      <w:r w:rsidRPr="00577214">
        <w:rPr>
          <w:rFonts w:cs="Times New Roman"/>
          <w:i/>
          <w:lang w:val="fr-CA"/>
        </w:rPr>
        <w:t>Fraser</w:t>
      </w:r>
      <w:r w:rsidRPr="00577214">
        <w:rPr>
          <w:rFonts w:cs="Times New Roman"/>
          <w:lang w:val="fr-CA"/>
        </w:rPr>
        <w:t>, par.</w:t>
      </w:r>
      <w:r>
        <w:rPr>
          <w:rFonts w:cs="Times New Roman"/>
          <w:lang w:val="fr-CA"/>
        </w:rPr>
        <w:t xml:space="preserve"> </w:t>
      </w:r>
      <w:r w:rsidRPr="00577214">
        <w:rPr>
          <w:rFonts w:cs="Times New Roman"/>
          <w:lang w:val="fr-CA"/>
        </w:rPr>
        <w:t>41). Du fait de leur interprétation erronée, ils écartent cette décision sans le reconnaître.</w:t>
      </w:r>
    </w:p>
    <w:p w:rsidR="00133CFF" w:rsidRPr="00577214" w:rsidRDefault="00133CFF" w:rsidP="00133CFF">
      <w:pPr>
        <w:pStyle w:val="ParaNoNdepar-AltN"/>
        <w:rPr>
          <w:rFonts w:cs="Times New Roman"/>
          <w:lang w:val="fr-CA"/>
        </w:rPr>
      </w:pPr>
      <w:r w:rsidRPr="00577214">
        <w:rPr>
          <w:rFonts w:cs="Times New Roman"/>
          <w:lang w:val="fr-CA"/>
        </w:rPr>
        <w:t xml:space="preserve">L’interprétation </w:t>
      </w:r>
      <w:r>
        <w:rPr>
          <w:rFonts w:cs="Times New Roman"/>
          <w:lang w:val="fr-CA"/>
        </w:rPr>
        <w:t>« </w:t>
      </w:r>
      <w:r w:rsidRPr="00577214">
        <w:rPr>
          <w:rFonts w:cs="Times New Roman"/>
          <w:lang w:val="fr-CA"/>
        </w:rPr>
        <w:t>généreuse</w:t>
      </w:r>
      <w:r>
        <w:rPr>
          <w:rFonts w:cs="Times New Roman"/>
          <w:lang w:val="fr-CA"/>
        </w:rPr>
        <w:t> »</w:t>
      </w:r>
      <w:r w:rsidRPr="00577214">
        <w:rPr>
          <w:rFonts w:cs="Times New Roman"/>
          <w:lang w:val="fr-CA"/>
        </w:rPr>
        <w:t xml:space="preserve">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à laquelle renvoient les juges majoritaires au par.</w:t>
      </w:r>
      <w:r>
        <w:rPr>
          <w:rFonts w:cs="Times New Roman"/>
          <w:lang w:val="fr-CA"/>
        </w:rPr>
        <w:t xml:space="preserve"> </w:t>
      </w:r>
      <w:r w:rsidRPr="00577214">
        <w:rPr>
          <w:rFonts w:cs="Times New Roman"/>
          <w:lang w:val="fr-CA"/>
        </w:rPr>
        <w:t xml:space="preserve">33 de leurs motifs n’autorise pas la Cour à repousser indéfiniment les limites de la liberté d’association. En soumettant en l’espèce le législateur à des contraintes constitutionnelles, les juges majoritaires méconnaissent le principe du </w:t>
      </w:r>
      <w:proofErr w:type="spellStart"/>
      <w:r w:rsidRPr="00577214">
        <w:rPr>
          <w:rFonts w:cs="Times New Roman"/>
          <w:i/>
          <w:lang w:val="fr-CA"/>
        </w:rPr>
        <w:t>stare</w:t>
      </w:r>
      <w:proofErr w:type="spellEnd"/>
      <w:r w:rsidRPr="00577214">
        <w:rPr>
          <w:rFonts w:cs="Times New Roman"/>
          <w:i/>
          <w:lang w:val="fr-CA"/>
        </w:rPr>
        <w:t xml:space="preserve"> </w:t>
      </w:r>
      <w:proofErr w:type="spellStart"/>
      <w:r w:rsidRPr="00577214">
        <w:rPr>
          <w:rFonts w:cs="Times New Roman"/>
          <w:i/>
          <w:lang w:val="fr-CA"/>
        </w:rPr>
        <w:t>decisis</w:t>
      </w:r>
      <w:proofErr w:type="spellEnd"/>
      <w:r w:rsidRPr="00577214">
        <w:rPr>
          <w:rFonts w:cs="Times New Roman"/>
          <w:lang w:val="fr-CA"/>
        </w:rPr>
        <w:t>, ainsi que la certitude et la prévisibilité que ce principe est censé promouvoir.</w:t>
      </w:r>
      <w:bookmarkStart w:id="63" w:name="_Toc399169651"/>
      <w:bookmarkStart w:id="64" w:name="_Toc399674101"/>
    </w:p>
    <w:p w:rsidR="00133CFF" w:rsidRPr="00577214" w:rsidRDefault="00133CFF" w:rsidP="00133CFF">
      <w:pPr>
        <w:pStyle w:val="Title3LevelTitre3Niveau"/>
        <w:numPr>
          <w:ilvl w:val="2"/>
          <w:numId w:val="11"/>
        </w:numPr>
        <w:tabs>
          <w:tab w:val="clear" w:pos="1152"/>
          <w:tab w:val="num" w:pos="1080"/>
          <w:tab w:val="num" w:pos="6048"/>
        </w:tabs>
        <w:ind w:left="1094" w:hanging="547"/>
        <w:jc w:val="both"/>
        <w:rPr>
          <w:rFonts w:cs="Times New Roman"/>
          <w:lang w:val="fr-CA"/>
        </w:rPr>
      </w:pPr>
      <w:bookmarkStart w:id="65" w:name="_Toc400026189"/>
      <w:bookmarkStart w:id="66" w:name="_Toc400108401"/>
      <w:bookmarkStart w:id="67" w:name="_Toc400974040"/>
      <w:bookmarkStart w:id="68" w:name="_Toc401320053"/>
      <w:bookmarkStart w:id="69" w:name="_Toc401590542"/>
      <w:bookmarkStart w:id="70" w:name="_Toc403051178"/>
      <w:bookmarkStart w:id="71" w:name="_Toc403052491"/>
      <w:r w:rsidRPr="00577214">
        <w:rPr>
          <w:rFonts w:cs="Times New Roman"/>
          <w:lang w:val="fr-CA"/>
        </w:rPr>
        <w:lastRenderedPageBreak/>
        <w:t>Le droit international n’est pas décisif en ce qui concerne la teneur de l’al</w:t>
      </w:r>
      <w:r w:rsidR="0080054B">
        <w:rPr>
          <w:rFonts w:cs="Times New Roman"/>
          <w:lang w:val="fr-CA"/>
        </w:rPr>
        <w:t>.</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bookmarkEnd w:id="63"/>
      <w:bookmarkEnd w:id="64"/>
      <w:bookmarkEnd w:id="65"/>
      <w:bookmarkEnd w:id="66"/>
      <w:bookmarkEnd w:id="67"/>
      <w:bookmarkEnd w:id="68"/>
      <w:bookmarkEnd w:id="69"/>
      <w:bookmarkEnd w:id="70"/>
      <w:bookmarkEnd w:id="71"/>
    </w:p>
    <w:p w:rsidR="00133CFF" w:rsidRPr="00577214" w:rsidRDefault="00133CFF" w:rsidP="00133CFF">
      <w:pPr>
        <w:pStyle w:val="ParaNoNdepar-AltN"/>
        <w:rPr>
          <w:rFonts w:cs="Times New Roman"/>
          <w:lang w:val="fr-CA"/>
        </w:rPr>
      </w:pPr>
      <w:r w:rsidRPr="00577214">
        <w:rPr>
          <w:rFonts w:cs="Times New Roman"/>
          <w:lang w:val="fr-CA"/>
        </w:rPr>
        <w:t>Contrairement à ce que soutiennent les juges majoritaires, le droit international n’offre pas de repères qui permettent à la Cour de décider si le droit de grève bénéficie ou non de la protection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80054B">
        <w:rPr>
          <w:rFonts w:cs="Times New Roman"/>
          <w:lang w:val="fr-CA"/>
        </w:rPr>
        <w:t>.</w:t>
      </w:r>
      <w:r w:rsidRPr="00577214">
        <w:rPr>
          <w:rFonts w:cs="Times New Roman"/>
          <w:lang w:val="fr-CA"/>
        </w:rPr>
        <w:t xml:space="preserve"> Il y a au moins une raison majeure à cela</w:t>
      </w:r>
      <w:r>
        <w:rPr>
          <w:rFonts w:cs="Times New Roman"/>
          <w:lang w:val="fr-CA"/>
        </w:rPr>
        <w:t> :</w:t>
      </w:r>
      <w:r w:rsidRPr="00577214">
        <w:rPr>
          <w:rFonts w:cs="Times New Roman"/>
          <w:lang w:val="fr-CA"/>
        </w:rPr>
        <w:t xml:space="preserve"> l’état actuel du droit international sur le recours à la grève est incertain. </w:t>
      </w:r>
    </w:p>
    <w:p w:rsidR="00133CFF" w:rsidRPr="00577214" w:rsidRDefault="00133CFF" w:rsidP="00133CFF">
      <w:pPr>
        <w:pStyle w:val="ParaNoNdepar-AltN"/>
        <w:rPr>
          <w:rFonts w:cs="Times New Roman"/>
          <w:lang w:val="fr-CA"/>
        </w:rPr>
      </w:pPr>
      <w:r w:rsidRPr="00577214">
        <w:rPr>
          <w:rFonts w:cs="Times New Roman"/>
          <w:lang w:val="fr-CA"/>
        </w:rPr>
        <w:t xml:space="preserve">Il faut user de prudence lorsque l’état actuel du droit international se prête à des interprétations contradictoires. Comme nous l’expliquons plus loin, les organismes internationaux ne s’entendent pas sur la question de savoir si les instruments internationaux sur le droit du travail et les droits de la personne protègent ou non le droit de grève. Si la Cour décide de s’appuyer sur des interprétations non contraignantes de conventions internationales, elle ne doit pas retenir que les interprétations qui étayent ses conclusions. </w:t>
      </w:r>
    </w:p>
    <w:p w:rsidR="00133CFF" w:rsidRPr="00577214" w:rsidRDefault="00133CFF" w:rsidP="00133CFF">
      <w:pPr>
        <w:pStyle w:val="ParaNoNdepar-AltN"/>
        <w:rPr>
          <w:rFonts w:cs="Times New Roman"/>
          <w:lang w:val="fr-CA"/>
        </w:rPr>
      </w:pPr>
      <w:r w:rsidRPr="00577214">
        <w:rPr>
          <w:rFonts w:cs="Times New Roman"/>
          <w:lang w:val="fr-CA"/>
        </w:rPr>
        <w:t xml:space="preserve">À titre d’exemple, les juges majoritaires soutiennent que la </w:t>
      </w:r>
      <w:r w:rsidRPr="00577214">
        <w:rPr>
          <w:rFonts w:cs="Times New Roman"/>
          <w:i/>
          <w:lang w:val="fr-CA"/>
        </w:rPr>
        <w:t xml:space="preserve">Convention </w:t>
      </w:r>
      <w:r w:rsidR="0080054B">
        <w:rPr>
          <w:rFonts w:cs="Times New Roman"/>
          <w:i/>
          <w:lang w:val="fr-CA"/>
        </w:rPr>
        <w:t>(</w:t>
      </w:r>
      <w:r w:rsidRPr="00577214">
        <w:rPr>
          <w:rFonts w:cs="Times New Roman"/>
          <w:i/>
          <w:lang w:val="fr-CA"/>
        </w:rPr>
        <w:t>n</w:t>
      </w:r>
      <w:r w:rsidRPr="00577214">
        <w:rPr>
          <w:rFonts w:cs="Times New Roman"/>
          <w:i/>
          <w:vertAlign w:val="superscript"/>
          <w:lang w:val="fr-CA"/>
        </w:rPr>
        <w:t>o</w:t>
      </w:r>
      <w:r>
        <w:rPr>
          <w:rFonts w:cs="Times New Roman"/>
          <w:i/>
          <w:lang w:val="fr-CA"/>
        </w:rPr>
        <w:t xml:space="preserve"> </w:t>
      </w:r>
      <w:r w:rsidRPr="00577214">
        <w:rPr>
          <w:rFonts w:cs="Times New Roman"/>
          <w:i/>
          <w:lang w:val="fr-CA"/>
        </w:rPr>
        <w:t>87</w:t>
      </w:r>
      <w:r w:rsidR="0080054B">
        <w:rPr>
          <w:rFonts w:cs="Times New Roman"/>
          <w:i/>
          <w:lang w:val="fr-CA"/>
        </w:rPr>
        <w:t>)</w:t>
      </w:r>
      <w:r w:rsidRPr="00577214">
        <w:rPr>
          <w:rFonts w:cs="Times New Roman"/>
          <w:i/>
          <w:lang w:val="fr-CA"/>
        </w:rPr>
        <w:t xml:space="preserve"> concernant la liberté syndicale et la protection du droit syndical</w:t>
      </w:r>
      <w:r w:rsidRPr="00577214">
        <w:rPr>
          <w:rFonts w:cs="Times New Roman"/>
          <w:lang w:val="fr-CA"/>
        </w:rPr>
        <w:t xml:space="preserve"> de l’</w:t>
      </w:r>
      <w:r w:rsidR="0080054B">
        <w:rPr>
          <w:rFonts w:cs="Times New Roman"/>
          <w:lang w:val="fr-CA"/>
        </w:rPr>
        <w:t>Organisation internationale du T</w:t>
      </w:r>
      <w:r w:rsidRPr="00577214">
        <w:rPr>
          <w:rFonts w:cs="Times New Roman"/>
          <w:lang w:val="fr-CA"/>
        </w:rPr>
        <w:t>ravail (</w:t>
      </w:r>
      <w:r>
        <w:rPr>
          <w:rFonts w:cs="Times New Roman"/>
          <w:lang w:val="fr-CA"/>
        </w:rPr>
        <w:t>« </w:t>
      </w:r>
      <w:r w:rsidRPr="00577214">
        <w:rPr>
          <w:rFonts w:cs="Times New Roman"/>
          <w:lang w:val="fr-CA"/>
        </w:rPr>
        <w:t>OIT</w:t>
      </w:r>
      <w:r>
        <w:rPr>
          <w:rFonts w:cs="Times New Roman"/>
          <w:lang w:val="fr-CA"/>
        </w:rPr>
        <w:t> »</w:t>
      </w:r>
      <w:r w:rsidRPr="00577214">
        <w:rPr>
          <w:rFonts w:cs="Times New Roman"/>
          <w:lang w:val="fr-CA"/>
        </w:rPr>
        <w:t>), 68 R.T.N.U.</w:t>
      </w:r>
      <w:r>
        <w:rPr>
          <w:rFonts w:cs="Times New Roman"/>
          <w:lang w:val="fr-CA"/>
        </w:rPr>
        <w:t xml:space="preserve"> </w:t>
      </w:r>
      <w:r w:rsidRPr="00577214">
        <w:rPr>
          <w:rFonts w:cs="Times New Roman"/>
          <w:lang w:val="fr-CA"/>
        </w:rPr>
        <w:t>17 (</w:t>
      </w:r>
      <w:r>
        <w:rPr>
          <w:rFonts w:cs="Times New Roman"/>
          <w:lang w:val="fr-CA"/>
        </w:rPr>
        <w:t>« </w:t>
      </w:r>
      <w:r w:rsidRPr="0080054B">
        <w:rPr>
          <w:rFonts w:cs="Times New Roman"/>
          <w:i/>
          <w:lang w:val="fr-CA"/>
        </w:rPr>
        <w:t xml:space="preserve">Convention </w:t>
      </w:r>
      <w:r w:rsidR="0080054B">
        <w:rPr>
          <w:rFonts w:cs="Times New Roman"/>
          <w:i/>
          <w:lang w:val="fr-CA"/>
        </w:rPr>
        <w:t>(</w:t>
      </w:r>
      <w:r w:rsidRPr="0080054B">
        <w:rPr>
          <w:rFonts w:cs="Times New Roman"/>
          <w:i/>
          <w:lang w:val="fr-CA"/>
        </w:rPr>
        <w:t>n</w:t>
      </w:r>
      <w:r w:rsidRPr="0080054B">
        <w:rPr>
          <w:rFonts w:cs="Times New Roman"/>
          <w:i/>
          <w:vertAlign w:val="superscript"/>
          <w:lang w:val="fr-CA"/>
        </w:rPr>
        <w:t>o</w:t>
      </w:r>
      <w:r w:rsidRPr="0080054B">
        <w:rPr>
          <w:rFonts w:cs="Times New Roman"/>
          <w:i/>
          <w:lang w:val="fr-CA"/>
        </w:rPr>
        <w:t xml:space="preserve"> 87</w:t>
      </w:r>
      <w:r w:rsidR="0080054B">
        <w:rPr>
          <w:rFonts w:cs="Times New Roman"/>
          <w:i/>
          <w:lang w:val="fr-CA"/>
        </w:rPr>
        <w:t>)</w:t>
      </w:r>
      <w:r>
        <w:rPr>
          <w:rFonts w:cs="Times New Roman"/>
          <w:lang w:val="fr-CA"/>
        </w:rPr>
        <w:t> »</w:t>
      </w:r>
      <w:r w:rsidRPr="00577214">
        <w:rPr>
          <w:rFonts w:cs="Times New Roman"/>
          <w:lang w:val="fr-CA"/>
        </w:rPr>
        <w:t>)</w:t>
      </w:r>
      <w:r w:rsidR="00384CE3">
        <w:rPr>
          <w:rFonts w:cs="Times New Roman"/>
          <w:lang w:val="fr-CA"/>
        </w:rPr>
        <w:t>,</w:t>
      </w:r>
      <w:r w:rsidRPr="00577214">
        <w:rPr>
          <w:rFonts w:cs="Times New Roman"/>
          <w:lang w:val="fr-CA"/>
        </w:rPr>
        <w:t xml:space="preserve"> confirme la protection du droit de grève à l’échelle internationale (par.</w:t>
      </w:r>
      <w:r>
        <w:rPr>
          <w:rFonts w:cs="Times New Roman"/>
          <w:lang w:val="fr-CA"/>
        </w:rPr>
        <w:t xml:space="preserve"> </w:t>
      </w:r>
      <w:r w:rsidRPr="00577214">
        <w:rPr>
          <w:rFonts w:cs="Times New Roman"/>
          <w:lang w:val="fr-CA"/>
        </w:rPr>
        <w:t>67), alors que ce droit ne figure ni dans le texte de la convention, ni dans la Constitution de l’OIT (en ligne), ni dans la Déclaration de Philadelphie (qui porte sur les buts et objectifs de l’OIT) (voir l’annexe de la Constitution de l’OIT). Le paragraphe</w:t>
      </w:r>
      <w:r>
        <w:rPr>
          <w:rFonts w:cs="Times New Roman"/>
          <w:lang w:val="fr-CA"/>
        </w:rPr>
        <w:t xml:space="preserve"> </w:t>
      </w:r>
      <w:r w:rsidRPr="00577214">
        <w:rPr>
          <w:rFonts w:cs="Times New Roman"/>
          <w:lang w:val="fr-CA"/>
        </w:rPr>
        <w:t xml:space="preserve">1 de </w:t>
      </w:r>
      <w:r w:rsidRPr="00577214">
        <w:rPr>
          <w:rFonts w:cs="Times New Roman"/>
          <w:lang w:val="fr-CA"/>
        </w:rPr>
        <w:lastRenderedPageBreak/>
        <w:t>l’article</w:t>
      </w:r>
      <w:r>
        <w:rPr>
          <w:rFonts w:cs="Times New Roman"/>
          <w:lang w:val="fr-CA"/>
        </w:rPr>
        <w:t xml:space="preserve"> </w:t>
      </w:r>
      <w:r w:rsidRPr="00577214">
        <w:rPr>
          <w:rFonts w:cs="Times New Roman"/>
          <w:lang w:val="fr-CA"/>
        </w:rPr>
        <w:t xml:space="preserve">3 de la </w:t>
      </w:r>
      <w:r w:rsidRPr="0080054B">
        <w:rPr>
          <w:rFonts w:cs="Times New Roman"/>
          <w:i/>
          <w:lang w:val="fr-CA"/>
        </w:rPr>
        <w:t xml:space="preserve">Convention </w:t>
      </w:r>
      <w:r w:rsidR="0080054B">
        <w:rPr>
          <w:rFonts w:cs="Times New Roman"/>
          <w:i/>
          <w:lang w:val="fr-CA"/>
        </w:rPr>
        <w:t>(</w:t>
      </w:r>
      <w:r w:rsidRPr="0080054B">
        <w:rPr>
          <w:rFonts w:cs="Times New Roman"/>
          <w:i/>
          <w:lang w:val="fr-CA"/>
        </w:rPr>
        <w:t>n</w:t>
      </w:r>
      <w:r w:rsidRPr="0080054B">
        <w:rPr>
          <w:rFonts w:cs="Times New Roman"/>
          <w:i/>
          <w:vertAlign w:val="superscript"/>
          <w:lang w:val="fr-CA"/>
        </w:rPr>
        <w:t>o</w:t>
      </w:r>
      <w:r w:rsidRPr="0080054B">
        <w:rPr>
          <w:rFonts w:cs="Times New Roman"/>
          <w:i/>
          <w:lang w:val="fr-CA"/>
        </w:rPr>
        <w:t xml:space="preserve"> 87</w:t>
      </w:r>
      <w:r w:rsidR="0080054B">
        <w:rPr>
          <w:rFonts w:cs="Times New Roman"/>
          <w:i/>
          <w:lang w:val="fr-CA"/>
        </w:rPr>
        <w:t>)</w:t>
      </w:r>
      <w:r w:rsidRPr="00577214">
        <w:rPr>
          <w:rFonts w:cs="Times New Roman"/>
          <w:lang w:val="fr-CA"/>
        </w:rPr>
        <w:t xml:space="preserve"> protège le droit des organisations de travailleurs et d’employeurs de </w:t>
      </w:r>
      <w:r>
        <w:rPr>
          <w:rFonts w:cs="Times New Roman"/>
          <w:lang w:val="fr-CA"/>
        </w:rPr>
        <w:t>« </w:t>
      </w:r>
      <w:r w:rsidRPr="00577214">
        <w:rPr>
          <w:rFonts w:cs="Times New Roman"/>
          <w:lang w:val="fr-CA"/>
        </w:rPr>
        <w:t>formuler leur programme d’action</w:t>
      </w:r>
      <w:r>
        <w:rPr>
          <w:rFonts w:cs="Times New Roman"/>
          <w:lang w:val="fr-CA"/>
        </w:rPr>
        <w:t> »</w:t>
      </w:r>
      <w:r w:rsidRPr="00577214">
        <w:rPr>
          <w:rFonts w:cs="Times New Roman"/>
          <w:lang w:val="fr-CA"/>
        </w:rPr>
        <w:t xml:space="preserve">, mais la question de savoir si ce droit comprend celui de faire la grève est l’objet de débats. </w:t>
      </w:r>
    </w:p>
    <w:p w:rsidR="00133CFF" w:rsidRPr="00577214" w:rsidRDefault="00133CFF" w:rsidP="00133CFF">
      <w:pPr>
        <w:pStyle w:val="ParaNoNdepar-AltN"/>
        <w:rPr>
          <w:rFonts w:cs="Times New Roman"/>
          <w:lang w:val="fr-CA"/>
        </w:rPr>
      </w:pPr>
      <w:r w:rsidRPr="00577214">
        <w:rPr>
          <w:rFonts w:cs="Times New Roman"/>
          <w:lang w:val="fr-CA"/>
        </w:rPr>
        <w:t>Les organismes de l’OIT eux</w:t>
      </w:r>
      <w:r>
        <w:rPr>
          <w:rFonts w:cs="Times New Roman"/>
          <w:lang w:val="fr-CA"/>
        </w:rPr>
        <w:t>-</w:t>
      </w:r>
      <w:r w:rsidRPr="00577214">
        <w:rPr>
          <w:rFonts w:cs="Times New Roman"/>
          <w:lang w:val="fr-CA"/>
        </w:rPr>
        <w:t xml:space="preserve">mêmes ne s’entendent pas sur l’interprétation de la </w:t>
      </w:r>
      <w:r w:rsidRPr="0080054B">
        <w:rPr>
          <w:rFonts w:cs="Times New Roman"/>
          <w:i/>
          <w:lang w:val="fr-CA"/>
        </w:rPr>
        <w:t xml:space="preserve">Convention </w:t>
      </w:r>
      <w:r w:rsidR="0080054B">
        <w:rPr>
          <w:rFonts w:cs="Times New Roman"/>
          <w:i/>
          <w:lang w:val="fr-CA"/>
        </w:rPr>
        <w:t>(</w:t>
      </w:r>
      <w:r w:rsidRPr="0080054B">
        <w:rPr>
          <w:rFonts w:cs="Times New Roman"/>
          <w:i/>
          <w:lang w:val="fr-CA"/>
        </w:rPr>
        <w:t>n</w:t>
      </w:r>
      <w:r w:rsidRPr="0080054B">
        <w:rPr>
          <w:rFonts w:cs="Times New Roman"/>
          <w:i/>
          <w:vertAlign w:val="superscript"/>
          <w:lang w:val="fr-CA"/>
        </w:rPr>
        <w:t>o</w:t>
      </w:r>
      <w:r w:rsidRPr="0080054B">
        <w:rPr>
          <w:rFonts w:cs="Times New Roman"/>
          <w:i/>
          <w:lang w:val="fr-CA"/>
        </w:rPr>
        <w:t xml:space="preserve"> 87</w:t>
      </w:r>
      <w:r w:rsidR="0080054B">
        <w:rPr>
          <w:rFonts w:cs="Times New Roman"/>
          <w:i/>
          <w:lang w:val="fr-CA"/>
        </w:rPr>
        <w:t>)</w:t>
      </w:r>
      <w:r w:rsidRPr="00577214">
        <w:rPr>
          <w:rFonts w:cs="Times New Roman"/>
          <w:lang w:val="fr-CA"/>
        </w:rPr>
        <w:t xml:space="preserve"> de l’OIT. Le Comité de la liberté syndicale et la Commission d’experts pour l’application des conventions et recommandations reconnaissent l’existence d’un droit de grève dans la </w:t>
      </w:r>
      <w:r w:rsidRPr="0080054B">
        <w:rPr>
          <w:rFonts w:cs="Times New Roman"/>
          <w:i/>
          <w:lang w:val="fr-CA"/>
        </w:rPr>
        <w:t xml:space="preserve">Convention </w:t>
      </w:r>
      <w:r w:rsidR="0080054B">
        <w:rPr>
          <w:rFonts w:cs="Times New Roman"/>
          <w:i/>
          <w:lang w:val="fr-CA"/>
        </w:rPr>
        <w:t>(</w:t>
      </w:r>
      <w:r w:rsidRPr="0080054B">
        <w:rPr>
          <w:rFonts w:cs="Times New Roman"/>
          <w:i/>
          <w:lang w:val="fr-CA"/>
        </w:rPr>
        <w:t>n</w:t>
      </w:r>
      <w:r w:rsidRPr="0080054B">
        <w:rPr>
          <w:rFonts w:cs="Times New Roman"/>
          <w:i/>
          <w:vertAlign w:val="superscript"/>
          <w:lang w:val="fr-CA"/>
        </w:rPr>
        <w:t>o</w:t>
      </w:r>
      <w:r w:rsidRPr="0080054B">
        <w:rPr>
          <w:rFonts w:cs="Times New Roman"/>
          <w:i/>
          <w:lang w:val="fr-CA"/>
        </w:rPr>
        <w:t xml:space="preserve"> 87</w:t>
      </w:r>
      <w:r w:rsidR="0080054B">
        <w:rPr>
          <w:rFonts w:cs="Times New Roman"/>
          <w:i/>
          <w:lang w:val="fr-CA"/>
        </w:rPr>
        <w:t>)</w:t>
      </w:r>
      <w:r w:rsidRPr="00577214">
        <w:rPr>
          <w:rFonts w:cs="Times New Roman"/>
          <w:lang w:val="fr-CA"/>
        </w:rPr>
        <w:t xml:space="preserve"> (</w:t>
      </w:r>
      <w:r w:rsidRPr="00577214">
        <w:rPr>
          <w:rFonts w:cs="Times New Roman"/>
          <w:i/>
          <w:lang w:val="fr-CA"/>
        </w:rPr>
        <w:t xml:space="preserve">La liberté </w:t>
      </w:r>
      <w:r w:rsidR="00A40DBF">
        <w:rPr>
          <w:rFonts w:cs="Times New Roman"/>
          <w:i/>
          <w:lang w:val="fr-CA"/>
        </w:rPr>
        <w:t>syndicale :</w:t>
      </w:r>
      <w:r w:rsidRPr="00577214">
        <w:rPr>
          <w:rFonts w:cs="Times New Roman"/>
          <w:i/>
          <w:lang w:val="fr-CA"/>
        </w:rPr>
        <w:t xml:space="preserve"> Recueil de décisions et de principes du Comité de la liberté syndicale du Conseil d’administration du BIT</w:t>
      </w:r>
      <w:r w:rsidRPr="00577214">
        <w:rPr>
          <w:rFonts w:cs="Times New Roman"/>
          <w:lang w:val="fr-CA"/>
        </w:rPr>
        <w:t xml:space="preserve"> (5</w:t>
      </w:r>
      <w:r w:rsidRPr="00577214">
        <w:rPr>
          <w:rFonts w:cs="Times New Roman"/>
          <w:vertAlign w:val="superscript"/>
          <w:lang w:val="fr-CA"/>
        </w:rPr>
        <w:t>e</w:t>
      </w:r>
      <w:r>
        <w:rPr>
          <w:rFonts w:cs="Times New Roman"/>
          <w:lang w:val="fr-CA"/>
        </w:rPr>
        <w:t xml:space="preserve"> </w:t>
      </w:r>
      <w:r w:rsidRPr="00577214">
        <w:rPr>
          <w:rFonts w:cs="Times New Roman"/>
          <w:lang w:val="fr-CA"/>
        </w:rPr>
        <w:t xml:space="preserve">éd. </w:t>
      </w:r>
      <w:proofErr w:type="spellStart"/>
      <w:r w:rsidR="00384CE3">
        <w:rPr>
          <w:rFonts w:cs="Times New Roman"/>
          <w:lang w:val="fr-CA"/>
        </w:rPr>
        <w:t>rév</w:t>
      </w:r>
      <w:proofErr w:type="spellEnd"/>
      <w:r w:rsidR="00384CE3">
        <w:rPr>
          <w:rFonts w:cs="Times New Roman"/>
          <w:lang w:val="fr-CA"/>
        </w:rPr>
        <w:t>.</w:t>
      </w:r>
      <w:r w:rsidR="00384CE3" w:rsidRPr="00577214">
        <w:rPr>
          <w:rFonts w:cs="Times New Roman"/>
          <w:lang w:val="fr-CA"/>
        </w:rPr>
        <w:t xml:space="preserve"> </w:t>
      </w:r>
      <w:r w:rsidRPr="00577214">
        <w:rPr>
          <w:rFonts w:cs="Times New Roman"/>
          <w:lang w:val="fr-CA"/>
        </w:rPr>
        <w:t>2006), par.</w:t>
      </w:r>
      <w:r>
        <w:rPr>
          <w:rFonts w:cs="Times New Roman"/>
          <w:lang w:val="fr-CA"/>
        </w:rPr>
        <w:t xml:space="preserve"> </w:t>
      </w:r>
      <w:r w:rsidRPr="00577214">
        <w:rPr>
          <w:rFonts w:cs="Times New Roman"/>
          <w:lang w:val="fr-CA"/>
        </w:rPr>
        <w:t xml:space="preserve">520; L. </w:t>
      </w:r>
      <w:proofErr w:type="spellStart"/>
      <w:r w:rsidRPr="00577214">
        <w:rPr>
          <w:rFonts w:cs="Times New Roman"/>
          <w:lang w:val="fr-CA"/>
        </w:rPr>
        <w:t>Swepston</w:t>
      </w:r>
      <w:proofErr w:type="spellEnd"/>
      <w:r w:rsidRPr="00577214">
        <w:rPr>
          <w:rFonts w:cs="Times New Roman"/>
          <w:lang w:val="fr-CA"/>
        </w:rPr>
        <w:t xml:space="preserve">, </w:t>
      </w:r>
      <w:r>
        <w:rPr>
          <w:rFonts w:cs="Times New Roman"/>
          <w:lang w:val="fr-CA"/>
        </w:rPr>
        <w:t>« </w:t>
      </w:r>
      <w:r w:rsidRPr="00577214">
        <w:rPr>
          <w:rFonts w:cs="Times New Roman"/>
          <w:lang w:val="fr-CA"/>
        </w:rPr>
        <w:t>Droits de l’homme et liberté syndicale</w:t>
      </w:r>
      <w:r>
        <w:rPr>
          <w:rFonts w:cs="Times New Roman"/>
          <w:lang w:val="fr-CA"/>
        </w:rPr>
        <w:t> :</w:t>
      </w:r>
      <w:r w:rsidRPr="00577214">
        <w:rPr>
          <w:rFonts w:cs="Times New Roman"/>
          <w:lang w:val="fr-CA"/>
        </w:rPr>
        <w:t xml:space="preserve"> évolution sous le contrôle de l’OIT</w:t>
      </w:r>
      <w:r>
        <w:rPr>
          <w:rFonts w:cs="Times New Roman"/>
          <w:lang w:val="fr-CA"/>
        </w:rPr>
        <w:t> »</w:t>
      </w:r>
      <w:r w:rsidRPr="00577214">
        <w:rPr>
          <w:rFonts w:cs="Times New Roman"/>
          <w:lang w:val="fr-CA"/>
        </w:rPr>
        <w:t xml:space="preserve"> (1998), 137 </w:t>
      </w:r>
      <w:proofErr w:type="spellStart"/>
      <w:r w:rsidRPr="0080054B">
        <w:rPr>
          <w:rFonts w:cs="Times New Roman"/>
          <w:i/>
          <w:lang w:val="fr-CA"/>
        </w:rPr>
        <w:t>Rev</w:t>
      </w:r>
      <w:proofErr w:type="spellEnd"/>
      <w:r w:rsidRPr="0080054B">
        <w:rPr>
          <w:rFonts w:cs="Times New Roman"/>
          <w:i/>
          <w:lang w:val="fr-CA"/>
        </w:rPr>
        <w:t xml:space="preserve">. </w:t>
      </w:r>
      <w:proofErr w:type="spellStart"/>
      <w:r w:rsidRPr="0080054B">
        <w:rPr>
          <w:rFonts w:cs="Times New Roman"/>
          <w:i/>
          <w:lang w:val="fr-CA"/>
        </w:rPr>
        <w:t>int</w:t>
      </w:r>
      <w:proofErr w:type="spellEnd"/>
      <w:r w:rsidRPr="0080054B">
        <w:rPr>
          <w:rFonts w:cs="Times New Roman"/>
          <w:i/>
          <w:lang w:val="fr-CA"/>
        </w:rPr>
        <w:t xml:space="preserve">. </w:t>
      </w:r>
      <w:proofErr w:type="spellStart"/>
      <w:r w:rsidRPr="0080054B">
        <w:rPr>
          <w:rFonts w:cs="Times New Roman"/>
          <w:i/>
          <w:lang w:val="fr-CA"/>
        </w:rPr>
        <w:t>trav</w:t>
      </w:r>
      <w:proofErr w:type="spellEnd"/>
      <w:r w:rsidRPr="0080054B">
        <w:rPr>
          <w:rFonts w:cs="Times New Roman"/>
          <w:i/>
          <w:lang w:val="fr-CA"/>
        </w:rPr>
        <w:t>.</w:t>
      </w:r>
      <w:r w:rsidRPr="00577214">
        <w:rPr>
          <w:rFonts w:cs="Times New Roman"/>
          <w:lang w:val="fr-CA"/>
        </w:rPr>
        <w:t xml:space="preserve"> </w:t>
      </w:r>
      <w:r w:rsidRPr="00577214">
        <w:rPr>
          <w:rFonts w:cs="Times New Roman"/>
        </w:rPr>
        <w:t>1</w:t>
      </w:r>
      <w:r w:rsidR="0014687B">
        <w:rPr>
          <w:rFonts w:cs="Times New Roman"/>
        </w:rPr>
        <w:t>87</w:t>
      </w:r>
      <w:r w:rsidRPr="00577214">
        <w:rPr>
          <w:rFonts w:cs="Times New Roman"/>
        </w:rPr>
        <w:t>, p.</w:t>
      </w:r>
      <w:r>
        <w:rPr>
          <w:rFonts w:cs="Times New Roman"/>
        </w:rPr>
        <w:t xml:space="preserve"> </w:t>
      </w:r>
      <w:r w:rsidR="0014687B">
        <w:rPr>
          <w:rFonts w:cs="Times New Roman"/>
        </w:rPr>
        <w:t>206</w:t>
      </w:r>
      <w:r w:rsidRPr="00577214">
        <w:rPr>
          <w:rFonts w:cs="Times New Roman"/>
        </w:rPr>
        <w:t>; S.</w:t>
      </w:r>
      <w:r>
        <w:rPr>
          <w:rFonts w:cs="Times New Roman"/>
        </w:rPr>
        <w:t xml:space="preserve"> </w:t>
      </w:r>
      <w:proofErr w:type="spellStart"/>
      <w:r w:rsidRPr="00577214">
        <w:rPr>
          <w:rFonts w:cs="Times New Roman"/>
        </w:rPr>
        <w:t>Regenbogen</w:t>
      </w:r>
      <w:proofErr w:type="spellEnd"/>
      <w:r w:rsidRPr="00577214">
        <w:rPr>
          <w:rFonts w:cs="Times New Roman"/>
        </w:rPr>
        <w:t xml:space="preserve">, </w:t>
      </w:r>
      <w:r>
        <w:rPr>
          <w:rFonts w:cs="Times New Roman"/>
        </w:rPr>
        <w:t>« </w:t>
      </w:r>
      <w:r w:rsidRPr="00577214">
        <w:rPr>
          <w:rFonts w:cs="Times New Roman"/>
        </w:rPr>
        <w:t>The International Labour Organization and Freedom of Association</w:t>
      </w:r>
      <w:r>
        <w:rPr>
          <w:rFonts w:cs="Times New Roman"/>
        </w:rPr>
        <w:t> :</w:t>
      </w:r>
      <w:r w:rsidRPr="00577214">
        <w:rPr>
          <w:rFonts w:cs="Times New Roman"/>
        </w:rPr>
        <w:t xml:space="preserve"> Does Freedom of Association Include the Right to Strike?</w:t>
      </w:r>
      <w:r>
        <w:rPr>
          <w:rFonts w:cs="Times New Roman"/>
        </w:rPr>
        <w:t> »</w:t>
      </w:r>
      <w:r w:rsidRPr="00577214">
        <w:rPr>
          <w:rFonts w:cs="Times New Roman"/>
        </w:rPr>
        <w:t xml:space="preserve"> </w:t>
      </w:r>
      <w:r w:rsidRPr="00577214">
        <w:rPr>
          <w:rFonts w:cs="Times New Roman"/>
          <w:lang w:val="fr-CA"/>
        </w:rPr>
        <w:t xml:space="preserve">(2012), 16 </w:t>
      </w:r>
      <w:r w:rsidRPr="00577214">
        <w:rPr>
          <w:rFonts w:cs="Times New Roman"/>
          <w:i/>
          <w:lang w:val="fr-CA"/>
        </w:rPr>
        <w:t>C.L.E.L.J.</w:t>
      </w:r>
      <w:r w:rsidRPr="00577214">
        <w:rPr>
          <w:rFonts w:cs="Times New Roman"/>
          <w:lang w:val="fr-CA"/>
        </w:rPr>
        <w:t xml:space="preserve"> 385, p.</w:t>
      </w:r>
      <w:r>
        <w:rPr>
          <w:rFonts w:cs="Times New Roman"/>
          <w:lang w:val="fr-CA"/>
        </w:rPr>
        <w:t xml:space="preserve"> </w:t>
      </w:r>
      <w:r w:rsidRPr="00577214">
        <w:rPr>
          <w:rFonts w:cs="Times New Roman"/>
          <w:lang w:val="fr-CA"/>
        </w:rPr>
        <w:t>404). Or, ces organismes n’exercent pas de fonctions judiciaires et ne veillent pas au respect des obligations prévues dans les conventions de l’OIT — le Comité de la liberté syndicale est un organisme d’enquête et la Commission d’experts pour l’application des conventions et recommandations, qui se situe au premier palier de la procédure de contrôle de l’OIT, s’en tient à la formulation d’observations (B.</w:t>
      </w:r>
      <w:r>
        <w:rPr>
          <w:rFonts w:cs="Times New Roman"/>
          <w:lang w:val="fr-CA"/>
        </w:rPr>
        <w:t xml:space="preserve"> </w:t>
      </w:r>
      <w:r w:rsidRPr="00577214">
        <w:rPr>
          <w:rFonts w:cs="Times New Roman"/>
          <w:lang w:val="fr-CA"/>
        </w:rPr>
        <w:t>A.</w:t>
      </w:r>
      <w:r>
        <w:rPr>
          <w:rFonts w:cs="Times New Roman"/>
          <w:lang w:val="fr-CA"/>
        </w:rPr>
        <w:t xml:space="preserve"> </w:t>
      </w:r>
      <w:proofErr w:type="spellStart"/>
      <w:r w:rsidRPr="00577214">
        <w:rPr>
          <w:rFonts w:cs="Times New Roman"/>
          <w:lang w:val="fr-CA"/>
        </w:rPr>
        <w:t>Langille</w:t>
      </w:r>
      <w:proofErr w:type="spellEnd"/>
      <w:r w:rsidRPr="00577214">
        <w:rPr>
          <w:rFonts w:cs="Times New Roman"/>
          <w:lang w:val="fr-CA"/>
        </w:rPr>
        <w:t xml:space="preserve">, </w:t>
      </w:r>
      <w:r>
        <w:rPr>
          <w:rFonts w:cs="Times New Roman"/>
          <w:lang w:val="fr-CA"/>
        </w:rPr>
        <w:t>« </w:t>
      </w:r>
      <w:r w:rsidRPr="00577214">
        <w:rPr>
          <w:rFonts w:cs="Times New Roman"/>
          <w:lang w:val="fr-CA"/>
        </w:rPr>
        <w:t xml:space="preserve">Can </w:t>
      </w:r>
      <w:proofErr w:type="spellStart"/>
      <w:r w:rsidRPr="00577214">
        <w:rPr>
          <w:rFonts w:cs="Times New Roman"/>
          <w:lang w:val="fr-CA"/>
        </w:rPr>
        <w:t>We</w:t>
      </w:r>
      <w:proofErr w:type="spellEnd"/>
      <w:r w:rsidRPr="00577214">
        <w:rPr>
          <w:rFonts w:cs="Times New Roman"/>
          <w:lang w:val="fr-CA"/>
        </w:rPr>
        <w:t xml:space="preserve"> </w:t>
      </w:r>
      <w:proofErr w:type="spellStart"/>
      <w:r w:rsidRPr="00577214">
        <w:rPr>
          <w:rFonts w:cs="Times New Roman"/>
          <w:lang w:val="fr-CA"/>
        </w:rPr>
        <w:t>Rely</w:t>
      </w:r>
      <w:proofErr w:type="spellEnd"/>
      <w:r w:rsidRPr="00577214">
        <w:rPr>
          <w:rFonts w:cs="Times New Roman"/>
          <w:lang w:val="fr-CA"/>
        </w:rPr>
        <w:t xml:space="preserve"> on the ILO?</w:t>
      </w:r>
      <w:r>
        <w:rPr>
          <w:rFonts w:cs="Times New Roman"/>
          <w:lang w:val="fr-CA"/>
        </w:rPr>
        <w:t> »</w:t>
      </w:r>
      <w:r w:rsidRPr="00577214">
        <w:rPr>
          <w:rFonts w:cs="Times New Roman"/>
          <w:lang w:val="fr-CA"/>
        </w:rPr>
        <w:t xml:space="preserve"> (2006</w:t>
      </w:r>
      <w:r>
        <w:rPr>
          <w:rFonts w:cs="Times New Roman"/>
          <w:lang w:val="fr-CA"/>
        </w:rPr>
        <w:t>-</w:t>
      </w:r>
      <w:r w:rsidRPr="00577214">
        <w:rPr>
          <w:rFonts w:cs="Times New Roman"/>
          <w:lang w:val="fr-CA"/>
        </w:rPr>
        <w:t xml:space="preserve">2007), 13 </w:t>
      </w:r>
      <w:r w:rsidRPr="00577214">
        <w:rPr>
          <w:rFonts w:cs="Times New Roman"/>
          <w:i/>
          <w:lang w:val="fr-CA"/>
        </w:rPr>
        <w:t>C.L.E.L.J.</w:t>
      </w:r>
      <w:r w:rsidRPr="00577214">
        <w:rPr>
          <w:rFonts w:cs="Times New Roman"/>
          <w:lang w:val="fr-CA"/>
        </w:rPr>
        <w:t xml:space="preserve"> 273, p.</w:t>
      </w:r>
      <w:r>
        <w:rPr>
          <w:rFonts w:cs="Times New Roman"/>
          <w:lang w:val="fr-CA"/>
        </w:rPr>
        <w:t xml:space="preserve"> </w:t>
      </w:r>
      <w:r w:rsidR="0014687B">
        <w:rPr>
          <w:rFonts w:cs="Times New Roman"/>
          <w:lang w:val="fr-CA"/>
        </w:rPr>
        <w:t xml:space="preserve">285 </w:t>
      </w:r>
      <w:r w:rsidRPr="00577214">
        <w:rPr>
          <w:rFonts w:cs="Times New Roman"/>
          <w:lang w:val="fr-CA"/>
        </w:rPr>
        <w:t>et</w:t>
      </w:r>
      <w:r w:rsidR="0014687B">
        <w:rPr>
          <w:rFonts w:cs="Times New Roman"/>
          <w:lang w:val="fr-CA"/>
        </w:rPr>
        <w:t xml:space="preserve"> </w:t>
      </w:r>
      <w:r w:rsidRPr="00577214">
        <w:rPr>
          <w:rFonts w:cs="Times New Roman"/>
          <w:lang w:val="fr-CA"/>
        </w:rPr>
        <w:t>287; N.</w:t>
      </w:r>
      <w:r>
        <w:rPr>
          <w:rFonts w:cs="Times New Roman"/>
          <w:lang w:val="fr-CA"/>
        </w:rPr>
        <w:t xml:space="preserve"> </w:t>
      </w:r>
      <w:proofErr w:type="spellStart"/>
      <w:r w:rsidRPr="00577214">
        <w:rPr>
          <w:rFonts w:cs="Times New Roman"/>
          <w:lang w:val="fr-CA"/>
        </w:rPr>
        <w:t>Valticos</w:t>
      </w:r>
      <w:proofErr w:type="spellEnd"/>
      <w:r w:rsidRPr="00577214">
        <w:rPr>
          <w:rFonts w:cs="Times New Roman"/>
          <w:lang w:val="fr-CA"/>
        </w:rPr>
        <w:t xml:space="preserve"> et G.</w:t>
      </w:r>
      <w:r>
        <w:rPr>
          <w:rFonts w:cs="Times New Roman"/>
          <w:lang w:val="fr-CA"/>
        </w:rPr>
        <w:t xml:space="preserve"> </w:t>
      </w:r>
      <w:proofErr w:type="spellStart"/>
      <w:r w:rsidRPr="00577214">
        <w:rPr>
          <w:rFonts w:cs="Times New Roman"/>
          <w:lang w:val="fr-CA"/>
        </w:rPr>
        <w:t>von</w:t>
      </w:r>
      <w:proofErr w:type="spellEnd"/>
      <w:r w:rsidRPr="00577214">
        <w:rPr>
          <w:rFonts w:cs="Times New Roman"/>
          <w:lang w:val="fr-CA"/>
        </w:rPr>
        <w:t xml:space="preserve"> </w:t>
      </w:r>
      <w:proofErr w:type="spellStart"/>
      <w:r w:rsidRPr="00577214">
        <w:rPr>
          <w:rFonts w:cs="Times New Roman"/>
          <w:lang w:val="fr-CA"/>
        </w:rPr>
        <w:t>Potobsky</w:t>
      </w:r>
      <w:proofErr w:type="spellEnd"/>
      <w:r w:rsidRPr="00577214">
        <w:rPr>
          <w:rFonts w:cs="Times New Roman"/>
          <w:lang w:val="fr-CA"/>
        </w:rPr>
        <w:t xml:space="preserve">, </w:t>
      </w:r>
      <w:r w:rsidRPr="00577214">
        <w:rPr>
          <w:rFonts w:cs="Times New Roman"/>
          <w:i/>
          <w:lang w:val="fr-CA"/>
        </w:rPr>
        <w:t>International Labour Law</w:t>
      </w:r>
      <w:r w:rsidRPr="00577214">
        <w:rPr>
          <w:rFonts w:cs="Times New Roman"/>
          <w:lang w:val="fr-CA"/>
        </w:rPr>
        <w:t xml:space="preserve"> (2</w:t>
      </w:r>
      <w:r w:rsidRPr="00577214">
        <w:rPr>
          <w:rFonts w:cs="Times New Roman"/>
          <w:vertAlign w:val="superscript"/>
          <w:lang w:val="fr-CA"/>
        </w:rPr>
        <w:t>e</w:t>
      </w:r>
      <w:r w:rsidRPr="00577214">
        <w:rPr>
          <w:rFonts w:cs="Times New Roman"/>
          <w:lang w:val="fr-CA"/>
        </w:rPr>
        <w:t xml:space="preserve"> éd. </w:t>
      </w:r>
      <w:proofErr w:type="spellStart"/>
      <w:r w:rsidR="00384CE3" w:rsidRPr="00577214">
        <w:rPr>
          <w:rFonts w:cs="Times New Roman"/>
          <w:lang w:val="fr-CA"/>
        </w:rPr>
        <w:t>rév</w:t>
      </w:r>
      <w:proofErr w:type="spellEnd"/>
      <w:r w:rsidR="00384CE3" w:rsidRPr="00577214">
        <w:rPr>
          <w:rFonts w:cs="Times New Roman"/>
          <w:lang w:val="fr-CA"/>
        </w:rPr>
        <w:t>.</w:t>
      </w:r>
      <w:r w:rsidR="00384CE3">
        <w:rPr>
          <w:rFonts w:cs="Times New Roman"/>
          <w:lang w:val="fr-CA"/>
        </w:rPr>
        <w:t xml:space="preserve"> </w:t>
      </w:r>
      <w:r w:rsidRPr="00577214">
        <w:rPr>
          <w:rFonts w:cs="Times New Roman"/>
          <w:lang w:val="fr-CA"/>
        </w:rPr>
        <w:t>1995), par.</w:t>
      </w:r>
      <w:r>
        <w:rPr>
          <w:rFonts w:cs="Times New Roman"/>
          <w:lang w:val="fr-CA"/>
        </w:rPr>
        <w:t xml:space="preserve"> </w:t>
      </w:r>
      <w:r w:rsidRPr="00577214">
        <w:rPr>
          <w:rFonts w:cs="Times New Roman"/>
          <w:lang w:val="fr-CA"/>
        </w:rPr>
        <w:t>661</w:t>
      </w:r>
      <w:r>
        <w:rPr>
          <w:rFonts w:cs="Times New Roman"/>
          <w:lang w:val="fr-CA"/>
        </w:rPr>
        <w:t>-</w:t>
      </w:r>
      <w:r w:rsidRPr="00577214">
        <w:rPr>
          <w:rFonts w:cs="Times New Roman"/>
          <w:lang w:val="fr-CA"/>
        </w:rPr>
        <w:t xml:space="preserve">662). La Commission de l’application des normes de la Conférence constitue le second palier de la procédure de contrôle. Cette commission tripartite composée de représentants de l’État, du patronat et des </w:t>
      </w:r>
      <w:r w:rsidRPr="00577214">
        <w:rPr>
          <w:rFonts w:cs="Times New Roman"/>
          <w:lang w:val="fr-CA"/>
        </w:rPr>
        <w:lastRenderedPageBreak/>
        <w:t>travailleurs n’est pas parvenue à un consensus sur l’inclusion du droit de grève dans la liberté d’association (</w:t>
      </w:r>
      <w:proofErr w:type="spellStart"/>
      <w:r w:rsidRPr="00577214">
        <w:rPr>
          <w:rFonts w:cs="Times New Roman"/>
          <w:lang w:val="fr-CA"/>
        </w:rPr>
        <w:t>Regenbogen</w:t>
      </w:r>
      <w:proofErr w:type="spellEnd"/>
      <w:r w:rsidRPr="00577214">
        <w:rPr>
          <w:rFonts w:cs="Times New Roman"/>
          <w:lang w:val="fr-CA"/>
        </w:rPr>
        <w:t>, p.</w:t>
      </w:r>
      <w:r>
        <w:rPr>
          <w:rFonts w:cs="Times New Roman"/>
          <w:lang w:val="fr-CA"/>
        </w:rPr>
        <w:t xml:space="preserve"> </w:t>
      </w:r>
      <w:r w:rsidRPr="00577214">
        <w:rPr>
          <w:rFonts w:cs="Times New Roman"/>
          <w:lang w:val="fr-CA"/>
        </w:rPr>
        <w:t>398</w:t>
      </w:r>
      <w:r>
        <w:rPr>
          <w:rFonts w:cs="Times New Roman"/>
          <w:lang w:val="fr-CA"/>
        </w:rPr>
        <w:t>-</w:t>
      </w:r>
      <w:r w:rsidRPr="00577214">
        <w:rPr>
          <w:rFonts w:cs="Times New Roman"/>
          <w:lang w:val="fr-CA"/>
        </w:rPr>
        <w:t>399 et</w:t>
      </w:r>
      <w:r>
        <w:rPr>
          <w:rFonts w:cs="Times New Roman"/>
          <w:lang w:val="fr-CA"/>
        </w:rPr>
        <w:t xml:space="preserve"> </w:t>
      </w:r>
      <w:r w:rsidRPr="00577214">
        <w:rPr>
          <w:rFonts w:cs="Times New Roman"/>
          <w:lang w:val="fr-CA"/>
        </w:rPr>
        <w:t xml:space="preserve">404; </w:t>
      </w:r>
      <w:proofErr w:type="spellStart"/>
      <w:r w:rsidRPr="00577214">
        <w:rPr>
          <w:rFonts w:cs="Times New Roman"/>
          <w:lang w:val="fr-CA"/>
        </w:rPr>
        <w:t>Valticos</w:t>
      </w:r>
      <w:proofErr w:type="spellEnd"/>
      <w:r w:rsidRPr="00577214">
        <w:rPr>
          <w:rFonts w:cs="Times New Roman"/>
          <w:lang w:val="fr-CA"/>
        </w:rPr>
        <w:t xml:space="preserve"> et </w:t>
      </w:r>
      <w:proofErr w:type="spellStart"/>
      <w:r w:rsidRPr="00577214">
        <w:rPr>
          <w:rFonts w:cs="Times New Roman"/>
          <w:lang w:val="fr-CA"/>
        </w:rPr>
        <w:t>von</w:t>
      </w:r>
      <w:proofErr w:type="spellEnd"/>
      <w:r w:rsidRPr="00577214">
        <w:rPr>
          <w:rFonts w:cs="Times New Roman"/>
          <w:lang w:val="fr-CA"/>
        </w:rPr>
        <w:t xml:space="preserve"> </w:t>
      </w:r>
      <w:proofErr w:type="spellStart"/>
      <w:r w:rsidRPr="00577214">
        <w:rPr>
          <w:rFonts w:cs="Times New Roman"/>
          <w:lang w:val="fr-CA"/>
        </w:rPr>
        <w:t>Potobsky</w:t>
      </w:r>
      <w:proofErr w:type="spellEnd"/>
      <w:r w:rsidRPr="00577214">
        <w:rPr>
          <w:rFonts w:cs="Times New Roman"/>
          <w:lang w:val="fr-CA"/>
        </w:rPr>
        <w:t>, par.</w:t>
      </w:r>
      <w:r>
        <w:rPr>
          <w:rFonts w:cs="Times New Roman"/>
          <w:lang w:val="fr-CA"/>
        </w:rPr>
        <w:t xml:space="preserve"> </w:t>
      </w:r>
      <w:r w:rsidRPr="00577214">
        <w:rPr>
          <w:rFonts w:cs="Times New Roman"/>
          <w:lang w:val="fr-CA"/>
        </w:rPr>
        <w:t>663</w:t>
      </w:r>
      <w:r>
        <w:rPr>
          <w:rFonts w:cs="Times New Roman"/>
          <w:lang w:val="fr-CA"/>
        </w:rPr>
        <w:t>-</w:t>
      </w:r>
      <w:r w:rsidRPr="00577214">
        <w:rPr>
          <w:rFonts w:cs="Times New Roman"/>
          <w:lang w:val="fr-CA"/>
        </w:rPr>
        <w:t>664; Conférence internationale du Travail, 102</w:t>
      </w:r>
      <w:r w:rsidRPr="00577214">
        <w:rPr>
          <w:rFonts w:cs="Times New Roman"/>
          <w:vertAlign w:val="superscript"/>
          <w:lang w:val="fr-CA"/>
        </w:rPr>
        <w:t>e</w:t>
      </w:r>
      <w:r>
        <w:rPr>
          <w:rFonts w:cs="Times New Roman"/>
          <w:lang w:val="fr-CA"/>
        </w:rPr>
        <w:t xml:space="preserve"> </w:t>
      </w:r>
      <w:proofErr w:type="spellStart"/>
      <w:proofErr w:type="gramStart"/>
      <w:r w:rsidRPr="00577214">
        <w:rPr>
          <w:rFonts w:cs="Times New Roman"/>
          <w:lang w:val="fr-CA"/>
        </w:rPr>
        <w:t>sess</w:t>
      </w:r>
      <w:proofErr w:type="spellEnd"/>
      <w:r w:rsidRPr="00577214">
        <w:rPr>
          <w:rFonts w:cs="Times New Roman"/>
          <w:lang w:val="fr-CA"/>
        </w:rPr>
        <w:t>.,</w:t>
      </w:r>
      <w:proofErr w:type="gramEnd"/>
      <w:r w:rsidRPr="00577214">
        <w:rPr>
          <w:rFonts w:cs="Times New Roman"/>
          <w:lang w:val="fr-CA"/>
        </w:rPr>
        <w:t xml:space="preserve"> </w:t>
      </w:r>
      <w:r w:rsidRPr="00577214">
        <w:rPr>
          <w:rFonts w:cs="Times New Roman"/>
          <w:i/>
          <w:lang w:val="fr-CA"/>
        </w:rPr>
        <w:t xml:space="preserve">Commission de </w:t>
      </w:r>
      <w:r w:rsidR="0014687B">
        <w:rPr>
          <w:rFonts w:cs="Times New Roman"/>
          <w:i/>
          <w:lang w:val="fr-CA"/>
        </w:rPr>
        <w:t>l’application des normes de la c</w:t>
      </w:r>
      <w:r w:rsidRPr="00577214">
        <w:rPr>
          <w:rFonts w:cs="Times New Roman"/>
          <w:i/>
          <w:lang w:val="fr-CA"/>
        </w:rPr>
        <w:t>onférence</w:t>
      </w:r>
      <w:r>
        <w:rPr>
          <w:rFonts w:cs="Times New Roman"/>
          <w:i/>
          <w:lang w:val="fr-CA"/>
        </w:rPr>
        <w:t> :</w:t>
      </w:r>
      <w:r w:rsidRPr="00577214">
        <w:rPr>
          <w:rFonts w:cs="Times New Roman"/>
          <w:i/>
          <w:lang w:val="fr-CA"/>
        </w:rPr>
        <w:t xml:space="preserve"> Extraits du compte</w:t>
      </w:r>
      <w:r w:rsidR="0014687B">
        <w:rPr>
          <w:rFonts w:cs="Times New Roman"/>
          <w:i/>
          <w:lang w:val="fr-CA"/>
        </w:rPr>
        <w:t xml:space="preserve"> </w:t>
      </w:r>
      <w:r w:rsidRPr="00577214">
        <w:rPr>
          <w:rFonts w:cs="Times New Roman"/>
          <w:i/>
          <w:lang w:val="fr-CA"/>
        </w:rPr>
        <w:t>rendu des travaux</w:t>
      </w:r>
      <w:r w:rsidRPr="00577214">
        <w:rPr>
          <w:rFonts w:cs="Times New Roman"/>
          <w:lang w:val="fr-CA"/>
        </w:rPr>
        <w:t xml:space="preserve"> (2013)).</w:t>
      </w:r>
    </w:p>
    <w:p w:rsidR="00133CFF" w:rsidRPr="00577214" w:rsidRDefault="00133CFF" w:rsidP="00133CFF">
      <w:pPr>
        <w:pStyle w:val="ParaNoNdepar-AltN"/>
        <w:rPr>
          <w:rFonts w:cs="Times New Roman"/>
          <w:lang w:val="fr-CA"/>
        </w:rPr>
      </w:pPr>
      <w:r w:rsidRPr="00577214">
        <w:rPr>
          <w:rFonts w:cs="Times New Roman"/>
          <w:lang w:val="fr-CA"/>
        </w:rPr>
        <w:t xml:space="preserve">Le </w:t>
      </w:r>
      <w:r w:rsidRPr="00577214">
        <w:rPr>
          <w:rFonts w:cs="Times New Roman"/>
          <w:i/>
          <w:lang w:val="fr-CA"/>
        </w:rPr>
        <w:t>Pacte international relatif aux droits civils et politiques</w:t>
      </w:r>
      <w:r w:rsidRPr="00577214">
        <w:rPr>
          <w:rFonts w:cs="Times New Roman"/>
          <w:lang w:val="fr-CA"/>
        </w:rPr>
        <w:t>, 999 R.T.N.U. 171 (</w:t>
      </w:r>
      <w:r>
        <w:rPr>
          <w:rFonts w:cs="Times New Roman"/>
          <w:lang w:val="fr-CA"/>
        </w:rPr>
        <w:t>« </w:t>
      </w:r>
      <w:r w:rsidRPr="0014687B">
        <w:rPr>
          <w:rFonts w:cs="Times New Roman"/>
          <w:i/>
          <w:lang w:val="fr-CA"/>
        </w:rPr>
        <w:t>PIDCP</w:t>
      </w:r>
      <w:r>
        <w:rPr>
          <w:rFonts w:cs="Times New Roman"/>
          <w:lang w:val="fr-CA"/>
        </w:rPr>
        <w:t> »</w:t>
      </w:r>
      <w:r w:rsidRPr="00577214">
        <w:rPr>
          <w:rFonts w:cs="Times New Roman"/>
          <w:lang w:val="fr-CA"/>
        </w:rPr>
        <w:t>)</w:t>
      </w:r>
      <w:r w:rsidR="00384CE3">
        <w:rPr>
          <w:rFonts w:cs="Times New Roman"/>
          <w:lang w:val="fr-CA"/>
        </w:rPr>
        <w:t>,</w:t>
      </w:r>
      <w:r w:rsidRPr="00577214">
        <w:rPr>
          <w:rFonts w:cs="Times New Roman"/>
          <w:lang w:val="fr-CA"/>
        </w:rPr>
        <w:t xml:space="preserve"> ne prévoit pas expressément le droit de grève. Bien que le paragraphe</w:t>
      </w:r>
      <w:r>
        <w:rPr>
          <w:rFonts w:cs="Times New Roman"/>
          <w:lang w:val="fr-CA"/>
        </w:rPr>
        <w:t xml:space="preserve"> </w:t>
      </w:r>
      <w:r w:rsidRPr="00577214">
        <w:rPr>
          <w:rFonts w:cs="Times New Roman"/>
          <w:lang w:val="fr-CA"/>
        </w:rPr>
        <w:t>1 de l’article</w:t>
      </w:r>
      <w:r>
        <w:rPr>
          <w:rFonts w:cs="Times New Roman"/>
          <w:lang w:val="fr-CA"/>
        </w:rPr>
        <w:t xml:space="preserve"> </w:t>
      </w:r>
      <w:r w:rsidRPr="00577214">
        <w:rPr>
          <w:rFonts w:cs="Times New Roman"/>
          <w:lang w:val="fr-CA"/>
        </w:rPr>
        <w:t xml:space="preserve">22 protège la liberté d’association, le Comité des droits de l’homme des Nations Unies, qui reçoit et examine les plaintes concernant le respect des obligations prévues par le </w:t>
      </w:r>
      <w:r w:rsidRPr="0014687B">
        <w:rPr>
          <w:rFonts w:cs="Times New Roman"/>
          <w:i/>
          <w:lang w:val="fr-CA"/>
        </w:rPr>
        <w:t>PIDCP</w:t>
      </w:r>
      <w:r w:rsidRPr="00577214">
        <w:rPr>
          <w:rFonts w:cs="Times New Roman"/>
          <w:lang w:val="fr-CA"/>
        </w:rPr>
        <w:t>, a estimé que l’article</w:t>
      </w:r>
      <w:r>
        <w:rPr>
          <w:rFonts w:cs="Times New Roman"/>
          <w:lang w:val="fr-CA"/>
        </w:rPr>
        <w:t xml:space="preserve"> </w:t>
      </w:r>
      <w:r w:rsidRPr="00577214">
        <w:rPr>
          <w:rFonts w:cs="Times New Roman"/>
          <w:lang w:val="fr-CA"/>
        </w:rPr>
        <w:t xml:space="preserve">22 </w:t>
      </w:r>
      <w:r w:rsidRPr="00577214">
        <w:rPr>
          <w:rFonts w:cs="Times New Roman"/>
          <w:i/>
          <w:lang w:val="fr-CA"/>
        </w:rPr>
        <w:t>ne</w:t>
      </w:r>
      <w:r w:rsidRPr="00577214">
        <w:rPr>
          <w:rFonts w:cs="Times New Roman"/>
          <w:lang w:val="fr-CA"/>
        </w:rPr>
        <w:t xml:space="preserve"> protège </w:t>
      </w:r>
      <w:r w:rsidRPr="00577214">
        <w:rPr>
          <w:rFonts w:cs="Times New Roman"/>
          <w:i/>
          <w:lang w:val="fr-CA"/>
        </w:rPr>
        <w:t>pas</w:t>
      </w:r>
      <w:r w:rsidRPr="00577214">
        <w:rPr>
          <w:rFonts w:cs="Times New Roman"/>
          <w:lang w:val="fr-CA"/>
        </w:rPr>
        <w:t xml:space="preserve"> le droit de grève (</w:t>
      </w:r>
      <w:r w:rsidRPr="00577214">
        <w:rPr>
          <w:rFonts w:cs="Times New Roman"/>
          <w:i/>
          <w:lang w:val="fr-CA"/>
        </w:rPr>
        <w:t>J.B. c. Canada</w:t>
      </w:r>
      <w:r w:rsidRPr="00577214">
        <w:rPr>
          <w:rFonts w:cs="Times New Roman"/>
          <w:lang w:val="fr-CA"/>
        </w:rPr>
        <w:t>, Communication n</w:t>
      </w:r>
      <w:r w:rsidRPr="00577214">
        <w:rPr>
          <w:rFonts w:cs="Times New Roman"/>
          <w:vertAlign w:val="superscript"/>
          <w:lang w:val="fr-CA"/>
        </w:rPr>
        <w:t>o</w:t>
      </w:r>
      <w:r>
        <w:rPr>
          <w:rFonts w:cs="Times New Roman"/>
          <w:lang w:val="fr-CA"/>
        </w:rPr>
        <w:t xml:space="preserve"> </w:t>
      </w:r>
      <w:r w:rsidRPr="00577214">
        <w:rPr>
          <w:rFonts w:cs="Times New Roman"/>
          <w:lang w:val="fr-CA"/>
        </w:rPr>
        <w:t>118/1982 (1986), publié dans Doc</w:t>
      </w:r>
      <w:r w:rsidR="0014687B">
        <w:rPr>
          <w:rFonts w:cs="Times New Roman"/>
          <w:lang w:val="fr-CA"/>
        </w:rPr>
        <w:t>. N.U.</w:t>
      </w:r>
      <w:r w:rsidRPr="00577214">
        <w:rPr>
          <w:rFonts w:cs="Times New Roman"/>
          <w:i/>
          <w:lang w:val="fr-CA"/>
        </w:rPr>
        <w:t xml:space="preserve"> </w:t>
      </w:r>
      <w:r w:rsidRPr="0014687B">
        <w:rPr>
          <w:rFonts w:cs="Times New Roman"/>
          <w:lang w:val="fr-CA"/>
        </w:rPr>
        <w:t xml:space="preserve">CCPR/C/OP/2, </w:t>
      </w:r>
      <w:r w:rsidR="0014687B">
        <w:rPr>
          <w:rFonts w:cs="Times New Roman"/>
          <w:i/>
          <w:lang w:val="fr-CA"/>
        </w:rPr>
        <w:t>Sé</w:t>
      </w:r>
      <w:r w:rsidRPr="0014687B">
        <w:rPr>
          <w:rFonts w:cs="Times New Roman"/>
          <w:i/>
          <w:lang w:val="fr-CA"/>
        </w:rPr>
        <w:t>lect</w:t>
      </w:r>
      <w:r w:rsidR="0014687B" w:rsidRPr="0014687B">
        <w:rPr>
          <w:rFonts w:cs="Times New Roman"/>
          <w:i/>
          <w:lang w:val="fr-CA"/>
        </w:rPr>
        <w:t>ion de décisions du Comité des droits de l</w:t>
      </w:r>
      <w:r w:rsidR="0014687B">
        <w:rPr>
          <w:rFonts w:cs="Times New Roman"/>
          <w:i/>
          <w:lang w:val="fr-CA"/>
        </w:rPr>
        <w:t>’</w:t>
      </w:r>
      <w:r w:rsidR="0014687B" w:rsidRPr="0014687B">
        <w:rPr>
          <w:rFonts w:cs="Times New Roman"/>
          <w:i/>
          <w:lang w:val="fr-CA"/>
        </w:rPr>
        <w:t>homm</w:t>
      </w:r>
      <w:r w:rsidR="0014687B">
        <w:rPr>
          <w:rFonts w:cs="Times New Roman"/>
          <w:i/>
          <w:lang w:val="fr-CA"/>
        </w:rPr>
        <w:t>e</w:t>
      </w:r>
      <w:r w:rsidR="0014687B" w:rsidRPr="0014687B">
        <w:rPr>
          <w:rFonts w:cs="Times New Roman"/>
          <w:i/>
          <w:lang w:val="fr-CA"/>
        </w:rPr>
        <w:t xml:space="preserve"> prises en vertu du Protocole facultatif</w:t>
      </w:r>
      <w:r w:rsidRPr="0014687B">
        <w:rPr>
          <w:rFonts w:cs="Times New Roman"/>
          <w:lang w:val="fr-CA"/>
        </w:rPr>
        <w:t xml:space="preserve">, vol. </w:t>
      </w:r>
      <w:r w:rsidR="0014687B" w:rsidRPr="0014687B">
        <w:rPr>
          <w:rFonts w:cs="Times New Roman"/>
          <w:lang w:val="fr-CA"/>
        </w:rPr>
        <w:t>2 (1991</w:t>
      </w:r>
      <w:r w:rsidR="00384CE3">
        <w:rPr>
          <w:rFonts w:cs="Times New Roman"/>
          <w:lang w:val="fr-CA"/>
        </w:rPr>
        <w:t>), p. 36</w:t>
      </w:r>
      <w:r w:rsidRPr="0014687B">
        <w:rPr>
          <w:rFonts w:cs="Times New Roman"/>
          <w:lang w:val="fr-CA"/>
        </w:rPr>
        <w:t xml:space="preserve">, par. 6.4). </w:t>
      </w:r>
      <w:r w:rsidRPr="00577214">
        <w:rPr>
          <w:rFonts w:cs="Times New Roman"/>
          <w:lang w:val="fr-CA"/>
        </w:rPr>
        <w:t>Le paragraphe</w:t>
      </w:r>
      <w:r>
        <w:rPr>
          <w:rFonts w:cs="Times New Roman"/>
          <w:lang w:val="fr-CA"/>
        </w:rPr>
        <w:t xml:space="preserve"> </w:t>
      </w:r>
      <w:r w:rsidRPr="00577214">
        <w:rPr>
          <w:rFonts w:cs="Times New Roman"/>
          <w:lang w:val="fr-CA"/>
        </w:rPr>
        <w:t>3 de l’article</w:t>
      </w:r>
      <w:r>
        <w:rPr>
          <w:rFonts w:cs="Times New Roman"/>
          <w:lang w:val="fr-CA"/>
        </w:rPr>
        <w:t xml:space="preserve"> </w:t>
      </w:r>
      <w:r w:rsidRPr="00577214">
        <w:rPr>
          <w:rFonts w:cs="Times New Roman"/>
          <w:lang w:val="fr-CA"/>
        </w:rPr>
        <w:t xml:space="preserve">22 renvoie expressément à la </w:t>
      </w:r>
      <w:r w:rsidRPr="0014687B">
        <w:rPr>
          <w:rFonts w:cs="Times New Roman"/>
          <w:i/>
          <w:lang w:val="fr-CA"/>
        </w:rPr>
        <w:t xml:space="preserve">Convention </w:t>
      </w:r>
      <w:r w:rsidR="0014687B">
        <w:rPr>
          <w:rFonts w:cs="Times New Roman"/>
          <w:i/>
          <w:lang w:val="fr-CA"/>
        </w:rPr>
        <w:t>(</w:t>
      </w:r>
      <w:r w:rsidRPr="0014687B">
        <w:rPr>
          <w:rFonts w:cs="Times New Roman"/>
          <w:i/>
          <w:lang w:val="fr-CA"/>
        </w:rPr>
        <w:t>n</w:t>
      </w:r>
      <w:r w:rsidRPr="0014687B">
        <w:rPr>
          <w:rFonts w:cs="Times New Roman"/>
          <w:i/>
          <w:vertAlign w:val="superscript"/>
          <w:lang w:val="fr-CA"/>
        </w:rPr>
        <w:t xml:space="preserve">o </w:t>
      </w:r>
      <w:r w:rsidRPr="0014687B">
        <w:rPr>
          <w:rFonts w:cs="Times New Roman"/>
          <w:i/>
          <w:lang w:val="fr-CA"/>
        </w:rPr>
        <w:t>87</w:t>
      </w:r>
      <w:r w:rsidR="0014687B">
        <w:rPr>
          <w:rFonts w:cs="Times New Roman"/>
          <w:i/>
          <w:lang w:val="fr-CA"/>
        </w:rPr>
        <w:t>)</w:t>
      </w:r>
      <w:r w:rsidRPr="00577214">
        <w:rPr>
          <w:rFonts w:cs="Times New Roman"/>
          <w:lang w:val="fr-CA"/>
        </w:rPr>
        <w:t xml:space="preserve"> de l’OIT, mais faute d’accord quant à savoir si elle protège ou non le droit de grève, ce seul renvoi ne peut être la source de ce droit.</w:t>
      </w:r>
    </w:p>
    <w:p w:rsidR="00133CFF" w:rsidRPr="00577214" w:rsidRDefault="00133CFF" w:rsidP="00133CFF">
      <w:pPr>
        <w:pStyle w:val="ParaNoNdepar-AltN"/>
        <w:rPr>
          <w:rFonts w:cs="Times New Roman"/>
          <w:lang w:val="fr-CA"/>
        </w:rPr>
      </w:pPr>
      <w:r w:rsidRPr="00577214">
        <w:rPr>
          <w:rFonts w:cs="Times New Roman"/>
          <w:lang w:val="fr-CA"/>
        </w:rPr>
        <w:t xml:space="preserve">Le </w:t>
      </w:r>
      <w:r w:rsidRPr="00577214">
        <w:rPr>
          <w:rFonts w:cs="Times New Roman"/>
          <w:i/>
          <w:lang w:val="fr-CA"/>
        </w:rPr>
        <w:t>Pacte international relatif aux droits économiques, sociaux et culturels</w:t>
      </w:r>
      <w:r w:rsidRPr="00577214">
        <w:rPr>
          <w:rFonts w:cs="Times New Roman"/>
          <w:lang w:val="fr-CA"/>
        </w:rPr>
        <w:t>, 993 R.T.N.U. 3</w:t>
      </w:r>
      <w:r w:rsidRPr="00577214">
        <w:rPr>
          <w:rFonts w:cs="Times New Roman"/>
          <w:i/>
          <w:lang w:val="fr-CA"/>
        </w:rPr>
        <w:t xml:space="preserve"> </w:t>
      </w:r>
      <w:r w:rsidRPr="00577214">
        <w:rPr>
          <w:rFonts w:cs="Times New Roman"/>
          <w:lang w:val="fr-CA"/>
        </w:rPr>
        <w:t>(</w:t>
      </w:r>
      <w:r>
        <w:rPr>
          <w:rFonts w:cs="Times New Roman"/>
          <w:lang w:val="fr-CA"/>
        </w:rPr>
        <w:t>« </w:t>
      </w:r>
      <w:r w:rsidRPr="0014687B">
        <w:rPr>
          <w:rFonts w:cs="Times New Roman"/>
          <w:i/>
          <w:lang w:val="fr-CA"/>
        </w:rPr>
        <w:t>PIDESC</w:t>
      </w:r>
      <w:r>
        <w:rPr>
          <w:rFonts w:cs="Times New Roman"/>
          <w:lang w:val="fr-CA"/>
        </w:rPr>
        <w:t> »</w:t>
      </w:r>
      <w:r w:rsidRPr="00577214">
        <w:rPr>
          <w:rFonts w:cs="Times New Roman"/>
          <w:lang w:val="fr-CA"/>
        </w:rPr>
        <w:t>), à l’alinéa</w:t>
      </w:r>
      <w:r>
        <w:rPr>
          <w:rFonts w:cs="Times New Roman"/>
          <w:lang w:val="fr-CA"/>
        </w:rPr>
        <w:t xml:space="preserve"> </w:t>
      </w:r>
      <w:r w:rsidRPr="00384CE3">
        <w:rPr>
          <w:rFonts w:cs="Times New Roman"/>
          <w:i/>
          <w:lang w:val="fr-CA"/>
        </w:rPr>
        <w:t>d</w:t>
      </w:r>
      <w:r w:rsidRPr="00577214">
        <w:rPr>
          <w:rFonts w:cs="Times New Roman"/>
          <w:lang w:val="fr-CA"/>
        </w:rPr>
        <w:t>) du paragraphe</w:t>
      </w:r>
      <w:r>
        <w:rPr>
          <w:rFonts w:cs="Times New Roman"/>
          <w:lang w:val="fr-CA"/>
        </w:rPr>
        <w:t xml:space="preserve"> </w:t>
      </w:r>
      <w:r w:rsidRPr="00577214">
        <w:rPr>
          <w:rFonts w:cs="Times New Roman"/>
          <w:lang w:val="fr-CA"/>
        </w:rPr>
        <w:t>1 de son article</w:t>
      </w:r>
      <w:r>
        <w:rPr>
          <w:rFonts w:cs="Times New Roman"/>
          <w:lang w:val="fr-CA"/>
        </w:rPr>
        <w:t xml:space="preserve"> </w:t>
      </w:r>
      <w:r w:rsidRPr="00577214">
        <w:rPr>
          <w:rFonts w:cs="Times New Roman"/>
          <w:lang w:val="fr-CA"/>
        </w:rPr>
        <w:t>8, protège jusqu’à un certain point le droit de grève dans la mesure où il prévoit expressément l’application possible de restrictions dans le cas des travailleurs du secteur public. Le paragraphe</w:t>
      </w:r>
      <w:r>
        <w:rPr>
          <w:rFonts w:cs="Times New Roman"/>
          <w:lang w:val="fr-CA"/>
        </w:rPr>
        <w:t xml:space="preserve"> </w:t>
      </w:r>
      <w:r w:rsidRPr="00577214">
        <w:rPr>
          <w:rFonts w:cs="Times New Roman"/>
          <w:lang w:val="fr-CA"/>
        </w:rPr>
        <w:t>2 de l’article</w:t>
      </w:r>
      <w:r>
        <w:rPr>
          <w:rFonts w:cs="Times New Roman"/>
          <w:lang w:val="fr-CA"/>
        </w:rPr>
        <w:t xml:space="preserve"> </w:t>
      </w:r>
      <w:r w:rsidRPr="00577214">
        <w:rPr>
          <w:rFonts w:cs="Times New Roman"/>
          <w:lang w:val="fr-CA"/>
        </w:rPr>
        <w:t>8</w:t>
      </w:r>
      <w:r>
        <w:rPr>
          <w:rFonts w:cs="Times New Roman"/>
          <w:lang w:val="fr-CA"/>
        </w:rPr>
        <w:t xml:space="preserve"> </w:t>
      </w:r>
      <w:r w:rsidRPr="00577214">
        <w:rPr>
          <w:rFonts w:cs="Times New Roman"/>
          <w:lang w:val="fr-CA"/>
        </w:rPr>
        <w:t xml:space="preserve">dispose en effet que </w:t>
      </w:r>
      <w:r>
        <w:rPr>
          <w:rFonts w:cs="Times New Roman"/>
          <w:lang w:val="fr-CA"/>
        </w:rPr>
        <w:t>« </w:t>
      </w:r>
      <w:r w:rsidRPr="00577214">
        <w:rPr>
          <w:rFonts w:cs="Times New Roman"/>
          <w:lang w:val="fr-CA"/>
        </w:rPr>
        <w:t xml:space="preserve">[l]e présent article </w:t>
      </w:r>
      <w:r w:rsidRPr="00577214">
        <w:rPr>
          <w:rFonts w:cs="Times New Roman"/>
          <w:lang w:val="fr-CA"/>
        </w:rPr>
        <w:lastRenderedPageBreak/>
        <w:t>n’empêche pas de soumettre à des restrictions légales l’exercice de ces droits par les membres des forces armées, de la police ou de la fonction publique</w:t>
      </w:r>
      <w:r w:rsidR="0014687B">
        <w:rPr>
          <w:rFonts w:cs="Times New Roman"/>
          <w:lang w:val="fr-CA"/>
        </w:rPr>
        <w:t>.</w:t>
      </w:r>
      <w:r>
        <w:rPr>
          <w:rFonts w:cs="Times New Roman"/>
          <w:lang w:val="fr-CA"/>
        </w:rPr>
        <w:t> »</w:t>
      </w:r>
      <w:r w:rsidRPr="00577214">
        <w:rPr>
          <w:rFonts w:cs="Times New Roman"/>
          <w:lang w:val="fr-CA"/>
        </w:rPr>
        <w:t xml:space="preserve"> À supposer même qu’un droit de grève général soit reconnu à l’échelle internationale, ce qui est loin d’être avéré, la limitation éventuelle de ce droit conformément au paragraphe</w:t>
      </w:r>
      <w:r>
        <w:rPr>
          <w:rFonts w:cs="Times New Roman"/>
          <w:lang w:val="fr-CA"/>
        </w:rPr>
        <w:t xml:space="preserve"> </w:t>
      </w:r>
      <w:r w:rsidRPr="00577214">
        <w:rPr>
          <w:rFonts w:cs="Times New Roman"/>
          <w:lang w:val="fr-CA"/>
        </w:rPr>
        <w:t>2 de l’article</w:t>
      </w:r>
      <w:r>
        <w:rPr>
          <w:rFonts w:cs="Times New Roman"/>
          <w:lang w:val="fr-CA"/>
        </w:rPr>
        <w:t xml:space="preserve"> </w:t>
      </w:r>
      <w:r w:rsidRPr="00577214">
        <w:rPr>
          <w:rFonts w:cs="Times New Roman"/>
          <w:lang w:val="fr-CA"/>
        </w:rPr>
        <w:t xml:space="preserve">8 montre que les mesures contestées ne sont pas exclues. </w:t>
      </w:r>
    </w:p>
    <w:p w:rsidR="00133CFF" w:rsidRPr="00577214" w:rsidRDefault="00133CFF" w:rsidP="00133CFF">
      <w:pPr>
        <w:pStyle w:val="ParaNoNdepar-AltN"/>
        <w:rPr>
          <w:rFonts w:cs="Times New Roman"/>
          <w:lang w:val="fr-CA"/>
        </w:rPr>
      </w:pPr>
      <w:r w:rsidRPr="00577214">
        <w:rPr>
          <w:rFonts w:cs="Times New Roman"/>
          <w:lang w:val="fr-CA"/>
        </w:rPr>
        <w:t xml:space="preserve">Du droit international ne se dégage donc aucun consensus net selon lequel le droit de grève constitue un élément essentiel de la liberté d’association. </w:t>
      </w:r>
    </w:p>
    <w:p w:rsidR="00133CFF" w:rsidRPr="00577214" w:rsidRDefault="00133CFF" w:rsidP="00133CFF">
      <w:pPr>
        <w:pStyle w:val="ParaNoNdepar-AltN"/>
        <w:rPr>
          <w:rFonts w:cs="Times New Roman"/>
          <w:lang w:val="fr-CA"/>
        </w:rPr>
      </w:pPr>
      <w:r w:rsidRPr="00577214">
        <w:rPr>
          <w:rFonts w:cs="Times New Roman"/>
          <w:lang w:val="fr-CA"/>
        </w:rPr>
        <w:t xml:space="preserve">Par ailleurs, selon la Cour, les obligations qui </w:t>
      </w:r>
      <w:r w:rsidRPr="00577214">
        <w:rPr>
          <w:rFonts w:cs="Times New Roman"/>
          <w:i/>
          <w:lang w:val="fr-CA"/>
        </w:rPr>
        <w:t>lient</w:t>
      </w:r>
      <w:r w:rsidRPr="00577214">
        <w:rPr>
          <w:rFonts w:cs="Times New Roman"/>
          <w:lang w:val="fr-CA"/>
        </w:rPr>
        <w:t xml:space="preserve"> le Canada en droit international importent au premier chef dans son interprétation de la </w:t>
      </w:r>
      <w:r w:rsidRPr="00577214">
        <w:rPr>
          <w:rFonts w:cs="Times New Roman"/>
          <w:i/>
          <w:lang w:val="fr-CA"/>
        </w:rPr>
        <w:t>Charte</w:t>
      </w:r>
      <w:r w:rsidRPr="00577214">
        <w:rPr>
          <w:rFonts w:cs="Times New Roman"/>
          <w:lang w:val="fr-CA"/>
        </w:rPr>
        <w:t xml:space="preserve">. Dans l’arrêt </w:t>
      </w:r>
      <w:r w:rsidRPr="00577214">
        <w:rPr>
          <w:rFonts w:cs="Times New Roman"/>
          <w:i/>
          <w:lang w:val="fr-CA"/>
        </w:rPr>
        <w:t xml:space="preserve">R. c. </w:t>
      </w:r>
      <w:proofErr w:type="spellStart"/>
      <w:r w:rsidRPr="00577214">
        <w:rPr>
          <w:rFonts w:cs="Times New Roman"/>
          <w:i/>
          <w:lang w:val="fr-CA"/>
        </w:rPr>
        <w:t>Hape</w:t>
      </w:r>
      <w:proofErr w:type="spellEnd"/>
      <w:r w:rsidRPr="00577214">
        <w:rPr>
          <w:rFonts w:cs="Times New Roman"/>
          <w:lang w:val="fr-CA"/>
        </w:rPr>
        <w:t xml:space="preserve">, 2007 CSC 26, [2007] 2 R.C.S. 292, le juge LeBel souligne que </w:t>
      </w:r>
      <w:r>
        <w:rPr>
          <w:rFonts w:cs="Times New Roman"/>
          <w:lang w:val="fr-CA"/>
        </w:rPr>
        <w:t>« </w:t>
      </w:r>
      <w:r w:rsidRPr="00577214">
        <w:rPr>
          <w:rFonts w:cs="Times New Roman"/>
          <w:lang w:val="fr-CA"/>
        </w:rPr>
        <w:t>[l]</w:t>
      </w:r>
      <w:proofErr w:type="spellStart"/>
      <w:r w:rsidRPr="00577214">
        <w:rPr>
          <w:rFonts w:cs="Times New Roman"/>
          <w:lang w:val="fr-CA"/>
        </w:rPr>
        <w:t>orsque</w:t>
      </w:r>
      <w:proofErr w:type="spellEnd"/>
      <w:r w:rsidRPr="00577214">
        <w:rPr>
          <w:rFonts w:cs="Times New Roman"/>
          <w:lang w:val="fr-CA"/>
        </w:rPr>
        <w:t xml:space="preserve"> le libellé exprès de la </w:t>
      </w:r>
      <w:r w:rsidRPr="00577214">
        <w:rPr>
          <w:rFonts w:cs="Times New Roman"/>
          <w:i/>
          <w:lang w:val="fr-CA"/>
        </w:rPr>
        <w:t xml:space="preserve">Charte </w:t>
      </w:r>
      <w:r w:rsidRPr="00577214">
        <w:rPr>
          <w:rFonts w:cs="Times New Roman"/>
          <w:lang w:val="fr-CA"/>
        </w:rPr>
        <w:t>le permet, la détermination de la portée de celle</w:t>
      </w:r>
      <w:r>
        <w:rPr>
          <w:rFonts w:cs="Times New Roman"/>
          <w:lang w:val="fr-CA"/>
        </w:rPr>
        <w:t>-</w:t>
      </w:r>
      <w:r w:rsidRPr="00577214">
        <w:rPr>
          <w:rFonts w:cs="Times New Roman"/>
          <w:lang w:val="fr-CA"/>
        </w:rPr>
        <w:t xml:space="preserve">ci doit tendre à assurer le respect des </w:t>
      </w:r>
      <w:r w:rsidRPr="00577214">
        <w:rPr>
          <w:rFonts w:cs="Times New Roman"/>
          <w:u w:val="single"/>
          <w:lang w:val="fr-CA"/>
        </w:rPr>
        <w:t>obligations</w:t>
      </w:r>
      <w:r w:rsidRPr="00577214">
        <w:rPr>
          <w:rFonts w:cs="Times New Roman"/>
          <w:lang w:val="fr-CA"/>
        </w:rPr>
        <w:t xml:space="preserve"> du Canada en droit international</w:t>
      </w:r>
      <w:r>
        <w:rPr>
          <w:rFonts w:cs="Times New Roman"/>
          <w:lang w:val="fr-CA"/>
        </w:rPr>
        <w:t> »</w:t>
      </w:r>
      <w:r w:rsidRPr="00577214">
        <w:rPr>
          <w:rFonts w:cs="Times New Roman"/>
          <w:lang w:val="fr-CA"/>
        </w:rPr>
        <w:t xml:space="preserve"> (par.</w:t>
      </w:r>
      <w:r>
        <w:rPr>
          <w:rFonts w:cs="Times New Roman"/>
          <w:lang w:val="fr-CA"/>
        </w:rPr>
        <w:t xml:space="preserve"> </w:t>
      </w:r>
      <w:r w:rsidR="0014687B">
        <w:rPr>
          <w:rFonts w:cs="Times New Roman"/>
          <w:lang w:val="fr-CA"/>
        </w:rPr>
        <w:t>56</w:t>
      </w:r>
      <w:r w:rsidRPr="00577214">
        <w:rPr>
          <w:rFonts w:cs="Times New Roman"/>
          <w:lang w:val="fr-CA"/>
        </w:rPr>
        <w:t xml:space="preserve"> </w:t>
      </w:r>
      <w:r w:rsidR="0014687B">
        <w:rPr>
          <w:rFonts w:cs="Times New Roman"/>
          <w:lang w:val="fr-CA"/>
        </w:rPr>
        <w:t>(</w:t>
      </w:r>
      <w:r w:rsidRPr="00577214">
        <w:rPr>
          <w:rFonts w:cs="Times New Roman"/>
          <w:lang w:val="fr-CA"/>
        </w:rPr>
        <w:t>nous soulignons</w:t>
      </w:r>
      <w:r w:rsidR="0014687B">
        <w:rPr>
          <w:rFonts w:cs="Times New Roman"/>
          <w:lang w:val="fr-CA"/>
        </w:rPr>
        <w:t>)</w:t>
      </w:r>
      <w:r w:rsidRPr="00577214">
        <w:rPr>
          <w:rFonts w:cs="Times New Roman"/>
          <w:lang w:val="fr-CA"/>
        </w:rPr>
        <w:t xml:space="preserve">). De même, dans l’arrêt </w:t>
      </w:r>
      <w:proofErr w:type="spellStart"/>
      <w:r w:rsidRPr="00577214">
        <w:rPr>
          <w:rFonts w:cs="Times New Roman"/>
          <w:i/>
          <w:lang w:val="fr-CA"/>
        </w:rPr>
        <w:t>Divito</w:t>
      </w:r>
      <w:proofErr w:type="spellEnd"/>
      <w:r w:rsidRPr="00577214">
        <w:rPr>
          <w:rFonts w:cs="Times New Roman"/>
          <w:lang w:val="fr-CA"/>
        </w:rPr>
        <w:t>, la juge Abella affirme en reprenant les motifs de la juge en chef</w:t>
      </w:r>
      <w:r>
        <w:rPr>
          <w:rFonts w:cs="Times New Roman"/>
          <w:lang w:val="fr-CA"/>
        </w:rPr>
        <w:t xml:space="preserve"> </w:t>
      </w:r>
      <w:r w:rsidRPr="00577214">
        <w:rPr>
          <w:rFonts w:cs="Times New Roman"/>
          <w:lang w:val="fr-CA"/>
        </w:rPr>
        <w:t xml:space="preserve">McLachlin et du juge LeBel dans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(par.</w:t>
      </w:r>
      <w:r>
        <w:rPr>
          <w:rFonts w:cs="Times New Roman"/>
          <w:lang w:val="fr-CA"/>
        </w:rPr>
        <w:t xml:space="preserve"> </w:t>
      </w:r>
      <w:r w:rsidRPr="00577214">
        <w:rPr>
          <w:rFonts w:cs="Times New Roman"/>
          <w:lang w:val="fr-CA"/>
        </w:rPr>
        <w:t>70) qu’</w:t>
      </w:r>
      <w:r>
        <w:rPr>
          <w:rFonts w:cs="Times New Roman"/>
          <w:lang w:val="fr-CA"/>
        </w:rPr>
        <w:t>« </w:t>
      </w:r>
      <w:r w:rsidRPr="00577214">
        <w:rPr>
          <w:rFonts w:cs="Times New Roman"/>
          <w:lang w:val="fr-CA"/>
        </w:rPr>
        <w:t xml:space="preserve">il faut présumer que la </w:t>
      </w:r>
      <w:r w:rsidRPr="00577214">
        <w:rPr>
          <w:rFonts w:cs="Times New Roman"/>
          <w:i/>
          <w:lang w:val="fr-CA"/>
        </w:rPr>
        <w:t>Charte</w:t>
      </w:r>
      <w:r w:rsidRPr="00577214">
        <w:rPr>
          <w:rFonts w:cs="Times New Roman"/>
          <w:lang w:val="fr-CA"/>
        </w:rPr>
        <w:t xml:space="preserve"> accorde une protection au moins aussi grande que les instruments internationaux </w:t>
      </w:r>
      <w:r w:rsidRPr="00577214">
        <w:rPr>
          <w:rFonts w:cs="Times New Roman"/>
          <w:u w:val="single"/>
          <w:lang w:val="fr-CA"/>
        </w:rPr>
        <w:t>ratifiés par le Canada</w:t>
      </w:r>
      <w:r w:rsidRPr="00577214">
        <w:rPr>
          <w:rFonts w:cs="Times New Roman"/>
          <w:lang w:val="fr-CA"/>
        </w:rPr>
        <w:t xml:space="preserve"> en matière de droits de la personne</w:t>
      </w:r>
      <w:r>
        <w:rPr>
          <w:rFonts w:cs="Times New Roman"/>
          <w:lang w:val="fr-CA"/>
        </w:rPr>
        <w:t> »</w:t>
      </w:r>
      <w:r w:rsidRPr="00577214">
        <w:rPr>
          <w:rFonts w:cs="Times New Roman"/>
          <w:lang w:val="fr-CA"/>
        </w:rPr>
        <w:t xml:space="preserve"> (par.</w:t>
      </w:r>
      <w:r>
        <w:rPr>
          <w:rFonts w:cs="Times New Roman"/>
          <w:lang w:val="fr-CA"/>
        </w:rPr>
        <w:t xml:space="preserve"> </w:t>
      </w:r>
      <w:r w:rsidR="0014687B">
        <w:rPr>
          <w:rFonts w:cs="Times New Roman"/>
          <w:lang w:val="fr-CA"/>
        </w:rPr>
        <w:t>23</w:t>
      </w:r>
      <w:r w:rsidRPr="00577214">
        <w:rPr>
          <w:rFonts w:cs="Times New Roman"/>
          <w:lang w:val="fr-CA"/>
        </w:rPr>
        <w:t xml:space="preserve"> </w:t>
      </w:r>
      <w:r w:rsidR="0014687B">
        <w:rPr>
          <w:rFonts w:cs="Times New Roman"/>
          <w:lang w:val="fr-CA"/>
        </w:rPr>
        <w:t>(</w:t>
      </w:r>
      <w:r w:rsidRPr="00577214">
        <w:rPr>
          <w:rFonts w:cs="Times New Roman"/>
          <w:lang w:val="fr-CA"/>
        </w:rPr>
        <w:t>nous soulignons</w:t>
      </w:r>
      <w:r w:rsidR="0014687B">
        <w:rPr>
          <w:rFonts w:cs="Times New Roman"/>
          <w:lang w:val="fr-CA"/>
        </w:rPr>
        <w:t>)</w:t>
      </w:r>
      <w:r w:rsidRPr="00577214">
        <w:rPr>
          <w:rFonts w:cs="Times New Roman"/>
          <w:lang w:val="fr-CA"/>
        </w:rPr>
        <w:t>). S’il est vrai que d’autres sources de droit international peuvent avoir force persuasive dans les cas qui s’y prêtent, il convient de leur reconnaître une valeur moins grande que celle des sources qui lient le Canada (voir p.</w:t>
      </w:r>
      <w:r>
        <w:rPr>
          <w:rFonts w:cs="Times New Roman"/>
          <w:lang w:val="fr-CA"/>
        </w:rPr>
        <w:t xml:space="preserve"> </w:t>
      </w:r>
      <w:r w:rsidRPr="00577214">
        <w:rPr>
          <w:rFonts w:cs="Times New Roman"/>
          <w:lang w:val="fr-CA"/>
        </w:rPr>
        <w:t>ex. P.</w:t>
      </w:r>
      <w:r>
        <w:rPr>
          <w:rFonts w:cs="Times New Roman"/>
          <w:lang w:val="fr-CA"/>
        </w:rPr>
        <w:t xml:space="preserve"> </w:t>
      </w:r>
      <w:r w:rsidRPr="00577214">
        <w:rPr>
          <w:rFonts w:cs="Times New Roman"/>
          <w:lang w:val="fr-CA"/>
        </w:rPr>
        <w:t>W.</w:t>
      </w:r>
      <w:r>
        <w:rPr>
          <w:rFonts w:cs="Times New Roman"/>
          <w:lang w:val="fr-CA"/>
        </w:rPr>
        <w:t xml:space="preserve"> </w:t>
      </w:r>
      <w:proofErr w:type="spellStart"/>
      <w:r w:rsidRPr="00577214">
        <w:rPr>
          <w:rFonts w:cs="Times New Roman"/>
          <w:lang w:val="fr-CA"/>
        </w:rPr>
        <w:t>Hogg</w:t>
      </w:r>
      <w:proofErr w:type="spellEnd"/>
      <w:r w:rsidRPr="00577214">
        <w:rPr>
          <w:rFonts w:cs="Times New Roman"/>
          <w:lang w:val="fr-CA"/>
        </w:rPr>
        <w:t xml:space="preserve">, </w:t>
      </w:r>
      <w:proofErr w:type="spellStart"/>
      <w:r w:rsidRPr="00577214">
        <w:rPr>
          <w:rFonts w:cs="Times New Roman"/>
          <w:i/>
          <w:lang w:val="fr-CA"/>
        </w:rPr>
        <w:t>Constitutional</w:t>
      </w:r>
      <w:proofErr w:type="spellEnd"/>
      <w:r w:rsidRPr="00577214">
        <w:rPr>
          <w:rFonts w:cs="Times New Roman"/>
          <w:i/>
          <w:lang w:val="fr-CA"/>
        </w:rPr>
        <w:t xml:space="preserve"> Law of Canada</w:t>
      </w:r>
      <w:r w:rsidRPr="00577214">
        <w:rPr>
          <w:rFonts w:cs="Times New Roman"/>
          <w:lang w:val="fr-CA"/>
        </w:rPr>
        <w:t xml:space="preserve"> (5</w:t>
      </w:r>
      <w:r w:rsidRPr="00577214">
        <w:rPr>
          <w:rFonts w:cs="Times New Roman"/>
          <w:vertAlign w:val="superscript"/>
          <w:lang w:val="fr-CA"/>
        </w:rPr>
        <w:t>e</w:t>
      </w:r>
      <w:r>
        <w:rPr>
          <w:rFonts w:cs="Times New Roman"/>
          <w:lang w:val="fr-CA"/>
        </w:rPr>
        <w:t xml:space="preserve"> </w:t>
      </w:r>
      <w:r w:rsidRPr="00577214">
        <w:rPr>
          <w:rFonts w:cs="Times New Roman"/>
          <w:lang w:val="fr-CA"/>
        </w:rPr>
        <w:lastRenderedPageBreak/>
        <w:t xml:space="preserve">éd. </w:t>
      </w:r>
      <w:r w:rsidR="0014687B">
        <w:rPr>
          <w:rFonts w:cs="Times New Roman"/>
          <w:lang w:val="fr-CA"/>
        </w:rPr>
        <w:t>suppl.)</w:t>
      </w:r>
      <w:r w:rsidRPr="00577214">
        <w:rPr>
          <w:rFonts w:cs="Times New Roman"/>
          <w:lang w:val="fr-CA"/>
        </w:rPr>
        <w:t>, p.</w:t>
      </w:r>
      <w:r>
        <w:rPr>
          <w:rFonts w:cs="Times New Roman"/>
          <w:lang w:val="fr-CA"/>
        </w:rPr>
        <w:t xml:space="preserve"> </w:t>
      </w:r>
      <w:r w:rsidR="0014687B">
        <w:rPr>
          <w:rFonts w:cs="Times New Roman"/>
          <w:lang w:val="fr-CA"/>
        </w:rPr>
        <w:t>36-39 à 36-43</w:t>
      </w:r>
      <w:r w:rsidRPr="00577214">
        <w:rPr>
          <w:rFonts w:cs="Times New Roman"/>
          <w:lang w:val="fr-CA"/>
        </w:rPr>
        <w:t>; P.</w:t>
      </w:r>
      <w:r>
        <w:rPr>
          <w:rFonts w:cs="Times New Roman"/>
          <w:lang w:val="fr-CA"/>
        </w:rPr>
        <w:t>-</w:t>
      </w:r>
      <w:r w:rsidRPr="00577214">
        <w:rPr>
          <w:rFonts w:cs="Times New Roman"/>
          <w:lang w:val="fr-CA"/>
        </w:rPr>
        <w:t>A.</w:t>
      </w:r>
      <w:r>
        <w:rPr>
          <w:rFonts w:cs="Times New Roman"/>
          <w:lang w:val="fr-CA"/>
        </w:rPr>
        <w:t xml:space="preserve"> </w:t>
      </w:r>
      <w:r w:rsidRPr="00577214">
        <w:rPr>
          <w:rFonts w:cs="Times New Roman"/>
          <w:lang w:val="fr-CA"/>
        </w:rPr>
        <w:t xml:space="preserve">Côté, </w:t>
      </w:r>
      <w:r w:rsidR="0014687B">
        <w:rPr>
          <w:rFonts w:cs="Times New Roman"/>
          <w:lang w:val="fr-CA"/>
        </w:rPr>
        <w:t xml:space="preserve">avec la </w:t>
      </w:r>
      <w:r w:rsidRPr="00577214">
        <w:rPr>
          <w:rFonts w:cs="Times New Roman"/>
          <w:lang w:val="fr-CA"/>
        </w:rPr>
        <w:t xml:space="preserve">collaboration </w:t>
      </w:r>
      <w:r w:rsidR="0014687B">
        <w:rPr>
          <w:rFonts w:cs="Times New Roman"/>
          <w:lang w:val="fr-CA"/>
        </w:rPr>
        <w:t>de</w:t>
      </w:r>
      <w:r w:rsidRPr="00577214">
        <w:rPr>
          <w:rFonts w:cs="Times New Roman"/>
          <w:lang w:val="fr-CA"/>
        </w:rPr>
        <w:t xml:space="preserve"> S.</w:t>
      </w:r>
      <w:r>
        <w:rPr>
          <w:rFonts w:cs="Times New Roman"/>
          <w:lang w:val="fr-CA"/>
        </w:rPr>
        <w:t xml:space="preserve"> </w:t>
      </w:r>
      <w:proofErr w:type="spellStart"/>
      <w:r w:rsidRPr="00577214">
        <w:rPr>
          <w:rFonts w:cs="Times New Roman"/>
          <w:lang w:val="fr-CA"/>
        </w:rPr>
        <w:t>Beaulac</w:t>
      </w:r>
      <w:proofErr w:type="spellEnd"/>
      <w:r w:rsidRPr="00577214">
        <w:rPr>
          <w:rFonts w:cs="Times New Roman"/>
          <w:lang w:val="fr-CA"/>
        </w:rPr>
        <w:t xml:space="preserve"> et M.</w:t>
      </w:r>
      <w:r>
        <w:rPr>
          <w:rFonts w:cs="Times New Roman"/>
          <w:lang w:val="fr-CA"/>
        </w:rPr>
        <w:t xml:space="preserve"> </w:t>
      </w:r>
      <w:proofErr w:type="spellStart"/>
      <w:r w:rsidRPr="00577214">
        <w:rPr>
          <w:rFonts w:cs="Times New Roman"/>
          <w:lang w:val="fr-CA"/>
        </w:rPr>
        <w:t>Devinat</w:t>
      </w:r>
      <w:proofErr w:type="spellEnd"/>
      <w:r w:rsidRPr="00577214">
        <w:rPr>
          <w:rFonts w:cs="Times New Roman"/>
          <w:lang w:val="fr-CA"/>
        </w:rPr>
        <w:t xml:space="preserve">, </w:t>
      </w:r>
      <w:r w:rsidRPr="00577214">
        <w:rPr>
          <w:rFonts w:cs="Times New Roman"/>
          <w:i/>
          <w:lang w:val="fr-CA"/>
        </w:rPr>
        <w:t>Interprétation des lois</w:t>
      </w:r>
      <w:r w:rsidRPr="00577214">
        <w:rPr>
          <w:rFonts w:cs="Times New Roman"/>
          <w:lang w:val="fr-CA"/>
        </w:rPr>
        <w:t xml:space="preserve"> </w:t>
      </w:r>
      <w:r w:rsidR="0014687B">
        <w:rPr>
          <w:rFonts w:cs="Times New Roman"/>
          <w:lang w:val="fr-CA"/>
        </w:rPr>
        <w:t>(</w:t>
      </w:r>
      <w:r w:rsidRPr="00577214">
        <w:rPr>
          <w:rFonts w:cs="Times New Roman"/>
          <w:lang w:val="fr-CA"/>
        </w:rPr>
        <w:t>4</w:t>
      </w:r>
      <w:r w:rsidRPr="00577214">
        <w:rPr>
          <w:rFonts w:cs="Times New Roman"/>
          <w:vertAlign w:val="superscript"/>
          <w:lang w:val="fr-CA"/>
        </w:rPr>
        <w:t>e</w:t>
      </w:r>
      <w:r>
        <w:rPr>
          <w:rFonts w:cs="Times New Roman"/>
          <w:lang w:val="fr-CA"/>
        </w:rPr>
        <w:t xml:space="preserve"> </w:t>
      </w:r>
      <w:r w:rsidRPr="00577214">
        <w:rPr>
          <w:rFonts w:cs="Times New Roman"/>
          <w:lang w:val="fr-CA"/>
        </w:rPr>
        <w:t>éd. 20</w:t>
      </w:r>
      <w:r w:rsidR="0014687B">
        <w:rPr>
          <w:rFonts w:cs="Times New Roman"/>
          <w:lang w:val="fr-CA"/>
        </w:rPr>
        <w:t>09)</w:t>
      </w:r>
      <w:r w:rsidRPr="00577214">
        <w:rPr>
          <w:rFonts w:cs="Times New Roman"/>
          <w:lang w:val="fr-CA"/>
        </w:rPr>
        <w:t>, p.</w:t>
      </w:r>
      <w:r>
        <w:rPr>
          <w:rFonts w:cs="Times New Roman"/>
          <w:lang w:val="fr-CA"/>
        </w:rPr>
        <w:t xml:space="preserve"> </w:t>
      </w:r>
      <w:r w:rsidRPr="00577214">
        <w:rPr>
          <w:rFonts w:cs="Times New Roman"/>
          <w:lang w:val="fr-CA"/>
        </w:rPr>
        <w:t>427</w:t>
      </w:r>
      <w:r>
        <w:rPr>
          <w:rFonts w:cs="Times New Roman"/>
          <w:lang w:val="fr-CA"/>
        </w:rPr>
        <w:t>-</w:t>
      </w:r>
      <w:r w:rsidRPr="00577214">
        <w:rPr>
          <w:rFonts w:cs="Times New Roman"/>
          <w:lang w:val="fr-CA"/>
        </w:rPr>
        <w:t>433).</w:t>
      </w:r>
    </w:p>
    <w:p w:rsidR="00133CFF" w:rsidRPr="00577214" w:rsidRDefault="00133CFF" w:rsidP="00133CFF">
      <w:pPr>
        <w:pStyle w:val="ParaNoNdepar-AltN"/>
        <w:rPr>
          <w:rFonts w:cs="Times New Roman"/>
          <w:lang w:val="fr-CA"/>
        </w:rPr>
      </w:pPr>
      <w:r w:rsidRPr="00577214">
        <w:rPr>
          <w:rFonts w:cs="Times New Roman"/>
          <w:lang w:val="fr-CA"/>
        </w:rPr>
        <w:t xml:space="preserve">Les juges majoritaires signalent que le droit de grève est inscrit dans la constitution de nombreux pays étrangers, ainsi que dans la </w:t>
      </w:r>
      <w:r w:rsidRPr="00577214">
        <w:rPr>
          <w:rFonts w:cs="Times New Roman"/>
          <w:i/>
          <w:lang w:val="fr-CA"/>
        </w:rPr>
        <w:t>Convention européenne des droits de l’homme</w:t>
      </w:r>
      <w:r w:rsidRPr="00577214">
        <w:rPr>
          <w:rFonts w:cs="Times New Roman"/>
          <w:lang w:val="fr-CA"/>
        </w:rPr>
        <w:t>, 213 R.T.N.U. 221 (1950)</w:t>
      </w:r>
      <w:r w:rsidR="00384CE3">
        <w:rPr>
          <w:rFonts w:cs="Times New Roman"/>
          <w:lang w:val="fr-CA"/>
        </w:rPr>
        <w:t>,</w:t>
      </w:r>
      <w:r w:rsidRPr="00577214">
        <w:rPr>
          <w:rFonts w:cs="Times New Roman"/>
          <w:lang w:val="fr-CA"/>
        </w:rPr>
        <w:t xml:space="preserve"> et dans la </w:t>
      </w:r>
      <w:r w:rsidRPr="00577214">
        <w:rPr>
          <w:rFonts w:cs="Times New Roman"/>
          <w:i/>
          <w:lang w:val="fr-CA"/>
        </w:rPr>
        <w:t>Charte sociale européenne</w:t>
      </w:r>
      <w:r w:rsidRPr="00577214">
        <w:rPr>
          <w:rFonts w:cs="Times New Roman"/>
          <w:lang w:val="fr-CA"/>
        </w:rPr>
        <w:t xml:space="preserve"> (S</w:t>
      </w:r>
      <w:r w:rsidR="001B3822">
        <w:rPr>
          <w:rFonts w:cs="Times New Roman"/>
          <w:lang w:val="fr-CA"/>
        </w:rPr>
        <w:t>.</w:t>
      </w:r>
      <w:r w:rsidRPr="00577214">
        <w:rPr>
          <w:rFonts w:cs="Times New Roman"/>
          <w:lang w:val="fr-CA"/>
        </w:rPr>
        <w:t>T</w:t>
      </w:r>
      <w:r w:rsidR="001B3822">
        <w:rPr>
          <w:rFonts w:cs="Times New Roman"/>
          <w:lang w:val="fr-CA"/>
        </w:rPr>
        <w:t>.</w:t>
      </w:r>
      <w:r w:rsidRPr="00577214">
        <w:rPr>
          <w:rFonts w:cs="Times New Roman"/>
          <w:lang w:val="fr-CA"/>
        </w:rPr>
        <w:t>E</w:t>
      </w:r>
      <w:r w:rsidR="001B3822">
        <w:rPr>
          <w:rFonts w:cs="Times New Roman"/>
          <w:lang w:val="fr-CA"/>
        </w:rPr>
        <w:t>.</w:t>
      </w:r>
      <w:r w:rsidRPr="00577214">
        <w:rPr>
          <w:rFonts w:cs="Times New Roman"/>
          <w:lang w:val="fr-CA"/>
        </w:rPr>
        <w:t xml:space="preserve"> n</w:t>
      </w:r>
      <w:r w:rsidRPr="00577214">
        <w:rPr>
          <w:rFonts w:cs="Times New Roman"/>
          <w:vertAlign w:val="superscript"/>
          <w:lang w:val="fr-CA"/>
        </w:rPr>
        <w:t>o</w:t>
      </w:r>
      <w:r>
        <w:rPr>
          <w:rFonts w:cs="Times New Roman"/>
          <w:lang w:val="fr-CA"/>
        </w:rPr>
        <w:t xml:space="preserve"> </w:t>
      </w:r>
      <w:r w:rsidRPr="00577214">
        <w:rPr>
          <w:rFonts w:cs="Times New Roman"/>
          <w:lang w:val="fr-CA"/>
        </w:rPr>
        <w:t>35</w:t>
      </w:r>
      <w:r w:rsidR="001B3822">
        <w:rPr>
          <w:rFonts w:cs="Times New Roman"/>
          <w:lang w:val="fr-CA"/>
        </w:rPr>
        <w:t>,</w:t>
      </w:r>
      <w:r w:rsidRPr="00577214">
        <w:rPr>
          <w:rFonts w:cs="Times New Roman"/>
          <w:lang w:val="fr-CA"/>
        </w:rPr>
        <w:t xml:space="preserve"> 1961, rév</w:t>
      </w:r>
      <w:r w:rsidR="00384CE3">
        <w:rPr>
          <w:rFonts w:cs="Times New Roman"/>
          <w:lang w:val="fr-CA"/>
        </w:rPr>
        <w:t>isée</w:t>
      </w:r>
      <w:r w:rsidRPr="00577214">
        <w:rPr>
          <w:rFonts w:cs="Times New Roman"/>
          <w:lang w:val="fr-CA"/>
        </w:rPr>
        <w:t xml:space="preserve"> S</w:t>
      </w:r>
      <w:r w:rsidR="001B3822">
        <w:rPr>
          <w:rFonts w:cs="Times New Roman"/>
          <w:lang w:val="fr-CA"/>
        </w:rPr>
        <w:t>.</w:t>
      </w:r>
      <w:r w:rsidRPr="00577214">
        <w:rPr>
          <w:rFonts w:cs="Times New Roman"/>
          <w:lang w:val="fr-CA"/>
        </w:rPr>
        <w:t>T</w:t>
      </w:r>
      <w:r w:rsidR="001B3822">
        <w:rPr>
          <w:rFonts w:cs="Times New Roman"/>
          <w:lang w:val="fr-CA"/>
        </w:rPr>
        <w:t>.</w:t>
      </w:r>
      <w:r w:rsidRPr="00577214">
        <w:rPr>
          <w:rFonts w:cs="Times New Roman"/>
          <w:lang w:val="fr-CA"/>
        </w:rPr>
        <w:t>E</w:t>
      </w:r>
      <w:r w:rsidR="001B3822">
        <w:rPr>
          <w:rFonts w:cs="Times New Roman"/>
          <w:lang w:val="fr-CA"/>
        </w:rPr>
        <w:t>.</w:t>
      </w:r>
      <w:r w:rsidRPr="00577214">
        <w:rPr>
          <w:rFonts w:cs="Times New Roman"/>
          <w:lang w:val="fr-CA"/>
        </w:rPr>
        <w:t xml:space="preserve"> n</w:t>
      </w:r>
      <w:r w:rsidRPr="00577214">
        <w:rPr>
          <w:rFonts w:cs="Times New Roman"/>
          <w:vertAlign w:val="superscript"/>
          <w:lang w:val="fr-CA"/>
        </w:rPr>
        <w:t>o</w:t>
      </w:r>
      <w:r>
        <w:rPr>
          <w:rFonts w:cs="Times New Roman"/>
          <w:vertAlign w:val="superscript"/>
          <w:lang w:val="fr-CA"/>
        </w:rPr>
        <w:t xml:space="preserve"> </w:t>
      </w:r>
      <w:r w:rsidRPr="00577214">
        <w:rPr>
          <w:rFonts w:cs="Times New Roman"/>
          <w:lang w:val="fr-CA"/>
        </w:rPr>
        <w:t>163, 1996) (par.</w:t>
      </w:r>
      <w:r>
        <w:rPr>
          <w:rFonts w:cs="Times New Roman"/>
          <w:lang w:val="fr-CA"/>
        </w:rPr>
        <w:t xml:space="preserve"> </w:t>
      </w:r>
      <w:r w:rsidRPr="00577214">
        <w:rPr>
          <w:rFonts w:cs="Times New Roman"/>
          <w:lang w:val="fr-CA"/>
        </w:rPr>
        <w:t xml:space="preserve">71 et 74). Cependant, l’inclusion expresse du droit de grève dans d’autres constitutions et chartes que les nôtres ne saurait influencer la Cour dans son interprétation de la </w:t>
      </w:r>
      <w:r>
        <w:rPr>
          <w:rFonts w:cs="Times New Roman"/>
          <w:lang w:val="fr-CA"/>
        </w:rPr>
        <w:t>« </w:t>
      </w:r>
      <w:r w:rsidRPr="00577214">
        <w:rPr>
          <w:rFonts w:cs="Times New Roman"/>
          <w:lang w:val="fr-CA"/>
        </w:rPr>
        <w:t>liberté d’association</w:t>
      </w:r>
      <w:r>
        <w:rPr>
          <w:rFonts w:cs="Times New Roman"/>
          <w:lang w:val="fr-CA"/>
        </w:rPr>
        <w:t> »</w:t>
      </w:r>
      <w:r w:rsidRPr="00577214">
        <w:rPr>
          <w:rFonts w:cs="Times New Roman"/>
          <w:lang w:val="fr-CA"/>
        </w:rPr>
        <w:t xml:space="preserve"> prévue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Le fait que le droit de grève ne soit pas expressément prévu dans la </w:t>
      </w:r>
      <w:r w:rsidRPr="00577214">
        <w:rPr>
          <w:rFonts w:cs="Times New Roman"/>
          <w:i/>
          <w:lang w:val="fr-CA"/>
        </w:rPr>
        <w:t xml:space="preserve">Charte </w:t>
      </w:r>
      <w:r w:rsidRPr="00577214">
        <w:rPr>
          <w:rFonts w:cs="Times New Roman"/>
          <w:lang w:val="fr-CA"/>
        </w:rPr>
        <w:t xml:space="preserve">— dont l’adoption est postérieure à celle de bon nombre des constitutions citées par les juges majoritaires — est plutôt de nature à indiquer que les législateurs fédéral et provinciaux ont voulu écarter ce droit (voir </w:t>
      </w:r>
      <w:r w:rsidRPr="00577214">
        <w:rPr>
          <w:rFonts w:cs="Times New Roman"/>
          <w:i/>
          <w:lang w:val="fr-CA"/>
        </w:rPr>
        <w:t>Renvoi relatif à l’Alberta</w:t>
      </w:r>
      <w:r w:rsidRPr="00577214">
        <w:rPr>
          <w:rFonts w:cs="Times New Roman"/>
          <w:lang w:val="fr-CA"/>
        </w:rPr>
        <w:t>,</w:t>
      </w:r>
      <w:r w:rsidRPr="00577214">
        <w:rPr>
          <w:rFonts w:cs="Times New Roman"/>
          <w:i/>
          <w:lang w:val="fr-CA"/>
        </w:rPr>
        <w:t xml:space="preserve"> </w:t>
      </w:r>
      <w:r w:rsidRPr="00577214">
        <w:rPr>
          <w:rFonts w:cs="Times New Roman"/>
          <w:lang w:val="fr-CA"/>
        </w:rPr>
        <w:t>p.</w:t>
      </w:r>
      <w:r>
        <w:rPr>
          <w:rFonts w:cs="Times New Roman"/>
          <w:lang w:val="fr-CA"/>
        </w:rPr>
        <w:t xml:space="preserve"> </w:t>
      </w:r>
      <w:r w:rsidRPr="00577214">
        <w:rPr>
          <w:rFonts w:cs="Times New Roman"/>
          <w:lang w:val="fr-CA"/>
        </w:rPr>
        <w:t>414</w:t>
      </w:r>
      <w:r>
        <w:rPr>
          <w:rFonts w:cs="Times New Roman"/>
          <w:lang w:val="fr-CA"/>
        </w:rPr>
        <w:t>-</w:t>
      </w:r>
      <w:r w:rsidRPr="00577214">
        <w:rPr>
          <w:rFonts w:cs="Times New Roman"/>
          <w:lang w:val="fr-CA"/>
        </w:rPr>
        <w:t xml:space="preserve">416). </w:t>
      </w:r>
    </w:p>
    <w:p w:rsidR="00133CFF" w:rsidRPr="00577214" w:rsidRDefault="00133CFF" w:rsidP="00133CFF">
      <w:pPr>
        <w:pStyle w:val="ParaNoNdepar-AltN"/>
        <w:rPr>
          <w:rFonts w:cs="Times New Roman"/>
          <w:lang w:val="fr-CA"/>
        </w:rPr>
      </w:pPr>
      <w:r w:rsidRPr="00577214">
        <w:rPr>
          <w:rFonts w:cs="Times New Roman"/>
          <w:lang w:val="fr-CA"/>
        </w:rPr>
        <w:t xml:space="preserve">Il existe une bonne raison d’accorder peu d’importance aux instruments internationaux auxquels le Canada n’est pas partie. C’est au gouvernement, non aux tribunaux, qu’il appartient d’assujettir le Canada à des obligations internationales (voir </w:t>
      </w:r>
      <w:proofErr w:type="spellStart"/>
      <w:r w:rsidRPr="00577214">
        <w:rPr>
          <w:rFonts w:cs="Times New Roman"/>
          <w:lang w:val="fr-CA"/>
        </w:rPr>
        <w:t>Hogg</w:t>
      </w:r>
      <w:proofErr w:type="spellEnd"/>
      <w:r w:rsidRPr="00577214">
        <w:rPr>
          <w:rFonts w:cs="Times New Roman"/>
          <w:lang w:val="fr-CA"/>
        </w:rPr>
        <w:t>, p.</w:t>
      </w:r>
      <w:r>
        <w:rPr>
          <w:rFonts w:cs="Times New Roman"/>
          <w:lang w:val="fr-CA"/>
        </w:rPr>
        <w:t xml:space="preserve"> </w:t>
      </w:r>
      <w:r w:rsidRPr="00577214">
        <w:rPr>
          <w:rFonts w:cs="Times New Roman"/>
          <w:lang w:val="fr-CA"/>
        </w:rPr>
        <w:t>11</w:t>
      </w:r>
      <w:r>
        <w:rPr>
          <w:rFonts w:cs="Times New Roman"/>
          <w:lang w:val="fr-CA"/>
        </w:rPr>
        <w:t>-</w:t>
      </w:r>
      <w:r w:rsidRPr="00577214">
        <w:rPr>
          <w:rFonts w:cs="Times New Roman"/>
          <w:lang w:val="fr-CA"/>
        </w:rPr>
        <w:t>2 à 11</w:t>
      </w:r>
      <w:r>
        <w:rPr>
          <w:rFonts w:cs="Times New Roman"/>
          <w:lang w:val="fr-CA"/>
        </w:rPr>
        <w:t>-</w:t>
      </w:r>
      <w:r w:rsidRPr="00577214">
        <w:rPr>
          <w:rFonts w:cs="Times New Roman"/>
          <w:lang w:val="fr-CA"/>
        </w:rPr>
        <w:t xml:space="preserve">4). Le contrôle judiciaire et l’application du droit international ne devraient pas offrir des moyens détournés d’empiéter sur la prérogative du gouvernement en matière d’affaires étrangères (voir </w:t>
      </w:r>
      <w:proofErr w:type="spellStart"/>
      <w:r w:rsidRPr="00577214">
        <w:rPr>
          <w:rFonts w:cs="Times New Roman"/>
          <w:i/>
          <w:lang w:val="fr-CA"/>
        </w:rPr>
        <w:t>Turp</w:t>
      </w:r>
      <w:proofErr w:type="spellEnd"/>
      <w:r w:rsidRPr="00577214">
        <w:rPr>
          <w:rFonts w:cs="Times New Roman"/>
          <w:i/>
          <w:lang w:val="fr-CA"/>
        </w:rPr>
        <w:t xml:space="preserve"> c. Canada (Justice)</w:t>
      </w:r>
      <w:r w:rsidR="001B3822">
        <w:rPr>
          <w:rFonts w:cs="Times New Roman"/>
          <w:lang w:val="fr-CA"/>
        </w:rPr>
        <w:t>, 2012 C</w:t>
      </w:r>
      <w:r w:rsidRPr="00577214">
        <w:rPr>
          <w:rFonts w:cs="Times New Roman"/>
          <w:lang w:val="fr-CA"/>
        </w:rPr>
        <w:t xml:space="preserve">F 893, </w:t>
      </w:r>
      <w:r w:rsidR="001B3822">
        <w:rPr>
          <w:rFonts w:cs="Times New Roman"/>
          <w:lang w:val="fr-CA"/>
        </w:rPr>
        <w:t>[</w:t>
      </w:r>
      <w:r w:rsidRPr="00577214">
        <w:rPr>
          <w:rFonts w:cs="Times New Roman"/>
          <w:lang w:val="fr-CA"/>
        </w:rPr>
        <w:t>2014</w:t>
      </w:r>
      <w:r w:rsidR="001B3822">
        <w:rPr>
          <w:rFonts w:cs="Times New Roman"/>
          <w:lang w:val="fr-CA"/>
        </w:rPr>
        <w:t>] 1</w:t>
      </w:r>
      <w:r w:rsidRPr="00577214">
        <w:rPr>
          <w:rFonts w:cs="Times New Roman"/>
          <w:lang w:val="fr-CA"/>
        </w:rPr>
        <w:t xml:space="preserve"> R.C.F. 439; </w:t>
      </w:r>
      <w:proofErr w:type="spellStart"/>
      <w:r w:rsidRPr="00577214">
        <w:rPr>
          <w:rFonts w:cs="Times New Roman"/>
          <w:lang w:val="fr-CA"/>
        </w:rPr>
        <w:t>Hogg</w:t>
      </w:r>
      <w:proofErr w:type="spellEnd"/>
      <w:r w:rsidRPr="00577214">
        <w:rPr>
          <w:rFonts w:cs="Times New Roman"/>
          <w:lang w:val="fr-CA"/>
        </w:rPr>
        <w:t>, p.</w:t>
      </w:r>
      <w:r>
        <w:rPr>
          <w:rFonts w:cs="Times New Roman"/>
          <w:lang w:val="fr-CA"/>
        </w:rPr>
        <w:t xml:space="preserve"> </w:t>
      </w:r>
      <w:r w:rsidRPr="00577214">
        <w:rPr>
          <w:rFonts w:cs="Times New Roman"/>
          <w:lang w:val="fr-CA"/>
        </w:rPr>
        <w:t>1</w:t>
      </w:r>
      <w:r>
        <w:rPr>
          <w:rFonts w:cs="Times New Roman"/>
          <w:lang w:val="fr-CA"/>
        </w:rPr>
        <w:t>-</w:t>
      </w:r>
      <w:r w:rsidRPr="00577214">
        <w:rPr>
          <w:rFonts w:cs="Times New Roman"/>
          <w:lang w:val="fr-CA"/>
        </w:rPr>
        <w:t xml:space="preserve">20). De plus, leur mise en relief du droit international se révèle particulièrement problématique étant donné le </w:t>
      </w:r>
      <w:r w:rsidRPr="00577214">
        <w:rPr>
          <w:rFonts w:cs="Times New Roman"/>
          <w:lang w:val="fr-CA"/>
        </w:rPr>
        <w:lastRenderedPageBreak/>
        <w:t>contexte historique unique dans lequel ont évolué les relations de travail dans les différents pays.</w:t>
      </w:r>
    </w:p>
    <w:p w:rsidR="00133CFF" w:rsidRPr="00577214" w:rsidRDefault="00133CFF" w:rsidP="00133CFF">
      <w:pPr>
        <w:pStyle w:val="ParaNoNdepar-AltN"/>
        <w:rPr>
          <w:rFonts w:cs="Times New Roman"/>
          <w:lang w:val="fr-CA"/>
        </w:rPr>
      </w:pPr>
      <w:r w:rsidRPr="00577214">
        <w:rPr>
          <w:rFonts w:cs="Times New Roman"/>
          <w:lang w:val="fr-CA"/>
        </w:rPr>
        <w:t>Le droit international n’est d’aucune aide à la Cour pour déterminer si la liberté d’association prévue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xml:space="preserve"> englobe le droit de grève. </w:t>
      </w:r>
    </w:p>
    <w:p w:rsidR="00133CFF" w:rsidRPr="00577214" w:rsidRDefault="00133CFF" w:rsidP="00133CFF">
      <w:pPr>
        <w:pStyle w:val="Title2LevelTitre2Niveau"/>
        <w:numPr>
          <w:ilvl w:val="1"/>
          <w:numId w:val="11"/>
        </w:numPr>
        <w:tabs>
          <w:tab w:val="left" w:pos="576"/>
          <w:tab w:val="num" w:pos="5616"/>
        </w:tabs>
        <w:ind w:left="578" w:hanging="578"/>
        <w:jc w:val="both"/>
        <w:rPr>
          <w:rFonts w:cs="Times New Roman"/>
          <w:lang w:val="fr-CA"/>
        </w:rPr>
      </w:pPr>
      <w:bookmarkStart w:id="72" w:name="_Toc399169660"/>
      <w:bookmarkStart w:id="73" w:name="_Toc399674107"/>
      <w:bookmarkStart w:id="74" w:name="_Toc400026190"/>
      <w:bookmarkStart w:id="75" w:name="_Toc400108402"/>
      <w:bookmarkStart w:id="76" w:name="_Toc400974041"/>
      <w:bookmarkStart w:id="77" w:name="_Toc401320054"/>
      <w:bookmarkStart w:id="78" w:name="_Toc401590543"/>
      <w:bookmarkStart w:id="79" w:name="_Toc403051179"/>
      <w:bookmarkStart w:id="80" w:name="_Toc403052492"/>
      <w:r w:rsidRPr="00577214">
        <w:rPr>
          <w:rFonts w:cs="Times New Roman"/>
          <w:lang w:val="fr-CA"/>
        </w:rPr>
        <w:t>La PSESA ne porte pas atteinte aux droits garantis par l’al</w:t>
      </w:r>
      <w:r w:rsidR="001B3822">
        <w:rPr>
          <w:rFonts w:cs="Times New Roman"/>
          <w:lang w:val="fr-CA"/>
        </w:rPr>
        <w:t xml:space="preserve">. </w:t>
      </w:r>
      <w:r w:rsidRPr="00577214">
        <w:rPr>
          <w:rFonts w:cs="Times New Roman"/>
          <w:lang w:val="fr-CA"/>
        </w:rPr>
        <w:t>2d)</w:t>
      </w:r>
      <w:bookmarkEnd w:id="72"/>
      <w:bookmarkEnd w:id="73"/>
      <w:bookmarkEnd w:id="74"/>
      <w:bookmarkEnd w:id="75"/>
      <w:bookmarkEnd w:id="76"/>
      <w:bookmarkEnd w:id="77"/>
      <w:bookmarkEnd w:id="78"/>
      <w:r w:rsidRPr="00577214">
        <w:rPr>
          <w:rFonts w:cs="Times New Roman"/>
          <w:lang w:val="fr-CA"/>
        </w:rPr>
        <w:t xml:space="preserve"> de la Charte</w:t>
      </w:r>
      <w:bookmarkEnd w:id="79"/>
      <w:bookmarkEnd w:id="80"/>
    </w:p>
    <w:p w:rsidR="00133CFF" w:rsidRPr="00577214" w:rsidRDefault="00133CFF" w:rsidP="00133CFF">
      <w:pPr>
        <w:pStyle w:val="ParaNoNdepar-AltN"/>
        <w:rPr>
          <w:rFonts w:cs="Times New Roman"/>
          <w:u w:val="single"/>
          <w:lang w:val="fr-CA"/>
        </w:rPr>
      </w:pPr>
      <w:r w:rsidRPr="00577214">
        <w:rPr>
          <w:rFonts w:cs="Times New Roman"/>
          <w:lang w:val="fr-CA"/>
        </w:rPr>
        <w:t>Pour les motifs qui précèdent,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 xml:space="preserve">Charte </w:t>
      </w:r>
      <w:r w:rsidRPr="00577214">
        <w:rPr>
          <w:rFonts w:cs="Times New Roman"/>
          <w:lang w:val="fr-CA"/>
        </w:rPr>
        <w:t>ne garantit pas le droit de grève. Il nous faut toutefois examiner si la</w:t>
      </w:r>
      <w:r>
        <w:rPr>
          <w:rFonts w:cs="Times New Roman"/>
          <w:lang w:val="fr-CA"/>
        </w:rPr>
        <w:t xml:space="preserve"> </w:t>
      </w:r>
      <w:r w:rsidRPr="00577214">
        <w:rPr>
          <w:rFonts w:cs="Times New Roman"/>
          <w:i/>
          <w:lang w:val="fr-CA"/>
        </w:rPr>
        <w:t>PSESA</w:t>
      </w:r>
      <w:r w:rsidRPr="00577214">
        <w:rPr>
          <w:rFonts w:cs="Times New Roman"/>
          <w:lang w:val="fr-CA"/>
        </w:rPr>
        <w:t xml:space="preserve"> porte néanmoins atteinte au droit à un processus véritable de négociation collective garanti par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Soit dit en tout respect, nous croyons que ce n’est pas le cas. </w:t>
      </w:r>
    </w:p>
    <w:p w:rsidR="00133CFF" w:rsidRPr="00577214" w:rsidRDefault="00133CFF" w:rsidP="00133CFF">
      <w:pPr>
        <w:pStyle w:val="ParaNoNdepar-AltN"/>
        <w:rPr>
          <w:rFonts w:cs="Times New Roman"/>
          <w:u w:val="single"/>
          <w:lang w:val="fr-CA"/>
        </w:rPr>
      </w:pPr>
      <w:r w:rsidRPr="00577214">
        <w:rPr>
          <w:rFonts w:cs="Times New Roman"/>
          <w:lang w:val="fr-CA"/>
        </w:rPr>
        <w:t xml:space="preserve">Les juges majoritaires rompent avec le critère qui permet de déterminer si une loi porte atteinte ou non au droit constitutionnel de négocier collectivement et que la Cour énonce très clairement dans l’arrêt </w:t>
      </w:r>
      <w:r w:rsidRPr="00577214">
        <w:rPr>
          <w:rFonts w:cs="Times New Roman"/>
          <w:i/>
          <w:lang w:val="fr-CA"/>
        </w:rPr>
        <w:t>Fraser</w:t>
      </w:r>
      <w:r w:rsidRPr="00577214">
        <w:rPr>
          <w:rFonts w:cs="Times New Roman"/>
          <w:lang w:val="fr-CA"/>
        </w:rPr>
        <w:t xml:space="preserve">. </w:t>
      </w:r>
    </w:p>
    <w:p w:rsidR="00133CFF" w:rsidRPr="00577214" w:rsidRDefault="00133CFF" w:rsidP="00133CFF">
      <w:pPr>
        <w:pStyle w:val="ParaNoNdepar-AltN"/>
        <w:rPr>
          <w:rFonts w:cs="Times New Roman"/>
          <w:u w:val="single"/>
          <w:lang w:val="fr-CA"/>
        </w:rPr>
      </w:pPr>
      <w:r w:rsidRPr="00577214">
        <w:rPr>
          <w:rFonts w:cs="Times New Roman"/>
          <w:lang w:val="fr-CA"/>
        </w:rPr>
        <w:t xml:space="preserve">Le régime de </w:t>
      </w:r>
      <w:r>
        <w:rPr>
          <w:rFonts w:cs="Times New Roman"/>
          <w:lang w:val="fr-CA"/>
        </w:rPr>
        <w:t>« </w:t>
      </w:r>
      <w:r w:rsidRPr="00577214">
        <w:rPr>
          <w:rFonts w:cs="Times New Roman"/>
          <w:lang w:val="fr-CA"/>
        </w:rPr>
        <w:t>grève contrôlée</w:t>
      </w:r>
      <w:r>
        <w:rPr>
          <w:rFonts w:cs="Times New Roman"/>
          <w:lang w:val="fr-CA"/>
        </w:rPr>
        <w:t> »</w:t>
      </w:r>
      <w:r w:rsidRPr="00577214">
        <w:rPr>
          <w:rFonts w:cs="Times New Roman"/>
          <w:lang w:val="fr-CA"/>
        </w:rPr>
        <w:t xml:space="preserve"> établi par la </w:t>
      </w:r>
      <w:r w:rsidRPr="00577214">
        <w:rPr>
          <w:rFonts w:cs="Times New Roman"/>
          <w:i/>
          <w:lang w:val="fr-CA"/>
        </w:rPr>
        <w:t>PSESA</w:t>
      </w:r>
      <w:r w:rsidRPr="00577214">
        <w:rPr>
          <w:rFonts w:cs="Times New Roman"/>
          <w:lang w:val="fr-CA"/>
        </w:rPr>
        <w:t xml:space="preserve"> ne prive pas dans les faits les associations qui représentent les salariés du secteur public en cause du droit de présenter des observations à l’employeur et de les voir prises en compte et débattues de bonne foi, ni n’entrave substantiellement l’exercice de ce droit. Il y a trois raisons à cela. Il appert de la preuve qu’il y a eu négociation collective de bonne foi dans le cadre établi par la </w:t>
      </w:r>
      <w:r w:rsidRPr="00577214">
        <w:rPr>
          <w:rFonts w:cs="Times New Roman"/>
          <w:i/>
          <w:lang w:val="fr-CA"/>
        </w:rPr>
        <w:t>PSESA</w:t>
      </w:r>
      <w:r w:rsidRPr="00577214">
        <w:rPr>
          <w:rFonts w:cs="Times New Roman"/>
          <w:lang w:val="fr-CA"/>
        </w:rPr>
        <w:t xml:space="preserve">; dans les arrêts </w:t>
      </w:r>
      <w:r w:rsidRPr="00577214">
        <w:rPr>
          <w:rFonts w:cs="Times New Roman"/>
          <w:i/>
          <w:lang w:val="fr-CA"/>
        </w:rPr>
        <w:t>Fraser</w:t>
      </w:r>
      <w:r w:rsidRPr="00577214">
        <w:rPr>
          <w:rFonts w:cs="Times New Roman"/>
          <w:lang w:val="fr-CA"/>
        </w:rPr>
        <w:t xml:space="preserve"> et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la Cour nie l’existence d’un droit à un mécanisme de règlement des différends; la grève </w:t>
      </w:r>
      <w:r w:rsidRPr="00577214">
        <w:rPr>
          <w:rFonts w:cs="Times New Roman"/>
          <w:lang w:val="fr-CA"/>
        </w:rPr>
        <w:lastRenderedPageBreak/>
        <w:t xml:space="preserve">n’a pas pour objectif de garantir le déroulement d’une négociation collective véritable, mais bien d’exercer une pression politique et économique sur l’employeur. Par ailleurs, si le gouvernement de la Saskatchewan limite la compétence de la Labour Relations Board (la </w:t>
      </w:r>
      <w:r>
        <w:rPr>
          <w:rFonts w:cs="Times New Roman"/>
          <w:lang w:val="fr-CA"/>
        </w:rPr>
        <w:t>« </w:t>
      </w:r>
      <w:r w:rsidRPr="00577214">
        <w:rPr>
          <w:rFonts w:cs="Times New Roman"/>
          <w:lang w:val="fr-CA"/>
        </w:rPr>
        <w:t>Commission</w:t>
      </w:r>
      <w:r>
        <w:rPr>
          <w:rFonts w:cs="Times New Roman"/>
          <w:lang w:val="fr-CA"/>
        </w:rPr>
        <w:t> »</w:t>
      </w:r>
      <w:r w:rsidRPr="00577214">
        <w:rPr>
          <w:rFonts w:cs="Times New Roman"/>
          <w:lang w:val="fr-CA"/>
        </w:rPr>
        <w:t>), elle le fait de bonne foi et sa décision est justifiée. Les travailleurs de la Saskatchewan qui assurent des services essentiels n’ont pas besoin d’un droit de grève pour faire respecter les droits qu’ils tirent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w:t>
      </w:r>
    </w:p>
    <w:p w:rsidR="00133CFF" w:rsidRPr="00577214" w:rsidRDefault="00133CFF" w:rsidP="00133CFF">
      <w:pPr>
        <w:pStyle w:val="ParaNoNdepar-AltN"/>
        <w:rPr>
          <w:rFonts w:cs="Times New Roman"/>
          <w:szCs w:val="24"/>
          <w:lang w:val="fr-CA"/>
        </w:rPr>
      </w:pPr>
      <w:r w:rsidRPr="00577214">
        <w:rPr>
          <w:rFonts w:cs="Times New Roman"/>
          <w:szCs w:val="24"/>
          <w:lang w:val="fr-CA"/>
        </w:rPr>
        <w:t>Premièrement, la</w:t>
      </w:r>
      <w:r>
        <w:rPr>
          <w:rFonts w:cs="Times New Roman"/>
          <w:szCs w:val="24"/>
          <w:lang w:val="fr-CA"/>
        </w:rPr>
        <w:t xml:space="preserve"> </w:t>
      </w:r>
      <w:r w:rsidRPr="00577214">
        <w:rPr>
          <w:rFonts w:cs="Times New Roman"/>
          <w:i/>
          <w:szCs w:val="24"/>
          <w:lang w:val="fr-CA"/>
        </w:rPr>
        <w:t>PSESA</w:t>
      </w:r>
      <w:r w:rsidRPr="00577214">
        <w:rPr>
          <w:rFonts w:cs="Times New Roman"/>
          <w:szCs w:val="24"/>
          <w:lang w:val="fr-CA"/>
        </w:rPr>
        <w:t xml:space="preserve"> facilite la consultation entre employeurs et syndicats sur la désignation des services essentiels. Le droit à la négociation collective protégé à l’al.</w:t>
      </w:r>
      <w:r>
        <w:rPr>
          <w:rFonts w:cs="Times New Roman"/>
          <w:szCs w:val="24"/>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ne garantit pas l’obtention d’un résultat donné (</w:t>
      </w:r>
      <w:r w:rsidRPr="00577214">
        <w:rPr>
          <w:rFonts w:cs="Times New Roman"/>
          <w:i/>
          <w:lang w:val="fr-CA"/>
        </w:rPr>
        <w:t>Fraser</w:t>
      </w:r>
      <w:r w:rsidRPr="00577214">
        <w:rPr>
          <w:rFonts w:cs="Times New Roman"/>
          <w:lang w:val="fr-CA"/>
        </w:rPr>
        <w:t>,</w:t>
      </w:r>
      <w:r w:rsidRPr="00577214">
        <w:rPr>
          <w:rFonts w:cs="Times New Roman"/>
          <w:i/>
          <w:lang w:val="fr-CA"/>
        </w:rPr>
        <w:t xml:space="preserve"> </w:t>
      </w:r>
      <w:r w:rsidRPr="00577214">
        <w:rPr>
          <w:rFonts w:cs="Times New Roman"/>
          <w:lang w:val="fr-CA"/>
        </w:rPr>
        <w:t>par.</w:t>
      </w:r>
      <w:r>
        <w:rPr>
          <w:rFonts w:cs="Times New Roman"/>
          <w:lang w:val="fr-CA"/>
        </w:rPr>
        <w:t xml:space="preserve"> </w:t>
      </w:r>
      <w:r w:rsidRPr="00577214">
        <w:rPr>
          <w:rFonts w:cs="Times New Roman"/>
          <w:lang w:val="fr-CA"/>
        </w:rPr>
        <w:t xml:space="preserve">45), mais il appert de la conclusion d’accords sur les services essentiels dans le secteur public sous le régime de la </w:t>
      </w:r>
      <w:r w:rsidRPr="00577214">
        <w:rPr>
          <w:rFonts w:cs="Times New Roman"/>
          <w:i/>
          <w:lang w:val="fr-CA"/>
        </w:rPr>
        <w:t>PSESA</w:t>
      </w:r>
      <w:r w:rsidRPr="00577214">
        <w:rPr>
          <w:rFonts w:cs="Times New Roman"/>
          <w:lang w:val="fr-CA"/>
        </w:rPr>
        <w:t xml:space="preserve"> que le droit à une négociation collective véritable n’a fait l’objet d’aucune entrave substantielle dans la province. La première convention collective intervenue après l’entrée en vigueur de la </w:t>
      </w:r>
      <w:r w:rsidRPr="00577214">
        <w:rPr>
          <w:rFonts w:cs="Times New Roman"/>
          <w:i/>
          <w:lang w:val="fr-CA"/>
        </w:rPr>
        <w:t>PSESA</w:t>
      </w:r>
      <w:r w:rsidRPr="00577214">
        <w:rPr>
          <w:rFonts w:cs="Times New Roman"/>
          <w:lang w:val="fr-CA"/>
        </w:rPr>
        <w:t xml:space="preserve"> entre la Public Service Commission (la </w:t>
      </w:r>
      <w:r>
        <w:rPr>
          <w:rFonts w:cs="Times New Roman"/>
          <w:lang w:val="fr-CA"/>
        </w:rPr>
        <w:t>« </w:t>
      </w:r>
      <w:r w:rsidRPr="00577214">
        <w:rPr>
          <w:rFonts w:cs="Times New Roman"/>
          <w:lang w:val="fr-CA"/>
        </w:rPr>
        <w:t>PSC</w:t>
      </w:r>
      <w:r>
        <w:rPr>
          <w:rFonts w:cs="Times New Roman"/>
          <w:lang w:val="fr-CA"/>
        </w:rPr>
        <w:t> »</w:t>
      </w:r>
      <w:r w:rsidRPr="00577214">
        <w:rPr>
          <w:rFonts w:cs="Times New Roman"/>
          <w:lang w:val="fr-CA"/>
        </w:rPr>
        <w:t xml:space="preserve">) et le Saskatchewan </w:t>
      </w:r>
      <w:proofErr w:type="spellStart"/>
      <w:r w:rsidRPr="00577214">
        <w:rPr>
          <w:rFonts w:cs="Times New Roman"/>
          <w:lang w:val="fr-CA"/>
        </w:rPr>
        <w:t>Government</w:t>
      </w:r>
      <w:proofErr w:type="spellEnd"/>
      <w:r w:rsidRPr="00577214">
        <w:rPr>
          <w:rFonts w:cs="Times New Roman"/>
          <w:lang w:val="fr-CA"/>
        </w:rPr>
        <w:t xml:space="preserve"> and General </w:t>
      </w:r>
      <w:proofErr w:type="spellStart"/>
      <w:r w:rsidRPr="00577214">
        <w:rPr>
          <w:rFonts w:cs="Times New Roman"/>
          <w:lang w:val="fr-CA"/>
        </w:rPr>
        <w:t>Employees</w:t>
      </w:r>
      <w:proofErr w:type="spellEnd"/>
      <w:r w:rsidRPr="00577214">
        <w:rPr>
          <w:rFonts w:cs="Times New Roman"/>
          <w:lang w:val="fr-CA"/>
        </w:rPr>
        <w:t xml:space="preserve">’ Union (le </w:t>
      </w:r>
      <w:r>
        <w:rPr>
          <w:rFonts w:cs="Times New Roman"/>
          <w:lang w:val="fr-CA"/>
        </w:rPr>
        <w:t>« </w:t>
      </w:r>
      <w:r w:rsidRPr="00577214">
        <w:rPr>
          <w:rFonts w:cs="Times New Roman"/>
          <w:lang w:val="fr-CA"/>
        </w:rPr>
        <w:t>SGEU</w:t>
      </w:r>
      <w:r>
        <w:rPr>
          <w:rFonts w:cs="Times New Roman"/>
          <w:lang w:val="fr-CA"/>
        </w:rPr>
        <w:t> »</w:t>
      </w:r>
      <w:r w:rsidRPr="00577214">
        <w:rPr>
          <w:rFonts w:cs="Times New Roman"/>
          <w:lang w:val="fr-CA"/>
        </w:rPr>
        <w:t>) pour la période 2009</w:t>
      </w:r>
      <w:r>
        <w:rPr>
          <w:rFonts w:cs="Times New Roman"/>
          <w:lang w:val="fr-CA"/>
        </w:rPr>
        <w:t>-</w:t>
      </w:r>
      <w:r w:rsidRPr="00577214">
        <w:rPr>
          <w:rFonts w:cs="Times New Roman"/>
          <w:lang w:val="fr-CA"/>
        </w:rPr>
        <w:t>2012 a été signée seulement huit</w:t>
      </w:r>
      <w:r>
        <w:rPr>
          <w:rFonts w:cs="Times New Roman"/>
          <w:lang w:val="fr-CA"/>
        </w:rPr>
        <w:t xml:space="preserve"> </w:t>
      </w:r>
      <w:r w:rsidRPr="00577214">
        <w:rPr>
          <w:rFonts w:cs="Times New Roman"/>
          <w:lang w:val="fr-CA"/>
        </w:rPr>
        <w:t>mois après l’expiration de la convention précédente, soit dans un délai d’au moins trois mois inférieur au délai habituel. La PSC et le SGEU, de même que la PSC et le Syndicat canadien de la fonction publique, section locale</w:t>
      </w:r>
      <w:r>
        <w:rPr>
          <w:rFonts w:cs="Times New Roman"/>
          <w:lang w:val="fr-CA"/>
        </w:rPr>
        <w:t xml:space="preserve"> </w:t>
      </w:r>
      <w:r w:rsidRPr="00577214">
        <w:rPr>
          <w:rFonts w:cs="Times New Roman"/>
          <w:lang w:val="fr-CA"/>
        </w:rPr>
        <w:t>600, ont également conclu d</w:t>
      </w:r>
      <w:r w:rsidRPr="00577214">
        <w:rPr>
          <w:rFonts w:cs="Times New Roman"/>
          <w:szCs w:val="24"/>
          <w:lang w:val="fr-CA"/>
        </w:rPr>
        <w:t>es accords sur les services essentiels. E</w:t>
      </w:r>
      <w:r w:rsidRPr="00577214">
        <w:rPr>
          <w:rFonts w:cs="Times New Roman"/>
          <w:lang w:val="fr-CA"/>
        </w:rPr>
        <w:t>n août 2010, l</w:t>
      </w:r>
      <w:r w:rsidRPr="00577214">
        <w:rPr>
          <w:rFonts w:cs="Times New Roman"/>
          <w:szCs w:val="24"/>
          <w:lang w:val="fr-CA"/>
        </w:rPr>
        <w:t>’</w:t>
      </w:r>
      <w:r w:rsidRPr="00577214">
        <w:rPr>
          <w:rFonts w:cs="Times New Roman"/>
          <w:lang w:val="fr-CA"/>
        </w:rPr>
        <w:t xml:space="preserve">Association of </w:t>
      </w:r>
      <w:proofErr w:type="spellStart"/>
      <w:r w:rsidRPr="00577214">
        <w:rPr>
          <w:rFonts w:cs="Times New Roman"/>
          <w:lang w:val="fr-CA"/>
        </w:rPr>
        <w:t>Health</w:t>
      </w:r>
      <w:proofErr w:type="spellEnd"/>
      <w:r w:rsidRPr="00577214">
        <w:rPr>
          <w:rFonts w:cs="Times New Roman"/>
          <w:lang w:val="fr-CA"/>
        </w:rPr>
        <w:t xml:space="preserve"> </w:t>
      </w:r>
      <w:proofErr w:type="spellStart"/>
      <w:r w:rsidRPr="00577214">
        <w:rPr>
          <w:rFonts w:cs="Times New Roman"/>
          <w:lang w:val="fr-CA"/>
        </w:rPr>
        <w:t>Organizations</w:t>
      </w:r>
      <w:proofErr w:type="spellEnd"/>
      <w:r w:rsidRPr="00577214">
        <w:rPr>
          <w:rFonts w:cs="Times New Roman"/>
          <w:lang w:val="fr-CA"/>
        </w:rPr>
        <w:t xml:space="preserve"> de la Saskatchewan s’est entendue avec le Syndicat canadien de la </w:t>
      </w:r>
      <w:r w:rsidRPr="00577214">
        <w:rPr>
          <w:rFonts w:cs="Times New Roman"/>
          <w:lang w:val="fr-CA"/>
        </w:rPr>
        <w:lastRenderedPageBreak/>
        <w:t xml:space="preserve">fonction publique, le Service </w:t>
      </w:r>
      <w:proofErr w:type="spellStart"/>
      <w:r w:rsidRPr="00577214">
        <w:rPr>
          <w:rFonts w:cs="Times New Roman"/>
          <w:lang w:val="fr-CA"/>
        </w:rPr>
        <w:t>Employees</w:t>
      </w:r>
      <w:proofErr w:type="spellEnd"/>
      <w:r w:rsidRPr="00577214">
        <w:rPr>
          <w:rFonts w:cs="Times New Roman"/>
          <w:lang w:val="fr-CA"/>
        </w:rPr>
        <w:t xml:space="preserve"> International Union et le </w:t>
      </w:r>
      <w:r w:rsidRPr="00577214">
        <w:rPr>
          <w:rFonts w:cs="Times New Roman"/>
          <w:szCs w:val="24"/>
          <w:lang w:val="fr-CA"/>
        </w:rPr>
        <w:t>SGEU sur le texte de conventions collectives qui ont ensuite été entérinées</w:t>
      </w:r>
      <w:r w:rsidRPr="00577214">
        <w:rPr>
          <w:rFonts w:cs="Times New Roman"/>
          <w:lang w:val="fr-CA"/>
        </w:rPr>
        <w:t xml:space="preserve">. </w:t>
      </w:r>
    </w:p>
    <w:p w:rsidR="00133CFF" w:rsidRPr="00577214" w:rsidRDefault="00133CFF" w:rsidP="00133CFF">
      <w:pPr>
        <w:pStyle w:val="ParaNoNdepar-AltN"/>
        <w:rPr>
          <w:rFonts w:cs="Times New Roman"/>
          <w:szCs w:val="24"/>
          <w:lang w:val="fr-CA"/>
        </w:rPr>
      </w:pPr>
      <w:r w:rsidRPr="00577214">
        <w:rPr>
          <w:rFonts w:cs="Times New Roman"/>
          <w:szCs w:val="24"/>
          <w:lang w:val="fr-CA"/>
        </w:rPr>
        <w:t>Qui plus est, l’art.</w:t>
      </w:r>
      <w:r>
        <w:rPr>
          <w:rFonts w:cs="Times New Roman"/>
          <w:szCs w:val="24"/>
          <w:lang w:val="fr-CA"/>
        </w:rPr>
        <w:t xml:space="preserve"> </w:t>
      </w:r>
      <w:r w:rsidRPr="00577214">
        <w:rPr>
          <w:rFonts w:cs="Times New Roman"/>
          <w:szCs w:val="24"/>
          <w:lang w:val="fr-CA"/>
        </w:rPr>
        <w:t>6 de la</w:t>
      </w:r>
      <w:r>
        <w:rPr>
          <w:rFonts w:cs="Times New Roman"/>
          <w:szCs w:val="24"/>
          <w:lang w:val="fr-CA"/>
        </w:rPr>
        <w:t xml:space="preserve"> </w:t>
      </w:r>
      <w:r w:rsidRPr="00577214">
        <w:rPr>
          <w:rFonts w:cs="Times New Roman"/>
          <w:i/>
          <w:szCs w:val="24"/>
          <w:lang w:val="fr-CA"/>
        </w:rPr>
        <w:t>PSESA</w:t>
      </w:r>
      <w:r w:rsidRPr="00577214">
        <w:rPr>
          <w:rFonts w:cs="Times New Roman"/>
          <w:szCs w:val="24"/>
          <w:lang w:val="fr-CA"/>
        </w:rPr>
        <w:t xml:space="preserve"> exige que les employeurs du secteur public négocient avec les syndicats afin de conclure un accord sur les services essentiels. Selon la preuve, ils se sont acquittés de cette obligation de bonne foi. À titre d’exemple, le juge de première instance conclut que les municipalités urbaines, l’Université de Regina et l’Université de la Saskatchewan ont toutes véritablement consulté les syndicats (par.</w:t>
      </w:r>
      <w:r>
        <w:rPr>
          <w:rFonts w:cs="Times New Roman"/>
          <w:szCs w:val="24"/>
          <w:lang w:val="fr-CA"/>
        </w:rPr>
        <w:t xml:space="preserve"> </w:t>
      </w:r>
      <w:r w:rsidRPr="00577214">
        <w:rPr>
          <w:rFonts w:cs="Times New Roman"/>
          <w:szCs w:val="24"/>
          <w:lang w:val="fr-CA"/>
        </w:rPr>
        <w:t xml:space="preserve">189). En fait, le gouvernement de la Saskatchewan a </w:t>
      </w:r>
      <w:r w:rsidRPr="00577214">
        <w:rPr>
          <w:rFonts w:cs="Times New Roman"/>
          <w:i/>
          <w:szCs w:val="24"/>
          <w:lang w:val="fr-CA"/>
        </w:rPr>
        <w:t>surpassé</w:t>
      </w:r>
      <w:r w:rsidRPr="00577214">
        <w:rPr>
          <w:rFonts w:cs="Times New Roman"/>
          <w:szCs w:val="24"/>
          <w:lang w:val="fr-CA"/>
        </w:rPr>
        <w:t xml:space="preserve"> les exigences du par.</w:t>
      </w:r>
      <w:r>
        <w:rPr>
          <w:rFonts w:cs="Times New Roman"/>
          <w:szCs w:val="24"/>
          <w:lang w:val="fr-CA"/>
        </w:rPr>
        <w:t xml:space="preserve"> </w:t>
      </w:r>
      <w:r w:rsidRPr="00577214">
        <w:rPr>
          <w:rFonts w:cs="Times New Roman"/>
          <w:szCs w:val="24"/>
          <w:lang w:val="fr-CA"/>
        </w:rPr>
        <w:t xml:space="preserve">6(3) de la </w:t>
      </w:r>
      <w:r w:rsidRPr="00577214">
        <w:rPr>
          <w:rFonts w:cs="Times New Roman"/>
          <w:i/>
          <w:szCs w:val="24"/>
          <w:lang w:val="fr-CA"/>
        </w:rPr>
        <w:t>PSESA</w:t>
      </w:r>
      <w:r w:rsidRPr="00C9152F">
        <w:rPr>
          <w:rFonts w:cs="Times New Roman"/>
          <w:szCs w:val="24"/>
          <w:lang w:val="fr-CA"/>
        </w:rPr>
        <w:t> :</w:t>
      </w:r>
      <w:r w:rsidRPr="00577214">
        <w:rPr>
          <w:rFonts w:cs="Times New Roman"/>
          <w:szCs w:val="24"/>
          <w:lang w:val="fr-CA"/>
        </w:rPr>
        <w:t xml:space="preserve"> la</w:t>
      </w:r>
      <w:r>
        <w:rPr>
          <w:rFonts w:cs="Times New Roman"/>
          <w:szCs w:val="24"/>
          <w:lang w:val="fr-CA"/>
        </w:rPr>
        <w:t xml:space="preserve"> </w:t>
      </w:r>
      <w:r w:rsidRPr="00577214">
        <w:rPr>
          <w:rFonts w:cs="Times New Roman"/>
          <w:szCs w:val="24"/>
          <w:lang w:val="fr-CA"/>
        </w:rPr>
        <w:t xml:space="preserve">PSC a consulté le SGEU en vue de déterminer quels services (hormis ceux liés à la santé et à la sécurité) seraient tenus pour essentiels suivant le </w:t>
      </w:r>
      <w:r w:rsidRPr="00577214">
        <w:rPr>
          <w:rFonts w:cs="Times New Roman"/>
          <w:i/>
          <w:szCs w:val="24"/>
          <w:lang w:val="fr-CA"/>
        </w:rPr>
        <w:t xml:space="preserve">Public Service Essential Services </w:t>
      </w:r>
      <w:proofErr w:type="spellStart"/>
      <w:r w:rsidRPr="00577214">
        <w:rPr>
          <w:rFonts w:cs="Times New Roman"/>
          <w:i/>
          <w:szCs w:val="24"/>
          <w:lang w:val="fr-CA"/>
        </w:rPr>
        <w:t>Regulations</w:t>
      </w:r>
      <w:proofErr w:type="spellEnd"/>
      <w:r w:rsidR="00C9152F">
        <w:rPr>
          <w:rFonts w:cs="Times New Roman"/>
          <w:szCs w:val="24"/>
          <w:lang w:val="fr-CA"/>
        </w:rPr>
        <w:t>, R.R.S., c</w:t>
      </w:r>
      <w:r w:rsidRPr="00577214">
        <w:rPr>
          <w:rFonts w:cs="Times New Roman"/>
          <w:szCs w:val="24"/>
          <w:lang w:val="fr-CA"/>
        </w:rPr>
        <w:t>.</w:t>
      </w:r>
      <w:r>
        <w:rPr>
          <w:rFonts w:cs="Times New Roman"/>
          <w:szCs w:val="24"/>
          <w:lang w:val="fr-CA"/>
        </w:rPr>
        <w:t xml:space="preserve"> </w:t>
      </w:r>
      <w:r w:rsidRPr="00577214">
        <w:rPr>
          <w:rFonts w:cs="Times New Roman"/>
          <w:szCs w:val="24"/>
          <w:lang w:val="fr-CA"/>
        </w:rPr>
        <w:t>P</w:t>
      </w:r>
      <w:r>
        <w:rPr>
          <w:rFonts w:cs="Times New Roman"/>
          <w:szCs w:val="24"/>
          <w:lang w:val="fr-CA"/>
        </w:rPr>
        <w:t>-</w:t>
      </w:r>
      <w:r w:rsidRPr="00577214">
        <w:rPr>
          <w:rFonts w:cs="Times New Roman"/>
          <w:szCs w:val="24"/>
          <w:lang w:val="fr-CA"/>
        </w:rPr>
        <w:t xml:space="preserve">42.2, </w:t>
      </w:r>
      <w:proofErr w:type="spellStart"/>
      <w:r w:rsidRPr="00577214">
        <w:rPr>
          <w:rFonts w:cs="Times New Roman"/>
          <w:szCs w:val="24"/>
          <w:lang w:val="fr-CA"/>
        </w:rPr>
        <w:t>règl</w:t>
      </w:r>
      <w:proofErr w:type="spellEnd"/>
      <w:r w:rsidRPr="00577214">
        <w:rPr>
          <w:rFonts w:cs="Times New Roman"/>
          <w:szCs w:val="24"/>
          <w:lang w:val="fr-CA"/>
        </w:rPr>
        <w:t>.</w:t>
      </w:r>
      <w:r>
        <w:rPr>
          <w:rFonts w:cs="Times New Roman"/>
          <w:szCs w:val="24"/>
          <w:lang w:val="fr-CA"/>
        </w:rPr>
        <w:t xml:space="preserve"> </w:t>
      </w:r>
      <w:r w:rsidRPr="00577214">
        <w:rPr>
          <w:rFonts w:cs="Times New Roman"/>
          <w:szCs w:val="24"/>
          <w:lang w:val="fr-CA"/>
        </w:rPr>
        <w:t>1. À la suite de ces consultations, nombre de modifications ont été apportées au Règlement.</w:t>
      </w:r>
    </w:p>
    <w:p w:rsidR="00133CFF" w:rsidRPr="00577214" w:rsidRDefault="00133CFF" w:rsidP="00133CFF">
      <w:pPr>
        <w:pStyle w:val="ParaNoNdepar-AltN"/>
        <w:rPr>
          <w:rFonts w:cs="Times New Roman"/>
          <w:u w:val="single"/>
          <w:lang w:val="fr-CA"/>
        </w:rPr>
      </w:pPr>
      <w:r w:rsidRPr="00577214">
        <w:rPr>
          <w:rFonts w:cs="Times New Roman"/>
          <w:lang w:val="fr-CA"/>
        </w:rPr>
        <w:t xml:space="preserve">Deuxièmement, dans les arrêts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et</w:t>
      </w:r>
      <w:r>
        <w:rPr>
          <w:rFonts w:cs="Times New Roman"/>
          <w:lang w:val="fr-CA"/>
        </w:rPr>
        <w:t xml:space="preserve"> </w:t>
      </w:r>
      <w:r w:rsidRPr="00577214">
        <w:rPr>
          <w:rFonts w:cs="Times New Roman"/>
          <w:i/>
          <w:lang w:val="fr-CA"/>
        </w:rPr>
        <w:t>Fraser</w:t>
      </w:r>
      <w:r w:rsidRPr="00577214">
        <w:rPr>
          <w:rFonts w:cs="Times New Roman"/>
          <w:lang w:val="fr-CA"/>
        </w:rPr>
        <w:t>, la Cour statue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ne garantit pas le droit à un mécanisme de règlement des différends. À elles seules, les allégations voulant que la </w:t>
      </w:r>
      <w:r w:rsidRPr="00577214">
        <w:rPr>
          <w:rFonts w:cs="Times New Roman"/>
          <w:i/>
          <w:lang w:val="fr-CA"/>
        </w:rPr>
        <w:t xml:space="preserve">PSESA </w:t>
      </w:r>
      <w:r w:rsidRPr="00577214">
        <w:rPr>
          <w:rFonts w:cs="Times New Roman"/>
          <w:lang w:val="fr-CA"/>
        </w:rPr>
        <w:t>n’offre aucun mécanisme adéquat de règlement des différends ne permettent pas en l’espèce de conclure à la violation des droits protégés par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Comme le fait observer en dissidence le juge </w:t>
      </w:r>
      <w:proofErr w:type="spellStart"/>
      <w:r w:rsidRPr="00577214">
        <w:rPr>
          <w:rFonts w:cs="Times New Roman"/>
          <w:lang w:val="fr-CA"/>
        </w:rPr>
        <w:t>Rothstein</w:t>
      </w:r>
      <w:proofErr w:type="spellEnd"/>
      <w:r w:rsidRPr="00577214">
        <w:rPr>
          <w:rFonts w:cs="Times New Roman"/>
          <w:lang w:val="fr-CA"/>
        </w:rPr>
        <w:t xml:space="preserve"> dans l’arrêt </w:t>
      </w:r>
      <w:r w:rsidRPr="00577214">
        <w:rPr>
          <w:rFonts w:cs="Times New Roman"/>
          <w:i/>
          <w:lang w:val="fr-CA"/>
        </w:rPr>
        <w:t>Police montée</w:t>
      </w:r>
      <w:r w:rsidRPr="00577214">
        <w:rPr>
          <w:rFonts w:cs="Times New Roman"/>
          <w:lang w:val="fr-CA"/>
        </w:rPr>
        <w:t>, l’écart entre l’opinion des juges majoritaires et celle qui sous</w:t>
      </w:r>
      <w:r>
        <w:rPr>
          <w:rFonts w:cs="Times New Roman"/>
          <w:lang w:val="fr-CA"/>
        </w:rPr>
        <w:t>-</w:t>
      </w:r>
      <w:r w:rsidRPr="00577214">
        <w:rPr>
          <w:rFonts w:cs="Times New Roman"/>
          <w:lang w:val="fr-CA"/>
        </w:rPr>
        <w:t xml:space="preserve">tend l’arrêt </w:t>
      </w:r>
      <w:r w:rsidRPr="00577214">
        <w:rPr>
          <w:rFonts w:cs="Times New Roman"/>
          <w:i/>
          <w:lang w:val="fr-CA"/>
        </w:rPr>
        <w:t>Fraser</w:t>
      </w:r>
      <w:r w:rsidRPr="00577214">
        <w:rPr>
          <w:rFonts w:cs="Times New Roman"/>
          <w:lang w:val="fr-CA"/>
        </w:rPr>
        <w:t xml:space="preserve"> est encore plus déconcertant dans la mesure où, dans cette autre affaire, les travailleurs agricoles à qui la Cour n’a pas jugé nécessaire </w:t>
      </w:r>
      <w:r w:rsidRPr="00577214">
        <w:rPr>
          <w:rFonts w:cs="Times New Roman"/>
          <w:lang w:val="fr-CA"/>
        </w:rPr>
        <w:lastRenderedPageBreak/>
        <w:t xml:space="preserve">d’accorder l’accès à un mécanisme de règlement des différends étaient bien plus vulnérables que ne le sont les préposés aux services publics qui s’adressent aujourd’hui à la Cour. </w:t>
      </w:r>
    </w:p>
    <w:p w:rsidR="00133CFF" w:rsidRPr="00577214" w:rsidRDefault="00133CFF" w:rsidP="00133CFF">
      <w:pPr>
        <w:pStyle w:val="ParaNoNdepar-AltN"/>
        <w:rPr>
          <w:rFonts w:cs="Times New Roman"/>
          <w:u w:val="single"/>
          <w:lang w:val="fr-CA"/>
        </w:rPr>
      </w:pPr>
      <w:r w:rsidRPr="00577214">
        <w:rPr>
          <w:rFonts w:cs="Times New Roman"/>
          <w:lang w:val="fr-CA"/>
        </w:rPr>
        <w:t xml:space="preserve">Enfin, les appelants soutiennent que la Cour doit déférer à la conclusion du juge de première instance selon laquelle, lorsque les travailleurs ne peuvent recourir à la grève, on ne peut être assuré qu’il y aura négociation collective de bonne foi. Nous le répétons, cette affirmation dénature l’objectif premier d’une grève, à savoir exercer une pression politique et économique, et non faire en sorte qu’il y ait négociation collective de bonne foi, ce que garantit la loi et, depuis l’arrêt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w:t>
      </w:r>
    </w:p>
    <w:p w:rsidR="00133CFF" w:rsidRPr="00577214" w:rsidRDefault="00133CFF" w:rsidP="00133CFF">
      <w:pPr>
        <w:pStyle w:val="ParaNoNdepar-AltN"/>
        <w:rPr>
          <w:rFonts w:cs="Times New Roman"/>
          <w:u w:val="single"/>
          <w:lang w:val="fr-CA"/>
        </w:rPr>
      </w:pPr>
      <w:r w:rsidRPr="00577214">
        <w:rPr>
          <w:rFonts w:cs="Times New Roman"/>
          <w:lang w:val="fr-CA"/>
        </w:rPr>
        <w:t xml:space="preserve">L’équilibre établi par le législateur en Saskatchewan est éminemment raisonnable. La portée restreinte du pouvoir de révision de la Commission se justifie dans le contexte de la prestation de services essentiels lorsque la santé, la sûreté et la sécurité du public sont en jeu. Rappelons que le gouvernement de la Saskatchewan, de même que le gouvernement fédéral et ses homologues provinciaux, doivent respecter l’engagement constitutionnel de </w:t>
      </w:r>
      <w:r>
        <w:rPr>
          <w:rFonts w:cs="Times New Roman"/>
          <w:lang w:val="fr-CA"/>
        </w:rPr>
        <w:t>« </w:t>
      </w:r>
      <w:r w:rsidRPr="00577214">
        <w:rPr>
          <w:rFonts w:cs="Times New Roman"/>
          <w:lang w:val="fr-CA"/>
        </w:rPr>
        <w:t>fournir à tous les Canadiens, à un niveau de qualité acceptable, les services publics essentiels</w:t>
      </w:r>
      <w:r>
        <w:rPr>
          <w:rFonts w:cs="Times New Roman"/>
          <w:lang w:val="fr-CA"/>
        </w:rPr>
        <w:t> »</w:t>
      </w:r>
      <w:r w:rsidRPr="00577214">
        <w:rPr>
          <w:rFonts w:cs="Times New Roman"/>
          <w:lang w:val="fr-CA"/>
        </w:rPr>
        <w:t xml:space="preserve"> (al.</w:t>
      </w:r>
      <w:r>
        <w:rPr>
          <w:rFonts w:cs="Times New Roman"/>
          <w:lang w:val="fr-CA"/>
        </w:rPr>
        <w:t xml:space="preserve"> </w:t>
      </w:r>
      <w:r w:rsidRPr="00577214">
        <w:rPr>
          <w:rFonts w:cs="Times New Roman"/>
          <w:lang w:val="fr-CA"/>
        </w:rPr>
        <w:t>36(1</w:t>
      </w:r>
      <w:proofErr w:type="gramStart"/>
      <w:r w:rsidRPr="00577214">
        <w:rPr>
          <w:rFonts w:cs="Times New Roman"/>
          <w:lang w:val="fr-CA"/>
        </w:rPr>
        <w:t>)</w:t>
      </w:r>
      <w:r w:rsidRPr="00577214">
        <w:rPr>
          <w:rFonts w:cs="Times New Roman"/>
          <w:i/>
          <w:lang w:val="fr-CA"/>
        </w:rPr>
        <w:t>c</w:t>
      </w:r>
      <w:proofErr w:type="gramEnd"/>
      <w:r w:rsidRPr="00577214">
        <w:rPr>
          <w:rFonts w:cs="Times New Roman"/>
          <w:lang w:val="fr-CA"/>
        </w:rPr>
        <w:t xml:space="preserve">) de la </w:t>
      </w:r>
      <w:r w:rsidRPr="00577214">
        <w:rPr>
          <w:rFonts w:cs="Times New Roman"/>
          <w:i/>
          <w:lang w:val="fr-CA"/>
        </w:rPr>
        <w:t>Loi constitutionnelle de 1982</w:t>
      </w:r>
      <w:r w:rsidRPr="00577214">
        <w:rPr>
          <w:rFonts w:cs="Times New Roman"/>
          <w:lang w:val="fr-CA"/>
        </w:rPr>
        <w:t xml:space="preserve">). Le gouvernement de la Saskatchewan ne peut donc pas s’en remettre à des décisions arbitrales susceptibles de faire en sorte que la province n’ait plus les moyens de donner suite à son engagement. Or, c’est exactement ce que font craindre la constitutionnalisation du droit de grève et la conclusion portant que la </w:t>
      </w:r>
      <w:r w:rsidRPr="00577214">
        <w:rPr>
          <w:rFonts w:cs="Times New Roman"/>
          <w:lang w:val="fr-CA"/>
        </w:rPr>
        <w:lastRenderedPageBreak/>
        <w:t xml:space="preserve">limitation de ce droit n’est justifiée qu’en présence d’un </w:t>
      </w:r>
      <w:r>
        <w:rPr>
          <w:rFonts w:cs="Times New Roman"/>
          <w:lang w:val="fr-CA"/>
        </w:rPr>
        <w:t>« </w:t>
      </w:r>
      <w:r w:rsidRPr="00577214">
        <w:rPr>
          <w:rFonts w:cs="Times New Roman"/>
          <w:lang w:val="fr-CA"/>
        </w:rPr>
        <w:t>autre moyen véritable (tel l’arbitrage) de mettre fin à l’impasse des négociations</w:t>
      </w:r>
      <w:r>
        <w:rPr>
          <w:rFonts w:cs="Times New Roman"/>
          <w:lang w:val="fr-CA"/>
        </w:rPr>
        <w:t> »</w:t>
      </w:r>
      <w:r w:rsidRPr="00577214">
        <w:rPr>
          <w:rFonts w:cs="Times New Roman"/>
          <w:lang w:val="fr-CA"/>
        </w:rPr>
        <w:t xml:space="preserve"> (motifs majoritaires, par.</w:t>
      </w:r>
      <w:r>
        <w:rPr>
          <w:rFonts w:cs="Times New Roman"/>
          <w:lang w:val="fr-CA"/>
        </w:rPr>
        <w:t xml:space="preserve"> </w:t>
      </w:r>
      <w:r w:rsidRPr="00577214">
        <w:rPr>
          <w:rFonts w:cs="Times New Roman"/>
          <w:lang w:val="fr-CA"/>
        </w:rPr>
        <w:t>93). Le gouvernement de la Saskatchewan avait le droit de conclure que l’arbitrage obligatoire pouvait compromettre l’objectif de la</w:t>
      </w:r>
      <w:r>
        <w:rPr>
          <w:rFonts w:cs="Times New Roman"/>
          <w:lang w:val="fr-CA"/>
        </w:rPr>
        <w:t xml:space="preserve"> </w:t>
      </w:r>
      <w:r w:rsidRPr="00577214">
        <w:rPr>
          <w:rFonts w:cs="Times New Roman"/>
          <w:i/>
          <w:lang w:val="fr-CA"/>
        </w:rPr>
        <w:t>PSESA</w:t>
      </w:r>
      <w:r w:rsidRPr="00577214">
        <w:rPr>
          <w:rFonts w:cs="Times New Roman"/>
          <w:lang w:val="fr-CA"/>
        </w:rPr>
        <w:t xml:space="preserve">, à savoir la prestation continue des services essentiels durant un conflit de travail. </w:t>
      </w:r>
    </w:p>
    <w:p w:rsidR="00133CFF" w:rsidRPr="00577214" w:rsidRDefault="00133CFF" w:rsidP="00133CFF">
      <w:pPr>
        <w:pStyle w:val="ParaNoNdepar-AltN"/>
        <w:rPr>
          <w:rFonts w:cs="Times New Roman"/>
          <w:u w:val="single"/>
          <w:lang w:val="fr-CA"/>
        </w:rPr>
      </w:pPr>
      <w:r w:rsidRPr="00577214">
        <w:rPr>
          <w:rFonts w:cs="Times New Roman"/>
          <w:lang w:val="fr-CA"/>
        </w:rPr>
        <w:t>L’État se distingue de l’entreprise privée en ce qu’il ne peut ni se retirer d’un secteur d’activité économique et cesser d’assurer le service essentiel en cause, ni confier la prestation du service à une administration dont le coût de la main</w:t>
      </w:r>
      <w:r>
        <w:rPr>
          <w:rFonts w:cs="Times New Roman"/>
          <w:lang w:val="fr-CA"/>
        </w:rPr>
        <w:t>-</w:t>
      </w:r>
      <w:r w:rsidRPr="00577214">
        <w:rPr>
          <w:rFonts w:cs="Times New Roman"/>
          <w:lang w:val="fr-CA"/>
        </w:rPr>
        <w:t xml:space="preserve">d’œuvre est inférieur, ni faire véritablement faillite et fermer tout bonnement ses portes. La reconnaissance de cette contrainte est essentielle dans l’examen de la décision de la Saskatchewan de limiter jusqu’à un certain point le pouvoir de révision de la Commission. </w:t>
      </w:r>
    </w:p>
    <w:p w:rsidR="00133CFF" w:rsidRPr="00577214" w:rsidRDefault="00133CFF" w:rsidP="00133CFF">
      <w:pPr>
        <w:pStyle w:val="ParaNoNdepar-AltN"/>
        <w:rPr>
          <w:rFonts w:cs="Times New Roman"/>
          <w:u w:val="single"/>
          <w:lang w:val="fr-CA"/>
        </w:rPr>
      </w:pPr>
      <w:r w:rsidRPr="00577214">
        <w:rPr>
          <w:rFonts w:cs="Times New Roman"/>
          <w:lang w:val="fr-CA"/>
        </w:rPr>
        <w:t>La</w:t>
      </w:r>
      <w:r>
        <w:rPr>
          <w:rFonts w:cs="Times New Roman"/>
          <w:lang w:val="fr-CA"/>
        </w:rPr>
        <w:t xml:space="preserve"> </w:t>
      </w:r>
      <w:r w:rsidRPr="00577214">
        <w:rPr>
          <w:rFonts w:cs="Times New Roman"/>
          <w:i/>
          <w:lang w:val="fr-CA"/>
        </w:rPr>
        <w:t>PSESA</w:t>
      </w:r>
      <w:r w:rsidRPr="00577214">
        <w:rPr>
          <w:rFonts w:cs="Times New Roman"/>
          <w:lang w:val="fr-CA"/>
        </w:rPr>
        <w:t xml:space="preserve"> ne porte pas atteinte au droit des préposés aux services essentiels à un processus véritable de négociation collective de bonne foi. La preuve révèle qu’il y a eu négociation collective de bonne foi sous le régime de la </w:t>
      </w:r>
      <w:r w:rsidRPr="00577214">
        <w:rPr>
          <w:rFonts w:cs="Times New Roman"/>
          <w:i/>
          <w:lang w:val="fr-CA"/>
        </w:rPr>
        <w:t>PSESA</w:t>
      </w:r>
      <w:r w:rsidRPr="00577214">
        <w:rPr>
          <w:rFonts w:cs="Times New Roman"/>
          <w:lang w:val="fr-CA"/>
        </w:rPr>
        <w:t xml:space="preserve">, les arrêts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xml:space="preserve"> et </w:t>
      </w:r>
      <w:r w:rsidRPr="00577214">
        <w:rPr>
          <w:rFonts w:cs="Times New Roman"/>
          <w:i/>
          <w:lang w:val="fr-CA"/>
        </w:rPr>
        <w:t>Fraser</w:t>
      </w:r>
      <w:r w:rsidRPr="00577214">
        <w:rPr>
          <w:rFonts w:cs="Times New Roman"/>
          <w:lang w:val="fr-CA"/>
        </w:rPr>
        <w:t xml:space="preserve"> confirment que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ne garantit pas le droit à un mécanisme de règlement des différends et le but d’une grève dans le secteur public est d’exercer une pression politique, non de garantir une négociation collective véritable, ce que font déjà la loi et la Constitution. Le droit de grève n’est pas nécessaire à la protection de la liberté d’association garantie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w:t>
      </w:r>
    </w:p>
    <w:p w:rsidR="00133CFF" w:rsidRPr="00577214" w:rsidRDefault="00133CFF" w:rsidP="00133CFF">
      <w:pPr>
        <w:pStyle w:val="ParaNoNdepar-AltN"/>
        <w:rPr>
          <w:rFonts w:cs="Times New Roman"/>
          <w:u w:val="single"/>
          <w:lang w:val="fr-CA"/>
        </w:rPr>
      </w:pPr>
      <w:r w:rsidRPr="00577214">
        <w:rPr>
          <w:rFonts w:cs="Times New Roman"/>
          <w:lang w:val="fr-CA"/>
        </w:rPr>
        <w:lastRenderedPageBreak/>
        <w:t xml:space="preserve">Le gouvernement de la Saskatchewan a conçu un cadre législatif unique afin d’assurer à la collectivité la prestation continue de services essentiels pendant un conflit de travail. La Cour devrait déférer à ses choix politiques dans l’établissement d’un équilibre entre les intérêts respectifs des employeurs, des employés et du public et lui permettre ainsi de s’acquitter de son obligation constitutionnelle de fournir de tels services. </w:t>
      </w:r>
    </w:p>
    <w:p w:rsidR="00133CFF" w:rsidRPr="00577214" w:rsidRDefault="00133CFF" w:rsidP="00133CFF">
      <w:pPr>
        <w:pStyle w:val="ParaNoNdepar-AltN"/>
        <w:rPr>
          <w:rFonts w:cs="Times New Roman"/>
          <w:u w:val="single"/>
          <w:lang w:val="fr-CA"/>
        </w:rPr>
      </w:pPr>
      <w:r w:rsidRPr="00577214">
        <w:rPr>
          <w:rFonts w:cs="Times New Roman"/>
          <w:lang w:val="fr-CA"/>
        </w:rPr>
        <w:t xml:space="preserve">Lorsqu’ils concluent que la </w:t>
      </w:r>
      <w:r w:rsidRPr="00577214">
        <w:rPr>
          <w:rFonts w:cs="Times New Roman"/>
          <w:i/>
          <w:lang w:val="fr-CA"/>
        </w:rPr>
        <w:t xml:space="preserve">PSESA </w:t>
      </w:r>
      <w:r w:rsidRPr="00577214">
        <w:rPr>
          <w:rFonts w:cs="Times New Roman"/>
          <w:lang w:val="fr-CA"/>
        </w:rPr>
        <w:t>viole le droit à la négociation collective véritable, nos collègues se gardent d’appliquer le critère de l’entrave substantielle établi récemment par la Cour dans un dossier relatif à l’al.</w:t>
      </w:r>
      <w:r>
        <w:rPr>
          <w:rFonts w:cs="Times New Roman"/>
          <w:lang w:val="fr-CA"/>
        </w:rPr>
        <w:t xml:space="preserve"> </w:t>
      </w:r>
      <w:r w:rsidRPr="00577214">
        <w:rPr>
          <w:rFonts w:cs="Times New Roman"/>
          <w:lang w:val="fr-CA"/>
        </w:rPr>
        <w:t>2</w:t>
      </w:r>
      <w:r w:rsidRPr="00577214">
        <w:rPr>
          <w:rFonts w:cs="Times New Roman"/>
          <w:i/>
          <w:lang w:val="fr-CA"/>
        </w:rPr>
        <w:t>d</w:t>
      </w:r>
      <w:r w:rsidRPr="00C9152F">
        <w:rPr>
          <w:rFonts w:cs="Times New Roman"/>
          <w:lang w:val="fr-CA"/>
        </w:rPr>
        <w:t>)</w:t>
      </w:r>
      <w:r w:rsidRPr="00577214">
        <w:rPr>
          <w:rFonts w:cs="Times New Roman"/>
          <w:lang w:val="fr-CA"/>
        </w:rPr>
        <w:t xml:space="preserve">. Dans l’arrêt </w:t>
      </w:r>
      <w:proofErr w:type="spellStart"/>
      <w:r w:rsidRPr="00577214">
        <w:rPr>
          <w:rFonts w:cs="Times New Roman"/>
          <w:i/>
          <w:lang w:val="fr-CA"/>
        </w:rPr>
        <w:t>Dunmore</w:t>
      </w:r>
      <w:proofErr w:type="spellEnd"/>
      <w:r w:rsidRPr="00577214">
        <w:rPr>
          <w:rFonts w:cs="Times New Roman"/>
          <w:i/>
          <w:lang w:val="fr-CA"/>
        </w:rPr>
        <w:t xml:space="preserve"> c. Ontario (Procureur général)</w:t>
      </w:r>
      <w:r w:rsidRPr="00577214">
        <w:rPr>
          <w:rFonts w:cs="Times New Roman"/>
          <w:lang w:val="fr-CA"/>
        </w:rPr>
        <w:t>, 2001</w:t>
      </w:r>
      <w:r>
        <w:rPr>
          <w:rFonts w:cs="Times New Roman"/>
          <w:lang w:val="fr-CA"/>
        </w:rPr>
        <w:t xml:space="preserve"> </w:t>
      </w:r>
      <w:r w:rsidRPr="00577214">
        <w:rPr>
          <w:rFonts w:cs="Times New Roman"/>
          <w:lang w:val="fr-CA"/>
        </w:rPr>
        <w:t>CSC</w:t>
      </w:r>
      <w:r>
        <w:rPr>
          <w:rFonts w:cs="Times New Roman"/>
          <w:lang w:val="fr-CA"/>
        </w:rPr>
        <w:t xml:space="preserve"> </w:t>
      </w:r>
      <w:r w:rsidRPr="00577214">
        <w:rPr>
          <w:rFonts w:cs="Times New Roman"/>
          <w:lang w:val="fr-CA"/>
        </w:rPr>
        <w:t>94, [2001]</w:t>
      </w:r>
      <w:r>
        <w:rPr>
          <w:rFonts w:cs="Times New Roman"/>
          <w:lang w:val="fr-CA"/>
        </w:rPr>
        <w:t xml:space="preserve"> </w:t>
      </w:r>
      <w:r w:rsidRPr="00577214">
        <w:rPr>
          <w:rFonts w:cs="Times New Roman"/>
          <w:lang w:val="fr-CA"/>
        </w:rPr>
        <w:t>3</w:t>
      </w:r>
      <w:r>
        <w:rPr>
          <w:rFonts w:cs="Times New Roman"/>
          <w:lang w:val="fr-CA"/>
        </w:rPr>
        <w:t xml:space="preserve"> </w:t>
      </w:r>
      <w:r w:rsidRPr="00577214">
        <w:rPr>
          <w:rFonts w:cs="Times New Roman"/>
          <w:lang w:val="fr-CA"/>
        </w:rPr>
        <w:t>R.C.S.</w:t>
      </w:r>
      <w:r>
        <w:rPr>
          <w:rFonts w:cs="Times New Roman"/>
          <w:lang w:val="fr-CA"/>
        </w:rPr>
        <w:t xml:space="preserve"> </w:t>
      </w:r>
      <w:r w:rsidRPr="00577214">
        <w:rPr>
          <w:rFonts w:cs="Times New Roman"/>
          <w:lang w:val="fr-CA"/>
        </w:rPr>
        <w:t>1016, même si elle tranche au regard du critère de l’</w:t>
      </w:r>
      <w:r>
        <w:rPr>
          <w:rFonts w:cs="Times New Roman"/>
          <w:lang w:val="fr-CA"/>
        </w:rPr>
        <w:t>« </w:t>
      </w:r>
      <w:r w:rsidRPr="00577214">
        <w:rPr>
          <w:rFonts w:cs="Times New Roman"/>
          <w:lang w:val="fr-CA"/>
        </w:rPr>
        <w:t>[entrave] substantielle</w:t>
      </w:r>
      <w:r>
        <w:rPr>
          <w:rFonts w:cs="Times New Roman"/>
          <w:lang w:val="fr-CA"/>
        </w:rPr>
        <w:t> »</w:t>
      </w:r>
      <w:r w:rsidRPr="00577214">
        <w:rPr>
          <w:rFonts w:cs="Times New Roman"/>
          <w:lang w:val="fr-CA"/>
        </w:rPr>
        <w:t xml:space="preserve">, la formation majoritaire demeure consciente de </w:t>
      </w:r>
      <w:r>
        <w:rPr>
          <w:rFonts w:cs="Times New Roman"/>
          <w:lang w:val="fr-CA"/>
        </w:rPr>
        <w:t>« </w:t>
      </w:r>
      <w:r w:rsidRPr="00577214">
        <w:rPr>
          <w:rFonts w:cs="Times New Roman"/>
          <w:lang w:val="fr-CA"/>
        </w:rPr>
        <w:t>l’impossibilité</w:t>
      </w:r>
      <w:r>
        <w:rPr>
          <w:rFonts w:cs="Times New Roman"/>
          <w:lang w:val="fr-CA"/>
        </w:rPr>
        <w:t> »</w:t>
      </w:r>
      <w:r w:rsidRPr="00577214">
        <w:rPr>
          <w:rFonts w:cs="Times New Roman"/>
          <w:lang w:val="fr-CA"/>
        </w:rPr>
        <w:t xml:space="preserve"> pour les travailleurs agricoles appelants d’exercer les droits garantis par l’al.</w:t>
      </w:r>
      <w:r>
        <w:rPr>
          <w:rFonts w:cs="Times New Roman"/>
          <w:lang w:val="fr-CA"/>
        </w:rPr>
        <w:t xml:space="preserve"> </w:t>
      </w:r>
      <w:r w:rsidRPr="00577214">
        <w:rPr>
          <w:rFonts w:cs="Times New Roman"/>
          <w:lang w:val="fr-CA"/>
        </w:rPr>
        <w:t>2</w:t>
      </w:r>
      <w:r w:rsidRPr="00577214">
        <w:rPr>
          <w:rFonts w:cs="Times New Roman"/>
          <w:i/>
          <w:lang w:val="fr-CA"/>
        </w:rPr>
        <w:t>d</w:t>
      </w:r>
      <w:r w:rsidRPr="00C9152F">
        <w:rPr>
          <w:rFonts w:cs="Times New Roman"/>
          <w:lang w:val="fr-CA"/>
        </w:rPr>
        <w:t>)</w:t>
      </w:r>
      <w:r w:rsidRPr="00577214">
        <w:rPr>
          <w:rFonts w:cs="Times New Roman"/>
          <w:lang w:val="fr-CA"/>
        </w:rPr>
        <w:t xml:space="preserve"> (par.</w:t>
      </w:r>
      <w:r>
        <w:rPr>
          <w:rFonts w:cs="Times New Roman"/>
          <w:lang w:val="fr-CA"/>
        </w:rPr>
        <w:t xml:space="preserve"> </w:t>
      </w:r>
      <w:r w:rsidRPr="00577214">
        <w:rPr>
          <w:rFonts w:cs="Times New Roman"/>
          <w:lang w:val="fr-CA"/>
        </w:rPr>
        <w:t>25</w:t>
      </w:r>
      <w:r w:rsidR="00C9152F">
        <w:rPr>
          <w:rFonts w:cs="Times New Roman"/>
          <w:lang w:val="fr-CA"/>
        </w:rPr>
        <w:t xml:space="preserve"> (soulignement omis)</w:t>
      </w:r>
      <w:r w:rsidRPr="00577214">
        <w:rPr>
          <w:rFonts w:cs="Times New Roman"/>
          <w:lang w:val="fr-CA"/>
        </w:rPr>
        <w:t xml:space="preserve"> et 48). Dans l’arrêt </w:t>
      </w:r>
      <w:proofErr w:type="spellStart"/>
      <w:r w:rsidRPr="00577214">
        <w:rPr>
          <w:rFonts w:cs="Times New Roman"/>
          <w:i/>
          <w:lang w:val="fr-CA"/>
        </w:rPr>
        <w:t>Health</w:t>
      </w:r>
      <w:proofErr w:type="spellEnd"/>
      <w:r w:rsidRPr="00577214">
        <w:rPr>
          <w:rFonts w:cs="Times New Roman"/>
          <w:i/>
          <w:lang w:val="fr-CA"/>
        </w:rPr>
        <w:t xml:space="preserve"> Services</w:t>
      </w:r>
      <w:r w:rsidRPr="00577214">
        <w:rPr>
          <w:rFonts w:cs="Times New Roman"/>
          <w:lang w:val="fr-CA"/>
        </w:rPr>
        <w:t>, la formation majoritaire s’exprime dans le même sens</w:t>
      </w:r>
      <w:r>
        <w:rPr>
          <w:rFonts w:cs="Times New Roman"/>
          <w:lang w:val="fr-CA"/>
        </w:rPr>
        <w:t> :</w:t>
      </w:r>
      <w:r w:rsidRPr="00577214">
        <w:rPr>
          <w:rFonts w:cs="Times New Roman"/>
          <w:lang w:val="fr-CA"/>
        </w:rPr>
        <w:t xml:space="preserve"> </w:t>
      </w:r>
      <w:r>
        <w:rPr>
          <w:rFonts w:cs="Times New Roman"/>
          <w:lang w:val="fr-CA"/>
        </w:rPr>
        <w:t>« </w:t>
      </w:r>
      <w:r w:rsidRPr="00577214">
        <w:rPr>
          <w:rFonts w:cs="Times New Roman"/>
          <w:lang w:val="fr-CA"/>
        </w:rPr>
        <w:t>[i]l doit être établi qu’il serait pratiquement impossible d’exercer la liberté constitutionnelle en question</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 xml:space="preserve">34). Dans </w:t>
      </w:r>
      <w:r w:rsidRPr="00577214">
        <w:rPr>
          <w:rFonts w:cs="Times New Roman"/>
          <w:i/>
          <w:lang w:val="fr-CA"/>
        </w:rPr>
        <w:t>Fraser</w:t>
      </w:r>
      <w:r w:rsidRPr="00577214">
        <w:rPr>
          <w:rFonts w:cs="Times New Roman"/>
          <w:lang w:val="fr-CA"/>
        </w:rPr>
        <w:t xml:space="preserve">, la Cour opine que </w:t>
      </w:r>
      <w:r>
        <w:rPr>
          <w:rFonts w:cs="Times New Roman"/>
          <w:lang w:val="fr-CA"/>
        </w:rPr>
        <w:t>« </w:t>
      </w:r>
      <w:r w:rsidRPr="00577214">
        <w:rPr>
          <w:rFonts w:cs="Times New Roman"/>
          <w:lang w:val="fr-CA"/>
        </w:rPr>
        <w:t>[l]a question demeure celle de savoir si la loi ou la mesure gouvernementale contestée rend impossible l’action collective visant la réalisat</w:t>
      </w:r>
      <w:r w:rsidR="00C9152F">
        <w:rPr>
          <w:rFonts w:cs="Times New Roman"/>
          <w:lang w:val="fr-CA"/>
        </w:rPr>
        <w:t xml:space="preserve">ion d’objectifs liés au travail » </w:t>
      </w:r>
      <w:r w:rsidRPr="00577214">
        <w:rPr>
          <w:rFonts w:cs="Times New Roman"/>
          <w:lang w:val="fr-CA"/>
        </w:rPr>
        <w:t>(par.</w:t>
      </w:r>
      <w:r>
        <w:rPr>
          <w:rFonts w:cs="Times New Roman"/>
          <w:lang w:val="fr-CA"/>
        </w:rPr>
        <w:t xml:space="preserve"> </w:t>
      </w:r>
      <w:r w:rsidRPr="00577214">
        <w:rPr>
          <w:rFonts w:cs="Times New Roman"/>
          <w:lang w:val="fr-CA"/>
        </w:rPr>
        <w:t>46). C’est sur cette toile de fond qu’a vu le jour le critère de l’entrave substantielle. Nos collègues en font aujourd’hui abstraction et appliquent un critère moins strict dans le cadre de leur analyse constitutionnelle.</w:t>
      </w:r>
    </w:p>
    <w:p w:rsidR="00133CFF" w:rsidRPr="00577214" w:rsidRDefault="00133CFF" w:rsidP="00133CFF">
      <w:pPr>
        <w:pStyle w:val="ParaNoNdepar-AltN"/>
        <w:rPr>
          <w:rFonts w:cs="Times New Roman"/>
          <w:u w:val="single"/>
          <w:lang w:val="fr-CA"/>
        </w:rPr>
      </w:pPr>
      <w:r w:rsidRPr="00577214">
        <w:rPr>
          <w:rFonts w:cs="Times New Roman"/>
          <w:lang w:val="fr-CA"/>
        </w:rPr>
        <w:lastRenderedPageBreak/>
        <w:t>Comme la</w:t>
      </w:r>
      <w:r>
        <w:rPr>
          <w:rFonts w:cs="Times New Roman"/>
          <w:lang w:val="fr-CA"/>
        </w:rPr>
        <w:t xml:space="preserve"> </w:t>
      </w:r>
      <w:r w:rsidRPr="00577214">
        <w:rPr>
          <w:rFonts w:cs="Times New Roman"/>
          <w:i/>
          <w:lang w:val="fr-CA"/>
        </w:rPr>
        <w:t>PSESA</w:t>
      </w:r>
      <w:r w:rsidRPr="00577214">
        <w:rPr>
          <w:rFonts w:cs="Times New Roman"/>
          <w:lang w:val="fr-CA"/>
        </w:rPr>
        <w:t xml:space="preserve"> ne porte pas atteinte aux droits garantis à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il n’est pas nécessaire de se livrer à une analyse fondée sur l’article</w:t>
      </w:r>
      <w:r>
        <w:rPr>
          <w:rFonts w:cs="Times New Roman"/>
          <w:lang w:val="fr-CA"/>
        </w:rPr>
        <w:t xml:space="preserve"> </w:t>
      </w:r>
      <w:r w:rsidRPr="00577214">
        <w:rPr>
          <w:rFonts w:cs="Times New Roman"/>
          <w:lang w:val="fr-CA"/>
        </w:rPr>
        <w:t xml:space="preserve">premier. </w:t>
      </w:r>
    </w:p>
    <w:p w:rsidR="00133CFF" w:rsidRPr="00577214" w:rsidRDefault="00133CFF" w:rsidP="00133CFF">
      <w:pPr>
        <w:pStyle w:val="Title2LevelTitre2Niveau"/>
        <w:numPr>
          <w:ilvl w:val="1"/>
          <w:numId w:val="11"/>
        </w:numPr>
        <w:tabs>
          <w:tab w:val="left" w:pos="576"/>
          <w:tab w:val="num" w:pos="5616"/>
        </w:tabs>
        <w:ind w:left="578" w:hanging="578"/>
        <w:jc w:val="both"/>
        <w:rPr>
          <w:rFonts w:cs="Times New Roman"/>
          <w:lang w:val="fr-CA"/>
        </w:rPr>
      </w:pPr>
      <w:bookmarkStart w:id="81" w:name="_Toc399169664"/>
      <w:bookmarkStart w:id="82" w:name="_Toc399674111"/>
      <w:bookmarkStart w:id="83" w:name="_Toc400026193"/>
      <w:bookmarkStart w:id="84" w:name="_Toc400108403"/>
      <w:bookmarkStart w:id="85" w:name="_Toc400974042"/>
      <w:bookmarkStart w:id="86" w:name="_Toc401320055"/>
      <w:bookmarkStart w:id="87" w:name="_Toc401590544"/>
      <w:bookmarkStart w:id="88" w:name="_Toc403051180"/>
      <w:bookmarkStart w:id="89" w:name="_Toc403052493"/>
      <w:r w:rsidRPr="00577214">
        <w:rPr>
          <w:rFonts w:cs="Times New Roman"/>
          <w:lang w:val="fr-CA"/>
        </w:rPr>
        <w:t>La PSESA ne porte pas atteinte aux droits garantis par l’al</w:t>
      </w:r>
      <w:r w:rsidR="00C9152F">
        <w:rPr>
          <w:rFonts w:cs="Times New Roman"/>
          <w:lang w:val="fr-CA"/>
        </w:rPr>
        <w:t xml:space="preserve">. </w:t>
      </w:r>
      <w:r w:rsidRPr="00577214">
        <w:rPr>
          <w:rFonts w:cs="Times New Roman"/>
          <w:lang w:val="fr-CA"/>
        </w:rPr>
        <w:t>2b) de la Charte</w:t>
      </w:r>
      <w:bookmarkEnd w:id="81"/>
      <w:bookmarkEnd w:id="82"/>
      <w:bookmarkEnd w:id="83"/>
      <w:bookmarkEnd w:id="84"/>
      <w:bookmarkEnd w:id="85"/>
      <w:bookmarkEnd w:id="86"/>
      <w:bookmarkEnd w:id="87"/>
      <w:bookmarkEnd w:id="88"/>
      <w:bookmarkEnd w:id="89"/>
    </w:p>
    <w:p w:rsidR="00133CFF" w:rsidRPr="00577214" w:rsidRDefault="00133CFF" w:rsidP="00133CFF">
      <w:pPr>
        <w:pStyle w:val="ParaNoNdepar-AltN"/>
        <w:rPr>
          <w:rFonts w:cs="Times New Roman"/>
          <w:lang w:val="fr-CA"/>
        </w:rPr>
      </w:pPr>
      <w:r w:rsidRPr="00577214">
        <w:rPr>
          <w:rFonts w:cs="Times New Roman"/>
          <w:lang w:val="fr-CA"/>
        </w:rPr>
        <w:t>Les appelants invoquent l’al.</w:t>
      </w:r>
      <w:r>
        <w:rPr>
          <w:rFonts w:cs="Times New Roman"/>
          <w:lang w:val="fr-CA"/>
        </w:rPr>
        <w:t xml:space="preserve"> </w:t>
      </w:r>
      <w:r w:rsidRPr="00577214">
        <w:rPr>
          <w:rFonts w:cs="Times New Roman"/>
          <w:lang w:val="fr-CA"/>
        </w:rPr>
        <w:t>2</w:t>
      </w:r>
      <w:r w:rsidRPr="00577214">
        <w:rPr>
          <w:rFonts w:cs="Times New Roman"/>
          <w:i/>
          <w:lang w:val="fr-CA"/>
        </w:rPr>
        <w:t>b</w:t>
      </w:r>
      <w:r w:rsidRPr="00577214">
        <w:rPr>
          <w:rFonts w:cs="Times New Roman"/>
          <w:lang w:val="fr-CA"/>
        </w:rPr>
        <w:t>) à titre subsidiaire et soutiennent que la</w:t>
      </w:r>
      <w:r>
        <w:rPr>
          <w:rFonts w:cs="Times New Roman"/>
          <w:lang w:val="fr-CA"/>
        </w:rPr>
        <w:t xml:space="preserve"> </w:t>
      </w:r>
      <w:r w:rsidRPr="00577214">
        <w:rPr>
          <w:rFonts w:cs="Times New Roman"/>
          <w:i/>
          <w:lang w:val="fr-CA"/>
        </w:rPr>
        <w:t>PSESA</w:t>
      </w:r>
      <w:r w:rsidRPr="00577214">
        <w:rPr>
          <w:rFonts w:cs="Times New Roman"/>
          <w:lang w:val="fr-CA"/>
        </w:rPr>
        <w:t xml:space="preserve"> porte atteinte à la liberté d’expression des travailleurs en ce qu’elle limite leur faculté de participer à une grève. Il ne convient pas de se prononcer sur ce point, le dossier n’étant pas suffisamment étoffé pour le faire. Comme devant la Cour d’appel, leur thèse fondée sur l’al.</w:t>
      </w:r>
      <w:r>
        <w:rPr>
          <w:rFonts w:cs="Times New Roman"/>
          <w:lang w:val="fr-CA"/>
        </w:rPr>
        <w:t xml:space="preserve"> </w:t>
      </w:r>
      <w:r w:rsidRPr="00577214">
        <w:rPr>
          <w:rFonts w:cs="Times New Roman"/>
          <w:lang w:val="fr-CA"/>
        </w:rPr>
        <w:t>2</w:t>
      </w:r>
      <w:r w:rsidRPr="00577214">
        <w:rPr>
          <w:rFonts w:cs="Times New Roman"/>
          <w:i/>
          <w:lang w:val="fr-CA"/>
        </w:rPr>
        <w:t>b</w:t>
      </w:r>
      <w:r w:rsidRPr="00577214">
        <w:rPr>
          <w:rFonts w:cs="Times New Roman"/>
          <w:lang w:val="fr-CA"/>
        </w:rPr>
        <w:t>) est avancée [</w:t>
      </w:r>
      <w:r w:rsidRPr="00577214">
        <w:rPr>
          <w:rFonts w:cs="Times New Roman"/>
          <w:smallCaps/>
          <w:lang w:val="fr-CA"/>
        </w:rPr>
        <w:t>traduction</w:t>
      </w:r>
      <w:r w:rsidRPr="00577214">
        <w:rPr>
          <w:rFonts w:cs="Times New Roman"/>
          <w:lang w:val="fr-CA"/>
        </w:rPr>
        <w:t xml:space="preserve">] </w:t>
      </w:r>
      <w:r>
        <w:rPr>
          <w:rFonts w:cs="Times New Roman"/>
          <w:lang w:val="fr-CA"/>
        </w:rPr>
        <w:t>« </w:t>
      </w:r>
      <w:r w:rsidRPr="00577214">
        <w:rPr>
          <w:rFonts w:cs="Times New Roman"/>
          <w:lang w:val="fr-CA"/>
        </w:rPr>
        <w:t>à titre très accessoire</w:t>
      </w:r>
      <w:r>
        <w:rPr>
          <w:rFonts w:cs="Times New Roman"/>
          <w:lang w:val="fr-CA"/>
        </w:rPr>
        <w:t> »</w:t>
      </w:r>
      <w:r w:rsidRPr="00577214">
        <w:rPr>
          <w:rFonts w:cs="Times New Roman"/>
          <w:lang w:val="fr-CA"/>
        </w:rPr>
        <w:t xml:space="preserve"> (par.</w:t>
      </w:r>
      <w:r>
        <w:rPr>
          <w:rFonts w:cs="Times New Roman"/>
          <w:lang w:val="fr-CA"/>
        </w:rPr>
        <w:t xml:space="preserve"> </w:t>
      </w:r>
      <w:r w:rsidRPr="00577214">
        <w:rPr>
          <w:rFonts w:cs="Times New Roman"/>
          <w:lang w:val="fr-CA"/>
        </w:rPr>
        <w:t>72). Alors qu’ils offrent une argumentation détaillée sur l’application de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les appelants étayent bien peu leur thèse fondée sur l’al.</w:t>
      </w:r>
      <w:r>
        <w:rPr>
          <w:rFonts w:cs="Times New Roman"/>
          <w:lang w:val="fr-CA"/>
        </w:rPr>
        <w:t xml:space="preserve"> </w:t>
      </w:r>
      <w:r w:rsidRPr="00577214">
        <w:rPr>
          <w:rFonts w:cs="Times New Roman"/>
          <w:lang w:val="fr-CA"/>
        </w:rPr>
        <w:t>2</w:t>
      </w:r>
      <w:r w:rsidRPr="00577214">
        <w:rPr>
          <w:rFonts w:cs="Times New Roman"/>
          <w:i/>
          <w:lang w:val="fr-CA"/>
        </w:rPr>
        <w:t>b</w:t>
      </w:r>
      <w:r w:rsidRPr="00577214">
        <w:rPr>
          <w:rFonts w:cs="Times New Roman"/>
          <w:lang w:val="fr-CA"/>
        </w:rPr>
        <w:t xml:space="preserve">). Il serait inopportun de se prononcer sur le point constitutionnel soulevé à défaut d’arguments substantiels à l’appui. </w:t>
      </w:r>
    </w:p>
    <w:p w:rsidR="00133CFF" w:rsidRPr="00577214" w:rsidRDefault="00133CFF" w:rsidP="00133CFF">
      <w:pPr>
        <w:pStyle w:val="Title2LevelTitre2Niveau"/>
        <w:numPr>
          <w:ilvl w:val="1"/>
          <w:numId w:val="11"/>
        </w:numPr>
        <w:tabs>
          <w:tab w:val="left" w:pos="576"/>
          <w:tab w:val="num" w:pos="5616"/>
        </w:tabs>
        <w:ind w:left="578" w:hanging="578"/>
        <w:jc w:val="both"/>
        <w:rPr>
          <w:rFonts w:cs="Times New Roman"/>
          <w:lang w:val="fr-CA"/>
        </w:rPr>
      </w:pPr>
      <w:bookmarkStart w:id="90" w:name="_Toc399169665"/>
      <w:bookmarkStart w:id="91" w:name="_Toc399674112"/>
      <w:bookmarkStart w:id="92" w:name="_Toc400026194"/>
      <w:bookmarkStart w:id="93" w:name="_Toc400108404"/>
      <w:bookmarkStart w:id="94" w:name="_Toc400974043"/>
      <w:bookmarkStart w:id="95" w:name="_Toc401320056"/>
      <w:bookmarkStart w:id="96" w:name="_Toc401590545"/>
      <w:bookmarkStart w:id="97" w:name="_Toc403051181"/>
      <w:bookmarkStart w:id="98" w:name="_Toc403052494"/>
      <w:r w:rsidRPr="00577214">
        <w:rPr>
          <w:rFonts w:cs="Times New Roman"/>
          <w:lang w:val="fr-CA"/>
        </w:rPr>
        <w:t xml:space="preserve">La loi intitulée The Trade Union </w:t>
      </w:r>
      <w:proofErr w:type="spellStart"/>
      <w:r w:rsidRPr="00577214">
        <w:rPr>
          <w:rFonts w:cs="Times New Roman"/>
          <w:lang w:val="fr-CA"/>
        </w:rPr>
        <w:t>Am</w:t>
      </w:r>
      <w:r w:rsidR="00C9152F">
        <w:rPr>
          <w:rFonts w:cs="Times New Roman"/>
          <w:lang w:val="fr-CA"/>
        </w:rPr>
        <w:t>endment</w:t>
      </w:r>
      <w:proofErr w:type="spellEnd"/>
      <w:r w:rsidR="00C9152F">
        <w:rPr>
          <w:rFonts w:cs="Times New Roman"/>
          <w:lang w:val="fr-CA"/>
        </w:rPr>
        <w:t xml:space="preserve"> </w:t>
      </w:r>
      <w:proofErr w:type="spellStart"/>
      <w:r w:rsidR="00C9152F">
        <w:rPr>
          <w:rFonts w:cs="Times New Roman"/>
          <w:lang w:val="fr-CA"/>
        </w:rPr>
        <w:t>Act</w:t>
      </w:r>
      <w:proofErr w:type="spellEnd"/>
      <w:r w:rsidR="00C9152F">
        <w:rPr>
          <w:rFonts w:cs="Times New Roman"/>
          <w:lang w:val="fr-CA"/>
        </w:rPr>
        <w:t>, 2008, S.S. 2008, c</w:t>
      </w:r>
      <w:r w:rsidRPr="00577214">
        <w:rPr>
          <w:rFonts w:cs="Times New Roman"/>
          <w:lang w:val="fr-CA"/>
        </w:rPr>
        <w:t>.</w:t>
      </w:r>
      <w:r>
        <w:rPr>
          <w:rFonts w:cs="Times New Roman"/>
          <w:lang w:val="fr-CA"/>
        </w:rPr>
        <w:t xml:space="preserve"> </w:t>
      </w:r>
      <w:r w:rsidRPr="00577214">
        <w:rPr>
          <w:rFonts w:cs="Times New Roman"/>
          <w:lang w:val="fr-CA"/>
        </w:rPr>
        <w:t>26</w:t>
      </w:r>
      <w:r w:rsidR="00384CE3">
        <w:rPr>
          <w:rFonts w:cs="Times New Roman"/>
          <w:lang w:val="fr-CA"/>
        </w:rPr>
        <w:t>,</w:t>
      </w:r>
      <w:r w:rsidRPr="00577214">
        <w:rPr>
          <w:rFonts w:cs="Times New Roman"/>
          <w:lang w:val="fr-CA"/>
        </w:rPr>
        <w:t xml:space="preserve"> ne contrevient pas à l’al</w:t>
      </w:r>
      <w:r w:rsidR="00C9152F">
        <w:rPr>
          <w:rFonts w:cs="Times New Roman"/>
          <w:lang w:val="fr-CA"/>
        </w:rPr>
        <w:t>.</w:t>
      </w:r>
      <w:r>
        <w:rPr>
          <w:rFonts w:cs="Times New Roman"/>
          <w:lang w:val="fr-CA"/>
        </w:rPr>
        <w:t xml:space="preserve"> </w:t>
      </w:r>
      <w:r w:rsidRPr="00577214">
        <w:rPr>
          <w:rFonts w:cs="Times New Roman"/>
          <w:lang w:val="fr-CA"/>
        </w:rPr>
        <w:t>2d) de la Charte</w:t>
      </w:r>
      <w:bookmarkEnd w:id="90"/>
      <w:bookmarkEnd w:id="91"/>
      <w:bookmarkEnd w:id="92"/>
      <w:bookmarkEnd w:id="93"/>
      <w:bookmarkEnd w:id="94"/>
      <w:bookmarkEnd w:id="95"/>
      <w:bookmarkEnd w:id="96"/>
      <w:bookmarkEnd w:id="97"/>
      <w:bookmarkEnd w:id="98"/>
    </w:p>
    <w:p w:rsidR="00133CFF" w:rsidRPr="00577214" w:rsidRDefault="00133CFF" w:rsidP="00133CFF">
      <w:pPr>
        <w:pStyle w:val="ParaNoNdepar-AltN"/>
        <w:rPr>
          <w:rFonts w:cs="Times New Roman"/>
          <w:lang w:val="fr-CA"/>
        </w:rPr>
      </w:pPr>
      <w:r w:rsidRPr="00577214">
        <w:rPr>
          <w:rFonts w:cs="Times New Roman"/>
          <w:lang w:val="fr-CA"/>
        </w:rPr>
        <w:t xml:space="preserve">Nous convenons avec les juges majoritaires que </w:t>
      </w:r>
      <w:r w:rsidR="00384CE3">
        <w:rPr>
          <w:rFonts w:cs="Times New Roman"/>
          <w:lang w:val="fr-CA"/>
        </w:rPr>
        <w:t xml:space="preserve">la </w:t>
      </w:r>
      <w:r w:rsidRPr="00577214">
        <w:rPr>
          <w:rFonts w:cs="Times New Roman"/>
          <w:i/>
          <w:lang w:val="fr-CA"/>
        </w:rPr>
        <w:t xml:space="preserve">Trade Union </w:t>
      </w:r>
      <w:proofErr w:type="spellStart"/>
      <w:r w:rsidRPr="00577214">
        <w:rPr>
          <w:rFonts w:cs="Times New Roman"/>
          <w:i/>
          <w:lang w:val="fr-CA"/>
        </w:rPr>
        <w:t>Amendment</w:t>
      </w:r>
      <w:proofErr w:type="spellEnd"/>
      <w:r w:rsidRPr="00577214">
        <w:rPr>
          <w:rFonts w:cs="Times New Roman"/>
          <w:i/>
          <w:lang w:val="fr-CA"/>
        </w:rPr>
        <w:t xml:space="preserve"> </w:t>
      </w:r>
      <w:proofErr w:type="spellStart"/>
      <w:r w:rsidRPr="00577214">
        <w:rPr>
          <w:rFonts w:cs="Times New Roman"/>
          <w:i/>
          <w:lang w:val="fr-CA"/>
        </w:rPr>
        <w:t>Act</w:t>
      </w:r>
      <w:proofErr w:type="spellEnd"/>
      <w:r w:rsidRPr="00577214">
        <w:rPr>
          <w:rFonts w:cs="Times New Roman"/>
          <w:i/>
          <w:lang w:val="fr-CA"/>
        </w:rPr>
        <w:t>, 2008</w:t>
      </w:r>
      <w:r w:rsidRPr="00577214">
        <w:rPr>
          <w:rFonts w:cs="Times New Roman"/>
          <w:lang w:val="fr-CA"/>
        </w:rPr>
        <w:t xml:space="preserve"> (</w:t>
      </w:r>
      <w:r>
        <w:rPr>
          <w:rFonts w:cs="Times New Roman"/>
          <w:lang w:val="fr-CA"/>
        </w:rPr>
        <w:t>« </w:t>
      </w:r>
      <w:r w:rsidRPr="00577214">
        <w:rPr>
          <w:rFonts w:cs="Times New Roman"/>
          <w:i/>
          <w:lang w:val="fr-CA"/>
        </w:rPr>
        <w:t>TUAA</w:t>
      </w:r>
      <w:r>
        <w:rPr>
          <w:rFonts w:cs="Times New Roman"/>
          <w:lang w:val="fr-CA"/>
        </w:rPr>
        <w:t> »</w:t>
      </w:r>
      <w:r w:rsidRPr="00577214">
        <w:rPr>
          <w:rFonts w:cs="Times New Roman"/>
          <w:lang w:val="fr-CA"/>
        </w:rPr>
        <w:t>) ne porte pas atteinte à la liberté d’association. Modifier le processus d’accréditation et de révocation de l’accréditation et permettre à l’employeur de communiquer [</w:t>
      </w:r>
      <w:r w:rsidRPr="00577214">
        <w:rPr>
          <w:rFonts w:cs="Times New Roman"/>
          <w:smallCaps/>
          <w:lang w:val="fr-CA"/>
        </w:rPr>
        <w:t>traduction</w:t>
      </w:r>
      <w:r w:rsidRPr="00577214">
        <w:rPr>
          <w:rFonts w:cs="Times New Roman"/>
          <w:lang w:val="fr-CA"/>
        </w:rPr>
        <w:t xml:space="preserve">] </w:t>
      </w:r>
      <w:r>
        <w:rPr>
          <w:rFonts w:cs="Times New Roman"/>
          <w:lang w:val="fr-CA"/>
        </w:rPr>
        <w:t>« </w:t>
      </w:r>
      <w:r w:rsidRPr="00577214">
        <w:rPr>
          <w:rFonts w:cs="Times New Roman"/>
          <w:lang w:val="fr-CA"/>
        </w:rPr>
        <w:t>des faits et des opinions à ses salariés</w:t>
      </w:r>
      <w:r>
        <w:rPr>
          <w:rFonts w:cs="Times New Roman"/>
          <w:lang w:val="fr-CA"/>
        </w:rPr>
        <w:t> »</w:t>
      </w:r>
      <w:r w:rsidRPr="00577214">
        <w:rPr>
          <w:rFonts w:cs="Times New Roman"/>
          <w:lang w:val="fr-CA"/>
        </w:rPr>
        <w:t xml:space="preserve"> (</w:t>
      </w:r>
      <w:r w:rsidRPr="00577214">
        <w:rPr>
          <w:rFonts w:cs="Times New Roman"/>
          <w:i/>
          <w:lang w:val="fr-CA"/>
        </w:rPr>
        <w:t>TUAA</w:t>
      </w:r>
      <w:r w:rsidRPr="00577214">
        <w:rPr>
          <w:rFonts w:cs="Times New Roman"/>
          <w:lang w:val="fr-CA"/>
        </w:rPr>
        <w:t>, art.</w:t>
      </w:r>
      <w:r>
        <w:rPr>
          <w:rFonts w:cs="Times New Roman"/>
          <w:lang w:val="fr-CA"/>
        </w:rPr>
        <w:t xml:space="preserve"> </w:t>
      </w:r>
      <w:r w:rsidRPr="00577214">
        <w:rPr>
          <w:rFonts w:cs="Times New Roman"/>
          <w:lang w:val="fr-CA"/>
        </w:rPr>
        <w:t>6)</w:t>
      </w:r>
      <w:r w:rsidRPr="00577214">
        <w:rPr>
          <w:rFonts w:cs="Times New Roman"/>
          <w:i/>
          <w:lang w:val="fr-CA"/>
        </w:rPr>
        <w:t xml:space="preserve"> </w:t>
      </w:r>
      <w:r w:rsidRPr="00577214">
        <w:rPr>
          <w:rFonts w:cs="Times New Roman"/>
          <w:lang w:val="fr-CA"/>
        </w:rPr>
        <w:t xml:space="preserve">ne fait pas obstacle à un processus véritable de négociation collective, ni n’entrave substantiellement ce processus. </w:t>
      </w:r>
    </w:p>
    <w:p w:rsidR="00133CFF" w:rsidRPr="00577214" w:rsidRDefault="00133CFF" w:rsidP="00133CFF">
      <w:pPr>
        <w:pStyle w:val="Title1LevelTitre1Niveau-AltL"/>
        <w:numPr>
          <w:ilvl w:val="0"/>
          <w:numId w:val="11"/>
        </w:numPr>
        <w:tabs>
          <w:tab w:val="left" w:pos="576"/>
          <w:tab w:val="num" w:pos="5616"/>
        </w:tabs>
        <w:rPr>
          <w:rFonts w:cs="Times New Roman"/>
          <w:lang w:val="fr-CA"/>
        </w:rPr>
      </w:pPr>
      <w:bookmarkStart w:id="99" w:name="_Toc399169666"/>
      <w:bookmarkStart w:id="100" w:name="_Toc399674113"/>
      <w:bookmarkStart w:id="101" w:name="_Toc400026195"/>
      <w:bookmarkStart w:id="102" w:name="_Toc400108405"/>
      <w:bookmarkStart w:id="103" w:name="_Toc400974044"/>
      <w:bookmarkStart w:id="104" w:name="_Toc401320057"/>
      <w:bookmarkStart w:id="105" w:name="_Toc401590546"/>
      <w:bookmarkStart w:id="106" w:name="_Toc403051182"/>
      <w:bookmarkStart w:id="107" w:name="_Toc403052495"/>
      <w:r w:rsidRPr="00577214">
        <w:rPr>
          <w:rFonts w:cs="Times New Roman"/>
          <w:lang w:val="fr-CA"/>
        </w:rPr>
        <w:lastRenderedPageBreak/>
        <w:t>Conclusion</w:t>
      </w:r>
      <w:bookmarkEnd w:id="99"/>
      <w:bookmarkEnd w:id="100"/>
      <w:bookmarkEnd w:id="101"/>
      <w:bookmarkEnd w:id="102"/>
      <w:bookmarkEnd w:id="103"/>
      <w:bookmarkEnd w:id="104"/>
      <w:bookmarkEnd w:id="105"/>
      <w:bookmarkEnd w:id="106"/>
      <w:bookmarkEnd w:id="107"/>
    </w:p>
    <w:p w:rsidR="00133CFF" w:rsidRPr="00577214" w:rsidRDefault="00133CFF" w:rsidP="00133CFF">
      <w:pPr>
        <w:pStyle w:val="ParaNoNdepar-AltN"/>
        <w:rPr>
          <w:rFonts w:cs="Times New Roman"/>
          <w:lang w:val="fr-CA"/>
        </w:rPr>
      </w:pPr>
      <w:r w:rsidRPr="00577214">
        <w:rPr>
          <w:rFonts w:cs="Times New Roman"/>
          <w:lang w:val="fr-CA"/>
        </w:rPr>
        <w:t>Ni la</w:t>
      </w:r>
      <w:r w:rsidRPr="00577214">
        <w:rPr>
          <w:rFonts w:cs="Times New Roman"/>
          <w:i/>
          <w:lang w:val="fr-CA"/>
        </w:rPr>
        <w:t xml:space="preserve"> PSESA</w:t>
      </w:r>
      <w:r w:rsidRPr="00577214">
        <w:rPr>
          <w:rFonts w:cs="Times New Roman"/>
          <w:lang w:val="fr-CA"/>
        </w:rPr>
        <w:t xml:space="preserve"> ni la </w:t>
      </w:r>
      <w:r w:rsidRPr="00577214">
        <w:rPr>
          <w:rFonts w:cs="Times New Roman"/>
          <w:i/>
          <w:lang w:val="fr-CA"/>
        </w:rPr>
        <w:t>TUAA</w:t>
      </w:r>
      <w:r w:rsidRPr="00577214">
        <w:rPr>
          <w:rFonts w:cs="Times New Roman"/>
          <w:lang w:val="fr-CA"/>
        </w:rPr>
        <w:t xml:space="preserve"> ne portent atteinte aux droits garantis par l’al.</w:t>
      </w:r>
      <w:r>
        <w:rPr>
          <w:rFonts w:cs="Times New Roman"/>
          <w:lang w:val="fr-CA"/>
        </w:rPr>
        <w:t xml:space="preserve"> </w:t>
      </w:r>
      <w:r w:rsidRPr="00577214">
        <w:rPr>
          <w:rFonts w:cs="Times New Roman"/>
          <w:lang w:val="fr-CA"/>
        </w:rPr>
        <w:t>2</w:t>
      </w:r>
      <w:r w:rsidRPr="00577214">
        <w:rPr>
          <w:rFonts w:cs="Times New Roman"/>
          <w:i/>
          <w:lang w:val="fr-CA"/>
        </w:rPr>
        <w:t>d</w:t>
      </w:r>
      <w:r w:rsidRPr="00577214">
        <w:rPr>
          <w:rFonts w:cs="Times New Roman"/>
          <w:lang w:val="fr-CA"/>
        </w:rPr>
        <w:t xml:space="preserve">) de la </w:t>
      </w:r>
      <w:r w:rsidRPr="00577214">
        <w:rPr>
          <w:rFonts w:cs="Times New Roman"/>
          <w:i/>
          <w:lang w:val="fr-CA"/>
        </w:rPr>
        <w:t>Charte</w:t>
      </w:r>
      <w:r w:rsidRPr="00577214">
        <w:rPr>
          <w:rFonts w:cs="Times New Roman"/>
          <w:lang w:val="fr-CA"/>
        </w:rPr>
        <w:t>. Nous sommes d’avis de rejeter le pourvoi avec dépens et de répondre comme suit aux questions constitutionnelles</w:t>
      </w:r>
      <w:r>
        <w:rPr>
          <w:rFonts w:cs="Times New Roman"/>
          <w:lang w:val="fr-CA"/>
        </w:rPr>
        <w:t> :</w:t>
      </w:r>
    </w:p>
    <w:p w:rsidR="00133CFF" w:rsidRPr="00577214" w:rsidRDefault="00133CFF" w:rsidP="005A046C">
      <w:pPr>
        <w:pStyle w:val="Citation-AltC"/>
        <w:numPr>
          <w:ilvl w:val="4"/>
          <w:numId w:val="1"/>
        </w:numPr>
        <w:ind w:left="1612" w:hanging="446"/>
        <w:contextualSpacing w:val="0"/>
        <w:rPr>
          <w:lang w:val="fr-CA"/>
        </w:rPr>
      </w:pPr>
      <w:r w:rsidRPr="009A089F">
        <w:rPr>
          <w:szCs w:val="24"/>
          <w:lang w:val="fr-CA"/>
        </w:rPr>
        <w:t>La</w:t>
      </w:r>
      <w:r w:rsidRPr="00577214">
        <w:rPr>
          <w:lang w:val="fr-CA"/>
        </w:rPr>
        <w:t xml:space="preserve"> </w:t>
      </w:r>
      <w:r w:rsidRPr="00577214">
        <w:rPr>
          <w:i/>
          <w:iCs/>
          <w:lang w:val="fr-CA"/>
        </w:rPr>
        <w:t xml:space="preserve">Public Service Essential Services </w:t>
      </w:r>
      <w:proofErr w:type="spellStart"/>
      <w:r w:rsidRPr="00577214">
        <w:rPr>
          <w:i/>
          <w:iCs/>
          <w:lang w:val="fr-CA"/>
        </w:rPr>
        <w:t>Act</w:t>
      </w:r>
      <w:proofErr w:type="spellEnd"/>
      <w:r w:rsidRPr="00577214">
        <w:rPr>
          <w:iCs/>
          <w:lang w:val="fr-CA"/>
        </w:rPr>
        <w:t>, S.S.</w:t>
      </w:r>
      <w:r>
        <w:rPr>
          <w:iCs/>
          <w:lang w:val="fr-CA"/>
        </w:rPr>
        <w:t xml:space="preserve"> </w:t>
      </w:r>
      <w:r w:rsidR="00C9152F">
        <w:rPr>
          <w:iCs/>
          <w:lang w:val="fr-CA"/>
        </w:rPr>
        <w:t>2008, c</w:t>
      </w:r>
      <w:r w:rsidRPr="00577214">
        <w:rPr>
          <w:iCs/>
          <w:lang w:val="fr-CA"/>
        </w:rPr>
        <w:t>.</w:t>
      </w:r>
      <w:r>
        <w:rPr>
          <w:iCs/>
          <w:lang w:val="fr-CA"/>
        </w:rPr>
        <w:t xml:space="preserve"> </w:t>
      </w:r>
      <w:r w:rsidRPr="00577214">
        <w:rPr>
          <w:iCs/>
          <w:lang w:val="fr-CA"/>
        </w:rPr>
        <w:t>P</w:t>
      </w:r>
      <w:r>
        <w:rPr>
          <w:iCs/>
          <w:lang w:val="fr-CA"/>
        </w:rPr>
        <w:t>-</w:t>
      </w:r>
      <w:r w:rsidRPr="00577214">
        <w:rPr>
          <w:iCs/>
          <w:lang w:val="fr-CA"/>
        </w:rPr>
        <w:t>42.2, en tout ou en partie, viole</w:t>
      </w:r>
      <w:r>
        <w:rPr>
          <w:iCs/>
          <w:lang w:val="fr-CA"/>
        </w:rPr>
        <w:t>-</w:t>
      </w:r>
      <w:r w:rsidRPr="00577214">
        <w:rPr>
          <w:iCs/>
          <w:lang w:val="fr-CA"/>
        </w:rPr>
        <w:t>t</w:t>
      </w:r>
      <w:r>
        <w:rPr>
          <w:iCs/>
          <w:lang w:val="fr-CA"/>
        </w:rPr>
        <w:t>-</w:t>
      </w:r>
      <w:r w:rsidRPr="00577214">
        <w:rPr>
          <w:iCs/>
          <w:lang w:val="fr-CA"/>
        </w:rPr>
        <w:t>elle l’al</w:t>
      </w:r>
      <w:r w:rsidR="00C9152F">
        <w:rPr>
          <w:iCs/>
          <w:lang w:val="fr-CA"/>
        </w:rPr>
        <w:t>.</w:t>
      </w:r>
      <w:r>
        <w:rPr>
          <w:iCs/>
          <w:lang w:val="fr-CA"/>
        </w:rPr>
        <w:t xml:space="preserve"> </w:t>
      </w:r>
      <w:r w:rsidRPr="00577214">
        <w:rPr>
          <w:iCs/>
          <w:lang w:val="fr-CA"/>
        </w:rPr>
        <w:t>2</w:t>
      </w:r>
      <w:r w:rsidRPr="00577214">
        <w:rPr>
          <w:i/>
          <w:iCs/>
          <w:lang w:val="fr-CA"/>
        </w:rPr>
        <w:t>b</w:t>
      </w:r>
      <w:r w:rsidRPr="00577214">
        <w:rPr>
          <w:iCs/>
          <w:lang w:val="fr-CA"/>
        </w:rPr>
        <w:t xml:space="preserve">) de la </w:t>
      </w:r>
      <w:r w:rsidRPr="00577214">
        <w:rPr>
          <w:i/>
          <w:iCs/>
          <w:lang w:val="fr-CA"/>
        </w:rPr>
        <w:t>Charte canadienne des droits et libertés</w:t>
      </w:r>
      <w:r w:rsidRPr="00577214">
        <w:rPr>
          <w:iCs/>
          <w:lang w:val="fr-CA"/>
        </w:rPr>
        <w:t>?</w:t>
      </w:r>
    </w:p>
    <w:p w:rsidR="00133CFF" w:rsidRPr="00577214" w:rsidRDefault="00133CFF" w:rsidP="005A046C">
      <w:pPr>
        <w:pStyle w:val="Citation-AltC"/>
        <w:spacing w:after="480" w:line="480" w:lineRule="auto"/>
        <w:ind w:left="-86"/>
        <w:contextualSpacing w:val="0"/>
        <w:rPr>
          <w:lang w:val="fr-CA"/>
        </w:rPr>
      </w:pPr>
      <w:r w:rsidRPr="005A046C">
        <w:rPr>
          <w:szCs w:val="24"/>
        </w:rPr>
        <w:t>Non</w:t>
      </w:r>
      <w:r w:rsidRPr="00577214">
        <w:rPr>
          <w:lang w:val="fr-CA"/>
        </w:rPr>
        <w:t>.</w:t>
      </w:r>
    </w:p>
    <w:p w:rsidR="00133CFF" w:rsidRPr="00577214" w:rsidRDefault="00133CFF" w:rsidP="005A046C">
      <w:pPr>
        <w:pStyle w:val="Citation-AltC"/>
        <w:numPr>
          <w:ilvl w:val="4"/>
          <w:numId w:val="1"/>
        </w:numPr>
        <w:ind w:left="1612" w:hanging="446"/>
        <w:contextualSpacing w:val="0"/>
        <w:rPr>
          <w:lang w:val="fr-CA"/>
        </w:rPr>
      </w:pPr>
      <w:r w:rsidRPr="00577214">
        <w:rPr>
          <w:lang w:val="fr-CA"/>
        </w:rPr>
        <w:t>Dans l’affirmative, s’agit</w:t>
      </w:r>
      <w:r>
        <w:rPr>
          <w:lang w:val="fr-CA"/>
        </w:rPr>
        <w:t>-</w:t>
      </w:r>
      <w:r w:rsidRPr="00577214">
        <w:rPr>
          <w:lang w:val="fr-CA"/>
        </w:rPr>
        <w:t xml:space="preserve">il d’une violation constituant une limite </w:t>
      </w:r>
      <w:r w:rsidRPr="00577214">
        <w:rPr>
          <w:iCs/>
          <w:lang w:val="fr-CA"/>
        </w:rPr>
        <w:t>raisonnable</w:t>
      </w:r>
      <w:r w:rsidRPr="00577214">
        <w:rPr>
          <w:lang w:val="fr-CA"/>
        </w:rPr>
        <w:t xml:space="preserve">, établie par une règle de droit et dont la justification peut se démontrer dans le cadre d’une société libre et démocratique conformément à l’article premier de la </w:t>
      </w:r>
      <w:r w:rsidRPr="00577214">
        <w:rPr>
          <w:i/>
          <w:lang w:val="fr-CA"/>
        </w:rPr>
        <w:t>Charte canadienne des droits et libertés</w:t>
      </w:r>
      <w:r w:rsidRPr="00577214">
        <w:rPr>
          <w:lang w:val="fr-CA"/>
        </w:rPr>
        <w:t>?</w:t>
      </w:r>
    </w:p>
    <w:p w:rsidR="00133CFF" w:rsidRPr="00577214" w:rsidRDefault="00133CFF" w:rsidP="005A046C">
      <w:pPr>
        <w:pStyle w:val="Citation-AltC"/>
        <w:spacing w:after="480" w:line="480" w:lineRule="auto"/>
        <w:ind w:left="-86"/>
        <w:contextualSpacing w:val="0"/>
        <w:rPr>
          <w:lang w:val="fr-CA"/>
        </w:rPr>
      </w:pPr>
      <w:r w:rsidRPr="00577214">
        <w:rPr>
          <w:lang w:val="fr-CA"/>
        </w:rPr>
        <w:t xml:space="preserve">Il est </w:t>
      </w:r>
      <w:r w:rsidRPr="009A089F">
        <w:rPr>
          <w:szCs w:val="24"/>
          <w:lang w:val="fr-CA"/>
        </w:rPr>
        <w:t>inutile</w:t>
      </w:r>
      <w:r w:rsidRPr="00577214">
        <w:rPr>
          <w:lang w:val="fr-CA"/>
        </w:rPr>
        <w:t xml:space="preserve"> de répondre à la question.</w:t>
      </w:r>
    </w:p>
    <w:p w:rsidR="00133CFF" w:rsidRPr="00577214" w:rsidRDefault="00133CFF" w:rsidP="005A046C">
      <w:pPr>
        <w:pStyle w:val="Citation-AltC"/>
        <w:numPr>
          <w:ilvl w:val="4"/>
          <w:numId w:val="1"/>
        </w:numPr>
        <w:ind w:left="1612" w:hanging="446"/>
        <w:contextualSpacing w:val="0"/>
        <w:rPr>
          <w:lang w:val="fr-CA"/>
        </w:rPr>
      </w:pPr>
      <w:r w:rsidRPr="00DE72FC">
        <w:rPr>
          <w:szCs w:val="24"/>
          <w:lang w:val="fr-CA"/>
        </w:rPr>
        <w:t>La</w:t>
      </w:r>
      <w:r w:rsidRPr="00577214">
        <w:rPr>
          <w:lang w:val="fr-CA"/>
        </w:rPr>
        <w:t xml:space="preserve"> </w:t>
      </w:r>
      <w:r w:rsidRPr="00577214">
        <w:rPr>
          <w:i/>
          <w:iCs/>
          <w:lang w:val="fr-CA"/>
        </w:rPr>
        <w:t xml:space="preserve">Public Service Essential Services </w:t>
      </w:r>
      <w:proofErr w:type="spellStart"/>
      <w:r w:rsidRPr="00577214">
        <w:rPr>
          <w:i/>
          <w:iCs/>
          <w:lang w:val="fr-CA"/>
        </w:rPr>
        <w:t>Act</w:t>
      </w:r>
      <w:proofErr w:type="spellEnd"/>
      <w:r w:rsidRPr="00577214">
        <w:rPr>
          <w:iCs/>
          <w:lang w:val="fr-CA"/>
        </w:rPr>
        <w:t>, S.S.</w:t>
      </w:r>
      <w:r>
        <w:rPr>
          <w:iCs/>
          <w:lang w:val="fr-CA"/>
        </w:rPr>
        <w:t xml:space="preserve"> </w:t>
      </w:r>
      <w:r w:rsidR="00C9152F">
        <w:rPr>
          <w:iCs/>
          <w:lang w:val="fr-CA"/>
        </w:rPr>
        <w:t>2008, c</w:t>
      </w:r>
      <w:r w:rsidRPr="00577214">
        <w:rPr>
          <w:iCs/>
          <w:lang w:val="fr-CA"/>
        </w:rPr>
        <w:t>.</w:t>
      </w:r>
      <w:r>
        <w:rPr>
          <w:iCs/>
          <w:lang w:val="fr-CA"/>
        </w:rPr>
        <w:t xml:space="preserve"> </w:t>
      </w:r>
      <w:r w:rsidRPr="00577214">
        <w:rPr>
          <w:iCs/>
          <w:lang w:val="fr-CA"/>
        </w:rPr>
        <w:t>P</w:t>
      </w:r>
      <w:r>
        <w:rPr>
          <w:iCs/>
          <w:lang w:val="fr-CA"/>
        </w:rPr>
        <w:t>-</w:t>
      </w:r>
      <w:r w:rsidRPr="00577214">
        <w:rPr>
          <w:iCs/>
          <w:lang w:val="fr-CA"/>
        </w:rPr>
        <w:t>42.2, en tout ou en partie, viole</w:t>
      </w:r>
      <w:r>
        <w:rPr>
          <w:iCs/>
          <w:lang w:val="fr-CA"/>
        </w:rPr>
        <w:t>-</w:t>
      </w:r>
      <w:r w:rsidRPr="00577214">
        <w:rPr>
          <w:iCs/>
          <w:lang w:val="fr-CA"/>
        </w:rPr>
        <w:t>t</w:t>
      </w:r>
      <w:r>
        <w:rPr>
          <w:iCs/>
          <w:lang w:val="fr-CA"/>
        </w:rPr>
        <w:t>-</w:t>
      </w:r>
      <w:r w:rsidRPr="00577214">
        <w:rPr>
          <w:iCs/>
          <w:lang w:val="fr-CA"/>
        </w:rPr>
        <w:t>elle l’al</w:t>
      </w:r>
      <w:r w:rsidR="00C9152F">
        <w:rPr>
          <w:iCs/>
          <w:lang w:val="fr-CA"/>
        </w:rPr>
        <w:t>.</w:t>
      </w:r>
      <w:r>
        <w:rPr>
          <w:iCs/>
          <w:lang w:val="fr-CA"/>
        </w:rPr>
        <w:t xml:space="preserve"> </w:t>
      </w:r>
      <w:r w:rsidRPr="00577214">
        <w:rPr>
          <w:iCs/>
          <w:lang w:val="fr-CA"/>
        </w:rPr>
        <w:t>2</w:t>
      </w:r>
      <w:r w:rsidRPr="00577214">
        <w:rPr>
          <w:i/>
          <w:iCs/>
          <w:lang w:val="fr-CA"/>
        </w:rPr>
        <w:t>d</w:t>
      </w:r>
      <w:r w:rsidRPr="00577214">
        <w:rPr>
          <w:iCs/>
          <w:lang w:val="fr-CA"/>
        </w:rPr>
        <w:t xml:space="preserve">) de la </w:t>
      </w:r>
      <w:r w:rsidRPr="00577214">
        <w:rPr>
          <w:i/>
          <w:iCs/>
          <w:lang w:val="fr-CA"/>
        </w:rPr>
        <w:t>Charte canadienne des droits et libertés</w:t>
      </w:r>
      <w:r w:rsidRPr="00577214">
        <w:rPr>
          <w:iCs/>
          <w:lang w:val="fr-CA"/>
        </w:rPr>
        <w:t>?</w:t>
      </w:r>
    </w:p>
    <w:p w:rsidR="00133CFF" w:rsidRPr="00577214" w:rsidRDefault="00133CFF" w:rsidP="005A046C">
      <w:pPr>
        <w:pStyle w:val="Citation-AltC"/>
        <w:spacing w:after="480" w:line="480" w:lineRule="auto"/>
        <w:ind w:left="-86"/>
        <w:contextualSpacing w:val="0"/>
        <w:rPr>
          <w:lang w:val="fr-CA"/>
        </w:rPr>
      </w:pPr>
      <w:r w:rsidRPr="005A046C">
        <w:rPr>
          <w:szCs w:val="24"/>
        </w:rPr>
        <w:t>Non</w:t>
      </w:r>
      <w:r w:rsidRPr="00577214">
        <w:rPr>
          <w:lang w:val="fr-CA"/>
        </w:rPr>
        <w:t>.</w:t>
      </w:r>
    </w:p>
    <w:p w:rsidR="00133CFF" w:rsidRPr="00577214" w:rsidRDefault="00133CFF" w:rsidP="005A046C">
      <w:pPr>
        <w:pStyle w:val="Citation-AltC"/>
        <w:numPr>
          <w:ilvl w:val="4"/>
          <w:numId w:val="1"/>
        </w:numPr>
        <w:ind w:left="1612" w:hanging="446"/>
        <w:contextualSpacing w:val="0"/>
        <w:rPr>
          <w:lang w:val="fr-CA"/>
        </w:rPr>
      </w:pPr>
      <w:r w:rsidRPr="00577214">
        <w:rPr>
          <w:lang w:val="fr-CA"/>
        </w:rPr>
        <w:t>Dans l’affirmative, s’agit</w:t>
      </w:r>
      <w:r>
        <w:rPr>
          <w:lang w:val="fr-CA"/>
        </w:rPr>
        <w:t>-</w:t>
      </w:r>
      <w:r w:rsidRPr="00577214">
        <w:rPr>
          <w:lang w:val="fr-CA"/>
        </w:rPr>
        <w:t xml:space="preserve">il d’une violation constituant une limite </w:t>
      </w:r>
      <w:r w:rsidRPr="009A089F">
        <w:rPr>
          <w:szCs w:val="24"/>
          <w:lang w:val="fr-CA"/>
        </w:rPr>
        <w:t>raisonnable</w:t>
      </w:r>
      <w:r w:rsidRPr="00577214">
        <w:rPr>
          <w:lang w:val="fr-CA"/>
        </w:rPr>
        <w:t xml:space="preserve">, établie par une règle de droit et dont la justification peut se démontrer dans le cadre d’une société libre et démocratique </w:t>
      </w:r>
      <w:r w:rsidRPr="00577214">
        <w:rPr>
          <w:lang w:val="fr-CA"/>
        </w:rPr>
        <w:lastRenderedPageBreak/>
        <w:t xml:space="preserve">conformément à l’article premier de la </w:t>
      </w:r>
      <w:r w:rsidRPr="00577214">
        <w:rPr>
          <w:i/>
          <w:lang w:val="fr-CA"/>
        </w:rPr>
        <w:t>Charte canadienne des droits et libertés</w:t>
      </w:r>
      <w:r w:rsidRPr="00577214">
        <w:rPr>
          <w:lang w:val="fr-CA"/>
        </w:rPr>
        <w:t>?</w:t>
      </w:r>
    </w:p>
    <w:p w:rsidR="00133CFF" w:rsidRPr="00577214" w:rsidRDefault="00133CFF" w:rsidP="005A046C">
      <w:pPr>
        <w:pStyle w:val="Citation-AltC"/>
        <w:spacing w:after="480" w:line="480" w:lineRule="auto"/>
        <w:ind w:left="-86"/>
        <w:contextualSpacing w:val="0"/>
        <w:rPr>
          <w:lang w:val="fr-CA"/>
        </w:rPr>
      </w:pPr>
      <w:r w:rsidRPr="00577214">
        <w:rPr>
          <w:lang w:val="fr-CA"/>
        </w:rPr>
        <w:t>Il est inutile de répondre à la question.</w:t>
      </w:r>
    </w:p>
    <w:p w:rsidR="00133CFF" w:rsidRPr="00577214" w:rsidRDefault="00133CFF" w:rsidP="005A046C">
      <w:pPr>
        <w:pStyle w:val="Citation-AltC"/>
        <w:numPr>
          <w:ilvl w:val="4"/>
          <w:numId w:val="1"/>
        </w:numPr>
        <w:ind w:left="1612" w:hanging="446"/>
        <w:contextualSpacing w:val="0"/>
        <w:rPr>
          <w:lang w:val="fr-CA"/>
        </w:rPr>
      </w:pPr>
      <w:r w:rsidRPr="00577214">
        <w:rPr>
          <w:lang w:val="fr-CA"/>
        </w:rPr>
        <w:t xml:space="preserve">Les </w:t>
      </w:r>
      <w:r w:rsidRPr="00577214">
        <w:rPr>
          <w:iCs/>
          <w:lang w:val="fr-CA"/>
        </w:rPr>
        <w:t>articles</w:t>
      </w:r>
      <w:r w:rsidRPr="00577214">
        <w:rPr>
          <w:lang w:val="fr-CA"/>
        </w:rPr>
        <w:t xml:space="preserve"> 3, 6, 7 et 11 de la </w:t>
      </w:r>
      <w:r w:rsidRPr="00577214">
        <w:rPr>
          <w:i/>
          <w:iCs/>
          <w:lang w:val="fr-CA"/>
        </w:rPr>
        <w:t xml:space="preserve">Trade Union </w:t>
      </w:r>
      <w:proofErr w:type="spellStart"/>
      <w:r w:rsidRPr="00577214">
        <w:rPr>
          <w:i/>
          <w:iCs/>
          <w:lang w:val="fr-CA"/>
        </w:rPr>
        <w:t>Amendment</w:t>
      </w:r>
      <w:proofErr w:type="spellEnd"/>
      <w:r w:rsidRPr="00577214">
        <w:rPr>
          <w:i/>
          <w:iCs/>
          <w:lang w:val="fr-CA"/>
        </w:rPr>
        <w:t xml:space="preserve"> </w:t>
      </w:r>
      <w:proofErr w:type="spellStart"/>
      <w:r w:rsidRPr="00577214">
        <w:rPr>
          <w:i/>
          <w:iCs/>
          <w:lang w:val="fr-CA"/>
        </w:rPr>
        <w:t>Act</w:t>
      </w:r>
      <w:proofErr w:type="spellEnd"/>
      <w:r w:rsidR="00C9152F">
        <w:rPr>
          <w:i/>
          <w:iCs/>
          <w:lang w:val="fr-CA"/>
        </w:rPr>
        <w:t>, 2008</w:t>
      </w:r>
      <w:r w:rsidR="00C9152F">
        <w:rPr>
          <w:lang w:val="fr-CA"/>
        </w:rPr>
        <w:t>, S.S. 2008, c</w:t>
      </w:r>
      <w:r w:rsidRPr="00577214">
        <w:rPr>
          <w:lang w:val="fr-CA"/>
        </w:rPr>
        <w:t>.</w:t>
      </w:r>
      <w:r>
        <w:rPr>
          <w:lang w:val="fr-CA"/>
        </w:rPr>
        <w:t xml:space="preserve"> </w:t>
      </w:r>
      <w:r w:rsidRPr="00577214">
        <w:rPr>
          <w:lang w:val="fr-CA"/>
        </w:rPr>
        <w:t>26, en tout ou en partie,</w:t>
      </w:r>
      <w:r w:rsidRPr="00577214">
        <w:rPr>
          <w:iCs/>
          <w:lang w:val="fr-CA"/>
        </w:rPr>
        <w:t xml:space="preserve"> violent</w:t>
      </w:r>
      <w:r>
        <w:rPr>
          <w:iCs/>
          <w:lang w:val="fr-CA"/>
        </w:rPr>
        <w:t>-</w:t>
      </w:r>
      <w:r w:rsidRPr="00577214">
        <w:rPr>
          <w:iCs/>
          <w:lang w:val="fr-CA"/>
        </w:rPr>
        <w:t>ils l’al</w:t>
      </w:r>
      <w:r w:rsidR="00C9152F">
        <w:rPr>
          <w:iCs/>
          <w:lang w:val="fr-CA"/>
        </w:rPr>
        <w:t>.</w:t>
      </w:r>
      <w:r>
        <w:rPr>
          <w:iCs/>
          <w:lang w:val="fr-CA"/>
        </w:rPr>
        <w:t xml:space="preserve"> </w:t>
      </w:r>
      <w:r w:rsidRPr="00577214">
        <w:rPr>
          <w:iCs/>
          <w:lang w:val="fr-CA"/>
        </w:rPr>
        <w:t>2</w:t>
      </w:r>
      <w:r w:rsidRPr="00577214">
        <w:rPr>
          <w:i/>
          <w:iCs/>
          <w:lang w:val="fr-CA"/>
        </w:rPr>
        <w:t>d</w:t>
      </w:r>
      <w:r w:rsidRPr="00577214">
        <w:rPr>
          <w:iCs/>
          <w:lang w:val="fr-CA"/>
        </w:rPr>
        <w:t xml:space="preserve">) de la </w:t>
      </w:r>
      <w:r w:rsidRPr="00577214">
        <w:rPr>
          <w:i/>
          <w:iCs/>
          <w:lang w:val="fr-CA"/>
        </w:rPr>
        <w:t>Charte canadienne des droits et libertés</w:t>
      </w:r>
      <w:r w:rsidRPr="00577214">
        <w:rPr>
          <w:iCs/>
          <w:lang w:val="fr-CA"/>
        </w:rPr>
        <w:t>?</w:t>
      </w:r>
    </w:p>
    <w:p w:rsidR="00133CFF" w:rsidRPr="00577214" w:rsidRDefault="00133CFF" w:rsidP="005A046C">
      <w:pPr>
        <w:pStyle w:val="Citation-AltC"/>
        <w:spacing w:after="480" w:line="480" w:lineRule="auto"/>
        <w:ind w:left="-86"/>
        <w:contextualSpacing w:val="0"/>
        <w:rPr>
          <w:lang w:val="fr-CA"/>
        </w:rPr>
      </w:pPr>
      <w:r w:rsidRPr="00577214">
        <w:rPr>
          <w:lang w:val="fr-CA"/>
        </w:rPr>
        <w:t>Non.</w:t>
      </w:r>
    </w:p>
    <w:p w:rsidR="00133CFF" w:rsidRPr="00577214" w:rsidRDefault="00133CFF" w:rsidP="005A046C">
      <w:pPr>
        <w:pStyle w:val="Citation-AltC"/>
        <w:numPr>
          <w:ilvl w:val="4"/>
          <w:numId w:val="1"/>
        </w:numPr>
        <w:ind w:left="1612" w:hanging="446"/>
        <w:contextualSpacing w:val="0"/>
        <w:rPr>
          <w:lang w:val="fr-CA"/>
        </w:rPr>
      </w:pPr>
      <w:r w:rsidRPr="00DE72FC">
        <w:rPr>
          <w:szCs w:val="24"/>
          <w:lang w:val="fr-CA"/>
        </w:rPr>
        <w:t>Dans</w:t>
      </w:r>
      <w:r w:rsidRPr="00577214">
        <w:rPr>
          <w:lang w:val="fr-CA"/>
        </w:rPr>
        <w:t xml:space="preserve"> l’affirmative, s’agit</w:t>
      </w:r>
      <w:r>
        <w:rPr>
          <w:lang w:val="fr-CA"/>
        </w:rPr>
        <w:t>-</w:t>
      </w:r>
      <w:r w:rsidRPr="00577214">
        <w:rPr>
          <w:lang w:val="fr-CA"/>
        </w:rPr>
        <w:t xml:space="preserve">il d’une violation constituant une limite </w:t>
      </w:r>
      <w:r w:rsidRPr="00577214">
        <w:rPr>
          <w:iCs/>
          <w:lang w:val="fr-CA"/>
        </w:rPr>
        <w:t>raisonnable</w:t>
      </w:r>
      <w:r w:rsidRPr="00577214">
        <w:rPr>
          <w:lang w:val="fr-CA"/>
        </w:rPr>
        <w:t xml:space="preserve">, établie par une règle de droit et dont la justification peut se démontrer dans le cadre d’une société libre et démocratique conformément à l’article premier de la </w:t>
      </w:r>
      <w:r w:rsidRPr="00577214">
        <w:rPr>
          <w:i/>
          <w:lang w:val="fr-CA"/>
        </w:rPr>
        <w:t>Charte canadienne des droits et libertés</w:t>
      </w:r>
      <w:r w:rsidRPr="00577214">
        <w:rPr>
          <w:lang w:val="fr-CA"/>
        </w:rPr>
        <w:t>?</w:t>
      </w:r>
    </w:p>
    <w:p w:rsidR="00133CFF" w:rsidRPr="00577214" w:rsidRDefault="00133CFF" w:rsidP="005A046C">
      <w:pPr>
        <w:pStyle w:val="Citation-AltC"/>
        <w:spacing w:after="480" w:line="480" w:lineRule="auto"/>
        <w:ind w:left="-86"/>
        <w:contextualSpacing w:val="0"/>
        <w:rPr>
          <w:lang w:val="fr-CA"/>
        </w:rPr>
      </w:pPr>
      <w:r w:rsidRPr="00577214">
        <w:rPr>
          <w:lang w:val="fr-CA"/>
        </w:rPr>
        <w:t xml:space="preserve">Il est inutile de </w:t>
      </w:r>
      <w:r w:rsidRPr="009A089F">
        <w:rPr>
          <w:szCs w:val="24"/>
          <w:lang w:val="fr-CA"/>
        </w:rPr>
        <w:t>répondre</w:t>
      </w:r>
      <w:r w:rsidRPr="00577214">
        <w:rPr>
          <w:lang w:val="fr-CA"/>
        </w:rPr>
        <w:t xml:space="preserve"> à la question.</w:t>
      </w:r>
    </w:p>
    <w:p w:rsidR="004D7D95" w:rsidRPr="00621A4C" w:rsidRDefault="004D7D95" w:rsidP="00133CFF">
      <w:pPr>
        <w:pStyle w:val="SCCNormalDoubleSpacing"/>
        <w:spacing w:after="480"/>
        <w:rPr>
          <w:lang w:val="fr-CA"/>
        </w:rPr>
      </w:pPr>
      <w:r w:rsidRPr="00490890">
        <w:rPr>
          <w:lang w:val="fr-CA"/>
        </w:rPr>
        <w:tab/>
      </w:r>
      <w:r w:rsidR="00DE794D" w:rsidRPr="00621A4C">
        <w:rPr>
          <w:i/>
          <w:lang w:val="fr-CA"/>
        </w:rPr>
        <w:t xml:space="preserve">Pourvoi </w:t>
      </w:r>
      <w:r w:rsidR="00DC611F" w:rsidRPr="00ED6540">
        <w:rPr>
          <w:i/>
          <w:lang w:val="fr-CA"/>
        </w:rPr>
        <w:t>accueilli en partie avec dépens</w:t>
      </w:r>
      <w:r w:rsidR="008C36FC" w:rsidRPr="00ED6540">
        <w:rPr>
          <w:i/>
          <w:lang w:val="fr-CA"/>
        </w:rPr>
        <w:t xml:space="preserve">, les juges </w:t>
      </w:r>
      <w:proofErr w:type="spellStart"/>
      <w:r w:rsidR="008C36FC" w:rsidRPr="00ED6540">
        <w:rPr>
          <w:smallCaps/>
          <w:lang w:val="fr-CA"/>
        </w:rPr>
        <w:t>Rothstein</w:t>
      </w:r>
      <w:proofErr w:type="spellEnd"/>
      <w:r w:rsidR="008C36FC" w:rsidRPr="00ED6540">
        <w:rPr>
          <w:i/>
          <w:lang w:val="fr-CA"/>
        </w:rPr>
        <w:t xml:space="preserve"> et </w:t>
      </w:r>
      <w:r w:rsidR="008C36FC" w:rsidRPr="00ED6540">
        <w:rPr>
          <w:smallCaps/>
          <w:lang w:val="fr-CA"/>
        </w:rPr>
        <w:t>Wagner</w:t>
      </w:r>
      <w:r w:rsidR="008C36FC" w:rsidRPr="00ED6540">
        <w:rPr>
          <w:i/>
          <w:lang w:val="fr-CA"/>
        </w:rPr>
        <w:t xml:space="preserve"> </w:t>
      </w:r>
      <w:r w:rsidR="00E36937">
        <w:rPr>
          <w:i/>
          <w:lang w:val="fr-CA"/>
        </w:rPr>
        <w:t xml:space="preserve">sont </w:t>
      </w:r>
      <w:r w:rsidR="008C36FC" w:rsidRPr="00ED6540">
        <w:rPr>
          <w:i/>
          <w:lang w:val="fr-CA"/>
        </w:rPr>
        <w:t>dissidents en partie</w:t>
      </w:r>
      <w:r w:rsidR="00DE794D" w:rsidRPr="00ED6540">
        <w:rPr>
          <w:i/>
          <w:lang w:val="fr-CA"/>
        </w:rPr>
        <w:t>.</w:t>
      </w:r>
    </w:p>
    <w:p w:rsidR="0048198C" w:rsidRDefault="0048198C" w:rsidP="00133CFF">
      <w:pPr>
        <w:pStyle w:val="SCCLawFirm"/>
        <w:spacing w:after="480"/>
      </w:pPr>
      <w:r w:rsidRPr="00621A4C">
        <w:rPr>
          <w:lang w:val="fr-CA"/>
        </w:rPr>
        <w:tab/>
      </w:r>
      <w:proofErr w:type="spellStart"/>
      <w:r>
        <w:t>Procureurs</w:t>
      </w:r>
      <w:proofErr w:type="spellEnd"/>
      <w:r>
        <w:t xml:space="preserve"> des </w:t>
      </w:r>
      <w:proofErr w:type="spellStart"/>
      <w:proofErr w:type="gramStart"/>
      <w:r>
        <w:t>appelants</w:t>
      </w:r>
      <w:proofErr w:type="spellEnd"/>
      <w:r w:rsidR="00133CFF">
        <w:t> :</w:t>
      </w:r>
      <w:proofErr w:type="gramEnd"/>
      <w:r w:rsidR="00133CFF">
        <w:t xml:space="preserve"> </w:t>
      </w:r>
      <w:proofErr w:type="spellStart"/>
      <w:r>
        <w:t>Gerrand</w:t>
      </w:r>
      <w:proofErr w:type="spellEnd"/>
      <w:r>
        <w:t xml:space="preserve"> </w:t>
      </w:r>
      <w:proofErr w:type="spellStart"/>
      <w:r>
        <w:t>Rath</w:t>
      </w:r>
      <w:proofErr w:type="spellEnd"/>
      <w:r>
        <w:t xml:space="preserve"> Johnson, Regina; Victory Square Law Office, Vancouver; The W Law Group, Saskatoon.</w:t>
      </w:r>
    </w:p>
    <w:p w:rsidR="0048198C" w:rsidRPr="00490890" w:rsidRDefault="0048198C" w:rsidP="00133CFF">
      <w:pPr>
        <w:pStyle w:val="SCCLawFirm"/>
        <w:spacing w:after="480"/>
        <w:rPr>
          <w:lang w:val="fr-CA"/>
        </w:rPr>
      </w:pPr>
      <w:r>
        <w:tab/>
      </w:r>
      <w:r w:rsidRPr="00490890">
        <w:rPr>
          <w:lang w:val="fr-CA"/>
        </w:rPr>
        <w:t>Procureur de l</w:t>
      </w:r>
      <w:r w:rsidR="002250BF">
        <w:rPr>
          <w:lang w:val="fr-CA"/>
        </w:rPr>
        <w:t>’</w:t>
      </w:r>
      <w:r w:rsidRPr="00490890">
        <w:rPr>
          <w:lang w:val="fr-CA"/>
        </w:rPr>
        <w:t>intimée</w:t>
      </w:r>
      <w:r w:rsidR="00133CFF">
        <w:rPr>
          <w:lang w:val="fr-CA"/>
        </w:rPr>
        <w:t xml:space="preserve"> : </w:t>
      </w:r>
      <w:r w:rsidRPr="00490890">
        <w:rPr>
          <w:lang w:val="fr-CA"/>
        </w:rPr>
        <w:t>Procureur général de la Saskatchewan, Regina.</w:t>
      </w:r>
    </w:p>
    <w:p w:rsidR="0048198C" w:rsidRPr="00490890" w:rsidRDefault="0048198C" w:rsidP="00133CFF">
      <w:pPr>
        <w:pStyle w:val="SCCLawFirm"/>
        <w:spacing w:after="480"/>
        <w:rPr>
          <w:lang w:val="fr-CA"/>
        </w:rPr>
      </w:pPr>
      <w:r w:rsidRPr="00490890">
        <w:rPr>
          <w:lang w:val="fr-CA"/>
        </w:rPr>
        <w:lastRenderedPageBreak/>
        <w:tab/>
        <w:t>Procureur de l</w:t>
      </w:r>
      <w:r w:rsidR="002250BF">
        <w:rPr>
          <w:lang w:val="fr-CA"/>
        </w:rPr>
        <w:t>’</w:t>
      </w:r>
      <w:r w:rsidRPr="00490890">
        <w:rPr>
          <w:lang w:val="fr-CA"/>
        </w:rPr>
        <w:t>intervenant le procureur général du Canada</w:t>
      </w:r>
      <w:r w:rsidR="00133CFF">
        <w:rPr>
          <w:lang w:val="fr-CA"/>
        </w:rPr>
        <w:t xml:space="preserve"> : </w:t>
      </w:r>
      <w:r w:rsidRPr="00490890">
        <w:rPr>
          <w:lang w:val="fr-CA"/>
        </w:rPr>
        <w:t>Procureur général du Canada, Saskatoon.</w:t>
      </w:r>
    </w:p>
    <w:p w:rsidR="0048198C" w:rsidRPr="00490890" w:rsidRDefault="0048198C" w:rsidP="00133CFF">
      <w:pPr>
        <w:pStyle w:val="SCCLawFirm"/>
        <w:spacing w:after="480"/>
        <w:rPr>
          <w:lang w:val="fr-CA"/>
        </w:rPr>
      </w:pPr>
      <w:r w:rsidRPr="00490890">
        <w:rPr>
          <w:lang w:val="fr-CA"/>
        </w:rPr>
        <w:tab/>
        <w:t>Procureur de l</w:t>
      </w:r>
      <w:r w:rsidR="002250BF">
        <w:rPr>
          <w:lang w:val="fr-CA"/>
        </w:rPr>
        <w:t>’</w:t>
      </w:r>
      <w:r w:rsidRPr="00490890">
        <w:rPr>
          <w:lang w:val="fr-CA"/>
        </w:rPr>
        <w:t>intervenant le procureur général de l</w:t>
      </w:r>
      <w:r w:rsidR="002250BF">
        <w:rPr>
          <w:lang w:val="fr-CA"/>
        </w:rPr>
        <w:t>’</w:t>
      </w:r>
      <w:r w:rsidRPr="00490890">
        <w:rPr>
          <w:lang w:val="fr-CA"/>
        </w:rPr>
        <w:t>Ontario</w:t>
      </w:r>
      <w:r w:rsidR="00133CFF">
        <w:rPr>
          <w:lang w:val="fr-CA"/>
        </w:rPr>
        <w:t xml:space="preserve"> : </w:t>
      </w:r>
      <w:r w:rsidRPr="00490890">
        <w:rPr>
          <w:lang w:val="fr-CA"/>
        </w:rPr>
        <w:t>Procureur général de l</w:t>
      </w:r>
      <w:r w:rsidR="002250BF">
        <w:rPr>
          <w:lang w:val="fr-CA"/>
        </w:rPr>
        <w:t>’</w:t>
      </w:r>
      <w:r w:rsidRPr="00490890">
        <w:rPr>
          <w:lang w:val="fr-CA"/>
        </w:rPr>
        <w:t>Ontario, Toronto.</w:t>
      </w:r>
    </w:p>
    <w:p w:rsidR="0048198C" w:rsidRPr="00490890" w:rsidRDefault="0048198C" w:rsidP="00133CFF">
      <w:pPr>
        <w:pStyle w:val="SCCLawFirm"/>
        <w:spacing w:after="480"/>
        <w:rPr>
          <w:lang w:val="fr-CA"/>
        </w:rPr>
      </w:pPr>
      <w:r w:rsidRPr="00490890">
        <w:rPr>
          <w:lang w:val="fr-CA"/>
        </w:rPr>
        <w:tab/>
        <w:t>Procureur de l</w:t>
      </w:r>
      <w:r w:rsidR="002250BF">
        <w:rPr>
          <w:lang w:val="fr-CA"/>
        </w:rPr>
        <w:t>’</w:t>
      </w:r>
      <w:r w:rsidRPr="00490890">
        <w:rPr>
          <w:lang w:val="fr-CA"/>
        </w:rPr>
        <w:t>intervenant le procureur général du Québec</w:t>
      </w:r>
      <w:r w:rsidR="00133CFF">
        <w:rPr>
          <w:lang w:val="fr-CA"/>
        </w:rPr>
        <w:t xml:space="preserve"> : </w:t>
      </w:r>
      <w:r w:rsidRPr="00490890">
        <w:rPr>
          <w:lang w:val="fr-CA"/>
        </w:rPr>
        <w:t>Procureur général du Québec, Québec.</w:t>
      </w:r>
    </w:p>
    <w:p w:rsidR="0048198C" w:rsidRPr="00490890" w:rsidRDefault="0048198C" w:rsidP="00133CFF">
      <w:pPr>
        <w:pStyle w:val="SCCLawFirm"/>
        <w:spacing w:after="480"/>
        <w:rPr>
          <w:lang w:val="fr-CA"/>
        </w:rPr>
      </w:pPr>
      <w:r w:rsidRPr="00490890">
        <w:rPr>
          <w:lang w:val="fr-CA"/>
        </w:rPr>
        <w:tab/>
        <w:t>Procureur de l</w:t>
      </w:r>
      <w:r w:rsidR="002250BF">
        <w:rPr>
          <w:lang w:val="fr-CA"/>
        </w:rPr>
        <w:t>’</w:t>
      </w:r>
      <w:r w:rsidRPr="00490890">
        <w:rPr>
          <w:lang w:val="fr-CA"/>
        </w:rPr>
        <w:t>intervenant le procureur général de la Colombie</w:t>
      </w:r>
      <w:r w:rsidR="00133CFF">
        <w:rPr>
          <w:lang w:val="fr-CA"/>
        </w:rPr>
        <w:t>-</w:t>
      </w:r>
      <w:r w:rsidRPr="00490890">
        <w:rPr>
          <w:lang w:val="fr-CA"/>
        </w:rPr>
        <w:t>Britannique</w:t>
      </w:r>
      <w:r w:rsidR="00133CFF">
        <w:rPr>
          <w:lang w:val="fr-CA"/>
        </w:rPr>
        <w:t xml:space="preserve"> : </w:t>
      </w:r>
      <w:r w:rsidRPr="00490890">
        <w:rPr>
          <w:lang w:val="fr-CA"/>
        </w:rPr>
        <w:t>Procureur général de la Colombie</w:t>
      </w:r>
      <w:r w:rsidR="00133CFF">
        <w:rPr>
          <w:lang w:val="fr-CA"/>
        </w:rPr>
        <w:t>-</w:t>
      </w:r>
      <w:r w:rsidRPr="00490890">
        <w:rPr>
          <w:lang w:val="fr-CA"/>
        </w:rPr>
        <w:t>Britannique, Vancouver.</w:t>
      </w:r>
    </w:p>
    <w:p w:rsidR="0048198C" w:rsidRPr="00490890" w:rsidRDefault="0048198C" w:rsidP="00133CFF">
      <w:pPr>
        <w:pStyle w:val="SCCLawFirm"/>
        <w:spacing w:after="480"/>
        <w:rPr>
          <w:lang w:val="fr-CA"/>
        </w:rPr>
      </w:pPr>
      <w:r w:rsidRPr="00490890">
        <w:rPr>
          <w:lang w:val="fr-CA"/>
        </w:rPr>
        <w:tab/>
        <w:t>Procureur de l</w:t>
      </w:r>
      <w:r w:rsidR="002250BF">
        <w:rPr>
          <w:lang w:val="fr-CA"/>
        </w:rPr>
        <w:t>’</w:t>
      </w:r>
      <w:r w:rsidRPr="00490890">
        <w:rPr>
          <w:lang w:val="fr-CA"/>
        </w:rPr>
        <w:t>intervenant le procureur général de l</w:t>
      </w:r>
      <w:r w:rsidR="002250BF">
        <w:rPr>
          <w:lang w:val="fr-CA"/>
        </w:rPr>
        <w:t>’</w:t>
      </w:r>
      <w:r w:rsidRPr="00490890">
        <w:rPr>
          <w:lang w:val="fr-CA"/>
        </w:rPr>
        <w:t>Alberta</w:t>
      </w:r>
      <w:r w:rsidR="00133CFF">
        <w:rPr>
          <w:lang w:val="fr-CA"/>
        </w:rPr>
        <w:t xml:space="preserve"> : </w:t>
      </w:r>
      <w:r w:rsidRPr="00490890">
        <w:rPr>
          <w:lang w:val="fr-CA"/>
        </w:rPr>
        <w:t>Procureur général de l</w:t>
      </w:r>
      <w:r w:rsidR="002250BF">
        <w:rPr>
          <w:lang w:val="fr-CA"/>
        </w:rPr>
        <w:t>’</w:t>
      </w:r>
      <w:r w:rsidRPr="00490890">
        <w:rPr>
          <w:lang w:val="fr-CA"/>
        </w:rPr>
        <w:t>Alberta, Edmonton.</w:t>
      </w:r>
    </w:p>
    <w:p w:rsidR="0048198C" w:rsidRPr="00490890" w:rsidRDefault="0048198C" w:rsidP="00133CFF">
      <w:pPr>
        <w:pStyle w:val="SCCLawFirm"/>
        <w:spacing w:after="480"/>
        <w:rPr>
          <w:lang w:val="fr-CA"/>
        </w:rPr>
      </w:pPr>
      <w:r w:rsidRPr="00490890">
        <w:rPr>
          <w:lang w:val="fr-CA"/>
        </w:rPr>
        <w:tab/>
        <w:t>Procureur de l</w:t>
      </w:r>
      <w:r w:rsidR="002250BF">
        <w:rPr>
          <w:lang w:val="fr-CA"/>
        </w:rPr>
        <w:t>’</w:t>
      </w:r>
      <w:r w:rsidRPr="00490890">
        <w:rPr>
          <w:lang w:val="fr-CA"/>
        </w:rPr>
        <w:t>intervenant le procureur général de Terre</w:t>
      </w:r>
      <w:r w:rsidR="00133CFF">
        <w:rPr>
          <w:lang w:val="fr-CA"/>
        </w:rPr>
        <w:t>-</w:t>
      </w:r>
      <w:r w:rsidRPr="00490890">
        <w:rPr>
          <w:lang w:val="fr-CA"/>
        </w:rPr>
        <w:t>Neuve</w:t>
      </w:r>
      <w:r w:rsidR="00133CFF">
        <w:rPr>
          <w:lang w:val="fr-CA"/>
        </w:rPr>
        <w:t>-</w:t>
      </w:r>
      <w:r w:rsidRPr="00490890">
        <w:rPr>
          <w:lang w:val="fr-CA"/>
        </w:rPr>
        <w:t>et</w:t>
      </w:r>
      <w:r w:rsidR="00133CFF">
        <w:rPr>
          <w:lang w:val="fr-CA"/>
        </w:rPr>
        <w:t>-</w:t>
      </w:r>
      <w:r w:rsidRPr="00490890">
        <w:rPr>
          <w:lang w:val="fr-CA"/>
        </w:rPr>
        <w:t>Labrador</w:t>
      </w:r>
      <w:r w:rsidR="00133CFF">
        <w:rPr>
          <w:lang w:val="fr-CA"/>
        </w:rPr>
        <w:t xml:space="preserve"> : </w:t>
      </w:r>
      <w:r w:rsidRPr="00490890">
        <w:rPr>
          <w:lang w:val="fr-CA"/>
        </w:rPr>
        <w:t>Procureur général de Terre</w:t>
      </w:r>
      <w:r w:rsidR="00133CFF">
        <w:rPr>
          <w:lang w:val="fr-CA"/>
        </w:rPr>
        <w:t>-</w:t>
      </w:r>
      <w:r w:rsidRPr="00490890">
        <w:rPr>
          <w:lang w:val="fr-CA"/>
        </w:rPr>
        <w:t>Neuve</w:t>
      </w:r>
      <w:r w:rsidR="00133CFF">
        <w:rPr>
          <w:lang w:val="fr-CA"/>
        </w:rPr>
        <w:t>-</w:t>
      </w:r>
      <w:r w:rsidRPr="00490890">
        <w:rPr>
          <w:lang w:val="fr-CA"/>
        </w:rPr>
        <w:t>et</w:t>
      </w:r>
      <w:r w:rsidR="00133CFF">
        <w:rPr>
          <w:lang w:val="fr-CA"/>
        </w:rPr>
        <w:t>-</w:t>
      </w:r>
      <w:r w:rsidRPr="00490890">
        <w:rPr>
          <w:lang w:val="fr-CA"/>
        </w:rPr>
        <w:t>Labrador, St. John</w:t>
      </w:r>
      <w:r w:rsidR="002250BF">
        <w:rPr>
          <w:lang w:val="fr-CA"/>
        </w:rPr>
        <w:t>’</w:t>
      </w:r>
      <w:r w:rsidRPr="00490890">
        <w:rPr>
          <w:lang w:val="fr-CA"/>
        </w:rPr>
        <w:t>s.</w:t>
      </w:r>
    </w:p>
    <w:p w:rsidR="0048198C" w:rsidRDefault="0048198C" w:rsidP="00133CFF">
      <w:pPr>
        <w:pStyle w:val="SCCLawFirm"/>
        <w:spacing w:after="480"/>
      </w:pPr>
      <w:r w:rsidRPr="00490890">
        <w:rPr>
          <w:lang w:val="fr-CA"/>
        </w:rPr>
        <w:tab/>
      </w:r>
      <w:proofErr w:type="spellStart"/>
      <w:r>
        <w:t>Procureurs</w:t>
      </w:r>
      <w:proofErr w:type="spellEnd"/>
      <w:r>
        <w:t xml:space="preserve"> de </w:t>
      </w:r>
      <w:proofErr w:type="spellStart"/>
      <w:r>
        <w:t>l</w:t>
      </w:r>
      <w:r w:rsidR="002250BF">
        <w:t>’</w:t>
      </w:r>
      <w:r>
        <w:t>intervenant</w:t>
      </w:r>
      <w:proofErr w:type="spellEnd"/>
      <w:r>
        <w:t xml:space="preserve"> Saskatchewan Union of </w:t>
      </w:r>
      <w:proofErr w:type="gramStart"/>
      <w:r>
        <w:t>Nurses</w:t>
      </w:r>
      <w:r w:rsidR="00133CFF">
        <w:t> :</w:t>
      </w:r>
      <w:proofErr w:type="gramEnd"/>
      <w:r w:rsidR="00133CFF">
        <w:t xml:space="preserve"> </w:t>
      </w:r>
      <w:r>
        <w:t xml:space="preserve">Bainbridge </w:t>
      </w:r>
      <w:proofErr w:type="spellStart"/>
      <w:r>
        <w:t>Jodouin</w:t>
      </w:r>
      <w:proofErr w:type="spellEnd"/>
      <w:r>
        <w:t xml:space="preserve"> </w:t>
      </w:r>
      <w:proofErr w:type="spellStart"/>
      <w:r>
        <w:t>Cheecham</w:t>
      </w:r>
      <w:proofErr w:type="spellEnd"/>
      <w:r>
        <w:t>, Saskatoon.</w:t>
      </w:r>
    </w:p>
    <w:p w:rsidR="0048198C" w:rsidRPr="005D0F2A" w:rsidRDefault="0048198C" w:rsidP="00133CFF">
      <w:pPr>
        <w:pStyle w:val="SCCLawFirm"/>
        <w:spacing w:after="480"/>
      </w:pPr>
      <w:r>
        <w:tab/>
      </w:r>
      <w:proofErr w:type="spellStart"/>
      <w:r w:rsidRPr="005D0F2A">
        <w:t>Procureurs</w:t>
      </w:r>
      <w:proofErr w:type="spellEnd"/>
      <w:r w:rsidRPr="005D0F2A">
        <w:t xml:space="preserve"> de </w:t>
      </w:r>
      <w:proofErr w:type="spellStart"/>
      <w:r w:rsidRPr="005D0F2A">
        <w:t>l</w:t>
      </w:r>
      <w:r w:rsidR="002250BF" w:rsidRPr="005D0F2A">
        <w:t>’</w:t>
      </w:r>
      <w:r w:rsidRPr="005D0F2A">
        <w:t>intervenant</w:t>
      </w:r>
      <w:proofErr w:type="spellEnd"/>
      <w:r w:rsidRPr="005D0F2A">
        <w:t xml:space="preserve"> SEIU</w:t>
      </w:r>
      <w:r w:rsidR="00133CFF" w:rsidRPr="005D0F2A">
        <w:t>-</w:t>
      </w:r>
      <w:proofErr w:type="gramStart"/>
      <w:r w:rsidRPr="005D0F2A">
        <w:t>West</w:t>
      </w:r>
      <w:r w:rsidR="00133CFF" w:rsidRPr="005D0F2A">
        <w:t> :</w:t>
      </w:r>
      <w:proofErr w:type="gramEnd"/>
      <w:r w:rsidR="00133CFF" w:rsidRPr="005D0F2A">
        <w:t xml:space="preserve"> </w:t>
      </w:r>
      <w:proofErr w:type="spellStart"/>
      <w:r w:rsidRPr="005D0F2A">
        <w:t>Plaxton</w:t>
      </w:r>
      <w:proofErr w:type="spellEnd"/>
      <w:r w:rsidRPr="005D0F2A">
        <w:t xml:space="preserve"> &amp; Company, Saskatoon.</w:t>
      </w:r>
    </w:p>
    <w:p w:rsidR="0048198C" w:rsidRPr="005D0F2A" w:rsidRDefault="0048198C" w:rsidP="00133CFF">
      <w:pPr>
        <w:pStyle w:val="SCCLawFirm"/>
        <w:spacing w:after="480"/>
      </w:pPr>
      <w:r w:rsidRPr="005D0F2A">
        <w:lastRenderedPageBreak/>
        <w:tab/>
      </w:r>
      <w:proofErr w:type="spellStart"/>
      <w:r w:rsidRPr="005D0F2A">
        <w:t>Procureurs</w:t>
      </w:r>
      <w:proofErr w:type="spellEnd"/>
      <w:r w:rsidRPr="005D0F2A">
        <w:t xml:space="preserve"> des </w:t>
      </w:r>
      <w:proofErr w:type="spellStart"/>
      <w:r w:rsidRPr="005D0F2A">
        <w:t>intervenants</w:t>
      </w:r>
      <w:proofErr w:type="spellEnd"/>
      <w:r w:rsidRPr="005D0F2A">
        <w:t xml:space="preserve"> United Nurses of Alberta et Alberta Federation of </w:t>
      </w:r>
      <w:proofErr w:type="gramStart"/>
      <w:r w:rsidRPr="005D0F2A">
        <w:t>Labour</w:t>
      </w:r>
      <w:r w:rsidR="00133CFF" w:rsidRPr="005D0F2A">
        <w:t> :</w:t>
      </w:r>
      <w:proofErr w:type="gramEnd"/>
      <w:r w:rsidR="00133CFF" w:rsidRPr="005D0F2A">
        <w:t xml:space="preserve"> </w:t>
      </w:r>
      <w:proofErr w:type="spellStart"/>
      <w:r w:rsidRPr="005D0F2A">
        <w:t>Chivers</w:t>
      </w:r>
      <w:proofErr w:type="spellEnd"/>
      <w:r w:rsidRPr="005D0F2A">
        <w:t xml:space="preserve"> Carpenter, Edmonton.</w:t>
      </w:r>
    </w:p>
    <w:p w:rsidR="0048198C" w:rsidRPr="00490890" w:rsidRDefault="0048198C" w:rsidP="00133CFF">
      <w:pPr>
        <w:pStyle w:val="SCCLawFirm"/>
        <w:spacing w:after="480"/>
        <w:rPr>
          <w:lang w:val="fr-CA"/>
        </w:rPr>
      </w:pPr>
      <w:r w:rsidRPr="005D0F2A">
        <w:tab/>
      </w:r>
      <w:r w:rsidRPr="00490890">
        <w:rPr>
          <w:lang w:val="fr-CA"/>
        </w:rPr>
        <w:t>Procureurs de l</w:t>
      </w:r>
      <w:r w:rsidR="002250BF">
        <w:rPr>
          <w:lang w:val="fr-CA"/>
        </w:rPr>
        <w:t>’</w:t>
      </w:r>
      <w:r w:rsidRPr="00490890">
        <w:rPr>
          <w:lang w:val="fr-CA"/>
        </w:rPr>
        <w:t>intervenant l</w:t>
      </w:r>
      <w:r w:rsidR="002250BF">
        <w:rPr>
          <w:lang w:val="fr-CA"/>
        </w:rPr>
        <w:t>’</w:t>
      </w:r>
      <w:r w:rsidRPr="00490890">
        <w:rPr>
          <w:lang w:val="fr-CA"/>
        </w:rPr>
        <w:t>Institut professionnel de la fonction publique du Canada</w:t>
      </w:r>
      <w:r w:rsidR="00133CFF">
        <w:rPr>
          <w:lang w:val="fr-CA"/>
        </w:rPr>
        <w:t xml:space="preserve"> : </w:t>
      </w:r>
      <w:proofErr w:type="spellStart"/>
      <w:r w:rsidRPr="00490890">
        <w:rPr>
          <w:lang w:val="fr-CA"/>
        </w:rPr>
        <w:t>Sack</w:t>
      </w:r>
      <w:proofErr w:type="spellEnd"/>
      <w:r w:rsidRPr="00490890">
        <w:rPr>
          <w:lang w:val="fr-CA"/>
        </w:rPr>
        <w:t xml:space="preserve"> </w:t>
      </w:r>
      <w:proofErr w:type="spellStart"/>
      <w:r w:rsidRPr="00490890">
        <w:rPr>
          <w:lang w:val="fr-CA"/>
        </w:rPr>
        <w:t>Goldblatt</w:t>
      </w:r>
      <w:proofErr w:type="spellEnd"/>
      <w:r w:rsidRPr="00490890">
        <w:rPr>
          <w:lang w:val="fr-CA"/>
        </w:rPr>
        <w:t xml:space="preserve"> Mitchell, Ottawa.</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 xml:space="preserve">intervenante Canadian Constitution </w:t>
      </w:r>
      <w:proofErr w:type="spellStart"/>
      <w:r w:rsidRPr="00490890">
        <w:rPr>
          <w:lang w:val="fr-CA"/>
        </w:rPr>
        <w:t>Foundation</w:t>
      </w:r>
      <w:proofErr w:type="spellEnd"/>
      <w:r w:rsidR="00133CFF">
        <w:rPr>
          <w:lang w:val="fr-CA"/>
        </w:rPr>
        <w:t xml:space="preserve"> : </w:t>
      </w:r>
      <w:r w:rsidRPr="00490890">
        <w:rPr>
          <w:lang w:val="fr-CA"/>
        </w:rPr>
        <w:t xml:space="preserve">McCarthy </w:t>
      </w:r>
      <w:proofErr w:type="spellStart"/>
      <w:r w:rsidRPr="00490890">
        <w:rPr>
          <w:lang w:val="fr-CA"/>
        </w:rPr>
        <w:t>Tétrault</w:t>
      </w:r>
      <w:proofErr w:type="spellEnd"/>
      <w:r w:rsidRPr="00490890">
        <w:rPr>
          <w:lang w:val="fr-CA"/>
        </w:rPr>
        <w:t>, Toronto.</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intervenante l</w:t>
      </w:r>
      <w:r w:rsidR="002250BF">
        <w:rPr>
          <w:lang w:val="fr-CA"/>
        </w:rPr>
        <w:t>’</w:t>
      </w:r>
      <w:r w:rsidRPr="00490890">
        <w:rPr>
          <w:lang w:val="fr-CA"/>
        </w:rPr>
        <w:t>Association des pilotes d</w:t>
      </w:r>
      <w:r w:rsidR="002250BF">
        <w:rPr>
          <w:lang w:val="fr-CA"/>
        </w:rPr>
        <w:t>’</w:t>
      </w:r>
      <w:r w:rsidRPr="00490890">
        <w:rPr>
          <w:lang w:val="fr-CA"/>
        </w:rPr>
        <w:t>Air Canada</w:t>
      </w:r>
      <w:r w:rsidR="00133CFF">
        <w:rPr>
          <w:lang w:val="fr-CA"/>
        </w:rPr>
        <w:t xml:space="preserve"> : </w:t>
      </w:r>
      <w:r w:rsidRPr="00490890">
        <w:rPr>
          <w:lang w:val="fr-CA"/>
        </w:rPr>
        <w:t>Nelligan O</w:t>
      </w:r>
      <w:r w:rsidR="002250BF">
        <w:rPr>
          <w:lang w:val="fr-CA"/>
        </w:rPr>
        <w:t>’</w:t>
      </w:r>
      <w:r w:rsidRPr="00490890">
        <w:rPr>
          <w:lang w:val="fr-CA"/>
        </w:rPr>
        <w:t>Brien Payne, Ottawa.</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intervenante l</w:t>
      </w:r>
      <w:r w:rsidR="002250BF">
        <w:rPr>
          <w:lang w:val="fr-CA"/>
        </w:rPr>
        <w:t>’</w:t>
      </w:r>
      <w:r w:rsidRPr="00490890">
        <w:rPr>
          <w:lang w:val="fr-CA"/>
        </w:rPr>
        <w:t>Association des libertés civiles de la Colombie</w:t>
      </w:r>
      <w:r w:rsidR="00133CFF">
        <w:rPr>
          <w:lang w:val="fr-CA"/>
        </w:rPr>
        <w:t>-</w:t>
      </w:r>
      <w:r w:rsidRPr="00490890">
        <w:rPr>
          <w:lang w:val="fr-CA"/>
        </w:rPr>
        <w:t>Britannique</w:t>
      </w:r>
      <w:r w:rsidR="00133CFF">
        <w:rPr>
          <w:lang w:val="fr-CA"/>
        </w:rPr>
        <w:t xml:space="preserve"> : </w:t>
      </w:r>
      <w:r w:rsidRPr="00490890">
        <w:rPr>
          <w:lang w:val="fr-CA"/>
        </w:rPr>
        <w:t xml:space="preserve">Moore Edgar </w:t>
      </w:r>
      <w:proofErr w:type="spellStart"/>
      <w:r w:rsidRPr="00490890">
        <w:rPr>
          <w:lang w:val="fr-CA"/>
        </w:rPr>
        <w:t>Lyster</w:t>
      </w:r>
      <w:proofErr w:type="spellEnd"/>
      <w:r w:rsidRPr="00490890">
        <w:rPr>
          <w:lang w:val="fr-CA"/>
        </w:rPr>
        <w:t>, Vancouver.</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 le Conseil du patronat du Québec</w:t>
      </w:r>
      <w:r w:rsidR="00133CFF">
        <w:rPr>
          <w:lang w:val="fr-CA"/>
        </w:rPr>
        <w:t xml:space="preserve"> : </w:t>
      </w:r>
      <w:r w:rsidRPr="00490890">
        <w:rPr>
          <w:lang w:val="fr-CA"/>
        </w:rPr>
        <w:t xml:space="preserve">Norton Rose </w:t>
      </w:r>
      <w:proofErr w:type="spellStart"/>
      <w:r w:rsidRPr="00490890">
        <w:rPr>
          <w:lang w:val="fr-CA"/>
        </w:rPr>
        <w:t>Fulbright</w:t>
      </w:r>
      <w:proofErr w:type="spellEnd"/>
      <w:r w:rsidRPr="00490890">
        <w:rPr>
          <w:lang w:val="fr-CA"/>
        </w:rPr>
        <w:t xml:space="preserve"> Canada, Montréal.</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 le Conseil canadien des employeurs</w:t>
      </w:r>
      <w:r w:rsidR="00133CFF">
        <w:rPr>
          <w:lang w:val="fr-CA"/>
        </w:rPr>
        <w:t xml:space="preserve"> : </w:t>
      </w:r>
      <w:proofErr w:type="spellStart"/>
      <w:r w:rsidRPr="00490890">
        <w:rPr>
          <w:lang w:val="fr-CA"/>
        </w:rPr>
        <w:t>Fasken</w:t>
      </w:r>
      <w:proofErr w:type="spellEnd"/>
      <w:r w:rsidRPr="00490890">
        <w:rPr>
          <w:lang w:val="fr-CA"/>
        </w:rPr>
        <w:t xml:space="preserve"> Martineau </w:t>
      </w:r>
      <w:proofErr w:type="spellStart"/>
      <w:r w:rsidRPr="00490890">
        <w:rPr>
          <w:lang w:val="fr-CA"/>
        </w:rPr>
        <w:t>DuMoulin</w:t>
      </w:r>
      <w:proofErr w:type="spellEnd"/>
      <w:r w:rsidRPr="00490890">
        <w:rPr>
          <w:lang w:val="fr-CA"/>
        </w:rPr>
        <w:t>, Toronto.</w:t>
      </w:r>
    </w:p>
    <w:p w:rsidR="0048198C" w:rsidRPr="00490890" w:rsidRDefault="0048198C" w:rsidP="00133CFF">
      <w:pPr>
        <w:pStyle w:val="SCCLawFirm"/>
        <w:spacing w:after="480"/>
        <w:rPr>
          <w:lang w:val="fr-CA"/>
        </w:rPr>
      </w:pPr>
      <w:r w:rsidRPr="00490890">
        <w:rPr>
          <w:lang w:val="fr-CA"/>
        </w:rPr>
        <w:tab/>
        <w:t>Procureurs des intervenants le Syndicat des travailleurs et travailleuses des postes et l</w:t>
      </w:r>
      <w:r w:rsidR="002250BF">
        <w:rPr>
          <w:lang w:val="fr-CA"/>
        </w:rPr>
        <w:t>’</w:t>
      </w:r>
      <w:r w:rsidRPr="00490890">
        <w:rPr>
          <w:lang w:val="fr-CA"/>
        </w:rPr>
        <w:t>Association internationale des machinistes et des travailleurs et travailleuses de l</w:t>
      </w:r>
      <w:r w:rsidR="002250BF">
        <w:rPr>
          <w:lang w:val="fr-CA"/>
        </w:rPr>
        <w:t>’</w:t>
      </w:r>
      <w:r w:rsidRPr="00490890">
        <w:rPr>
          <w:lang w:val="fr-CA"/>
        </w:rPr>
        <w:t>aérospatiale</w:t>
      </w:r>
      <w:r w:rsidR="00133CFF">
        <w:rPr>
          <w:lang w:val="fr-CA"/>
        </w:rPr>
        <w:t xml:space="preserve"> : </w:t>
      </w:r>
      <w:proofErr w:type="spellStart"/>
      <w:r w:rsidRPr="00490890">
        <w:rPr>
          <w:lang w:val="fr-CA"/>
        </w:rPr>
        <w:t>Cavalluzzo</w:t>
      </w:r>
      <w:proofErr w:type="spellEnd"/>
      <w:r w:rsidRPr="00490890">
        <w:rPr>
          <w:lang w:val="fr-CA"/>
        </w:rPr>
        <w:t xml:space="preserve"> </w:t>
      </w:r>
      <w:proofErr w:type="spellStart"/>
      <w:r w:rsidRPr="00490890">
        <w:rPr>
          <w:lang w:val="fr-CA"/>
        </w:rPr>
        <w:t>Shilton</w:t>
      </w:r>
      <w:proofErr w:type="spellEnd"/>
      <w:r w:rsidRPr="00490890">
        <w:rPr>
          <w:lang w:val="fr-CA"/>
        </w:rPr>
        <w:t xml:space="preserve"> McIntyre </w:t>
      </w:r>
      <w:proofErr w:type="spellStart"/>
      <w:r w:rsidRPr="00490890">
        <w:rPr>
          <w:lang w:val="fr-CA"/>
        </w:rPr>
        <w:t>Cornish</w:t>
      </w:r>
      <w:proofErr w:type="spellEnd"/>
      <w:r w:rsidRPr="00490890">
        <w:rPr>
          <w:lang w:val="fr-CA"/>
        </w:rPr>
        <w:t>, Toronto.</w:t>
      </w:r>
    </w:p>
    <w:p w:rsidR="0048198C" w:rsidRDefault="0048198C" w:rsidP="00133CFF">
      <w:pPr>
        <w:pStyle w:val="SCCLawFirm"/>
        <w:spacing w:after="480"/>
      </w:pPr>
      <w:r w:rsidRPr="00490890">
        <w:rPr>
          <w:lang w:val="fr-CA"/>
        </w:rPr>
        <w:lastRenderedPageBreak/>
        <w:tab/>
      </w:r>
      <w:proofErr w:type="spellStart"/>
      <w:r>
        <w:t>Procureurs</w:t>
      </w:r>
      <w:proofErr w:type="spellEnd"/>
      <w:r>
        <w:t xml:space="preserve"> des </w:t>
      </w:r>
      <w:proofErr w:type="spellStart"/>
      <w:r>
        <w:t>intervenants</w:t>
      </w:r>
      <w:proofErr w:type="spellEnd"/>
      <w:r>
        <w:t xml:space="preserve"> British Columbia Teachers</w:t>
      </w:r>
      <w:r w:rsidR="002250BF">
        <w:t>’</w:t>
      </w:r>
      <w:r>
        <w:t xml:space="preserve"> Federation et Hospital Employees</w:t>
      </w:r>
      <w:r w:rsidR="002250BF">
        <w:t>’</w:t>
      </w:r>
      <w:r>
        <w:t xml:space="preserve"> Union</w:t>
      </w:r>
      <w:r w:rsidR="00133CFF">
        <w:t xml:space="preserve"> : </w:t>
      </w:r>
      <w:r>
        <w:t>Farris, Vaughan, Wills &amp; Murphy, Vancouver.</w:t>
      </w:r>
    </w:p>
    <w:p w:rsidR="0048198C" w:rsidRPr="00490890" w:rsidRDefault="0048198C" w:rsidP="00133CFF">
      <w:pPr>
        <w:pStyle w:val="SCCLawFirm"/>
        <w:spacing w:after="480"/>
        <w:rPr>
          <w:lang w:val="fr-CA"/>
        </w:rPr>
      </w:pPr>
      <w:r>
        <w:tab/>
      </w:r>
      <w:r w:rsidRPr="00490890">
        <w:rPr>
          <w:lang w:val="fr-CA"/>
        </w:rPr>
        <w:t>Procureurs de l</w:t>
      </w:r>
      <w:r w:rsidR="002250BF">
        <w:rPr>
          <w:lang w:val="fr-CA"/>
        </w:rPr>
        <w:t>’</w:t>
      </w:r>
      <w:r w:rsidRPr="00490890">
        <w:rPr>
          <w:lang w:val="fr-CA"/>
        </w:rPr>
        <w:t>intervenant le Congrès du travail du Canada</w:t>
      </w:r>
      <w:r w:rsidR="00133CFF">
        <w:rPr>
          <w:lang w:val="fr-CA"/>
        </w:rPr>
        <w:t xml:space="preserve"> : </w:t>
      </w:r>
      <w:proofErr w:type="spellStart"/>
      <w:r w:rsidRPr="00490890">
        <w:rPr>
          <w:lang w:val="fr-CA"/>
        </w:rPr>
        <w:t>Sack</w:t>
      </w:r>
      <w:proofErr w:type="spellEnd"/>
      <w:r w:rsidRPr="00490890">
        <w:rPr>
          <w:lang w:val="fr-CA"/>
        </w:rPr>
        <w:t xml:space="preserve"> </w:t>
      </w:r>
      <w:proofErr w:type="spellStart"/>
      <w:r w:rsidRPr="00490890">
        <w:rPr>
          <w:lang w:val="fr-CA"/>
        </w:rPr>
        <w:t>Goldblatt</w:t>
      </w:r>
      <w:proofErr w:type="spellEnd"/>
      <w:r w:rsidRPr="00490890">
        <w:rPr>
          <w:lang w:val="fr-CA"/>
        </w:rPr>
        <w:t xml:space="preserve"> Mitchell, Toronto.</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intervenante l</w:t>
      </w:r>
      <w:r w:rsidR="002250BF">
        <w:rPr>
          <w:lang w:val="fr-CA"/>
        </w:rPr>
        <w:t>’</w:t>
      </w:r>
      <w:r w:rsidRPr="00490890">
        <w:rPr>
          <w:lang w:val="fr-CA"/>
        </w:rPr>
        <w:t>Alliance de la Fonction publique du Canada</w:t>
      </w:r>
      <w:r w:rsidR="00133CFF">
        <w:rPr>
          <w:lang w:val="fr-CA"/>
        </w:rPr>
        <w:t xml:space="preserve"> : </w:t>
      </w:r>
      <w:r w:rsidRPr="00490890">
        <w:rPr>
          <w:lang w:val="fr-CA"/>
        </w:rPr>
        <w:t xml:space="preserve">Raven, Cameron, </w:t>
      </w:r>
      <w:proofErr w:type="spellStart"/>
      <w:r w:rsidRPr="00490890">
        <w:rPr>
          <w:lang w:val="fr-CA"/>
        </w:rPr>
        <w:t>Ballantyne</w:t>
      </w:r>
      <w:proofErr w:type="spellEnd"/>
      <w:r w:rsidRPr="00490890">
        <w:rPr>
          <w:lang w:val="fr-CA"/>
        </w:rPr>
        <w:t xml:space="preserve"> &amp; </w:t>
      </w:r>
      <w:proofErr w:type="spellStart"/>
      <w:r w:rsidRPr="00490890">
        <w:rPr>
          <w:lang w:val="fr-CA"/>
        </w:rPr>
        <w:t>Yazbeck</w:t>
      </w:r>
      <w:proofErr w:type="spellEnd"/>
      <w:r w:rsidRPr="00490890">
        <w:rPr>
          <w:lang w:val="fr-CA"/>
        </w:rPr>
        <w:t>, Ottawa.</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 xml:space="preserve">intervenant Alberta Union of Provincial </w:t>
      </w:r>
      <w:proofErr w:type="spellStart"/>
      <w:r w:rsidRPr="00490890">
        <w:rPr>
          <w:lang w:val="fr-CA"/>
        </w:rPr>
        <w:t>Employees</w:t>
      </w:r>
      <w:proofErr w:type="spellEnd"/>
      <w:r w:rsidR="00133CFF">
        <w:rPr>
          <w:lang w:val="fr-CA"/>
        </w:rPr>
        <w:t xml:space="preserve"> : </w:t>
      </w:r>
      <w:proofErr w:type="spellStart"/>
      <w:r w:rsidRPr="00490890">
        <w:rPr>
          <w:lang w:val="fr-CA"/>
        </w:rPr>
        <w:t>Nugent</w:t>
      </w:r>
      <w:proofErr w:type="spellEnd"/>
      <w:r w:rsidRPr="00490890">
        <w:rPr>
          <w:lang w:val="fr-CA"/>
        </w:rPr>
        <w:t xml:space="preserve"> Law Office, Edmonton.</w:t>
      </w:r>
    </w:p>
    <w:p w:rsidR="0048198C" w:rsidRPr="00490890" w:rsidRDefault="0048198C" w:rsidP="00133CFF">
      <w:pPr>
        <w:pStyle w:val="SCCLawFirm"/>
        <w:spacing w:after="480"/>
        <w:rPr>
          <w:lang w:val="fr-CA"/>
        </w:rPr>
      </w:pPr>
      <w:r w:rsidRPr="00490890">
        <w:rPr>
          <w:lang w:val="fr-CA"/>
        </w:rPr>
        <w:tab/>
        <w:t>Procureurs de l</w:t>
      </w:r>
      <w:r w:rsidR="002250BF">
        <w:rPr>
          <w:lang w:val="fr-CA"/>
        </w:rPr>
        <w:t>’</w:t>
      </w:r>
      <w:r w:rsidRPr="00490890">
        <w:rPr>
          <w:lang w:val="fr-CA"/>
        </w:rPr>
        <w:t>intervenante la Confédération des syndicats nationaux</w:t>
      </w:r>
      <w:r w:rsidR="00133CFF">
        <w:rPr>
          <w:lang w:val="fr-CA"/>
        </w:rPr>
        <w:t xml:space="preserve"> : </w:t>
      </w:r>
      <w:r w:rsidRPr="00490890">
        <w:rPr>
          <w:lang w:val="fr-CA"/>
        </w:rPr>
        <w:t>Laroche Martin, Montréal.</w:t>
      </w:r>
    </w:p>
    <w:p w:rsidR="0048198C" w:rsidRDefault="0048198C" w:rsidP="00133CFF">
      <w:pPr>
        <w:pStyle w:val="SCCLawFirm"/>
        <w:spacing w:after="480"/>
      </w:pPr>
      <w:r w:rsidRPr="00490890">
        <w:rPr>
          <w:lang w:val="fr-CA"/>
        </w:rPr>
        <w:tab/>
      </w:r>
      <w:proofErr w:type="spellStart"/>
      <w:r>
        <w:t>Procureurs</w:t>
      </w:r>
      <w:proofErr w:type="spellEnd"/>
      <w:r>
        <w:t xml:space="preserve"> des </w:t>
      </w:r>
      <w:proofErr w:type="spellStart"/>
      <w:r>
        <w:t>intervenantes</w:t>
      </w:r>
      <w:proofErr w:type="spellEnd"/>
      <w:r>
        <w:t xml:space="preserve"> Regina Qu</w:t>
      </w:r>
      <w:r w:rsidR="002250BF">
        <w:t>’</w:t>
      </w:r>
      <w:r>
        <w:t>Appelle Regional Health Authority, Cypress Regional Health Authority, Five Hills Regional Health Authority, Heartland Regional Health Authority, Sunrise Regional Health Authority, Prince Albert Parkland Regional Health Authority et Saskatoon Regional Health Authority</w:t>
      </w:r>
      <w:r w:rsidR="00133CFF">
        <w:t xml:space="preserve"> : </w:t>
      </w:r>
      <w:r w:rsidR="00502E05">
        <w:t xml:space="preserve">Saskatoon Regional Health Authority, Saskatoon; </w:t>
      </w:r>
      <w:r>
        <w:t xml:space="preserve">MacPherson Leslie &amp; </w:t>
      </w:r>
      <w:proofErr w:type="spellStart"/>
      <w:r>
        <w:t>Tyerman</w:t>
      </w:r>
      <w:proofErr w:type="spellEnd"/>
      <w:r>
        <w:t>, Saskatoon.</w:t>
      </w:r>
    </w:p>
    <w:p w:rsidR="0048198C" w:rsidRPr="00120073" w:rsidRDefault="0048198C" w:rsidP="00133CFF">
      <w:pPr>
        <w:pStyle w:val="SCCLawFirm"/>
        <w:spacing w:after="480"/>
        <w:rPr>
          <w:lang w:val="fr-CA"/>
        </w:rPr>
      </w:pPr>
      <w:r>
        <w:tab/>
      </w:r>
      <w:r w:rsidRPr="00120073">
        <w:rPr>
          <w:lang w:val="fr-CA"/>
        </w:rPr>
        <w:t>Procureurs de l</w:t>
      </w:r>
      <w:r w:rsidR="002250BF">
        <w:rPr>
          <w:lang w:val="fr-CA"/>
        </w:rPr>
        <w:t>’</w:t>
      </w:r>
      <w:r w:rsidRPr="00120073">
        <w:rPr>
          <w:lang w:val="fr-CA"/>
        </w:rPr>
        <w:t xml:space="preserve">intervenant </w:t>
      </w:r>
      <w:r w:rsidR="002D53C5" w:rsidRPr="00120073">
        <w:rPr>
          <w:lang w:val="fr-CA"/>
        </w:rPr>
        <w:t>le Syndicat national des employées et employés généraux du secteur public</w:t>
      </w:r>
      <w:r w:rsidR="00133CFF">
        <w:rPr>
          <w:lang w:val="fr-CA"/>
        </w:rPr>
        <w:t xml:space="preserve"> : </w:t>
      </w:r>
      <w:r w:rsidRPr="00120073">
        <w:rPr>
          <w:lang w:val="fr-CA"/>
        </w:rPr>
        <w:t>Champ &amp; Associates, Ottawa.</w:t>
      </w:r>
    </w:p>
    <w:p w:rsidR="009B57B3" w:rsidRDefault="0048198C" w:rsidP="00133CFF">
      <w:pPr>
        <w:pStyle w:val="SCCLawFirm"/>
        <w:rPr>
          <w:b/>
          <w:i w:val="0"/>
          <w:lang w:val="fr-CA"/>
        </w:rPr>
      </w:pPr>
      <w:r w:rsidRPr="00120073">
        <w:rPr>
          <w:lang w:val="fr-CA"/>
        </w:rPr>
        <w:lastRenderedPageBreak/>
        <w:tab/>
      </w:r>
      <w:r w:rsidRPr="00490890">
        <w:rPr>
          <w:lang w:val="fr-CA"/>
        </w:rPr>
        <w:t>Procureurs des intervenantes la Société canadienne des postes et Air Canada</w:t>
      </w:r>
      <w:r w:rsidR="00133CFF">
        <w:rPr>
          <w:lang w:val="fr-CA"/>
        </w:rPr>
        <w:t xml:space="preserve"> : </w:t>
      </w:r>
      <w:proofErr w:type="spellStart"/>
      <w:r w:rsidRPr="00490890">
        <w:rPr>
          <w:lang w:val="fr-CA"/>
        </w:rPr>
        <w:t>Fasken</w:t>
      </w:r>
      <w:proofErr w:type="spellEnd"/>
      <w:r w:rsidRPr="00490890">
        <w:rPr>
          <w:lang w:val="fr-CA"/>
        </w:rPr>
        <w:t xml:space="preserve"> Martineau </w:t>
      </w:r>
      <w:proofErr w:type="spellStart"/>
      <w:r w:rsidRPr="00490890">
        <w:rPr>
          <w:lang w:val="fr-CA"/>
        </w:rPr>
        <w:t>DuMoulin</w:t>
      </w:r>
      <w:proofErr w:type="spellEnd"/>
      <w:r w:rsidRPr="00490890">
        <w:rPr>
          <w:lang w:val="fr-CA"/>
        </w:rPr>
        <w:t>, Toronto.</w:t>
      </w:r>
    </w:p>
    <w:p w:rsidR="00133CFF" w:rsidRPr="00133CFF" w:rsidRDefault="00133CFF" w:rsidP="00133CFF">
      <w:pPr>
        <w:pStyle w:val="SCCNormalDoubleSpacing"/>
        <w:rPr>
          <w:lang w:val="fr-CA"/>
        </w:rPr>
      </w:pPr>
    </w:p>
    <w:sectPr w:rsidR="00133CFF" w:rsidRPr="00133CF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E3" w:rsidRDefault="00384CE3">
      <w:r>
        <w:separator/>
      </w:r>
    </w:p>
  </w:endnote>
  <w:endnote w:type="continuationSeparator" w:id="0">
    <w:p w:rsidR="00384CE3" w:rsidRDefault="0038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Default="0038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Default="00384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Default="0038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E3" w:rsidRDefault="00384CE3">
      <w:r>
        <w:separator/>
      </w:r>
    </w:p>
  </w:footnote>
  <w:footnote w:type="continuationSeparator" w:id="0">
    <w:p w:rsidR="00384CE3" w:rsidRDefault="00384CE3">
      <w:r>
        <w:continuationSeparator/>
      </w:r>
    </w:p>
  </w:footnote>
  <w:footnote w:id="1">
    <w:p w:rsidR="00384CE3" w:rsidRPr="007F60B2" w:rsidRDefault="00384CE3" w:rsidP="00CA341C">
      <w:pPr>
        <w:pStyle w:val="FootnoteText"/>
        <w:ind w:left="180" w:hanging="180"/>
        <w:jc w:val="both"/>
        <w:rPr>
          <w:lang w:val="fr-CA"/>
        </w:rPr>
      </w:pPr>
      <w:r>
        <w:rPr>
          <w:rStyle w:val="FootnoteReference"/>
        </w:rPr>
        <w:footnoteRef/>
      </w:r>
      <w:r w:rsidRPr="00BA14E1">
        <w:rPr>
          <w:lang w:val="fr-CA"/>
        </w:rPr>
        <w:t xml:space="preserve"> </w:t>
      </w:r>
      <w:r>
        <w:rPr>
          <w:lang w:val="fr-CA"/>
        </w:rPr>
        <w:tab/>
        <w:t>Le</w:t>
      </w:r>
      <w:r w:rsidRPr="0002649D">
        <w:rPr>
          <w:lang w:val="fr-CA"/>
        </w:rPr>
        <w:t xml:space="preserve"> service </w:t>
      </w:r>
      <w:r>
        <w:rPr>
          <w:lang w:val="fr-CA"/>
        </w:rPr>
        <w:t>« </w:t>
      </w:r>
      <w:r w:rsidRPr="0002649D">
        <w:rPr>
          <w:lang w:val="fr-CA"/>
        </w:rPr>
        <w:t>visé par règlement</w:t>
      </w:r>
      <w:r>
        <w:rPr>
          <w:lang w:val="fr-CA"/>
        </w:rPr>
        <w:t> »</w:t>
      </w:r>
      <w:r w:rsidRPr="0002649D">
        <w:rPr>
          <w:lang w:val="fr-CA"/>
        </w:rPr>
        <w:t xml:space="preserve"> </w:t>
      </w:r>
      <w:r>
        <w:rPr>
          <w:lang w:val="fr-CA"/>
        </w:rPr>
        <w:t>dont il est question au sous-al. 2(c</w:t>
      </w:r>
      <w:proofErr w:type="gramStart"/>
      <w:r>
        <w:rPr>
          <w:lang w:val="fr-CA"/>
        </w:rPr>
        <w:t>)</w:t>
      </w:r>
      <w:r w:rsidRPr="0002649D">
        <w:rPr>
          <w:lang w:val="fr-CA"/>
        </w:rPr>
        <w:t>(</w:t>
      </w:r>
      <w:proofErr w:type="gramEnd"/>
      <w:r w:rsidRPr="0002649D">
        <w:rPr>
          <w:lang w:val="fr-CA"/>
        </w:rPr>
        <w:t xml:space="preserve">ii) </w:t>
      </w:r>
      <w:r>
        <w:rPr>
          <w:lang w:val="fr-CA"/>
        </w:rPr>
        <w:t xml:space="preserve">figure au </w:t>
      </w:r>
      <w:r w:rsidRPr="0002649D">
        <w:rPr>
          <w:lang w:val="fr-CA"/>
        </w:rPr>
        <w:t>Table</w:t>
      </w:r>
      <w:r>
        <w:rPr>
          <w:lang w:val="fr-CA"/>
        </w:rPr>
        <w:t xml:space="preserve">au </w:t>
      </w:r>
      <w:r w:rsidRPr="0002649D">
        <w:rPr>
          <w:lang w:val="fr-CA"/>
        </w:rPr>
        <w:t xml:space="preserve">1 </w:t>
      </w:r>
      <w:r>
        <w:rPr>
          <w:lang w:val="fr-CA"/>
        </w:rPr>
        <w:t>de l’annexe du</w:t>
      </w:r>
      <w:r w:rsidRPr="0002649D">
        <w:rPr>
          <w:lang w:val="fr-CA"/>
        </w:rPr>
        <w:t xml:space="preserve"> </w:t>
      </w:r>
      <w:r w:rsidRPr="0002649D">
        <w:rPr>
          <w:i/>
          <w:lang w:val="fr-CA"/>
        </w:rPr>
        <w:t xml:space="preserve">Public Service Essential Services </w:t>
      </w:r>
      <w:proofErr w:type="spellStart"/>
      <w:r w:rsidRPr="0002649D">
        <w:rPr>
          <w:i/>
          <w:lang w:val="fr-CA"/>
        </w:rPr>
        <w:t>Regulation</w:t>
      </w:r>
      <w:r>
        <w:rPr>
          <w:i/>
          <w:lang w:val="fr-CA"/>
        </w:rPr>
        <w:t>s</w:t>
      </w:r>
      <w:proofErr w:type="spellEnd"/>
      <w:r>
        <w:rPr>
          <w:lang w:val="fr-CA"/>
        </w:rPr>
        <w:t xml:space="preserve">, </w:t>
      </w:r>
      <w:r w:rsidRPr="0002649D">
        <w:rPr>
          <w:lang w:val="fr-CA"/>
        </w:rPr>
        <w:t>R</w:t>
      </w:r>
      <w:r>
        <w:rPr>
          <w:lang w:val="fr-CA"/>
        </w:rPr>
        <w:t>.</w:t>
      </w:r>
      <w:r w:rsidRPr="0002649D">
        <w:rPr>
          <w:lang w:val="fr-CA"/>
        </w:rPr>
        <w:t>R</w:t>
      </w:r>
      <w:r>
        <w:rPr>
          <w:lang w:val="fr-CA"/>
        </w:rPr>
        <w:t>.</w:t>
      </w:r>
      <w:r w:rsidRPr="0002649D">
        <w:rPr>
          <w:lang w:val="fr-CA"/>
        </w:rPr>
        <w:t>S</w:t>
      </w:r>
      <w:r>
        <w:rPr>
          <w:lang w:val="fr-CA"/>
        </w:rPr>
        <w:t>.,</w:t>
      </w:r>
      <w:r w:rsidRPr="0002649D">
        <w:rPr>
          <w:lang w:val="fr-CA"/>
        </w:rPr>
        <w:t xml:space="preserve"> </w:t>
      </w:r>
      <w:r>
        <w:rPr>
          <w:lang w:val="fr-CA"/>
        </w:rPr>
        <w:t xml:space="preserve">c. </w:t>
      </w:r>
      <w:r w:rsidRPr="0002649D">
        <w:rPr>
          <w:lang w:val="fr-CA"/>
        </w:rPr>
        <w:t>P</w:t>
      </w:r>
      <w:r>
        <w:rPr>
          <w:lang w:val="fr-CA"/>
        </w:rPr>
        <w:t>-</w:t>
      </w:r>
      <w:r w:rsidRPr="0002649D">
        <w:rPr>
          <w:lang w:val="fr-CA"/>
        </w:rPr>
        <w:t>42.2</w:t>
      </w:r>
      <w:r>
        <w:rPr>
          <w:lang w:val="fr-CA"/>
        </w:rPr>
        <w:t xml:space="preserve">, </w:t>
      </w:r>
      <w:proofErr w:type="spellStart"/>
      <w:r>
        <w:rPr>
          <w:lang w:val="fr-CA"/>
        </w:rPr>
        <w:t>règl</w:t>
      </w:r>
      <w:proofErr w:type="spellEnd"/>
      <w:r>
        <w:rPr>
          <w:lang w:val="fr-CA"/>
        </w:rPr>
        <w:t>. 1</w:t>
      </w:r>
      <w:r w:rsidRPr="0002649D">
        <w:rPr>
          <w:lang w:val="fr-CA"/>
        </w:rPr>
        <w:t xml:space="preserve">, </w:t>
      </w:r>
      <w:r>
        <w:rPr>
          <w:lang w:val="fr-CA"/>
        </w:rPr>
        <w:t xml:space="preserve">entré en vigueur en </w:t>
      </w:r>
      <w:r w:rsidRPr="0002649D">
        <w:rPr>
          <w:lang w:val="fr-CA"/>
        </w:rPr>
        <w:t>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Default="00384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Pr="00450352" w:rsidRDefault="00384CE3"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3" w:rsidRDefault="0038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005A"/>
    <w:multiLevelType w:val="hybridMultilevel"/>
    <w:tmpl w:val="67C2F22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1F23FD"/>
    <w:multiLevelType w:val="hybridMultilevel"/>
    <w:tmpl w:val="C2F0F20A"/>
    <w:lvl w:ilvl="0" w:tplc="10090001">
      <w:start w:val="1"/>
      <w:numFmt w:val="bulle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15401D"/>
    <w:multiLevelType w:val="hybridMultilevel"/>
    <w:tmpl w:val="C03A1E0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9207D60"/>
    <w:multiLevelType w:val="hybridMultilevel"/>
    <w:tmpl w:val="532E9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7B505E"/>
    <w:multiLevelType w:val="hybridMultilevel"/>
    <w:tmpl w:val="D5CEB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F5C1E"/>
    <w:multiLevelType w:val="hybridMultilevel"/>
    <w:tmpl w:val="8354B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481F6C"/>
    <w:multiLevelType w:val="hybridMultilevel"/>
    <w:tmpl w:val="3B3266F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 w15:restartNumberingAfterBreak="0">
    <w:nsid w:val="406E7F22"/>
    <w:multiLevelType w:val="hybridMultilevel"/>
    <w:tmpl w:val="42645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00C61C6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074654"/>
    <w:multiLevelType w:val="hybridMultilevel"/>
    <w:tmpl w:val="794A9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7C1E2F"/>
    <w:multiLevelType w:val="hybridMultilevel"/>
    <w:tmpl w:val="4B5EC45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C046D4D"/>
    <w:multiLevelType w:val="hybridMultilevel"/>
    <w:tmpl w:val="6CB6F3D6"/>
    <w:lvl w:ilvl="0" w:tplc="03FC37EE">
      <w:start w:val="1"/>
      <w:numFmt w:val="lowerRoman"/>
      <w:lvlText w:val="(%1)"/>
      <w:lvlJc w:val="left"/>
      <w:pPr>
        <w:ind w:left="1886" w:hanging="360"/>
      </w:pPr>
      <w:rPr>
        <w:rFonts w:cs="Times New Roman" w:hint="default"/>
      </w:rPr>
    </w:lvl>
    <w:lvl w:ilvl="1" w:tplc="FBFEF21A">
      <w:start w:val="1"/>
      <w:numFmt w:val="lowerRoman"/>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7"/>
  </w:num>
  <w:num w:numId="4">
    <w:abstractNumId w:val="0"/>
  </w:num>
  <w:num w:numId="5">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15"/>
  </w:num>
  <w:num w:numId="7">
    <w:abstractNumId w:val="3"/>
  </w:num>
  <w:num w:numId="8">
    <w:abstractNumId w:val="1"/>
  </w:num>
  <w:num w:numId="9">
    <w:abstractNumId w:val="11"/>
  </w:num>
  <w:num w:numId="10">
    <w:abstractNumId w:val="12"/>
  </w:num>
  <w:num w:numId="11">
    <w:abstractNumId w:val="10"/>
  </w:num>
  <w:num w:numId="12">
    <w:abstractNumId w:val="14"/>
  </w:num>
  <w:num w:numId="13">
    <w:abstractNumId w:val="5"/>
  </w:num>
  <w:num w:numId="14">
    <w:abstractNumId w:val="9"/>
  </w:num>
  <w:num w:numId="15">
    <w:abstractNumId w:val="6"/>
  </w:num>
  <w:num w:numId="16">
    <w:abstractNumId w:val="7"/>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7D9E"/>
    <w:rsid w:val="0002070C"/>
    <w:rsid w:val="00023FC7"/>
    <w:rsid w:val="00025198"/>
    <w:rsid w:val="000302EF"/>
    <w:rsid w:val="00032B60"/>
    <w:rsid w:val="00044492"/>
    <w:rsid w:val="0005430B"/>
    <w:rsid w:val="000578A3"/>
    <w:rsid w:val="00060FBA"/>
    <w:rsid w:val="0006456B"/>
    <w:rsid w:val="000648CC"/>
    <w:rsid w:val="00064DEE"/>
    <w:rsid w:val="00065A1B"/>
    <w:rsid w:val="00075700"/>
    <w:rsid w:val="000768B3"/>
    <w:rsid w:val="0007783F"/>
    <w:rsid w:val="000827C5"/>
    <w:rsid w:val="00084F8B"/>
    <w:rsid w:val="00093BAC"/>
    <w:rsid w:val="00094B04"/>
    <w:rsid w:val="000A327C"/>
    <w:rsid w:val="000C59B8"/>
    <w:rsid w:val="000C6AF0"/>
    <w:rsid w:val="000D0A77"/>
    <w:rsid w:val="000D6895"/>
    <w:rsid w:val="000D6CB3"/>
    <w:rsid w:val="000E2B69"/>
    <w:rsid w:val="000E6317"/>
    <w:rsid w:val="000F03E6"/>
    <w:rsid w:val="000F7993"/>
    <w:rsid w:val="001040DE"/>
    <w:rsid w:val="00104F33"/>
    <w:rsid w:val="00111A71"/>
    <w:rsid w:val="00111DE2"/>
    <w:rsid w:val="00116B38"/>
    <w:rsid w:val="00120073"/>
    <w:rsid w:val="00120EAB"/>
    <w:rsid w:val="001332F2"/>
    <w:rsid w:val="00133BCF"/>
    <w:rsid w:val="00133CFF"/>
    <w:rsid w:val="00135406"/>
    <w:rsid w:val="00135972"/>
    <w:rsid w:val="001426A9"/>
    <w:rsid w:val="00143E23"/>
    <w:rsid w:val="00143ED3"/>
    <w:rsid w:val="0014687B"/>
    <w:rsid w:val="00151B9A"/>
    <w:rsid w:val="0015244F"/>
    <w:rsid w:val="00154D7C"/>
    <w:rsid w:val="001570B0"/>
    <w:rsid w:val="0015752C"/>
    <w:rsid w:val="00157737"/>
    <w:rsid w:val="0016171A"/>
    <w:rsid w:val="00165277"/>
    <w:rsid w:val="00170592"/>
    <w:rsid w:val="001720F7"/>
    <w:rsid w:val="00181429"/>
    <w:rsid w:val="00194D0F"/>
    <w:rsid w:val="00195D83"/>
    <w:rsid w:val="001A00C1"/>
    <w:rsid w:val="001A168C"/>
    <w:rsid w:val="001B33E0"/>
    <w:rsid w:val="001B3822"/>
    <w:rsid w:val="001B4573"/>
    <w:rsid w:val="001B6663"/>
    <w:rsid w:val="001B7BE5"/>
    <w:rsid w:val="001C52EB"/>
    <w:rsid w:val="001C779F"/>
    <w:rsid w:val="001D21A2"/>
    <w:rsid w:val="001D2AC1"/>
    <w:rsid w:val="001D4E88"/>
    <w:rsid w:val="001E1097"/>
    <w:rsid w:val="001F303B"/>
    <w:rsid w:val="002063C3"/>
    <w:rsid w:val="0021170F"/>
    <w:rsid w:val="002168F3"/>
    <w:rsid w:val="00220FC2"/>
    <w:rsid w:val="002222F4"/>
    <w:rsid w:val="00224FC0"/>
    <w:rsid w:val="002250BF"/>
    <w:rsid w:val="00225576"/>
    <w:rsid w:val="00225EA4"/>
    <w:rsid w:val="00226EAF"/>
    <w:rsid w:val="00231F3A"/>
    <w:rsid w:val="00236EA4"/>
    <w:rsid w:val="002406EE"/>
    <w:rsid w:val="00243EC8"/>
    <w:rsid w:val="0025059A"/>
    <w:rsid w:val="0026000F"/>
    <w:rsid w:val="002629DE"/>
    <w:rsid w:val="00263A8E"/>
    <w:rsid w:val="0026412A"/>
    <w:rsid w:val="0026769A"/>
    <w:rsid w:val="00270D93"/>
    <w:rsid w:val="002745CC"/>
    <w:rsid w:val="00275AA4"/>
    <w:rsid w:val="002811C7"/>
    <w:rsid w:val="0029542B"/>
    <w:rsid w:val="002A0A43"/>
    <w:rsid w:val="002B0605"/>
    <w:rsid w:val="002B1BBD"/>
    <w:rsid w:val="002B6FBE"/>
    <w:rsid w:val="002B7924"/>
    <w:rsid w:val="002C10A6"/>
    <w:rsid w:val="002C7E68"/>
    <w:rsid w:val="002D28C3"/>
    <w:rsid w:val="002D39A4"/>
    <w:rsid w:val="002D407D"/>
    <w:rsid w:val="002D53C5"/>
    <w:rsid w:val="002E03C9"/>
    <w:rsid w:val="002E085B"/>
    <w:rsid w:val="002E4D16"/>
    <w:rsid w:val="002E6705"/>
    <w:rsid w:val="002F3F26"/>
    <w:rsid w:val="00300B07"/>
    <w:rsid w:val="0030329A"/>
    <w:rsid w:val="003073D2"/>
    <w:rsid w:val="00310450"/>
    <w:rsid w:val="0031086F"/>
    <w:rsid w:val="00313EE4"/>
    <w:rsid w:val="0031414C"/>
    <w:rsid w:val="00314E01"/>
    <w:rsid w:val="00316731"/>
    <w:rsid w:val="0032089D"/>
    <w:rsid w:val="00323721"/>
    <w:rsid w:val="00327786"/>
    <w:rsid w:val="003310DE"/>
    <w:rsid w:val="003323B0"/>
    <w:rsid w:val="00340A49"/>
    <w:rsid w:val="00344D4D"/>
    <w:rsid w:val="0035169A"/>
    <w:rsid w:val="0035259D"/>
    <w:rsid w:val="00361CE1"/>
    <w:rsid w:val="00363D2F"/>
    <w:rsid w:val="00364298"/>
    <w:rsid w:val="00364B18"/>
    <w:rsid w:val="00371558"/>
    <w:rsid w:val="00372AF0"/>
    <w:rsid w:val="00384CE3"/>
    <w:rsid w:val="0038685C"/>
    <w:rsid w:val="0038777C"/>
    <w:rsid w:val="00397E33"/>
    <w:rsid w:val="003A125D"/>
    <w:rsid w:val="003A3CB5"/>
    <w:rsid w:val="003A4C70"/>
    <w:rsid w:val="003B215F"/>
    <w:rsid w:val="003B6D8C"/>
    <w:rsid w:val="003C0C76"/>
    <w:rsid w:val="003C1700"/>
    <w:rsid w:val="003C1766"/>
    <w:rsid w:val="003C799C"/>
    <w:rsid w:val="003D0399"/>
    <w:rsid w:val="003D482E"/>
    <w:rsid w:val="003D4C32"/>
    <w:rsid w:val="003D6C94"/>
    <w:rsid w:val="003E1C71"/>
    <w:rsid w:val="003E7846"/>
    <w:rsid w:val="003F327B"/>
    <w:rsid w:val="00405F96"/>
    <w:rsid w:val="00406166"/>
    <w:rsid w:val="0040704B"/>
    <w:rsid w:val="00407265"/>
    <w:rsid w:val="0041084C"/>
    <w:rsid w:val="00410A55"/>
    <w:rsid w:val="00411300"/>
    <w:rsid w:val="00413F17"/>
    <w:rsid w:val="00415417"/>
    <w:rsid w:val="0041630F"/>
    <w:rsid w:val="00417F19"/>
    <w:rsid w:val="00426659"/>
    <w:rsid w:val="00427490"/>
    <w:rsid w:val="00427977"/>
    <w:rsid w:val="00427E82"/>
    <w:rsid w:val="00430B0E"/>
    <w:rsid w:val="00450352"/>
    <w:rsid w:val="00454BDB"/>
    <w:rsid w:val="004639F6"/>
    <w:rsid w:val="00464974"/>
    <w:rsid w:val="00465132"/>
    <w:rsid w:val="004676B1"/>
    <w:rsid w:val="0047537F"/>
    <w:rsid w:val="00475631"/>
    <w:rsid w:val="00480C90"/>
    <w:rsid w:val="0048198C"/>
    <w:rsid w:val="0048396F"/>
    <w:rsid w:val="00484175"/>
    <w:rsid w:val="00484D47"/>
    <w:rsid w:val="00487802"/>
    <w:rsid w:val="00490890"/>
    <w:rsid w:val="00493BE6"/>
    <w:rsid w:val="00493C18"/>
    <w:rsid w:val="004A600C"/>
    <w:rsid w:val="004A6118"/>
    <w:rsid w:val="004B7BC6"/>
    <w:rsid w:val="004C478D"/>
    <w:rsid w:val="004D7D95"/>
    <w:rsid w:val="004E2C26"/>
    <w:rsid w:val="004E6379"/>
    <w:rsid w:val="004E72B2"/>
    <w:rsid w:val="004F23C8"/>
    <w:rsid w:val="004F5397"/>
    <w:rsid w:val="00502E05"/>
    <w:rsid w:val="005112EB"/>
    <w:rsid w:val="005125A8"/>
    <w:rsid w:val="00517549"/>
    <w:rsid w:val="00517685"/>
    <w:rsid w:val="00520ABC"/>
    <w:rsid w:val="00521AE8"/>
    <w:rsid w:val="00527180"/>
    <w:rsid w:val="005530FB"/>
    <w:rsid w:val="00555291"/>
    <w:rsid w:val="00566AD1"/>
    <w:rsid w:val="0057174A"/>
    <w:rsid w:val="00583EDE"/>
    <w:rsid w:val="005858FD"/>
    <w:rsid w:val="00587D9D"/>
    <w:rsid w:val="00590DC0"/>
    <w:rsid w:val="0059241F"/>
    <w:rsid w:val="00594838"/>
    <w:rsid w:val="005A046C"/>
    <w:rsid w:val="005A6079"/>
    <w:rsid w:val="005B5827"/>
    <w:rsid w:val="005B78B6"/>
    <w:rsid w:val="005D0F2A"/>
    <w:rsid w:val="005D789A"/>
    <w:rsid w:val="005E4698"/>
    <w:rsid w:val="005F4255"/>
    <w:rsid w:val="005F5A43"/>
    <w:rsid w:val="00603924"/>
    <w:rsid w:val="00610539"/>
    <w:rsid w:val="00613969"/>
    <w:rsid w:val="00621A4C"/>
    <w:rsid w:val="006235C1"/>
    <w:rsid w:val="00625C35"/>
    <w:rsid w:val="00627D20"/>
    <w:rsid w:val="00636915"/>
    <w:rsid w:val="00647E49"/>
    <w:rsid w:val="00655EDD"/>
    <w:rsid w:val="00656313"/>
    <w:rsid w:val="006565F4"/>
    <w:rsid w:val="0066050A"/>
    <w:rsid w:val="0066336B"/>
    <w:rsid w:val="0068044F"/>
    <w:rsid w:val="00684EEA"/>
    <w:rsid w:val="0069689B"/>
    <w:rsid w:val="006B319A"/>
    <w:rsid w:val="006B5FF5"/>
    <w:rsid w:val="006C0AD3"/>
    <w:rsid w:val="006C2ECB"/>
    <w:rsid w:val="006C305F"/>
    <w:rsid w:val="006C3D62"/>
    <w:rsid w:val="006D5F5F"/>
    <w:rsid w:val="006D7B5A"/>
    <w:rsid w:val="006E3520"/>
    <w:rsid w:val="006E5ED7"/>
    <w:rsid w:val="006F30AF"/>
    <w:rsid w:val="006F6CC5"/>
    <w:rsid w:val="00701759"/>
    <w:rsid w:val="00705C15"/>
    <w:rsid w:val="007110F6"/>
    <w:rsid w:val="00711262"/>
    <w:rsid w:val="007114B4"/>
    <w:rsid w:val="0071483A"/>
    <w:rsid w:val="00714AA5"/>
    <w:rsid w:val="007208D1"/>
    <w:rsid w:val="00726D15"/>
    <w:rsid w:val="00733746"/>
    <w:rsid w:val="00735891"/>
    <w:rsid w:val="00740E2D"/>
    <w:rsid w:val="00744518"/>
    <w:rsid w:val="00746491"/>
    <w:rsid w:val="00747288"/>
    <w:rsid w:val="00747DD3"/>
    <w:rsid w:val="00753C67"/>
    <w:rsid w:val="007549C8"/>
    <w:rsid w:val="00762E3E"/>
    <w:rsid w:val="00766D14"/>
    <w:rsid w:val="00767A0F"/>
    <w:rsid w:val="007833D4"/>
    <w:rsid w:val="00786645"/>
    <w:rsid w:val="00791272"/>
    <w:rsid w:val="007A05F6"/>
    <w:rsid w:val="007A2C09"/>
    <w:rsid w:val="007B6F4A"/>
    <w:rsid w:val="007C489C"/>
    <w:rsid w:val="007C7FDC"/>
    <w:rsid w:val="007D2A16"/>
    <w:rsid w:val="007E1C47"/>
    <w:rsid w:val="007E337A"/>
    <w:rsid w:val="007E5C70"/>
    <w:rsid w:val="007E7C55"/>
    <w:rsid w:val="007F060B"/>
    <w:rsid w:val="007F2FF5"/>
    <w:rsid w:val="007F3F08"/>
    <w:rsid w:val="007F5CEA"/>
    <w:rsid w:val="0080054B"/>
    <w:rsid w:val="0080060F"/>
    <w:rsid w:val="00800B33"/>
    <w:rsid w:val="00804CC6"/>
    <w:rsid w:val="00805662"/>
    <w:rsid w:val="00817190"/>
    <w:rsid w:val="00817322"/>
    <w:rsid w:val="00821988"/>
    <w:rsid w:val="008250FD"/>
    <w:rsid w:val="008260E2"/>
    <w:rsid w:val="008322BD"/>
    <w:rsid w:val="00834F73"/>
    <w:rsid w:val="0083530A"/>
    <w:rsid w:val="0083628F"/>
    <w:rsid w:val="00837A3B"/>
    <w:rsid w:val="00852112"/>
    <w:rsid w:val="0085706E"/>
    <w:rsid w:val="008628C0"/>
    <w:rsid w:val="008647D9"/>
    <w:rsid w:val="00864C8A"/>
    <w:rsid w:val="00864CF8"/>
    <w:rsid w:val="00866568"/>
    <w:rsid w:val="00873C12"/>
    <w:rsid w:val="00873D70"/>
    <w:rsid w:val="00874169"/>
    <w:rsid w:val="00874914"/>
    <w:rsid w:val="008835E7"/>
    <w:rsid w:val="008867CC"/>
    <w:rsid w:val="00891422"/>
    <w:rsid w:val="00892E1A"/>
    <w:rsid w:val="00896615"/>
    <w:rsid w:val="008B135A"/>
    <w:rsid w:val="008B222F"/>
    <w:rsid w:val="008B660A"/>
    <w:rsid w:val="008B6EB1"/>
    <w:rsid w:val="008C01DA"/>
    <w:rsid w:val="008C36FC"/>
    <w:rsid w:val="008D44DD"/>
    <w:rsid w:val="008D4BBC"/>
    <w:rsid w:val="008D74EF"/>
    <w:rsid w:val="008E682B"/>
    <w:rsid w:val="008F2674"/>
    <w:rsid w:val="008F4377"/>
    <w:rsid w:val="008F5AD1"/>
    <w:rsid w:val="008F78E9"/>
    <w:rsid w:val="009014F5"/>
    <w:rsid w:val="00907BD6"/>
    <w:rsid w:val="00915CE4"/>
    <w:rsid w:val="009179F9"/>
    <w:rsid w:val="00917C7A"/>
    <w:rsid w:val="00933E5E"/>
    <w:rsid w:val="00935218"/>
    <w:rsid w:val="009352BC"/>
    <w:rsid w:val="00937C52"/>
    <w:rsid w:val="009403F3"/>
    <w:rsid w:val="00940CD1"/>
    <w:rsid w:val="0094383E"/>
    <w:rsid w:val="00944458"/>
    <w:rsid w:val="009544C5"/>
    <w:rsid w:val="009555B7"/>
    <w:rsid w:val="009567AA"/>
    <w:rsid w:val="009602C9"/>
    <w:rsid w:val="0096457D"/>
    <w:rsid w:val="00967374"/>
    <w:rsid w:val="00970D5A"/>
    <w:rsid w:val="00977C33"/>
    <w:rsid w:val="00983D5D"/>
    <w:rsid w:val="00991104"/>
    <w:rsid w:val="009924C4"/>
    <w:rsid w:val="009927D6"/>
    <w:rsid w:val="009943CE"/>
    <w:rsid w:val="009A089F"/>
    <w:rsid w:val="009A2DBA"/>
    <w:rsid w:val="009A343A"/>
    <w:rsid w:val="009A465B"/>
    <w:rsid w:val="009B0343"/>
    <w:rsid w:val="009B2F23"/>
    <w:rsid w:val="009B484E"/>
    <w:rsid w:val="009B57B3"/>
    <w:rsid w:val="009B618A"/>
    <w:rsid w:val="009C307F"/>
    <w:rsid w:val="009D04AF"/>
    <w:rsid w:val="009D1CE0"/>
    <w:rsid w:val="009D2920"/>
    <w:rsid w:val="009D2CB2"/>
    <w:rsid w:val="009D38C3"/>
    <w:rsid w:val="009D5AEB"/>
    <w:rsid w:val="009F0E33"/>
    <w:rsid w:val="009F7ED9"/>
    <w:rsid w:val="00A12354"/>
    <w:rsid w:val="00A12CAB"/>
    <w:rsid w:val="00A149DF"/>
    <w:rsid w:val="00A1755C"/>
    <w:rsid w:val="00A21B90"/>
    <w:rsid w:val="00A22AAC"/>
    <w:rsid w:val="00A35516"/>
    <w:rsid w:val="00A363F9"/>
    <w:rsid w:val="00A40DBF"/>
    <w:rsid w:val="00A41805"/>
    <w:rsid w:val="00A45726"/>
    <w:rsid w:val="00A51882"/>
    <w:rsid w:val="00A52837"/>
    <w:rsid w:val="00A52AFB"/>
    <w:rsid w:val="00A548CB"/>
    <w:rsid w:val="00A5521C"/>
    <w:rsid w:val="00A61AAB"/>
    <w:rsid w:val="00A643E7"/>
    <w:rsid w:val="00A64EE1"/>
    <w:rsid w:val="00A7090D"/>
    <w:rsid w:val="00A73C38"/>
    <w:rsid w:val="00A80398"/>
    <w:rsid w:val="00A81635"/>
    <w:rsid w:val="00A92E7A"/>
    <w:rsid w:val="00AA7A0C"/>
    <w:rsid w:val="00AB670D"/>
    <w:rsid w:val="00AB6A80"/>
    <w:rsid w:val="00AD6EF1"/>
    <w:rsid w:val="00AE4D6C"/>
    <w:rsid w:val="00AF03C5"/>
    <w:rsid w:val="00AF2714"/>
    <w:rsid w:val="00B000D8"/>
    <w:rsid w:val="00B00F75"/>
    <w:rsid w:val="00B023F4"/>
    <w:rsid w:val="00B145B6"/>
    <w:rsid w:val="00B229CC"/>
    <w:rsid w:val="00B26786"/>
    <w:rsid w:val="00B279EB"/>
    <w:rsid w:val="00B4223F"/>
    <w:rsid w:val="00B46D3B"/>
    <w:rsid w:val="00B46F5B"/>
    <w:rsid w:val="00B50C81"/>
    <w:rsid w:val="00B5115D"/>
    <w:rsid w:val="00B557F8"/>
    <w:rsid w:val="00B70B1D"/>
    <w:rsid w:val="00B70E12"/>
    <w:rsid w:val="00B731DC"/>
    <w:rsid w:val="00B75072"/>
    <w:rsid w:val="00B815FC"/>
    <w:rsid w:val="00B83C11"/>
    <w:rsid w:val="00B84B51"/>
    <w:rsid w:val="00B85A82"/>
    <w:rsid w:val="00B92800"/>
    <w:rsid w:val="00B93FBC"/>
    <w:rsid w:val="00B945AF"/>
    <w:rsid w:val="00BA0558"/>
    <w:rsid w:val="00BA7DA0"/>
    <w:rsid w:val="00BB2EE4"/>
    <w:rsid w:val="00BB4C92"/>
    <w:rsid w:val="00BB6052"/>
    <w:rsid w:val="00BC2108"/>
    <w:rsid w:val="00BC2AC5"/>
    <w:rsid w:val="00BD0E9E"/>
    <w:rsid w:val="00BD1273"/>
    <w:rsid w:val="00BD1BEC"/>
    <w:rsid w:val="00BD24F8"/>
    <w:rsid w:val="00BD32FF"/>
    <w:rsid w:val="00BF6B6B"/>
    <w:rsid w:val="00BF6FE9"/>
    <w:rsid w:val="00C00298"/>
    <w:rsid w:val="00C02092"/>
    <w:rsid w:val="00C02A8C"/>
    <w:rsid w:val="00C24D91"/>
    <w:rsid w:val="00C26DB2"/>
    <w:rsid w:val="00C306E4"/>
    <w:rsid w:val="00C3708A"/>
    <w:rsid w:val="00C411F0"/>
    <w:rsid w:val="00C45F3E"/>
    <w:rsid w:val="00C46F5A"/>
    <w:rsid w:val="00C53F14"/>
    <w:rsid w:val="00C54B08"/>
    <w:rsid w:val="00C561CB"/>
    <w:rsid w:val="00C600CF"/>
    <w:rsid w:val="00C6084F"/>
    <w:rsid w:val="00C62A66"/>
    <w:rsid w:val="00C63E35"/>
    <w:rsid w:val="00C66359"/>
    <w:rsid w:val="00C71458"/>
    <w:rsid w:val="00C77613"/>
    <w:rsid w:val="00C80747"/>
    <w:rsid w:val="00C828E7"/>
    <w:rsid w:val="00C83E74"/>
    <w:rsid w:val="00C86719"/>
    <w:rsid w:val="00C86FD4"/>
    <w:rsid w:val="00C87442"/>
    <w:rsid w:val="00C9152F"/>
    <w:rsid w:val="00C921DD"/>
    <w:rsid w:val="00C9407C"/>
    <w:rsid w:val="00CA0FF6"/>
    <w:rsid w:val="00CA341C"/>
    <w:rsid w:val="00CA6391"/>
    <w:rsid w:val="00CB35F8"/>
    <w:rsid w:val="00CE036E"/>
    <w:rsid w:val="00CE0461"/>
    <w:rsid w:val="00CE3171"/>
    <w:rsid w:val="00CF1601"/>
    <w:rsid w:val="00CF38BC"/>
    <w:rsid w:val="00CF79DF"/>
    <w:rsid w:val="00D00664"/>
    <w:rsid w:val="00D0172F"/>
    <w:rsid w:val="00D01E33"/>
    <w:rsid w:val="00D02CB8"/>
    <w:rsid w:val="00D068A7"/>
    <w:rsid w:val="00D0761D"/>
    <w:rsid w:val="00D17476"/>
    <w:rsid w:val="00D24521"/>
    <w:rsid w:val="00D32086"/>
    <w:rsid w:val="00D37350"/>
    <w:rsid w:val="00D37A3F"/>
    <w:rsid w:val="00D4431D"/>
    <w:rsid w:val="00D4667A"/>
    <w:rsid w:val="00D63A1C"/>
    <w:rsid w:val="00D7516F"/>
    <w:rsid w:val="00D75BA8"/>
    <w:rsid w:val="00D95F8E"/>
    <w:rsid w:val="00DA0590"/>
    <w:rsid w:val="00DA49CA"/>
    <w:rsid w:val="00DB73E1"/>
    <w:rsid w:val="00DC1739"/>
    <w:rsid w:val="00DC1788"/>
    <w:rsid w:val="00DC5CD8"/>
    <w:rsid w:val="00DC611F"/>
    <w:rsid w:val="00DD1C1C"/>
    <w:rsid w:val="00DD2462"/>
    <w:rsid w:val="00DE019A"/>
    <w:rsid w:val="00DE1A8C"/>
    <w:rsid w:val="00DE319C"/>
    <w:rsid w:val="00DE339B"/>
    <w:rsid w:val="00DE72FC"/>
    <w:rsid w:val="00DE76F0"/>
    <w:rsid w:val="00DE794D"/>
    <w:rsid w:val="00DF06B2"/>
    <w:rsid w:val="00DF0CA8"/>
    <w:rsid w:val="00DF0F2E"/>
    <w:rsid w:val="00DF2B48"/>
    <w:rsid w:val="00DF49A7"/>
    <w:rsid w:val="00DF66E5"/>
    <w:rsid w:val="00E07EE2"/>
    <w:rsid w:val="00E07FD1"/>
    <w:rsid w:val="00E1112C"/>
    <w:rsid w:val="00E24573"/>
    <w:rsid w:val="00E25E1E"/>
    <w:rsid w:val="00E27EE7"/>
    <w:rsid w:val="00E31721"/>
    <w:rsid w:val="00E33023"/>
    <w:rsid w:val="00E33F0D"/>
    <w:rsid w:val="00E34A30"/>
    <w:rsid w:val="00E35404"/>
    <w:rsid w:val="00E36937"/>
    <w:rsid w:val="00E43A66"/>
    <w:rsid w:val="00E44ED3"/>
    <w:rsid w:val="00E45109"/>
    <w:rsid w:val="00E47B7A"/>
    <w:rsid w:val="00E56447"/>
    <w:rsid w:val="00E56A44"/>
    <w:rsid w:val="00E60269"/>
    <w:rsid w:val="00E66283"/>
    <w:rsid w:val="00E709FC"/>
    <w:rsid w:val="00E826A5"/>
    <w:rsid w:val="00E83D20"/>
    <w:rsid w:val="00E9418C"/>
    <w:rsid w:val="00E94449"/>
    <w:rsid w:val="00E97030"/>
    <w:rsid w:val="00E97830"/>
    <w:rsid w:val="00E97EC8"/>
    <w:rsid w:val="00EA43ED"/>
    <w:rsid w:val="00EA6D38"/>
    <w:rsid w:val="00EC0A91"/>
    <w:rsid w:val="00EC3F34"/>
    <w:rsid w:val="00ED13E0"/>
    <w:rsid w:val="00ED6540"/>
    <w:rsid w:val="00EE0830"/>
    <w:rsid w:val="00EE2046"/>
    <w:rsid w:val="00EE6CB8"/>
    <w:rsid w:val="00EF0683"/>
    <w:rsid w:val="00EF0823"/>
    <w:rsid w:val="00EF6224"/>
    <w:rsid w:val="00F0070C"/>
    <w:rsid w:val="00F00EB7"/>
    <w:rsid w:val="00F0798E"/>
    <w:rsid w:val="00F07B60"/>
    <w:rsid w:val="00F14B78"/>
    <w:rsid w:val="00F34CE9"/>
    <w:rsid w:val="00F34FB5"/>
    <w:rsid w:val="00F36AB6"/>
    <w:rsid w:val="00F37A09"/>
    <w:rsid w:val="00F409CE"/>
    <w:rsid w:val="00F40A13"/>
    <w:rsid w:val="00F4218B"/>
    <w:rsid w:val="00F43094"/>
    <w:rsid w:val="00F4379D"/>
    <w:rsid w:val="00F467A1"/>
    <w:rsid w:val="00F47436"/>
    <w:rsid w:val="00F50D2D"/>
    <w:rsid w:val="00F561E0"/>
    <w:rsid w:val="00F56C8B"/>
    <w:rsid w:val="00F5702C"/>
    <w:rsid w:val="00F57C3E"/>
    <w:rsid w:val="00F62639"/>
    <w:rsid w:val="00F6390D"/>
    <w:rsid w:val="00F66810"/>
    <w:rsid w:val="00F66BB4"/>
    <w:rsid w:val="00F84DF4"/>
    <w:rsid w:val="00F85C97"/>
    <w:rsid w:val="00F92F45"/>
    <w:rsid w:val="00FA58C0"/>
    <w:rsid w:val="00FB37D2"/>
    <w:rsid w:val="00FB6B7B"/>
    <w:rsid w:val="00FB7B62"/>
    <w:rsid w:val="00FC4EFB"/>
    <w:rsid w:val="00FD068D"/>
    <w:rsid w:val="00FD2F44"/>
    <w:rsid w:val="00FD33F7"/>
    <w:rsid w:val="00FD4044"/>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3CF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33CF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33CF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33CF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33CF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33CF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33CF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3CFF"/>
    <w:rPr>
      <w:rFonts w:asciiTheme="majorHAnsi" w:eastAsiaTheme="majorEastAsia" w:hAnsiTheme="majorHAnsi" w:cstheme="majorBidi"/>
      <w:b/>
      <w:bCs/>
      <w:color w:val="4F81BD" w:themeColor="accent1"/>
      <w:sz w:val="24"/>
      <w:szCs w:val="22"/>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locked/>
    <w:rsid w:val="00133CFF"/>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ParaNoNdepar-AltN">
    <w:name w:val="Para. No. / Nº de par. - Alt N"/>
    <w:qFormat/>
    <w:rsid w:val="002E4D16"/>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133CF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33CF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33CF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33CF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33CF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33CF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33CF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locked/>
    <w:rsid w:val="00133CFF"/>
    <w:rPr>
      <w:rFonts w:eastAsiaTheme="minorHAnsi" w:cstheme="minorBidi"/>
      <w:sz w:val="24"/>
      <w:szCs w:val="22"/>
      <w:lang w:val="en-US" w:eastAsia="en-US" w:bidi="en-US"/>
    </w:rPr>
  </w:style>
  <w:style w:type="table" w:styleId="TableGrid">
    <w:name w:val="Table Grid"/>
    <w:basedOn w:val="TableNormal"/>
    <w:uiPriority w:val="59"/>
    <w:rsid w:val="00133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33CF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33CF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33CFF"/>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133CFF"/>
    <w:rPr>
      <w:smallCaps/>
      <w:sz w:val="24"/>
    </w:rPr>
  </w:style>
  <w:style w:type="paragraph" w:customStyle="1" w:styleId="Title1LevelTitre1Niveau-AltL">
    <w:name w:val="Title 1 Level / Titre 1 Niveau - Alt L"/>
    <w:next w:val="ParaNoNdepar-AltN"/>
    <w:uiPriority w:val="4"/>
    <w:qFormat/>
    <w:rsid w:val="00133CFF"/>
    <w:pPr>
      <w:numPr>
        <w:numId w:val="5"/>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33CF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33CFF"/>
    <w:pPr>
      <w:numPr>
        <w:numId w:val="0"/>
      </w:numPr>
      <w:tabs>
        <w:tab w:val="num" w:pos="1152"/>
      </w:tabs>
      <w:ind w:left="1152" w:hanging="576"/>
    </w:pPr>
  </w:style>
  <w:style w:type="paragraph" w:customStyle="1" w:styleId="Title4LevelTitre4Niveau">
    <w:name w:val="Title 4 Level / Titre 4 Niveau"/>
    <w:basedOn w:val="Title3LevelTitre3Niveau"/>
    <w:next w:val="ParaNoNdepar-AltN"/>
    <w:uiPriority w:val="4"/>
    <w:qFormat/>
    <w:rsid w:val="00133CFF"/>
    <w:pPr>
      <w:numPr>
        <w:ilvl w:val="3"/>
      </w:numPr>
      <w:tabs>
        <w:tab w:val="num" w:pos="1152"/>
      </w:tabs>
      <w:ind w:left="1152" w:hanging="576"/>
    </w:pPr>
    <w:rPr>
      <w:i/>
      <w:u w:val="none"/>
    </w:rPr>
  </w:style>
  <w:style w:type="paragraph" w:customStyle="1" w:styleId="Title5LevelTitre5Niveau">
    <w:name w:val="Title 5 Level / Titre 5 Niveau"/>
    <w:basedOn w:val="Title1LevelTitre1Niveau-AltL"/>
    <w:next w:val="ParaNoNdepar-AltN"/>
    <w:uiPriority w:val="4"/>
    <w:qFormat/>
    <w:rsid w:val="00133CFF"/>
    <w:pPr>
      <w:numPr>
        <w:numId w:val="0"/>
      </w:numPr>
      <w:tabs>
        <w:tab w:val="num" w:pos="1728"/>
      </w:tabs>
      <w:ind w:left="1728" w:hanging="576"/>
    </w:pPr>
  </w:style>
  <w:style w:type="paragraph" w:styleId="TOC1">
    <w:name w:val="toc 1"/>
    <w:basedOn w:val="Normal"/>
    <w:next w:val="Normal"/>
    <w:autoRedefine/>
    <w:uiPriority w:val="39"/>
    <w:qFormat/>
    <w:rsid w:val="00133CF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qFormat/>
    <w:rsid w:val="00133CF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qFormat/>
    <w:rsid w:val="00133CF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rsid w:val="00133CFF"/>
    <w:pPr>
      <w:tabs>
        <w:tab w:val="left" w:pos="900"/>
        <w:tab w:val="right" w:leader="dot" w:pos="8270"/>
      </w:tabs>
      <w:spacing w:before="120" w:after="120"/>
      <w:ind w:left="900" w:hanging="450"/>
    </w:pPr>
    <w:rPr>
      <w:rFonts w:eastAsia="MS ??" w:cstheme="minorBidi"/>
      <w:i/>
      <w:noProof/>
      <w:szCs w:val="22"/>
      <w:lang w:val="en-US" w:eastAsia="en-US" w:bidi="en-US"/>
    </w:rPr>
  </w:style>
  <w:style w:type="paragraph" w:styleId="TOC5">
    <w:name w:val="toc 5"/>
    <w:basedOn w:val="Normal"/>
    <w:next w:val="Normal"/>
    <w:autoRedefine/>
    <w:uiPriority w:val="39"/>
    <w:rsid w:val="00133CF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rsid w:val="00133CF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uiPriority w:val="59"/>
    <w:rsid w:val="00133CFF"/>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133CFF"/>
    <w:pPr>
      <w:tabs>
        <w:tab w:val="left" w:pos="360"/>
      </w:tabs>
      <w:spacing w:before="480" w:after="720"/>
      <w:ind w:left="360" w:hanging="360"/>
      <w:jc w:val="both"/>
    </w:pPr>
    <w:rPr>
      <w:rFonts w:eastAsiaTheme="minorHAnsi" w:cstheme="minorBidi"/>
      <w:sz w:val="24"/>
      <w:szCs w:val="22"/>
      <w:lang w:eastAsia="en-US"/>
    </w:rPr>
  </w:style>
  <w:style w:type="character" w:customStyle="1" w:styleId="HTMLPreformattedChar">
    <w:name w:val="HTML Preformatted Char"/>
    <w:basedOn w:val="DefaultParagraphFont"/>
    <w:link w:val="HTMLPreformatted"/>
    <w:uiPriority w:val="99"/>
    <w:semiHidden/>
    <w:rsid w:val="00133CFF"/>
    <w:rPr>
      <w:rFonts w:ascii="Courier New" w:eastAsiaTheme="minorHAnsi" w:hAnsi="Courier New" w:cs="Courier New"/>
      <w:lang w:val="en-US" w:eastAsia="en-US" w:bidi="en-US"/>
    </w:rPr>
  </w:style>
  <w:style w:type="paragraph" w:styleId="HTMLPreformatted">
    <w:name w:val="HTML Preformatted"/>
    <w:basedOn w:val="Normal"/>
    <w:link w:val="HTMLPreformattedChar"/>
    <w:uiPriority w:val="99"/>
    <w:semiHidden/>
    <w:rsid w:val="0013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eastAsia="en-US" w:bidi="en-US"/>
    </w:rPr>
  </w:style>
  <w:style w:type="paragraph" w:styleId="ListParagraph">
    <w:name w:val="List Paragraph"/>
    <w:basedOn w:val="Normal"/>
    <w:uiPriority w:val="34"/>
    <w:qFormat/>
    <w:rsid w:val="00133CFF"/>
    <w:pPr>
      <w:ind w:left="720"/>
      <w:contextualSpacing/>
    </w:pPr>
    <w:rPr>
      <w:rFonts w:eastAsiaTheme="minorHAnsi" w:cstheme="minorBidi"/>
      <w:szCs w:val="22"/>
      <w:lang w:val="en-US" w:eastAsia="en-US" w:bidi="en-US"/>
    </w:rPr>
  </w:style>
  <w:style w:type="paragraph" w:styleId="FootnoteText">
    <w:name w:val="footnote text"/>
    <w:basedOn w:val="Normal"/>
    <w:link w:val="FootnoteTextChar"/>
    <w:uiPriority w:val="99"/>
    <w:rsid w:val="00133CFF"/>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133CFF"/>
    <w:rPr>
      <w:rFonts w:eastAsiaTheme="minorHAnsi" w:cstheme="minorBidi"/>
      <w:lang w:val="en-US" w:eastAsia="en-US" w:bidi="en-US"/>
    </w:rPr>
  </w:style>
  <w:style w:type="character" w:styleId="FootnoteReference">
    <w:name w:val="footnote reference"/>
    <w:basedOn w:val="DefaultParagraphFont"/>
    <w:uiPriority w:val="99"/>
    <w:rsid w:val="00133CFF"/>
    <w:rPr>
      <w:rFonts w:cs="Times New Roman"/>
      <w:vertAlign w:val="superscript"/>
    </w:rPr>
  </w:style>
  <w:style w:type="character" w:styleId="Hyperlink">
    <w:name w:val="Hyperlink"/>
    <w:basedOn w:val="DefaultParagraphFont"/>
    <w:uiPriority w:val="99"/>
    <w:unhideWhenUsed/>
    <w:rsid w:val="00133CFF"/>
    <w:rPr>
      <w:color w:val="0000FF" w:themeColor="hyperlink"/>
      <w:u w:val="single"/>
    </w:rPr>
  </w:style>
  <w:style w:type="character" w:customStyle="1" w:styleId="decisia-reflex2-icon">
    <w:name w:val="decisia-reflex2-icon"/>
    <w:basedOn w:val="DefaultParagraphFont"/>
    <w:uiPriority w:val="99"/>
    <w:rsid w:val="00133CFF"/>
    <w:rPr>
      <w:rFonts w:cs="Times New Roman"/>
      <w:sz w:val="19"/>
      <w:szCs w:val="19"/>
      <w:u w:val="none"/>
      <w:effect w:val="none"/>
    </w:rPr>
  </w:style>
  <w:style w:type="character" w:styleId="SubtleEmphasis">
    <w:name w:val="Subtle Emphasis"/>
    <w:basedOn w:val="DefaultParagraphFont"/>
    <w:uiPriority w:val="19"/>
    <w:qFormat/>
    <w:rsid w:val="00133CFF"/>
    <w:rPr>
      <w:i/>
      <w:iCs/>
      <w:color w:val="808080" w:themeColor="text1" w:themeTint="7F"/>
    </w:rPr>
  </w:style>
  <w:style w:type="character" w:customStyle="1" w:styleId="sb8d990e2">
    <w:name w:val="sb8d990e2"/>
    <w:basedOn w:val="DefaultParagraphFont"/>
    <w:uiPriority w:val="99"/>
    <w:rsid w:val="00133CFF"/>
    <w:rPr>
      <w:rFonts w:cs="Times New Roman"/>
    </w:rPr>
  </w:style>
  <w:style w:type="paragraph" w:customStyle="1" w:styleId="Default">
    <w:name w:val="Default"/>
    <w:uiPriority w:val="99"/>
    <w:rsid w:val="00133CFF"/>
    <w:pPr>
      <w:widowControl w:val="0"/>
      <w:autoSpaceDE w:val="0"/>
      <w:autoSpaceDN w:val="0"/>
      <w:adjustRightInd w:val="0"/>
    </w:pPr>
    <w:rPr>
      <w:color w:val="000000"/>
      <w:sz w:val="24"/>
      <w:szCs w:val="24"/>
      <w:lang w:val="en-US"/>
    </w:rPr>
  </w:style>
  <w:style w:type="paragraph" w:customStyle="1" w:styleId="quote1">
    <w:name w:val="quote1"/>
    <w:basedOn w:val="Normal"/>
    <w:uiPriority w:val="99"/>
    <w:rsid w:val="00133CFF"/>
    <w:pPr>
      <w:autoSpaceDE w:val="0"/>
      <w:autoSpaceDN w:val="0"/>
      <w:spacing w:after="120"/>
      <w:ind w:left="1260" w:right="1260"/>
    </w:pPr>
    <w:rPr>
      <w:rFonts w:eastAsiaTheme="minorHAnsi" w:cstheme="minorBidi"/>
      <w:szCs w:val="22"/>
      <w:lang w:val="en-US" w:eastAsia="en-US" w:bidi="en-US"/>
    </w:rPr>
  </w:style>
  <w:style w:type="paragraph" w:customStyle="1" w:styleId="loose">
    <w:name w:val="loose"/>
    <w:basedOn w:val="Normal"/>
    <w:uiPriority w:val="99"/>
    <w:rsid w:val="00133CFF"/>
    <w:pPr>
      <w:spacing w:before="190"/>
    </w:pPr>
    <w:rPr>
      <w:rFonts w:eastAsiaTheme="minorHAnsi" w:cstheme="minorBidi"/>
      <w:szCs w:val="22"/>
      <w:lang w:val="en-US" w:eastAsia="en-US" w:bidi="en-US"/>
    </w:rPr>
  </w:style>
  <w:style w:type="character" w:customStyle="1" w:styleId="blue1">
    <w:name w:val="blue1"/>
    <w:basedOn w:val="DefaultParagraphFont"/>
    <w:uiPriority w:val="99"/>
    <w:rsid w:val="00133CFF"/>
    <w:rPr>
      <w:rFonts w:cs="Times New Roman"/>
      <w:color w:val="004B91"/>
    </w:rPr>
  </w:style>
  <w:style w:type="character" w:customStyle="1" w:styleId="italic1">
    <w:name w:val="italic1"/>
    <w:basedOn w:val="DefaultParagraphFont"/>
    <w:uiPriority w:val="99"/>
    <w:rsid w:val="00133CFF"/>
    <w:rPr>
      <w:rFonts w:cs="Times New Roman"/>
      <w:i/>
      <w:iCs/>
    </w:rPr>
  </w:style>
  <w:style w:type="character" w:styleId="CommentReference">
    <w:name w:val="annotation reference"/>
    <w:basedOn w:val="DefaultParagraphFont"/>
    <w:uiPriority w:val="99"/>
    <w:semiHidden/>
    <w:unhideWhenUsed/>
    <w:rsid w:val="00133CFF"/>
    <w:rPr>
      <w:sz w:val="16"/>
      <w:szCs w:val="16"/>
    </w:rPr>
  </w:style>
  <w:style w:type="paragraph" w:styleId="CommentText">
    <w:name w:val="annotation text"/>
    <w:basedOn w:val="Normal"/>
    <w:link w:val="CommentTextChar"/>
    <w:uiPriority w:val="99"/>
    <w:semiHidden/>
    <w:unhideWhenUsed/>
    <w:rsid w:val="00133CF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33CF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33CFF"/>
    <w:rPr>
      <w:b/>
      <w:bCs/>
    </w:rPr>
  </w:style>
  <w:style w:type="character" w:customStyle="1" w:styleId="CommentSubjectChar">
    <w:name w:val="Comment Subject Char"/>
    <w:basedOn w:val="CommentTextChar"/>
    <w:link w:val="CommentSubject"/>
    <w:uiPriority w:val="99"/>
    <w:semiHidden/>
    <w:rsid w:val="00133CFF"/>
    <w:rPr>
      <w:rFonts w:eastAsiaTheme="minorHAnsi" w:cstheme="minorBidi"/>
      <w:b/>
      <w:bCs/>
      <w:szCs w:val="22"/>
      <w:lang w:val="en-US" w:eastAsia="en-US" w:bidi="en-US"/>
    </w:rPr>
  </w:style>
  <w:style w:type="paragraph" w:styleId="NoSpacing">
    <w:name w:val="No Spacing"/>
    <w:uiPriority w:val="1"/>
    <w:qFormat/>
    <w:rsid w:val="00133CFF"/>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133CFF"/>
    <w:pPr>
      <w:spacing w:before="480" w:after="0"/>
      <w:ind w:left="0" w:firstLine="0"/>
      <w:outlineLvl w:val="9"/>
    </w:pPr>
    <w:rPr>
      <w:lang w:val="en-US" w:eastAsia="en-US" w:bidi="en-US"/>
    </w:rPr>
  </w:style>
  <w:style w:type="paragraph" w:styleId="Title">
    <w:name w:val="Title"/>
    <w:basedOn w:val="Normal"/>
    <w:next w:val="Normal"/>
    <w:link w:val="TitleChar"/>
    <w:uiPriority w:val="10"/>
    <w:rsid w:val="00133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33CF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33CF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33CF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33CFF"/>
    <w:rPr>
      <w:i/>
      <w:iCs/>
    </w:rPr>
  </w:style>
  <w:style w:type="paragraph" w:styleId="IntenseQuote">
    <w:name w:val="Intense Quote"/>
    <w:basedOn w:val="Normal"/>
    <w:next w:val="Normal"/>
    <w:link w:val="IntenseQuoteChar"/>
    <w:uiPriority w:val="30"/>
    <w:rsid w:val="00133CF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33CFF"/>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33CFF"/>
    <w:rPr>
      <w:b/>
      <w:bCs/>
      <w:i/>
      <w:iCs/>
      <w:color w:val="4F81BD" w:themeColor="accent1"/>
    </w:rPr>
  </w:style>
  <w:style w:type="character" w:styleId="SubtleReference">
    <w:name w:val="Subtle Reference"/>
    <w:basedOn w:val="DefaultParagraphFont"/>
    <w:uiPriority w:val="31"/>
    <w:rsid w:val="00133CFF"/>
    <w:rPr>
      <w:smallCaps/>
      <w:color w:val="C0504D" w:themeColor="accent2"/>
      <w:u w:val="single"/>
    </w:rPr>
  </w:style>
  <w:style w:type="character" w:styleId="IntenseReference">
    <w:name w:val="Intense Reference"/>
    <w:basedOn w:val="DefaultParagraphFont"/>
    <w:uiPriority w:val="32"/>
    <w:rsid w:val="00133CFF"/>
    <w:rPr>
      <w:b/>
      <w:bCs/>
      <w:smallCaps/>
      <w:color w:val="C0504D" w:themeColor="accent2"/>
      <w:spacing w:val="5"/>
      <w:u w:val="single"/>
    </w:rPr>
  </w:style>
  <w:style w:type="character" w:styleId="BookTitle">
    <w:name w:val="Book Title"/>
    <w:basedOn w:val="DefaultParagraphFont"/>
    <w:uiPriority w:val="33"/>
    <w:rsid w:val="00133CFF"/>
    <w:rPr>
      <w:b/>
      <w:bCs/>
      <w:smallCaps/>
      <w:spacing w:val="5"/>
    </w:rPr>
  </w:style>
  <w:style w:type="paragraph" w:customStyle="1" w:styleId="Title6LevelTitre6Niveau">
    <w:name w:val="Title 6 Level / Titre 6 Niveau"/>
    <w:basedOn w:val="Title5LevelTitre5Niveau"/>
    <w:next w:val="ParaNoNdepar-AltN"/>
    <w:uiPriority w:val="4"/>
    <w:qFormat/>
    <w:rsid w:val="00133CFF"/>
    <w:pPr>
      <w:numPr>
        <w:ilvl w:val="5"/>
      </w:numPr>
      <w:tabs>
        <w:tab w:val="num" w:pos="1728"/>
      </w:tabs>
      <w:ind w:left="1728" w:hanging="576"/>
    </w:pPr>
    <w:rPr>
      <w:i/>
      <w:u w:val="none"/>
    </w:rPr>
  </w:style>
  <w:style w:type="character" w:customStyle="1" w:styleId="SCCLsocPartyRoleChar">
    <w:name w:val="SCC.Lsoc.PartyRole Char"/>
    <w:basedOn w:val="DefaultParagraphFont"/>
    <w:rsid w:val="006C2ECB"/>
    <w:rPr>
      <w:lang w:val="fr-CA"/>
    </w:rPr>
  </w:style>
  <w:style w:type="paragraph" w:customStyle="1" w:styleId="SCCLsocPrefix">
    <w:name w:val="SCC.Lsoc.Prefix"/>
    <w:basedOn w:val="Normal"/>
    <w:next w:val="Normal"/>
    <w:link w:val="SCCLsocPrefixChar"/>
    <w:rsid w:val="006C2EC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C2EC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AAE69-1FEE-4B8C-B450-956A1F6C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28212</Words>
  <Characters>160812</Characters>
  <Application>Microsoft Office Word</Application>
  <DocSecurity>0</DocSecurity>
  <Lines>1340</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2015-02-16T16:00:00Z</dcterms:created>
  <dcterms:modified xsi:type="dcterms:W3CDTF">2016-03-08T18:53:00Z</dcterms:modified>
</cp:coreProperties>
</file>