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DC" w:rsidRPr="007149DC" w:rsidRDefault="007149DC" w:rsidP="007149DC">
      <w:pPr>
        <w:tabs>
          <w:tab w:val="center" w:pos="4680"/>
          <w:tab w:val="right" w:pos="9360"/>
        </w:tabs>
        <w:jc w:val="center"/>
        <w:rPr>
          <w:rFonts w:eastAsiaTheme="minorHAnsi" w:cstheme="minorBidi"/>
          <w:szCs w:val="24"/>
          <w:lang w:val="fr-CA" w:eastAsia="en-US"/>
        </w:rPr>
      </w:pPr>
      <w:r w:rsidRPr="007149DC">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35pt;height:64.65pt" o:ole="">
            <v:imagedata r:id="rId7" o:title=""/>
          </v:shape>
          <o:OLEObject Type="Embed" ProgID="Presentations.Drawing.13" ShapeID="_x0000_i1031" DrawAspect="Content" ObjectID="_1487740394" r:id="rId8"/>
        </w:object>
      </w:r>
    </w:p>
    <w:p w:rsidR="007149DC" w:rsidRPr="007149DC" w:rsidRDefault="007149DC" w:rsidP="007149DC">
      <w:pPr>
        <w:tabs>
          <w:tab w:val="center" w:pos="4680"/>
          <w:tab w:val="right" w:pos="9360"/>
        </w:tabs>
        <w:rPr>
          <w:rFonts w:eastAsiaTheme="minorHAnsi" w:cstheme="minorBidi"/>
          <w:szCs w:val="24"/>
          <w:lang w:val="fr-CA" w:eastAsia="en-US"/>
        </w:rPr>
      </w:pPr>
    </w:p>
    <w:p w:rsidR="007149DC" w:rsidRPr="007149DC" w:rsidRDefault="007149DC" w:rsidP="007149DC">
      <w:pPr>
        <w:jc w:val="center"/>
        <w:rPr>
          <w:rFonts w:eastAsiaTheme="minorHAnsi" w:cstheme="minorBidi"/>
          <w:b/>
          <w:szCs w:val="24"/>
          <w:lang w:val="fr-CA" w:eastAsia="en-US"/>
        </w:rPr>
      </w:pPr>
      <w:r w:rsidRPr="007149DC">
        <w:rPr>
          <w:rFonts w:eastAsiaTheme="minorHAnsi" w:cstheme="minorBidi"/>
          <w:b/>
          <w:szCs w:val="24"/>
          <w:lang w:val="fr-CA" w:eastAsia="en-US"/>
        </w:rPr>
        <w:t>COUR SUPRÊME DU CANADA</w:t>
      </w:r>
    </w:p>
    <w:p w:rsidR="007149DC" w:rsidRPr="007149DC" w:rsidRDefault="007149DC" w:rsidP="007149DC">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149DC" w:rsidRPr="007149DC" w:rsidTr="00C83FE9">
        <w:trPr>
          <w:cantSplit/>
        </w:trPr>
        <w:tc>
          <w:tcPr>
            <w:tcW w:w="6768" w:type="dxa"/>
          </w:tcPr>
          <w:p w:rsidR="007149DC" w:rsidRPr="007149DC" w:rsidRDefault="007149DC" w:rsidP="007149DC">
            <w:pPr>
              <w:rPr>
                <w:lang w:val="fr-CA"/>
              </w:rPr>
            </w:pPr>
            <w:r w:rsidRPr="007149DC">
              <w:rPr>
                <w:b/>
                <w:smallCaps/>
                <w:lang w:val="fr-CA"/>
              </w:rPr>
              <w:t>Référence :</w:t>
            </w:r>
            <w:r w:rsidRPr="007149DC">
              <w:rPr>
                <w:lang w:val="fr-CA"/>
              </w:rPr>
              <w:t xml:space="preserve"> R. </w:t>
            </w:r>
            <w:r w:rsidRPr="007149DC">
              <w:rPr>
                <w:i/>
                <w:lang w:val="fr-CA"/>
              </w:rPr>
              <w:t>c.</w:t>
            </w:r>
            <w:r w:rsidRPr="007149DC">
              <w:rPr>
                <w:lang w:val="fr-CA"/>
              </w:rPr>
              <w:t xml:space="preserve"> Araya, 2015 CSC 11</w:t>
            </w:r>
          </w:p>
        </w:tc>
        <w:tc>
          <w:tcPr>
            <w:tcW w:w="2808" w:type="dxa"/>
          </w:tcPr>
          <w:p w:rsidR="007149DC" w:rsidRPr="007149DC" w:rsidRDefault="007149DC" w:rsidP="007149DC">
            <w:pPr>
              <w:rPr>
                <w:lang w:val="fr-CA"/>
              </w:rPr>
            </w:pPr>
            <w:r w:rsidRPr="007149DC">
              <w:rPr>
                <w:b/>
                <w:smallCaps/>
                <w:lang w:val="fr-CA"/>
              </w:rPr>
              <w:t>Date :</w:t>
            </w:r>
            <w:r w:rsidRPr="007149DC">
              <w:rPr>
                <w:lang w:val="fr-CA"/>
              </w:rPr>
              <w:t xml:space="preserve"> 20150313</w:t>
            </w:r>
          </w:p>
          <w:p w:rsidR="007149DC" w:rsidRPr="007149DC" w:rsidRDefault="007149DC" w:rsidP="007149DC">
            <w:pPr>
              <w:rPr>
                <w:lang w:val="fr-CA"/>
              </w:rPr>
            </w:pPr>
            <w:r w:rsidRPr="007149DC">
              <w:rPr>
                <w:b/>
                <w:smallCaps/>
                <w:lang w:val="fr-CA"/>
              </w:rPr>
              <w:t>Dossier :</w:t>
            </w:r>
            <w:r w:rsidRPr="007149DC">
              <w:rPr>
                <w:lang w:val="fr-CA"/>
              </w:rPr>
              <w:t xml:space="preserve"> 35669</w:t>
            </w:r>
          </w:p>
        </w:tc>
      </w:tr>
    </w:tbl>
    <w:p w:rsidR="007149DC" w:rsidRPr="007149DC" w:rsidRDefault="007149DC" w:rsidP="007149DC">
      <w:pPr>
        <w:rPr>
          <w:rFonts w:eastAsiaTheme="minorHAnsi" w:cstheme="minorBidi"/>
          <w:szCs w:val="24"/>
          <w:lang w:val="fr-CA" w:eastAsia="en-US"/>
        </w:rPr>
      </w:pPr>
    </w:p>
    <w:p w:rsidR="007149DC" w:rsidRPr="007149DC" w:rsidRDefault="007149DC" w:rsidP="007149DC">
      <w:pPr>
        <w:rPr>
          <w:rFonts w:eastAsiaTheme="minorHAnsi" w:cstheme="minorBidi"/>
          <w:b/>
          <w:smallCaps/>
          <w:szCs w:val="24"/>
          <w:lang w:val="fr-CA" w:eastAsia="en-US"/>
        </w:rPr>
      </w:pPr>
      <w:r w:rsidRPr="007149DC">
        <w:rPr>
          <w:rFonts w:eastAsiaTheme="minorHAnsi" w:cstheme="minorBidi"/>
          <w:b/>
          <w:smallCaps/>
          <w:szCs w:val="24"/>
          <w:lang w:val="fr-CA" w:eastAsia="en-US"/>
        </w:rPr>
        <w:t>Entre :</w:t>
      </w:r>
    </w:p>
    <w:p w:rsidR="007149DC" w:rsidRPr="007149DC" w:rsidRDefault="007149DC" w:rsidP="007149DC">
      <w:pPr>
        <w:jc w:val="center"/>
        <w:rPr>
          <w:rFonts w:eastAsiaTheme="minorHAnsi" w:cstheme="minorBidi"/>
          <w:b/>
          <w:szCs w:val="24"/>
          <w:lang w:val="fr-CA" w:eastAsia="en-US"/>
        </w:rPr>
      </w:pPr>
      <w:r w:rsidRPr="007149DC">
        <w:rPr>
          <w:rFonts w:eastAsiaTheme="minorHAnsi" w:cstheme="minorBidi"/>
          <w:b/>
          <w:szCs w:val="24"/>
          <w:lang w:val="fr-CA" w:eastAsia="en-US"/>
        </w:rPr>
        <w:t>Sa Majesté la Reine</w:t>
      </w:r>
    </w:p>
    <w:p w:rsidR="007149DC" w:rsidRPr="007149DC" w:rsidRDefault="007149DC" w:rsidP="007149DC">
      <w:pPr>
        <w:jc w:val="center"/>
        <w:rPr>
          <w:rFonts w:eastAsiaTheme="minorHAnsi" w:cstheme="minorBidi"/>
          <w:szCs w:val="24"/>
          <w:lang w:val="fr-CA" w:eastAsia="en-US"/>
        </w:rPr>
      </w:pPr>
      <w:r w:rsidRPr="007149DC">
        <w:rPr>
          <w:rFonts w:eastAsiaTheme="minorHAnsi" w:cstheme="minorBidi"/>
          <w:szCs w:val="24"/>
          <w:lang w:val="fr-CA" w:eastAsia="en-US"/>
        </w:rPr>
        <w:t>Appelante</w:t>
      </w:r>
    </w:p>
    <w:p w:rsidR="007149DC" w:rsidRPr="007149DC" w:rsidRDefault="007149DC" w:rsidP="007149DC">
      <w:pPr>
        <w:jc w:val="center"/>
        <w:rPr>
          <w:rFonts w:eastAsiaTheme="minorHAnsi" w:cstheme="minorBidi"/>
          <w:szCs w:val="24"/>
          <w:lang w:val="fr-CA" w:eastAsia="en-US"/>
        </w:rPr>
      </w:pPr>
      <w:proofErr w:type="gramStart"/>
      <w:r w:rsidRPr="007149DC">
        <w:rPr>
          <w:rFonts w:eastAsiaTheme="minorHAnsi" w:cstheme="minorBidi"/>
          <w:szCs w:val="24"/>
          <w:lang w:val="fr-CA" w:eastAsia="en-US"/>
        </w:rPr>
        <w:t>et</w:t>
      </w:r>
      <w:proofErr w:type="gramEnd"/>
    </w:p>
    <w:p w:rsidR="007149DC" w:rsidRPr="007149DC" w:rsidRDefault="007149DC" w:rsidP="007149DC">
      <w:pPr>
        <w:jc w:val="center"/>
        <w:rPr>
          <w:rFonts w:eastAsiaTheme="minorHAnsi" w:cstheme="minorBidi"/>
          <w:b/>
          <w:szCs w:val="24"/>
          <w:lang w:val="fr-CA" w:eastAsia="en-US"/>
        </w:rPr>
      </w:pPr>
      <w:proofErr w:type="spellStart"/>
      <w:r w:rsidRPr="007149DC">
        <w:rPr>
          <w:rFonts w:eastAsiaTheme="minorHAnsi" w:cstheme="minorBidi"/>
          <w:b/>
          <w:szCs w:val="24"/>
          <w:lang w:val="fr-CA" w:eastAsia="en-US"/>
        </w:rPr>
        <w:t>Nahoor</w:t>
      </w:r>
      <w:proofErr w:type="spellEnd"/>
      <w:r w:rsidRPr="007149DC">
        <w:rPr>
          <w:rFonts w:eastAsiaTheme="minorHAnsi" w:cstheme="minorBidi"/>
          <w:b/>
          <w:szCs w:val="24"/>
          <w:lang w:val="fr-CA" w:eastAsia="en-US"/>
        </w:rPr>
        <w:t xml:space="preserve"> Araya</w:t>
      </w:r>
    </w:p>
    <w:p w:rsidR="007149DC" w:rsidRPr="007149DC" w:rsidRDefault="007149DC" w:rsidP="007149DC">
      <w:pPr>
        <w:jc w:val="center"/>
        <w:rPr>
          <w:rFonts w:eastAsiaTheme="minorHAnsi" w:cstheme="minorBidi"/>
          <w:szCs w:val="24"/>
          <w:lang w:val="fr-CA" w:eastAsia="en-US"/>
        </w:rPr>
      </w:pPr>
      <w:r w:rsidRPr="007149DC">
        <w:rPr>
          <w:rFonts w:eastAsiaTheme="minorHAnsi" w:cstheme="minorBidi"/>
          <w:szCs w:val="24"/>
          <w:lang w:val="fr-CA" w:eastAsia="en-US"/>
        </w:rPr>
        <w:t>Intimé</w:t>
      </w:r>
    </w:p>
    <w:p w:rsidR="007149DC" w:rsidRPr="007149DC" w:rsidRDefault="007149DC" w:rsidP="007149DC">
      <w:pPr>
        <w:rPr>
          <w:rFonts w:eastAsiaTheme="minorHAnsi" w:cstheme="minorBidi"/>
          <w:szCs w:val="24"/>
          <w:lang w:val="fr-CA" w:eastAsia="en-US"/>
        </w:rPr>
      </w:pPr>
    </w:p>
    <w:p w:rsidR="007149DC" w:rsidRPr="007149DC" w:rsidRDefault="007149DC" w:rsidP="007149DC">
      <w:pPr>
        <w:jc w:val="center"/>
        <w:rPr>
          <w:rFonts w:eastAsiaTheme="minorHAnsi" w:cstheme="minorBidi"/>
          <w:b/>
          <w:smallCaps/>
          <w:szCs w:val="24"/>
          <w:lang w:val="fr-CA" w:eastAsia="en-US"/>
        </w:rPr>
      </w:pPr>
      <w:r w:rsidRPr="007149DC">
        <w:rPr>
          <w:rFonts w:eastAsiaTheme="minorHAnsi" w:cstheme="minorBidi"/>
          <w:b/>
          <w:smallCaps/>
          <w:szCs w:val="24"/>
          <w:lang w:val="fr-CA" w:eastAsia="en-US"/>
        </w:rPr>
        <w:t>Traduction française officielle</w:t>
      </w:r>
    </w:p>
    <w:p w:rsidR="007149DC" w:rsidRPr="007149DC" w:rsidRDefault="007149DC" w:rsidP="007149DC">
      <w:pPr>
        <w:rPr>
          <w:rFonts w:eastAsiaTheme="minorHAnsi" w:cstheme="minorBidi"/>
          <w:szCs w:val="24"/>
          <w:lang w:val="fr-CA" w:eastAsia="en-US"/>
        </w:rPr>
      </w:pPr>
    </w:p>
    <w:p w:rsidR="007149DC" w:rsidRPr="007149DC" w:rsidRDefault="007149DC" w:rsidP="007149DC">
      <w:pPr>
        <w:rPr>
          <w:rFonts w:eastAsiaTheme="minorHAnsi" w:cstheme="minorBidi"/>
          <w:szCs w:val="24"/>
          <w:lang w:val="fr-CA" w:eastAsia="en-US"/>
        </w:rPr>
      </w:pPr>
      <w:r w:rsidRPr="007149DC">
        <w:rPr>
          <w:rFonts w:eastAsiaTheme="minorHAnsi" w:cstheme="minorBidi"/>
          <w:b/>
          <w:smallCaps/>
          <w:szCs w:val="24"/>
          <w:lang w:val="fr-CA" w:eastAsia="en-US"/>
        </w:rPr>
        <w:t>Coram :</w:t>
      </w:r>
      <w:r w:rsidRPr="007149DC">
        <w:rPr>
          <w:rFonts w:eastAsiaTheme="minorHAnsi" w:cstheme="minorBidi"/>
          <w:szCs w:val="24"/>
          <w:lang w:val="fr-CA" w:eastAsia="en-US"/>
        </w:rPr>
        <w:t xml:space="preserve"> La juge en chef McLachlin et les juges </w:t>
      </w:r>
      <w:proofErr w:type="spellStart"/>
      <w:r w:rsidRPr="007149DC">
        <w:rPr>
          <w:rFonts w:eastAsiaTheme="minorHAnsi" w:cstheme="minorBidi"/>
          <w:szCs w:val="24"/>
          <w:lang w:val="fr-CA" w:eastAsia="en-US"/>
        </w:rPr>
        <w:t>Rothstein</w:t>
      </w:r>
      <w:proofErr w:type="spellEnd"/>
      <w:r w:rsidRPr="007149DC">
        <w:rPr>
          <w:rFonts w:eastAsiaTheme="minorHAnsi" w:cstheme="minorBidi"/>
          <w:szCs w:val="24"/>
          <w:lang w:val="fr-CA" w:eastAsia="en-US"/>
        </w:rPr>
        <w:t>, Cromwell, Moldaver et Karakatsanis</w:t>
      </w:r>
    </w:p>
    <w:p w:rsidR="007149DC" w:rsidRPr="007149DC" w:rsidRDefault="007149DC" w:rsidP="007149D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149DC" w:rsidRPr="007149DC" w:rsidTr="00C83FE9">
        <w:trPr>
          <w:cantSplit/>
        </w:trPr>
        <w:tc>
          <w:tcPr>
            <w:tcW w:w="3618" w:type="dxa"/>
          </w:tcPr>
          <w:p w:rsidR="007149DC" w:rsidRPr="007149DC" w:rsidRDefault="007149DC" w:rsidP="007149DC">
            <w:pPr>
              <w:rPr>
                <w:b/>
                <w:smallCaps/>
                <w:lang w:val="fr-CA"/>
              </w:rPr>
            </w:pPr>
            <w:r w:rsidRPr="007149DC">
              <w:rPr>
                <w:b/>
                <w:smallCaps/>
                <w:lang w:val="fr-CA"/>
              </w:rPr>
              <w:t>Motifs de jugement :</w:t>
            </w:r>
          </w:p>
          <w:p w:rsidR="007149DC" w:rsidRPr="007149DC" w:rsidRDefault="007149DC" w:rsidP="007149DC">
            <w:pPr>
              <w:rPr>
                <w:lang w:val="fr-CA"/>
              </w:rPr>
            </w:pPr>
            <w:r w:rsidRPr="007149DC">
              <w:rPr>
                <w:lang w:val="fr-CA"/>
              </w:rPr>
              <w:t>(par. 1 à 72)</w:t>
            </w:r>
          </w:p>
        </w:tc>
        <w:tc>
          <w:tcPr>
            <w:tcW w:w="5958" w:type="dxa"/>
          </w:tcPr>
          <w:p w:rsidR="007149DC" w:rsidRPr="007149DC" w:rsidRDefault="007149DC" w:rsidP="007149DC">
            <w:pPr>
              <w:rPr>
                <w:lang w:val="fr-CA"/>
              </w:rPr>
            </w:pPr>
            <w:r w:rsidRPr="007149DC">
              <w:rPr>
                <w:lang w:val="fr-CA"/>
              </w:rPr>
              <w:t xml:space="preserve">Le juge </w:t>
            </w:r>
            <w:proofErr w:type="spellStart"/>
            <w:r w:rsidRPr="007149DC">
              <w:rPr>
                <w:lang w:val="fr-CA"/>
              </w:rPr>
              <w:t>Rothstein</w:t>
            </w:r>
            <w:proofErr w:type="spellEnd"/>
            <w:r w:rsidRPr="007149DC">
              <w:rPr>
                <w:lang w:val="fr-CA"/>
              </w:rPr>
              <w:t xml:space="preserve"> (avec l’accord de la juge en chef McLachlin et des juges Cromwell, Moldaver et Karakatsanis)</w:t>
            </w:r>
          </w:p>
        </w:tc>
      </w:tr>
    </w:tbl>
    <w:p w:rsidR="007149DC" w:rsidRPr="007149DC" w:rsidRDefault="007149DC" w:rsidP="007149DC">
      <w:pPr>
        <w:rPr>
          <w:rFonts w:eastAsiaTheme="minorHAnsi" w:cstheme="minorBidi"/>
          <w:szCs w:val="24"/>
          <w:lang w:val="fr-CA" w:eastAsia="en-US"/>
        </w:rPr>
      </w:pPr>
    </w:p>
    <w:p w:rsidR="007149DC" w:rsidRPr="007149DC" w:rsidRDefault="007149DC" w:rsidP="007149DC">
      <w:pPr>
        <w:rPr>
          <w:rFonts w:eastAsiaTheme="minorHAnsi" w:cstheme="minorBidi"/>
          <w:szCs w:val="24"/>
          <w:lang w:val="fr-CA" w:eastAsia="en-US"/>
        </w:rPr>
      </w:pPr>
      <w:r w:rsidRPr="007149DC">
        <w:rPr>
          <w:rFonts w:eastAsiaTheme="minorHAnsi" w:cstheme="minorBidi"/>
          <w:b/>
          <w:smallCaps/>
          <w:szCs w:val="24"/>
          <w:lang w:val="fr-CA" w:eastAsia="en-US"/>
        </w:rPr>
        <w:t>Note :</w:t>
      </w:r>
      <w:r w:rsidRPr="007149DC">
        <w:rPr>
          <w:rFonts w:eastAsiaTheme="minorHAnsi" w:cstheme="minorBidi"/>
          <w:szCs w:val="24"/>
          <w:lang w:val="fr-CA" w:eastAsia="en-US"/>
        </w:rPr>
        <w:t xml:space="preserve"> Ce document fera l’objet de retouches de forme avant la parution de sa version définitive dans le </w:t>
      </w:r>
      <w:r w:rsidRPr="007149DC">
        <w:rPr>
          <w:rFonts w:eastAsiaTheme="minorHAnsi" w:cstheme="minorBidi"/>
          <w:i/>
          <w:szCs w:val="24"/>
          <w:lang w:val="fr-CA" w:eastAsia="en-US"/>
        </w:rPr>
        <w:t>Recueil des arrêts de la Cour suprême du Canada</w:t>
      </w:r>
      <w:r w:rsidRPr="007149DC">
        <w:rPr>
          <w:rFonts w:eastAsiaTheme="minorHAnsi" w:cstheme="minorBidi"/>
          <w:szCs w:val="24"/>
          <w:lang w:val="fr-CA" w:eastAsia="en-US"/>
        </w:rPr>
        <w:t>.</w:t>
      </w:r>
    </w:p>
    <w:p w:rsidR="007149DC" w:rsidRPr="007149DC" w:rsidRDefault="007149DC" w:rsidP="007149DC">
      <w:pPr>
        <w:rPr>
          <w:rFonts w:eastAsiaTheme="minorHAnsi" w:cstheme="minorBidi"/>
          <w:szCs w:val="24"/>
          <w:lang w:val="fr-CA" w:eastAsia="en-US"/>
        </w:rPr>
      </w:pPr>
    </w:p>
    <w:p w:rsidR="007149DC" w:rsidRPr="007149DC" w:rsidRDefault="007149DC" w:rsidP="007149DC">
      <w:pPr>
        <w:rPr>
          <w:rFonts w:eastAsiaTheme="minorHAnsi" w:cstheme="minorBidi"/>
          <w:szCs w:val="24"/>
          <w:lang w:val="fr-CA" w:eastAsia="en-US"/>
        </w:rPr>
      </w:pPr>
      <w:r w:rsidRPr="007149DC">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7149DC" w:rsidRDefault="007149DC">
      <w:pPr>
        <w:rPr>
          <w:rStyle w:val="SCCAppellantForRunningHeadChar"/>
          <w:lang w:val="fr-CA"/>
        </w:rPr>
      </w:pPr>
      <w:r>
        <w:rPr>
          <w:rStyle w:val="SCCAppellantForRunningHeadChar"/>
          <w:lang w:val="fr-CA"/>
        </w:rPr>
        <w:br w:type="page"/>
      </w:r>
    </w:p>
    <w:p w:rsidR="004D7D95" w:rsidRPr="0098560E" w:rsidRDefault="00545FFD" w:rsidP="00A52E23">
      <w:pPr>
        <w:spacing w:after="720"/>
        <w:jc w:val="both"/>
        <w:rPr>
          <w:lang w:val="fr-CA"/>
        </w:rPr>
      </w:pPr>
      <w:r w:rsidRPr="0098560E">
        <w:rPr>
          <w:rStyle w:val="SCCAppellantForRunningHeadChar"/>
          <w:lang w:val="fr-CA"/>
        </w:rPr>
        <w:t>r</w:t>
      </w:r>
      <w:r w:rsidR="004D7D95" w:rsidRPr="0098560E">
        <w:rPr>
          <w:rStyle w:val="SCCAppellantForRunningHeadChar"/>
          <w:lang w:val="fr-CA"/>
        </w:rPr>
        <w:t>.</w:t>
      </w:r>
      <w:r w:rsidR="004D7D95" w:rsidRPr="0098560E">
        <w:rPr>
          <w:lang w:val="fr-CA"/>
        </w:rPr>
        <w:t xml:space="preserve"> </w:t>
      </w:r>
      <w:r w:rsidR="004D7D95" w:rsidRPr="0098560E">
        <w:rPr>
          <w:i/>
          <w:lang w:val="fr-CA"/>
        </w:rPr>
        <w:t>c.</w:t>
      </w:r>
      <w:r w:rsidR="004D7D95" w:rsidRPr="0098560E">
        <w:rPr>
          <w:lang w:val="fr-CA"/>
        </w:rPr>
        <w:t xml:space="preserve"> </w:t>
      </w:r>
      <w:proofErr w:type="spellStart"/>
      <w:r w:rsidRPr="0098560E">
        <w:rPr>
          <w:rStyle w:val="SCCRespondentForRunningHeadChar"/>
          <w:lang w:val="fr-CA"/>
        </w:rPr>
        <w:t>a</w:t>
      </w:r>
      <w:r w:rsidR="004D7D95" w:rsidRPr="0098560E">
        <w:rPr>
          <w:rStyle w:val="SCCRespondentForRunningHeadChar"/>
          <w:lang w:val="fr-CA"/>
        </w:rPr>
        <w:t>raya</w:t>
      </w:r>
      <w:proofErr w:type="spellEnd"/>
    </w:p>
    <w:p w:rsidR="006E5633" w:rsidRPr="0098560E" w:rsidRDefault="0064453D">
      <w:pPr>
        <w:pStyle w:val="SCCLsocLastPartyInRole"/>
        <w:rPr>
          <w:lang w:val="fr-CA"/>
        </w:rPr>
      </w:pPr>
      <w:r w:rsidRPr="0098560E">
        <w:rPr>
          <w:lang w:val="fr-CA"/>
        </w:rPr>
        <w:t>Sa Majesté la Reine</w:t>
      </w:r>
      <w:r w:rsidRPr="0098560E">
        <w:rPr>
          <w:rStyle w:val="SCCLsocPartyRole"/>
          <w:lang w:val="fr-CA"/>
        </w:rPr>
        <w:tab/>
        <w:t>Appelante</w:t>
      </w:r>
    </w:p>
    <w:p w:rsidR="006E5633" w:rsidRPr="0098560E" w:rsidRDefault="0064453D">
      <w:pPr>
        <w:pStyle w:val="SCCLsocVersus"/>
        <w:rPr>
          <w:lang w:val="fr-CA"/>
        </w:rPr>
      </w:pPr>
      <w:proofErr w:type="gramStart"/>
      <w:r w:rsidRPr="0098560E">
        <w:rPr>
          <w:lang w:val="fr-CA"/>
        </w:rPr>
        <w:t>c</w:t>
      </w:r>
      <w:proofErr w:type="gramEnd"/>
      <w:r w:rsidRPr="0098560E">
        <w:rPr>
          <w:lang w:val="fr-CA"/>
        </w:rPr>
        <w:t>.</w:t>
      </w:r>
    </w:p>
    <w:p w:rsidR="006E5633" w:rsidRPr="0098560E" w:rsidRDefault="0064453D">
      <w:pPr>
        <w:pStyle w:val="SCCLsocLastPartyInRole"/>
        <w:rPr>
          <w:lang w:val="fr-CA"/>
        </w:rPr>
      </w:pPr>
      <w:proofErr w:type="spellStart"/>
      <w:r w:rsidRPr="0098560E">
        <w:rPr>
          <w:lang w:val="fr-CA"/>
        </w:rPr>
        <w:t>Nahoor</w:t>
      </w:r>
      <w:proofErr w:type="spellEnd"/>
      <w:r w:rsidRPr="0098560E">
        <w:rPr>
          <w:lang w:val="fr-CA"/>
        </w:rPr>
        <w:t xml:space="preserve"> Araya</w:t>
      </w:r>
      <w:r w:rsidRPr="0098560E">
        <w:rPr>
          <w:rStyle w:val="SCCLsocPartyRole"/>
          <w:lang w:val="fr-CA"/>
        </w:rPr>
        <w:tab/>
        <w:t>Intimé</w:t>
      </w:r>
    </w:p>
    <w:p w:rsidR="004D7D95" w:rsidRPr="0098560E" w:rsidRDefault="004D7D95" w:rsidP="00A52E23">
      <w:pPr>
        <w:spacing w:after="720"/>
        <w:jc w:val="both"/>
        <w:rPr>
          <w:b/>
          <w:lang w:val="fr-CA"/>
        </w:rPr>
      </w:pPr>
      <w:r w:rsidRPr="0098560E">
        <w:rPr>
          <w:b/>
          <w:lang w:val="fr-CA"/>
        </w:rPr>
        <w:t>Répertorié</w:t>
      </w:r>
      <w:r w:rsidR="00665B00" w:rsidRPr="0098560E">
        <w:rPr>
          <w:b/>
          <w:lang w:val="fr-CA"/>
        </w:rPr>
        <w:t> :</w:t>
      </w:r>
      <w:r w:rsidRPr="0098560E">
        <w:rPr>
          <w:b/>
          <w:lang w:val="fr-CA"/>
        </w:rPr>
        <w:t> </w:t>
      </w:r>
      <w:r w:rsidRPr="0098560E">
        <w:rPr>
          <w:rStyle w:val="SCCAppellantForIndexChar"/>
          <w:lang w:val="fr-CA"/>
        </w:rPr>
        <w:t>R.</w:t>
      </w:r>
      <w:r w:rsidRPr="0098560E">
        <w:rPr>
          <w:b/>
          <w:lang w:val="fr-CA"/>
        </w:rPr>
        <w:t xml:space="preserve"> </w:t>
      </w:r>
      <w:r w:rsidRPr="0098560E">
        <w:rPr>
          <w:b/>
          <w:i/>
          <w:lang w:val="fr-CA"/>
        </w:rPr>
        <w:t>c.</w:t>
      </w:r>
      <w:r w:rsidRPr="0098560E">
        <w:rPr>
          <w:b/>
          <w:lang w:val="fr-CA"/>
        </w:rPr>
        <w:t xml:space="preserve"> </w:t>
      </w:r>
      <w:r w:rsidRPr="0098560E">
        <w:rPr>
          <w:rStyle w:val="SCCRespondentForIndexChar"/>
          <w:lang w:val="fr-CA"/>
        </w:rPr>
        <w:t>Araya</w:t>
      </w:r>
    </w:p>
    <w:p w:rsidR="004D7D95" w:rsidRPr="0098560E" w:rsidRDefault="00F62639" w:rsidP="00A52E23">
      <w:pPr>
        <w:pStyle w:val="SCCSystemYear"/>
        <w:spacing w:after="720"/>
        <w:jc w:val="both"/>
        <w:rPr>
          <w:lang w:val="fr-CA"/>
        </w:rPr>
      </w:pPr>
      <w:r w:rsidRPr="0098560E">
        <w:rPr>
          <w:lang w:val="fr-CA"/>
        </w:rPr>
        <w:t>201</w:t>
      </w:r>
      <w:r w:rsidR="00545FFD" w:rsidRPr="0098560E">
        <w:rPr>
          <w:lang w:val="fr-CA"/>
        </w:rPr>
        <w:t>5</w:t>
      </w:r>
      <w:r w:rsidR="00FC1FDC" w:rsidRPr="0098560E">
        <w:rPr>
          <w:lang w:val="fr-CA"/>
        </w:rPr>
        <w:t xml:space="preserve"> CSC 11</w:t>
      </w:r>
    </w:p>
    <w:p w:rsidR="004D7D95" w:rsidRPr="0098560E" w:rsidRDefault="004D7D95" w:rsidP="00A52E23">
      <w:pPr>
        <w:spacing w:after="720"/>
        <w:jc w:val="both"/>
        <w:rPr>
          <w:lang w:val="fr-CA"/>
        </w:rPr>
      </w:pPr>
      <w:r w:rsidRPr="0098560E">
        <w:rPr>
          <w:lang w:val="fr-CA"/>
        </w:rPr>
        <w:t>N</w:t>
      </w:r>
      <w:r w:rsidRPr="0098560E">
        <w:rPr>
          <w:vertAlign w:val="superscript"/>
          <w:lang w:val="fr-CA"/>
        </w:rPr>
        <w:t>o</w:t>
      </w:r>
      <w:r w:rsidRPr="0098560E">
        <w:rPr>
          <w:lang w:val="fr-CA"/>
        </w:rPr>
        <w:t xml:space="preserve"> du greffe</w:t>
      </w:r>
      <w:r w:rsidR="00665B00" w:rsidRPr="0098560E">
        <w:rPr>
          <w:lang w:val="fr-CA"/>
        </w:rPr>
        <w:t> :</w:t>
      </w:r>
      <w:r w:rsidRPr="0098560E">
        <w:rPr>
          <w:lang w:val="fr-CA"/>
        </w:rPr>
        <w:t> 35669.</w:t>
      </w:r>
    </w:p>
    <w:p w:rsidR="004D7D95" w:rsidRPr="0098560E" w:rsidRDefault="00F62639" w:rsidP="00A52E23">
      <w:pPr>
        <w:spacing w:after="720"/>
        <w:jc w:val="both"/>
        <w:rPr>
          <w:lang w:val="fr-CA"/>
        </w:rPr>
      </w:pPr>
      <w:r w:rsidRPr="0098560E">
        <w:rPr>
          <w:lang w:val="fr-CA"/>
        </w:rPr>
        <w:t>2014</w:t>
      </w:r>
      <w:r w:rsidR="00665B00" w:rsidRPr="0098560E">
        <w:rPr>
          <w:lang w:val="fr-CA"/>
        </w:rPr>
        <w:t> :</w:t>
      </w:r>
      <w:r w:rsidR="00545FFD" w:rsidRPr="0098560E">
        <w:rPr>
          <w:lang w:val="fr-CA"/>
        </w:rPr>
        <w:t> </w:t>
      </w:r>
      <w:r w:rsidR="00A52E23" w:rsidRPr="0098560E">
        <w:rPr>
          <w:lang w:val="fr-CA"/>
        </w:rPr>
        <w:t>17 </w:t>
      </w:r>
      <w:r w:rsidRPr="0098560E">
        <w:rPr>
          <w:lang w:val="fr-CA"/>
        </w:rPr>
        <w:t>octobre</w:t>
      </w:r>
      <w:r w:rsidR="004D7D95" w:rsidRPr="0098560E">
        <w:rPr>
          <w:lang w:val="fr-CA"/>
        </w:rPr>
        <w:t xml:space="preserve">; </w:t>
      </w:r>
      <w:r w:rsidR="00545FFD" w:rsidRPr="0098560E">
        <w:rPr>
          <w:lang w:val="fr-CA"/>
        </w:rPr>
        <w:t>2015</w:t>
      </w:r>
      <w:r w:rsidR="00665B00" w:rsidRPr="0098560E">
        <w:rPr>
          <w:lang w:val="fr-CA"/>
        </w:rPr>
        <w:t> :</w:t>
      </w:r>
      <w:r w:rsidR="00545FFD" w:rsidRPr="0098560E">
        <w:rPr>
          <w:lang w:val="fr-CA"/>
        </w:rPr>
        <w:t> </w:t>
      </w:r>
      <w:r w:rsidR="00FC1FDC" w:rsidRPr="0098560E">
        <w:rPr>
          <w:lang w:val="fr-CA"/>
        </w:rPr>
        <w:t>13 mars</w:t>
      </w:r>
      <w:r w:rsidR="004D7D95" w:rsidRPr="0098560E">
        <w:rPr>
          <w:lang w:val="fr-CA"/>
        </w:rPr>
        <w:t>.</w:t>
      </w:r>
    </w:p>
    <w:p w:rsidR="004D7D95" w:rsidRPr="0098560E" w:rsidRDefault="004D7D95" w:rsidP="00A52E23">
      <w:pPr>
        <w:spacing w:after="720"/>
        <w:jc w:val="both"/>
        <w:rPr>
          <w:lang w:val="fr-CA"/>
        </w:rPr>
      </w:pPr>
      <w:r w:rsidRPr="0098560E">
        <w:rPr>
          <w:lang w:val="fr-CA"/>
        </w:rPr>
        <w:t>Présents</w:t>
      </w:r>
      <w:r w:rsidR="00665B00" w:rsidRPr="0098560E">
        <w:rPr>
          <w:lang w:val="fr-CA"/>
        </w:rPr>
        <w:t> :</w:t>
      </w:r>
      <w:r w:rsidRPr="0098560E">
        <w:rPr>
          <w:lang w:val="fr-CA"/>
        </w:rPr>
        <w:t xml:space="preserve"> La juge en chef McLachlin et les juges </w:t>
      </w:r>
      <w:proofErr w:type="spellStart"/>
      <w:r w:rsidRPr="0098560E">
        <w:rPr>
          <w:lang w:val="fr-CA"/>
        </w:rPr>
        <w:t>Rothstein</w:t>
      </w:r>
      <w:proofErr w:type="spellEnd"/>
      <w:r w:rsidRPr="0098560E">
        <w:rPr>
          <w:lang w:val="fr-CA"/>
        </w:rPr>
        <w:t>, Cromwell, Moldaver et Karakatsanis.</w:t>
      </w:r>
    </w:p>
    <w:p w:rsidR="004D7D95" w:rsidRPr="0098560E" w:rsidRDefault="004D7D95" w:rsidP="00A52E23">
      <w:pPr>
        <w:spacing w:after="720"/>
        <w:jc w:val="both"/>
        <w:rPr>
          <w:smallCaps/>
          <w:lang w:val="fr-CA"/>
        </w:rPr>
      </w:pPr>
      <w:r w:rsidRPr="0098560E">
        <w:rPr>
          <w:smallCaps/>
          <w:lang w:val="fr-CA"/>
        </w:rPr>
        <w:t>en appel de la cour d</w:t>
      </w:r>
      <w:r w:rsidR="00545FFD" w:rsidRPr="0098560E">
        <w:rPr>
          <w:smallCaps/>
          <w:lang w:val="fr-CA"/>
        </w:rPr>
        <w:t>’</w:t>
      </w:r>
      <w:r w:rsidRPr="0098560E">
        <w:rPr>
          <w:smallCaps/>
          <w:lang w:val="fr-CA"/>
        </w:rPr>
        <w:t>appel de l</w:t>
      </w:r>
      <w:r w:rsidR="00545FFD" w:rsidRPr="0098560E">
        <w:rPr>
          <w:smallCaps/>
          <w:lang w:val="fr-CA"/>
        </w:rPr>
        <w:t>’</w:t>
      </w:r>
      <w:proofErr w:type="spellStart"/>
      <w:r w:rsidRPr="0098560E">
        <w:rPr>
          <w:smallCaps/>
          <w:lang w:val="fr-CA"/>
        </w:rPr>
        <w:t>ontario</w:t>
      </w:r>
      <w:proofErr w:type="spellEnd"/>
    </w:p>
    <w:p w:rsidR="004D7D95" w:rsidRPr="0098560E" w:rsidRDefault="004D7D95" w:rsidP="00A52E23">
      <w:pPr>
        <w:pStyle w:val="SCCNormalDoubleSpacing"/>
        <w:spacing w:before="480" w:after="480"/>
        <w:rPr>
          <w:i/>
          <w:lang w:val="fr-CA"/>
        </w:rPr>
      </w:pPr>
      <w:r w:rsidRPr="0098560E">
        <w:rPr>
          <w:lang w:val="fr-CA"/>
        </w:rPr>
        <w:tab/>
      </w:r>
      <w:r w:rsidR="00D30DFE" w:rsidRPr="0098560E">
        <w:rPr>
          <w:i/>
          <w:lang w:val="fr-CA"/>
        </w:rPr>
        <w:t>Droit criminel — Exposé au jury — Preuve — Admissibilité — Directives restrictives — Qualification du témoignage d’un témoin — Accus</w:t>
      </w:r>
      <w:r w:rsidR="00F02157" w:rsidRPr="0098560E">
        <w:rPr>
          <w:i/>
          <w:lang w:val="fr-CA"/>
        </w:rPr>
        <w:t>é déclaré coupable</w:t>
      </w:r>
      <w:r w:rsidR="00D30DFE" w:rsidRPr="0098560E">
        <w:rPr>
          <w:i/>
          <w:lang w:val="fr-CA"/>
        </w:rPr>
        <w:t xml:space="preserve"> d’homicide involontaire coupable — Modification de l’apparence de l’accusé entre la perpétration de l’infraction et la tenue du procès —</w:t>
      </w:r>
      <w:r w:rsidR="00CD1197" w:rsidRPr="0098560E">
        <w:rPr>
          <w:i/>
          <w:lang w:val="fr-CA"/>
        </w:rPr>
        <w:t xml:space="preserve"> </w:t>
      </w:r>
      <w:r w:rsidR="00F02157" w:rsidRPr="0098560E">
        <w:rPr>
          <w:i/>
          <w:lang w:val="fr-CA"/>
        </w:rPr>
        <w:t>Les</w:t>
      </w:r>
      <w:r w:rsidR="00D30DFE" w:rsidRPr="0098560E">
        <w:rPr>
          <w:i/>
          <w:lang w:val="fr-CA"/>
        </w:rPr>
        <w:t xml:space="preserve"> photos de l’accusé prises quelques jours après l’infraction </w:t>
      </w:r>
      <w:proofErr w:type="spellStart"/>
      <w:r w:rsidR="00F02157" w:rsidRPr="0098560E">
        <w:rPr>
          <w:i/>
          <w:lang w:val="fr-CA"/>
        </w:rPr>
        <w:t>étaient</w:t>
      </w:r>
      <w:r w:rsidR="00F02157" w:rsidRPr="0098560E">
        <w:rPr>
          <w:i/>
          <w:lang w:val="fr-CA"/>
        </w:rPr>
        <w:noBreakHyphen/>
        <w:t>elles</w:t>
      </w:r>
      <w:proofErr w:type="spellEnd"/>
      <w:r w:rsidR="00F02157" w:rsidRPr="0098560E">
        <w:rPr>
          <w:i/>
          <w:lang w:val="fr-CA"/>
        </w:rPr>
        <w:t xml:space="preserve"> admissibles</w:t>
      </w:r>
      <w:r w:rsidR="00CD1197" w:rsidRPr="0098560E">
        <w:rPr>
          <w:i/>
          <w:lang w:val="fr-CA"/>
        </w:rPr>
        <w:t>?</w:t>
      </w:r>
      <w:r w:rsidR="00F02157" w:rsidRPr="0098560E">
        <w:rPr>
          <w:i/>
          <w:lang w:val="fr-CA"/>
        </w:rPr>
        <w:t xml:space="preserve"> </w:t>
      </w:r>
      <w:r w:rsidR="00D30DFE" w:rsidRPr="0098560E">
        <w:rPr>
          <w:i/>
          <w:lang w:val="fr-CA"/>
        </w:rPr>
        <w:t xml:space="preserve">— Les directives du juge </w:t>
      </w:r>
      <w:r w:rsidR="00D30DFE" w:rsidRPr="0098560E">
        <w:rPr>
          <w:i/>
          <w:lang w:val="fr-CA"/>
        </w:rPr>
        <w:lastRenderedPageBreak/>
        <w:t xml:space="preserve">du procès sur l’usage que le jury pouvait </w:t>
      </w:r>
      <w:r w:rsidR="00F02157" w:rsidRPr="0098560E">
        <w:rPr>
          <w:i/>
          <w:lang w:val="fr-CA"/>
        </w:rPr>
        <w:t xml:space="preserve">en </w:t>
      </w:r>
      <w:r w:rsidR="00D30DFE" w:rsidRPr="0098560E">
        <w:rPr>
          <w:i/>
          <w:lang w:val="fr-CA"/>
        </w:rPr>
        <w:t xml:space="preserve">faire </w:t>
      </w:r>
      <w:proofErr w:type="spellStart"/>
      <w:r w:rsidR="00D30DFE" w:rsidRPr="0098560E">
        <w:rPr>
          <w:i/>
          <w:lang w:val="fr-CA"/>
        </w:rPr>
        <w:t>étaient</w:t>
      </w:r>
      <w:r w:rsidR="00665B00" w:rsidRPr="0098560E">
        <w:rPr>
          <w:i/>
          <w:lang w:val="fr-CA"/>
        </w:rPr>
        <w:noBreakHyphen/>
      </w:r>
      <w:r w:rsidR="00D30DFE" w:rsidRPr="0098560E">
        <w:rPr>
          <w:i/>
          <w:lang w:val="fr-CA"/>
        </w:rPr>
        <w:t>elles</w:t>
      </w:r>
      <w:proofErr w:type="spellEnd"/>
      <w:r w:rsidR="00D30DFE" w:rsidRPr="0098560E">
        <w:rPr>
          <w:i/>
          <w:lang w:val="fr-CA"/>
        </w:rPr>
        <w:t xml:space="preserve"> insuffisantes? —</w:t>
      </w:r>
      <w:r w:rsidR="00573D4E" w:rsidRPr="0098560E">
        <w:rPr>
          <w:i/>
          <w:lang w:val="fr-CA"/>
        </w:rPr>
        <w:t xml:space="preserve"> </w:t>
      </w:r>
      <w:r w:rsidR="00B3474C" w:rsidRPr="0098560E">
        <w:rPr>
          <w:i/>
          <w:lang w:val="fr-CA"/>
        </w:rPr>
        <w:t>D</w:t>
      </w:r>
      <w:r w:rsidR="00D30DFE" w:rsidRPr="0098560E">
        <w:rPr>
          <w:i/>
          <w:lang w:val="fr-CA"/>
        </w:rPr>
        <w:t xml:space="preserve">ans son exposé, </w:t>
      </w:r>
      <w:r w:rsidR="00B3474C" w:rsidRPr="0098560E">
        <w:rPr>
          <w:i/>
          <w:lang w:val="fr-CA"/>
        </w:rPr>
        <w:t xml:space="preserve">le juge </w:t>
      </w:r>
      <w:proofErr w:type="spellStart"/>
      <w:r w:rsidR="00B3474C" w:rsidRPr="0098560E">
        <w:rPr>
          <w:i/>
          <w:lang w:val="fr-CA"/>
        </w:rPr>
        <w:t>a</w:t>
      </w:r>
      <w:r w:rsidR="00B3474C" w:rsidRPr="0098560E">
        <w:rPr>
          <w:i/>
          <w:lang w:val="fr-CA"/>
        </w:rPr>
        <w:noBreakHyphen/>
        <w:t>t</w:t>
      </w:r>
      <w:r w:rsidR="00B3474C" w:rsidRPr="0098560E">
        <w:rPr>
          <w:i/>
          <w:lang w:val="fr-CA"/>
        </w:rPr>
        <w:noBreakHyphen/>
        <w:t>il</w:t>
      </w:r>
      <w:proofErr w:type="spellEnd"/>
      <w:r w:rsidR="00B3474C" w:rsidRPr="0098560E">
        <w:rPr>
          <w:i/>
          <w:lang w:val="fr-CA"/>
        </w:rPr>
        <w:t xml:space="preserve"> eu tort </w:t>
      </w:r>
      <w:r w:rsidR="00F02157" w:rsidRPr="0098560E">
        <w:rPr>
          <w:i/>
          <w:lang w:val="fr-CA"/>
        </w:rPr>
        <w:t>de décrire</w:t>
      </w:r>
      <w:r w:rsidR="00D30DFE" w:rsidRPr="0098560E">
        <w:rPr>
          <w:i/>
          <w:lang w:val="fr-CA"/>
        </w:rPr>
        <w:t xml:space="preserve"> </w:t>
      </w:r>
      <w:r w:rsidR="00233D73" w:rsidRPr="0098560E">
        <w:rPr>
          <w:i/>
          <w:lang w:val="fr-CA"/>
        </w:rPr>
        <w:t>les propos de l’accusé relatés par un témoin</w:t>
      </w:r>
      <w:r w:rsidR="00F02157" w:rsidRPr="0098560E">
        <w:rPr>
          <w:i/>
          <w:lang w:val="fr-CA"/>
        </w:rPr>
        <w:t xml:space="preserve"> comme un aveu</w:t>
      </w:r>
      <w:r w:rsidR="00233D73" w:rsidRPr="0098560E">
        <w:rPr>
          <w:i/>
          <w:lang w:val="fr-CA"/>
        </w:rPr>
        <w:t>?</w:t>
      </w:r>
    </w:p>
    <w:p w:rsidR="004D7D95" w:rsidRPr="0098560E" w:rsidRDefault="004D7D95" w:rsidP="00A52E23">
      <w:pPr>
        <w:pStyle w:val="SCCNormalDoubleSpacing"/>
        <w:spacing w:before="480" w:after="480"/>
        <w:rPr>
          <w:lang w:val="fr-CA"/>
        </w:rPr>
      </w:pPr>
      <w:r w:rsidRPr="0098560E">
        <w:rPr>
          <w:lang w:val="fr-CA"/>
        </w:rPr>
        <w:tab/>
      </w:r>
      <w:r w:rsidR="00233D73" w:rsidRPr="0098560E">
        <w:rPr>
          <w:lang w:val="fr-CA"/>
        </w:rPr>
        <w:t xml:space="preserve">A </w:t>
      </w:r>
      <w:proofErr w:type="spellStart"/>
      <w:r w:rsidR="00233D73" w:rsidRPr="0098560E">
        <w:rPr>
          <w:lang w:val="fr-CA"/>
        </w:rPr>
        <w:t>a</w:t>
      </w:r>
      <w:proofErr w:type="spellEnd"/>
      <w:r w:rsidR="00233D73" w:rsidRPr="0098560E">
        <w:rPr>
          <w:lang w:val="fr-CA"/>
        </w:rPr>
        <w:t xml:space="preserve"> été déclaré coupable d’homicide involontaire coupable pour sa participation alléguée à un meurtre par balle survenu dans un parc de Toronto. La victime et </w:t>
      </w:r>
      <w:r w:rsidR="00F02157" w:rsidRPr="0098560E">
        <w:rPr>
          <w:lang w:val="fr-CA"/>
        </w:rPr>
        <w:t xml:space="preserve">quelques </w:t>
      </w:r>
      <w:r w:rsidR="00233D73" w:rsidRPr="0098560E">
        <w:rPr>
          <w:lang w:val="fr-CA"/>
        </w:rPr>
        <w:t>amis bavardaient dans le parc lorsqu’un groupe d’hommes s’est amené et a tenté de voler certains d’entre eux. La victime a été abattue d’une balle après s’être mise à la poursuite des agresseurs qui avaient pris la fuite. Les témoins oculaires n’ont pu donner qu’une description générale des agresseurs</w:t>
      </w:r>
      <w:r w:rsidR="00665B00" w:rsidRPr="0098560E">
        <w:rPr>
          <w:lang w:val="fr-CA"/>
        </w:rPr>
        <w:t> :</w:t>
      </w:r>
      <w:r w:rsidR="00233D73" w:rsidRPr="0098560E">
        <w:rPr>
          <w:lang w:val="fr-CA"/>
        </w:rPr>
        <w:t xml:space="preserve"> jeunes, de </w:t>
      </w:r>
      <w:proofErr w:type="gramStart"/>
      <w:r w:rsidR="00233D73" w:rsidRPr="0098560E">
        <w:rPr>
          <w:lang w:val="fr-CA"/>
        </w:rPr>
        <w:t>race noire</w:t>
      </w:r>
      <w:proofErr w:type="gramEnd"/>
      <w:r w:rsidR="00233D73" w:rsidRPr="0098560E">
        <w:rPr>
          <w:lang w:val="fr-CA"/>
        </w:rPr>
        <w:t>, minces et rasés de près</w:t>
      </w:r>
      <w:r w:rsidR="00F02157" w:rsidRPr="0098560E">
        <w:rPr>
          <w:lang w:val="fr-CA"/>
        </w:rPr>
        <w:t>. Ils</w:t>
      </w:r>
      <w:r w:rsidR="00233D73" w:rsidRPr="0098560E">
        <w:rPr>
          <w:lang w:val="fr-CA"/>
        </w:rPr>
        <w:t xml:space="preserve"> ont dit du tireur qu’il mesurait entre 5 pieds 4 pouces et 5 pieds 8 pouces. A, qui faisait alors 6 pieds un pouce n’a</w:t>
      </w:r>
      <w:r w:rsidR="00665B00" w:rsidRPr="0098560E">
        <w:rPr>
          <w:lang w:val="fr-CA"/>
        </w:rPr>
        <w:t xml:space="preserve"> </w:t>
      </w:r>
      <w:r w:rsidR="00233D73" w:rsidRPr="0098560E">
        <w:rPr>
          <w:lang w:val="fr-CA"/>
        </w:rPr>
        <w:t xml:space="preserve">pas été identifié comme étant l’un des agresseurs. </w:t>
      </w:r>
      <w:r w:rsidR="00F02157" w:rsidRPr="0098560E">
        <w:rPr>
          <w:lang w:val="fr-CA"/>
        </w:rPr>
        <w:t>Il</w:t>
      </w:r>
      <w:r w:rsidR="00233D73" w:rsidRPr="0098560E">
        <w:rPr>
          <w:lang w:val="fr-CA"/>
        </w:rPr>
        <w:t xml:space="preserve"> a été arrêté</w:t>
      </w:r>
      <w:r w:rsidR="006C5235" w:rsidRPr="0098560E">
        <w:rPr>
          <w:lang w:val="fr-CA"/>
        </w:rPr>
        <w:t xml:space="preserve"> cinq jours </w:t>
      </w:r>
      <w:r w:rsidR="00F02157" w:rsidRPr="0098560E">
        <w:rPr>
          <w:lang w:val="fr-CA"/>
        </w:rPr>
        <w:t xml:space="preserve">plus tard </w:t>
      </w:r>
      <w:r w:rsidR="006C5235" w:rsidRPr="0098560E">
        <w:rPr>
          <w:lang w:val="fr-CA"/>
        </w:rPr>
        <w:t xml:space="preserve">après </w:t>
      </w:r>
      <w:r w:rsidR="00F02157" w:rsidRPr="0098560E">
        <w:rPr>
          <w:lang w:val="fr-CA"/>
        </w:rPr>
        <w:t>que</w:t>
      </w:r>
      <w:r w:rsidR="006C5235" w:rsidRPr="0098560E">
        <w:rPr>
          <w:lang w:val="fr-CA"/>
        </w:rPr>
        <w:t xml:space="preserve"> son enseignant </w:t>
      </w:r>
      <w:r w:rsidR="00F02157" w:rsidRPr="0098560E">
        <w:rPr>
          <w:lang w:val="fr-CA"/>
        </w:rPr>
        <w:t>eut</w:t>
      </w:r>
      <w:r w:rsidR="006C5235" w:rsidRPr="0098560E">
        <w:rPr>
          <w:lang w:val="fr-CA"/>
        </w:rPr>
        <w:t xml:space="preserve"> informé la police qu’il l’avait approché et lui avait confié avoir été présent lors de l’homicide, mais ne pas avoir tiré le coup de feu.</w:t>
      </w:r>
    </w:p>
    <w:p w:rsidR="00B71846" w:rsidRPr="0098560E" w:rsidRDefault="006302B7" w:rsidP="006302B7">
      <w:pPr>
        <w:pStyle w:val="SCCNormalDoubleSpacing"/>
        <w:spacing w:before="480" w:after="480"/>
        <w:rPr>
          <w:lang w:val="fr-CA"/>
        </w:rPr>
      </w:pPr>
      <w:r w:rsidRPr="0098560E">
        <w:rPr>
          <w:lang w:val="fr-CA"/>
        </w:rPr>
        <w:tab/>
      </w:r>
      <w:r w:rsidR="00D01DEB" w:rsidRPr="0098560E">
        <w:rPr>
          <w:lang w:val="fr-CA"/>
        </w:rPr>
        <w:t>A a</w:t>
      </w:r>
      <w:r w:rsidR="000108AD" w:rsidRPr="0098560E">
        <w:rPr>
          <w:lang w:val="fr-CA"/>
        </w:rPr>
        <w:t>yan</w:t>
      </w:r>
      <w:r w:rsidR="00D01DEB" w:rsidRPr="0098560E">
        <w:rPr>
          <w:lang w:val="fr-CA"/>
        </w:rPr>
        <w:t xml:space="preserve">t changé d’apparence entre le jour de l’homicide et </w:t>
      </w:r>
      <w:r w:rsidR="000108AD" w:rsidRPr="0098560E">
        <w:rPr>
          <w:lang w:val="fr-CA"/>
        </w:rPr>
        <w:t>son</w:t>
      </w:r>
      <w:r w:rsidR="00D01DEB" w:rsidRPr="0098560E">
        <w:rPr>
          <w:lang w:val="fr-CA"/>
        </w:rPr>
        <w:t xml:space="preserve"> procès</w:t>
      </w:r>
      <w:r w:rsidR="00CD1197" w:rsidRPr="0098560E">
        <w:rPr>
          <w:lang w:val="fr-CA"/>
        </w:rPr>
        <w:t>,</w:t>
      </w:r>
      <w:r w:rsidR="00D01DEB" w:rsidRPr="0098560E">
        <w:rPr>
          <w:lang w:val="fr-CA"/>
        </w:rPr>
        <w:t xml:space="preserve"> le ministère public </w:t>
      </w:r>
      <w:r w:rsidR="000108AD" w:rsidRPr="0098560E">
        <w:rPr>
          <w:lang w:val="fr-CA"/>
        </w:rPr>
        <w:t>a demandé l’</w:t>
      </w:r>
      <w:r w:rsidR="00D01DEB" w:rsidRPr="0098560E">
        <w:rPr>
          <w:lang w:val="fr-CA"/>
        </w:rPr>
        <w:t>adm</w:t>
      </w:r>
      <w:r w:rsidR="000108AD" w:rsidRPr="0098560E">
        <w:rPr>
          <w:lang w:val="fr-CA"/>
        </w:rPr>
        <w:t>ission</w:t>
      </w:r>
      <w:r w:rsidR="00D01DEB" w:rsidRPr="0098560E">
        <w:rPr>
          <w:lang w:val="fr-CA"/>
        </w:rPr>
        <w:t xml:space="preserve"> en preuve </w:t>
      </w:r>
      <w:r w:rsidR="000108AD" w:rsidRPr="0098560E">
        <w:rPr>
          <w:lang w:val="fr-CA"/>
        </w:rPr>
        <w:t xml:space="preserve">de </w:t>
      </w:r>
      <w:r w:rsidR="00D01DEB" w:rsidRPr="0098560E">
        <w:rPr>
          <w:lang w:val="fr-CA"/>
        </w:rPr>
        <w:t xml:space="preserve">deux photos de </w:t>
      </w:r>
      <w:r w:rsidR="000108AD" w:rsidRPr="0098560E">
        <w:rPr>
          <w:lang w:val="fr-CA"/>
        </w:rPr>
        <w:t>lui</w:t>
      </w:r>
      <w:r w:rsidR="00D01DEB" w:rsidRPr="0098560E">
        <w:rPr>
          <w:lang w:val="fr-CA"/>
        </w:rPr>
        <w:t xml:space="preserve"> prises cinq jours après l’homicide afin d’établir ce dont il avait l’air à l’époque. La défense s’y est opposée en faisant valoir que les photos étaient très préjudiciables. Le juge du procès les a admises à la seule fin de permettre au jury de déterminer si A avait l’une ou l’autre des caractéristiques physiques mentionnées par les témoins, sous réserve </w:t>
      </w:r>
      <w:r w:rsidR="000108AD" w:rsidRPr="0098560E">
        <w:rPr>
          <w:lang w:val="fr-CA"/>
        </w:rPr>
        <w:t>de la</w:t>
      </w:r>
      <w:r w:rsidR="00D01DEB" w:rsidRPr="0098560E">
        <w:rPr>
          <w:lang w:val="fr-CA"/>
        </w:rPr>
        <w:t xml:space="preserve"> directive restrictive </w:t>
      </w:r>
      <w:r w:rsidR="000108AD" w:rsidRPr="0098560E">
        <w:rPr>
          <w:lang w:val="fr-CA"/>
        </w:rPr>
        <w:t>de</w:t>
      </w:r>
      <w:r w:rsidR="00D01DEB" w:rsidRPr="0098560E">
        <w:rPr>
          <w:lang w:val="fr-CA"/>
        </w:rPr>
        <w:t xml:space="preserve"> se garder de conclure à tort que A avait été au nombre des </w:t>
      </w:r>
      <w:r w:rsidR="00D01DEB" w:rsidRPr="0098560E">
        <w:rPr>
          <w:lang w:val="fr-CA"/>
        </w:rPr>
        <w:lastRenderedPageBreak/>
        <w:t>agresseurs seulement parce que son apparence correspondait aux descriptions générales des témoins oculaires.</w:t>
      </w:r>
      <w:r w:rsidR="005A5E7B" w:rsidRPr="0098560E">
        <w:rPr>
          <w:lang w:val="fr-CA"/>
        </w:rPr>
        <w:t xml:space="preserve"> Dans son exposé au jury, le juge a également résumé </w:t>
      </w:r>
      <w:r w:rsidR="00B71846" w:rsidRPr="0098560E">
        <w:rPr>
          <w:lang w:val="fr-CA"/>
        </w:rPr>
        <w:t xml:space="preserve">la thèse du ministère public, à savoir que l’entretien à l’école </w:t>
      </w:r>
      <w:r w:rsidR="000108AD" w:rsidRPr="0098560E">
        <w:rPr>
          <w:lang w:val="fr-CA"/>
        </w:rPr>
        <w:t>de</w:t>
      </w:r>
      <w:r w:rsidR="00B71846" w:rsidRPr="0098560E">
        <w:rPr>
          <w:lang w:val="fr-CA"/>
        </w:rPr>
        <w:t xml:space="preserve"> A </w:t>
      </w:r>
      <w:r w:rsidR="00CD1197" w:rsidRPr="0098560E">
        <w:rPr>
          <w:lang w:val="fr-CA"/>
        </w:rPr>
        <w:t>avec</w:t>
      </w:r>
      <w:r w:rsidR="00B71846" w:rsidRPr="0098560E">
        <w:rPr>
          <w:lang w:val="fr-CA"/>
        </w:rPr>
        <w:t xml:space="preserve"> son enseignant devait être considéré comme un aveu de culpabilité. </w:t>
      </w:r>
      <w:r w:rsidR="000108AD" w:rsidRPr="0098560E">
        <w:rPr>
          <w:lang w:val="fr-CA"/>
        </w:rPr>
        <w:t xml:space="preserve">A </w:t>
      </w:r>
      <w:proofErr w:type="spellStart"/>
      <w:r w:rsidR="000108AD" w:rsidRPr="0098560E">
        <w:rPr>
          <w:lang w:val="fr-CA"/>
        </w:rPr>
        <w:t>a</w:t>
      </w:r>
      <w:proofErr w:type="spellEnd"/>
      <w:r w:rsidR="000108AD" w:rsidRPr="0098560E">
        <w:rPr>
          <w:lang w:val="fr-CA"/>
        </w:rPr>
        <w:t xml:space="preserve"> interjeté appel de la déclaration de culpabilité et de la peine. </w:t>
      </w:r>
      <w:r w:rsidR="00B71846" w:rsidRPr="0098560E">
        <w:rPr>
          <w:lang w:val="fr-CA"/>
        </w:rPr>
        <w:t xml:space="preserve">Les juges majoritaires de la Cour d’appel </w:t>
      </w:r>
      <w:r w:rsidR="00534E0B" w:rsidRPr="0098560E">
        <w:rPr>
          <w:lang w:val="fr-CA"/>
        </w:rPr>
        <w:t xml:space="preserve">lui </w:t>
      </w:r>
      <w:r w:rsidR="00B71846" w:rsidRPr="0098560E">
        <w:rPr>
          <w:lang w:val="fr-CA"/>
        </w:rPr>
        <w:t xml:space="preserve">ont </w:t>
      </w:r>
      <w:r w:rsidR="00534E0B" w:rsidRPr="0098560E">
        <w:rPr>
          <w:lang w:val="fr-CA"/>
        </w:rPr>
        <w:t xml:space="preserve">donné gain de cause </w:t>
      </w:r>
      <w:r w:rsidR="00B71846" w:rsidRPr="0098560E">
        <w:rPr>
          <w:lang w:val="fr-CA"/>
        </w:rPr>
        <w:t xml:space="preserve">et </w:t>
      </w:r>
      <w:r w:rsidR="00534E0B" w:rsidRPr="0098560E">
        <w:rPr>
          <w:lang w:val="fr-CA"/>
        </w:rPr>
        <w:t xml:space="preserve">ont </w:t>
      </w:r>
      <w:r w:rsidR="00B71846" w:rsidRPr="0098560E">
        <w:rPr>
          <w:lang w:val="fr-CA"/>
        </w:rPr>
        <w:t>ordonné un nouveau procès.</w:t>
      </w:r>
    </w:p>
    <w:p w:rsidR="004D7D95" w:rsidRPr="0098560E" w:rsidRDefault="004D7D95" w:rsidP="00A52E23">
      <w:pPr>
        <w:pStyle w:val="SCCNormalDoubleSpacing"/>
        <w:spacing w:before="480" w:after="480"/>
        <w:rPr>
          <w:lang w:val="fr-CA"/>
        </w:rPr>
      </w:pPr>
      <w:r w:rsidRPr="0098560E">
        <w:rPr>
          <w:lang w:val="fr-CA"/>
        </w:rPr>
        <w:tab/>
      </w:r>
      <w:r w:rsidRPr="0098560E">
        <w:rPr>
          <w:i/>
          <w:lang w:val="fr-CA"/>
        </w:rPr>
        <w:t>Arrêt</w:t>
      </w:r>
      <w:r w:rsidR="00665B00" w:rsidRPr="0098560E">
        <w:rPr>
          <w:lang w:val="fr-CA"/>
        </w:rPr>
        <w:t> :</w:t>
      </w:r>
      <w:r w:rsidRPr="0098560E">
        <w:rPr>
          <w:lang w:val="fr-CA"/>
        </w:rPr>
        <w:t xml:space="preserve"> Le pourvoi est</w:t>
      </w:r>
      <w:r w:rsidR="00B71846" w:rsidRPr="0098560E">
        <w:rPr>
          <w:lang w:val="fr-CA"/>
        </w:rPr>
        <w:t xml:space="preserve"> accueilli, la déclaration de culpabilité d’homicide involontaire coupable</w:t>
      </w:r>
      <w:r w:rsidR="000108AD" w:rsidRPr="0098560E">
        <w:rPr>
          <w:lang w:val="fr-CA"/>
        </w:rPr>
        <w:t xml:space="preserve"> de A</w:t>
      </w:r>
      <w:r w:rsidR="00B71846" w:rsidRPr="0098560E">
        <w:rPr>
          <w:lang w:val="fr-CA"/>
        </w:rPr>
        <w:t xml:space="preserve"> est rétablie et l’affaire</w:t>
      </w:r>
      <w:r w:rsidR="00F32B99" w:rsidRPr="0098560E">
        <w:rPr>
          <w:lang w:val="fr-CA"/>
        </w:rPr>
        <w:t xml:space="preserve"> est renvoyée à la Cour d’appel pour </w:t>
      </w:r>
      <w:r w:rsidR="00EF06C9" w:rsidRPr="0098560E">
        <w:rPr>
          <w:lang w:val="fr-CA"/>
        </w:rPr>
        <w:t>qu’elle statue sur</w:t>
      </w:r>
      <w:r w:rsidR="00F32B99" w:rsidRPr="0098560E">
        <w:rPr>
          <w:lang w:val="fr-CA"/>
        </w:rPr>
        <w:t xml:space="preserve"> l’appel </w:t>
      </w:r>
      <w:r w:rsidR="00D57688">
        <w:rPr>
          <w:lang w:val="fr-CA"/>
        </w:rPr>
        <w:t>de</w:t>
      </w:r>
      <w:r w:rsidR="00F32B99" w:rsidRPr="0098560E">
        <w:rPr>
          <w:lang w:val="fr-CA"/>
        </w:rPr>
        <w:t xml:space="preserve"> la peine.</w:t>
      </w:r>
      <w:r w:rsidR="00B71846" w:rsidRPr="0098560E">
        <w:rPr>
          <w:lang w:val="fr-CA"/>
        </w:rPr>
        <w:t xml:space="preserve"> </w:t>
      </w:r>
    </w:p>
    <w:p w:rsidR="00A51072" w:rsidRPr="0098560E" w:rsidRDefault="006302B7" w:rsidP="006302B7">
      <w:pPr>
        <w:pStyle w:val="SCCNormalDoubleSpacing"/>
        <w:spacing w:before="480" w:after="480"/>
        <w:rPr>
          <w:lang w:val="fr-CA"/>
        </w:rPr>
      </w:pPr>
      <w:r w:rsidRPr="0098560E">
        <w:rPr>
          <w:lang w:val="fr-CA"/>
        </w:rPr>
        <w:tab/>
      </w:r>
      <w:r w:rsidR="000E55A6" w:rsidRPr="0098560E">
        <w:rPr>
          <w:lang w:val="fr-CA"/>
        </w:rPr>
        <w:t xml:space="preserve">Nul motif ne justifie de </w:t>
      </w:r>
      <w:r w:rsidR="000108AD" w:rsidRPr="0098560E">
        <w:rPr>
          <w:lang w:val="fr-CA"/>
        </w:rPr>
        <w:t>réformer l</w:t>
      </w:r>
      <w:r w:rsidR="000E55A6" w:rsidRPr="0098560E">
        <w:rPr>
          <w:lang w:val="fr-CA"/>
        </w:rPr>
        <w:t xml:space="preserve">a </w:t>
      </w:r>
      <w:r w:rsidR="000108AD" w:rsidRPr="0098560E">
        <w:rPr>
          <w:lang w:val="fr-CA"/>
        </w:rPr>
        <w:t>conclusion</w:t>
      </w:r>
      <w:r w:rsidR="000E55A6" w:rsidRPr="0098560E">
        <w:rPr>
          <w:lang w:val="fr-CA"/>
        </w:rPr>
        <w:t xml:space="preserve"> du juge du procès </w:t>
      </w:r>
      <w:r w:rsidR="000108AD" w:rsidRPr="0098560E">
        <w:rPr>
          <w:lang w:val="fr-CA"/>
        </w:rPr>
        <w:t xml:space="preserve">selon laquelle </w:t>
      </w:r>
      <w:r w:rsidR="000E55A6" w:rsidRPr="0098560E">
        <w:rPr>
          <w:lang w:val="fr-CA"/>
        </w:rPr>
        <w:t xml:space="preserve">les photos </w:t>
      </w:r>
      <w:r w:rsidR="000108AD" w:rsidRPr="0098560E">
        <w:rPr>
          <w:lang w:val="fr-CA"/>
        </w:rPr>
        <w:t xml:space="preserve">étaient admissibles </w:t>
      </w:r>
      <w:r w:rsidR="000E55A6" w:rsidRPr="0098560E">
        <w:rPr>
          <w:lang w:val="fr-CA"/>
        </w:rPr>
        <w:t xml:space="preserve">en preuve. La question de savoir si A avait pu se trouver parmi les agresseurs revêtait une importance cruciale, car il niait être allé au parc le soir </w:t>
      </w:r>
      <w:r w:rsidR="000108AD" w:rsidRPr="0098560E">
        <w:rPr>
          <w:lang w:val="fr-CA"/>
        </w:rPr>
        <w:t>en question</w:t>
      </w:r>
      <w:r w:rsidR="000E55A6" w:rsidRPr="0098560E">
        <w:rPr>
          <w:lang w:val="fr-CA"/>
        </w:rPr>
        <w:t>. Qui plus est, A n</w:t>
      </w:r>
      <w:r w:rsidR="00534E0B" w:rsidRPr="0098560E">
        <w:rPr>
          <w:lang w:val="fr-CA"/>
        </w:rPr>
        <w:t>e reconnaiss</w:t>
      </w:r>
      <w:r w:rsidR="000108AD" w:rsidRPr="0098560E">
        <w:rPr>
          <w:lang w:val="fr-CA"/>
        </w:rPr>
        <w:t>ait</w:t>
      </w:r>
      <w:r w:rsidR="000E55A6" w:rsidRPr="0098560E">
        <w:rPr>
          <w:lang w:val="fr-CA"/>
        </w:rPr>
        <w:t xml:space="preserve"> pas que son apparence correspondait aux descriptions générales des témoins oculaires. </w:t>
      </w:r>
      <w:r w:rsidR="00A51072" w:rsidRPr="0098560E">
        <w:rPr>
          <w:lang w:val="fr-CA"/>
        </w:rPr>
        <w:t>Les photos étaient donc pertinentes quant à la seule question de savoir si l’apparence de A au moment de</w:t>
      </w:r>
      <w:r w:rsidR="000108AD" w:rsidRPr="0098560E">
        <w:rPr>
          <w:lang w:val="fr-CA"/>
        </w:rPr>
        <w:t>s</w:t>
      </w:r>
      <w:r w:rsidR="00A51072" w:rsidRPr="0098560E">
        <w:rPr>
          <w:lang w:val="fr-CA"/>
        </w:rPr>
        <w:t xml:space="preserve"> </w:t>
      </w:r>
      <w:r w:rsidR="000108AD" w:rsidRPr="0098560E">
        <w:rPr>
          <w:lang w:val="fr-CA"/>
        </w:rPr>
        <w:t>faits</w:t>
      </w:r>
      <w:r w:rsidR="00A51072" w:rsidRPr="0098560E">
        <w:rPr>
          <w:lang w:val="fr-CA"/>
        </w:rPr>
        <w:t xml:space="preserve"> correspondait aux descriptions générales des témoins. En ce qui concerne l</w:t>
      </w:r>
      <w:r w:rsidR="000108AD" w:rsidRPr="0098560E">
        <w:rPr>
          <w:lang w:val="fr-CA"/>
        </w:rPr>
        <w:t>’</w:t>
      </w:r>
      <w:r w:rsidR="00A51072" w:rsidRPr="0098560E">
        <w:rPr>
          <w:lang w:val="fr-CA"/>
        </w:rPr>
        <w:t>effet préjudiciable</w:t>
      </w:r>
      <w:r w:rsidR="000108AD" w:rsidRPr="0098560E">
        <w:rPr>
          <w:lang w:val="fr-CA"/>
        </w:rPr>
        <w:t xml:space="preserve"> éventuel</w:t>
      </w:r>
      <w:r w:rsidR="00A51072" w:rsidRPr="0098560E">
        <w:rPr>
          <w:lang w:val="fr-CA"/>
        </w:rPr>
        <w:t xml:space="preserve">, montrer aux témoins une seule photo pour savoir si la personne photographiée est celle qu’ils ont vue comporte des risques particuliers, car leur souvenir peut être influencé par la vue de </w:t>
      </w:r>
      <w:r w:rsidR="000108AD" w:rsidRPr="0098560E">
        <w:rPr>
          <w:lang w:val="fr-CA"/>
        </w:rPr>
        <w:t>la</w:t>
      </w:r>
      <w:r w:rsidR="00A51072" w:rsidRPr="0098560E">
        <w:rPr>
          <w:lang w:val="fr-CA"/>
        </w:rPr>
        <w:t xml:space="preserve"> photo. Cette crainte n’est cependant pas justifiée lorsque c’est au jury qu’on montre </w:t>
      </w:r>
      <w:r w:rsidR="000108AD" w:rsidRPr="0098560E">
        <w:rPr>
          <w:lang w:val="fr-CA"/>
        </w:rPr>
        <w:t>la photo</w:t>
      </w:r>
      <w:r w:rsidR="00A51072" w:rsidRPr="0098560E">
        <w:rPr>
          <w:lang w:val="fr-CA"/>
        </w:rPr>
        <w:t xml:space="preserve"> d’une seule personne et auquel on demande de déterminer si cette personne correspond à une description générale. Le jury n’a pas de l’apparence de la personne </w:t>
      </w:r>
      <w:r w:rsidR="000108AD" w:rsidRPr="0098560E">
        <w:rPr>
          <w:lang w:val="fr-CA"/>
        </w:rPr>
        <w:t xml:space="preserve">un souvenir préexistant </w:t>
      </w:r>
      <w:r w:rsidR="00A51072" w:rsidRPr="0098560E">
        <w:rPr>
          <w:lang w:val="fr-CA"/>
        </w:rPr>
        <w:t xml:space="preserve">qui est susceptible d’être influencé, et la crainte qu’un témoignage ainsi vicié ne soit trop persuasif n’est pas justifiée </w:t>
      </w:r>
      <w:r w:rsidR="000108AD" w:rsidRPr="0098560E">
        <w:rPr>
          <w:lang w:val="fr-CA"/>
        </w:rPr>
        <w:t>dans le contexte</w:t>
      </w:r>
      <w:r w:rsidR="00A51072" w:rsidRPr="0098560E">
        <w:rPr>
          <w:lang w:val="fr-CA"/>
        </w:rPr>
        <w:t>. Au vu de la déférence qui s’impose à l’endroit de la mise en balance de la valeur probante et de l’effet préjudiciable</w:t>
      </w:r>
      <w:r w:rsidR="007F65F6" w:rsidRPr="0098560E">
        <w:rPr>
          <w:lang w:val="fr-CA"/>
        </w:rPr>
        <w:t xml:space="preserve"> </w:t>
      </w:r>
      <w:r w:rsidR="00534E0B" w:rsidRPr="0098560E">
        <w:rPr>
          <w:lang w:val="fr-CA"/>
        </w:rPr>
        <w:t>par le juge de</w:t>
      </w:r>
      <w:r w:rsidR="007F65F6" w:rsidRPr="0098560E">
        <w:rPr>
          <w:lang w:val="fr-CA"/>
        </w:rPr>
        <w:t xml:space="preserve"> première instance</w:t>
      </w:r>
      <w:r w:rsidR="00A51072" w:rsidRPr="0098560E">
        <w:rPr>
          <w:lang w:val="fr-CA"/>
        </w:rPr>
        <w:t>,</w:t>
      </w:r>
      <w:r w:rsidR="007F65F6" w:rsidRPr="0098560E">
        <w:rPr>
          <w:lang w:val="fr-CA"/>
        </w:rPr>
        <w:t xml:space="preserve"> nul motif ne justifie de </w:t>
      </w:r>
      <w:r w:rsidR="000108AD" w:rsidRPr="0098560E">
        <w:rPr>
          <w:lang w:val="fr-CA"/>
        </w:rPr>
        <w:t>réformer</w:t>
      </w:r>
      <w:r w:rsidR="007F65F6" w:rsidRPr="0098560E">
        <w:rPr>
          <w:lang w:val="fr-CA"/>
        </w:rPr>
        <w:t xml:space="preserve"> la </w:t>
      </w:r>
      <w:r w:rsidR="000108AD" w:rsidRPr="0098560E">
        <w:rPr>
          <w:lang w:val="fr-CA"/>
        </w:rPr>
        <w:t>conclusion</w:t>
      </w:r>
      <w:r w:rsidR="007F65F6" w:rsidRPr="0098560E">
        <w:rPr>
          <w:lang w:val="fr-CA"/>
        </w:rPr>
        <w:t xml:space="preserve"> selon laquelle le risque associé </w:t>
      </w:r>
      <w:r w:rsidR="000108AD" w:rsidRPr="0098560E">
        <w:rPr>
          <w:lang w:val="fr-CA"/>
        </w:rPr>
        <w:t>aux</w:t>
      </w:r>
      <w:r w:rsidR="007F65F6" w:rsidRPr="0098560E">
        <w:rPr>
          <w:lang w:val="fr-CA"/>
        </w:rPr>
        <w:t xml:space="preserve"> photos </w:t>
      </w:r>
      <w:r w:rsidR="000108AD" w:rsidRPr="0098560E">
        <w:rPr>
          <w:lang w:val="fr-CA"/>
        </w:rPr>
        <w:t>pouvait</w:t>
      </w:r>
      <w:r w:rsidR="007F65F6" w:rsidRPr="0098560E">
        <w:rPr>
          <w:lang w:val="fr-CA"/>
        </w:rPr>
        <w:t xml:space="preserve"> </w:t>
      </w:r>
      <w:r w:rsidR="00CD1197" w:rsidRPr="0098560E">
        <w:rPr>
          <w:lang w:val="fr-CA"/>
        </w:rPr>
        <w:t xml:space="preserve">être </w:t>
      </w:r>
      <w:r w:rsidR="007F65F6" w:rsidRPr="0098560E">
        <w:rPr>
          <w:lang w:val="fr-CA"/>
        </w:rPr>
        <w:t>dûment atténué par une directive restrictive, de sorte que la vale</w:t>
      </w:r>
      <w:r w:rsidR="000108AD" w:rsidRPr="0098560E">
        <w:rPr>
          <w:lang w:val="fr-CA"/>
        </w:rPr>
        <w:t>ur probante des photos l’emportait</w:t>
      </w:r>
      <w:r w:rsidR="007F65F6" w:rsidRPr="0098560E">
        <w:rPr>
          <w:lang w:val="fr-CA"/>
        </w:rPr>
        <w:t xml:space="preserve"> sur leur effet préjudiciable.</w:t>
      </w:r>
    </w:p>
    <w:p w:rsidR="007F65F6" w:rsidRPr="0098560E" w:rsidRDefault="006302B7" w:rsidP="006302B7">
      <w:pPr>
        <w:pStyle w:val="SCCNormalDoubleSpacing"/>
        <w:spacing w:before="480" w:after="480"/>
        <w:rPr>
          <w:lang w:val="fr-CA"/>
        </w:rPr>
      </w:pPr>
      <w:r w:rsidRPr="0098560E">
        <w:rPr>
          <w:lang w:val="fr-CA"/>
        </w:rPr>
        <w:tab/>
      </w:r>
      <w:r w:rsidR="007F65F6" w:rsidRPr="0098560E">
        <w:rPr>
          <w:lang w:val="fr-CA"/>
        </w:rPr>
        <w:t>La directive restrictive du juge du procès concernant l’usage qui pouvait être fait des photos était suffisante. La réduire</w:t>
      </w:r>
      <w:r w:rsidR="00665B00" w:rsidRPr="0098560E">
        <w:rPr>
          <w:lang w:val="fr-CA"/>
        </w:rPr>
        <w:t xml:space="preserve"> </w:t>
      </w:r>
      <w:r w:rsidR="007F65F6" w:rsidRPr="0098560E">
        <w:rPr>
          <w:lang w:val="fr-CA"/>
        </w:rPr>
        <w:t>à la formulation d’une phrase en particulier pour déterminer si elle met suffisamment en garde</w:t>
      </w:r>
      <w:r w:rsidR="00621CB4" w:rsidRPr="0098560E">
        <w:rPr>
          <w:lang w:val="fr-CA"/>
        </w:rPr>
        <w:t xml:space="preserve"> ou non</w:t>
      </w:r>
      <w:r w:rsidR="007F65F6" w:rsidRPr="0098560E">
        <w:rPr>
          <w:lang w:val="fr-CA"/>
        </w:rPr>
        <w:t xml:space="preserve"> contre un raisonnement inacceptable, sans tenir compte du contexte général de l’exposé au jury</w:t>
      </w:r>
      <w:r w:rsidR="00621CB4" w:rsidRPr="0098560E">
        <w:rPr>
          <w:lang w:val="fr-CA"/>
        </w:rPr>
        <w:t>,</w:t>
      </w:r>
      <w:r w:rsidR="007F65F6" w:rsidRPr="0098560E">
        <w:rPr>
          <w:lang w:val="fr-CA"/>
        </w:rPr>
        <w:t xml:space="preserve"> ni du procès comme tel, revient à se livrer à la dissection et à l’examen détaillé contre lesquels notre Cour a</w:t>
      </w:r>
      <w:r w:rsidR="00621CB4" w:rsidRPr="0098560E">
        <w:rPr>
          <w:lang w:val="fr-CA"/>
        </w:rPr>
        <w:t xml:space="preserve"> </w:t>
      </w:r>
      <w:r w:rsidR="00CD1197" w:rsidRPr="0098560E">
        <w:rPr>
          <w:lang w:val="fr-CA"/>
        </w:rPr>
        <w:t xml:space="preserve">déjà </w:t>
      </w:r>
      <w:r w:rsidR="00621CB4" w:rsidRPr="0098560E">
        <w:rPr>
          <w:lang w:val="fr-CA"/>
        </w:rPr>
        <w:t>fait une</w:t>
      </w:r>
      <w:r w:rsidR="007F65F6" w:rsidRPr="0098560E">
        <w:rPr>
          <w:lang w:val="fr-CA"/>
        </w:rPr>
        <w:t xml:space="preserve"> mis</w:t>
      </w:r>
      <w:r w:rsidR="00621CB4" w:rsidRPr="0098560E">
        <w:rPr>
          <w:lang w:val="fr-CA"/>
        </w:rPr>
        <w:t>e</w:t>
      </w:r>
      <w:r w:rsidR="007F65F6" w:rsidRPr="0098560E">
        <w:rPr>
          <w:lang w:val="fr-CA"/>
        </w:rPr>
        <w:t xml:space="preserve"> en garde. En l’espèce, il ne semble pas y avoir eu un grand risque que le jury, à cause de légères imperfections de l’exposé, perde tout bon sens et adhère </w:t>
      </w:r>
      <w:r w:rsidR="008C63AD" w:rsidRPr="0098560E">
        <w:rPr>
          <w:lang w:val="fr-CA"/>
        </w:rPr>
        <w:t>à un</w:t>
      </w:r>
      <w:r w:rsidR="007F65F6" w:rsidRPr="0098560E">
        <w:rPr>
          <w:lang w:val="fr-CA"/>
        </w:rPr>
        <w:t xml:space="preserve"> raisonnement manifestement erroné</w:t>
      </w:r>
      <w:r w:rsidR="008C63AD" w:rsidRPr="0098560E">
        <w:rPr>
          <w:lang w:val="fr-CA"/>
        </w:rPr>
        <w:t xml:space="preserve">. De plus, </w:t>
      </w:r>
      <w:r w:rsidR="006520B9">
        <w:rPr>
          <w:lang w:val="fr-CA"/>
        </w:rPr>
        <w:t xml:space="preserve">le fait que </w:t>
      </w:r>
      <w:r w:rsidR="00621CB4" w:rsidRPr="0098560E">
        <w:rPr>
          <w:lang w:val="fr-CA"/>
        </w:rPr>
        <w:t xml:space="preserve">l’avocat du ministère public </w:t>
      </w:r>
      <w:r w:rsidR="006520B9">
        <w:rPr>
          <w:lang w:val="fr-CA"/>
        </w:rPr>
        <w:t>n’a</w:t>
      </w:r>
      <w:r w:rsidR="00621CB4" w:rsidRPr="0098560E">
        <w:rPr>
          <w:lang w:val="fr-CA"/>
        </w:rPr>
        <w:t xml:space="preserve"> pas</w:t>
      </w:r>
      <w:r w:rsidR="006520B9">
        <w:rPr>
          <w:lang w:val="fr-CA"/>
        </w:rPr>
        <w:t xml:space="preserve"> invité le jury à</w:t>
      </w:r>
      <w:r w:rsidR="00621CB4" w:rsidRPr="0098560E">
        <w:rPr>
          <w:lang w:val="fr-CA"/>
        </w:rPr>
        <w:t xml:space="preserve"> tirer d’inférences inacceptables et l’exposé du juge du procès dans son ensemble ont adéquatement atténué </w:t>
      </w:r>
      <w:r w:rsidR="008C63AD" w:rsidRPr="0098560E">
        <w:rPr>
          <w:lang w:val="fr-CA"/>
        </w:rPr>
        <w:t>le risque qu’un juré utilise</w:t>
      </w:r>
      <w:r w:rsidR="00621CB4" w:rsidRPr="0098560E">
        <w:rPr>
          <w:lang w:val="fr-CA"/>
        </w:rPr>
        <w:t xml:space="preserve"> de fait</w:t>
      </w:r>
      <w:r w:rsidR="008C63AD" w:rsidRPr="0098560E">
        <w:rPr>
          <w:lang w:val="fr-CA"/>
        </w:rPr>
        <w:t xml:space="preserve"> les photos pour échafauder un raisonnement inacceptable.</w:t>
      </w:r>
    </w:p>
    <w:p w:rsidR="008C63AD" w:rsidRPr="0098560E" w:rsidRDefault="006302B7" w:rsidP="006302B7">
      <w:pPr>
        <w:pStyle w:val="SCCNormalDoubleSpacing"/>
        <w:spacing w:before="480" w:after="480"/>
        <w:rPr>
          <w:lang w:val="fr-CA"/>
        </w:rPr>
      </w:pPr>
      <w:r w:rsidRPr="0098560E">
        <w:rPr>
          <w:lang w:val="fr-CA"/>
        </w:rPr>
        <w:tab/>
      </w:r>
      <w:r w:rsidR="008C63AD" w:rsidRPr="0098560E">
        <w:rPr>
          <w:lang w:val="fr-CA"/>
        </w:rPr>
        <w:t xml:space="preserve">L’emploi du mot « aveu » par le juge du procès </w:t>
      </w:r>
      <w:r w:rsidR="00621CB4" w:rsidRPr="0098560E">
        <w:rPr>
          <w:lang w:val="fr-CA"/>
        </w:rPr>
        <w:t xml:space="preserve">n’a pas </w:t>
      </w:r>
      <w:r w:rsidR="008C63AD" w:rsidRPr="0098560E">
        <w:rPr>
          <w:lang w:val="fr-CA"/>
        </w:rPr>
        <w:t>rend</w:t>
      </w:r>
      <w:r w:rsidR="00621CB4" w:rsidRPr="0098560E">
        <w:rPr>
          <w:lang w:val="fr-CA"/>
        </w:rPr>
        <w:t>u ses directives toxiques</w:t>
      </w:r>
      <w:r w:rsidR="008C63AD" w:rsidRPr="0098560E">
        <w:rPr>
          <w:lang w:val="fr-CA"/>
        </w:rPr>
        <w:t xml:space="preserve"> de</w:t>
      </w:r>
      <w:r w:rsidR="00621CB4" w:rsidRPr="0098560E">
        <w:rPr>
          <w:lang w:val="fr-CA"/>
        </w:rPr>
        <w:t xml:space="preserve"> telle sorte qu’un nouveau procès doive</w:t>
      </w:r>
      <w:r w:rsidR="008C63AD" w:rsidRPr="0098560E">
        <w:rPr>
          <w:lang w:val="fr-CA"/>
        </w:rPr>
        <w:t xml:space="preserve"> être ordonné. En effet, le juge n</w:t>
      </w:r>
      <w:r w:rsidR="00621CB4" w:rsidRPr="0098560E">
        <w:rPr>
          <w:lang w:val="fr-CA"/>
        </w:rPr>
        <w:t>’a</w:t>
      </w:r>
      <w:r w:rsidR="008C63AD" w:rsidRPr="0098560E">
        <w:rPr>
          <w:lang w:val="fr-CA"/>
        </w:rPr>
        <w:t xml:space="preserve"> </w:t>
      </w:r>
      <w:r w:rsidR="00621CB4" w:rsidRPr="0098560E">
        <w:rPr>
          <w:lang w:val="fr-CA"/>
        </w:rPr>
        <w:t xml:space="preserve">pas </w:t>
      </w:r>
      <w:r w:rsidR="008C63AD" w:rsidRPr="0098560E">
        <w:rPr>
          <w:lang w:val="fr-CA"/>
        </w:rPr>
        <w:t>qualifi</w:t>
      </w:r>
      <w:r w:rsidR="00621CB4" w:rsidRPr="0098560E">
        <w:rPr>
          <w:lang w:val="fr-CA"/>
        </w:rPr>
        <w:t>é</w:t>
      </w:r>
      <w:r w:rsidR="008C63AD" w:rsidRPr="0098560E">
        <w:rPr>
          <w:lang w:val="fr-CA"/>
        </w:rPr>
        <w:t xml:space="preserve"> d’aveux les déclarations de A</w:t>
      </w:r>
      <w:r w:rsidR="00621CB4" w:rsidRPr="0098560E">
        <w:rPr>
          <w:lang w:val="fr-CA"/>
        </w:rPr>
        <w:t xml:space="preserve"> à son enseignant</w:t>
      </w:r>
      <w:r w:rsidR="008C63AD" w:rsidRPr="0098560E">
        <w:rPr>
          <w:lang w:val="fr-CA"/>
        </w:rPr>
        <w:t xml:space="preserve">. Il </w:t>
      </w:r>
      <w:r w:rsidR="00621CB4" w:rsidRPr="0098560E">
        <w:rPr>
          <w:lang w:val="fr-CA"/>
        </w:rPr>
        <w:t xml:space="preserve">a </w:t>
      </w:r>
      <w:r w:rsidR="008C63AD" w:rsidRPr="0098560E">
        <w:rPr>
          <w:lang w:val="fr-CA"/>
        </w:rPr>
        <w:t xml:space="preserve">en fait </w:t>
      </w:r>
      <w:r w:rsidR="00621CB4" w:rsidRPr="0098560E">
        <w:rPr>
          <w:lang w:val="fr-CA"/>
        </w:rPr>
        <w:t xml:space="preserve">décrit </w:t>
      </w:r>
      <w:r w:rsidR="008C63AD" w:rsidRPr="0098560E">
        <w:rPr>
          <w:lang w:val="fr-CA"/>
        </w:rPr>
        <w:t>maintes fois l’échange survenu à l’école comme un « entretien ». En outre, il n</w:t>
      </w:r>
      <w:r w:rsidR="00621CB4" w:rsidRPr="0098560E">
        <w:rPr>
          <w:lang w:val="fr-CA"/>
        </w:rPr>
        <w:t>’a</w:t>
      </w:r>
      <w:r w:rsidR="008C63AD" w:rsidRPr="0098560E">
        <w:rPr>
          <w:lang w:val="fr-CA"/>
        </w:rPr>
        <w:t xml:space="preserve"> parl</w:t>
      </w:r>
      <w:r w:rsidR="00621CB4" w:rsidRPr="0098560E">
        <w:rPr>
          <w:lang w:val="fr-CA"/>
        </w:rPr>
        <w:t>é</w:t>
      </w:r>
      <w:r w:rsidR="008C63AD" w:rsidRPr="0098560E">
        <w:rPr>
          <w:lang w:val="fr-CA"/>
        </w:rPr>
        <w:t xml:space="preserve"> d’aveux à </w:t>
      </w:r>
      <w:r w:rsidR="00621CB4" w:rsidRPr="0098560E">
        <w:rPr>
          <w:lang w:val="fr-CA"/>
        </w:rPr>
        <w:t>cet</w:t>
      </w:r>
      <w:r w:rsidR="008C63AD" w:rsidRPr="0098560E">
        <w:rPr>
          <w:lang w:val="fr-CA"/>
        </w:rPr>
        <w:t xml:space="preserve"> égard que </w:t>
      </w:r>
      <w:r w:rsidR="00621CB4" w:rsidRPr="0098560E">
        <w:rPr>
          <w:lang w:val="fr-CA"/>
        </w:rPr>
        <w:t>pour</w:t>
      </w:r>
      <w:r w:rsidR="008C63AD" w:rsidRPr="0098560E">
        <w:rPr>
          <w:lang w:val="fr-CA"/>
        </w:rPr>
        <w:t xml:space="preserve"> rappel</w:t>
      </w:r>
      <w:r w:rsidR="00621CB4" w:rsidRPr="0098560E">
        <w:rPr>
          <w:lang w:val="fr-CA"/>
        </w:rPr>
        <w:t xml:space="preserve">er </w:t>
      </w:r>
      <w:r w:rsidR="008C63AD" w:rsidRPr="0098560E">
        <w:rPr>
          <w:lang w:val="fr-CA"/>
        </w:rPr>
        <w:t xml:space="preserve">la thèse du ministère public selon laquelle l’entretien à l’école devait être considéré comme un aveu de culpabilité. À la lumière des autres mises en garde du jury, y compris celle voulant qu’il doive considérer le témoignage de </w:t>
      </w:r>
      <w:r w:rsidR="00AA6C61" w:rsidRPr="0098560E">
        <w:rPr>
          <w:lang w:val="fr-CA"/>
        </w:rPr>
        <w:t xml:space="preserve">l’enseignant </w:t>
      </w:r>
      <w:r w:rsidR="008C63AD" w:rsidRPr="0098560E">
        <w:rPr>
          <w:lang w:val="fr-CA"/>
        </w:rPr>
        <w:t xml:space="preserve">seulement pour établir ce que </w:t>
      </w:r>
      <w:r w:rsidR="00AA6C61" w:rsidRPr="0098560E">
        <w:rPr>
          <w:lang w:val="fr-CA"/>
        </w:rPr>
        <w:t xml:space="preserve">A </w:t>
      </w:r>
      <w:r w:rsidR="008C63AD" w:rsidRPr="0098560E">
        <w:rPr>
          <w:lang w:val="fr-CA"/>
        </w:rPr>
        <w:t>a</w:t>
      </w:r>
      <w:r w:rsidR="00621CB4" w:rsidRPr="0098560E">
        <w:rPr>
          <w:lang w:val="fr-CA"/>
        </w:rPr>
        <w:t>vait</w:t>
      </w:r>
      <w:r w:rsidR="008C63AD" w:rsidRPr="0098560E">
        <w:rPr>
          <w:lang w:val="fr-CA"/>
        </w:rPr>
        <w:t xml:space="preserve"> dit, et non </w:t>
      </w:r>
      <w:r w:rsidR="00AA6C61" w:rsidRPr="0098560E">
        <w:rPr>
          <w:lang w:val="fr-CA"/>
        </w:rPr>
        <w:t>son</w:t>
      </w:r>
      <w:r w:rsidR="008C63AD" w:rsidRPr="0098560E">
        <w:rPr>
          <w:lang w:val="fr-CA"/>
        </w:rPr>
        <w:t xml:space="preserve"> interprét</w:t>
      </w:r>
      <w:r w:rsidR="00AA6C61" w:rsidRPr="0098560E">
        <w:rPr>
          <w:lang w:val="fr-CA"/>
        </w:rPr>
        <w:t>ation de</w:t>
      </w:r>
      <w:r w:rsidR="008C63AD" w:rsidRPr="0098560E">
        <w:rPr>
          <w:lang w:val="fr-CA"/>
        </w:rPr>
        <w:t xml:space="preserve"> ses propos, de même que la précision selon laquelle l’aveu de la seule présence sur les lieux n’</w:t>
      </w:r>
      <w:r w:rsidR="00621CB4" w:rsidRPr="0098560E">
        <w:rPr>
          <w:lang w:val="fr-CA"/>
        </w:rPr>
        <w:t>était</w:t>
      </w:r>
      <w:r w:rsidR="008C63AD" w:rsidRPr="0098560E">
        <w:rPr>
          <w:lang w:val="fr-CA"/>
        </w:rPr>
        <w:t xml:space="preserve"> pas suffisant pour établir la culpabilité, l’utilisation une seule fois du mot « aveu » pour faire état de la thèse du ministère public ne saurait</w:t>
      </w:r>
      <w:r w:rsidR="00621CB4" w:rsidRPr="0098560E">
        <w:rPr>
          <w:lang w:val="fr-CA"/>
        </w:rPr>
        <w:t xml:space="preserve"> avoir</w:t>
      </w:r>
      <w:r w:rsidR="008C63AD" w:rsidRPr="0098560E">
        <w:rPr>
          <w:lang w:val="fr-CA"/>
        </w:rPr>
        <w:t xml:space="preserve"> rend</w:t>
      </w:r>
      <w:r w:rsidR="00621CB4" w:rsidRPr="0098560E">
        <w:rPr>
          <w:lang w:val="fr-CA"/>
        </w:rPr>
        <w:t xml:space="preserve">u la directive </w:t>
      </w:r>
      <w:r w:rsidR="008C63AD" w:rsidRPr="0098560E">
        <w:rPr>
          <w:lang w:val="fr-CA"/>
        </w:rPr>
        <w:t>toxique au point de justifier sa rectification.</w:t>
      </w:r>
      <w:r w:rsidR="00AA6C61" w:rsidRPr="0098560E">
        <w:rPr>
          <w:lang w:val="fr-CA"/>
        </w:rPr>
        <w:t xml:space="preserve"> Le juge a bien fait état de l’entretien </w:t>
      </w:r>
      <w:r w:rsidR="00621CB4" w:rsidRPr="0098560E">
        <w:rPr>
          <w:lang w:val="fr-CA"/>
        </w:rPr>
        <w:t>de</w:t>
      </w:r>
      <w:r w:rsidR="00AA6C61" w:rsidRPr="0098560E">
        <w:rPr>
          <w:lang w:val="fr-CA"/>
        </w:rPr>
        <w:t xml:space="preserve"> A </w:t>
      </w:r>
      <w:r w:rsidR="00621CB4" w:rsidRPr="0098560E">
        <w:rPr>
          <w:lang w:val="fr-CA"/>
        </w:rPr>
        <w:t>avec</w:t>
      </w:r>
      <w:r w:rsidR="00AA6C61" w:rsidRPr="0098560E">
        <w:rPr>
          <w:lang w:val="fr-CA"/>
        </w:rPr>
        <w:t xml:space="preserve"> son enseignant, et le jury était admis à conclure qu’il s’agissait d’un aveu ou non.</w:t>
      </w:r>
    </w:p>
    <w:p w:rsidR="00AA6C61" w:rsidRPr="0098560E" w:rsidRDefault="00AA6C61" w:rsidP="00665B00">
      <w:pPr>
        <w:pStyle w:val="SCCNormalDoubleSpacing"/>
        <w:spacing w:before="480" w:after="480"/>
        <w:rPr>
          <w:lang w:val="fr-CA"/>
        </w:rPr>
      </w:pPr>
      <w:r w:rsidRPr="0098560E">
        <w:rPr>
          <w:lang w:val="fr-CA"/>
        </w:rPr>
        <w:tab/>
        <w:t xml:space="preserve">Comme les directives au jury étaient adéquates, il est inutile d’examiner si les faits de l’espèce justifieraient l’application de la disposition réparatrice correspondant au </w:t>
      </w:r>
      <w:proofErr w:type="spellStart"/>
      <w:r w:rsidRPr="0098560E">
        <w:rPr>
          <w:lang w:val="fr-CA"/>
        </w:rPr>
        <w:t>sous</w:t>
      </w:r>
      <w:r w:rsidR="00665B00" w:rsidRPr="0098560E">
        <w:rPr>
          <w:lang w:val="fr-CA"/>
        </w:rPr>
        <w:noBreakHyphen/>
        <w:t>al</w:t>
      </w:r>
      <w:proofErr w:type="spellEnd"/>
      <w:r w:rsidR="00665B00" w:rsidRPr="0098560E">
        <w:rPr>
          <w:lang w:val="fr-CA"/>
        </w:rPr>
        <w:t>. </w:t>
      </w:r>
      <w:r w:rsidRPr="0098560E">
        <w:rPr>
          <w:lang w:val="fr-CA"/>
        </w:rPr>
        <w:t>686(1)</w:t>
      </w:r>
      <w:r w:rsidRPr="0098560E">
        <w:rPr>
          <w:i/>
          <w:lang w:val="fr-CA"/>
        </w:rPr>
        <w:t>b</w:t>
      </w:r>
      <w:proofErr w:type="gramStart"/>
      <w:r w:rsidRPr="0098560E">
        <w:rPr>
          <w:lang w:val="fr-CA"/>
        </w:rPr>
        <w:t>)(</w:t>
      </w:r>
      <w:proofErr w:type="gramEnd"/>
      <w:r w:rsidRPr="0098560E">
        <w:rPr>
          <w:lang w:val="fr-CA"/>
        </w:rPr>
        <w:t xml:space="preserve">iii) du </w:t>
      </w:r>
      <w:r w:rsidRPr="0098560E">
        <w:rPr>
          <w:i/>
          <w:lang w:val="fr-CA"/>
        </w:rPr>
        <w:t>Code criminel</w:t>
      </w:r>
      <w:r w:rsidRPr="0098560E">
        <w:rPr>
          <w:lang w:val="fr-CA"/>
        </w:rPr>
        <w:t>.</w:t>
      </w:r>
    </w:p>
    <w:p w:rsidR="004D7D95" w:rsidRPr="0098560E" w:rsidRDefault="004D7D95" w:rsidP="00A52E23">
      <w:pPr>
        <w:pStyle w:val="SCCNormalDoubleSpacing"/>
        <w:spacing w:after="720" w:line="240" w:lineRule="auto"/>
        <w:rPr>
          <w:b/>
          <w:lang w:val="fr-CA"/>
        </w:rPr>
      </w:pPr>
      <w:r w:rsidRPr="0098560E">
        <w:rPr>
          <w:b/>
          <w:lang w:val="fr-CA"/>
        </w:rPr>
        <w:t>Jurisprudence</w:t>
      </w:r>
    </w:p>
    <w:p w:rsidR="004D7D95" w:rsidRPr="0098560E" w:rsidRDefault="004D7D95" w:rsidP="00A52E23">
      <w:pPr>
        <w:pStyle w:val="SCCNormalDoubleSpacing"/>
        <w:spacing w:before="480" w:after="480"/>
        <w:rPr>
          <w:b/>
          <w:lang w:val="fr-CA"/>
        </w:rPr>
      </w:pPr>
      <w:r w:rsidRPr="0098560E">
        <w:rPr>
          <w:lang w:val="fr-CA"/>
        </w:rPr>
        <w:tab/>
      </w:r>
      <w:r w:rsidR="00D57688" w:rsidRPr="00D57688">
        <w:rPr>
          <w:b/>
          <w:lang w:val="fr-CA"/>
        </w:rPr>
        <w:t>Distinction d’avec l’arrêt :</w:t>
      </w:r>
      <w:r w:rsidR="00D57688">
        <w:rPr>
          <w:lang w:val="fr-CA"/>
        </w:rPr>
        <w:t xml:space="preserve"> </w:t>
      </w:r>
      <w:r w:rsidR="00D57688" w:rsidRPr="0098560E">
        <w:rPr>
          <w:i/>
          <w:lang w:val="fr-CA"/>
        </w:rPr>
        <w:t>R. c. Proctor</w:t>
      </w:r>
      <w:r w:rsidR="00D57688" w:rsidRPr="0098560E">
        <w:rPr>
          <w:lang w:val="fr-CA"/>
        </w:rPr>
        <w:t xml:space="preserve"> (1992), 69 C.C.C. (3d) 436; </w:t>
      </w:r>
      <w:r w:rsidR="00D57688">
        <w:rPr>
          <w:b/>
          <w:lang w:val="fr-CA"/>
        </w:rPr>
        <w:t>a</w:t>
      </w:r>
      <w:r w:rsidRPr="0098560E">
        <w:rPr>
          <w:b/>
          <w:lang w:val="fr-CA"/>
        </w:rPr>
        <w:t>rrêts mentionnés</w:t>
      </w:r>
      <w:r w:rsidR="00665B00" w:rsidRPr="0098560E">
        <w:rPr>
          <w:b/>
          <w:lang w:val="fr-CA"/>
        </w:rPr>
        <w:t> :</w:t>
      </w:r>
      <w:r w:rsidRPr="0098560E">
        <w:rPr>
          <w:lang w:val="fr-CA"/>
        </w:rPr>
        <w:t xml:space="preserve"> </w:t>
      </w:r>
      <w:r w:rsidR="00546F80" w:rsidRPr="0098560E">
        <w:rPr>
          <w:i/>
          <w:lang w:val="fr-CA"/>
        </w:rPr>
        <w:t>R. c. Hay</w:t>
      </w:r>
      <w:r w:rsidR="00546F80" w:rsidRPr="0098560E">
        <w:rPr>
          <w:lang w:val="fr-CA"/>
        </w:rPr>
        <w:t xml:space="preserve">, 2013 CSC 61, [2013] 3 R.C.S. 694; </w:t>
      </w:r>
      <w:r w:rsidR="00546F80" w:rsidRPr="0098560E">
        <w:rPr>
          <w:i/>
          <w:lang w:val="fr-CA"/>
        </w:rPr>
        <w:t xml:space="preserve">R. c. </w:t>
      </w:r>
      <w:proofErr w:type="spellStart"/>
      <w:r w:rsidR="00546F80" w:rsidRPr="0098560E">
        <w:rPr>
          <w:i/>
          <w:lang w:val="fr-CA"/>
        </w:rPr>
        <w:t>Shearing</w:t>
      </w:r>
      <w:proofErr w:type="spellEnd"/>
      <w:r w:rsidR="00546F80" w:rsidRPr="0098560E">
        <w:rPr>
          <w:lang w:val="fr-CA"/>
        </w:rPr>
        <w:t xml:space="preserve">, 2002 CSC 58, [2002] 3 R.C.S. 33; </w:t>
      </w:r>
      <w:r w:rsidR="00546F80" w:rsidRPr="0098560E">
        <w:rPr>
          <w:i/>
          <w:lang w:val="fr-CA"/>
        </w:rPr>
        <w:t>R. c. Rodney</w:t>
      </w:r>
      <w:r w:rsidR="00546F80" w:rsidRPr="0098560E">
        <w:rPr>
          <w:lang w:val="fr-CA"/>
        </w:rPr>
        <w:t xml:space="preserve">, [1990] 2 R.C.S. 687; </w:t>
      </w:r>
      <w:r w:rsidR="00546F80" w:rsidRPr="0098560E">
        <w:rPr>
          <w:i/>
          <w:lang w:val="fr-CA"/>
        </w:rPr>
        <w:t xml:space="preserve">R. c. </w:t>
      </w:r>
      <w:proofErr w:type="spellStart"/>
      <w:r w:rsidR="00546F80" w:rsidRPr="0098560E">
        <w:rPr>
          <w:i/>
          <w:lang w:val="fr-CA"/>
        </w:rPr>
        <w:t>Goldhar</w:t>
      </w:r>
      <w:proofErr w:type="spellEnd"/>
      <w:r w:rsidR="00546F80" w:rsidRPr="0098560E">
        <w:rPr>
          <w:lang w:val="fr-CA"/>
        </w:rPr>
        <w:t xml:space="preserve"> (1941), 76 C.C.C. 270; </w:t>
      </w:r>
      <w:r w:rsidR="00546F80" w:rsidRPr="0098560E">
        <w:rPr>
          <w:i/>
          <w:lang w:val="fr-CA"/>
        </w:rPr>
        <w:t xml:space="preserve">R. c. </w:t>
      </w:r>
      <w:proofErr w:type="spellStart"/>
      <w:r w:rsidR="00546F80" w:rsidRPr="0098560E">
        <w:rPr>
          <w:i/>
          <w:lang w:val="fr-CA"/>
        </w:rPr>
        <w:t>Smierciak</w:t>
      </w:r>
      <w:proofErr w:type="spellEnd"/>
      <w:r w:rsidR="00546F80" w:rsidRPr="0098560E">
        <w:rPr>
          <w:lang w:val="fr-CA"/>
        </w:rPr>
        <w:t xml:space="preserve">, [1947] 2 D.L.R. 156; </w:t>
      </w:r>
      <w:r w:rsidR="00546F80" w:rsidRPr="0098560E">
        <w:rPr>
          <w:i/>
          <w:lang w:val="fr-CA"/>
        </w:rPr>
        <w:t xml:space="preserve">R. c. </w:t>
      </w:r>
      <w:proofErr w:type="spellStart"/>
      <w:r w:rsidR="00546F80" w:rsidRPr="0098560E">
        <w:rPr>
          <w:i/>
          <w:lang w:val="fr-CA"/>
        </w:rPr>
        <w:t>Jaw</w:t>
      </w:r>
      <w:proofErr w:type="spellEnd"/>
      <w:r w:rsidR="00546F80" w:rsidRPr="0098560E">
        <w:rPr>
          <w:lang w:val="fr-CA"/>
        </w:rPr>
        <w:t xml:space="preserve">, 2009 CSC 42, [2009] 3 R.C.S. 26; </w:t>
      </w:r>
      <w:r w:rsidR="00546F80" w:rsidRPr="0098560E">
        <w:rPr>
          <w:i/>
          <w:lang w:val="fr-CA"/>
        </w:rPr>
        <w:t xml:space="preserve">R. c. </w:t>
      </w:r>
      <w:proofErr w:type="spellStart"/>
      <w:r w:rsidR="00546F80" w:rsidRPr="0098560E">
        <w:rPr>
          <w:i/>
          <w:lang w:val="fr-CA"/>
        </w:rPr>
        <w:t>Avetysan</w:t>
      </w:r>
      <w:proofErr w:type="spellEnd"/>
      <w:r w:rsidR="00546F80" w:rsidRPr="0098560E">
        <w:rPr>
          <w:lang w:val="fr-CA"/>
        </w:rPr>
        <w:t xml:space="preserve">, 2000 CSC 56, [2000] 2 R.C.S. 745; </w:t>
      </w:r>
      <w:r w:rsidR="00546F80" w:rsidRPr="0098560E">
        <w:rPr>
          <w:i/>
          <w:lang w:val="fr-CA"/>
        </w:rPr>
        <w:t>R. c. Jacquard</w:t>
      </w:r>
      <w:r w:rsidR="00546F80" w:rsidRPr="0098560E">
        <w:rPr>
          <w:lang w:val="fr-CA"/>
        </w:rPr>
        <w:t xml:space="preserve">, [1997] 1 R.C.S. 314; </w:t>
      </w:r>
      <w:r w:rsidR="00546F80" w:rsidRPr="0098560E">
        <w:rPr>
          <w:i/>
          <w:lang w:val="fr-CA"/>
        </w:rPr>
        <w:t>R. c. Cooper</w:t>
      </w:r>
      <w:r w:rsidR="00546F80" w:rsidRPr="0098560E">
        <w:rPr>
          <w:lang w:val="fr-CA"/>
        </w:rPr>
        <w:t xml:space="preserve">, [1993] 1 R.C.S. 146; </w:t>
      </w:r>
      <w:r w:rsidR="00546F80" w:rsidRPr="0098560E">
        <w:rPr>
          <w:i/>
          <w:lang w:val="fr-CA"/>
        </w:rPr>
        <w:t>R. c. Daley</w:t>
      </w:r>
      <w:r w:rsidR="00546F80" w:rsidRPr="0098560E">
        <w:rPr>
          <w:lang w:val="fr-CA"/>
        </w:rPr>
        <w:t xml:space="preserve">, 2007 CSC 53, [2007] 3 R.C.S. 523; </w:t>
      </w:r>
      <w:r w:rsidR="00546F80" w:rsidRPr="0098560E">
        <w:rPr>
          <w:i/>
          <w:lang w:val="fr-CA"/>
        </w:rPr>
        <w:t xml:space="preserve">R. c. </w:t>
      </w:r>
      <w:proofErr w:type="spellStart"/>
      <w:r w:rsidR="00546F80" w:rsidRPr="0098560E">
        <w:rPr>
          <w:i/>
          <w:lang w:val="fr-CA"/>
        </w:rPr>
        <w:t>Corbett</w:t>
      </w:r>
      <w:proofErr w:type="spellEnd"/>
      <w:r w:rsidR="00546F80" w:rsidRPr="0098560E">
        <w:rPr>
          <w:lang w:val="fr-CA"/>
        </w:rPr>
        <w:t xml:space="preserve">, [1988] 1 R.C.S. 670; </w:t>
      </w:r>
      <w:r w:rsidR="00546F80" w:rsidRPr="0098560E">
        <w:rPr>
          <w:i/>
          <w:lang w:val="fr-CA"/>
        </w:rPr>
        <w:t xml:space="preserve">R. c. </w:t>
      </w:r>
      <w:proofErr w:type="spellStart"/>
      <w:r w:rsidR="00546F80" w:rsidRPr="0098560E">
        <w:rPr>
          <w:i/>
          <w:lang w:val="fr-CA"/>
        </w:rPr>
        <w:t>Hibbert</w:t>
      </w:r>
      <w:proofErr w:type="spellEnd"/>
      <w:r w:rsidR="00546F80" w:rsidRPr="0098560E">
        <w:rPr>
          <w:lang w:val="fr-CA"/>
        </w:rPr>
        <w:t xml:space="preserve">, 2002 CSC 39, [2002] 2 R.C.S. 445; </w:t>
      </w:r>
      <w:r w:rsidR="00546F80" w:rsidRPr="0098560E">
        <w:rPr>
          <w:i/>
          <w:lang w:val="fr-CA"/>
        </w:rPr>
        <w:t xml:space="preserve">R. c. </w:t>
      </w:r>
      <w:proofErr w:type="spellStart"/>
      <w:r w:rsidR="00546F80" w:rsidRPr="0098560E">
        <w:rPr>
          <w:i/>
          <w:lang w:val="fr-CA"/>
        </w:rPr>
        <w:t>Samuels</w:t>
      </w:r>
      <w:proofErr w:type="spellEnd"/>
      <w:r w:rsidR="00546F80" w:rsidRPr="0098560E">
        <w:rPr>
          <w:lang w:val="fr-CA"/>
        </w:rPr>
        <w:t xml:space="preserve"> (2005), 196 C.C.C. (3d) 403.</w:t>
      </w:r>
    </w:p>
    <w:p w:rsidR="004D7D95" w:rsidRPr="0098560E" w:rsidRDefault="004D7D95" w:rsidP="00A52E23">
      <w:pPr>
        <w:pStyle w:val="SCCNormalDoubleSpacing"/>
        <w:spacing w:after="720" w:line="240" w:lineRule="auto"/>
        <w:rPr>
          <w:b/>
          <w:lang w:val="fr-CA"/>
        </w:rPr>
      </w:pPr>
      <w:r w:rsidRPr="0098560E">
        <w:rPr>
          <w:b/>
          <w:lang w:val="fr-CA"/>
        </w:rPr>
        <w:t>Lois et règlements cités</w:t>
      </w:r>
    </w:p>
    <w:p w:rsidR="00B82F87" w:rsidRPr="0098560E" w:rsidRDefault="00B82F87" w:rsidP="00A52E23">
      <w:pPr>
        <w:pStyle w:val="SCCNormalDoubleSpacing"/>
        <w:spacing w:after="720" w:line="240" w:lineRule="auto"/>
        <w:ind w:left="547" w:hanging="547"/>
        <w:rPr>
          <w:lang w:val="fr-CA"/>
        </w:rPr>
      </w:pPr>
      <w:r w:rsidRPr="0098560E">
        <w:rPr>
          <w:i/>
          <w:lang w:val="fr-CA"/>
        </w:rPr>
        <w:t>Code criminel</w:t>
      </w:r>
      <w:r w:rsidRPr="0098560E">
        <w:rPr>
          <w:lang w:val="fr-CA"/>
        </w:rPr>
        <w:t>, L.R.C. 1985, c. C</w:t>
      </w:r>
      <w:r w:rsidR="00665B00" w:rsidRPr="0098560E">
        <w:rPr>
          <w:lang w:val="fr-CA"/>
        </w:rPr>
        <w:noBreakHyphen/>
      </w:r>
      <w:r w:rsidRPr="0098560E">
        <w:rPr>
          <w:lang w:val="fr-CA"/>
        </w:rPr>
        <w:t xml:space="preserve">46, </w:t>
      </w:r>
      <w:r w:rsidR="00665B00" w:rsidRPr="0098560E">
        <w:rPr>
          <w:lang w:val="fr-CA"/>
        </w:rPr>
        <w:t>art. </w:t>
      </w:r>
      <w:r w:rsidRPr="0098560E">
        <w:rPr>
          <w:lang w:val="fr-CA"/>
        </w:rPr>
        <w:t>21(2), 236</w:t>
      </w:r>
      <w:r w:rsidRPr="0098560E">
        <w:rPr>
          <w:i/>
          <w:lang w:val="fr-CA"/>
        </w:rPr>
        <w:t>a</w:t>
      </w:r>
      <w:r w:rsidRPr="0098560E">
        <w:rPr>
          <w:lang w:val="fr-CA"/>
        </w:rPr>
        <w:t>), 686(1)</w:t>
      </w:r>
      <w:r w:rsidRPr="0098560E">
        <w:rPr>
          <w:i/>
          <w:lang w:val="fr-CA"/>
        </w:rPr>
        <w:t>a</w:t>
      </w:r>
      <w:r w:rsidRPr="0098560E">
        <w:rPr>
          <w:lang w:val="fr-CA"/>
        </w:rPr>
        <w:t xml:space="preserve">), </w:t>
      </w:r>
      <w:r w:rsidRPr="0098560E">
        <w:rPr>
          <w:i/>
          <w:lang w:val="fr-CA"/>
        </w:rPr>
        <w:t>b</w:t>
      </w:r>
      <w:proofErr w:type="gramStart"/>
      <w:r w:rsidRPr="0098560E">
        <w:rPr>
          <w:lang w:val="fr-CA"/>
        </w:rPr>
        <w:t>)(</w:t>
      </w:r>
      <w:proofErr w:type="gramEnd"/>
      <w:r w:rsidRPr="0098560E">
        <w:rPr>
          <w:lang w:val="fr-CA"/>
        </w:rPr>
        <w:t>iii).</w:t>
      </w:r>
    </w:p>
    <w:p w:rsidR="004D7D95" w:rsidRPr="0098560E" w:rsidRDefault="00545FFD" w:rsidP="00A52E23">
      <w:pPr>
        <w:pStyle w:val="SCCNormalDoubleSpacing"/>
        <w:spacing w:before="480" w:after="480"/>
        <w:rPr>
          <w:lang w:val="fr-CA"/>
        </w:rPr>
      </w:pPr>
      <w:r w:rsidRPr="0098560E">
        <w:rPr>
          <w:lang w:val="fr-CA"/>
        </w:rPr>
        <w:tab/>
      </w:r>
      <w:r w:rsidR="004D7D95" w:rsidRPr="0098560E">
        <w:rPr>
          <w:lang w:val="fr-CA"/>
        </w:rPr>
        <w:t>POURVOI contre un arrêt de la Cour d</w:t>
      </w:r>
      <w:r w:rsidRPr="0098560E">
        <w:rPr>
          <w:lang w:val="fr-CA"/>
        </w:rPr>
        <w:t>’</w:t>
      </w:r>
      <w:r w:rsidR="004D7D95" w:rsidRPr="0098560E">
        <w:rPr>
          <w:lang w:val="fr-CA"/>
        </w:rPr>
        <w:t>appel de l</w:t>
      </w:r>
      <w:r w:rsidRPr="0098560E">
        <w:rPr>
          <w:lang w:val="fr-CA"/>
        </w:rPr>
        <w:t>’</w:t>
      </w:r>
      <w:r w:rsidR="004D7D95" w:rsidRPr="0098560E">
        <w:rPr>
          <w:lang w:val="fr-CA"/>
        </w:rPr>
        <w:t>Ontario</w:t>
      </w:r>
      <w:r w:rsidRPr="0098560E">
        <w:rPr>
          <w:lang w:val="fr-CA"/>
        </w:rPr>
        <w:t xml:space="preserve"> (les juges </w:t>
      </w:r>
      <w:proofErr w:type="spellStart"/>
      <w:r w:rsidRPr="0098560E">
        <w:rPr>
          <w:lang w:val="fr-CA"/>
        </w:rPr>
        <w:t>Laskin</w:t>
      </w:r>
      <w:proofErr w:type="spellEnd"/>
      <w:r w:rsidRPr="0098560E">
        <w:rPr>
          <w:lang w:val="fr-CA"/>
        </w:rPr>
        <w:t xml:space="preserve">, </w:t>
      </w:r>
      <w:proofErr w:type="spellStart"/>
      <w:r w:rsidRPr="0098560E">
        <w:rPr>
          <w:lang w:val="fr-CA"/>
        </w:rPr>
        <w:t>Gillese</w:t>
      </w:r>
      <w:proofErr w:type="spellEnd"/>
      <w:r w:rsidRPr="0098560E">
        <w:rPr>
          <w:lang w:val="fr-CA"/>
        </w:rPr>
        <w:t xml:space="preserve"> et </w:t>
      </w:r>
      <w:proofErr w:type="spellStart"/>
      <w:r w:rsidRPr="0098560E">
        <w:rPr>
          <w:lang w:val="fr-CA"/>
        </w:rPr>
        <w:t>Strathy</w:t>
      </w:r>
      <w:proofErr w:type="spellEnd"/>
      <w:r w:rsidRPr="0098560E">
        <w:rPr>
          <w:lang w:val="fr-CA"/>
        </w:rPr>
        <w:t xml:space="preserve">), 2013 ONCA 734, 312 O.A.C. 284, 305 C.C.C. (3d) 14, [2013] O.J. </w:t>
      </w:r>
      <w:r w:rsidR="00665B00" w:rsidRPr="0098560E">
        <w:rPr>
          <w:lang w:val="fr-CA"/>
        </w:rPr>
        <w:t>No. </w:t>
      </w:r>
      <w:r w:rsidRPr="0098560E">
        <w:rPr>
          <w:lang w:val="fr-CA"/>
        </w:rPr>
        <w:t xml:space="preserve">5546 (QL), 2013 </w:t>
      </w:r>
      <w:proofErr w:type="spellStart"/>
      <w:r w:rsidRPr="0098560E">
        <w:rPr>
          <w:lang w:val="fr-CA"/>
        </w:rPr>
        <w:t>CarswellOnt</w:t>
      </w:r>
      <w:proofErr w:type="spellEnd"/>
      <w:r w:rsidRPr="0098560E">
        <w:rPr>
          <w:lang w:val="fr-CA"/>
        </w:rPr>
        <w:t xml:space="preserve"> 16738</w:t>
      </w:r>
      <w:r w:rsidR="0026003D" w:rsidRPr="0098560E">
        <w:rPr>
          <w:lang w:val="fr-CA"/>
        </w:rPr>
        <w:t xml:space="preserve"> (WL Can.)</w:t>
      </w:r>
      <w:r w:rsidRPr="0098560E">
        <w:rPr>
          <w:lang w:val="fr-CA"/>
        </w:rPr>
        <w:t xml:space="preserve">, qui a annulé la déclaration de culpabilité d’homicide involontaire coupable prononcée contre l’accusé. Pourvoi </w:t>
      </w:r>
      <w:r w:rsidR="00FC1FDC" w:rsidRPr="0098560E">
        <w:rPr>
          <w:lang w:val="fr-CA"/>
        </w:rPr>
        <w:t>accueilli</w:t>
      </w:r>
      <w:r w:rsidRPr="0098560E">
        <w:rPr>
          <w:lang w:val="fr-CA"/>
        </w:rPr>
        <w:t>.</w:t>
      </w:r>
    </w:p>
    <w:p w:rsidR="006E5633" w:rsidRPr="0098560E" w:rsidRDefault="0064453D" w:rsidP="00A52E23">
      <w:pPr>
        <w:pStyle w:val="SCCNormalDoubleSpacing"/>
        <w:spacing w:before="480" w:after="480"/>
        <w:rPr>
          <w:lang w:val="fr-CA"/>
        </w:rPr>
      </w:pPr>
      <w:r w:rsidRPr="0098560E">
        <w:rPr>
          <w:rStyle w:val="SCCCounselNameChar"/>
          <w:i w:val="0"/>
          <w:lang w:val="fr-CA"/>
        </w:rPr>
        <w:tab/>
      </w:r>
      <w:r w:rsidRPr="0098560E">
        <w:rPr>
          <w:rStyle w:val="SCCCounselNameChar"/>
          <w:lang w:val="fr-CA"/>
        </w:rPr>
        <w:t>Michael Bernstein</w:t>
      </w:r>
      <w:r w:rsidRPr="0098560E">
        <w:rPr>
          <w:rStyle w:val="SCCCounselPartyRoleChar"/>
          <w:lang w:val="fr-CA"/>
        </w:rPr>
        <w:t>, pour l</w:t>
      </w:r>
      <w:r w:rsidR="00545FFD" w:rsidRPr="0098560E">
        <w:rPr>
          <w:rStyle w:val="SCCCounselPartyRoleChar"/>
          <w:lang w:val="fr-CA"/>
        </w:rPr>
        <w:t>’</w:t>
      </w:r>
      <w:r w:rsidRPr="0098560E">
        <w:rPr>
          <w:rStyle w:val="SCCCounselPartyRoleChar"/>
          <w:lang w:val="fr-CA"/>
        </w:rPr>
        <w:t>appelante.</w:t>
      </w:r>
    </w:p>
    <w:p w:rsidR="006E5633" w:rsidRPr="0098560E" w:rsidRDefault="0064453D" w:rsidP="00A52E23">
      <w:pPr>
        <w:pStyle w:val="SCCNormalDoubleSpacing"/>
        <w:spacing w:before="480" w:after="480"/>
        <w:rPr>
          <w:lang w:val="fr-CA"/>
        </w:rPr>
      </w:pPr>
      <w:r w:rsidRPr="0098560E">
        <w:rPr>
          <w:rStyle w:val="SCCCounselNameChar"/>
          <w:i w:val="0"/>
          <w:lang w:val="fr-CA"/>
        </w:rPr>
        <w:tab/>
      </w:r>
      <w:r w:rsidRPr="0098560E">
        <w:rPr>
          <w:rStyle w:val="SCCCounselNameChar"/>
          <w:lang w:val="fr-CA"/>
        </w:rPr>
        <w:t>James Lockyer</w:t>
      </w:r>
      <w:r w:rsidRPr="0098560E">
        <w:rPr>
          <w:rStyle w:val="SCCCounselSeparatorChar"/>
          <w:lang w:val="fr-CA"/>
        </w:rPr>
        <w:t xml:space="preserve"> et </w:t>
      </w:r>
      <w:r w:rsidRPr="0098560E">
        <w:rPr>
          <w:rStyle w:val="SCCCounselNameChar"/>
          <w:lang w:val="fr-CA"/>
        </w:rPr>
        <w:t xml:space="preserve">Richard </w:t>
      </w:r>
      <w:proofErr w:type="spellStart"/>
      <w:r w:rsidRPr="0098560E">
        <w:rPr>
          <w:rStyle w:val="SCCCounselNameChar"/>
          <w:lang w:val="fr-CA"/>
        </w:rPr>
        <w:t>Posner</w:t>
      </w:r>
      <w:proofErr w:type="spellEnd"/>
      <w:r w:rsidRPr="0098560E">
        <w:rPr>
          <w:rStyle w:val="SCCCounselPartyRoleChar"/>
          <w:lang w:val="fr-CA"/>
        </w:rPr>
        <w:t>, pour l</w:t>
      </w:r>
      <w:r w:rsidR="00545FFD" w:rsidRPr="0098560E">
        <w:rPr>
          <w:rStyle w:val="SCCCounselPartyRoleChar"/>
          <w:lang w:val="fr-CA"/>
        </w:rPr>
        <w:t>’</w:t>
      </w:r>
      <w:r w:rsidRPr="0098560E">
        <w:rPr>
          <w:rStyle w:val="SCCCounselPartyRoleChar"/>
          <w:lang w:val="fr-CA"/>
        </w:rPr>
        <w:t>intimé.</w:t>
      </w:r>
    </w:p>
    <w:p w:rsidR="007149DC" w:rsidRDefault="007149DC" w:rsidP="007149DC">
      <w:pPr>
        <w:pStyle w:val="SCCLawFirm"/>
        <w:spacing w:before="480" w:after="480"/>
        <w:rPr>
          <w:lang w:val="fr-CA"/>
        </w:rPr>
      </w:pPr>
    </w:p>
    <w:p w:rsidR="007149DC" w:rsidRDefault="007149DC" w:rsidP="007149DC">
      <w:pPr>
        <w:pStyle w:val="SCCNormalDoubleSpacing"/>
        <w:rPr>
          <w:lang w:val="fr-CA"/>
        </w:rPr>
      </w:pPr>
    </w:p>
    <w:p w:rsidR="007149DC" w:rsidRDefault="007149DC" w:rsidP="007149DC">
      <w:pPr>
        <w:rPr>
          <w:lang w:val="fr-CA"/>
        </w:rPr>
      </w:pPr>
      <w:r w:rsidRPr="00502EF3">
        <w:rPr>
          <w:lang w:val="fr-CA"/>
        </w:rPr>
        <w:t>Version française du jugement de la Cour rendu par</w:t>
      </w:r>
    </w:p>
    <w:p w:rsidR="007149DC" w:rsidRDefault="007149DC" w:rsidP="007149DC">
      <w:pPr>
        <w:rPr>
          <w:lang w:val="fr-CA"/>
        </w:rPr>
      </w:pPr>
    </w:p>
    <w:p w:rsidR="007149DC" w:rsidRPr="00FD2800" w:rsidRDefault="007149DC" w:rsidP="007149DC">
      <w:pPr>
        <w:pStyle w:val="JudgeJuge"/>
      </w:pPr>
      <w:r>
        <w:tab/>
      </w:r>
      <w:r w:rsidRPr="00FD2800">
        <w:tab/>
        <w:t xml:space="preserve">Le juge </w:t>
      </w:r>
      <w:proofErr w:type="spellStart"/>
      <w:r w:rsidRPr="00FD2800">
        <w:t>Rothstein</w:t>
      </w:r>
      <w:proofErr w:type="spellEnd"/>
      <w:r w:rsidRPr="00FD2800">
        <w:t xml:space="preserve"> — </w:t>
      </w:r>
    </w:p>
    <w:p w:rsidR="007149DC" w:rsidRPr="00FD2800" w:rsidRDefault="007149DC" w:rsidP="007149DC">
      <w:pPr>
        <w:pStyle w:val="ParaNoNdepar-AltN"/>
        <w:rPr>
          <w:rFonts w:cs="Times New Roman"/>
        </w:rPr>
      </w:pPr>
      <w:bookmarkStart w:id="0" w:name="_GoBack"/>
      <w:bookmarkEnd w:id="0"/>
      <w:r w:rsidRPr="00FD2800">
        <w:rPr>
          <w:rFonts w:cs="Times New Roman"/>
        </w:rPr>
        <w:t>À l</w:t>
      </w:r>
      <w:r>
        <w:rPr>
          <w:rFonts w:cs="Times New Roman"/>
        </w:rPr>
        <w:t>’</w:t>
      </w:r>
      <w:r w:rsidRPr="00FD2800">
        <w:rPr>
          <w:rFonts w:cs="Times New Roman"/>
        </w:rPr>
        <w:t>issue d</w:t>
      </w:r>
      <w:r>
        <w:rPr>
          <w:rFonts w:cs="Times New Roman"/>
        </w:rPr>
        <w:t>’</w:t>
      </w:r>
      <w:r w:rsidRPr="00FD2800">
        <w:rPr>
          <w:rFonts w:cs="Times New Roman"/>
        </w:rPr>
        <w:t xml:space="preserve">un procès devant juge et jury pour meurtre au deuxième degré, </w:t>
      </w:r>
      <w:proofErr w:type="spellStart"/>
      <w:r w:rsidRPr="00FD2800">
        <w:rPr>
          <w:rFonts w:cs="Times New Roman"/>
        </w:rPr>
        <w:t>Nahoor</w:t>
      </w:r>
      <w:proofErr w:type="spellEnd"/>
      <w:r w:rsidRPr="00FD2800">
        <w:rPr>
          <w:rFonts w:cs="Times New Roman"/>
        </w:rPr>
        <w:t xml:space="preserve"> Araya a été reconnu coupable de l</w:t>
      </w:r>
      <w:r>
        <w:rPr>
          <w:rFonts w:cs="Times New Roman"/>
        </w:rPr>
        <w:t>’</w:t>
      </w:r>
      <w:r w:rsidRPr="00FD2800">
        <w:rPr>
          <w:rFonts w:cs="Times New Roman"/>
        </w:rPr>
        <w:t>infraction incluse d</w:t>
      </w:r>
      <w:r>
        <w:rPr>
          <w:rFonts w:cs="Times New Roman"/>
        </w:rPr>
        <w:t>’</w:t>
      </w:r>
      <w:r w:rsidRPr="00FD2800">
        <w:rPr>
          <w:rFonts w:cs="Times New Roman"/>
        </w:rPr>
        <w:t>homicide involontaire coupable en raison de sa participation alléguée à l</w:t>
      </w:r>
      <w:r>
        <w:rPr>
          <w:rFonts w:cs="Times New Roman"/>
        </w:rPr>
        <w:t>’</w:t>
      </w:r>
      <w:r w:rsidRPr="00FD2800">
        <w:rPr>
          <w:rFonts w:cs="Times New Roman"/>
        </w:rPr>
        <w:t>homicide par balle survenu dans un parc de Toronto le 3 octobre 2008. La Cour d</w:t>
      </w:r>
      <w:r>
        <w:rPr>
          <w:rFonts w:cs="Times New Roman"/>
        </w:rPr>
        <w:t>’</w:t>
      </w:r>
      <w:r w:rsidRPr="00FD2800">
        <w:rPr>
          <w:rFonts w:cs="Times New Roman"/>
        </w:rPr>
        <w:t>appel de l</w:t>
      </w:r>
      <w:r>
        <w:rPr>
          <w:rFonts w:cs="Times New Roman"/>
        </w:rPr>
        <w:t>’</w:t>
      </w:r>
      <w:r w:rsidRPr="00FD2800">
        <w:rPr>
          <w:rFonts w:cs="Times New Roman"/>
        </w:rPr>
        <w:t xml:space="preserve">Ontario (sous réserve de la dissidence du juge </w:t>
      </w:r>
      <w:proofErr w:type="spellStart"/>
      <w:r w:rsidRPr="00FD2800">
        <w:rPr>
          <w:rFonts w:cs="Times New Roman"/>
        </w:rPr>
        <w:t>Strathy</w:t>
      </w:r>
      <w:proofErr w:type="spellEnd"/>
      <w:r w:rsidRPr="00FD2800">
        <w:rPr>
          <w:rFonts w:cs="Times New Roman"/>
        </w:rPr>
        <w:t>, aujourd</w:t>
      </w:r>
      <w:r>
        <w:rPr>
          <w:rFonts w:cs="Times New Roman"/>
        </w:rPr>
        <w:t>’</w:t>
      </w:r>
      <w:r w:rsidRPr="00FD2800">
        <w:rPr>
          <w:rFonts w:cs="Times New Roman"/>
        </w:rPr>
        <w:t>hui Juge en chef) a annulé la déclaration de culpabilité et ordonné un nouveau procès au motif que, dans ses directives, le juge n</w:t>
      </w:r>
      <w:r>
        <w:rPr>
          <w:rFonts w:cs="Times New Roman"/>
        </w:rPr>
        <w:t>’</w:t>
      </w:r>
      <w:r w:rsidRPr="00FD2800">
        <w:rPr>
          <w:rFonts w:cs="Times New Roman"/>
        </w:rPr>
        <w:t>avait pas bien mis le jury en garde contre toute inférence injustifiée à partir de photos de M. Araya prises quelques jours après l</w:t>
      </w:r>
      <w:r>
        <w:rPr>
          <w:rFonts w:cs="Times New Roman"/>
        </w:rPr>
        <w:t>’</w:t>
      </w:r>
      <w:r w:rsidRPr="00FD2800">
        <w:rPr>
          <w:rFonts w:cs="Times New Roman"/>
        </w:rPr>
        <w:t>homicide et admises en preuve. Le ministère public fait appel de la décision et demande le rétablissement de la déclaration de culpabilité d</w:t>
      </w:r>
      <w:r>
        <w:rPr>
          <w:rFonts w:cs="Times New Roman"/>
        </w:rPr>
        <w:t>’</w:t>
      </w:r>
      <w:r w:rsidRPr="00FD2800">
        <w:rPr>
          <w:rFonts w:cs="Times New Roman"/>
        </w:rPr>
        <w:t>homicide involontaire coupable. Il fait valoir subsidiairement que les juges majoritaires de la Cour d</w:t>
      </w:r>
      <w:r>
        <w:rPr>
          <w:rFonts w:cs="Times New Roman"/>
        </w:rPr>
        <w:t>’</w:t>
      </w:r>
      <w:r w:rsidRPr="00FD2800">
        <w:rPr>
          <w:rFonts w:cs="Times New Roman"/>
        </w:rPr>
        <w:t>appel ont omis à tort d</w:t>
      </w:r>
      <w:r>
        <w:rPr>
          <w:rFonts w:cs="Times New Roman"/>
        </w:rPr>
        <w:t>’</w:t>
      </w:r>
      <w:r w:rsidRPr="00FD2800">
        <w:rPr>
          <w:rFonts w:cs="Times New Roman"/>
        </w:rPr>
        <w:t xml:space="preserve">appliquer la disposition réparatrice correspondant au </w:t>
      </w:r>
      <w:proofErr w:type="spellStart"/>
      <w:r w:rsidRPr="00FD2800">
        <w:rPr>
          <w:rFonts w:cs="Times New Roman"/>
        </w:rPr>
        <w:t>sous</w:t>
      </w:r>
      <w:r w:rsidRPr="00FD2800">
        <w:rPr>
          <w:rFonts w:cs="Times New Roman"/>
        </w:rPr>
        <w:noBreakHyphen/>
        <w:t>al</w:t>
      </w:r>
      <w:proofErr w:type="spellEnd"/>
      <w:r w:rsidRPr="00FD2800">
        <w:rPr>
          <w:rFonts w:cs="Times New Roman"/>
        </w:rPr>
        <w:t>. 686(1)</w:t>
      </w:r>
      <w:r w:rsidRPr="00FD2800">
        <w:rPr>
          <w:rFonts w:cs="Times New Roman"/>
          <w:i/>
        </w:rPr>
        <w:t>b</w:t>
      </w:r>
      <w:proofErr w:type="gramStart"/>
      <w:r w:rsidRPr="00FD2800">
        <w:rPr>
          <w:rFonts w:cs="Times New Roman"/>
        </w:rPr>
        <w:t>)(</w:t>
      </w:r>
      <w:proofErr w:type="gramEnd"/>
      <w:r w:rsidRPr="00FD2800">
        <w:rPr>
          <w:rFonts w:cs="Times New Roman"/>
        </w:rPr>
        <w:t xml:space="preserve">iii) du </w:t>
      </w:r>
      <w:r w:rsidRPr="00FD2800">
        <w:rPr>
          <w:rFonts w:cs="Times New Roman"/>
          <w:i/>
        </w:rPr>
        <w:t>Code criminel</w:t>
      </w:r>
      <w:r w:rsidRPr="00FD2800">
        <w:rPr>
          <w:rFonts w:cs="Times New Roman"/>
        </w:rPr>
        <w:t>, L.R.C. 1985, c. C</w:t>
      </w:r>
      <w:r w:rsidRPr="00FD2800">
        <w:rPr>
          <w:rFonts w:cs="Times New Roman"/>
        </w:rPr>
        <w:noBreakHyphen/>
        <w:t>46.</w:t>
      </w:r>
    </w:p>
    <w:p w:rsidR="007149DC" w:rsidRPr="00FD2800" w:rsidRDefault="007149DC" w:rsidP="007149DC">
      <w:pPr>
        <w:pStyle w:val="ParaNoNdepar-AltN"/>
        <w:rPr>
          <w:rFonts w:cs="Times New Roman"/>
        </w:rPr>
      </w:pPr>
      <w:r w:rsidRPr="00FD2800">
        <w:rPr>
          <w:rFonts w:cs="Times New Roman"/>
        </w:rPr>
        <w:t>À l</w:t>
      </w:r>
      <w:r>
        <w:rPr>
          <w:rFonts w:cs="Times New Roman"/>
        </w:rPr>
        <w:t>’</w:t>
      </w:r>
      <w:r w:rsidRPr="00FD2800">
        <w:rPr>
          <w:rFonts w:cs="Times New Roman"/>
        </w:rPr>
        <w:t>appui de la décision des juges majoritaires de la Cour d</w:t>
      </w:r>
      <w:r>
        <w:rPr>
          <w:rFonts w:cs="Times New Roman"/>
        </w:rPr>
        <w:t>’</w:t>
      </w:r>
      <w:r w:rsidRPr="00FD2800">
        <w:rPr>
          <w:rFonts w:cs="Times New Roman"/>
        </w:rPr>
        <w:t>appel, M. Araya formule deux nouveaux arguments. Premièrement, les photos n</w:t>
      </w:r>
      <w:r>
        <w:rPr>
          <w:rFonts w:cs="Times New Roman"/>
        </w:rPr>
        <w:t>’</w:t>
      </w:r>
      <w:r w:rsidRPr="00FD2800">
        <w:rPr>
          <w:rFonts w:cs="Times New Roman"/>
        </w:rPr>
        <w:t>avaient aucune valeur probante et étaient donc inadmissibles en preuve. Deuxièmement, les directives au jury étaient lacunaires quant au témoignage de son enseignant d</w:t>
      </w:r>
      <w:r>
        <w:rPr>
          <w:rFonts w:cs="Times New Roman"/>
        </w:rPr>
        <w:t>’</w:t>
      </w:r>
      <w:r w:rsidRPr="00FD2800">
        <w:rPr>
          <w:rFonts w:cs="Times New Roman"/>
        </w:rPr>
        <w:t xml:space="preserve">anglais au secondaire, </w:t>
      </w:r>
      <w:proofErr w:type="spellStart"/>
      <w:r w:rsidRPr="00FD2800">
        <w:rPr>
          <w:rFonts w:cs="Times New Roman"/>
        </w:rPr>
        <w:t>Cordel</w:t>
      </w:r>
      <w:proofErr w:type="spellEnd"/>
      <w:r w:rsidRPr="00FD2800">
        <w:rPr>
          <w:rFonts w:cs="Times New Roman"/>
        </w:rPr>
        <w:t xml:space="preserve"> </w:t>
      </w:r>
      <w:proofErr w:type="spellStart"/>
      <w:r w:rsidRPr="00FD2800">
        <w:rPr>
          <w:rFonts w:cs="Times New Roman"/>
        </w:rPr>
        <w:t>Browne</w:t>
      </w:r>
      <w:proofErr w:type="spellEnd"/>
      <w:r w:rsidRPr="00FD2800">
        <w:rPr>
          <w:rFonts w:cs="Times New Roman"/>
        </w:rPr>
        <w:t>, avec lequel il s</w:t>
      </w:r>
      <w:r>
        <w:rPr>
          <w:rFonts w:cs="Times New Roman"/>
        </w:rPr>
        <w:t>’</w:t>
      </w:r>
      <w:r w:rsidRPr="00FD2800">
        <w:rPr>
          <w:rFonts w:cs="Times New Roman"/>
        </w:rPr>
        <w:t>est entretenu après l</w:t>
      </w:r>
      <w:r>
        <w:rPr>
          <w:rFonts w:cs="Times New Roman"/>
        </w:rPr>
        <w:t>’</w:t>
      </w:r>
      <w:r w:rsidRPr="00FD2800">
        <w:rPr>
          <w:rFonts w:cs="Times New Roman"/>
        </w:rPr>
        <w:t>homicide.</w:t>
      </w:r>
    </w:p>
    <w:p w:rsidR="007149DC" w:rsidRPr="00FD2800" w:rsidRDefault="007149DC" w:rsidP="007149DC">
      <w:pPr>
        <w:pStyle w:val="ParaNoNdepar-AltN"/>
        <w:rPr>
          <w:rFonts w:cs="Times New Roman"/>
        </w:rPr>
      </w:pPr>
      <w:r w:rsidRPr="00FD2800">
        <w:rPr>
          <w:rFonts w:cs="Times New Roman"/>
        </w:rPr>
        <w:t xml:space="preserve">Concernant les directives sur les photos, je conviens avec le juge </w:t>
      </w:r>
      <w:proofErr w:type="spellStart"/>
      <w:r w:rsidRPr="00FD2800">
        <w:rPr>
          <w:rFonts w:cs="Times New Roman"/>
        </w:rPr>
        <w:t>Strathy</w:t>
      </w:r>
      <w:proofErr w:type="spellEnd"/>
      <w:r w:rsidRPr="00FD2800">
        <w:rPr>
          <w:rFonts w:cs="Times New Roman"/>
        </w:rPr>
        <w:t xml:space="preserve"> qu</w:t>
      </w:r>
      <w:r>
        <w:rPr>
          <w:rFonts w:cs="Times New Roman"/>
        </w:rPr>
        <w:t>’</w:t>
      </w:r>
      <w:r w:rsidRPr="00FD2800">
        <w:rPr>
          <w:rFonts w:cs="Times New Roman"/>
        </w:rPr>
        <w:t>elles sont adéquates. Elles ne sont certes pas formulées idéalement, mais dans leur ensemble, eu égard au contexte de l</w:t>
      </w:r>
      <w:r>
        <w:rPr>
          <w:rFonts w:cs="Times New Roman"/>
        </w:rPr>
        <w:t>’</w:t>
      </w:r>
      <w:r w:rsidRPr="00FD2800">
        <w:rPr>
          <w:rFonts w:cs="Times New Roman"/>
        </w:rPr>
        <w:t>affaire considérée globalement, elles mettent bien les jurés en garde contre l</w:t>
      </w:r>
      <w:r>
        <w:rPr>
          <w:rFonts w:cs="Times New Roman"/>
        </w:rPr>
        <w:t>’</w:t>
      </w:r>
      <w:r w:rsidRPr="00FD2800">
        <w:rPr>
          <w:rFonts w:cs="Times New Roman"/>
        </w:rPr>
        <w:t>emploi des photos pour échafauder un raisonnement inacceptable.</w:t>
      </w:r>
    </w:p>
    <w:p w:rsidR="007149DC" w:rsidRPr="00FD2800" w:rsidRDefault="007149DC" w:rsidP="007149DC">
      <w:pPr>
        <w:pStyle w:val="ParaNoNdepar-AltN"/>
        <w:rPr>
          <w:rFonts w:cs="Times New Roman"/>
        </w:rPr>
      </w:pPr>
      <w:r w:rsidRPr="00FD2800">
        <w:rPr>
          <w:rFonts w:cs="Times New Roman"/>
        </w:rPr>
        <w:t>Au chapitre de l</w:t>
      </w:r>
      <w:r>
        <w:rPr>
          <w:rFonts w:cs="Times New Roman"/>
        </w:rPr>
        <w:t>’</w:t>
      </w:r>
      <w:r w:rsidRPr="00FD2800">
        <w:rPr>
          <w:rFonts w:cs="Times New Roman"/>
        </w:rPr>
        <w:t>admissibilité, je ne fais pas droit à la prétention de M. Araya selon laquelle les photos n</w:t>
      </w:r>
      <w:r>
        <w:rPr>
          <w:rFonts w:cs="Times New Roman"/>
        </w:rPr>
        <w:t>’</w:t>
      </w:r>
      <w:r w:rsidRPr="00FD2800">
        <w:rPr>
          <w:rFonts w:cs="Times New Roman"/>
        </w:rPr>
        <w:t>avaient pas de valeur probante. L</w:t>
      </w:r>
      <w:r>
        <w:rPr>
          <w:rFonts w:cs="Times New Roman"/>
        </w:rPr>
        <w:t>’</w:t>
      </w:r>
      <w:r w:rsidRPr="00FD2800">
        <w:rPr>
          <w:rFonts w:cs="Times New Roman"/>
        </w:rPr>
        <w:t>identification était centrale en l</w:t>
      </w:r>
      <w:r>
        <w:rPr>
          <w:rFonts w:cs="Times New Roman"/>
        </w:rPr>
        <w:t>’</w:t>
      </w:r>
      <w:r w:rsidRPr="00FD2800">
        <w:rPr>
          <w:rFonts w:cs="Times New Roman"/>
        </w:rPr>
        <w:t>espèce, et l</w:t>
      </w:r>
      <w:r>
        <w:rPr>
          <w:rFonts w:cs="Times New Roman"/>
        </w:rPr>
        <w:t>’</w:t>
      </w:r>
      <w:r w:rsidRPr="00FD2800">
        <w:rPr>
          <w:rFonts w:cs="Times New Roman"/>
        </w:rPr>
        <w:t>apparence de M. Araya avait changé entre l</w:t>
      </w:r>
      <w:r>
        <w:rPr>
          <w:rFonts w:cs="Times New Roman"/>
        </w:rPr>
        <w:t>’</w:t>
      </w:r>
      <w:r w:rsidRPr="00FD2800">
        <w:rPr>
          <w:rFonts w:cs="Times New Roman"/>
        </w:rPr>
        <w:t>homicide et le procès. La défense n</w:t>
      </w:r>
      <w:r>
        <w:rPr>
          <w:rFonts w:cs="Times New Roman"/>
        </w:rPr>
        <w:t>’</w:t>
      </w:r>
      <w:r w:rsidRPr="00FD2800">
        <w:rPr>
          <w:rFonts w:cs="Times New Roman"/>
        </w:rPr>
        <w:t>a jamais reconnu que M. Araya correspondait à la description des agresseurs — assurément générale — fournie par les témoins oculaires des événements dans le parc. L</w:t>
      </w:r>
      <w:r>
        <w:rPr>
          <w:rFonts w:cs="Times New Roman"/>
        </w:rPr>
        <w:t>’</w:t>
      </w:r>
      <w:r w:rsidRPr="00FD2800">
        <w:rPr>
          <w:rFonts w:cs="Times New Roman"/>
        </w:rPr>
        <w:t>identification de l</w:t>
      </w:r>
      <w:r>
        <w:rPr>
          <w:rFonts w:cs="Times New Roman"/>
        </w:rPr>
        <w:t>’</w:t>
      </w:r>
      <w:r w:rsidRPr="00FD2800">
        <w:rPr>
          <w:rFonts w:cs="Times New Roman"/>
        </w:rPr>
        <w:t>accusé incombait donc toujours au ministère public, et le juge du procès a conclu que les photos avaient un caractère probant en ce qu</w:t>
      </w:r>
      <w:r>
        <w:rPr>
          <w:rFonts w:cs="Times New Roman"/>
        </w:rPr>
        <w:t>’</w:t>
      </w:r>
      <w:r w:rsidRPr="00FD2800">
        <w:rPr>
          <w:rFonts w:cs="Times New Roman"/>
        </w:rPr>
        <w:t>elles indiquaient que M. Araya appartenait à la catégorie des personnes visées par la description des témoins. Je conviens avec la Cour d</w:t>
      </w:r>
      <w:r>
        <w:rPr>
          <w:rFonts w:cs="Times New Roman"/>
        </w:rPr>
        <w:t>’</w:t>
      </w:r>
      <w:r w:rsidRPr="00FD2800">
        <w:rPr>
          <w:rFonts w:cs="Times New Roman"/>
        </w:rPr>
        <w:t>appel qu</w:t>
      </w:r>
      <w:r>
        <w:rPr>
          <w:rFonts w:cs="Times New Roman"/>
        </w:rPr>
        <w:t>’</w:t>
      </w:r>
      <w:r w:rsidRPr="00FD2800">
        <w:rPr>
          <w:rFonts w:cs="Times New Roman"/>
        </w:rPr>
        <w:t>il n</w:t>
      </w:r>
      <w:r>
        <w:rPr>
          <w:rFonts w:cs="Times New Roman"/>
        </w:rPr>
        <w:t>’</w:t>
      </w:r>
      <w:r w:rsidRPr="00FD2800">
        <w:rPr>
          <w:rFonts w:cs="Times New Roman"/>
        </w:rPr>
        <w:t>y a pas lieu de réformer cette décision sur l</w:t>
      </w:r>
      <w:r>
        <w:rPr>
          <w:rFonts w:cs="Times New Roman"/>
        </w:rPr>
        <w:t>’</w:t>
      </w:r>
      <w:r w:rsidRPr="00FD2800">
        <w:rPr>
          <w:rFonts w:cs="Times New Roman"/>
        </w:rPr>
        <w:t xml:space="preserve">admissibilité en preuve. </w:t>
      </w:r>
    </w:p>
    <w:p w:rsidR="007149DC" w:rsidRPr="00FD2800" w:rsidRDefault="007149DC" w:rsidP="007149DC">
      <w:pPr>
        <w:pStyle w:val="ParaNoNdepar-AltN"/>
        <w:rPr>
          <w:rFonts w:cs="Times New Roman"/>
        </w:rPr>
      </w:pPr>
      <w:r w:rsidRPr="00FD2800">
        <w:rPr>
          <w:rFonts w:cs="Times New Roman"/>
        </w:rPr>
        <w:t>Enfin, en ce qui a trait au témoignage de M. </w:t>
      </w:r>
      <w:proofErr w:type="spellStart"/>
      <w:r w:rsidRPr="00FD2800">
        <w:rPr>
          <w:rFonts w:cs="Times New Roman"/>
        </w:rPr>
        <w:t>Browne</w:t>
      </w:r>
      <w:proofErr w:type="spellEnd"/>
      <w:r w:rsidRPr="00FD2800">
        <w:rPr>
          <w:rFonts w:cs="Times New Roman"/>
        </w:rPr>
        <w:t>, je ne conviens pas avec M. Araya que le juge a donné au jury des directives erronées sur l</w:t>
      </w:r>
      <w:r>
        <w:rPr>
          <w:rFonts w:cs="Times New Roman"/>
        </w:rPr>
        <w:t>’</w:t>
      </w:r>
      <w:r w:rsidRPr="00FD2800">
        <w:rPr>
          <w:rFonts w:cs="Times New Roman"/>
        </w:rPr>
        <w:t>emploi de cet élément de preuve ou sur sa juste qualification. Dans son exposé, le juge a bien fait état de l</w:t>
      </w:r>
      <w:r>
        <w:rPr>
          <w:rFonts w:cs="Times New Roman"/>
        </w:rPr>
        <w:t>’</w:t>
      </w:r>
      <w:r w:rsidRPr="00FD2800">
        <w:rPr>
          <w:rFonts w:cs="Times New Roman"/>
        </w:rPr>
        <w:t xml:space="preserve">entretien entre MM. Araya et </w:t>
      </w:r>
      <w:proofErr w:type="spellStart"/>
      <w:r w:rsidRPr="00FD2800">
        <w:rPr>
          <w:rFonts w:cs="Times New Roman"/>
        </w:rPr>
        <w:t>Browne</w:t>
      </w:r>
      <w:proofErr w:type="spellEnd"/>
      <w:r w:rsidRPr="00FD2800">
        <w:rPr>
          <w:rFonts w:cs="Times New Roman"/>
        </w:rPr>
        <w:t>, et le jury était admis à conclure qu</w:t>
      </w:r>
      <w:r>
        <w:rPr>
          <w:rFonts w:cs="Times New Roman"/>
        </w:rPr>
        <w:t>’</w:t>
      </w:r>
      <w:r w:rsidRPr="00FD2800">
        <w:rPr>
          <w:rFonts w:cs="Times New Roman"/>
        </w:rPr>
        <w:t>il s</w:t>
      </w:r>
      <w:r>
        <w:rPr>
          <w:rFonts w:cs="Times New Roman"/>
        </w:rPr>
        <w:t>’</w:t>
      </w:r>
      <w:r w:rsidRPr="00FD2800">
        <w:rPr>
          <w:rFonts w:cs="Times New Roman"/>
        </w:rPr>
        <w:t>agissait d</w:t>
      </w:r>
      <w:r>
        <w:rPr>
          <w:rFonts w:cs="Times New Roman"/>
        </w:rPr>
        <w:t>’</w:t>
      </w:r>
      <w:r w:rsidRPr="00FD2800">
        <w:rPr>
          <w:rFonts w:cs="Times New Roman"/>
        </w:rPr>
        <w:t>un aveu ou non.</w:t>
      </w:r>
    </w:p>
    <w:p w:rsidR="007149DC" w:rsidRPr="00FD2800" w:rsidRDefault="007149DC" w:rsidP="007149DC">
      <w:pPr>
        <w:pStyle w:val="ParaNoNdepar-AltN"/>
        <w:rPr>
          <w:rFonts w:cs="Times New Roman"/>
        </w:rPr>
      </w:pPr>
      <w:r w:rsidRPr="00FD2800">
        <w:rPr>
          <w:rFonts w:cs="Times New Roman"/>
        </w:rPr>
        <w:t>Je suis d</w:t>
      </w:r>
      <w:r>
        <w:rPr>
          <w:rFonts w:cs="Times New Roman"/>
        </w:rPr>
        <w:t>’</w:t>
      </w:r>
      <w:r w:rsidRPr="00FD2800">
        <w:rPr>
          <w:rFonts w:cs="Times New Roman"/>
        </w:rPr>
        <w:t>avis d</w:t>
      </w:r>
      <w:r>
        <w:rPr>
          <w:rFonts w:cs="Times New Roman"/>
        </w:rPr>
        <w:t>’</w:t>
      </w:r>
      <w:r w:rsidRPr="00FD2800">
        <w:rPr>
          <w:rFonts w:cs="Times New Roman"/>
        </w:rPr>
        <w:t>accueillir le pourvoi et de renvoyer le dossier à la Cour d</w:t>
      </w:r>
      <w:r>
        <w:rPr>
          <w:rFonts w:cs="Times New Roman"/>
        </w:rPr>
        <w:t>’</w:t>
      </w:r>
      <w:r w:rsidRPr="00FD2800">
        <w:rPr>
          <w:rFonts w:cs="Times New Roman"/>
        </w:rPr>
        <w:t>appel pour examen de la question de la détermination de la peine. Il est donc inutile de se pencher sur l</w:t>
      </w:r>
      <w:r>
        <w:rPr>
          <w:rFonts w:cs="Times New Roman"/>
        </w:rPr>
        <w:t>’</w:t>
      </w:r>
      <w:r w:rsidRPr="00FD2800">
        <w:rPr>
          <w:rFonts w:cs="Times New Roman"/>
        </w:rPr>
        <w:t>application de la disposition réparatrice.</w:t>
      </w:r>
    </w:p>
    <w:p w:rsidR="007149DC" w:rsidRPr="00FD2800" w:rsidRDefault="007149DC" w:rsidP="007149DC">
      <w:pPr>
        <w:pStyle w:val="Title1LevelTitre1Niveau-AltL"/>
        <w:numPr>
          <w:ilvl w:val="0"/>
          <w:numId w:val="9"/>
        </w:numPr>
        <w:tabs>
          <w:tab w:val="clear" w:pos="756"/>
          <w:tab w:val="num" w:pos="600"/>
        </w:tabs>
        <w:ind w:left="600" w:hanging="600"/>
        <w:rPr>
          <w:rFonts w:cs="Times New Roman"/>
        </w:rPr>
      </w:pPr>
      <w:r w:rsidRPr="00FD2800">
        <w:rPr>
          <w:rFonts w:cs="Times New Roman"/>
        </w:rPr>
        <w:t xml:space="preserve">Les </w:t>
      </w:r>
      <w:proofErr w:type="spellStart"/>
      <w:r w:rsidRPr="00FD2800">
        <w:rPr>
          <w:rFonts w:cs="Times New Roman"/>
        </w:rPr>
        <w:t>faits</w:t>
      </w:r>
      <w:proofErr w:type="spellEnd"/>
    </w:p>
    <w:p w:rsidR="007149DC" w:rsidRPr="00FD2800" w:rsidRDefault="007149DC" w:rsidP="007149DC">
      <w:pPr>
        <w:pStyle w:val="ParaNoNdepar-AltN"/>
        <w:rPr>
          <w:rFonts w:cs="Times New Roman"/>
        </w:rPr>
      </w:pPr>
      <w:r w:rsidRPr="00FD2800">
        <w:rPr>
          <w:rFonts w:cs="Times New Roman"/>
        </w:rPr>
        <w:t xml:space="preserve">Le soir du 3 octobre 2008, Boris </w:t>
      </w:r>
      <w:proofErr w:type="spellStart"/>
      <w:r w:rsidRPr="00FD2800">
        <w:rPr>
          <w:rFonts w:cs="Times New Roman"/>
        </w:rPr>
        <w:t>Cikovic</w:t>
      </w:r>
      <w:proofErr w:type="spellEnd"/>
      <w:r w:rsidRPr="00FD2800">
        <w:rPr>
          <w:rFonts w:cs="Times New Roman"/>
        </w:rPr>
        <w:t>, âgé de 17 ans et un groupe d</w:t>
      </w:r>
      <w:r>
        <w:rPr>
          <w:rFonts w:cs="Times New Roman"/>
        </w:rPr>
        <w:t>’</w:t>
      </w:r>
      <w:r w:rsidRPr="00FD2800">
        <w:rPr>
          <w:rFonts w:cs="Times New Roman"/>
        </w:rPr>
        <w:t xml:space="preserve">amis prenaient un verre tout en bavardant sur le terrain de tennis et aux alentours, dans le parc </w:t>
      </w:r>
      <w:proofErr w:type="spellStart"/>
      <w:r w:rsidRPr="00FD2800">
        <w:rPr>
          <w:rFonts w:cs="Times New Roman"/>
        </w:rPr>
        <w:t>Buttonwood</w:t>
      </w:r>
      <w:proofErr w:type="spellEnd"/>
      <w:r w:rsidRPr="00FD2800">
        <w:rPr>
          <w:rFonts w:cs="Times New Roman"/>
        </w:rPr>
        <w:t xml:space="preserve"> situé dans l</w:t>
      </w:r>
      <w:r>
        <w:rPr>
          <w:rFonts w:cs="Times New Roman"/>
        </w:rPr>
        <w:t>’</w:t>
      </w:r>
      <w:r w:rsidRPr="00FD2800">
        <w:rPr>
          <w:rFonts w:cs="Times New Roman"/>
        </w:rPr>
        <w:t>ouest de Toronto. Selon les témoins, un groupe de trois ou quatre hommes s</w:t>
      </w:r>
      <w:r>
        <w:rPr>
          <w:rFonts w:cs="Times New Roman"/>
        </w:rPr>
        <w:t>’</w:t>
      </w:r>
      <w:r w:rsidRPr="00FD2800">
        <w:rPr>
          <w:rFonts w:cs="Times New Roman"/>
        </w:rPr>
        <w:t>est amené au parc vers 22 h 30, s</w:t>
      </w:r>
      <w:r>
        <w:rPr>
          <w:rFonts w:cs="Times New Roman"/>
        </w:rPr>
        <w:t>’</w:t>
      </w:r>
      <w:r w:rsidRPr="00FD2800">
        <w:rPr>
          <w:rFonts w:cs="Times New Roman"/>
        </w:rPr>
        <w:t>est engagé dans un affrontement avec certains membres du groupe de M. </w:t>
      </w:r>
      <w:proofErr w:type="spellStart"/>
      <w:r w:rsidRPr="00FD2800">
        <w:rPr>
          <w:rFonts w:cs="Times New Roman"/>
        </w:rPr>
        <w:t>Cikovic</w:t>
      </w:r>
      <w:proofErr w:type="spellEnd"/>
      <w:r w:rsidRPr="00FD2800">
        <w:rPr>
          <w:rFonts w:cs="Times New Roman"/>
        </w:rPr>
        <w:t xml:space="preserve"> et a tenté de voler certains d</w:t>
      </w:r>
      <w:r>
        <w:rPr>
          <w:rFonts w:cs="Times New Roman"/>
        </w:rPr>
        <w:t>’</w:t>
      </w:r>
      <w:r w:rsidRPr="00FD2800">
        <w:rPr>
          <w:rFonts w:cs="Times New Roman"/>
        </w:rPr>
        <w:t>entre eux. M. </w:t>
      </w:r>
      <w:proofErr w:type="spellStart"/>
      <w:r w:rsidRPr="00FD2800">
        <w:rPr>
          <w:rFonts w:cs="Times New Roman"/>
        </w:rPr>
        <w:t>Cikovic</w:t>
      </w:r>
      <w:proofErr w:type="spellEnd"/>
      <w:r w:rsidRPr="00FD2800">
        <w:rPr>
          <w:rFonts w:cs="Times New Roman"/>
        </w:rPr>
        <w:t xml:space="preserve"> ne s</w:t>
      </w:r>
      <w:r>
        <w:rPr>
          <w:rFonts w:cs="Times New Roman"/>
        </w:rPr>
        <w:t>’</w:t>
      </w:r>
      <w:r w:rsidRPr="00FD2800">
        <w:rPr>
          <w:rFonts w:cs="Times New Roman"/>
        </w:rPr>
        <w:t>est pas laissé faire et a utilisé un pistolet électrique pour repousser l</w:t>
      </w:r>
      <w:r>
        <w:rPr>
          <w:rFonts w:cs="Times New Roman"/>
        </w:rPr>
        <w:t>’</w:t>
      </w:r>
      <w:r w:rsidRPr="00FD2800">
        <w:rPr>
          <w:rFonts w:cs="Times New Roman"/>
        </w:rPr>
        <w:t>un des agresseurs. Ces derniers ont alors pris la fuite, mais M. </w:t>
      </w:r>
      <w:proofErr w:type="spellStart"/>
      <w:r w:rsidRPr="00FD2800">
        <w:rPr>
          <w:rFonts w:cs="Times New Roman"/>
        </w:rPr>
        <w:t>Cikovic</w:t>
      </w:r>
      <w:proofErr w:type="spellEnd"/>
      <w:r w:rsidRPr="00FD2800">
        <w:rPr>
          <w:rFonts w:cs="Times New Roman"/>
        </w:rPr>
        <w:t xml:space="preserve"> s</w:t>
      </w:r>
      <w:r>
        <w:rPr>
          <w:rFonts w:cs="Times New Roman"/>
        </w:rPr>
        <w:t>’</w:t>
      </w:r>
      <w:r w:rsidRPr="00FD2800">
        <w:rPr>
          <w:rFonts w:cs="Times New Roman"/>
        </w:rPr>
        <w:t>est lancé à leur poursuite, ce que constatant, l</w:t>
      </w:r>
      <w:r>
        <w:rPr>
          <w:rFonts w:cs="Times New Roman"/>
        </w:rPr>
        <w:t>’</w:t>
      </w:r>
      <w:r w:rsidRPr="00FD2800">
        <w:rPr>
          <w:rFonts w:cs="Times New Roman"/>
        </w:rPr>
        <w:t>un des fuyards s</w:t>
      </w:r>
      <w:r>
        <w:rPr>
          <w:rFonts w:cs="Times New Roman"/>
        </w:rPr>
        <w:t>’</w:t>
      </w:r>
      <w:r w:rsidRPr="00FD2800">
        <w:rPr>
          <w:rFonts w:cs="Times New Roman"/>
        </w:rPr>
        <w:t>est retourné et a fait feu. M. </w:t>
      </w:r>
      <w:proofErr w:type="spellStart"/>
      <w:r w:rsidRPr="00FD2800">
        <w:rPr>
          <w:rFonts w:cs="Times New Roman"/>
        </w:rPr>
        <w:t>Cikovic</w:t>
      </w:r>
      <w:proofErr w:type="spellEnd"/>
      <w:r w:rsidRPr="00FD2800">
        <w:rPr>
          <w:rFonts w:cs="Times New Roman"/>
        </w:rPr>
        <w:t xml:space="preserve"> a été atteint mortellement.</w:t>
      </w:r>
    </w:p>
    <w:p w:rsidR="007149DC" w:rsidRPr="00FD2800" w:rsidRDefault="007149DC" w:rsidP="007149DC">
      <w:pPr>
        <w:pStyle w:val="ParaNoNdepar-AltN"/>
        <w:rPr>
          <w:rFonts w:cs="Times New Roman"/>
        </w:rPr>
      </w:pPr>
      <w:r w:rsidRPr="00FD2800">
        <w:rPr>
          <w:rFonts w:cs="Times New Roman"/>
        </w:rPr>
        <w:t>L</w:t>
      </w:r>
      <w:r>
        <w:rPr>
          <w:rFonts w:cs="Times New Roman"/>
        </w:rPr>
        <w:t>’</w:t>
      </w:r>
      <w:r w:rsidRPr="00FD2800">
        <w:rPr>
          <w:rFonts w:cs="Times New Roman"/>
        </w:rPr>
        <w:t>éclairage à proximité du terrain de tennis était faible, de sorte que les témoins oculaires n</w:t>
      </w:r>
      <w:r>
        <w:rPr>
          <w:rFonts w:cs="Times New Roman"/>
        </w:rPr>
        <w:t>’</w:t>
      </w:r>
      <w:r w:rsidRPr="00FD2800">
        <w:rPr>
          <w:rFonts w:cs="Times New Roman"/>
        </w:rPr>
        <w:t>ont pu donner qu</w:t>
      </w:r>
      <w:r>
        <w:rPr>
          <w:rFonts w:cs="Times New Roman"/>
        </w:rPr>
        <w:t>’</w:t>
      </w:r>
      <w:r w:rsidRPr="00FD2800">
        <w:rPr>
          <w:rFonts w:cs="Times New Roman"/>
        </w:rPr>
        <w:t xml:space="preserve">une description générale des inconnus : ils étaient jeunes, de </w:t>
      </w:r>
      <w:proofErr w:type="gramStart"/>
      <w:r w:rsidRPr="00FD2800">
        <w:rPr>
          <w:rFonts w:cs="Times New Roman"/>
        </w:rPr>
        <w:t>race noire, minces</w:t>
      </w:r>
      <w:proofErr w:type="gramEnd"/>
      <w:r w:rsidRPr="00FD2800">
        <w:rPr>
          <w:rFonts w:cs="Times New Roman"/>
        </w:rPr>
        <w:t xml:space="preserve"> et rasés de près. Certains ont dit se souvenir qu</w:t>
      </w:r>
      <w:r>
        <w:rPr>
          <w:rFonts w:cs="Times New Roman"/>
        </w:rPr>
        <w:t>’</w:t>
      </w:r>
      <w:r w:rsidRPr="00FD2800">
        <w:rPr>
          <w:rFonts w:cs="Times New Roman"/>
        </w:rPr>
        <w:t>un bandana recouvrait une partie du visage de quelques uns. Le tireur aurait mesuré entre 5 pieds 4 pouces et 5 pieds 8 pouces, alors que M. Araya faisait alors 6 pieds un pouce. Aucun des témoins n</w:t>
      </w:r>
      <w:r>
        <w:rPr>
          <w:rFonts w:cs="Times New Roman"/>
        </w:rPr>
        <w:t>’</w:t>
      </w:r>
      <w:r w:rsidRPr="00FD2800">
        <w:rPr>
          <w:rFonts w:cs="Times New Roman"/>
        </w:rPr>
        <w:t>a précisément identifié M. Araya comme étant l</w:t>
      </w:r>
      <w:r>
        <w:rPr>
          <w:rFonts w:cs="Times New Roman"/>
        </w:rPr>
        <w:t>’</w:t>
      </w:r>
      <w:r w:rsidRPr="00FD2800">
        <w:rPr>
          <w:rFonts w:cs="Times New Roman"/>
        </w:rPr>
        <w:t>un des agresseurs.</w:t>
      </w:r>
    </w:p>
    <w:p w:rsidR="007149DC" w:rsidRPr="00FD2800" w:rsidRDefault="007149DC" w:rsidP="007149DC">
      <w:pPr>
        <w:pStyle w:val="ParaNoNdepar-AltN"/>
        <w:rPr>
          <w:rFonts w:cs="Times New Roman"/>
        </w:rPr>
      </w:pPr>
      <w:r w:rsidRPr="00FD2800">
        <w:rPr>
          <w:rFonts w:cs="Times New Roman"/>
        </w:rPr>
        <w:t>Le 7 octobre, soit quatre jours après l</w:t>
      </w:r>
      <w:r>
        <w:rPr>
          <w:rFonts w:cs="Times New Roman"/>
        </w:rPr>
        <w:t>’</w:t>
      </w:r>
      <w:r w:rsidRPr="00FD2800">
        <w:rPr>
          <w:rFonts w:cs="Times New Roman"/>
        </w:rPr>
        <w:t>homicide, M. Araya a approché son enseignant d</w:t>
      </w:r>
      <w:r>
        <w:rPr>
          <w:rFonts w:cs="Times New Roman"/>
        </w:rPr>
        <w:t>’</w:t>
      </w:r>
      <w:r w:rsidRPr="00FD2800">
        <w:rPr>
          <w:rFonts w:cs="Times New Roman"/>
        </w:rPr>
        <w:t xml:space="preserve">anglais, M. </w:t>
      </w:r>
      <w:proofErr w:type="spellStart"/>
      <w:r w:rsidRPr="00FD2800">
        <w:rPr>
          <w:rFonts w:cs="Times New Roman"/>
        </w:rPr>
        <w:t>Browne</w:t>
      </w:r>
      <w:proofErr w:type="spellEnd"/>
      <w:r w:rsidRPr="00FD2800">
        <w:rPr>
          <w:rFonts w:cs="Times New Roman"/>
        </w:rPr>
        <w:t>, et a demandé à lui parler en privé. Le procès a fait ressortir un désaccord sur la nature de l</w:t>
      </w:r>
      <w:r>
        <w:rPr>
          <w:rFonts w:cs="Times New Roman"/>
        </w:rPr>
        <w:t>’</w:t>
      </w:r>
      <w:r w:rsidRPr="00FD2800">
        <w:rPr>
          <w:rFonts w:cs="Times New Roman"/>
        </w:rPr>
        <w:t>entretien. Selon M. Araya, même s</w:t>
      </w:r>
      <w:r>
        <w:rPr>
          <w:rFonts w:cs="Times New Roman"/>
        </w:rPr>
        <w:t>’</w:t>
      </w:r>
      <w:r w:rsidRPr="00FD2800">
        <w:rPr>
          <w:rFonts w:cs="Times New Roman"/>
        </w:rPr>
        <w:t>il avait parlé à M. </w:t>
      </w:r>
      <w:proofErr w:type="spellStart"/>
      <w:r w:rsidRPr="00FD2800">
        <w:rPr>
          <w:rFonts w:cs="Times New Roman"/>
        </w:rPr>
        <w:t>Browne</w:t>
      </w:r>
      <w:proofErr w:type="spellEnd"/>
      <w:r w:rsidRPr="00FD2800">
        <w:rPr>
          <w:rFonts w:cs="Times New Roman"/>
        </w:rPr>
        <w:t>, il ne lui avait pas dit s</w:t>
      </w:r>
      <w:r>
        <w:rPr>
          <w:rFonts w:cs="Times New Roman"/>
        </w:rPr>
        <w:t>’</w:t>
      </w:r>
      <w:r w:rsidRPr="00FD2800">
        <w:rPr>
          <w:rFonts w:cs="Times New Roman"/>
        </w:rPr>
        <w:t xml:space="preserve">être trouvé au parc </w:t>
      </w:r>
      <w:proofErr w:type="spellStart"/>
      <w:r w:rsidRPr="00FD2800">
        <w:rPr>
          <w:rFonts w:cs="Times New Roman"/>
        </w:rPr>
        <w:t>Buttonwood</w:t>
      </w:r>
      <w:proofErr w:type="spellEnd"/>
      <w:r w:rsidRPr="00FD2800">
        <w:rPr>
          <w:rFonts w:cs="Times New Roman"/>
        </w:rPr>
        <w:t xml:space="preserve"> ou avoir été mêlé de quelque manière à l</w:t>
      </w:r>
      <w:r>
        <w:rPr>
          <w:rFonts w:cs="Times New Roman"/>
        </w:rPr>
        <w:t>’</w:t>
      </w:r>
      <w:r w:rsidRPr="00FD2800">
        <w:rPr>
          <w:rFonts w:cs="Times New Roman"/>
        </w:rPr>
        <w:t>homicide. Il aurait plutôt inventé une histoire d</w:t>
      </w:r>
      <w:r>
        <w:rPr>
          <w:rFonts w:cs="Times New Roman"/>
        </w:rPr>
        <w:t>’</w:t>
      </w:r>
      <w:r w:rsidRPr="00FD2800">
        <w:rPr>
          <w:rFonts w:cs="Times New Roman"/>
        </w:rPr>
        <w:t>affrontement à un autre endroit dans l</w:t>
      </w:r>
      <w:r>
        <w:rPr>
          <w:rFonts w:cs="Times New Roman"/>
        </w:rPr>
        <w:t>’</w:t>
      </w:r>
      <w:r w:rsidRPr="00FD2800">
        <w:rPr>
          <w:rFonts w:cs="Times New Roman"/>
        </w:rPr>
        <w:t>espoir que M. </w:t>
      </w:r>
      <w:proofErr w:type="spellStart"/>
      <w:r w:rsidRPr="00FD2800">
        <w:rPr>
          <w:rFonts w:cs="Times New Roman"/>
        </w:rPr>
        <w:t>Browne</w:t>
      </w:r>
      <w:proofErr w:type="spellEnd"/>
      <w:r w:rsidRPr="00FD2800">
        <w:rPr>
          <w:rFonts w:cs="Times New Roman"/>
        </w:rPr>
        <w:t xml:space="preserve">, soucieux du </w:t>
      </w:r>
      <w:proofErr w:type="spellStart"/>
      <w:r w:rsidRPr="00FD2800">
        <w:rPr>
          <w:rFonts w:cs="Times New Roman"/>
        </w:rPr>
        <w:t>bien</w:t>
      </w:r>
      <w:r w:rsidRPr="00FD2800">
        <w:rPr>
          <w:rFonts w:cs="Times New Roman"/>
        </w:rPr>
        <w:noBreakHyphen/>
        <w:t>être</w:t>
      </w:r>
      <w:proofErr w:type="spellEnd"/>
      <w:r w:rsidRPr="00FD2800">
        <w:rPr>
          <w:rFonts w:cs="Times New Roman"/>
        </w:rPr>
        <w:t xml:space="preserve"> de son élève, lui offre le gîte pour la nuit. Selon M. </w:t>
      </w:r>
      <w:proofErr w:type="spellStart"/>
      <w:r w:rsidRPr="00FD2800">
        <w:rPr>
          <w:rFonts w:cs="Times New Roman"/>
        </w:rPr>
        <w:t>Browne</w:t>
      </w:r>
      <w:proofErr w:type="spellEnd"/>
      <w:r w:rsidRPr="00FD2800">
        <w:rPr>
          <w:rFonts w:cs="Times New Roman"/>
        </w:rPr>
        <w:t>, M. Araya aurait dit avoir fait partie du groupe qui avait volé et abattu M. </w:t>
      </w:r>
      <w:proofErr w:type="spellStart"/>
      <w:r w:rsidRPr="00FD2800">
        <w:rPr>
          <w:rFonts w:cs="Times New Roman"/>
        </w:rPr>
        <w:t>Cikovic</w:t>
      </w:r>
      <w:proofErr w:type="spellEnd"/>
      <w:r w:rsidRPr="00FD2800">
        <w:rPr>
          <w:rFonts w:cs="Times New Roman"/>
        </w:rPr>
        <w:t xml:space="preserve"> au parc </w:t>
      </w:r>
      <w:proofErr w:type="spellStart"/>
      <w:r w:rsidRPr="00FD2800">
        <w:rPr>
          <w:rFonts w:cs="Times New Roman"/>
        </w:rPr>
        <w:t>Buttonwood</w:t>
      </w:r>
      <w:proofErr w:type="spellEnd"/>
      <w:r w:rsidRPr="00FD2800">
        <w:rPr>
          <w:rFonts w:cs="Times New Roman"/>
        </w:rPr>
        <w:t xml:space="preserve"> le 3 octobre, mais ne pas avoir tiré le coup de feu, et aurait requis ses conseils sur ce qu</w:t>
      </w:r>
      <w:r>
        <w:rPr>
          <w:rFonts w:cs="Times New Roman"/>
        </w:rPr>
        <w:t>’</w:t>
      </w:r>
      <w:r w:rsidRPr="00FD2800">
        <w:rPr>
          <w:rFonts w:cs="Times New Roman"/>
        </w:rPr>
        <w:t>il devait faire. M. </w:t>
      </w:r>
      <w:proofErr w:type="spellStart"/>
      <w:r w:rsidRPr="00FD2800">
        <w:rPr>
          <w:rFonts w:cs="Times New Roman"/>
        </w:rPr>
        <w:t>Browne</w:t>
      </w:r>
      <w:proofErr w:type="spellEnd"/>
      <w:r w:rsidRPr="00FD2800">
        <w:rPr>
          <w:rFonts w:cs="Times New Roman"/>
        </w:rPr>
        <w:t xml:space="preserve"> aurait conseillé à M. Araya d</w:t>
      </w:r>
      <w:r>
        <w:rPr>
          <w:rFonts w:cs="Times New Roman"/>
        </w:rPr>
        <w:t>’</w:t>
      </w:r>
      <w:r w:rsidRPr="00FD2800">
        <w:rPr>
          <w:rFonts w:cs="Times New Roman"/>
        </w:rPr>
        <w:t>informer les autorités, puis il aurait relaté leur entretien à la police. M. Araya a été arrêté le 8 octobre. Le même jour, M. </w:t>
      </w:r>
      <w:proofErr w:type="spellStart"/>
      <w:r w:rsidRPr="00FD2800">
        <w:rPr>
          <w:rFonts w:cs="Times New Roman"/>
        </w:rPr>
        <w:t>Browne</w:t>
      </w:r>
      <w:proofErr w:type="spellEnd"/>
      <w:r w:rsidRPr="00FD2800">
        <w:rPr>
          <w:rFonts w:cs="Times New Roman"/>
        </w:rPr>
        <w:t xml:space="preserve"> faisait une déposition à la police sur son entretien de la veille avec M. Araya à l</w:t>
      </w:r>
      <w:r>
        <w:rPr>
          <w:rFonts w:cs="Times New Roman"/>
        </w:rPr>
        <w:t>’</w:t>
      </w:r>
      <w:r w:rsidRPr="00FD2800">
        <w:rPr>
          <w:rFonts w:cs="Times New Roman"/>
        </w:rPr>
        <w:t xml:space="preserve">école. </w:t>
      </w:r>
    </w:p>
    <w:p w:rsidR="007149DC" w:rsidRPr="00FD2800" w:rsidRDefault="007149DC" w:rsidP="007149DC">
      <w:pPr>
        <w:pStyle w:val="Title1LevelTitre1Niveau-AltL"/>
        <w:numPr>
          <w:ilvl w:val="0"/>
          <w:numId w:val="9"/>
        </w:numPr>
        <w:tabs>
          <w:tab w:val="clear" w:pos="756"/>
          <w:tab w:val="num" w:pos="600"/>
        </w:tabs>
        <w:ind w:left="600" w:hanging="600"/>
        <w:rPr>
          <w:rFonts w:cs="Times New Roman"/>
        </w:rPr>
      </w:pPr>
      <w:proofErr w:type="spellStart"/>
      <w:r w:rsidRPr="00FD2800">
        <w:rPr>
          <w:rFonts w:cs="Times New Roman"/>
        </w:rPr>
        <w:t>Historique</w:t>
      </w:r>
      <w:proofErr w:type="spellEnd"/>
      <w:r w:rsidRPr="00FD2800">
        <w:rPr>
          <w:rFonts w:cs="Times New Roman"/>
        </w:rPr>
        <w:t xml:space="preserve"> </w:t>
      </w:r>
      <w:proofErr w:type="spellStart"/>
      <w:r w:rsidRPr="00FD2800">
        <w:rPr>
          <w:rFonts w:cs="Times New Roman"/>
        </w:rPr>
        <w:t>judiciaire</w:t>
      </w:r>
      <w:proofErr w:type="spellEnd"/>
    </w:p>
    <w:p w:rsidR="007149DC" w:rsidRPr="00FD2800" w:rsidRDefault="007149DC" w:rsidP="007149DC">
      <w:pPr>
        <w:pStyle w:val="Title2LevelTitre2Niveau"/>
        <w:numPr>
          <w:ilvl w:val="1"/>
          <w:numId w:val="9"/>
        </w:numPr>
        <w:rPr>
          <w:rFonts w:cs="Times New Roman"/>
          <w:lang w:val="fr-CA"/>
        </w:rPr>
      </w:pPr>
      <w:r w:rsidRPr="00FD2800">
        <w:rPr>
          <w:rFonts w:cs="Times New Roman"/>
          <w:lang w:val="fr-CA"/>
        </w:rPr>
        <w:t>Le procès</w:t>
      </w:r>
    </w:p>
    <w:p w:rsidR="007149DC" w:rsidRPr="00FD2800" w:rsidRDefault="007149DC" w:rsidP="007149DC">
      <w:pPr>
        <w:pStyle w:val="ParaNoNdepar-AltN"/>
        <w:rPr>
          <w:rFonts w:cs="Times New Roman"/>
        </w:rPr>
      </w:pPr>
      <w:r w:rsidRPr="00FD2800">
        <w:rPr>
          <w:rFonts w:cs="Times New Roman"/>
        </w:rPr>
        <w:t>M. Araya a subi son procès devant jury en 2011. Il était accusé de meurtre au deuxième degré au motif qu</w:t>
      </w:r>
      <w:r>
        <w:rPr>
          <w:rFonts w:cs="Times New Roman"/>
        </w:rPr>
        <w:t>’</w:t>
      </w:r>
      <w:r w:rsidRPr="00FD2800">
        <w:rPr>
          <w:rFonts w:cs="Times New Roman"/>
        </w:rPr>
        <w:t>il avait été au nombre des agresseurs le soir de l</w:t>
      </w:r>
      <w:r>
        <w:rPr>
          <w:rFonts w:cs="Times New Roman"/>
        </w:rPr>
        <w:t>’</w:t>
      </w:r>
      <w:r w:rsidRPr="00FD2800">
        <w:rPr>
          <w:rFonts w:cs="Times New Roman"/>
        </w:rPr>
        <w:t xml:space="preserve">homicide, en application du par. 21(2) du </w:t>
      </w:r>
      <w:r w:rsidRPr="00FD2800">
        <w:rPr>
          <w:rFonts w:cs="Times New Roman"/>
          <w:i/>
        </w:rPr>
        <w:t>Code criminel</w:t>
      </w:r>
      <w:r w:rsidRPr="00FD2800">
        <w:rPr>
          <w:rFonts w:cs="Times New Roman"/>
        </w:rPr>
        <w:t>. Le ministère public n</w:t>
      </w:r>
      <w:r>
        <w:rPr>
          <w:rFonts w:cs="Times New Roman"/>
        </w:rPr>
        <w:t>’</w:t>
      </w:r>
      <w:r w:rsidRPr="00FD2800">
        <w:rPr>
          <w:rFonts w:cs="Times New Roman"/>
        </w:rPr>
        <w:t>a pas prétendu qu</w:t>
      </w:r>
      <w:r>
        <w:rPr>
          <w:rFonts w:cs="Times New Roman"/>
        </w:rPr>
        <w:t>’</w:t>
      </w:r>
      <w:r w:rsidRPr="00FD2800">
        <w:rPr>
          <w:rFonts w:cs="Times New Roman"/>
        </w:rPr>
        <w:t>il avait été l</w:t>
      </w:r>
      <w:r>
        <w:rPr>
          <w:rFonts w:cs="Times New Roman"/>
        </w:rPr>
        <w:t>’</w:t>
      </w:r>
      <w:r w:rsidRPr="00FD2800">
        <w:rPr>
          <w:rFonts w:cs="Times New Roman"/>
        </w:rPr>
        <w:t xml:space="preserve">auteur du coup de feu. Les témoins oculaires ont témoigné sur ce dont ils se souvenaient des agresseurs. Rappelons que leurs descriptions faisaient état de caractéristiques vagues et générales : jeunes, de </w:t>
      </w:r>
      <w:proofErr w:type="gramStart"/>
      <w:r w:rsidRPr="00FD2800">
        <w:rPr>
          <w:rFonts w:cs="Times New Roman"/>
        </w:rPr>
        <w:t>race noire</w:t>
      </w:r>
      <w:proofErr w:type="gramEnd"/>
      <w:r w:rsidRPr="00FD2800">
        <w:rPr>
          <w:rFonts w:cs="Times New Roman"/>
        </w:rPr>
        <w:t>, minces et rasés de près.</w:t>
      </w:r>
    </w:p>
    <w:p w:rsidR="007149DC" w:rsidRPr="00FD2800" w:rsidRDefault="007149DC" w:rsidP="007149DC">
      <w:pPr>
        <w:pStyle w:val="ParaNoNdepar-AltN"/>
        <w:rPr>
          <w:rFonts w:cs="Times New Roman"/>
        </w:rPr>
      </w:pPr>
      <w:r w:rsidRPr="00FD2800">
        <w:rPr>
          <w:rFonts w:cs="Times New Roman"/>
        </w:rPr>
        <w:t>Lors de son témoignage, M. Araya a soutenu ne pas s</w:t>
      </w:r>
      <w:r>
        <w:rPr>
          <w:rFonts w:cs="Times New Roman"/>
        </w:rPr>
        <w:t>’</w:t>
      </w:r>
      <w:r w:rsidRPr="00FD2800">
        <w:rPr>
          <w:rFonts w:cs="Times New Roman"/>
        </w:rPr>
        <w:t>être trouvé au</w:t>
      </w:r>
      <w:r>
        <w:rPr>
          <w:rFonts w:cs="Times New Roman"/>
        </w:rPr>
        <w:t xml:space="preserve"> </w:t>
      </w:r>
      <w:r w:rsidRPr="00FD2800">
        <w:rPr>
          <w:rFonts w:cs="Times New Roman"/>
        </w:rPr>
        <w:t xml:space="preserve">parc </w:t>
      </w:r>
      <w:proofErr w:type="spellStart"/>
      <w:r w:rsidRPr="00FD2800">
        <w:rPr>
          <w:rFonts w:cs="Times New Roman"/>
        </w:rPr>
        <w:t>Buttonwood</w:t>
      </w:r>
      <w:proofErr w:type="spellEnd"/>
      <w:r w:rsidRPr="00FD2800">
        <w:rPr>
          <w:rFonts w:cs="Times New Roman"/>
        </w:rPr>
        <w:t xml:space="preserve"> le soir du 3 octobre 2008, mais avoir plutôt rendu visite à une amie à plusieurs kilomètres de là. Il a reconnu avoir eu un entretien avec M. </w:t>
      </w:r>
      <w:proofErr w:type="spellStart"/>
      <w:r w:rsidRPr="00FD2800">
        <w:rPr>
          <w:rFonts w:cs="Times New Roman"/>
        </w:rPr>
        <w:t>Browne</w:t>
      </w:r>
      <w:proofErr w:type="spellEnd"/>
      <w:r w:rsidRPr="00FD2800">
        <w:rPr>
          <w:rFonts w:cs="Times New Roman"/>
        </w:rPr>
        <w:t xml:space="preserve"> à l</w:t>
      </w:r>
      <w:r>
        <w:rPr>
          <w:rFonts w:cs="Times New Roman"/>
        </w:rPr>
        <w:t>’</w:t>
      </w:r>
      <w:r w:rsidRPr="00FD2800">
        <w:rPr>
          <w:rFonts w:cs="Times New Roman"/>
        </w:rPr>
        <w:t>école le 7 octobre, mais il en a contesté la teneur. Il a dit avoir inventé une autre histoire de vol afin d</w:t>
      </w:r>
      <w:r>
        <w:rPr>
          <w:rFonts w:cs="Times New Roman"/>
        </w:rPr>
        <w:t>’</w:t>
      </w:r>
      <w:r w:rsidRPr="00FD2800">
        <w:rPr>
          <w:rFonts w:cs="Times New Roman"/>
        </w:rPr>
        <w:t>obtenir la sollicitude de M. </w:t>
      </w:r>
      <w:proofErr w:type="spellStart"/>
      <w:r w:rsidRPr="00FD2800">
        <w:rPr>
          <w:rFonts w:cs="Times New Roman"/>
        </w:rPr>
        <w:t>Browne</w:t>
      </w:r>
      <w:proofErr w:type="spellEnd"/>
      <w:r w:rsidRPr="00FD2800">
        <w:rPr>
          <w:rFonts w:cs="Times New Roman"/>
        </w:rPr>
        <w:t>, mais que, même dans le récit des faits inventés, il n</w:t>
      </w:r>
      <w:r>
        <w:rPr>
          <w:rFonts w:cs="Times New Roman"/>
        </w:rPr>
        <w:t>’</w:t>
      </w:r>
      <w:r w:rsidRPr="00FD2800">
        <w:rPr>
          <w:rFonts w:cs="Times New Roman"/>
        </w:rPr>
        <w:t>avait pas avoué s</w:t>
      </w:r>
      <w:r>
        <w:rPr>
          <w:rFonts w:cs="Times New Roman"/>
        </w:rPr>
        <w:t>’</w:t>
      </w:r>
      <w:r w:rsidRPr="00FD2800">
        <w:rPr>
          <w:rFonts w:cs="Times New Roman"/>
        </w:rPr>
        <w:t xml:space="preserve">être trouvé au parc </w:t>
      </w:r>
      <w:proofErr w:type="spellStart"/>
      <w:r w:rsidRPr="00FD2800">
        <w:rPr>
          <w:rFonts w:cs="Times New Roman"/>
        </w:rPr>
        <w:t>Buttonwood</w:t>
      </w:r>
      <w:proofErr w:type="spellEnd"/>
      <w:r w:rsidRPr="00FD2800">
        <w:rPr>
          <w:rFonts w:cs="Times New Roman"/>
        </w:rPr>
        <w:t xml:space="preserve"> le 3 octobre au soir.</w:t>
      </w:r>
    </w:p>
    <w:p w:rsidR="007149DC" w:rsidRPr="00FD2800" w:rsidRDefault="007149DC" w:rsidP="007149DC">
      <w:pPr>
        <w:pStyle w:val="ParaNoNdepar-AltN"/>
        <w:rPr>
          <w:rFonts w:cs="Times New Roman"/>
        </w:rPr>
      </w:pPr>
      <w:r w:rsidRPr="00FD2800">
        <w:rPr>
          <w:rFonts w:cs="Times New Roman"/>
        </w:rPr>
        <w:t>M. Araya a invoqué un certain nombre de contradictions entre la déposition de M. </w:t>
      </w:r>
      <w:proofErr w:type="spellStart"/>
      <w:r w:rsidRPr="00FD2800">
        <w:rPr>
          <w:rFonts w:cs="Times New Roman"/>
        </w:rPr>
        <w:t>Browne</w:t>
      </w:r>
      <w:proofErr w:type="spellEnd"/>
      <w:r w:rsidRPr="00FD2800">
        <w:rPr>
          <w:rFonts w:cs="Times New Roman"/>
        </w:rPr>
        <w:t xml:space="preserve"> au lendemain de leur entretien à l</w:t>
      </w:r>
      <w:r>
        <w:rPr>
          <w:rFonts w:cs="Times New Roman"/>
        </w:rPr>
        <w:t>’</w:t>
      </w:r>
      <w:r w:rsidRPr="00FD2800">
        <w:rPr>
          <w:rFonts w:cs="Times New Roman"/>
        </w:rPr>
        <w:t>école et le témoignage de l</w:t>
      </w:r>
      <w:r>
        <w:rPr>
          <w:rFonts w:cs="Times New Roman"/>
        </w:rPr>
        <w:t>’</w:t>
      </w:r>
      <w:r w:rsidRPr="00FD2800">
        <w:rPr>
          <w:rFonts w:cs="Times New Roman"/>
        </w:rPr>
        <w:t>enseignant au procès. Plus particulièrement, tandis que, selon M. </w:t>
      </w:r>
      <w:proofErr w:type="spellStart"/>
      <w:r w:rsidRPr="00FD2800">
        <w:rPr>
          <w:rFonts w:cs="Times New Roman"/>
        </w:rPr>
        <w:t>Browne</w:t>
      </w:r>
      <w:proofErr w:type="spellEnd"/>
      <w:r w:rsidRPr="00FD2800">
        <w:rPr>
          <w:rFonts w:cs="Times New Roman"/>
        </w:rPr>
        <w:t>, il avait reconnu avoir été du groupe d</w:t>
      </w:r>
      <w:r>
        <w:rPr>
          <w:rFonts w:cs="Times New Roman"/>
        </w:rPr>
        <w:t>’</w:t>
      </w:r>
      <w:r w:rsidRPr="00FD2800">
        <w:rPr>
          <w:rFonts w:cs="Times New Roman"/>
        </w:rPr>
        <w:t>agresseurs qui avait sévi dans le parc le 3 octobre, M. Araya a fait valoir que les incohérences du témoignage de M. </w:t>
      </w:r>
      <w:proofErr w:type="spellStart"/>
      <w:r w:rsidRPr="00FD2800">
        <w:rPr>
          <w:rFonts w:cs="Times New Roman"/>
        </w:rPr>
        <w:t>Browne</w:t>
      </w:r>
      <w:proofErr w:type="spellEnd"/>
      <w:r w:rsidRPr="00FD2800">
        <w:rPr>
          <w:rFonts w:cs="Times New Roman"/>
        </w:rPr>
        <w:t>, notamment quant à savoir s</w:t>
      </w:r>
      <w:r>
        <w:rPr>
          <w:rFonts w:cs="Times New Roman"/>
        </w:rPr>
        <w:t>’</w:t>
      </w:r>
      <w:r w:rsidRPr="00FD2800">
        <w:rPr>
          <w:rFonts w:cs="Times New Roman"/>
        </w:rPr>
        <w:t>il avait dit [</w:t>
      </w:r>
      <w:r w:rsidRPr="00FD2800">
        <w:rPr>
          <w:rFonts w:cs="Times New Roman"/>
          <w:smallCaps/>
        </w:rPr>
        <w:t>traduction</w:t>
      </w:r>
      <w:r w:rsidRPr="00FD2800">
        <w:rPr>
          <w:rFonts w:cs="Times New Roman"/>
        </w:rPr>
        <w:t>] « j</w:t>
      </w:r>
      <w:r>
        <w:rPr>
          <w:rFonts w:cs="Times New Roman"/>
        </w:rPr>
        <w:t>’</w:t>
      </w:r>
      <w:r w:rsidRPr="00FD2800">
        <w:rPr>
          <w:rFonts w:cs="Times New Roman"/>
        </w:rPr>
        <w:t>ai participé » ou « je n</w:t>
      </w:r>
      <w:r>
        <w:rPr>
          <w:rFonts w:cs="Times New Roman"/>
        </w:rPr>
        <w:t>’</w:t>
      </w:r>
      <w:r w:rsidRPr="00FD2800">
        <w:rPr>
          <w:rFonts w:cs="Times New Roman"/>
        </w:rPr>
        <w:t xml:space="preserve">ai pas participé » et « on les a abordés » ou « ils les ont abordés », compromettaient la valeur du témoignage </w:t>
      </w:r>
      <w:proofErr w:type="spellStart"/>
      <w:r w:rsidRPr="00FD2800">
        <w:rPr>
          <w:rFonts w:cs="Times New Roman"/>
        </w:rPr>
        <w:t>inculpatoire</w:t>
      </w:r>
      <w:proofErr w:type="spellEnd"/>
      <w:r w:rsidRPr="00FD2800">
        <w:rPr>
          <w:rFonts w:cs="Times New Roman"/>
        </w:rPr>
        <w:t xml:space="preserve"> de l</w:t>
      </w:r>
      <w:r>
        <w:rPr>
          <w:rFonts w:cs="Times New Roman"/>
        </w:rPr>
        <w:t>’</w:t>
      </w:r>
      <w:r w:rsidRPr="00FD2800">
        <w:rPr>
          <w:rFonts w:cs="Times New Roman"/>
        </w:rPr>
        <w:t>enseignant (lequel a dit avoir compris que, dans le contexte, « aborder » les personnes présentes sur le terrain de tennis voulait dire aller les voler.</w:t>
      </w:r>
    </w:p>
    <w:p w:rsidR="007149DC" w:rsidRPr="00FD2800" w:rsidRDefault="007149DC" w:rsidP="007149DC">
      <w:pPr>
        <w:pStyle w:val="ParaNoNdepar-AltN"/>
        <w:rPr>
          <w:rFonts w:cs="Times New Roman"/>
        </w:rPr>
      </w:pPr>
      <w:r w:rsidRPr="00FD2800">
        <w:rPr>
          <w:rFonts w:cs="Times New Roman"/>
        </w:rPr>
        <w:t xml:space="preserve">Ainsi, la question de la présence de M. Araya au parc </w:t>
      </w:r>
      <w:proofErr w:type="spellStart"/>
      <w:r w:rsidRPr="00FD2800">
        <w:rPr>
          <w:rFonts w:cs="Times New Roman"/>
        </w:rPr>
        <w:t>Buttonwood</w:t>
      </w:r>
      <w:proofErr w:type="spellEnd"/>
      <w:r w:rsidRPr="00FD2800">
        <w:rPr>
          <w:rFonts w:cs="Times New Roman"/>
        </w:rPr>
        <w:t xml:space="preserve"> était déterminante quant à sa culpabilité. Il a nié y avoir été présent et n</w:t>
      </w:r>
      <w:r>
        <w:rPr>
          <w:rFonts w:cs="Times New Roman"/>
        </w:rPr>
        <w:t>’</w:t>
      </w:r>
      <w:r w:rsidRPr="00FD2800">
        <w:rPr>
          <w:rFonts w:cs="Times New Roman"/>
        </w:rPr>
        <w:t>a jamais reconnu que son apparence du 3 octobre 2008 correspondait à la description générale des témoins oculaires.</w:t>
      </w:r>
    </w:p>
    <w:p w:rsidR="007149DC" w:rsidRPr="00FD2800" w:rsidRDefault="007149DC" w:rsidP="007149DC">
      <w:pPr>
        <w:pStyle w:val="ParaNoNdepar-AltN"/>
        <w:rPr>
          <w:rFonts w:cs="Times New Roman"/>
        </w:rPr>
      </w:pPr>
      <w:r w:rsidRPr="00FD2800">
        <w:rPr>
          <w:rFonts w:cs="Times New Roman"/>
        </w:rPr>
        <w:t>Au procès en 2011, M. Araya avait changé d</w:t>
      </w:r>
      <w:r>
        <w:rPr>
          <w:rFonts w:cs="Times New Roman"/>
        </w:rPr>
        <w:t>’</w:t>
      </w:r>
      <w:r w:rsidRPr="00FD2800">
        <w:rPr>
          <w:rFonts w:cs="Times New Roman"/>
        </w:rPr>
        <w:t>apparence depuis les événements survenus en 2008 : il avait pris du poids, ses cheveux étaient plus courts, il se rasait de près et il portait des lunettes. Le ministère public a tenté de faire admettre en preuve deux photos de M. Araya prises cinq jours après l</w:t>
      </w:r>
      <w:r>
        <w:rPr>
          <w:rFonts w:cs="Times New Roman"/>
        </w:rPr>
        <w:t>’</w:t>
      </w:r>
      <w:r w:rsidRPr="00FD2800">
        <w:rPr>
          <w:rFonts w:cs="Times New Roman"/>
        </w:rPr>
        <w:t>homicide afin d</w:t>
      </w:r>
      <w:r>
        <w:rPr>
          <w:rFonts w:cs="Times New Roman"/>
        </w:rPr>
        <w:t>’</w:t>
      </w:r>
      <w:r w:rsidRPr="00FD2800">
        <w:rPr>
          <w:rFonts w:cs="Times New Roman"/>
        </w:rPr>
        <w:t>établir ce dont il avait l</w:t>
      </w:r>
      <w:r>
        <w:rPr>
          <w:rFonts w:cs="Times New Roman"/>
        </w:rPr>
        <w:t>’</w:t>
      </w:r>
      <w:r w:rsidRPr="00FD2800">
        <w:rPr>
          <w:rFonts w:cs="Times New Roman"/>
        </w:rPr>
        <w:t>air à l</w:t>
      </w:r>
      <w:r>
        <w:rPr>
          <w:rFonts w:cs="Times New Roman"/>
        </w:rPr>
        <w:t>’</w:t>
      </w:r>
      <w:r w:rsidRPr="00FD2800">
        <w:rPr>
          <w:rFonts w:cs="Times New Roman"/>
        </w:rPr>
        <w:t>époque. La défense s</w:t>
      </w:r>
      <w:r>
        <w:rPr>
          <w:rFonts w:cs="Times New Roman"/>
        </w:rPr>
        <w:t>’</w:t>
      </w:r>
      <w:r w:rsidRPr="00FD2800">
        <w:rPr>
          <w:rFonts w:cs="Times New Roman"/>
        </w:rPr>
        <w:t>y est opposée en faisant valoir qu</w:t>
      </w:r>
      <w:r>
        <w:rPr>
          <w:rFonts w:cs="Times New Roman"/>
        </w:rPr>
        <w:t>’</w:t>
      </w:r>
      <w:r w:rsidRPr="00FD2800">
        <w:rPr>
          <w:rFonts w:cs="Times New Roman"/>
        </w:rPr>
        <w:t>elles étaient très préjudiciables. Elle craignait que les jurés entendent les descriptions vagues des agresseurs fournies par les témoins oculaires, qu</w:t>
      </w:r>
      <w:r>
        <w:rPr>
          <w:rFonts w:cs="Times New Roman"/>
        </w:rPr>
        <w:t>’</w:t>
      </w:r>
      <w:r w:rsidRPr="00FD2800">
        <w:rPr>
          <w:rFonts w:cs="Times New Roman"/>
        </w:rPr>
        <w:t>ils constatent que les photos correspondaient à ces descriptions et qu</w:t>
      </w:r>
      <w:r>
        <w:rPr>
          <w:rFonts w:cs="Times New Roman"/>
        </w:rPr>
        <w:t>’</w:t>
      </w:r>
      <w:r w:rsidRPr="00FD2800">
        <w:rPr>
          <w:rFonts w:cs="Times New Roman"/>
        </w:rPr>
        <w:t>ils concluent à tort que M. Araya devait donc avoir été l</w:t>
      </w:r>
      <w:r>
        <w:rPr>
          <w:rFonts w:cs="Times New Roman"/>
        </w:rPr>
        <w:t>’</w:t>
      </w:r>
      <w:r w:rsidRPr="00FD2800">
        <w:rPr>
          <w:rFonts w:cs="Times New Roman"/>
        </w:rPr>
        <w:t>un des agresseurs. Le juge McMahon, qui présidait le procès, a admis les photos en preuve à la seule fin de permettre au jury de déterminer si l</w:t>
      </w:r>
      <w:r>
        <w:rPr>
          <w:rFonts w:cs="Times New Roman"/>
        </w:rPr>
        <w:t>’</w:t>
      </w:r>
      <w:r w:rsidRPr="00FD2800">
        <w:rPr>
          <w:rFonts w:cs="Times New Roman"/>
        </w:rPr>
        <w:t>accusé avait l</w:t>
      </w:r>
      <w:r>
        <w:rPr>
          <w:rFonts w:cs="Times New Roman"/>
        </w:rPr>
        <w:t>’</w:t>
      </w:r>
      <w:r w:rsidRPr="00FD2800">
        <w:rPr>
          <w:rFonts w:cs="Times New Roman"/>
        </w:rPr>
        <w:t>une ou l</w:t>
      </w:r>
      <w:r>
        <w:rPr>
          <w:rFonts w:cs="Times New Roman"/>
        </w:rPr>
        <w:t>’</w:t>
      </w:r>
      <w:r w:rsidRPr="00FD2800">
        <w:rPr>
          <w:rFonts w:cs="Times New Roman"/>
        </w:rPr>
        <w:t>autre des caractéristiques physiques mentionnées par les témoins, sous réserve d</w:t>
      </w:r>
      <w:r>
        <w:rPr>
          <w:rFonts w:cs="Times New Roman"/>
        </w:rPr>
        <w:t>’</w:t>
      </w:r>
      <w:r w:rsidRPr="00FD2800">
        <w:rPr>
          <w:rFonts w:cs="Times New Roman"/>
        </w:rPr>
        <w:t>une directive restrictive selon laquelle les jurés devaient se garder de conclure à tort que M. Araya avait été au nombre des agresseurs seulement parce que son apparence correspondait aux descriptions générales des témoins oculaires.</w:t>
      </w:r>
    </w:p>
    <w:p w:rsidR="007149DC" w:rsidRPr="00FD2800" w:rsidRDefault="007149DC" w:rsidP="007149DC">
      <w:pPr>
        <w:pStyle w:val="ParaNoNdepar-AltN"/>
        <w:rPr>
          <w:rFonts w:cs="Times New Roman"/>
        </w:rPr>
      </w:pPr>
      <w:r w:rsidRPr="00FD2800">
        <w:rPr>
          <w:rFonts w:cs="Times New Roman"/>
        </w:rPr>
        <w:t>Avant que le jury ne se retire pour délibérer, le juge du procès lui a donné de longues directives portant entre autres sur les photos et sur le témoignage de M. </w:t>
      </w:r>
      <w:proofErr w:type="spellStart"/>
      <w:r w:rsidRPr="00FD2800">
        <w:rPr>
          <w:rFonts w:cs="Times New Roman"/>
        </w:rPr>
        <w:t>Browne</w:t>
      </w:r>
      <w:proofErr w:type="spellEnd"/>
      <w:r w:rsidRPr="00FD2800">
        <w:rPr>
          <w:rFonts w:cs="Times New Roman"/>
        </w:rPr>
        <w:t>.</w:t>
      </w:r>
    </w:p>
    <w:p w:rsidR="007149DC" w:rsidRPr="00FD2800" w:rsidRDefault="007149DC" w:rsidP="007149DC">
      <w:pPr>
        <w:pStyle w:val="ParaNoNdepar-AltN"/>
        <w:rPr>
          <w:rFonts w:cs="Times New Roman"/>
        </w:rPr>
      </w:pPr>
      <w:r w:rsidRPr="00FD2800">
        <w:rPr>
          <w:rFonts w:cs="Times New Roman"/>
        </w:rPr>
        <w:t>M. Araya a été déclaré coupable d</w:t>
      </w:r>
      <w:r>
        <w:rPr>
          <w:rFonts w:cs="Times New Roman"/>
        </w:rPr>
        <w:t>’</w:t>
      </w:r>
      <w:r w:rsidRPr="00FD2800">
        <w:rPr>
          <w:rFonts w:cs="Times New Roman"/>
        </w:rPr>
        <w:t>homicide involontaire coupable et condamné à huit ans d</w:t>
      </w:r>
      <w:r>
        <w:rPr>
          <w:rFonts w:cs="Times New Roman"/>
        </w:rPr>
        <w:t>’</w:t>
      </w:r>
      <w:r w:rsidRPr="00FD2800">
        <w:rPr>
          <w:rFonts w:cs="Times New Roman"/>
        </w:rPr>
        <w:t>emprisonnement, déduction faite des crédits accordés pour le temps passé en détention avant le procès.</w:t>
      </w:r>
    </w:p>
    <w:p w:rsidR="007149DC" w:rsidRPr="00FD2800" w:rsidRDefault="007149DC" w:rsidP="007149DC">
      <w:pPr>
        <w:pStyle w:val="Title2LevelTitre2Niveau"/>
        <w:numPr>
          <w:ilvl w:val="1"/>
          <w:numId w:val="9"/>
        </w:numPr>
        <w:rPr>
          <w:rFonts w:cs="Times New Roman"/>
          <w:lang w:val="fr-CA"/>
        </w:rPr>
      </w:pPr>
      <w:r w:rsidRPr="00FD2800">
        <w:rPr>
          <w:rFonts w:cs="Times New Roman"/>
          <w:lang w:val="fr-CA"/>
        </w:rPr>
        <w:t>Cour d</w:t>
      </w:r>
      <w:r>
        <w:rPr>
          <w:rFonts w:cs="Times New Roman"/>
          <w:lang w:val="fr-CA"/>
        </w:rPr>
        <w:t>’</w:t>
      </w:r>
      <w:r w:rsidRPr="00FD2800">
        <w:rPr>
          <w:rFonts w:cs="Times New Roman"/>
          <w:lang w:val="fr-CA"/>
        </w:rPr>
        <w:t>appel de l</w:t>
      </w:r>
      <w:r>
        <w:rPr>
          <w:rFonts w:cs="Times New Roman"/>
          <w:lang w:val="fr-CA"/>
        </w:rPr>
        <w:t>’</w:t>
      </w:r>
      <w:r w:rsidRPr="00FD2800">
        <w:rPr>
          <w:rFonts w:cs="Times New Roman"/>
          <w:lang w:val="fr-CA"/>
        </w:rPr>
        <w:t>Ontario, 2013 ONCA 734, 312 O.A.C. 284</w:t>
      </w:r>
    </w:p>
    <w:p w:rsidR="007149DC" w:rsidRPr="00FD2800" w:rsidRDefault="007149DC" w:rsidP="007149DC">
      <w:pPr>
        <w:pStyle w:val="ParaNoNdepar-AltN"/>
        <w:rPr>
          <w:rFonts w:cs="Times New Roman"/>
        </w:rPr>
      </w:pPr>
      <w:r w:rsidRPr="00FD2800">
        <w:rPr>
          <w:rFonts w:cs="Times New Roman"/>
        </w:rPr>
        <w:t>M. Araya a interjeté appel de la déclaration de culpabilité et de la peine devant la Cour d</w:t>
      </w:r>
      <w:r>
        <w:rPr>
          <w:rFonts w:cs="Times New Roman"/>
        </w:rPr>
        <w:t>’</w:t>
      </w:r>
      <w:r w:rsidRPr="00FD2800">
        <w:rPr>
          <w:rFonts w:cs="Times New Roman"/>
        </w:rPr>
        <w:t>appel de l</w:t>
      </w:r>
      <w:r>
        <w:rPr>
          <w:rFonts w:cs="Times New Roman"/>
        </w:rPr>
        <w:t>’</w:t>
      </w:r>
      <w:r w:rsidRPr="00FD2800">
        <w:rPr>
          <w:rFonts w:cs="Times New Roman"/>
        </w:rPr>
        <w:t>Ontario.</w:t>
      </w:r>
      <w:r>
        <w:rPr>
          <w:rFonts w:cs="Times New Roman"/>
        </w:rPr>
        <w:t xml:space="preserve"> </w:t>
      </w:r>
      <w:r w:rsidRPr="00FD2800">
        <w:rPr>
          <w:rFonts w:cs="Times New Roman"/>
        </w:rPr>
        <w:t>Il a soutenu que le juge du procès avait eu tort d</w:t>
      </w:r>
      <w:r>
        <w:rPr>
          <w:rFonts w:cs="Times New Roman"/>
        </w:rPr>
        <w:t>’</w:t>
      </w:r>
      <w:r w:rsidRPr="00FD2800">
        <w:rPr>
          <w:rFonts w:cs="Times New Roman"/>
        </w:rPr>
        <w:t>admettre les photos en preuve et, à supposer que leur admission ait été régulière, que les directives restrictives du juge n</w:t>
      </w:r>
      <w:r>
        <w:rPr>
          <w:rFonts w:cs="Times New Roman"/>
        </w:rPr>
        <w:t>’</w:t>
      </w:r>
      <w:r w:rsidRPr="00FD2800">
        <w:rPr>
          <w:rFonts w:cs="Times New Roman"/>
        </w:rPr>
        <w:t>avaient pas suffi à le protéger contre un effet préjudiciable.</w:t>
      </w:r>
    </w:p>
    <w:p w:rsidR="007149DC" w:rsidRPr="00FD2800" w:rsidRDefault="007149DC" w:rsidP="007149DC">
      <w:pPr>
        <w:pStyle w:val="Title3LevelTitre3Niveau"/>
        <w:numPr>
          <w:ilvl w:val="2"/>
          <w:numId w:val="9"/>
        </w:numPr>
        <w:rPr>
          <w:rFonts w:cs="Times New Roman"/>
          <w:lang w:val="fr-CA"/>
        </w:rPr>
      </w:pPr>
      <w:r w:rsidRPr="00FD2800">
        <w:rPr>
          <w:rFonts w:cs="Times New Roman"/>
          <w:lang w:val="fr-CA"/>
        </w:rPr>
        <w:t xml:space="preserve">Les juges majoritaires (la juge </w:t>
      </w:r>
      <w:proofErr w:type="spellStart"/>
      <w:r w:rsidRPr="00FD2800">
        <w:rPr>
          <w:rFonts w:cs="Times New Roman"/>
          <w:lang w:val="fr-CA"/>
        </w:rPr>
        <w:t>Gillese</w:t>
      </w:r>
      <w:proofErr w:type="spellEnd"/>
      <w:r w:rsidRPr="00FD2800">
        <w:rPr>
          <w:rFonts w:cs="Times New Roman"/>
          <w:lang w:val="fr-CA"/>
        </w:rPr>
        <w:t xml:space="preserve"> avec l</w:t>
      </w:r>
      <w:r>
        <w:rPr>
          <w:rFonts w:cs="Times New Roman"/>
          <w:lang w:val="fr-CA"/>
        </w:rPr>
        <w:t>’</w:t>
      </w:r>
      <w:r w:rsidRPr="00FD2800">
        <w:rPr>
          <w:rFonts w:cs="Times New Roman"/>
          <w:lang w:val="fr-CA"/>
        </w:rPr>
        <w:t xml:space="preserve">accord du juge </w:t>
      </w:r>
      <w:proofErr w:type="spellStart"/>
      <w:r w:rsidRPr="00FD2800">
        <w:rPr>
          <w:rFonts w:cs="Times New Roman"/>
          <w:lang w:val="fr-CA"/>
        </w:rPr>
        <w:t>Laskin</w:t>
      </w:r>
      <w:proofErr w:type="spellEnd"/>
      <w:r w:rsidRPr="00FD2800">
        <w:rPr>
          <w:rFonts w:cs="Times New Roman"/>
          <w:lang w:val="fr-CA"/>
        </w:rPr>
        <w:t>)</w:t>
      </w:r>
    </w:p>
    <w:p w:rsidR="007149DC" w:rsidRPr="00FD2800" w:rsidRDefault="007149DC" w:rsidP="007149DC">
      <w:pPr>
        <w:pStyle w:val="ParaNoNdepar-AltN"/>
        <w:rPr>
          <w:rFonts w:cs="Times New Roman"/>
        </w:rPr>
      </w:pPr>
      <w:r w:rsidRPr="00FD2800">
        <w:rPr>
          <w:rFonts w:cs="Times New Roman"/>
        </w:rPr>
        <w:t>Les juges majoritaires ne relèvent aucune erreur dans la conclusion du juge du procès selon laquelle les photos sont pertinentes et ont une certaine valeur probante (par. 31). Ils conviennent cependant avec M. Araya que cette valeur probante est minimale dans la mesure où la défense ne contestait pas l</w:t>
      </w:r>
      <w:r>
        <w:rPr>
          <w:rFonts w:cs="Times New Roman"/>
        </w:rPr>
        <w:t>’</w:t>
      </w:r>
      <w:r w:rsidRPr="00FD2800">
        <w:rPr>
          <w:rFonts w:cs="Times New Roman"/>
        </w:rPr>
        <w:t>allégation voulant que l</w:t>
      </w:r>
      <w:r>
        <w:rPr>
          <w:rFonts w:cs="Times New Roman"/>
        </w:rPr>
        <w:t>’</w:t>
      </w:r>
      <w:r w:rsidRPr="00FD2800">
        <w:rPr>
          <w:rFonts w:cs="Times New Roman"/>
        </w:rPr>
        <w:t>apparence de l</w:t>
      </w:r>
      <w:r>
        <w:rPr>
          <w:rFonts w:cs="Times New Roman"/>
        </w:rPr>
        <w:t>’</w:t>
      </w:r>
      <w:r w:rsidRPr="00FD2800">
        <w:rPr>
          <w:rFonts w:cs="Times New Roman"/>
        </w:rPr>
        <w:t>accusé en 2008 ait correspondu aux descriptions générales des témoins oculaires (par. 32).</w:t>
      </w:r>
    </w:p>
    <w:p w:rsidR="007149DC" w:rsidRPr="00FD2800" w:rsidRDefault="007149DC" w:rsidP="007149DC">
      <w:pPr>
        <w:pStyle w:val="ParaNoNdepar-AltN"/>
        <w:rPr>
          <w:rFonts w:cs="Times New Roman"/>
        </w:rPr>
      </w:pPr>
      <w:r w:rsidRPr="00FD2800">
        <w:rPr>
          <w:rFonts w:cs="Times New Roman"/>
        </w:rPr>
        <w:t>Les juges majoritaires estiment par ailleurs que les photos ont pu avoir un effet préjudiciable important en ce que les jurés les ont utilisées pour échafauder le raisonnement lacunaire et inacceptable suivant : [</w:t>
      </w:r>
      <w:r w:rsidRPr="00FD2800">
        <w:rPr>
          <w:rFonts w:cs="Times New Roman"/>
          <w:smallCaps/>
        </w:rPr>
        <w:t>traduction</w:t>
      </w:r>
      <w:r w:rsidRPr="00FD2800">
        <w:rPr>
          <w:rFonts w:cs="Times New Roman"/>
        </w:rPr>
        <w:t>] « [l]es photos de l</w:t>
      </w:r>
      <w:r>
        <w:rPr>
          <w:rFonts w:cs="Times New Roman"/>
        </w:rPr>
        <w:t>’</w:t>
      </w:r>
      <w:r w:rsidRPr="00FD2800">
        <w:rPr>
          <w:rFonts w:cs="Times New Roman"/>
        </w:rPr>
        <w:t>appelant au moment de l</w:t>
      </w:r>
      <w:r>
        <w:rPr>
          <w:rFonts w:cs="Times New Roman"/>
        </w:rPr>
        <w:t>’</w:t>
      </w:r>
      <w:r w:rsidRPr="00FD2800">
        <w:rPr>
          <w:rFonts w:cs="Times New Roman"/>
        </w:rPr>
        <w:t>homicide montrent qu</w:t>
      </w:r>
      <w:r>
        <w:rPr>
          <w:rFonts w:cs="Times New Roman"/>
        </w:rPr>
        <w:t>’</w:t>
      </w:r>
      <w:r w:rsidRPr="00FD2800">
        <w:rPr>
          <w:rFonts w:cs="Times New Roman"/>
        </w:rPr>
        <w:t>il était jeune, de race noire, mince et relativement rasé de près. L</w:t>
      </w:r>
      <w:r>
        <w:rPr>
          <w:rFonts w:cs="Times New Roman"/>
        </w:rPr>
        <w:t>’</w:t>
      </w:r>
      <w:r w:rsidRPr="00FD2800">
        <w:rPr>
          <w:rFonts w:cs="Times New Roman"/>
        </w:rPr>
        <w:t>appelant correspondait donc alors au signalement générique des voleurs du terrain de tennis, de sorte qu</w:t>
      </w:r>
      <w:r>
        <w:rPr>
          <w:rFonts w:cs="Times New Roman"/>
        </w:rPr>
        <w:t>’</w:t>
      </w:r>
      <w:r w:rsidRPr="00FD2800">
        <w:rPr>
          <w:rFonts w:cs="Times New Roman"/>
        </w:rPr>
        <w:t>il se trouvait dans le parc ou était l</w:t>
      </w:r>
      <w:r>
        <w:rPr>
          <w:rFonts w:cs="Times New Roman"/>
        </w:rPr>
        <w:t>’</w:t>
      </w:r>
      <w:r w:rsidRPr="00FD2800">
        <w:rPr>
          <w:rFonts w:cs="Times New Roman"/>
        </w:rPr>
        <w:t>un des voleurs, ou les deux » (par. 33).</w:t>
      </w:r>
    </w:p>
    <w:p w:rsidR="007149DC" w:rsidRPr="00FD2800" w:rsidRDefault="007149DC" w:rsidP="007149DC">
      <w:pPr>
        <w:pStyle w:val="ParaNoNdepar-AltN"/>
        <w:rPr>
          <w:rFonts w:cs="Times New Roman"/>
        </w:rPr>
      </w:pPr>
      <w:r w:rsidRPr="00FD2800">
        <w:rPr>
          <w:rFonts w:cs="Times New Roman"/>
        </w:rPr>
        <w:t>Étant donné le risque d</w:t>
      </w:r>
      <w:r>
        <w:rPr>
          <w:rFonts w:cs="Times New Roman"/>
        </w:rPr>
        <w:t>’</w:t>
      </w:r>
      <w:r w:rsidRPr="00FD2800">
        <w:rPr>
          <w:rFonts w:cs="Times New Roman"/>
        </w:rPr>
        <w:t>effet préjudiciable si un juré tenait ce raisonnement, les juges majoritaires statuent que des directives restrictives claires s</w:t>
      </w:r>
      <w:r>
        <w:rPr>
          <w:rFonts w:cs="Times New Roman"/>
        </w:rPr>
        <w:t>’</w:t>
      </w:r>
      <w:r w:rsidRPr="00FD2800">
        <w:rPr>
          <w:rFonts w:cs="Times New Roman"/>
        </w:rPr>
        <w:t>imposaient et qu</w:t>
      </w:r>
      <w:r>
        <w:rPr>
          <w:rFonts w:cs="Times New Roman"/>
        </w:rPr>
        <w:t>’</w:t>
      </w:r>
      <w:r w:rsidRPr="00FD2800">
        <w:rPr>
          <w:rFonts w:cs="Times New Roman"/>
        </w:rPr>
        <w:t>elles devaient satisfaire à deux conditions. Il fallait premièrement qu</w:t>
      </w:r>
      <w:r>
        <w:rPr>
          <w:rFonts w:cs="Times New Roman"/>
        </w:rPr>
        <w:t>’</w:t>
      </w:r>
      <w:r w:rsidRPr="00FD2800">
        <w:rPr>
          <w:rFonts w:cs="Times New Roman"/>
        </w:rPr>
        <w:t>elles précisent l</w:t>
      </w:r>
      <w:r>
        <w:rPr>
          <w:rFonts w:cs="Times New Roman"/>
        </w:rPr>
        <w:t>’</w:t>
      </w:r>
      <w:r w:rsidRPr="00FD2800">
        <w:rPr>
          <w:rFonts w:cs="Times New Roman"/>
        </w:rPr>
        <w:t>utilisation qui pouvait être faite des photos et, deuxièmement, qu</w:t>
      </w:r>
      <w:r>
        <w:rPr>
          <w:rFonts w:cs="Times New Roman"/>
        </w:rPr>
        <w:t>’</w:t>
      </w:r>
      <w:r w:rsidRPr="00FD2800">
        <w:rPr>
          <w:rFonts w:cs="Times New Roman"/>
        </w:rPr>
        <w:t>elles expliquent les risques d</w:t>
      </w:r>
      <w:r>
        <w:rPr>
          <w:rFonts w:cs="Times New Roman"/>
        </w:rPr>
        <w:t>’</w:t>
      </w:r>
      <w:r w:rsidRPr="00FD2800">
        <w:rPr>
          <w:rFonts w:cs="Times New Roman"/>
        </w:rPr>
        <w:t>un raisonnement inacceptable (par. 42). Les juges majoritaires concluent au respect de la première condition (par. 45), mais estiment que les directives ne satisfont pas à la seconde en ce qu</w:t>
      </w:r>
      <w:r>
        <w:rPr>
          <w:rFonts w:cs="Times New Roman"/>
        </w:rPr>
        <w:t>’</w:t>
      </w:r>
      <w:r w:rsidRPr="00FD2800">
        <w:rPr>
          <w:rFonts w:cs="Times New Roman"/>
        </w:rPr>
        <w:t>elles omettent [</w:t>
      </w:r>
      <w:r w:rsidRPr="00FD2800">
        <w:rPr>
          <w:rFonts w:cs="Times New Roman"/>
          <w:smallCaps/>
        </w:rPr>
        <w:t>traduction</w:t>
      </w:r>
      <w:r w:rsidRPr="00FD2800">
        <w:rPr>
          <w:rFonts w:cs="Times New Roman"/>
        </w:rPr>
        <w:t>] « d</w:t>
      </w:r>
      <w:r>
        <w:rPr>
          <w:rFonts w:cs="Times New Roman"/>
        </w:rPr>
        <w:t>’</w:t>
      </w:r>
      <w:r w:rsidRPr="00FD2800">
        <w:rPr>
          <w:rFonts w:cs="Times New Roman"/>
        </w:rPr>
        <w:t>expliquer clairement au jury en quoi consiste le raisonnement inacceptable » (par. 47). Ils reprochent en outre au libellé des directives restrictives de [</w:t>
      </w:r>
      <w:r w:rsidRPr="00FD2800">
        <w:rPr>
          <w:rFonts w:cs="Times New Roman"/>
          <w:smallCaps/>
        </w:rPr>
        <w:t>traduction</w:t>
      </w:r>
      <w:r w:rsidRPr="00FD2800">
        <w:rPr>
          <w:rFonts w:cs="Times New Roman"/>
        </w:rPr>
        <w:t>] « prêter à confusion » (par. 46).</w:t>
      </w:r>
    </w:p>
    <w:p w:rsidR="007149DC" w:rsidRPr="00FD2800" w:rsidRDefault="007149DC" w:rsidP="007149DC">
      <w:pPr>
        <w:pStyle w:val="ParaNoNdepar-AltN"/>
        <w:rPr>
          <w:rFonts w:cs="Times New Roman"/>
        </w:rPr>
      </w:pPr>
      <w:r w:rsidRPr="00FD2800">
        <w:rPr>
          <w:rFonts w:cs="Times New Roman"/>
        </w:rPr>
        <w:t>Vu le caractère lacunaire des directives restrictives, les juges majoritaires concluent à l</w:t>
      </w:r>
      <w:r>
        <w:rPr>
          <w:rFonts w:cs="Times New Roman"/>
        </w:rPr>
        <w:t>’</w:t>
      </w:r>
      <w:r w:rsidRPr="00FD2800">
        <w:rPr>
          <w:rFonts w:cs="Times New Roman"/>
        </w:rPr>
        <w:t>existence d</w:t>
      </w:r>
      <w:r>
        <w:rPr>
          <w:rFonts w:cs="Times New Roman"/>
        </w:rPr>
        <w:t>’</w:t>
      </w:r>
      <w:r w:rsidRPr="00FD2800">
        <w:rPr>
          <w:rFonts w:cs="Times New Roman"/>
        </w:rPr>
        <w:t>un [</w:t>
      </w:r>
      <w:r w:rsidRPr="00FD2800">
        <w:rPr>
          <w:rFonts w:cs="Times New Roman"/>
          <w:smallCaps/>
        </w:rPr>
        <w:t>traduction</w:t>
      </w:r>
      <w:r w:rsidRPr="00FD2800">
        <w:rPr>
          <w:rFonts w:cs="Times New Roman"/>
        </w:rPr>
        <w:t>] « risque d</w:t>
      </w:r>
      <w:r>
        <w:rPr>
          <w:rFonts w:cs="Times New Roman"/>
        </w:rPr>
        <w:t>’</w:t>
      </w:r>
      <w:r w:rsidRPr="00FD2800">
        <w:rPr>
          <w:rFonts w:cs="Times New Roman"/>
        </w:rPr>
        <w:t>erreur judiciaire grave » (par. 50) et accueillent l</w:t>
      </w:r>
      <w:r>
        <w:rPr>
          <w:rFonts w:cs="Times New Roman"/>
        </w:rPr>
        <w:t>’</w:t>
      </w:r>
      <w:r w:rsidRPr="00FD2800">
        <w:rPr>
          <w:rFonts w:cs="Times New Roman"/>
        </w:rPr>
        <w:t>appel pour ce motif. Ils n</w:t>
      </w:r>
      <w:r>
        <w:rPr>
          <w:rFonts w:cs="Times New Roman"/>
        </w:rPr>
        <w:t>’</w:t>
      </w:r>
      <w:r w:rsidRPr="00FD2800">
        <w:rPr>
          <w:rFonts w:cs="Times New Roman"/>
        </w:rPr>
        <w:t>estiment pas nécessaire de se prononcer sur les autres moyens d</w:t>
      </w:r>
      <w:r>
        <w:rPr>
          <w:rFonts w:cs="Times New Roman"/>
        </w:rPr>
        <w:t>’</w:t>
      </w:r>
      <w:r w:rsidRPr="00FD2800">
        <w:rPr>
          <w:rFonts w:cs="Times New Roman"/>
        </w:rPr>
        <w:t>appel invoqués par M. Araya, y compris le sort réservé au témoignage de M. </w:t>
      </w:r>
      <w:proofErr w:type="spellStart"/>
      <w:r w:rsidRPr="00FD2800">
        <w:rPr>
          <w:rFonts w:cs="Times New Roman"/>
        </w:rPr>
        <w:t>Browne</w:t>
      </w:r>
      <w:proofErr w:type="spellEnd"/>
      <w:r w:rsidRPr="00FD2800">
        <w:rPr>
          <w:rFonts w:cs="Times New Roman"/>
        </w:rPr>
        <w:t xml:space="preserve"> par le juge du procès.</w:t>
      </w:r>
    </w:p>
    <w:p w:rsidR="007149DC" w:rsidRPr="00FD2800" w:rsidRDefault="007149DC" w:rsidP="007149DC">
      <w:pPr>
        <w:pStyle w:val="ParaNoNdepar-AltN"/>
        <w:rPr>
          <w:rFonts w:cs="Times New Roman"/>
        </w:rPr>
      </w:pPr>
      <w:r w:rsidRPr="00FD2800">
        <w:rPr>
          <w:rFonts w:cs="Times New Roman"/>
        </w:rPr>
        <w:t>La formation majoritaire accueille l</w:t>
      </w:r>
      <w:r>
        <w:rPr>
          <w:rFonts w:cs="Times New Roman"/>
        </w:rPr>
        <w:t>’</w:t>
      </w:r>
      <w:r w:rsidRPr="00FD2800">
        <w:rPr>
          <w:rFonts w:cs="Times New Roman"/>
        </w:rPr>
        <w:t>appel et ordonne un nouveau procès.</w:t>
      </w:r>
    </w:p>
    <w:p w:rsidR="007149DC" w:rsidRPr="00FD2800" w:rsidRDefault="007149DC" w:rsidP="007149DC">
      <w:pPr>
        <w:pStyle w:val="Title3LevelTitre3Niveau"/>
        <w:numPr>
          <w:ilvl w:val="2"/>
          <w:numId w:val="9"/>
        </w:numPr>
        <w:rPr>
          <w:rFonts w:cs="Times New Roman"/>
        </w:rPr>
      </w:pPr>
      <w:r w:rsidRPr="00FD2800">
        <w:rPr>
          <w:rFonts w:cs="Times New Roman"/>
        </w:rPr>
        <w:t xml:space="preserve">Le </w:t>
      </w:r>
      <w:proofErr w:type="spellStart"/>
      <w:r w:rsidRPr="00FD2800">
        <w:rPr>
          <w:rFonts w:cs="Times New Roman"/>
        </w:rPr>
        <w:t>juge</w:t>
      </w:r>
      <w:proofErr w:type="spellEnd"/>
      <w:r w:rsidRPr="00FD2800">
        <w:rPr>
          <w:rFonts w:cs="Times New Roman"/>
        </w:rPr>
        <w:t xml:space="preserve"> Strathy, dissident</w:t>
      </w:r>
    </w:p>
    <w:p w:rsidR="007149DC" w:rsidRPr="00FD2800" w:rsidRDefault="007149DC" w:rsidP="007149DC">
      <w:pPr>
        <w:pStyle w:val="ParaNoNdepar-AltN"/>
        <w:rPr>
          <w:rFonts w:cs="Times New Roman"/>
        </w:rPr>
      </w:pPr>
      <w:r w:rsidRPr="00FD2800">
        <w:rPr>
          <w:rFonts w:cs="Times New Roman"/>
        </w:rPr>
        <w:t xml:space="preserve">Dissident, le juge </w:t>
      </w:r>
      <w:proofErr w:type="spellStart"/>
      <w:r w:rsidRPr="00FD2800">
        <w:rPr>
          <w:rFonts w:cs="Times New Roman"/>
        </w:rPr>
        <w:t>Strathy</w:t>
      </w:r>
      <w:proofErr w:type="spellEnd"/>
      <w:r w:rsidRPr="00FD2800">
        <w:rPr>
          <w:rFonts w:cs="Times New Roman"/>
        </w:rPr>
        <w:t xml:space="preserve"> convient avec ses collègues que les photos avaient une valeur probante. Puisque M. Araya ne reconnaissait pas que son apparence correspondait aux descriptions générales des témoins oculaires recueillies en 2008, ce point [</w:t>
      </w:r>
      <w:r w:rsidRPr="00FD2800">
        <w:rPr>
          <w:rFonts w:cs="Times New Roman"/>
          <w:smallCaps/>
        </w:rPr>
        <w:t>traduction</w:t>
      </w:r>
      <w:r w:rsidRPr="00FD2800">
        <w:rPr>
          <w:rFonts w:cs="Times New Roman"/>
        </w:rPr>
        <w:t>] « demeurait litigieux » (par. 154). Après examen de l</w:t>
      </w:r>
      <w:r>
        <w:rPr>
          <w:rFonts w:cs="Times New Roman"/>
        </w:rPr>
        <w:t>’</w:t>
      </w:r>
      <w:r w:rsidRPr="00FD2800">
        <w:rPr>
          <w:rFonts w:cs="Times New Roman"/>
        </w:rPr>
        <w:t>exposé du juge au jury, il conclut que le risque d</w:t>
      </w:r>
      <w:r>
        <w:rPr>
          <w:rFonts w:cs="Times New Roman"/>
        </w:rPr>
        <w:t>’</w:t>
      </w:r>
      <w:r w:rsidRPr="00FD2800">
        <w:rPr>
          <w:rFonts w:cs="Times New Roman"/>
        </w:rPr>
        <w:t>erreur judiciaire est convenablement écarté. Plus précisément, il estime que le risque d</w:t>
      </w:r>
      <w:r>
        <w:rPr>
          <w:rFonts w:cs="Times New Roman"/>
        </w:rPr>
        <w:t>’</w:t>
      </w:r>
      <w:r w:rsidRPr="00FD2800">
        <w:rPr>
          <w:rFonts w:cs="Times New Roman"/>
        </w:rPr>
        <w:t>effet préjudiciable doit être apprécié [</w:t>
      </w:r>
      <w:r w:rsidRPr="00FD2800">
        <w:rPr>
          <w:rFonts w:cs="Times New Roman"/>
          <w:smallCaps/>
        </w:rPr>
        <w:t>traduction</w:t>
      </w:r>
      <w:r w:rsidRPr="00FD2800">
        <w:rPr>
          <w:rFonts w:cs="Times New Roman"/>
        </w:rPr>
        <w:t>] « eu égard à la totalité de la preuve présentée au jury, aux plaidoiries et à l</w:t>
      </w:r>
      <w:r>
        <w:rPr>
          <w:rFonts w:cs="Times New Roman"/>
        </w:rPr>
        <w:t>’</w:t>
      </w:r>
      <w:r w:rsidRPr="00FD2800">
        <w:rPr>
          <w:rFonts w:cs="Times New Roman"/>
        </w:rPr>
        <w:t xml:space="preserve">exposé du juge au jury considéré globalement » (par. 157, citant </w:t>
      </w:r>
      <w:r w:rsidRPr="00FD2800">
        <w:rPr>
          <w:rFonts w:cs="Times New Roman"/>
          <w:i/>
        </w:rPr>
        <w:t>R. c. Hay</w:t>
      </w:r>
      <w:r w:rsidRPr="00FD2800">
        <w:rPr>
          <w:rFonts w:cs="Times New Roman"/>
        </w:rPr>
        <w:t>, 2013 CSC 61, [2013] 3 R.C.S. 694, par. 47).</w:t>
      </w:r>
    </w:p>
    <w:p w:rsidR="007149DC" w:rsidRPr="00FD2800" w:rsidRDefault="007149DC" w:rsidP="007149DC">
      <w:pPr>
        <w:pStyle w:val="ParaNoNdepar-AltN"/>
        <w:rPr>
          <w:rFonts w:cs="Times New Roman"/>
        </w:rPr>
      </w:pPr>
      <w:r w:rsidRPr="00FD2800">
        <w:rPr>
          <w:rFonts w:cs="Times New Roman"/>
        </w:rPr>
        <w:t>S</w:t>
      </w:r>
      <w:r>
        <w:rPr>
          <w:rFonts w:cs="Times New Roman"/>
        </w:rPr>
        <w:t>’</w:t>
      </w:r>
      <w:r w:rsidRPr="00FD2800">
        <w:rPr>
          <w:rFonts w:cs="Times New Roman"/>
        </w:rPr>
        <w:t>agissant de l</w:t>
      </w:r>
      <w:r>
        <w:rPr>
          <w:rFonts w:cs="Times New Roman"/>
        </w:rPr>
        <w:t>’</w:t>
      </w:r>
      <w:r w:rsidRPr="00FD2800">
        <w:rPr>
          <w:rFonts w:cs="Times New Roman"/>
        </w:rPr>
        <w:t xml:space="preserve">instance dans son ensemble, le juge </w:t>
      </w:r>
      <w:proofErr w:type="spellStart"/>
      <w:r w:rsidRPr="00FD2800">
        <w:rPr>
          <w:rFonts w:cs="Times New Roman"/>
        </w:rPr>
        <w:t>Strathy</w:t>
      </w:r>
      <w:proofErr w:type="spellEnd"/>
      <w:r w:rsidRPr="00FD2800">
        <w:rPr>
          <w:rFonts w:cs="Times New Roman"/>
        </w:rPr>
        <w:t xml:space="preserve"> considère que les photos constituent un élément infime de la preuve du ministère public. Sans compter qu</w:t>
      </w:r>
      <w:r>
        <w:rPr>
          <w:rFonts w:cs="Times New Roman"/>
        </w:rPr>
        <w:t>’</w:t>
      </w:r>
      <w:r w:rsidRPr="00FD2800">
        <w:rPr>
          <w:rFonts w:cs="Times New Roman"/>
        </w:rPr>
        <w:t>elles ont servi à la défense pour dissocier M. Araya des descriptions générales obtenues, car certains des témoins oculaires avaient dit des agresseurs qu</w:t>
      </w:r>
      <w:r>
        <w:rPr>
          <w:rFonts w:cs="Times New Roman"/>
        </w:rPr>
        <w:t>’</w:t>
      </w:r>
      <w:r w:rsidRPr="00FD2800">
        <w:rPr>
          <w:rFonts w:cs="Times New Roman"/>
        </w:rPr>
        <w:t>ils étaient rasés de près, alors que M. Araya avait alors des poils au visage (par. 158). Il ajoute que la défense ne s</w:t>
      </w:r>
      <w:r>
        <w:rPr>
          <w:rFonts w:cs="Times New Roman"/>
        </w:rPr>
        <w:t>’</w:t>
      </w:r>
      <w:r w:rsidRPr="00FD2800">
        <w:rPr>
          <w:rFonts w:cs="Times New Roman"/>
        </w:rPr>
        <w:t>est pas opposée à l</w:t>
      </w:r>
      <w:r>
        <w:rPr>
          <w:rFonts w:cs="Times New Roman"/>
        </w:rPr>
        <w:t>’</w:t>
      </w:r>
      <w:r w:rsidRPr="00FD2800">
        <w:rPr>
          <w:rFonts w:cs="Times New Roman"/>
        </w:rPr>
        <w:t>exposé au jury sur ce point (par. 171). À son avis, l</w:t>
      </w:r>
      <w:r>
        <w:rPr>
          <w:rFonts w:cs="Times New Roman"/>
        </w:rPr>
        <w:t>’</w:t>
      </w:r>
      <w:r w:rsidRPr="00FD2800">
        <w:rPr>
          <w:rFonts w:cs="Times New Roman"/>
        </w:rPr>
        <w:t>opinion de ses collègues selon laquelle il existait un risque important que les jurés fassent un usage inacceptable des photos [</w:t>
      </w:r>
      <w:r w:rsidRPr="00FD2800">
        <w:rPr>
          <w:rFonts w:cs="Times New Roman"/>
          <w:smallCaps/>
        </w:rPr>
        <w:t>traduction</w:t>
      </w:r>
      <w:r w:rsidRPr="00FD2800">
        <w:rPr>
          <w:rFonts w:cs="Times New Roman"/>
        </w:rPr>
        <w:t>] « nie tout bon sens au jury et fait abstraction des directives du juge lui enjoignant précisément de s</w:t>
      </w:r>
      <w:r>
        <w:rPr>
          <w:rFonts w:cs="Times New Roman"/>
        </w:rPr>
        <w:t>’</w:t>
      </w:r>
      <w:r w:rsidRPr="00FD2800">
        <w:rPr>
          <w:rFonts w:cs="Times New Roman"/>
        </w:rPr>
        <w:t>abstenir d</w:t>
      </w:r>
      <w:r>
        <w:rPr>
          <w:rFonts w:cs="Times New Roman"/>
        </w:rPr>
        <w:t>’</w:t>
      </w:r>
      <w:r w:rsidRPr="00FD2800">
        <w:rPr>
          <w:rFonts w:cs="Times New Roman"/>
        </w:rPr>
        <w:t>un tel usage » (par. 178</w:t>
      </w:r>
      <w:r w:rsidRPr="00FD2800">
        <w:rPr>
          <w:rFonts w:cs="Times New Roman"/>
        </w:rPr>
        <w:noBreakHyphen/>
        <w:t>179).</w:t>
      </w:r>
    </w:p>
    <w:p w:rsidR="007149DC" w:rsidRPr="00FD2800" w:rsidRDefault="007149DC" w:rsidP="007149DC">
      <w:pPr>
        <w:pStyle w:val="ParaNoNdepar-AltN"/>
        <w:rPr>
          <w:rFonts w:cs="Times New Roman"/>
        </w:rPr>
      </w:pPr>
      <w:r w:rsidRPr="00FD2800">
        <w:rPr>
          <w:rFonts w:cs="Times New Roman"/>
        </w:rPr>
        <w:t xml:space="preserve">Le juge </w:t>
      </w:r>
      <w:proofErr w:type="spellStart"/>
      <w:r w:rsidRPr="00FD2800">
        <w:rPr>
          <w:rFonts w:cs="Times New Roman"/>
        </w:rPr>
        <w:t>Strathy</w:t>
      </w:r>
      <w:proofErr w:type="spellEnd"/>
      <w:r w:rsidRPr="00FD2800">
        <w:rPr>
          <w:rFonts w:cs="Times New Roman"/>
        </w:rPr>
        <w:t xml:space="preserve"> examine par ailleurs de nouveaux arguments formulés par M. Araya en Cour d</w:t>
      </w:r>
      <w:r>
        <w:rPr>
          <w:rFonts w:cs="Times New Roman"/>
        </w:rPr>
        <w:t>’</w:t>
      </w:r>
      <w:r w:rsidRPr="00FD2800">
        <w:rPr>
          <w:rFonts w:cs="Times New Roman"/>
        </w:rPr>
        <w:t>appel. Le plus pertinent pour les besoins du présent pourvoi a trait au caractère erroné ou non des directives du juge du procès sur le témoignage de M. </w:t>
      </w:r>
      <w:proofErr w:type="spellStart"/>
      <w:r w:rsidRPr="00FD2800">
        <w:rPr>
          <w:rFonts w:cs="Times New Roman"/>
        </w:rPr>
        <w:t>Browne</w:t>
      </w:r>
      <w:proofErr w:type="spellEnd"/>
      <w:r w:rsidRPr="00FD2800">
        <w:rPr>
          <w:rFonts w:cs="Times New Roman"/>
        </w:rPr>
        <w:t xml:space="preserve">. Le juge </w:t>
      </w:r>
      <w:proofErr w:type="spellStart"/>
      <w:r w:rsidRPr="00FD2800">
        <w:rPr>
          <w:rFonts w:cs="Times New Roman"/>
        </w:rPr>
        <w:t>Strathy</w:t>
      </w:r>
      <w:proofErr w:type="spellEnd"/>
      <w:r w:rsidRPr="00FD2800">
        <w:rPr>
          <w:rFonts w:cs="Times New Roman"/>
        </w:rPr>
        <w:t xml:space="preserve"> résume les deux versions de l</w:t>
      </w:r>
      <w:r>
        <w:rPr>
          <w:rFonts w:cs="Times New Roman"/>
        </w:rPr>
        <w:t>’</w:t>
      </w:r>
      <w:r w:rsidRPr="00FD2800">
        <w:rPr>
          <w:rFonts w:cs="Times New Roman"/>
        </w:rPr>
        <w:t>entretien à l</w:t>
      </w:r>
      <w:r>
        <w:rPr>
          <w:rFonts w:cs="Times New Roman"/>
        </w:rPr>
        <w:t>’</w:t>
      </w:r>
      <w:r w:rsidRPr="00FD2800">
        <w:rPr>
          <w:rFonts w:cs="Times New Roman"/>
        </w:rPr>
        <w:t>école du 7 octobre 2008 — celle de M. </w:t>
      </w:r>
      <w:proofErr w:type="spellStart"/>
      <w:r w:rsidRPr="00FD2800">
        <w:rPr>
          <w:rFonts w:cs="Times New Roman"/>
        </w:rPr>
        <w:t>Browne</w:t>
      </w:r>
      <w:proofErr w:type="spellEnd"/>
      <w:r w:rsidRPr="00FD2800">
        <w:rPr>
          <w:rFonts w:cs="Times New Roman"/>
        </w:rPr>
        <w:t xml:space="preserve"> et celle de M. Araya (par. 93</w:t>
      </w:r>
      <w:r w:rsidRPr="00FD2800">
        <w:rPr>
          <w:rFonts w:cs="Times New Roman"/>
        </w:rPr>
        <w:noBreakHyphen/>
        <w:t>109), ainsi que leurs versions respectives de la teneur de leur entretien ultérieur au centre de détention Metro West le 23 octobre 2008 (par. 116</w:t>
      </w:r>
      <w:r w:rsidRPr="00FD2800">
        <w:rPr>
          <w:rFonts w:cs="Times New Roman"/>
        </w:rPr>
        <w:noBreakHyphen/>
        <w:t>122). Il reconnaît l</w:t>
      </w:r>
      <w:r>
        <w:rPr>
          <w:rFonts w:cs="Times New Roman"/>
        </w:rPr>
        <w:t>’</w:t>
      </w:r>
      <w:r w:rsidRPr="00FD2800">
        <w:rPr>
          <w:rFonts w:cs="Times New Roman"/>
        </w:rPr>
        <w:t>existence de contradictions manifestes entre ce que M. </w:t>
      </w:r>
      <w:proofErr w:type="spellStart"/>
      <w:r w:rsidRPr="00FD2800">
        <w:rPr>
          <w:rFonts w:cs="Times New Roman"/>
        </w:rPr>
        <w:t>Browne</w:t>
      </w:r>
      <w:proofErr w:type="spellEnd"/>
      <w:r w:rsidRPr="00FD2800">
        <w:rPr>
          <w:rFonts w:cs="Times New Roman"/>
        </w:rPr>
        <w:t xml:space="preserve"> a dit aux policiers et ce qu</w:t>
      </w:r>
      <w:r>
        <w:rPr>
          <w:rFonts w:cs="Times New Roman"/>
        </w:rPr>
        <w:t>’</w:t>
      </w:r>
      <w:r w:rsidRPr="00FD2800">
        <w:rPr>
          <w:rFonts w:cs="Times New Roman"/>
        </w:rPr>
        <w:t>il a affirmé au procès (par. 104). Or, selon lui, le juge du procès [</w:t>
      </w:r>
      <w:r w:rsidRPr="00FD2800">
        <w:rPr>
          <w:rFonts w:cs="Times New Roman"/>
          <w:smallCaps/>
        </w:rPr>
        <w:t>traduction</w:t>
      </w:r>
      <w:r w:rsidRPr="00FD2800">
        <w:rPr>
          <w:rFonts w:cs="Times New Roman"/>
        </w:rPr>
        <w:t>] « fait exhaustivement état tant du témoignage de l</w:t>
      </w:r>
      <w:r>
        <w:rPr>
          <w:rFonts w:cs="Times New Roman"/>
        </w:rPr>
        <w:t>’</w:t>
      </w:r>
      <w:r w:rsidRPr="00FD2800">
        <w:rPr>
          <w:rFonts w:cs="Times New Roman"/>
        </w:rPr>
        <w:t>appelant que de celui de M. </w:t>
      </w:r>
      <w:proofErr w:type="spellStart"/>
      <w:r w:rsidRPr="00FD2800">
        <w:rPr>
          <w:rFonts w:cs="Times New Roman"/>
        </w:rPr>
        <w:t>Browne</w:t>
      </w:r>
      <w:proofErr w:type="spellEnd"/>
      <w:r w:rsidRPr="00FD2800">
        <w:rPr>
          <w:rFonts w:cs="Times New Roman"/>
        </w:rPr>
        <w:t xml:space="preserve"> sur les deux entretiens » (par. 246), ses directives précisent au jury l</w:t>
      </w:r>
      <w:r>
        <w:rPr>
          <w:rFonts w:cs="Times New Roman"/>
        </w:rPr>
        <w:t>’</w:t>
      </w:r>
      <w:r w:rsidRPr="00FD2800">
        <w:rPr>
          <w:rFonts w:cs="Times New Roman"/>
        </w:rPr>
        <w:t>emploi qu</w:t>
      </w:r>
      <w:r>
        <w:rPr>
          <w:rFonts w:cs="Times New Roman"/>
        </w:rPr>
        <w:t>’</w:t>
      </w:r>
      <w:r w:rsidRPr="00FD2800">
        <w:rPr>
          <w:rFonts w:cs="Times New Roman"/>
        </w:rPr>
        <w:t>il peut faire des différences entre la déposition de M. </w:t>
      </w:r>
      <w:proofErr w:type="spellStart"/>
      <w:r w:rsidRPr="00FD2800">
        <w:rPr>
          <w:rFonts w:cs="Times New Roman"/>
        </w:rPr>
        <w:t>Browne</w:t>
      </w:r>
      <w:proofErr w:type="spellEnd"/>
      <w:r w:rsidRPr="00FD2800">
        <w:rPr>
          <w:rFonts w:cs="Times New Roman"/>
        </w:rPr>
        <w:t xml:space="preserve"> aux policiers et son témoignage au procès (par. 247) et il enjoint aux jurés de tenir compte de ce que M. Araya aurait dit à M. </w:t>
      </w:r>
      <w:proofErr w:type="spellStart"/>
      <w:r w:rsidRPr="00FD2800">
        <w:rPr>
          <w:rFonts w:cs="Times New Roman"/>
        </w:rPr>
        <w:t>Browne</w:t>
      </w:r>
      <w:proofErr w:type="spellEnd"/>
      <w:r w:rsidRPr="00FD2800">
        <w:rPr>
          <w:rFonts w:cs="Times New Roman"/>
        </w:rPr>
        <w:t>, et non de l</w:t>
      </w:r>
      <w:r>
        <w:rPr>
          <w:rFonts w:cs="Times New Roman"/>
        </w:rPr>
        <w:t>’</w:t>
      </w:r>
      <w:r w:rsidRPr="00FD2800">
        <w:rPr>
          <w:rFonts w:cs="Times New Roman"/>
        </w:rPr>
        <w:t>interprétation des dires de M. Araya par M. </w:t>
      </w:r>
      <w:proofErr w:type="spellStart"/>
      <w:r w:rsidRPr="00FD2800">
        <w:rPr>
          <w:rFonts w:cs="Times New Roman"/>
        </w:rPr>
        <w:t>Browne</w:t>
      </w:r>
      <w:proofErr w:type="spellEnd"/>
      <w:r w:rsidRPr="00FD2800">
        <w:rPr>
          <w:rFonts w:cs="Times New Roman"/>
        </w:rPr>
        <w:t xml:space="preserve"> (par. 249).</w:t>
      </w:r>
    </w:p>
    <w:p w:rsidR="007149DC" w:rsidRPr="00FD2800" w:rsidRDefault="007149DC" w:rsidP="007149DC">
      <w:pPr>
        <w:pStyle w:val="ParaNoNdepar-AltN"/>
        <w:rPr>
          <w:rFonts w:cs="Times New Roman"/>
        </w:rPr>
      </w:pPr>
      <w:r w:rsidRPr="00FD2800">
        <w:rPr>
          <w:rFonts w:cs="Times New Roman"/>
        </w:rPr>
        <w:t xml:space="preserve">Le juge </w:t>
      </w:r>
      <w:proofErr w:type="spellStart"/>
      <w:r w:rsidRPr="00FD2800">
        <w:rPr>
          <w:rFonts w:cs="Times New Roman"/>
        </w:rPr>
        <w:t>Strathy</w:t>
      </w:r>
      <w:proofErr w:type="spellEnd"/>
      <w:r w:rsidRPr="00FD2800">
        <w:rPr>
          <w:rFonts w:cs="Times New Roman"/>
        </w:rPr>
        <w:t xml:space="preserve"> arrive à la conclusion que les différences manifestes entre la déposition de M. </w:t>
      </w:r>
      <w:proofErr w:type="spellStart"/>
      <w:r w:rsidRPr="00FD2800">
        <w:rPr>
          <w:rFonts w:cs="Times New Roman"/>
        </w:rPr>
        <w:t>Browne</w:t>
      </w:r>
      <w:proofErr w:type="spellEnd"/>
      <w:r w:rsidRPr="00FD2800">
        <w:rPr>
          <w:rFonts w:cs="Times New Roman"/>
        </w:rPr>
        <w:t xml:space="preserve"> aux policiers et son témoignage au procès concernant l</w:t>
      </w:r>
      <w:r>
        <w:rPr>
          <w:rFonts w:cs="Times New Roman"/>
        </w:rPr>
        <w:t>’</w:t>
      </w:r>
      <w:r w:rsidRPr="00FD2800">
        <w:rPr>
          <w:rFonts w:cs="Times New Roman"/>
        </w:rPr>
        <w:t>entretien à l</w:t>
      </w:r>
      <w:r>
        <w:rPr>
          <w:rFonts w:cs="Times New Roman"/>
        </w:rPr>
        <w:t>’</w:t>
      </w:r>
      <w:r w:rsidRPr="00FD2800">
        <w:rPr>
          <w:rFonts w:cs="Times New Roman"/>
        </w:rPr>
        <w:t>école, ainsi qu</w:t>
      </w:r>
      <w:r>
        <w:rPr>
          <w:rFonts w:cs="Times New Roman"/>
        </w:rPr>
        <w:t>’</w:t>
      </w:r>
      <w:r w:rsidRPr="00FD2800">
        <w:rPr>
          <w:rFonts w:cs="Times New Roman"/>
        </w:rPr>
        <w:t>entre les versions de l</w:t>
      </w:r>
      <w:r>
        <w:rPr>
          <w:rFonts w:cs="Times New Roman"/>
        </w:rPr>
        <w:t>’</w:t>
      </w:r>
      <w:r w:rsidRPr="00FD2800">
        <w:rPr>
          <w:rFonts w:cs="Times New Roman"/>
        </w:rPr>
        <w:t>un et l</w:t>
      </w:r>
      <w:r>
        <w:rPr>
          <w:rFonts w:cs="Times New Roman"/>
        </w:rPr>
        <w:t>’</w:t>
      </w:r>
      <w:r w:rsidRPr="00FD2800">
        <w:rPr>
          <w:rFonts w:cs="Times New Roman"/>
        </w:rPr>
        <w:t>autre témoins sur la nature de leur entretien au centre de détention, sont imputables au caractère équivoque de certains des termes employés (par. 253 et 254). [</w:t>
      </w:r>
      <w:r w:rsidRPr="00FD2800">
        <w:rPr>
          <w:rFonts w:cs="Times New Roman"/>
          <w:smallCaps/>
        </w:rPr>
        <w:t>traduction</w:t>
      </w:r>
      <w:r w:rsidRPr="00FD2800">
        <w:rPr>
          <w:rFonts w:cs="Times New Roman"/>
        </w:rPr>
        <w:t>] « Il appartenait donc au jury de soupeser l</w:t>
      </w:r>
      <w:r>
        <w:rPr>
          <w:rFonts w:cs="Times New Roman"/>
        </w:rPr>
        <w:t>’</w:t>
      </w:r>
      <w:r w:rsidRPr="00FD2800">
        <w:rPr>
          <w:rFonts w:cs="Times New Roman"/>
        </w:rPr>
        <w:t>explication de la contradiction alléguée et de décider du sort à réserver à l</w:t>
      </w:r>
      <w:r>
        <w:rPr>
          <w:rFonts w:cs="Times New Roman"/>
        </w:rPr>
        <w:t>’</w:t>
      </w:r>
      <w:r w:rsidRPr="00FD2800">
        <w:rPr>
          <w:rFonts w:cs="Times New Roman"/>
        </w:rPr>
        <w:t>élément de preuve » (par. 255). L</w:t>
      </w:r>
      <w:r>
        <w:rPr>
          <w:rFonts w:cs="Times New Roman"/>
        </w:rPr>
        <w:t>’</w:t>
      </w:r>
      <w:r w:rsidRPr="00FD2800">
        <w:rPr>
          <w:rFonts w:cs="Times New Roman"/>
        </w:rPr>
        <w:t>exposé du juge sur les attributions du jury et sa mise en garde selon laquelle le témoignage de M. </w:t>
      </w:r>
      <w:proofErr w:type="spellStart"/>
      <w:r w:rsidRPr="00FD2800">
        <w:rPr>
          <w:rFonts w:cs="Times New Roman"/>
        </w:rPr>
        <w:t>Browne</w:t>
      </w:r>
      <w:proofErr w:type="spellEnd"/>
      <w:r w:rsidRPr="00FD2800">
        <w:rPr>
          <w:rFonts w:cs="Times New Roman"/>
        </w:rPr>
        <w:t xml:space="preserve"> ne valait que pour la teneur des propos de M. Araya, non pour son interprétation de ces propos, suffisent à rendre adéquates les directives au jury (par. 255).</w:t>
      </w:r>
    </w:p>
    <w:p w:rsidR="007149DC" w:rsidRPr="00FD2800" w:rsidRDefault="007149DC" w:rsidP="007149DC">
      <w:pPr>
        <w:pStyle w:val="ParaNoNdepar-AltN"/>
        <w:rPr>
          <w:rFonts w:cs="Times New Roman"/>
        </w:rPr>
      </w:pPr>
      <w:r w:rsidRPr="00FD2800">
        <w:rPr>
          <w:rFonts w:cs="Times New Roman"/>
        </w:rPr>
        <w:t xml:space="preserve">Le juge </w:t>
      </w:r>
      <w:proofErr w:type="spellStart"/>
      <w:r w:rsidRPr="00FD2800">
        <w:rPr>
          <w:rFonts w:cs="Times New Roman"/>
        </w:rPr>
        <w:t>Strathy</w:t>
      </w:r>
      <w:proofErr w:type="spellEnd"/>
      <w:r w:rsidRPr="00FD2800">
        <w:rPr>
          <w:rFonts w:cs="Times New Roman"/>
        </w:rPr>
        <w:t xml:space="preserve"> aurait rejeté l</w:t>
      </w:r>
      <w:r>
        <w:rPr>
          <w:rFonts w:cs="Times New Roman"/>
        </w:rPr>
        <w:t>’</w:t>
      </w:r>
      <w:r w:rsidRPr="00FD2800">
        <w:rPr>
          <w:rFonts w:cs="Times New Roman"/>
        </w:rPr>
        <w:t>appel de la déclaration de culpabilité.</w:t>
      </w:r>
    </w:p>
    <w:p w:rsidR="007149DC" w:rsidRPr="00FD2800" w:rsidRDefault="007149DC" w:rsidP="007149DC">
      <w:pPr>
        <w:pStyle w:val="Title1LevelTitre1Niveau-AltL"/>
        <w:numPr>
          <w:ilvl w:val="0"/>
          <w:numId w:val="9"/>
        </w:numPr>
        <w:tabs>
          <w:tab w:val="clear" w:pos="756"/>
          <w:tab w:val="num" w:pos="600"/>
        </w:tabs>
        <w:ind w:left="600" w:hanging="600"/>
        <w:rPr>
          <w:rFonts w:cs="Times New Roman"/>
        </w:rPr>
      </w:pPr>
      <w:r w:rsidRPr="00FD2800">
        <w:rPr>
          <w:rFonts w:cs="Times New Roman"/>
        </w:rPr>
        <w:t xml:space="preserve">Questions en </w:t>
      </w:r>
      <w:proofErr w:type="spellStart"/>
      <w:r w:rsidRPr="00FD2800">
        <w:rPr>
          <w:rFonts w:cs="Times New Roman"/>
        </w:rPr>
        <w:t>litige</w:t>
      </w:r>
      <w:proofErr w:type="spellEnd"/>
    </w:p>
    <w:p w:rsidR="007149DC" w:rsidRPr="00FD2800" w:rsidRDefault="007149DC" w:rsidP="007149DC">
      <w:pPr>
        <w:pStyle w:val="ParaNoNdepar-AltN"/>
        <w:rPr>
          <w:rFonts w:cs="Times New Roman"/>
        </w:rPr>
      </w:pPr>
      <w:r w:rsidRPr="00FD2800">
        <w:rPr>
          <w:rFonts w:cs="Times New Roman"/>
        </w:rPr>
        <w:t>Le ministère public soulève les questions suivantes :</w:t>
      </w:r>
    </w:p>
    <w:p w:rsidR="007149DC" w:rsidRPr="00FD2800" w:rsidRDefault="007149DC" w:rsidP="007149DC">
      <w:pPr>
        <w:pStyle w:val="Citation-AltC"/>
        <w:spacing w:after="480" w:line="480" w:lineRule="auto"/>
        <w:contextualSpacing w:val="0"/>
      </w:pPr>
      <w:r w:rsidRPr="00FD2800">
        <w:t>(1)</w:t>
      </w:r>
      <w:r w:rsidRPr="00FD2800">
        <w:tab/>
        <w:t>Les directives du juge au jury concernant l</w:t>
      </w:r>
      <w:r>
        <w:t>’</w:t>
      </w:r>
      <w:r w:rsidRPr="00FD2800">
        <w:t xml:space="preserve">utilisation qui pouvait être faite ou non des deux photos de M. Araya </w:t>
      </w:r>
      <w:proofErr w:type="spellStart"/>
      <w:r w:rsidRPr="00FD2800">
        <w:t>étaient</w:t>
      </w:r>
      <w:r w:rsidRPr="00FD2800">
        <w:noBreakHyphen/>
        <w:t>elles</w:t>
      </w:r>
      <w:proofErr w:type="spellEnd"/>
      <w:r w:rsidRPr="00FD2800">
        <w:t xml:space="preserve"> insuffisantes?</w:t>
      </w:r>
    </w:p>
    <w:p w:rsidR="007149DC" w:rsidRPr="00FD2800" w:rsidRDefault="007149DC" w:rsidP="007149DC">
      <w:pPr>
        <w:pStyle w:val="Citation-AltC"/>
        <w:spacing w:after="480" w:line="480" w:lineRule="auto"/>
        <w:contextualSpacing w:val="0"/>
      </w:pPr>
      <w:r w:rsidRPr="00FD2800">
        <w:t>(2)</w:t>
      </w:r>
      <w:r w:rsidRPr="00FD2800">
        <w:tab/>
        <w:t>Les juges majoritaires de la Cour d</w:t>
      </w:r>
      <w:r>
        <w:t>’</w:t>
      </w:r>
      <w:r w:rsidRPr="00FD2800">
        <w:t xml:space="preserve">appel </w:t>
      </w:r>
      <w:proofErr w:type="spellStart"/>
      <w:r w:rsidRPr="00FD2800">
        <w:t>ont</w:t>
      </w:r>
      <w:r w:rsidRPr="00FD2800">
        <w:noBreakHyphen/>
        <w:t>ils</w:t>
      </w:r>
      <w:proofErr w:type="spellEnd"/>
      <w:r w:rsidRPr="00FD2800">
        <w:t xml:space="preserve"> eu tort de ne pas appliquer la disposition réparatrice correspondant au </w:t>
      </w:r>
      <w:proofErr w:type="spellStart"/>
      <w:r w:rsidRPr="00FD2800">
        <w:t>sous</w:t>
      </w:r>
      <w:r w:rsidRPr="00FD2800">
        <w:noBreakHyphen/>
        <w:t>al</w:t>
      </w:r>
      <w:proofErr w:type="spellEnd"/>
      <w:r w:rsidRPr="00FD2800">
        <w:t>. 686(1)</w:t>
      </w:r>
      <w:r w:rsidRPr="00FD2800">
        <w:rPr>
          <w:i/>
        </w:rPr>
        <w:t>b</w:t>
      </w:r>
      <w:proofErr w:type="gramStart"/>
      <w:r w:rsidRPr="00FD2800">
        <w:t>)(</w:t>
      </w:r>
      <w:proofErr w:type="gramEnd"/>
      <w:r w:rsidRPr="00FD2800">
        <w:t xml:space="preserve">iii) du </w:t>
      </w:r>
      <w:r w:rsidRPr="00FD2800">
        <w:rPr>
          <w:i/>
        </w:rPr>
        <w:t>Code criminel</w:t>
      </w:r>
      <w:r w:rsidRPr="00FD2800">
        <w:t>?</w:t>
      </w:r>
    </w:p>
    <w:p w:rsidR="007149DC" w:rsidRPr="00FD2800" w:rsidRDefault="007149DC" w:rsidP="007149DC">
      <w:pPr>
        <w:pStyle w:val="ParaNoNdepar-AltN"/>
        <w:rPr>
          <w:rFonts w:cs="Times New Roman"/>
        </w:rPr>
      </w:pPr>
      <w:r w:rsidRPr="00FD2800">
        <w:rPr>
          <w:rFonts w:cs="Times New Roman"/>
        </w:rPr>
        <w:t>M. Araya demande à la Cour de confirmer la décision des juges majoritaires de la Cour d</w:t>
      </w:r>
      <w:r>
        <w:rPr>
          <w:rFonts w:cs="Times New Roman"/>
        </w:rPr>
        <w:t>’</w:t>
      </w:r>
      <w:r w:rsidRPr="00FD2800">
        <w:rPr>
          <w:rFonts w:cs="Times New Roman"/>
        </w:rPr>
        <w:t>appel et soulève deux autres questions :</w:t>
      </w:r>
    </w:p>
    <w:p w:rsidR="007149DC" w:rsidRPr="00FD2800" w:rsidRDefault="007149DC" w:rsidP="007149DC">
      <w:pPr>
        <w:pStyle w:val="Citation-AltC"/>
        <w:spacing w:after="480" w:line="480" w:lineRule="auto"/>
        <w:contextualSpacing w:val="0"/>
      </w:pPr>
      <w:r w:rsidRPr="00FD2800">
        <w:t>(3)</w:t>
      </w:r>
      <w:r w:rsidRPr="00FD2800">
        <w:tab/>
        <w:t xml:space="preserve">Les photos </w:t>
      </w:r>
      <w:proofErr w:type="spellStart"/>
      <w:r w:rsidRPr="00FD2800">
        <w:t>étaient</w:t>
      </w:r>
      <w:r w:rsidRPr="00FD2800">
        <w:noBreakHyphen/>
        <w:t>elles</w:t>
      </w:r>
      <w:proofErr w:type="spellEnd"/>
      <w:r w:rsidRPr="00FD2800">
        <w:t xml:space="preserve"> inadmissibles en preuve au motif qu</w:t>
      </w:r>
      <w:r>
        <w:t>’</w:t>
      </w:r>
      <w:r w:rsidRPr="00FD2800">
        <w:t>elles n</w:t>
      </w:r>
      <w:r>
        <w:t>’</w:t>
      </w:r>
      <w:r w:rsidRPr="00FD2800">
        <w:t>avaient aucune valeur probante?</w:t>
      </w:r>
    </w:p>
    <w:p w:rsidR="007149DC" w:rsidRPr="00FD2800" w:rsidRDefault="007149DC" w:rsidP="007149DC">
      <w:pPr>
        <w:pStyle w:val="Citation-AltC"/>
        <w:spacing w:after="480" w:line="480" w:lineRule="auto"/>
        <w:contextualSpacing w:val="0"/>
      </w:pPr>
      <w:r w:rsidRPr="00FD2800">
        <w:t>(4)</w:t>
      </w:r>
      <w:r w:rsidRPr="00FD2800">
        <w:tab/>
        <w:t xml:space="preserve">Le juge du procès </w:t>
      </w:r>
      <w:proofErr w:type="spellStart"/>
      <w:r w:rsidRPr="00FD2800">
        <w:t>a</w:t>
      </w:r>
      <w:r w:rsidRPr="00FD2800">
        <w:noBreakHyphen/>
        <w:t>t</w:t>
      </w:r>
      <w:r w:rsidRPr="00FD2800">
        <w:noBreakHyphen/>
        <w:t>il</w:t>
      </w:r>
      <w:proofErr w:type="spellEnd"/>
      <w:r w:rsidRPr="00FD2800">
        <w:t xml:space="preserve"> omis à tort de préciser au jury que la relation par M. </w:t>
      </w:r>
      <w:proofErr w:type="spellStart"/>
      <w:r w:rsidRPr="00FD2800">
        <w:t>Browne</w:t>
      </w:r>
      <w:proofErr w:type="spellEnd"/>
      <w:r w:rsidRPr="00FD2800">
        <w:t xml:space="preserve"> de l</w:t>
      </w:r>
      <w:r>
        <w:t>’</w:t>
      </w:r>
      <w:r w:rsidRPr="00FD2800">
        <w:t>entretien du 7 octobre 2008 avec M. Araya ne pouvait être considérée comme un aveu de la participation de ce dernier au vol. M. Araya a saisi la Cour d</w:t>
      </w:r>
      <w:r>
        <w:t>’</w:t>
      </w:r>
      <w:r w:rsidRPr="00FD2800">
        <w:t>appel de la question, mais les juges majoritaires ne l</w:t>
      </w:r>
      <w:r>
        <w:t>’</w:t>
      </w:r>
      <w:r w:rsidRPr="00FD2800">
        <w:t>ont pas examinée.</w:t>
      </w:r>
    </w:p>
    <w:p w:rsidR="007149DC" w:rsidRPr="00FD2800" w:rsidRDefault="007149DC" w:rsidP="007149DC">
      <w:pPr>
        <w:pStyle w:val="Title1LevelTitre1Niveau-AltL"/>
        <w:numPr>
          <w:ilvl w:val="0"/>
          <w:numId w:val="9"/>
        </w:numPr>
        <w:tabs>
          <w:tab w:val="clear" w:pos="756"/>
          <w:tab w:val="num" w:pos="600"/>
        </w:tabs>
        <w:ind w:left="600" w:hanging="600"/>
        <w:rPr>
          <w:rFonts w:cs="Times New Roman"/>
        </w:rPr>
      </w:pPr>
      <w:r w:rsidRPr="00FD2800">
        <w:rPr>
          <w:rFonts w:cs="Times New Roman"/>
        </w:rPr>
        <w:t>Analyse</w:t>
      </w:r>
    </w:p>
    <w:p w:rsidR="007149DC" w:rsidRPr="00FD2800" w:rsidRDefault="007149DC" w:rsidP="007149DC">
      <w:pPr>
        <w:pStyle w:val="ParaNoNdepar-AltN"/>
        <w:rPr>
          <w:rFonts w:cs="Times New Roman"/>
        </w:rPr>
      </w:pPr>
      <w:r w:rsidRPr="00FD2800">
        <w:rPr>
          <w:rFonts w:cs="Times New Roman"/>
        </w:rPr>
        <w:t>L</w:t>
      </w:r>
      <w:r>
        <w:rPr>
          <w:rFonts w:cs="Times New Roman"/>
        </w:rPr>
        <w:t>’</w:t>
      </w:r>
      <w:r w:rsidRPr="00FD2800">
        <w:rPr>
          <w:rFonts w:cs="Times New Roman"/>
        </w:rPr>
        <w:t>alinéa 686(1)</w:t>
      </w:r>
      <w:r w:rsidRPr="00FD2800">
        <w:rPr>
          <w:rFonts w:cs="Times New Roman"/>
          <w:i/>
        </w:rPr>
        <w:t>a</w:t>
      </w:r>
      <w:r w:rsidRPr="00FD2800">
        <w:rPr>
          <w:rFonts w:cs="Times New Roman"/>
        </w:rPr>
        <w:t xml:space="preserve">) du </w:t>
      </w:r>
      <w:r w:rsidRPr="00FD2800">
        <w:rPr>
          <w:rFonts w:cs="Times New Roman"/>
          <w:i/>
        </w:rPr>
        <w:t>Code criminel</w:t>
      </w:r>
      <w:r w:rsidRPr="00FD2800">
        <w:rPr>
          <w:rFonts w:cs="Times New Roman"/>
        </w:rPr>
        <w:t xml:space="preserve"> dispose que la Cour d</w:t>
      </w:r>
      <w:r>
        <w:rPr>
          <w:rFonts w:cs="Times New Roman"/>
        </w:rPr>
        <w:t>’</w:t>
      </w:r>
      <w:r w:rsidRPr="00FD2800">
        <w:rPr>
          <w:rFonts w:cs="Times New Roman"/>
        </w:rPr>
        <w:t>appel peut accueillir l</w:t>
      </w:r>
      <w:r>
        <w:rPr>
          <w:rFonts w:cs="Times New Roman"/>
        </w:rPr>
        <w:t>’</w:t>
      </w:r>
      <w:r w:rsidRPr="00FD2800">
        <w:rPr>
          <w:rFonts w:cs="Times New Roman"/>
        </w:rPr>
        <w:t>appel lorsque le verdict est déraisonnable ou ne peut s</w:t>
      </w:r>
      <w:r>
        <w:rPr>
          <w:rFonts w:cs="Times New Roman"/>
        </w:rPr>
        <w:t>’</w:t>
      </w:r>
      <w:r w:rsidRPr="00FD2800">
        <w:rPr>
          <w:rFonts w:cs="Times New Roman"/>
        </w:rPr>
        <w:t>appuyer sur la preuve, qu</w:t>
      </w:r>
      <w:r>
        <w:rPr>
          <w:rFonts w:cs="Times New Roman"/>
        </w:rPr>
        <w:t>’</w:t>
      </w:r>
      <w:r w:rsidRPr="00FD2800">
        <w:rPr>
          <w:rFonts w:cs="Times New Roman"/>
        </w:rPr>
        <w:t>une décision erronée a été rendue sur une question de droit ou qu</w:t>
      </w:r>
      <w:r>
        <w:rPr>
          <w:rFonts w:cs="Times New Roman"/>
        </w:rPr>
        <w:t>’</w:t>
      </w:r>
      <w:r w:rsidRPr="00FD2800">
        <w:rPr>
          <w:rFonts w:cs="Times New Roman"/>
        </w:rPr>
        <w:t>il y a eu erreur judiciaire. M. </w:t>
      </w:r>
      <w:proofErr w:type="gramStart"/>
      <w:r w:rsidRPr="00FD2800">
        <w:rPr>
          <w:rFonts w:cs="Times New Roman"/>
        </w:rPr>
        <w:t>Araya prétend</w:t>
      </w:r>
      <w:proofErr w:type="gramEnd"/>
      <w:r w:rsidRPr="00FD2800">
        <w:rPr>
          <w:rFonts w:cs="Times New Roman"/>
        </w:rPr>
        <w:t xml:space="preserve"> que la décision du juge d</w:t>
      </w:r>
      <w:r>
        <w:rPr>
          <w:rFonts w:cs="Times New Roman"/>
        </w:rPr>
        <w:t>’</w:t>
      </w:r>
      <w:r w:rsidRPr="00FD2800">
        <w:rPr>
          <w:rFonts w:cs="Times New Roman"/>
        </w:rPr>
        <w:t>admettre les photos en preuve, ainsi que ses directives sur l</w:t>
      </w:r>
      <w:r>
        <w:rPr>
          <w:rFonts w:cs="Times New Roman"/>
        </w:rPr>
        <w:t>’</w:t>
      </w:r>
      <w:r w:rsidRPr="00FD2800">
        <w:rPr>
          <w:rFonts w:cs="Times New Roman"/>
        </w:rPr>
        <w:t>emploi que le jury pouvait faire des photos de M. Araya et du témoignage de M. </w:t>
      </w:r>
      <w:proofErr w:type="spellStart"/>
      <w:r w:rsidRPr="00FD2800">
        <w:rPr>
          <w:rFonts w:cs="Times New Roman"/>
        </w:rPr>
        <w:t>Browne</w:t>
      </w:r>
      <w:proofErr w:type="spellEnd"/>
      <w:r w:rsidRPr="00FD2800">
        <w:rPr>
          <w:rFonts w:cs="Times New Roman"/>
        </w:rPr>
        <w:t>, équivalent chacune à une erreur judiciaire. Au vu des moyens invoqués, j</w:t>
      </w:r>
      <w:r>
        <w:rPr>
          <w:rFonts w:cs="Times New Roman"/>
        </w:rPr>
        <w:t>’</w:t>
      </w:r>
      <w:r w:rsidRPr="00FD2800">
        <w:rPr>
          <w:rFonts w:cs="Times New Roman"/>
        </w:rPr>
        <w:t>estime que ces prétentions sont à juste titre assimilées à des affirmations selon lesquelles le juge a donné au jury des directives erronées ou n</w:t>
      </w:r>
      <w:r>
        <w:rPr>
          <w:rFonts w:cs="Times New Roman"/>
        </w:rPr>
        <w:t>’</w:t>
      </w:r>
      <w:r w:rsidRPr="00FD2800">
        <w:rPr>
          <w:rFonts w:cs="Times New Roman"/>
        </w:rPr>
        <w:t>en a pas données du tout, de sorte qu</w:t>
      </w:r>
      <w:r>
        <w:rPr>
          <w:rFonts w:cs="Times New Roman"/>
        </w:rPr>
        <w:t>’</w:t>
      </w:r>
      <w:r w:rsidRPr="00FD2800">
        <w:rPr>
          <w:rFonts w:cs="Times New Roman"/>
        </w:rPr>
        <w:t>il y a eu erreurs de droit de sa part.</w:t>
      </w:r>
    </w:p>
    <w:p w:rsidR="007149DC" w:rsidRPr="00FD2800" w:rsidRDefault="007149DC" w:rsidP="007149DC">
      <w:pPr>
        <w:pStyle w:val="Title2LevelTitre2Niveau"/>
        <w:keepNext/>
        <w:numPr>
          <w:ilvl w:val="1"/>
          <w:numId w:val="10"/>
        </w:numPr>
        <w:rPr>
          <w:rFonts w:cs="Times New Roman"/>
          <w:i w:val="0"/>
          <w:lang w:val="fr-CA"/>
        </w:rPr>
      </w:pPr>
      <w:r w:rsidRPr="00FD2800">
        <w:rPr>
          <w:rFonts w:cs="Times New Roman"/>
          <w:lang w:val="fr-CA"/>
        </w:rPr>
        <w:t>Admissibilité en preuve des photos</w:t>
      </w:r>
    </w:p>
    <w:p w:rsidR="007149DC" w:rsidRPr="00FD2800" w:rsidRDefault="007149DC" w:rsidP="007149DC">
      <w:pPr>
        <w:pStyle w:val="ParaNoNdepar-AltN"/>
        <w:rPr>
          <w:rFonts w:cs="Times New Roman"/>
        </w:rPr>
      </w:pPr>
      <w:r w:rsidRPr="00FD2800">
        <w:rPr>
          <w:rFonts w:cs="Times New Roman"/>
        </w:rPr>
        <w:t>Un principe fondamental du droit de la preuve veut que la valeur probante d</w:t>
      </w:r>
      <w:r>
        <w:rPr>
          <w:rFonts w:cs="Times New Roman"/>
        </w:rPr>
        <w:t>’</w:t>
      </w:r>
      <w:r w:rsidRPr="00FD2800">
        <w:rPr>
          <w:rFonts w:cs="Times New Roman"/>
        </w:rPr>
        <w:t>un élément dépende du contexte dans lequel il est présenté. L</w:t>
      </w:r>
      <w:r>
        <w:rPr>
          <w:rFonts w:cs="Times New Roman"/>
        </w:rPr>
        <w:t>’</w:t>
      </w:r>
      <w:r w:rsidRPr="00FD2800">
        <w:rPr>
          <w:rFonts w:cs="Times New Roman"/>
        </w:rPr>
        <w:t>appréciation par le juge de la valeur probante et de l</w:t>
      </w:r>
      <w:r>
        <w:rPr>
          <w:rFonts w:cs="Times New Roman"/>
        </w:rPr>
        <w:t>’</w:t>
      </w:r>
      <w:r w:rsidRPr="00FD2800">
        <w:rPr>
          <w:rFonts w:cs="Times New Roman"/>
        </w:rPr>
        <w:t>effet préjudiciable d</w:t>
      </w:r>
      <w:r>
        <w:rPr>
          <w:rFonts w:cs="Times New Roman"/>
        </w:rPr>
        <w:t>’</w:t>
      </w:r>
      <w:r w:rsidRPr="00FD2800">
        <w:rPr>
          <w:rFonts w:cs="Times New Roman"/>
        </w:rPr>
        <w:t>un élément en vue de statuer sur son admissibilité au procès commande une grande déférence. Cette déférence n</w:t>
      </w:r>
      <w:r>
        <w:rPr>
          <w:rFonts w:cs="Times New Roman"/>
        </w:rPr>
        <w:t>’</w:t>
      </w:r>
      <w:r w:rsidRPr="00FD2800">
        <w:rPr>
          <w:rFonts w:cs="Times New Roman"/>
        </w:rPr>
        <w:t>est pas illimitée, mais parce que « le juge du procès a l</w:t>
      </w:r>
      <w:r>
        <w:rPr>
          <w:rFonts w:cs="Times New Roman"/>
        </w:rPr>
        <w:t>’</w:t>
      </w:r>
      <w:r w:rsidRPr="00FD2800">
        <w:rPr>
          <w:rFonts w:cs="Times New Roman"/>
        </w:rPr>
        <w:t>avantage d</w:t>
      </w:r>
      <w:r>
        <w:rPr>
          <w:rFonts w:cs="Times New Roman"/>
        </w:rPr>
        <w:t>’</w:t>
      </w:r>
      <w:r w:rsidRPr="00FD2800">
        <w:rPr>
          <w:rFonts w:cs="Times New Roman"/>
        </w:rPr>
        <w:t>être en mesure d</w:t>
      </w:r>
      <w:r>
        <w:rPr>
          <w:rFonts w:cs="Times New Roman"/>
        </w:rPr>
        <w:t>’</w:t>
      </w:r>
      <w:r w:rsidRPr="00FD2800">
        <w:rPr>
          <w:rFonts w:cs="Times New Roman"/>
        </w:rPr>
        <w:t>apprécier sur place la dynamique du procès et l</w:t>
      </w:r>
      <w:r>
        <w:rPr>
          <w:rFonts w:cs="Times New Roman"/>
        </w:rPr>
        <w:t>’</w:t>
      </w:r>
      <w:r w:rsidRPr="00FD2800">
        <w:rPr>
          <w:rFonts w:cs="Times New Roman"/>
        </w:rPr>
        <w:t>effet que la preuve aura vraisemblablement sur les jurés », il convient de déférer à sa mise en balance de la valeur probante de l</w:t>
      </w:r>
      <w:r>
        <w:rPr>
          <w:rFonts w:cs="Times New Roman"/>
        </w:rPr>
        <w:t>’</w:t>
      </w:r>
      <w:r w:rsidRPr="00FD2800">
        <w:rPr>
          <w:rFonts w:cs="Times New Roman"/>
        </w:rPr>
        <w:t>élément et de l</w:t>
      </w:r>
      <w:r>
        <w:rPr>
          <w:rFonts w:cs="Times New Roman"/>
        </w:rPr>
        <w:t>’</w:t>
      </w:r>
      <w:r w:rsidRPr="00FD2800">
        <w:rPr>
          <w:rFonts w:cs="Times New Roman"/>
        </w:rPr>
        <w:t>effet préjudiciable que pourrait avoir son admission (</w:t>
      </w:r>
      <w:r w:rsidRPr="00FD2800">
        <w:rPr>
          <w:rFonts w:cs="Times New Roman"/>
          <w:i/>
        </w:rPr>
        <w:t xml:space="preserve">R. c. </w:t>
      </w:r>
      <w:proofErr w:type="spellStart"/>
      <w:r w:rsidRPr="00FD2800">
        <w:rPr>
          <w:rFonts w:cs="Times New Roman"/>
          <w:i/>
        </w:rPr>
        <w:t>Shearing</w:t>
      </w:r>
      <w:proofErr w:type="spellEnd"/>
      <w:r w:rsidRPr="00FD2800">
        <w:rPr>
          <w:rFonts w:cs="Times New Roman"/>
        </w:rPr>
        <w:t>, 2002 CSC 58, [2002] 3 R.C.S. 33, par. 73).</w:t>
      </w:r>
    </w:p>
    <w:p w:rsidR="007149DC" w:rsidRPr="00FD2800" w:rsidRDefault="007149DC" w:rsidP="007149DC">
      <w:pPr>
        <w:pStyle w:val="ParaNoNdepar-AltN"/>
        <w:rPr>
          <w:rFonts w:cs="Times New Roman"/>
        </w:rPr>
      </w:pPr>
      <w:r w:rsidRPr="00FD2800">
        <w:rPr>
          <w:rFonts w:cs="Times New Roman"/>
        </w:rPr>
        <w:t xml:space="preserve">Selon le par. 21(2) du </w:t>
      </w:r>
      <w:r w:rsidRPr="00FD2800">
        <w:rPr>
          <w:rFonts w:cs="Times New Roman"/>
          <w:i/>
        </w:rPr>
        <w:t>Code criminel</w:t>
      </w:r>
      <w:r w:rsidRPr="00FD2800">
        <w:rPr>
          <w:rFonts w:cs="Times New Roman"/>
        </w:rPr>
        <w:t>, un accusé peut être reconnu coupable d</w:t>
      </w:r>
      <w:r>
        <w:rPr>
          <w:rFonts w:cs="Times New Roman"/>
        </w:rPr>
        <w:t>’</w:t>
      </w:r>
      <w:r w:rsidRPr="00FD2800">
        <w:rPr>
          <w:rFonts w:cs="Times New Roman"/>
        </w:rPr>
        <w:t>une infraction lorsque, avec une ou plusieurs autres personnes, il partage l</w:t>
      </w:r>
      <w:r>
        <w:rPr>
          <w:rFonts w:cs="Times New Roman"/>
        </w:rPr>
        <w:t>’</w:t>
      </w:r>
      <w:r w:rsidRPr="00FD2800">
        <w:rPr>
          <w:rFonts w:cs="Times New Roman"/>
        </w:rPr>
        <w:t>intention commune de commettre un acte illégal et que l</w:t>
      </w:r>
      <w:r>
        <w:rPr>
          <w:rFonts w:cs="Times New Roman"/>
        </w:rPr>
        <w:t>’</w:t>
      </w:r>
      <w:r w:rsidRPr="00FD2800">
        <w:rPr>
          <w:rFonts w:cs="Times New Roman"/>
        </w:rPr>
        <w:t>une ou plusieurs de ces autres personnes commettent une infraction dont il savait ou aurait dû savoir que la perpétration serait la conséquence probable du projet</w:t>
      </w:r>
      <w:r w:rsidRPr="007149DC">
        <w:rPr>
          <w:rStyle w:val="Hyperlink"/>
          <w:vertAlign w:val="superscript"/>
        </w:rPr>
        <w:footnoteReference w:id="1"/>
      </w:r>
      <w:r w:rsidRPr="00FD2800">
        <w:rPr>
          <w:rFonts w:cs="Times New Roman"/>
        </w:rPr>
        <w:t>. Dans la présente affaire, M. Araya a été déclaré coupable d</w:t>
      </w:r>
      <w:r>
        <w:rPr>
          <w:rFonts w:cs="Times New Roman"/>
        </w:rPr>
        <w:t>’</w:t>
      </w:r>
      <w:r w:rsidRPr="00FD2800">
        <w:rPr>
          <w:rFonts w:cs="Times New Roman"/>
        </w:rPr>
        <w:t>homicide involontaire coupable en application de cette disposition sur la participation à une infraction. Le ministère public n</w:t>
      </w:r>
      <w:r>
        <w:rPr>
          <w:rFonts w:cs="Times New Roman"/>
        </w:rPr>
        <w:t>’</w:t>
      </w:r>
      <w:r w:rsidRPr="00FD2800">
        <w:rPr>
          <w:rFonts w:cs="Times New Roman"/>
        </w:rPr>
        <w:t>a pas soutenu qu</w:t>
      </w:r>
      <w:r>
        <w:rPr>
          <w:rFonts w:cs="Times New Roman"/>
        </w:rPr>
        <w:t>’</w:t>
      </w:r>
      <w:r w:rsidRPr="00FD2800">
        <w:rPr>
          <w:rFonts w:cs="Times New Roman"/>
        </w:rPr>
        <w:t>il avait abattu la victime, mais bien qu</w:t>
      </w:r>
      <w:r>
        <w:rPr>
          <w:rFonts w:cs="Times New Roman"/>
        </w:rPr>
        <w:t>’</w:t>
      </w:r>
      <w:r w:rsidRPr="00FD2800">
        <w:rPr>
          <w:rFonts w:cs="Times New Roman"/>
        </w:rPr>
        <w:t>il avait fait partie des agresseurs et que l</w:t>
      </w:r>
      <w:r>
        <w:rPr>
          <w:rFonts w:cs="Times New Roman"/>
        </w:rPr>
        <w:t>’</w:t>
      </w:r>
      <w:r w:rsidRPr="00FD2800">
        <w:rPr>
          <w:rFonts w:cs="Times New Roman"/>
        </w:rPr>
        <w:t>homicide avait été la conséquence probable du projet commun d</w:t>
      </w:r>
      <w:r>
        <w:rPr>
          <w:rFonts w:cs="Times New Roman"/>
        </w:rPr>
        <w:t>’</w:t>
      </w:r>
      <w:r w:rsidRPr="00FD2800">
        <w:rPr>
          <w:rFonts w:cs="Times New Roman"/>
        </w:rPr>
        <w:t>aborder le groupe de M. </w:t>
      </w:r>
      <w:proofErr w:type="spellStart"/>
      <w:r w:rsidRPr="00FD2800">
        <w:rPr>
          <w:rFonts w:cs="Times New Roman"/>
        </w:rPr>
        <w:t>Cikovic</w:t>
      </w:r>
      <w:proofErr w:type="spellEnd"/>
      <w:r w:rsidRPr="00FD2800">
        <w:rPr>
          <w:rFonts w:cs="Times New Roman"/>
        </w:rPr>
        <w:t xml:space="preserve"> dans le parc. Il lui fallait donc prouver que M. Araya s</w:t>
      </w:r>
      <w:r>
        <w:rPr>
          <w:rFonts w:cs="Times New Roman"/>
        </w:rPr>
        <w:t>’</w:t>
      </w:r>
      <w:r w:rsidRPr="00FD2800">
        <w:rPr>
          <w:rFonts w:cs="Times New Roman"/>
        </w:rPr>
        <w:t>était trouvé dans le parc lors des faits, ainsi que la part qu</w:t>
      </w:r>
      <w:r>
        <w:rPr>
          <w:rFonts w:cs="Times New Roman"/>
        </w:rPr>
        <w:t>’</w:t>
      </w:r>
      <w:r w:rsidRPr="00FD2800">
        <w:rPr>
          <w:rFonts w:cs="Times New Roman"/>
        </w:rPr>
        <w:t>il avait prise dans le projet commun des agresseurs de commettre un vol et le fait qu</w:t>
      </w:r>
      <w:r>
        <w:rPr>
          <w:rFonts w:cs="Times New Roman"/>
        </w:rPr>
        <w:t>’</w:t>
      </w:r>
      <w:r w:rsidRPr="00FD2800">
        <w:rPr>
          <w:rFonts w:cs="Times New Roman"/>
        </w:rPr>
        <w:t>il savait ou aurait dû savoir que l</w:t>
      </w:r>
      <w:r>
        <w:rPr>
          <w:rFonts w:cs="Times New Roman"/>
        </w:rPr>
        <w:t>’</w:t>
      </w:r>
      <w:r w:rsidRPr="00FD2800">
        <w:rPr>
          <w:rFonts w:cs="Times New Roman"/>
        </w:rPr>
        <w:t>homicide serait la conséquence probable de la mise à exécution du projet.</w:t>
      </w:r>
    </w:p>
    <w:p w:rsidR="007149DC" w:rsidRPr="00FD2800" w:rsidRDefault="007149DC" w:rsidP="007149DC">
      <w:pPr>
        <w:pStyle w:val="ParaNoNdepar-AltN"/>
        <w:rPr>
          <w:rFonts w:cs="Times New Roman"/>
        </w:rPr>
      </w:pPr>
      <w:r w:rsidRPr="00FD2800">
        <w:rPr>
          <w:rFonts w:cs="Times New Roman"/>
        </w:rPr>
        <w:t xml:space="preserve">La question de savoir si M. Araya avait pu se trouver parmi les agresseurs revêtait une importance cruciale, car il niait être allé au parc </w:t>
      </w:r>
      <w:proofErr w:type="spellStart"/>
      <w:r w:rsidRPr="00FD2800">
        <w:rPr>
          <w:rFonts w:cs="Times New Roman"/>
        </w:rPr>
        <w:t>Buttonwood</w:t>
      </w:r>
      <w:proofErr w:type="spellEnd"/>
      <w:r w:rsidRPr="00FD2800">
        <w:rPr>
          <w:rFonts w:cs="Times New Roman"/>
        </w:rPr>
        <w:t xml:space="preserve"> le soir du meurtre. Le ministère public a tenté de mettre en preuve, relativement à la question de l</w:t>
      </w:r>
      <w:r>
        <w:rPr>
          <w:rFonts w:cs="Times New Roman"/>
        </w:rPr>
        <w:t>’</w:t>
      </w:r>
      <w:r w:rsidRPr="00FD2800">
        <w:rPr>
          <w:rFonts w:cs="Times New Roman"/>
        </w:rPr>
        <w:t>identité, des photos de M. Araya prises après son arrestation, ce à quoi la défense s</w:t>
      </w:r>
      <w:r>
        <w:rPr>
          <w:rFonts w:cs="Times New Roman"/>
        </w:rPr>
        <w:t>’</w:t>
      </w:r>
      <w:r w:rsidRPr="00FD2800">
        <w:rPr>
          <w:rFonts w:cs="Times New Roman"/>
        </w:rPr>
        <w:t xml:space="preserve">est </w:t>
      </w:r>
      <w:proofErr w:type="gramStart"/>
      <w:r w:rsidRPr="00FD2800">
        <w:rPr>
          <w:rFonts w:cs="Times New Roman"/>
        </w:rPr>
        <w:t>opposée</w:t>
      </w:r>
      <w:proofErr w:type="gramEnd"/>
      <w:r w:rsidRPr="00FD2800">
        <w:rPr>
          <w:rFonts w:cs="Times New Roman"/>
        </w:rPr>
        <w:t xml:space="preserve"> au motif que les photos étaient très préjudiciables. Dans sa décision sur l</w:t>
      </w:r>
      <w:r>
        <w:rPr>
          <w:rFonts w:cs="Times New Roman"/>
        </w:rPr>
        <w:t>’</w:t>
      </w:r>
      <w:r w:rsidRPr="00FD2800">
        <w:rPr>
          <w:rFonts w:cs="Times New Roman"/>
        </w:rPr>
        <w:t>admissibilité des photos, le juge du procès fait observer que le jury a entendu les témoignages de nombreux témoins qui ont brossé un tableau assez flou des caractéristiques physiques des agresseurs. Il signale ensuite que, au fil des semaines qu</w:t>
      </w:r>
      <w:r>
        <w:rPr>
          <w:rFonts w:cs="Times New Roman"/>
        </w:rPr>
        <w:t>’</w:t>
      </w:r>
      <w:r w:rsidRPr="00FD2800">
        <w:rPr>
          <w:rFonts w:cs="Times New Roman"/>
        </w:rPr>
        <w:t>a duré le procès, les jurés ont eu le loisir d</w:t>
      </w:r>
      <w:r>
        <w:rPr>
          <w:rFonts w:cs="Times New Roman"/>
        </w:rPr>
        <w:t>’</w:t>
      </w:r>
      <w:r w:rsidRPr="00FD2800">
        <w:rPr>
          <w:rFonts w:cs="Times New Roman"/>
        </w:rPr>
        <w:t>examiner M. Araya et que son apparence différait alors beaucoup de celle qu</w:t>
      </w:r>
      <w:r>
        <w:rPr>
          <w:rFonts w:cs="Times New Roman"/>
        </w:rPr>
        <w:t>’</w:t>
      </w:r>
      <w:r w:rsidRPr="00FD2800">
        <w:rPr>
          <w:rFonts w:cs="Times New Roman"/>
        </w:rPr>
        <w:t>il avait en 2008. Il conclut que les photos constituaient un élément de preuve circonstan</w:t>
      </w:r>
      <w:r>
        <w:rPr>
          <w:rFonts w:cs="Times New Roman"/>
        </w:rPr>
        <w:t>c</w:t>
      </w:r>
      <w:r w:rsidRPr="00FD2800">
        <w:rPr>
          <w:rFonts w:cs="Times New Roman"/>
        </w:rPr>
        <w:t>ielle pertinent quant à la seule question de savoir si l</w:t>
      </w:r>
      <w:r>
        <w:rPr>
          <w:rFonts w:cs="Times New Roman"/>
        </w:rPr>
        <w:t>’</w:t>
      </w:r>
      <w:r w:rsidRPr="00FD2800">
        <w:rPr>
          <w:rFonts w:cs="Times New Roman"/>
        </w:rPr>
        <w:t>apparence de M. Araya en 2008 correspondait aux descriptions générales des témoins.</w:t>
      </w:r>
    </w:p>
    <w:p w:rsidR="007149DC" w:rsidRPr="00FD2800" w:rsidRDefault="007149DC" w:rsidP="007149DC">
      <w:pPr>
        <w:pStyle w:val="ParaNoNdepar-AltN"/>
        <w:tabs>
          <w:tab w:val="clear" w:pos="1152"/>
          <w:tab w:val="left" w:pos="1166"/>
        </w:tabs>
        <w:rPr>
          <w:rFonts w:cs="Times New Roman"/>
        </w:rPr>
      </w:pPr>
      <w:r w:rsidRPr="00FD2800">
        <w:rPr>
          <w:rFonts w:cs="Times New Roman"/>
        </w:rPr>
        <w:t>M. Araya fait valoir que les photos ne se rapportaient pas à une question en litige au procès et qu</w:t>
      </w:r>
      <w:r>
        <w:rPr>
          <w:rFonts w:cs="Times New Roman"/>
        </w:rPr>
        <w:t>’</w:t>
      </w:r>
      <w:r w:rsidRPr="00FD2800">
        <w:rPr>
          <w:rFonts w:cs="Times New Roman"/>
        </w:rPr>
        <w:t>elles ont donc été admises à tort, car il ne niait « manifestement » pas avoir beaucoup changé d</w:t>
      </w:r>
      <w:r>
        <w:rPr>
          <w:rFonts w:cs="Times New Roman"/>
        </w:rPr>
        <w:t>’</w:t>
      </w:r>
      <w:r w:rsidRPr="00FD2800">
        <w:rPr>
          <w:rFonts w:cs="Times New Roman"/>
        </w:rPr>
        <w:t>apparence entre 2008 et 2011. Or, même si la Cour reconnaissait cet aveu tacite, la question de la modification de son apparence différait de celle de savoir si, en 2008, son apparence correspondait ou non aux descriptions des témoins. En l</w:t>
      </w:r>
      <w:r>
        <w:rPr>
          <w:rFonts w:cs="Times New Roman"/>
        </w:rPr>
        <w:t>’</w:t>
      </w:r>
      <w:r w:rsidRPr="00FD2800">
        <w:rPr>
          <w:rFonts w:cs="Times New Roman"/>
        </w:rPr>
        <w:t>occurrence, M. Araya n</w:t>
      </w:r>
      <w:r>
        <w:rPr>
          <w:rFonts w:cs="Times New Roman"/>
        </w:rPr>
        <w:t>’</w:t>
      </w:r>
      <w:r w:rsidRPr="00FD2800">
        <w:rPr>
          <w:rFonts w:cs="Times New Roman"/>
        </w:rPr>
        <w:t>a pas reconnu que son apparence correspondait aux descriptions générales des témoins. Je ne vois donc aucune raison de remettre en cause la conclusion du juge du procès selon laquelle les photos étaient pertinentes quant à ce point particulier.</w:t>
      </w:r>
    </w:p>
    <w:p w:rsidR="007149DC" w:rsidRPr="00FD2800" w:rsidRDefault="007149DC" w:rsidP="007149DC">
      <w:pPr>
        <w:pStyle w:val="ParaNoNdepar-AltN"/>
        <w:rPr>
          <w:rFonts w:cs="Times New Roman"/>
        </w:rPr>
      </w:pPr>
      <w:r w:rsidRPr="00FD2800">
        <w:rPr>
          <w:rFonts w:cs="Times New Roman"/>
        </w:rPr>
        <w:t>M. Araya invoque l</w:t>
      </w:r>
      <w:r>
        <w:rPr>
          <w:rFonts w:cs="Times New Roman"/>
        </w:rPr>
        <w:t>’</w:t>
      </w:r>
      <w:r w:rsidRPr="00FD2800">
        <w:rPr>
          <w:rFonts w:cs="Times New Roman"/>
        </w:rPr>
        <w:t xml:space="preserve">arrêt </w:t>
      </w:r>
      <w:r w:rsidRPr="00FD2800">
        <w:rPr>
          <w:rFonts w:cs="Times New Roman"/>
          <w:i/>
        </w:rPr>
        <w:t>R. c. Proctor</w:t>
      </w:r>
      <w:r w:rsidRPr="00FD2800">
        <w:rPr>
          <w:rFonts w:cs="Times New Roman"/>
        </w:rPr>
        <w:t xml:space="preserve"> (1992), 69 C.C.C. (3d) 436 (C.A. Man.) à l</w:t>
      </w:r>
      <w:r>
        <w:rPr>
          <w:rFonts w:cs="Times New Roman"/>
        </w:rPr>
        <w:t>’</w:t>
      </w:r>
      <w:r w:rsidRPr="00FD2800">
        <w:rPr>
          <w:rFonts w:cs="Times New Roman"/>
        </w:rPr>
        <w:t>appui de sa thèse selon laquelle le ministère public ne peut présenter une preuve préjudiciable sur un point qui n</w:t>
      </w:r>
      <w:r>
        <w:rPr>
          <w:rFonts w:cs="Times New Roman"/>
        </w:rPr>
        <w:t>’</w:t>
      </w:r>
      <w:r w:rsidRPr="00FD2800">
        <w:rPr>
          <w:rFonts w:cs="Times New Roman"/>
        </w:rPr>
        <w:t>est pas en litige. Il le fait à tort car, dans cette affaire, le ministère public refusait de reconnaître l</w:t>
      </w:r>
      <w:r>
        <w:rPr>
          <w:rFonts w:cs="Times New Roman"/>
        </w:rPr>
        <w:t>’</w:t>
      </w:r>
      <w:r w:rsidRPr="00FD2800">
        <w:rPr>
          <w:rFonts w:cs="Times New Roman"/>
        </w:rPr>
        <w:t>aveu « clair et net » de la défense au chapitre de l</w:t>
      </w:r>
      <w:r>
        <w:rPr>
          <w:rFonts w:cs="Times New Roman"/>
        </w:rPr>
        <w:t>’</w:t>
      </w:r>
      <w:r w:rsidRPr="00FD2800">
        <w:rPr>
          <w:rFonts w:cs="Times New Roman"/>
        </w:rPr>
        <w:t>identité dans le but de se ménager artificiellement une question en litige au procès de telle sorte qu</w:t>
      </w:r>
      <w:r>
        <w:rPr>
          <w:rFonts w:cs="Times New Roman"/>
        </w:rPr>
        <w:t>’</w:t>
      </w:r>
      <w:r w:rsidRPr="00FD2800">
        <w:rPr>
          <w:rFonts w:cs="Times New Roman"/>
        </w:rPr>
        <w:t>il puisse alors offrir une preuve particulièrement incendiaire sur ce point (p. 440 et 447). En l</w:t>
      </w:r>
      <w:r>
        <w:rPr>
          <w:rFonts w:cs="Times New Roman"/>
        </w:rPr>
        <w:t>’</w:t>
      </w:r>
      <w:r w:rsidRPr="00FD2800">
        <w:rPr>
          <w:rFonts w:cs="Times New Roman"/>
        </w:rPr>
        <w:t>espèce, il n</w:t>
      </w:r>
      <w:r>
        <w:rPr>
          <w:rFonts w:cs="Times New Roman"/>
        </w:rPr>
        <w:t>’</w:t>
      </w:r>
      <w:r w:rsidRPr="00FD2800">
        <w:rPr>
          <w:rFonts w:cs="Times New Roman"/>
        </w:rPr>
        <w:t>y a pas d</w:t>
      </w:r>
      <w:r>
        <w:rPr>
          <w:rFonts w:cs="Times New Roman"/>
        </w:rPr>
        <w:t>’</w:t>
      </w:r>
      <w:r w:rsidRPr="00FD2800">
        <w:rPr>
          <w:rFonts w:cs="Times New Roman"/>
        </w:rPr>
        <w:t>aveu clair et net que l</w:t>
      </w:r>
      <w:r>
        <w:rPr>
          <w:rFonts w:cs="Times New Roman"/>
        </w:rPr>
        <w:t>’</w:t>
      </w:r>
      <w:r w:rsidRPr="00FD2800">
        <w:rPr>
          <w:rFonts w:cs="Times New Roman"/>
        </w:rPr>
        <w:t>apparence de M. Araya correspondait aux descriptions des témoins, et le ministère public n</w:t>
      </w:r>
      <w:r>
        <w:rPr>
          <w:rFonts w:cs="Times New Roman"/>
        </w:rPr>
        <w:t>’</w:t>
      </w:r>
      <w:r w:rsidRPr="00FD2800">
        <w:rPr>
          <w:rFonts w:cs="Times New Roman"/>
        </w:rPr>
        <w:t>a pas non plus écarté un aveu dans le dessein de présenter une preuve incendiaire. Le juge du procès a indiqué que les photos étaient en soi relativement inoffensives et ne jetaient pas un éclairage indûment préjudiciable sur l</w:t>
      </w:r>
      <w:r>
        <w:rPr>
          <w:rFonts w:cs="Times New Roman"/>
        </w:rPr>
        <w:t>’</w:t>
      </w:r>
      <w:r w:rsidRPr="00FD2800">
        <w:rPr>
          <w:rFonts w:cs="Times New Roman"/>
        </w:rPr>
        <w:t>accusé. Qui plus est, lorsque le ministère public a demandé l</w:t>
      </w:r>
      <w:r>
        <w:rPr>
          <w:rFonts w:cs="Times New Roman"/>
        </w:rPr>
        <w:t>’</w:t>
      </w:r>
      <w:r w:rsidRPr="00FD2800">
        <w:rPr>
          <w:rFonts w:cs="Times New Roman"/>
        </w:rPr>
        <w:t>admission en preuve des photos, il ne pouvait pas savoir ce qui serait dit ou non sur l</w:t>
      </w:r>
      <w:r>
        <w:rPr>
          <w:rFonts w:cs="Times New Roman"/>
        </w:rPr>
        <w:t>’</w:t>
      </w:r>
      <w:r w:rsidRPr="00FD2800">
        <w:rPr>
          <w:rFonts w:cs="Times New Roman"/>
        </w:rPr>
        <w:t>apparence de M. Araya et sur les descriptions générales des témoins oculaires au moment où la défense offrirait sa preuve ou présenterait sa plaidoirie finale. En conséquence, l</w:t>
      </w:r>
      <w:r>
        <w:rPr>
          <w:rFonts w:cs="Times New Roman"/>
        </w:rPr>
        <w:t>’</w:t>
      </w:r>
      <w:r w:rsidRPr="00FD2800">
        <w:rPr>
          <w:rFonts w:cs="Times New Roman"/>
        </w:rPr>
        <w:t xml:space="preserve">arrêt </w:t>
      </w:r>
      <w:r w:rsidRPr="00FD2800">
        <w:rPr>
          <w:rFonts w:cs="Times New Roman"/>
          <w:i/>
        </w:rPr>
        <w:t>Proctor</w:t>
      </w:r>
      <w:r w:rsidRPr="00FD2800">
        <w:rPr>
          <w:rFonts w:cs="Times New Roman"/>
        </w:rPr>
        <w:t xml:space="preserve"> ne s</w:t>
      </w:r>
      <w:r>
        <w:rPr>
          <w:rFonts w:cs="Times New Roman"/>
        </w:rPr>
        <w:t>’</w:t>
      </w:r>
      <w:r w:rsidRPr="00FD2800">
        <w:rPr>
          <w:rFonts w:cs="Times New Roman"/>
        </w:rPr>
        <w:t>applique pas aux faits de la présente espèce.</w:t>
      </w:r>
    </w:p>
    <w:p w:rsidR="007149DC" w:rsidRPr="00FD2800" w:rsidRDefault="007149DC" w:rsidP="007149DC">
      <w:pPr>
        <w:pStyle w:val="ParaNoNdepar-AltN"/>
        <w:rPr>
          <w:rFonts w:cs="Times New Roman"/>
        </w:rPr>
      </w:pPr>
      <w:r w:rsidRPr="00FD2800">
        <w:rPr>
          <w:rFonts w:cs="Times New Roman"/>
        </w:rPr>
        <w:t>M. Araya fait valoir par ailleurs que, dans la mesure où il n</w:t>
      </w:r>
      <w:r>
        <w:rPr>
          <w:rFonts w:cs="Times New Roman"/>
        </w:rPr>
        <w:t>’</w:t>
      </w:r>
      <w:r w:rsidRPr="00FD2800">
        <w:rPr>
          <w:rFonts w:cs="Times New Roman"/>
        </w:rPr>
        <w:t>aurait pas été permis de montrer aux témoins oculaires les photos d</w:t>
      </w:r>
      <w:r>
        <w:rPr>
          <w:rFonts w:cs="Times New Roman"/>
        </w:rPr>
        <w:t>’</w:t>
      </w:r>
      <w:r w:rsidRPr="00FD2800">
        <w:rPr>
          <w:rFonts w:cs="Times New Roman"/>
        </w:rPr>
        <w:t>une seule personne et de leur demander s</w:t>
      </w:r>
      <w:r>
        <w:rPr>
          <w:rFonts w:cs="Times New Roman"/>
        </w:rPr>
        <w:t>’</w:t>
      </w:r>
      <w:r w:rsidRPr="00FD2800">
        <w:rPr>
          <w:rFonts w:cs="Times New Roman"/>
        </w:rPr>
        <w:t>il s</w:t>
      </w:r>
      <w:r>
        <w:rPr>
          <w:rFonts w:cs="Times New Roman"/>
        </w:rPr>
        <w:t>’</w:t>
      </w:r>
      <w:r w:rsidRPr="00FD2800">
        <w:rPr>
          <w:rFonts w:cs="Times New Roman"/>
        </w:rPr>
        <w:t>agissait de la personne qu</w:t>
      </w:r>
      <w:r>
        <w:rPr>
          <w:rFonts w:cs="Times New Roman"/>
        </w:rPr>
        <w:t>’</w:t>
      </w:r>
      <w:r w:rsidRPr="00FD2800">
        <w:rPr>
          <w:rFonts w:cs="Times New Roman"/>
        </w:rPr>
        <w:t>ils avaient vue, il n</w:t>
      </w:r>
      <w:r>
        <w:rPr>
          <w:rFonts w:cs="Times New Roman"/>
        </w:rPr>
        <w:t>’</w:t>
      </w:r>
      <w:r w:rsidRPr="00FD2800">
        <w:rPr>
          <w:rFonts w:cs="Times New Roman"/>
        </w:rPr>
        <w:t>était pas permis de montrer les photos au jury. Je reconnais que montrer aux témoins une seule photo pour savoir si la personne photographiée est celle qu</w:t>
      </w:r>
      <w:r>
        <w:rPr>
          <w:rFonts w:cs="Times New Roman"/>
        </w:rPr>
        <w:t>’</w:t>
      </w:r>
      <w:r w:rsidRPr="00FD2800">
        <w:rPr>
          <w:rFonts w:cs="Times New Roman"/>
        </w:rPr>
        <w:t>ils ont vue comporte des risques particuliers. En pareil cas, il existe une nette possibilité que [</w:t>
      </w:r>
      <w:r w:rsidRPr="00FD2800">
        <w:rPr>
          <w:rFonts w:cs="Times New Roman"/>
          <w:smallCaps/>
        </w:rPr>
        <w:t>traduction</w:t>
      </w:r>
      <w:r w:rsidRPr="00FD2800">
        <w:rPr>
          <w:rFonts w:cs="Times New Roman"/>
        </w:rPr>
        <w:t>] « la personne qui voit la photo garde en mémoire le visage alors aperçu plutôt que celui entrevu lors du crime » (</w:t>
      </w:r>
      <w:r w:rsidRPr="00FD2800">
        <w:rPr>
          <w:rFonts w:cs="Times New Roman"/>
          <w:i/>
        </w:rPr>
        <w:t xml:space="preserve">R. c. </w:t>
      </w:r>
      <w:proofErr w:type="spellStart"/>
      <w:r w:rsidRPr="00FD2800">
        <w:rPr>
          <w:rFonts w:cs="Times New Roman"/>
          <w:i/>
        </w:rPr>
        <w:t>Goldhar</w:t>
      </w:r>
      <w:proofErr w:type="spellEnd"/>
      <w:r w:rsidRPr="00FD2800">
        <w:rPr>
          <w:rFonts w:cs="Times New Roman"/>
        </w:rPr>
        <w:t xml:space="preserve"> (1941), 76 C.C.C. 270 (C.A. Ont.), p. 271). Cependant, le risque tient au fait que la mémoire du </w:t>
      </w:r>
      <w:r w:rsidRPr="00FD2800">
        <w:rPr>
          <w:rFonts w:cs="Times New Roman"/>
          <w:i/>
        </w:rPr>
        <w:t>témoin</w:t>
      </w:r>
      <w:r w:rsidRPr="00FD2800">
        <w:rPr>
          <w:rFonts w:cs="Times New Roman"/>
        </w:rPr>
        <w:t>, à laquelle le jury peut accorder une grande valeur persuasive s</w:t>
      </w:r>
      <w:r>
        <w:rPr>
          <w:rFonts w:cs="Times New Roman"/>
        </w:rPr>
        <w:t>’</w:t>
      </w:r>
      <w:r w:rsidRPr="00FD2800">
        <w:rPr>
          <w:rFonts w:cs="Times New Roman"/>
        </w:rPr>
        <w:t>il la juge crédible et fiable, peut être influencée par la présentation d</w:t>
      </w:r>
      <w:r>
        <w:rPr>
          <w:rFonts w:cs="Times New Roman"/>
        </w:rPr>
        <w:t>’</w:t>
      </w:r>
      <w:r w:rsidRPr="00FD2800">
        <w:rPr>
          <w:rFonts w:cs="Times New Roman"/>
        </w:rPr>
        <w:t>une seule photo (</w:t>
      </w:r>
      <w:proofErr w:type="spellStart"/>
      <w:r w:rsidRPr="00FD2800">
        <w:rPr>
          <w:rFonts w:cs="Times New Roman"/>
          <w:i/>
        </w:rPr>
        <w:t>Goldhar</w:t>
      </w:r>
      <w:proofErr w:type="spellEnd"/>
      <w:r w:rsidRPr="00FD2800">
        <w:rPr>
          <w:rFonts w:cs="Times New Roman"/>
        </w:rPr>
        <w:t xml:space="preserve">, p. 271; </w:t>
      </w:r>
      <w:r w:rsidRPr="00FD2800">
        <w:rPr>
          <w:rFonts w:cs="Times New Roman"/>
          <w:i/>
        </w:rPr>
        <w:t xml:space="preserve">R. c. </w:t>
      </w:r>
      <w:proofErr w:type="spellStart"/>
      <w:r w:rsidRPr="00FD2800">
        <w:rPr>
          <w:rFonts w:cs="Times New Roman"/>
          <w:i/>
        </w:rPr>
        <w:t>Smierciak</w:t>
      </w:r>
      <w:proofErr w:type="spellEnd"/>
      <w:r w:rsidRPr="00FD2800">
        <w:rPr>
          <w:rFonts w:cs="Times New Roman"/>
        </w:rPr>
        <w:t>, [1947] 2 D.L.R. 156 (C.A. Ont.), p. 157</w:t>
      </w:r>
      <w:r w:rsidRPr="00FD2800">
        <w:rPr>
          <w:rFonts w:cs="Times New Roman"/>
        </w:rPr>
        <w:noBreakHyphen/>
        <w:t>158). Cette crainte n</w:t>
      </w:r>
      <w:r>
        <w:rPr>
          <w:rFonts w:cs="Times New Roman"/>
        </w:rPr>
        <w:t>’</w:t>
      </w:r>
      <w:r w:rsidRPr="00FD2800">
        <w:rPr>
          <w:rFonts w:cs="Times New Roman"/>
        </w:rPr>
        <w:t>est cependant pas justifiée lorsque c</w:t>
      </w:r>
      <w:r>
        <w:rPr>
          <w:rFonts w:cs="Times New Roman"/>
        </w:rPr>
        <w:t>’</w:t>
      </w:r>
      <w:r w:rsidRPr="00FD2800">
        <w:rPr>
          <w:rFonts w:cs="Times New Roman"/>
        </w:rPr>
        <w:t>est au jury qu</w:t>
      </w:r>
      <w:r>
        <w:rPr>
          <w:rFonts w:cs="Times New Roman"/>
        </w:rPr>
        <w:t>’</w:t>
      </w:r>
      <w:r w:rsidRPr="00FD2800">
        <w:rPr>
          <w:rFonts w:cs="Times New Roman"/>
        </w:rPr>
        <w:t>on montre des photos d</w:t>
      </w:r>
      <w:r>
        <w:rPr>
          <w:rFonts w:cs="Times New Roman"/>
        </w:rPr>
        <w:t>’</w:t>
      </w:r>
      <w:r w:rsidRPr="00FD2800">
        <w:rPr>
          <w:rFonts w:cs="Times New Roman"/>
        </w:rPr>
        <w:t>une seule personne et auquel on demande de déterminer si cette personne correspond à une description générale. Le jury n</w:t>
      </w:r>
      <w:r>
        <w:rPr>
          <w:rFonts w:cs="Times New Roman"/>
        </w:rPr>
        <w:t>’</w:t>
      </w:r>
      <w:r w:rsidRPr="00FD2800">
        <w:rPr>
          <w:rFonts w:cs="Times New Roman"/>
        </w:rPr>
        <w:t>a pas de l</w:t>
      </w:r>
      <w:r>
        <w:rPr>
          <w:rFonts w:cs="Times New Roman"/>
        </w:rPr>
        <w:t>’</w:t>
      </w:r>
      <w:r w:rsidRPr="00FD2800">
        <w:rPr>
          <w:rFonts w:cs="Times New Roman"/>
        </w:rPr>
        <w:t>apparence de la personne un souvenir préexistant qui est susceptible d</w:t>
      </w:r>
      <w:r>
        <w:rPr>
          <w:rFonts w:cs="Times New Roman"/>
        </w:rPr>
        <w:t>’</w:t>
      </w:r>
      <w:r w:rsidRPr="00FD2800">
        <w:rPr>
          <w:rFonts w:cs="Times New Roman"/>
        </w:rPr>
        <w:t>être influencé, et la crainte qu</w:t>
      </w:r>
      <w:r>
        <w:rPr>
          <w:rFonts w:cs="Times New Roman"/>
        </w:rPr>
        <w:t>’</w:t>
      </w:r>
      <w:r w:rsidRPr="00FD2800">
        <w:rPr>
          <w:rFonts w:cs="Times New Roman"/>
        </w:rPr>
        <w:t>un témoignage ainsi vicié ne soit trop persuasif n</w:t>
      </w:r>
      <w:r>
        <w:rPr>
          <w:rFonts w:cs="Times New Roman"/>
        </w:rPr>
        <w:t>’</w:t>
      </w:r>
      <w:r w:rsidRPr="00FD2800">
        <w:rPr>
          <w:rFonts w:cs="Times New Roman"/>
        </w:rPr>
        <w:t>est pas justifiée en l</w:t>
      </w:r>
      <w:r>
        <w:rPr>
          <w:rFonts w:cs="Times New Roman"/>
        </w:rPr>
        <w:t>’</w:t>
      </w:r>
      <w:r w:rsidRPr="00FD2800">
        <w:rPr>
          <w:rFonts w:cs="Times New Roman"/>
        </w:rPr>
        <w:t>espèce.</w:t>
      </w:r>
    </w:p>
    <w:p w:rsidR="007149DC" w:rsidRPr="00FD2800" w:rsidRDefault="007149DC" w:rsidP="007149DC">
      <w:pPr>
        <w:pStyle w:val="ParaNoNdepar-AltN"/>
        <w:rPr>
          <w:rFonts w:cs="Times New Roman"/>
        </w:rPr>
      </w:pPr>
      <w:r w:rsidRPr="00FD2800">
        <w:rPr>
          <w:rFonts w:cs="Times New Roman"/>
        </w:rPr>
        <w:t>Après avoir soupesé la valeur probante et l</w:t>
      </w:r>
      <w:r>
        <w:rPr>
          <w:rFonts w:cs="Times New Roman"/>
        </w:rPr>
        <w:t>’</w:t>
      </w:r>
      <w:r w:rsidRPr="00FD2800">
        <w:rPr>
          <w:rFonts w:cs="Times New Roman"/>
        </w:rPr>
        <w:t>effet préjudiciable, le juge se dit d</w:t>
      </w:r>
      <w:r>
        <w:rPr>
          <w:rFonts w:cs="Times New Roman"/>
        </w:rPr>
        <w:t>’</w:t>
      </w:r>
      <w:r w:rsidRPr="00FD2800">
        <w:rPr>
          <w:rFonts w:cs="Times New Roman"/>
        </w:rPr>
        <w:t>avis que [</w:t>
      </w:r>
      <w:r w:rsidRPr="00FD2800">
        <w:rPr>
          <w:rFonts w:cs="Times New Roman"/>
          <w:smallCaps/>
        </w:rPr>
        <w:t>traduction</w:t>
      </w:r>
      <w:r w:rsidRPr="00FD2800">
        <w:rPr>
          <w:rFonts w:cs="Times New Roman"/>
        </w:rPr>
        <w:t>] « le fait pour le jury de savoir à quoi ressemblait l</w:t>
      </w:r>
      <w:r>
        <w:rPr>
          <w:rFonts w:cs="Times New Roman"/>
        </w:rPr>
        <w:t>’</w:t>
      </w:r>
      <w:r w:rsidRPr="00FD2800">
        <w:rPr>
          <w:rFonts w:cs="Times New Roman"/>
        </w:rPr>
        <w:t xml:space="preserve">accusé au moment des faits </w:t>
      </w:r>
      <w:proofErr w:type="gramStart"/>
      <w:r w:rsidRPr="00FD2800">
        <w:rPr>
          <w:rFonts w:cs="Times New Roman"/>
        </w:rPr>
        <w:t>a</w:t>
      </w:r>
      <w:proofErr w:type="gramEnd"/>
      <w:r w:rsidRPr="00FD2800">
        <w:rPr>
          <w:rFonts w:cs="Times New Roman"/>
        </w:rPr>
        <w:t xml:space="preserve"> valeur probante lorsque l</w:t>
      </w:r>
      <w:r>
        <w:rPr>
          <w:rFonts w:cs="Times New Roman"/>
        </w:rPr>
        <w:t>’</w:t>
      </w:r>
      <w:r w:rsidRPr="00FD2800">
        <w:rPr>
          <w:rFonts w:cs="Times New Roman"/>
        </w:rPr>
        <w:t>identification est en jeu ». Il fait également droit à la prétention de M. Araya selon laquelle les photos peuvent avoir un effet préjudiciable :</w:t>
      </w:r>
    </w:p>
    <w:p w:rsidR="007149DC" w:rsidRPr="00FD2800" w:rsidRDefault="007149DC" w:rsidP="007149DC">
      <w:pPr>
        <w:pStyle w:val="Citation-AltC"/>
        <w:ind w:hanging="1166"/>
      </w:pPr>
      <w:r w:rsidRPr="00FD2800">
        <w:rPr>
          <w:smallCaps/>
        </w:rPr>
        <w:tab/>
        <w:t>[traduction</w:t>
      </w:r>
      <w:r w:rsidRPr="00FD2800">
        <w:t>]  Puisque aucun des témoins oculaires ne peut identifier l</w:t>
      </w:r>
      <w:r>
        <w:t>’</w:t>
      </w:r>
      <w:r w:rsidRPr="00FD2800">
        <w:t>accusé, le jury auquel les photos seraient présentées pourrait erronément en conclure que l</w:t>
      </w:r>
      <w:r>
        <w:t>’</w:t>
      </w:r>
      <w:r w:rsidRPr="00FD2800">
        <w:t>accusé a pu se trouver sur les lieux parce qu</w:t>
      </w:r>
      <w:r>
        <w:t>’</w:t>
      </w:r>
      <w:r w:rsidRPr="00FD2800">
        <w:t>il correspond à la description générale de certains témoins qui n</w:t>
      </w:r>
      <w:r>
        <w:t>’</w:t>
      </w:r>
      <w:r w:rsidRPr="00FD2800">
        <w:t>ont pu donner que de vagues descriptions. La défense fait valoir que là réside le risque de préjudice pour l</w:t>
      </w:r>
      <w:r>
        <w:t>’</w:t>
      </w:r>
      <w:r w:rsidRPr="00FD2800">
        <w:t>accusé. [</w:t>
      </w:r>
      <w:proofErr w:type="gramStart"/>
      <w:r w:rsidRPr="00FD2800">
        <w:t>d.a.,</w:t>
      </w:r>
      <w:proofErr w:type="gramEnd"/>
      <w:r w:rsidRPr="00FD2800">
        <w:t xml:space="preserve"> vol. VII, p. 88]</w:t>
      </w:r>
    </w:p>
    <w:p w:rsidR="007149DC" w:rsidRPr="00FD2800" w:rsidRDefault="007149DC" w:rsidP="007149DC">
      <w:pPr>
        <w:pStyle w:val="ContinueParaSuitedupar-AltP"/>
        <w:rPr>
          <w:rFonts w:cs="Times New Roman"/>
        </w:rPr>
      </w:pPr>
      <w:r w:rsidRPr="00FD2800">
        <w:rPr>
          <w:rFonts w:cs="Times New Roman"/>
        </w:rPr>
        <w:t>Il estime que cet effet préjudiciable peut être dûment atténué par une directive restrictive et, partant, que [</w:t>
      </w:r>
      <w:r w:rsidRPr="00FD2800">
        <w:rPr>
          <w:rFonts w:cs="Times New Roman"/>
          <w:smallCaps/>
        </w:rPr>
        <w:t>traduction</w:t>
      </w:r>
      <w:r w:rsidRPr="00FD2800">
        <w:rPr>
          <w:rFonts w:cs="Times New Roman"/>
        </w:rPr>
        <w:t>] « la valeur probante des photos l</w:t>
      </w:r>
      <w:r>
        <w:rPr>
          <w:rFonts w:cs="Times New Roman"/>
        </w:rPr>
        <w:t>’</w:t>
      </w:r>
      <w:r w:rsidRPr="00FD2800">
        <w:rPr>
          <w:rFonts w:cs="Times New Roman"/>
        </w:rPr>
        <w:t>emporte sur leur effet préjudiciable ».</w:t>
      </w:r>
    </w:p>
    <w:p w:rsidR="007149DC" w:rsidRPr="00FD2800" w:rsidRDefault="007149DC" w:rsidP="007149DC">
      <w:pPr>
        <w:pStyle w:val="ParaNoNdepar-AltN"/>
        <w:rPr>
          <w:rFonts w:cs="Times New Roman"/>
        </w:rPr>
      </w:pPr>
      <w:r w:rsidRPr="00FD2800">
        <w:rPr>
          <w:rFonts w:cs="Times New Roman"/>
        </w:rPr>
        <w:t>Au vu de la déférence qui s</w:t>
      </w:r>
      <w:r>
        <w:rPr>
          <w:rFonts w:cs="Times New Roman"/>
        </w:rPr>
        <w:t>’</w:t>
      </w:r>
      <w:r w:rsidRPr="00FD2800">
        <w:rPr>
          <w:rFonts w:cs="Times New Roman"/>
        </w:rPr>
        <w:t>impose à l</w:t>
      </w:r>
      <w:r>
        <w:rPr>
          <w:rFonts w:cs="Times New Roman"/>
        </w:rPr>
        <w:t>’</w:t>
      </w:r>
      <w:r w:rsidRPr="00FD2800">
        <w:rPr>
          <w:rFonts w:cs="Times New Roman"/>
        </w:rPr>
        <w:t>endroit de la mise en balance de la valeur probante et de l</w:t>
      </w:r>
      <w:r>
        <w:rPr>
          <w:rFonts w:cs="Times New Roman"/>
        </w:rPr>
        <w:t>’</w:t>
      </w:r>
      <w:r w:rsidRPr="00FD2800">
        <w:rPr>
          <w:rFonts w:cs="Times New Roman"/>
        </w:rPr>
        <w:t>effet préjudiciable, je conviens avec la Cour d</w:t>
      </w:r>
      <w:r>
        <w:rPr>
          <w:rFonts w:cs="Times New Roman"/>
        </w:rPr>
        <w:t>’</w:t>
      </w:r>
      <w:r w:rsidRPr="00FD2800">
        <w:rPr>
          <w:rFonts w:cs="Times New Roman"/>
        </w:rPr>
        <w:t>appel que nul motif ne justifie de revenir sur la décision du juge du procès d</w:t>
      </w:r>
      <w:r>
        <w:rPr>
          <w:rFonts w:cs="Times New Roman"/>
        </w:rPr>
        <w:t>’</w:t>
      </w:r>
      <w:r w:rsidRPr="00FD2800">
        <w:rPr>
          <w:rFonts w:cs="Times New Roman"/>
        </w:rPr>
        <w:t>admettre les photos en preuve.</w:t>
      </w:r>
    </w:p>
    <w:p w:rsidR="007149DC" w:rsidRPr="00FD2800" w:rsidRDefault="007149DC" w:rsidP="007149DC">
      <w:pPr>
        <w:pStyle w:val="Title2LevelTitre2Niveau"/>
        <w:keepNext/>
        <w:numPr>
          <w:ilvl w:val="1"/>
          <w:numId w:val="9"/>
        </w:numPr>
        <w:rPr>
          <w:rFonts w:cs="Times New Roman"/>
          <w:lang w:val="fr-CA"/>
        </w:rPr>
      </w:pPr>
      <w:r w:rsidRPr="00FD2800">
        <w:rPr>
          <w:rFonts w:cs="Times New Roman"/>
          <w:lang w:val="fr-CA"/>
        </w:rPr>
        <w:t>Caractère adéquat de la directive restrictive</w:t>
      </w:r>
    </w:p>
    <w:p w:rsidR="007149DC" w:rsidRPr="00FD2800" w:rsidRDefault="007149DC" w:rsidP="007149DC">
      <w:pPr>
        <w:pStyle w:val="ParaNoNdepar-AltN"/>
        <w:rPr>
          <w:rFonts w:cs="Times New Roman"/>
        </w:rPr>
      </w:pPr>
      <w:r w:rsidRPr="00FD2800">
        <w:rPr>
          <w:rFonts w:cs="Times New Roman"/>
        </w:rPr>
        <w:t>Lorsqu</w:t>
      </w:r>
      <w:r>
        <w:rPr>
          <w:rFonts w:cs="Times New Roman"/>
        </w:rPr>
        <w:t>’</w:t>
      </w:r>
      <w:r w:rsidRPr="00FD2800">
        <w:rPr>
          <w:rFonts w:cs="Times New Roman"/>
        </w:rPr>
        <w:t>elle se penche sur une erreur qui entacherait des directives au jury, « [u]ne cour d</w:t>
      </w:r>
      <w:r>
        <w:rPr>
          <w:rFonts w:cs="Times New Roman"/>
        </w:rPr>
        <w:t>’</w:t>
      </w:r>
      <w:r w:rsidRPr="00FD2800">
        <w:rPr>
          <w:rFonts w:cs="Times New Roman"/>
        </w:rPr>
        <w:t>appel doit examiner l</w:t>
      </w:r>
      <w:r>
        <w:rPr>
          <w:rFonts w:cs="Times New Roman"/>
        </w:rPr>
        <w:t>’</w:t>
      </w:r>
      <w:r w:rsidRPr="00FD2800">
        <w:rPr>
          <w:rFonts w:cs="Times New Roman"/>
        </w:rPr>
        <w:t>erreur alléguée dans le contexte de l</w:t>
      </w:r>
      <w:r>
        <w:rPr>
          <w:rFonts w:cs="Times New Roman"/>
        </w:rPr>
        <w:t>’</w:t>
      </w:r>
      <w:r w:rsidRPr="00FD2800">
        <w:rPr>
          <w:rFonts w:cs="Times New Roman"/>
        </w:rPr>
        <w:t>ensemble de l</w:t>
      </w:r>
      <w:r>
        <w:rPr>
          <w:rFonts w:cs="Times New Roman"/>
        </w:rPr>
        <w:t>’</w:t>
      </w:r>
      <w:r w:rsidRPr="00FD2800">
        <w:rPr>
          <w:rFonts w:cs="Times New Roman"/>
        </w:rPr>
        <w:t>exposé au jury et du déroulement général du procès » (</w:t>
      </w:r>
      <w:r w:rsidRPr="00FD2800">
        <w:rPr>
          <w:rFonts w:cs="Times New Roman"/>
          <w:i/>
        </w:rPr>
        <w:t xml:space="preserve">R. c. </w:t>
      </w:r>
      <w:proofErr w:type="spellStart"/>
      <w:r w:rsidRPr="00FD2800">
        <w:rPr>
          <w:rFonts w:cs="Times New Roman"/>
          <w:i/>
        </w:rPr>
        <w:t>Jaw</w:t>
      </w:r>
      <w:proofErr w:type="spellEnd"/>
      <w:r w:rsidRPr="00FD2800">
        <w:rPr>
          <w:rFonts w:cs="Times New Roman"/>
        </w:rPr>
        <w:t xml:space="preserve">, 2009 CSC 42, [2009] 3 R.C.S. 26, par. 32, le juge </w:t>
      </w:r>
      <w:proofErr w:type="spellStart"/>
      <w:r w:rsidRPr="00FD2800">
        <w:rPr>
          <w:rFonts w:cs="Times New Roman"/>
        </w:rPr>
        <w:t>LeBel</w:t>
      </w:r>
      <w:proofErr w:type="spellEnd"/>
      <w:r w:rsidRPr="00FD2800">
        <w:rPr>
          <w:rFonts w:cs="Times New Roman"/>
        </w:rPr>
        <w:t>). En outre, le juge du procès doit bénéficier d</w:t>
      </w:r>
      <w:r>
        <w:rPr>
          <w:rFonts w:cs="Times New Roman"/>
        </w:rPr>
        <w:t>’</w:t>
      </w:r>
      <w:r w:rsidRPr="00FD2800">
        <w:rPr>
          <w:rFonts w:cs="Times New Roman"/>
        </w:rPr>
        <w:t xml:space="preserve">une certaine latitude dans la formulation de ses directives (voir </w:t>
      </w:r>
      <w:r w:rsidRPr="00FD2800">
        <w:rPr>
          <w:rFonts w:cs="Times New Roman"/>
          <w:i/>
        </w:rPr>
        <w:t>Hay</w:t>
      </w:r>
      <w:r w:rsidRPr="00FD2800">
        <w:rPr>
          <w:rFonts w:cs="Times New Roman"/>
        </w:rPr>
        <w:t xml:space="preserve">, par. 48 (citant </w:t>
      </w:r>
      <w:r w:rsidRPr="00FD2800">
        <w:rPr>
          <w:rFonts w:cs="Times New Roman"/>
          <w:i/>
        </w:rPr>
        <w:t xml:space="preserve">R. c. </w:t>
      </w:r>
      <w:proofErr w:type="spellStart"/>
      <w:r w:rsidRPr="00FD2800">
        <w:rPr>
          <w:rFonts w:cs="Times New Roman"/>
          <w:i/>
        </w:rPr>
        <w:t>Avetysan</w:t>
      </w:r>
      <w:proofErr w:type="spellEnd"/>
      <w:r w:rsidRPr="00FD2800">
        <w:rPr>
          <w:rFonts w:cs="Times New Roman"/>
        </w:rPr>
        <w:t>, 2000 CSC 56, [2000] 2 R.C.S. 745, par. 9)). Il doit certes faire en sorte que ses directives préparent bien le jury à ses délibérations, mais son exposé n</w:t>
      </w:r>
      <w:r>
        <w:rPr>
          <w:rFonts w:cs="Times New Roman"/>
        </w:rPr>
        <w:t>’</w:t>
      </w:r>
      <w:r w:rsidRPr="00FD2800">
        <w:rPr>
          <w:rFonts w:cs="Times New Roman"/>
        </w:rPr>
        <w:t>a pas à être parfait. La raison d</w:t>
      </w:r>
      <w:r>
        <w:rPr>
          <w:rFonts w:cs="Times New Roman"/>
        </w:rPr>
        <w:t>’</w:t>
      </w:r>
      <w:r w:rsidRPr="00FD2800">
        <w:rPr>
          <w:rFonts w:cs="Times New Roman"/>
        </w:rPr>
        <w:t>être du contrôle en appel est d</w:t>
      </w:r>
      <w:r>
        <w:rPr>
          <w:rFonts w:cs="Times New Roman"/>
        </w:rPr>
        <w:t>’</w:t>
      </w:r>
      <w:r w:rsidRPr="00FD2800">
        <w:rPr>
          <w:rFonts w:cs="Times New Roman"/>
        </w:rPr>
        <w:t xml:space="preserve">assurer « que l[e] </w:t>
      </w:r>
      <w:proofErr w:type="spellStart"/>
      <w:r w:rsidRPr="00FD2800">
        <w:rPr>
          <w:rFonts w:cs="Times New Roman"/>
        </w:rPr>
        <w:t>jur</w:t>
      </w:r>
      <w:proofErr w:type="spellEnd"/>
      <w:r w:rsidRPr="00FD2800">
        <w:rPr>
          <w:rFonts w:cs="Times New Roman"/>
        </w:rPr>
        <w:t xml:space="preserve">[y] </w:t>
      </w:r>
      <w:proofErr w:type="spellStart"/>
      <w:r w:rsidRPr="00FD2800">
        <w:rPr>
          <w:rFonts w:cs="Times New Roman"/>
        </w:rPr>
        <w:t>reçoi</w:t>
      </w:r>
      <w:proofErr w:type="spellEnd"/>
      <w:r w:rsidRPr="00FD2800">
        <w:rPr>
          <w:rFonts w:cs="Times New Roman"/>
        </w:rPr>
        <w:t>[t] des directives appropriées et non pas des directives parfaites » (</w:t>
      </w:r>
      <w:r w:rsidRPr="00FD2800">
        <w:rPr>
          <w:rFonts w:cs="Times New Roman"/>
          <w:i/>
        </w:rPr>
        <w:t>R. c. Jacquard</w:t>
      </w:r>
      <w:r w:rsidRPr="00FD2800">
        <w:rPr>
          <w:rFonts w:cs="Times New Roman"/>
        </w:rPr>
        <w:t>, [1997] 1 R.C.S. 314, par. 62, le juge en chef Lamer). Notre Cour a dit maintes fois qu</w:t>
      </w:r>
      <w:r>
        <w:rPr>
          <w:rFonts w:cs="Times New Roman"/>
        </w:rPr>
        <w:t>’</w:t>
      </w:r>
      <w:r w:rsidRPr="00FD2800">
        <w:rPr>
          <w:rFonts w:cs="Times New Roman"/>
        </w:rPr>
        <w:t>« on ne doit pas sans cesse disséquer les directives au jury, les soumettre à un examen détaillé et les critiquer » (</w:t>
      </w:r>
      <w:r w:rsidRPr="00FD2800">
        <w:rPr>
          <w:rFonts w:cs="Times New Roman"/>
          <w:i/>
        </w:rPr>
        <w:t>R. c. Cooper</w:t>
      </w:r>
      <w:r w:rsidRPr="00FD2800">
        <w:rPr>
          <w:rFonts w:cs="Times New Roman"/>
        </w:rPr>
        <w:t>, [1993] 1 R.C.S. 146, p. 163). Dans l</w:t>
      </w:r>
      <w:r>
        <w:rPr>
          <w:rFonts w:cs="Times New Roman"/>
        </w:rPr>
        <w:t>’</w:t>
      </w:r>
      <w:r w:rsidRPr="00FD2800">
        <w:rPr>
          <w:rFonts w:cs="Times New Roman"/>
        </w:rPr>
        <w:t xml:space="preserve">arrêt </w:t>
      </w:r>
      <w:r w:rsidRPr="00FD2800">
        <w:rPr>
          <w:rFonts w:cs="Times New Roman"/>
          <w:i/>
        </w:rPr>
        <w:t>R. c. Daley</w:t>
      </w:r>
      <w:r w:rsidRPr="00FD2800">
        <w:rPr>
          <w:rFonts w:cs="Times New Roman"/>
        </w:rPr>
        <w:t xml:space="preserve">, 2007 CSC 53, [2007] 3 R.C.S. 523, au par. 30, le juge </w:t>
      </w:r>
      <w:proofErr w:type="spellStart"/>
      <w:r w:rsidRPr="00FD2800">
        <w:rPr>
          <w:rFonts w:cs="Times New Roman"/>
        </w:rPr>
        <w:t>Bastarache</w:t>
      </w:r>
      <w:proofErr w:type="spellEnd"/>
      <w:r w:rsidRPr="00FD2800">
        <w:rPr>
          <w:rFonts w:cs="Times New Roman"/>
        </w:rPr>
        <w:t xml:space="preserve"> résume la règle comme suit :</w:t>
      </w:r>
    </w:p>
    <w:p w:rsidR="007149DC" w:rsidRPr="00FD2800" w:rsidRDefault="007149DC" w:rsidP="007149DC">
      <w:pPr>
        <w:pStyle w:val="Citation-AltC"/>
        <w:ind w:hanging="1166"/>
        <w:contextualSpacing w:val="0"/>
      </w:pPr>
      <w:r w:rsidRPr="00FD2800">
        <w:tab/>
        <w:t>La règle cardinale veut que ce qui importe soit le message général que les termes utilisés ont transmis au jury, selon toutes probabilités, et non de savoir si le juge a employé une formule particulière. Le choix des mots et l</w:t>
      </w:r>
      <w:r>
        <w:t>’</w:t>
      </w:r>
      <w:r w:rsidRPr="00FD2800">
        <w:t>ordre des différents éléments relèvent du pouvoir discrétionnaire du juge et dépendront des circonstances.</w:t>
      </w:r>
    </w:p>
    <w:p w:rsidR="007149DC" w:rsidRPr="00FD2800" w:rsidRDefault="007149DC" w:rsidP="007149DC">
      <w:pPr>
        <w:pStyle w:val="ContinueParaSuitedupar-AltP"/>
        <w:rPr>
          <w:rFonts w:cs="Times New Roman"/>
        </w:rPr>
      </w:pPr>
      <w:r w:rsidRPr="00FD2800">
        <w:rPr>
          <w:rFonts w:cs="Times New Roman"/>
        </w:rPr>
        <w:t>Une cour d</w:t>
      </w:r>
      <w:r>
        <w:rPr>
          <w:rFonts w:cs="Times New Roman"/>
        </w:rPr>
        <w:t>’</w:t>
      </w:r>
      <w:r w:rsidRPr="00FD2800">
        <w:rPr>
          <w:rFonts w:cs="Times New Roman"/>
        </w:rPr>
        <w:t>appel doit se garder d</w:t>
      </w:r>
      <w:r>
        <w:rPr>
          <w:rFonts w:cs="Times New Roman"/>
        </w:rPr>
        <w:t>’</w:t>
      </w:r>
      <w:r w:rsidRPr="00FD2800">
        <w:rPr>
          <w:rFonts w:cs="Times New Roman"/>
        </w:rPr>
        <w:t>examiner isolément un élément précis des directives au jury. « C</w:t>
      </w:r>
      <w:r>
        <w:rPr>
          <w:rFonts w:cs="Times New Roman"/>
        </w:rPr>
        <w:t>’</w:t>
      </w:r>
      <w:r w:rsidRPr="00FD2800">
        <w:rPr>
          <w:rFonts w:cs="Times New Roman"/>
        </w:rPr>
        <w:t>est l</w:t>
      </w:r>
      <w:r>
        <w:rPr>
          <w:rFonts w:cs="Times New Roman"/>
        </w:rPr>
        <w:t>’</w:t>
      </w:r>
      <w:r w:rsidRPr="00FD2800">
        <w:rPr>
          <w:rFonts w:cs="Times New Roman"/>
        </w:rPr>
        <w:t>effet global de l</w:t>
      </w:r>
      <w:r>
        <w:rPr>
          <w:rFonts w:cs="Times New Roman"/>
        </w:rPr>
        <w:t>’</w:t>
      </w:r>
      <w:r w:rsidRPr="00FD2800">
        <w:rPr>
          <w:rFonts w:cs="Times New Roman"/>
        </w:rPr>
        <w:t>exposé qui compte » (</w:t>
      </w:r>
      <w:r w:rsidRPr="00FD2800">
        <w:rPr>
          <w:rFonts w:cs="Times New Roman"/>
          <w:i/>
        </w:rPr>
        <w:t>Daley</w:t>
      </w:r>
      <w:r w:rsidRPr="00FD2800">
        <w:rPr>
          <w:rFonts w:cs="Times New Roman"/>
        </w:rPr>
        <w:t>, par. 31).</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Je commence par l</w:t>
      </w:r>
      <w:r>
        <w:rPr>
          <w:rFonts w:cs="Times New Roman"/>
        </w:rPr>
        <w:t>’</w:t>
      </w:r>
      <w:r w:rsidRPr="00FD2800">
        <w:rPr>
          <w:rFonts w:cs="Times New Roman"/>
        </w:rPr>
        <w:t>examen de l</w:t>
      </w:r>
      <w:r>
        <w:rPr>
          <w:rFonts w:cs="Times New Roman"/>
        </w:rPr>
        <w:t>’</w:t>
      </w:r>
      <w:r w:rsidRPr="00FD2800">
        <w:rPr>
          <w:rFonts w:cs="Times New Roman"/>
        </w:rPr>
        <w:t>exposé au jury. Le juge McMahon a fait un exposé étoffé d</w:t>
      </w:r>
      <w:r>
        <w:rPr>
          <w:rFonts w:cs="Times New Roman"/>
        </w:rPr>
        <w:t>’</w:t>
      </w:r>
      <w:r w:rsidRPr="00FD2800">
        <w:rPr>
          <w:rFonts w:cs="Times New Roman"/>
        </w:rPr>
        <w:t>une durée totale d</w:t>
      </w:r>
      <w:r>
        <w:rPr>
          <w:rFonts w:cs="Times New Roman"/>
        </w:rPr>
        <w:t>’</w:t>
      </w:r>
      <w:r w:rsidRPr="00FD2800">
        <w:rPr>
          <w:rFonts w:cs="Times New Roman"/>
        </w:rPr>
        <w:t>environ quatre heures. Il a abordé un grand nombre de questions de fait et de droit pertinentes pour les délibérations du jury, y compris les descriptions des témoins oculaires et leur lien avec les photos. Vu l</w:t>
      </w:r>
      <w:r>
        <w:rPr>
          <w:rFonts w:cs="Times New Roman"/>
        </w:rPr>
        <w:t>’</w:t>
      </w:r>
      <w:r w:rsidRPr="00FD2800">
        <w:rPr>
          <w:rFonts w:cs="Times New Roman"/>
        </w:rPr>
        <w:t>importance d</w:t>
      </w:r>
      <w:r>
        <w:rPr>
          <w:rFonts w:cs="Times New Roman"/>
        </w:rPr>
        <w:t>’</w:t>
      </w:r>
      <w:r w:rsidRPr="00FD2800">
        <w:rPr>
          <w:rFonts w:cs="Times New Roman"/>
        </w:rPr>
        <w:t>une démarche fonctionnelle et contextuelle dans le cadre d</w:t>
      </w:r>
      <w:r>
        <w:rPr>
          <w:rFonts w:cs="Times New Roman"/>
        </w:rPr>
        <w:t>’</w:t>
      </w:r>
      <w:r w:rsidRPr="00FD2800">
        <w:rPr>
          <w:rFonts w:cs="Times New Roman"/>
        </w:rPr>
        <w:t xml:space="preserve">un tel contrôle en appel, je reproduis </w:t>
      </w:r>
      <w:proofErr w:type="spellStart"/>
      <w:r w:rsidRPr="00FD2800">
        <w:rPr>
          <w:rFonts w:cs="Times New Roman"/>
        </w:rPr>
        <w:t>ci</w:t>
      </w:r>
      <w:r w:rsidRPr="00FD2800">
        <w:rPr>
          <w:rFonts w:cs="Times New Roman"/>
        </w:rPr>
        <w:noBreakHyphen/>
        <w:t>après</w:t>
      </w:r>
      <w:proofErr w:type="spellEnd"/>
      <w:r w:rsidRPr="00FD2800">
        <w:rPr>
          <w:rFonts w:cs="Times New Roman"/>
        </w:rPr>
        <w:t xml:space="preserve"> les passages pertinents de l</w:t>
      </w:r>
      <w:r>
        <w:rPr>
          <w:rFonts w:cs="Times New Roman"/>
        </w:rPr>
        <w:t>’</w:t>
      </w:r>
      <w:r w:rsidRPr="00FD2800">
        <w:rPr>
          <w:rFonts w:cs="Times New Roman"/>
        </w:rPr>
        <w:t xml:space="preserve">exposé qui touchent la question de savoir si M. Araya se trouvait ou non au parc </w:t>
      </w:r>
      <w:proofErr w:type="spellStart"/>
      <w:r w:rsidRPr="00FD2800">
        <w:rPr>
          <w:rFonts w:cs="Times New Roman"/>
        </w:rPr>
        <w:t>Buttonwood</w:t>
      </w:r>
      <w:proofErr w:type="spellEnd"/>
      <w:r w:rsidRPr="00FD2800">
        <w:rPr>
          <w:rFonts w:cs="Times New Roman"/>
        </w:rPr>
        <w:t>. Voici les directives du juge sur le récit des témoins oculaires :</w:t>
      </w:r>
    </w:p>
    <w:p w:rsidR="007149DC" w:rsidRPr="00FD2800" w:rsidRDefault="007149DC" w:rsidP="007149DC">
      <w:pPr>
        <w:pStyle w:val="Citation-AltC"/>
        <w:spacing w:after="240"/>
        <w:ind w:hanging="1166"/>
        <w:contextualSpacing w:val="0"/>
      </w:pPr>
      <w:r w:rsidRPr="00FD2800">
        <w:tab/>
        <w:t>[</w:t>
      </w:r>
      <w:r w:rsidRPr="00FD2800">
        <w:rPr>
          <w:smallCaps/>
        </w:rPr>
        <w:t>traduction</w:t>
      </w:r>
      <w:r w:rsidRPr="00FD2800">
        <w:t>]  Maintenant, membres du jury, en plus de tous les éléments de preuve que j</w:t>
      </w:r>
      <w:r>
        <w:t>’</w:t>
      </w:r>
      <w:r w:rsidRPr="00FD2800">
        <w:t>ai déjà passés en revue sur ce point, à savoir si l</w:t>
      </w:r>
      <w:r>
        <w:t>’</w:t>
      </w:r>
      <w:r w:rsidRPr="00FD2800">
        <w:t xml:space="preserve">accusé se trouvait ou non au parc ce </w:t>
      </w:r>
      <w:proofErr w:type="spellStart"/>
      <w:r w:rsidRPr="00FD2800">
        <w:t>soir</w:t>
      </w:r>
      <w:r w:rsidRPr="00FD2800">
        <w:noBreakHyphen/>
        <w:t>là</w:t>
      </w:r>
      <w:proofErr w:type="spellEnd"/>
      <w:r w:rsidRPr="00FD2800">
        <w:t xml:space="preserve">, vous devriez également prendre en considération la manière dont les personnes qui se trouvaient au terrain de tennis ce </w:t>
      </w:r>
      <w:proofErr w:type="spellStart"/>
      <w:r w:rsidRPr="00FD2800">
        <w:t>soir</w:t>
      </w:r>
      <w:r w:rsidRPr="00FD2800">
        <w:noBreakHyphen/>
        <w:t>là</w:t>
      </w:r>
      <w:proofErr w:type="spellEnd"/>
      <w:r w:rsidRPr="00FD2800">
        <w:t xml:space="preserve"> ont décrit les hommes de race noire qui s</w:t>
      </w:r>
      <w:r>
        <w:t>’</w:t>
      </w:r>
      <w:r w:rsidRPr="00FD2800">
        <w:t>y sont amenés. Je vous rappelle que parmi les jeunes présents dans le parc, aucun ne peut affirmer que M. Araya s</w:t>
      </w:r>
      <w:r>
        <w:t>’</w:t>
      </w:r>
      <w:r w:rsidRPr="00FD2800">
        <w:t>y trouvait bel et bien. Plusieurs de ces personnes vous ont dit que, en raison de l</w:t>
      </w:r>
      <w:r>
        <w:t>’</w:t>
      </w:r>
      <w:r w:rsidRPr="00FD2800">
        <w:t>obscurité, de la façon dont les hommes de race noire étaient habillés et de la vitesse à laquelle les événements se sont déroulés, elles ne pouvaient vous décrire le visage des hommes en question.</w:t>
      </w:r>
    </w:p>
    <w:p w:rsidR="007149DC" w:rsidRPr="00FD2800" w:rsidRDefault="007149DC" w:rsidP="007149DC">
      <w:pPr>
        <w:pStyle w:val="Citation-AltC"/>
        <w:ind w:hanging="1166"/>
        <w:contextualSpacing w:val="0"/>
      </w:pPr>
      <w:r w:rsidRPr="00FD2800">
        <w:tab/>
        <w:t>Toutefois, certaines d</w:t>
      </w:r>
      <w:r>
        <w:t>’</w:t>
      </w:r>
      <w:r w:rsidRPr="00FD2800">
        <w:t>entre elles se souvenaient vaguement de leurs vêtements, de leur taille et de la couleur de leur peau. Certaines étaient en mesure de décrire leurs coiffures et il me semble qu</w:t>
      </w:r>
      <w:r>
        <w:t>’</w:t>
      </w:r>
      <w:r w:rsidRPr="00FD2800">
        <w:t>aucune n</w:t>
      </w:r>
      <w:r>
        <w:t>’</w:t>
      </w:r>
      <w:r w:rsidRPr="00FD2800">
        <w:t>a dit qu</w:t>
      </w:r>
      <w:r>
        <w:t>’</w:t>
      </w:r>
      <w:r w:rsidRPr="00FD2800">
        <w:t>ils avaient des poils au visage. Je crois également qu</w:t>
      </w:r>
      <w:r>
        <w:t>’</w:t>
      </w:r>
      <w:r w:rsidRPr="00FD2800">
        <w:t>aucun témoin n</w:t>
      </w:r>
      <w:r>
        <w:t>’</w:t>
      </w:r>
      <w:r w:rsidRPr="00FD2800">
        <w:t>affirme avoir vu les hommes, c</w:t>
      </w:r>
      <w:r>
        <w:t>’</w:t>
      </w:r>
      <w:r w:rsidRPr="00FD2800">
        <w:t>est</w:t>
      </w:r>
      <w:r w:rsidRPr="00FD2800">
        <w:noBreakHyphen/>
      </w:r>
      <w:proofErr w:type="spellStart"/>
      <w:r w:rsidRPr="00FD2800">
        <w:t>à</w:t>
      </w:r>
      <w:r w:rsidRPr="00FD2800">
        <w:noBreakHyphen/>
        <w:t>dire</w:t>
      </w:r>
      <w:proofErr w:type="spellEnd"/>
      <w:r w:rsidRPr="00FD2800">
        <w:t xml:space="preserve"> les hommes de race noire qui se sont amenés, porter alors un sac ou un sac à dos. Comme vous l</w:t>
      </w:r>
      <w:r>
        <w:t>’</w:t>
      </w:r>
      <w:r w:rsidRPr="00FD2800">
        <w:t>avez entendu, ces descriptions étaient très vagues. [</w:t>
      </w:r>
      <w:proofErr w:type="gramStart"/>
      <w:r w:rsidRPr="00FD2800">
        <w:t>d.a.,</w:t>
      </w:r>
      <w:proofErr w:type="gramEnd"/>
      <w:r w:rsidRPr="00FD2800">
        <w:t xml:space="preserve"> vol. I, p. 94]</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Le juge du procès instruit ensuite le jury sur les utilisations acceptables et inacceptables qui peuvent être faites des photos :</w:t>
      </w:r>
    </w:p>
    <w:p w:rsidR="007149DC" w:rsidRPr="00FD2800" w:rsidRDefault="007149DC" w:rsidP="007149DC">
      <w:pPr>
        <w:pStyle w:val="Citation-AltC"/>
        <w:spacing w:after="240"/>
        <w:ind w:hanging="1166"/>
        <w:contextualSpacing w:val="0"/>
      </w:pPr>
      <w:r w:rsidRPr="00FD2800">
        <w:tab/>
        <w:t>[</w:t>
      </w:r>
      <w:r w:rsidRPr="00FD2800">
        <w:rPr>
          <w:smallCaps/>
        </w:rPr>
        <w:t>traduction</w:t>
      </w:r>
      <w:r w:rsidRPr="00FD2800">
        <w:t>]  À présent, vous disposez de photos qui montrent ce à quoi ressemblait M. Araya cinq jours après l</w:t>
      </w:r>
      <w:r>
        <w:t>’</w:t>
      </w:r>
      <w:r w:rsidRPr="00FD2800">
        <w:t>homicide. Selon son témoignage et celui de M</w:t>
      </w:r>
      <w:r w:rsidRPr="00FD2800">
        <w:rPr>
          <w:vertAlign w:val="superscript"/>
        </w:rPr>
        <w:t>me</w:t>
      </w:r>
      <w:r w:rsidRPr="00FD2800">
        <w:t> Cooke, c</w:t>
      </w:r>
      <w:r>
        <w:t>’</w:t>
      </w:r>
      <w:r w:rsidRPr="00FD2800">
        <w:t>est apparemment ce à quoi il ressemblait vers le 3 octobre. Vous pouvez vous demander si son aspect correspond ou non aux vagues descriptions des différents témoins. Toutefois, vous ne pouvez évidemment pas conclure sur le seul fondement des vagues descriptions de ce à quoi ressemblait M. Araya sur les photos qu</w:t>
      </w:r>
      <w:r>
        <w:t>’</w:t>
      </w:r>
      <w:r w:rsidRPr="00FD2800">
        <w:t>il doit être la personne. Ce serait tout à fait inapproprié puisque les descriptions sont très vagues et les témoins ne peuvent identifier personne. Si certaines des caractéristiques décrites diffèrent de celles de l</w:t>
      </w:r>
      <w:r>
        <w:t>’</w:t>
      </w:r>
      <w:r w:rsidRPr="00FD2800">
        <w:t>accusé, elles peuvent servir à démontrer que l</w:t>
      </w:r>
      <w:r>
        <w:t>’</w:t>
      </w:r>
      <w:r w:rsidRPr="00FD2800">
        <w:t>accusé n</w:t>
      </w:r>
      <w:r>
        <w:t>’</w:t>
      </w:r>
      <w:r w:rsidRPr="00FD2800">
        <w:t>était pas présent.</w:t>
      </w:r>
    </w:p>
    <w:p w:rsidR="007149DC" w:rsidRPr="00FD2800" w:rsidRDefault="007149DC" w:rsidP="007149DC">
      <w:pPr>
        <w:pStyle w:val="Citation-AltC"/>
        <w:ind w:hanging="1166"/>
        <w:contextualSpacing w:val="0"/>
      </w:pPr>
      <w:r w:rsidRPr="00FD2800">
        <w:tab/>
      </w:r>
      <w:proofErr w:type="spellStart"/>
      <w:r w:rsidRPr="00FD2800">
        <w:t>Rappelez</w:t>
      </w:r>
      <w:r w:rsidRPr="00FD2800">
        <w:noBreakHyphen/>
        <w:t>vous</w:t>
      </w:r>
      <w:proofErr w:type="spellEnd"/>
      <w:r w:rsidRPr="00FD2800">
        <w:t xml:space="preserve"> qu</w:t>
      </w:r>
      <w:r>
        <w:t>’</w:t>
      </w:r>
      <w:r w:rsidRPr="00FD2800">
        <w:t>aucun témoin n</w:t>
      </w:r>
      <w:r>
        <w:t>’</w:t>
      </w:r>
      <w:r w:rsidRPr="00FD2800">
        <w:t>a relevé de pilosité du visage. Maintenant, vous aurez une photo de M. Araya prise cinq jours plus tard qui, selon certains témoins, montre ce à quoi il ressemblait le 3 octobre. Il semble avoir quelques poils au menton. Il n</w:t>
      </w:r>
      <w:r>
        <w:t>’</w:t>
      </w:r>
      <w:r w:rsidRPr="00FD2800">
        <w:t>a manifestement pas de barbe fournie. C</w:t>
      </w:r>
      <w:r>
        <w:t>’</w:t>
      </w:r>
      <w:r w:rsidRPr="00FD2800">
        <w:t>est ce que montre la photo. Ce sera à vous de décider si c</w:t>
      </w:r>
      <w:r>
        <w:t>’</w:t>
      </w:r>
      <w:r w:rsidRPr="00FD2800">
        <w:t>est quelque chose que les témoins auraient remarqué compte tenu de l</w:t>
      </w:r>
      <w:r>
        <w:t>’</w:t>
      </w:r>
      <w:r w:rsidRPr="00FD2800">
        <w:t>occasion qu</w:t>
      </w:r>
      <w:r>
        <w:t>’</w:t>
      </w:r>
      <w:r w:rsidRPr="00FD2800">
        <w:t>ils avaient de le faire, de leur état et de l</w:t>
      </w:r>
      <w:r>
        <w:t>’</w:t>
      </w:r>
      <w:r w:rsidRPr="00FD2800">
        <w:t>éclairage. [</w:t>
      </w:r>
      <w:proofErr w:type="gramStart"/>
      <w:r w:rsidRPr="00FD2800">
        <w:t>d.a.,</w:t>
      </w:r>
      <w:proofErr w:type="gramEnd"/>
      <w:r w:rsidRPr="00FD2800">
        <w:t xml:space="preserve"> vol. 1, p. 94</w:t>
      </w:r>
      <w:r w:rsidRPr="00FD2800">
        <w:noBreakHyphen/>
        <w:t xml:space="preserve">95]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Enfin, le juge du procès instruit le jury sur la manière dont la preuve constituée des dépositions des témoins oculaires et des photos et se rapportant à la présence ou à l</w:t>
      </w:r>
      <w:r>
        <w:rPr>
          <w:rFonts w:cs="Times New Roman"/>
        </w:rPr>
        <w:t>’</w:t>
      </w:r>
      <w:r w:rsidRPr="00FD2800">
        <w:rPr>
          <w:rFonts w:cs="Times New Roman"/>
        </w:rPr>
        <w:t>absence de M. Araya au parc touchait généralement à la culpabilité :</w:t>
      </w:r>
    </w:p>
    <w:p w:rsidR="007149DC" w:rsidRPr="00FD2800" w:rsidRDefault="007149DC" w:rsidP="007149DC">
      <w:pPr>
        <w:pStyle w:val="Citation-AltC"/>
        <w:spacing w:after="240"/>
        <w:ind w:hanging="1166"/>
        <w:contextualSpacing w:val="0"/>
      </w:pPr>
      <w:r w:rsidRPr="00FD2800">
        <w:tab/>
        <w:t>[</w:t>
      </w:r>
      <w:r w:rsidRPr="00FD2800">
        <w:rPr>
          <w:smallCaps/>
        </w:rPr>
        <w:t>traduction</w:t>
      </w:r>
      <w:r w:rsidRPr="00FD2800">
        <w:t>]  Si vous accordez foi aux témoignages selon lesquels les hommes étaient tous rasés de près, alors M. Araya ne pouvait pas être l</w:t>
      </w:r>
      <w:r>
        <w:t>’</w:t>
      </w:r>
      <w:r w:rsidRPr="00FD2800">
        <w:t>un d</w:t>
      </w:r>
      <w:r>
        <w:t>’</w:t>
      </w:r>
      <w:r w:rsidRPr="00FD2800">
        <w:t>eux. Plus tard, lorsque je passerai les témoins en revue, je reviendrai sur le témoignage de chacun et sur leur brève description.</w:t>
      </w:r>
    </w:p>
    <w:p w:rsidR="007149DC" w:rsidRPr="00FD2800" w:rsidRDefault="007149DC" w:rsidP="007149DC">
      <w:pPr>
        <w:pStyle w:val="Citation-AltC"/>
        <w:spacing w:after="240"/>
        <w:ind w:hanging="1166"/>
        <w:contextualSpacing w:val="0"/>
      </w:pPr>
      <w:r w:rsidRPr="00FD2800">
        <w:tab/>
        <w:t>Cependant, vous pouvez tenir ce à quoi ressemblait l</w:t>
      </w:r>
      <w:r>
        <w:t>’</w:t>
      </w:r>
      <w:r w:rsidRPr="00FD2800">
        <w:t>accusé et les vagues descriptions des hommes en cause pour un seul élément de preuve circonstancielle, que l</w:t>
      </w:r>
      <w:r>
        <w:t>’</w:t>
      </w:r>
      <w:r w:rsidRPr="00FD2800">
        <w:t>apparence physique de l</w:t>
      </w:r>
      <w:r>
        <w:t>’</w:t>
      </w:r>
      <w:r w:rsidRPr="00FD2800">
        <w:t>accusé corresponde ou non aux vagues descriptions. Vous prendrez alors cet élément en considération de pair avec l</w:t>
      </w:r>
      <w:r>
        <w:t>’</w:t>
      </w:r>
      <w:r w:rsidRPr="00FD2800">
        <w:t>ensemble de la preuve pour déterminer si le ministère public vous convainc ou non, hors de tout doute raisonnable, que M. Araya est l</w:t>
      </w:r>
      <w:r>
        <w:t>’</w:t>
      </w:r>
      <w:r w:rsidRPr="00FD2800">
        <w:t>un des hommes de race noire qui se sont amenés au terrain de tennis.</w:t>
      </w:r>
    </w:p>
    <w:p w:rsidR="007149DC" w:rsidRPr="00FD2800" w:rsidRDefault="007149DC" w:rsidP="007149DC">
      <w:pPr>
        <w:pStyle w:val="Citation-AltC"/>
        <w:spacing w:after="240"/>
        <w:ind w:hanging="1166"/>
        <w:contextualSpacing w:val="0"/>
      </w:pPr>
      <w:r w:rsidRPr="00FD2800">
        <w:tab/>
        <w:t>Si, après avoir considéré tous ces éléments et au vu de l</w:t>
      </w:r>
      <w:r>
        <w:t>’</w:t>
      </w:r>
      <w:r w:rsidRPr="00FD2800">
        <w:t>ensemble de la preuve, vous n</w:t>
      </w:r>
      <w:r>
        <w:t>’</w:t>
      </w:r>
      <w:r w:rsidRPr="00FD2800">
        <w:t xml:space="preserve">êtes pas convaincus hors de tout doute raisonnable que M. Araya se trouvait au parc </w:t>
      </w:r>
      <w:proofErr w:type="spellStart"/>
      <w:r w:rsidRPr="00FD2800">
        <w:t>Buttonwood</w:t>
      </w:r>
      <w:proofErr w:type="spellEnd"/>
      <w:r w:rsidRPr="00FD2800">
        <w:t xml:space="preserve"> ce </w:t>
      </w:r>
      <w:proofErr w:type="spellStart"/>
      <w:r w:rsidRPr="00FD2800">
        <w:t>soir</w:t>
      </w:r>
      <w:r w:rsidRPr="00FD2800">
        <w:noBreakHyphen/>
        <w:t>là</w:t>
      </w:r>
      <w:proofErr w:type="spellEnd"/>
      <w:r w:rsidRPr="00FD2800">
        <w:t xml:space="preserve">, celui où M. Boris </w:t>
      </w:r>
      <w:proofErr w:type="spellStart"/>
      <w:r w:rsidRPr="00FD2800">
        <w:t>Cikovic</w:t>
      </w:r>
      <w:proofErr w:type="spellEnd"/>
      <w:r w:rsidRPr="00FD2800">
        <w:t xml:space="preserve"> a été abattu, vous le déclarerez non coupable, ce qui mettra un terme à vos délibérations, et vous n</w:t>
      </w:r>
      <w:r>
        <w:t>’</w:t>
      </w:r>
      <w:r w:rsidRPr="00FD2800">
        <w:t>irez pas plus loin dans l</w:t>
      </w:r>
      <w:r>
        <w:t>’</w:t>
      </w:r>
      <w:r w:rsidRPr="00FD2800">
        <w:t>arbre décisionnel.</w:t>
      </w:r>
    </w:p>
    <w:p w:rsidR="007149DC" w:rsidRPr="00FD2800" w:rsidRDefault="007149DC" w:rsidP="007149DC">
      <w:pPr>
        <w:pStyle w:val="Citation-AltC"/>
        <w:ind w:hanging="1166"/>
        <w:contextualSpacing w:val="0"/>
      </w:pPr>
      <w:r w:rsidRPr="00FD2800">
        <w:tab/>
        <w:t>Si, au vu de l</w:t>
      </w:r>
      <w:r>
        <w:t>’</w:t>
      </w:r>
      <w:r w:rsidRPr="00FD2800">
        <w:t xml:space="preserve">ensemble de la preuve, vous êtes convaincus hors de tout doute raisonnable que M. Araya se trouvait au parc ce </w:t>
      </w:r>
      <w:proofErr w:type="spellStart"/>
      <w:r w:rsidRPr="00FD2800">
        <w:t>soir</w:t>
      </w:r>
      <w:r w:rsidRPr="00FD2800">
        <w:noBreakHyphen/>
        <w:t>là</w:t>
      </w:r>
      <w:proofErr w:type="spellEnd"/>
      <w:r w:rsidRPr="00FD2800">
        <w:t>, vous devrez ensuite déterminer s</w:t>
      </w:r>
      <w:r>
        <w:t>’</w:t>
      </w:r>
      <w:r w:rsidRPr="00FD2800">
        <w:t>il a commis une infraction criminelle. Comme je l</w:t>
      </w:r>
      <w:r>
        <w:t>’</w:t>
      </w:r>
      <w:r w:rsidRPr="00FD2800">
        <w:t>ai mentionné, le seul fait qu</w:t>
      </w:r>
      <w:r>
        <w:t>’</w:t>
      </w:r>
      <w:r w:rsidRPr="00FD2800">
        <w:t>une personne se trouve sur les lieux d</w:t>
      </w:r>
      <w:r>
        <w:t>’</w:t>
      </w:r>
      <w:r w:rsidRPr="00FD2800">
        <w:t>un crime ne suffit pas pour la déclarer coupable d</w:t>
      </w:r>
      <w:r>
        <w:t>’</w:t>
      </w:r>
      <w:r w:rsidRPr="00FD2800">
        <w:t>une infraction. Ainsi, dans l</w:t>
      </w:r>
      <w:r>
        <w:t>’</w:t>
      </w:r>
      <w:r w:rsidRPr="00FD2800">
        <w:t>hypothèse où vous seriez convaincus hors de tout doute raisonnable que l</w:t>
      </w:r>
      <w:r>
        <w:t>’</w:t>
      </w:r>
      <w:r w:rsidRPr="00FD2800">
        <w:t>accusé se trouvait au parc, vous passerez à l</w:t>
      </w:r>
      <w:r>
        <w:t>’</w:t>
      </w:r>
      <w:r w:rsidRPr="00FD2800">
        <w:t>étape suivante. [</w:t>
      </w:r>
      <w:proofErr w:type="gramStart"/>
      <w:r w:rsidRPr="00FD2800">
        <w:t>d.a.,</w:t>
      </w:r>
      <w:proofErr w:type="gramEnd"/>
      <w:r w:rsidRPr="00FD2800">
        <w:t xml:space="preserve"> vol. I, p. 95</w:t>
      </w:r>
      <w:r w:rsidRPr="00FD2800">
        <w:noBreakHyphen/>
        <w:t>97]</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Pour conclure que les directives au jury n</w:t>
      </w:r>
      <w:r>
        <w:rPr>
          <w:rFonts w:cs="Times New Roman"/>
        </w:rPr>
        <w:t>’</w:t>
      </w:r>
      <w:r w:rsidRPr="00FD2800">
        <w:rPr>
          <w:rFonts w:cs="Times New Roman"/>
        </w:rPr>
        <w:t>étaient pas suffisamment claires, les juges majoritaires de la Cour d</w:t>
      </w:r>
      <w:r>
        <w:rPr>
          <w:rFonts w:cs="Times New Roman"/>
        </w:rPr>
        <w:t>’</w:t>
      </w:r>
      <w:r w:rsidRPr="00FD2800">
        <w:rPr>
          <w:rFonts w:cs="Times New Roman"/>
        </w:rPr>
        <w:t>appel insistent beaucoup sur la phrase suivante de l</w:t>
      </w:r>
      <w:r>
        <w:rPr>
          <w:rFonts w:cs="Times New Roman"/>
        </w:rPr>
        <w:t>’</w:t>
      </w:r>
      <w:r w:rsidRPr="00FD2800">
        <w:rPr>
          <w:rFonts w:cs="Times New Roman"/>
        </w:rPr>
        <w:t>extrait précité (au par. 43): « [t]</w:t>
      </w:r>
      <w:proofErr w:type="spellStart"/>
      <w:r w:rsidRPr="00FD2800">
        <w:rPr>
          <w:rFonts w:cs="Times New Roman"/>
        </w:rPr>
        <w:t>outefois</w:t>
      </w:r>
      <w:proofErr w:type="spellEnd"/>
      <w:r w:rsidRPr="00FD2800">
        <w:rPr>
          <w:rFonts w:cs="Times New Roman"/>
        </w:rPr>
        <w:t>, vous ne pouvez évidemment pas conclure sur le seul fondement des vagues descriptions de ce à quoi ressemblait M. Araya sur les photos qu</w:t>
      </w:r>
      <w:r>
        <w:rPr>
          <w:rFonts w:cs="Times New Roman"/>
        </w:rPr>
        <w:t>’</w:t>
      </w:r>
      <w:r w:rsidRPr="00FD2800">
        <w:rPr>
          <w:rFonts w:cs="Times New Roman"/>
        </w:rPr>
        <w:t>il doit être la personne ». Ils concluent que la phrase prête à confusion sous deux rapports. Premièrement, il paraît incongru de parler de « vagues descriptions de ce à quoi ressemblait M. Araya sur les photos ». Les vagues descriptions visaient les agresseurs aperçus dans le parc par les témoins oculaires, et non les photos de M. Araya. Deuxièmement, la formule « il doit être la personne » manque de clarté, car elle ne précise pas l</w:t>
      </w:r>
      <w:r>
        <w:rPr>
          <w:rFonts w:cs="Times New Roman"/>
        </w:rPr>
        <w:t>’</w:t>
      </w:r>
      <w:r w:rsidRPr="00FD2800">
        <w:rPr>
          <w:rFonts w:cs="Times New Roman"/>
        </w:rPr>
        <w:t>objet de ce que le jury ne peut inférer : soit que l</w:t>
      </w:r>
      <w:r>
        <w:rPr>
          <w:rFonts w:cs="Times New Roman"/>
        </w:rPr>
        <w:t>’</w:t>
      </w:r>
      <w:r w:rsidRPr="00FD2800">
        <w:rPr>
          <w:rFonts w:cs="Times New Roman"/>
        </w:rPr>
        <w:t>accusé était seulement dans le parc, soit qu</w:t>
      </w:r>
      <w:r>
        <w:rPr>
          <w:rFonts w:cs="Times New Roman"/>
        </w:rPr>
        <w:t>’</w:t>
      </w:r>
      <w:r w:rsidRPr="00FD2800">
        <w:rPr>
          <w:rFonts w:cs="Times New Roman"/>
        </w:rPr>
        <w:t>il était un des voleurs (par. 46).</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Soit dit en tout respect, ces préoccupations sont exagérées eu égard au contexte des directives dans leur ensemble. En ce qui concerne l</w:t>
      </w:r>
      <w:r>
        <w:rPr>
          <w:rFonts w:cs="Times New Roman"/>
        </w:rPr>
        <w:t>’</w:t>
      </w:r>
      <w:r w:rsidRPr="00FD2800">
        <w:rPr>
          <w:rFonts w:cs="Times New Roman"/>
        </w:rPr>
        <w:t>ambiguïté apparente du renvoi aux « vagues descriptions de ce à quoi ressemblait M. Araya sur les photos », il me paraît s</w:t>
      </w:r>
      <w:r>
        <w:rPr>
          <w:rFonts w:cs="Times New Roman"/>
        </w:rPr>
        <w:t>’</w:t>
      </w:r>
      <w:r w:rsidRPr="00FD2800">
        <w:rPr>
          <w:rFonts w:cs="Times New Roman"/>
        </w:rPr>
        <w:t>agir d</w:t>
      </w:r>
      <w:r>
        <w:rPr>
          <w:rFonts w:cs="Times New Roman"/>
        </w:rPr>
        <w:t>’</w:t>
      </w:r>
      <w:r w:rsidRPr="00FD2800">
        <w:rPr>
          <w:rFonts w:cs="Times New Roman"/>
        </w:rPr>
        <w:t>une légère erreur de formulation. Le juge se serait exprimé plus clairement s</w:t>
      </w:r>
      <w:r>
        <w:rPr>
          <w:rFonts w:cs="Times New Roman"/>
        </w:rPr>
        <w:t>’</w:t>
      </w:r>
      <w:r w:rsidRPr="00FD2800">
        <w:rPr>
          <w:rFonts w:cs="Times New Roman"/>
        </w:rPr>
        <w:t>il avait dit aux jurés qu</w:t>
      </w:r>
      <w:r>
        <w:rPr>
          <w:rFonts w:cs="Times New Roman"/>
        </w:rPr>
        <w:t>’</w:t>
      </w:r>
      <w:r w:rsidRPr="00FD2800">
        <w:rPr>
          <w:rFonts w:cs="Times New Roman"/>
        </w:rPr>
        <w:t>ils ne pouvaient tirer de conclusions sur l</w:t>
      </w:r>
      <w:r>
        <w:rPr>
          <w:rFonts w:cs="Times New Roman"/>
        </w:rPr>
        <w:t>’</w:t>
      </w:r>
      <w:r w:rsidRPr="00FD2800">
        <w:rPr>
          <w:rFonts w:cs="Times New Roman"/>
        </w:rPr>
        <w:t xml:space="preserve">identité seulement à partir des descriptions générales </w:t>
      </w:r>
      <w:r w:rsidRPr="00FD2800">
        <w:rPr>
          <w:rFonts w:cs="Times New Roman"/>
          <w:i/>
        </w:rPr>
        <w:t>et</w:t>
      </w:r>
      <w:r w:rsidRPr="00FD2800">
        <w:rPr>
          <w:rFonts w:cs="Times New Roman"/>
        </w:rPr>
        <w:t xml:space="preserve"> de ce à quoi ressemblait M. Araya sur les photos. De fait, dans ses directives écrites, c</w:t>
      </w:r>
      <w:r>
        <w:rPr>
          <w:rFonts w:cs="Times New Roman"/>
        </w:rPr>
        <w:t>’</w:t>
      </w:r>
      <w:r w:rsidRPr="00FD2800">
        <w:rPr>
          <w:rFonts w:cs="Times New Roman"/>
        </w:rPr>
        <w:t>est exactement ce qu</w:t>
      </w:r>
      <w:r>
        <w:rPr>
          <w:rFonts w:cs="Times New Roman"/>
        </w:rPr>
        <w:t>’</w:t>
      </w:r>
      <w:r w:rsidRPr="00FD2800">
        <w:rPr>
          <w:rFonts w:cs="Times New Roman"/>
        </w:rPr>
        <w:t>il invite le jury à se garder de faire, à savoir [</w:t>
      </w:r>
      <w:r w:rsidRPr="00FD2800">
        <w:rPr>
          <w:rFonts w:cs="Times New Roman"/>
          <w:smallCaps/>
        </w:rPr>
        <w:t>traduction</w:t>
      </w:r>
      <w:r w:rsidRPr="00FD2800">
        <w:rPr>
          <w:rFonts w:cs="Times New Roman"/>
        </w:rPr>
        <w:t xml:space="preserve">] « conclure, sur le seul fondement des vagues descriptions </w:t>
      </w:r>
      <w:r w:rsidRPr="00FD2800">
        <w:rPr>
          <w:rFonts w:cs="Times New Roman"/>
          <w:u w:val="single"/>
        </w:rPr>
        <w:t>et</w:t>
      </w:r>
      <w:r w:rsidRPr="00FD2800">
        <w:rPr>
          <w:rFonts w:cs="Times New Roman"/>
        </w:rPr>
        <w:t xml:space="preserve"> de ce à quoi ressemblait M. Araya sur les photos, qu</w:t>
      </w:r>
      <w:r>
        <w:rPr>
          <w:rFonts w:cs="Times New Roman"/>
        </w:rPr>
        <w:t>’</w:t>
      </w:r>
      <w:r w:rsidRPr="00FD2800">
        <w:rPr>
          <w:rFonts w:cs="Times New Roman"/>
        </w:rPr>
        <w:t>il doit être la personne » (je souligne). Je n</w:t>
      </w:r>
      <w:r>
        <w:rPr>
          <w:rFonts w:cs="Times New Roman"/>
        </w:rPr>
        <w:t>’</w:t>
      </w:r>
      <w:r w:rsidRPr="00FD2800">
        <w:rPr>
          <w:rFonts w:cs="Times New Roman"/>
        </w:rPr>
        <w:t>irais pas jusqu</w:t>
      </w:r>
      <w:r>
        <w:rPr>
          <w:rFonts w:cs="Times New Roman"/>
        </w:rPr>
        <w:t>’</w:t>
      </w:r>
      <w:r w:rsidRPr="00FD2800">
        <w:rPr>
          <w:rFonts w:cs="Times New Roman"/>
        </w:rPr>
        <w:t>à dire que toute lacune de directives orales au jury peut être corrigée par la seule communication de directives écrites appropriées, puisque certains jurés peuvent accorder une grande importance à ce qu</w:t>
      </w:r>
      <w:r>
        <w:rPr>
          <w:rFonts w:cs="Times New Roman"/>
        </w:rPr>
        <w:t>’</w:t>
      </w:r>
      <w:r w:rsidRPr="00FD2800">
        <w:rPr>
          <w:rFonts w:cs="Times New Roman"/>
        </w:rPr>
        <w:t>ils entendent en salle d</w:t>
      </w:r>
      <w:r>
        <w:rPr>
          <w:rFonts w:cs="Times New Roman"/>
        </w:rPr>
        <w:t>’</w:t>
      </w:r>
      <w:r w:rsidRPr="00FD2800">
        <w:rPr>
          <w:rFonts w:cs="Times New Roman"/>
        </w:rPr>
        <w:t>audience. Toutefois, lorsque la lacune tient à la possibilité que les directives aient pu semer la confusion chez les jurés, le fait de recourir à une formulation non ambiguë dans les directives écrites contribue à faire en sorte que les jurés s</w:t>
      </w:r>
      <w:r>
        <w:rPr>
          <w:rFonts w:cs="Times New Roman"/>
        </w:rPr>
        <w:t>’</w:t>
      </w:r>
      <w:r w:rsidRPr="00FD2800">
        <w:rPr>
          <w:rFonts w:cs="Times New Roman"/>
        </w:rPr>
        <w:t>y retrouvent grâce à ce texte plus limpide.</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Qui plus est, dans le contexte de l</w:t>
      </w:r>
      <w:r>
        <w:rPr>
          <w:rFonts w:cs="Times New Roman"/>
        </w:rPr>
        <w:t>’</w:t>
      </w:r>
      <w:r w:rsidRPr="00FD2800">
        <w:rPr>
          <w:rFonts w:cs="Times New Roman"/>
        </w:rPr>
        <w:t>exposé oral comme tel, le juge du procès clarifie son propos un peu plus loin lorsqu</w:t>
      </w:r>
      <w:r>
        <w:rPr>
          <w:rFonts w:cs="Times New Roman"/>
        </w:rPr>
        <w:t>’</w:t>
      </w:r>
      <w:r w:rsidRPr="00FD2800">
        <w:rPr>
          <w:rFonts w:cs="Times New Roman"/>
        </w:rPr>
        <w:t>il dit aux jurés : [</w:t>
      </w:r>
      <w:r w:rsidRPr="00FD2800">
        <w:rPr>
          <w:rFonts w:cs="Times New Roman"/>
          <w:smallCaps/>
        </w:rPr>
        <w:t>traduction</w:t>
      </w:r>
      <w:r w:rsidRPr="00FD2800">
        <w:rPr>
          <w:rFonts w:cs="Times New Roman"/>
        </w:rPr>
        <w:t>] « [c]</w:t>
      </w:r>
      <w:proofErr w:type="spellStart"/>
      <w:r w:rsidRPr="00FD2800">
        <w:rPr>
          <w:rFonts w:cs="Times New Roman"/>
        </w:rPr>
        <w:t>ependant</w:t>
      </w:r>
      <w:proofErr w:type="spellEnd"/>
      <w:r w:rsidRPr="00FD2800">
        <w:rPr>
          <w:rFonts w:cs="Times New Roman"/>
        </w:rPr>
        <w:t>, vous pouvez tenir ce à quoi ressemblait l</w:t>
      </w:r>
      <w:r>
        <w:rPr>
          <w:rFonts w:cs="Times New Roman"/>
        </w:rPr>
        <w:t>’</w:t>
      </w:r>
      <w:r w:rsidRPr="00FD2800">
        <w:rPr>
          <w:rFonts w:cs="Times New Roman"/>
        </w:rPr>
        <w:t xml:space="preserve">accusé </w:t>
      </w:r>
      <w:r w:rsidRPr="005C5FF0">
        <w:rPr>
          <w:rFonts w:cs="Times New Roman"/>
          <w:u w:val="single"/>
        </w:rPr>
        <w:t>et</w:t>
      </w:r>
      <w:r w:rsidRPr="00FD2800">
        <w:rPr>
          <w:rFonts w:cs="Times New Roman"/>
        </w:rPr>
        <w:t xml:space="preserve"> les vagues descriptions des hommes en cause pour un seul élément de preuve circonstancielle, que l</w:t>
      </w:r>
      <w:r>
        <w:rPr>
          <w:rFonts w:cs="Times New Roman"/>
        </w:rPr>
        <w:t>’</w:t>
      </w:r>
      <w:r w:rsidRPr="00FD2800">
        <w:rPr>
          <w:rFonts w:cs="Times New Roman"/>
        </w:rPr>
        <w:t>apparence physique de l</w:t>
      </w:r>
      <w:r>
        <w:rPr>
          <w:rFonts w:cs="Times New Roman"/>
        </w:rPr>
        <w:t>’</w:t>
      </w:r>
      <w:r w:rsidRPr="00FD2800">
        <w:rPr>
          <w:rFonts w:cs="Times New Roman"/>
        </w:rPr>
        <w:t>accusé corresponde ou non aux vagues descriptions » (je souligne). Dès lors, le lien logique entre les photos et les vagues descriptions est clarifié.</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En ce qui concerne le deuxième point, c</w:t>
      </w:r>
      <w:r>
        <w:rPr>
          <w:rFonts w:cs="Times New Roman"/>
        </w:rPr>
        <w:t>’</w:t>
      </w:r>
      <w:r w:rsidRPr="00FD2800">
        <w:rPr>
          <w:rFonts w:cs="Times New Roman"/>
        </w:rPr>
        <w:t>est</w:t>
      </w:r>
      <w:r w:rsidRPr="00FD2800">
        <w:rPr>
          <w:rFonts w:cs="Times New Roman"/>
        </w:rPr>
        <w:noBreakHyphen/>
      </w:r>
      <w:proofErr w:type="spellStart"/>
      <w:r w:rsidRPr="00FD2800">
        <w:rPr>
          <w:rFonts w:cs="Times New Roman"/>
        </w:rPr>
        <w:t>à</w:t>
      </w:r>
      <w:r w:rsidRPr="00FD2800">
        <w:rPr>
          <w:rFonts w:cs="Times New Roman"/>
        </w:rPr>
        <w:noBreakHyphen/>
        <w:t>dire</w:t>
      </w:r>
      <w:proofErr w:type="spellEnd"/>
      <w:r w:rsidRPr="00FD2800">
        <w:rPr>
          <w:rFonts w:cs="Times New Roman"/>
        </w:rPr>
        <w:t xml:space="preserve"> le risque que le jury ait été dérouté par la formulation [</w:t>
      </w:r>
      <w:r w:rsidRPr="00FD2800">
        <w:rPr>
          <w:rFonts w:cs="Times New Roman"/>
          <w:smallCaps/>
        </w:rPr>
        <w:t>traduction</w:t>
      </w:r>
      <w:r w:rsidRPr="00FD2800">
        <w:rPr>
          <w:rFonts w:cs="Times New Roman"/>
        </w:rPr>
        <w:t>] « il doit être la personne », les juges majoritaires de la Cour d</w:t>
      </w:r>
      <w:r>
        <w:rPr>
          <w:rFonts w:cs="Times New Roman"/>
        </w:rPr>
        <w:t>’</w:t>
      </w:r>
      <w:r w:rsidRPr="00FD2800">
        <w:rPr>
          <w:rFonts w:cs="Times New Roman"/>
        </w:rPr>
        <w:t>appel s</w:t>
      </w:r>
      <w:r>
        <w:rPr>
          <w:rFonts w:cs="Times New Roman"/>
        </w:rPr>
        <w:t>’</w:t>
      </w:r>
      <w:r w:rsidRPr="00FD2800">
        <w:rPr>
          <w:rFonts w:cs="Times New Roman"/>
        </w:rPr>
        <w:t>interrogent quant à savoir si les jurés se sont vu indiquer clairement les inférences qu</w:t>
      </w:r>
      <w:r>
        <w:rPr>
          <w:rFonts w:cs="Times New Roman"/>
        </w:rPr>
        <w:t>’</w:t>
      </w:r>
      <w:r w:rsidRPr="00FD2800">
        <w:rPr>
          <w:rFonts w:cs="Times New Roman"/>
        </w:rPr>
        <w:t>ils devaient se garder de tirer sur le seul fondement des descriptions des témoins oculaires et des photos. Plus particulièrement, vu le caractère général de la preuve, il aurait été inacceptable de déterminer, à partir seulement des descriptions des témoins et des photos, que M. Araya se trouvait ou non au parc ou qu</w:t>
      </w:r>
      <w:r>
        <w:rPr>
          <w:rFonts w:cs="Times New Roman"/>
        </w:rPr>
        <w:t>’</w:t>
      </w:r>
      <w:r w:rsidRPr="00FD2800">
        <w:rPr>
          <w:rFonts w:cs="Times New Roman"/>
        </w:rPr>
        <w:t>il faisait partie ou non des agresseurs. Toutefois, deux paragraphes plus loin, le juge du procès fait remarquer : [</w:t>
      </w:r>
      <w:r w:rsidRPr="00FD2800">
        <w:rPr>
          <w:rFonts w:cs="Times New Roman"/>
          <w:smallCaps/>
        </w:rPr>
        <w:t>traduction</w:t>
      </w:r>
      <w:r w:rsidRPr="00FD2800">
        <w:rPr>
          <w:rFonts w:cs="Times New Roman"/>
        </w:rPr>
        <w:t>] « [s]i vous accordez foi aux témoignages selon lesquels les hommes étaient tous rasés de près, alors M. Araya ne pouvait pas être l</w:t>
      </w:r>
      <w:r>
        <w:rPr>
          <w:rFonts w:cs="Times New Roman"/>
        </w:rPr>
        <w:t>’</w:t>
      </w:r>
      <w:r w:rsidRPr="00FD2800">
        <w:rPr>
          <w:rFonts w:cs="Times New Roman"/>
        </w:rPr>
        <w:t>un d</w:t>
      </w:r>
      <w:r>
        <w:rPr>
          <w:rFonts w:cs="Times New Roman"/>
        </w:rPr>
        <w:t>’</w:t>
      </w:r>
      <w:r w:rsidRPr="00FD2800">
        <w:rPr>
          <w:rFonts w:cs="Times New Roman"/>
        </w:rPr>
        <w:t xml:space="preserve">eux ». En plus de souligner les caractéristiques </w:t>
      </w:r>
      <w:proofErr w:type="spellStart"/>
      <w:r w:rsidRPr="00FD2800">
        <w:rPr>
          <w:rFonts w:cs="Times New Roman"/>
        </w:rPr>
        <w:t>disculpatoires</w:t>
      </w:r>
      <w:proofErr w:type="spellEnd"/>
      <w:r w:rsidRPr="00FD2800">
        <w:rPr>
          <w:rFonts w:cs="Times New Roman"/>
        </w:rPr>
        <w:t xml:space="preserve"> des photos d</w:t>
      </w:r>
      <w:r>
        <w:rPr>
          <w:rFonts w:cs="Times New Roman"/>
        </w:rPr>
        <w:t>’</w:t>
      </w:r>
      <w:r w:rsidRPr="00FD2800">
        <w:rPr>
          <w:rFonts w:cs="Times New Roman"/>
        </w:rPr>
        <w:t>une manière qui paraît contribuer à diminuer le risque d</w:t>
      </w:r>
      <w:r>
        <w:rPr>
          <w:rFonts w:cs="Times New Roman"/>
        </w:rPr>
        <w:t>’</w:t>
      </w:r>
      <w:r w:rsidRPr="00FD2800">
        <w:rPr>
          <w:rFonts w:cs="Times New Roman"/>
        </w:rPr>
        <w:t xml:space="preserve">effet très préjudiciable sur M. Araya, le juge ajoute que les inférences qui peuvent être tirées des photos sont celles voulant que M. Araya se soit trouvé au parc parmi les agresseurs.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Au vu de l</w:t>
      </w:r>
      <w:r>
        <w:rPr>
          <w:rFonts w:cs="Times New Roman"/>
        </w:rPr>
        <w:t>’</w:t>
      </w:r>
      <w:r w:rsidRPr="00FD2800">
        <w:rPr>
          <w:rFonts w:cs="Times New Roman"/>
        </w:rPr>
        <w:t xml:space="preserve">exposé global et du contexte du procès, il est manifeste que « les hommes » </w:t>
      </w:r>
      <w:proofErr w:type="gramStart"/>
      <w:r w:rsidRPr="00FD2800">
        <w:rPr>
          <w:rFonts w:cs="Times New Roman"/>
        </w:rPr>
        <w:t>renvoie</w:t>
      </w:r>
      <w:proofErr w:type="gramEnd"/>
      <w:r w:rsidRPr="00FD2800">
        <w:rPr>
          <w:rFonts w:cs="Times New Roman"/>
        </w:rPr>
        <w:t xml:space="preserve"> au groupe d</w:t>
      </w:r>
      <w:r>
        <w:rPr>
          <w:rFonts w:cs="Times New Roman"/>
        </w:rPr>
        <w:t>’</w:t>
      </w:r>
      <w:r w:rsidRPr="00FD2800">
        <w:rPr>
          <w:rFonts w:cs="Times New Roman"/>
        </w:rPr>
        <w:t xml:space="preserve">agresseurs qui a sévi dans le parc </w:t>
      </w:r>
      <w:proofErr w:type="spellStart"/>
      <w:r w:rsidRPr="00FD2800">
        <w:rPr>
          <w:rFonts w:cs="Times New Roman"/>
        </w:rPr>
        <w:t>Buttonwood</w:t>
      </w:r>
      <w:proofErr w:type="spellEnd"/>
      <w:r w:rsidRPr="00FD2800">
        <w:rPr>
          <w:rFonts w:cs="Times New Roman"/>
        </w:rPr>
        <w:t>. Je reconnais que l</w:t>
      </w:r>
      <w:r>
        <w:rPr>
          <w:rFonts w:cs="Times New Roman"/>
        </w:rPr>
        <w:t>’</w:t>
      </w:r>
      <w:r w:rsidRPr="00FD2800">
        <w:rPr>
          <w:rFonts w:cs="Times New Roman"/>
        </w:rPr>
        <w:t>énoncé « il doit être la personne » aurait pu être plus explicite, mais il semble raisonnablement clair en l</w:t>
      </w:r>
      <w:r>
        <w:rPr>
          <w:rFonts w:cs="Times New Roman"/>
        </w:rPr>
        <w:t>’</w:t>
      </w:r>
      <w:r w:rsidRPr="00FD2800">
        <w:rPr>
          <w:rFonts w:cs="Times New Roman"/>
        </w:rPr>
        <w:t>espèce que l</w:t>
      </w:r>
      <w:r>
        <w:rPr>
          <w:rFonts w:cs="Times New Roman"/>
        </w:rPr>
        <w:t>’</w:t>
      </w:r>
      <w:r w:rsidRPr="00FD2800">
        <w:rPr>
          <w:rFonts w:cs="Times New Roman"/>
        </w:rPr>
        <w:t>inférence selon laquelle M. Araya était « la personne » s</w:t>
      </w:r>
      <w:r>
        <w:rPr>
          <w:rFonts w:cs="Times New Roman"/>
        </w:rPr>
        <w:t>’</w:t>
      </w:r>
      <w:r w:rsidRPr="00FD2800">
        <w:rPr>
          <w:rFonts w:cs="Times New Roman"/>
        </w:rPr>
        <w:t>entendait de l</w:t>
      </w:r>
      <w:r>
        <w:rPr>
          <w:rFonts w:cs="Times New Roman"/>
        </w:rPr>
        <w:t>’</w:t>
      </w:r>
      <w:r w:rsidRPr="00FD2800">
        <w:rPr>
          <w:rFonts w:cs="Times New Roman"/>
        </w:rPr>
        <w:t xml:space="preserve">inférence selon laquelle il se trouvait au parc </w:t>
      </w:r>
      <w:proofErr w:type="spellStart"/>
      <w:r w:rsidRPr="00FD2800">
        <w:rPr>
          <w:rFonts w:cs="Times New Roman"/>
        </w:rPr>
        <w:t>Buttonwood</w:t>
      </w:r>
      <w:proofErr w:type="spellEnd"/>
      <w:r w:rsidRPr="00FD2800">
        <w:rPr>
          <w:rFonts w:cs="Times New Roman"/>
        </w:rPr>
        <w:t xml:space="preserve"> et faisait partie des agresseurs. Eu égard au contexte des directives, je ne suis pas convaincu que le jury a été dérouté par les mots « il doit être la personne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Devant notre Cour, l</w:t>
      </w:r>
      <w:r>
        <w:rPr>
          <w:rFonts w:cs="Times New Roman"/>
        </w:rPr>
        <w:t>’</w:t>
      </w:r>
      <w:r w:rsidRPr="00FD2800">
        <w:rPr>
          <w:rFonts w:cs="Times New Roman"/>
        </w:rPr>
        <w:t>avocat de M. Araya fait valoir que le juge du procès a eu tort d</w:t>
      </w:r>
      <w:r>
        <w:rPr>
          <w:rFonts w:cs="Times New Roman"/>
        </w:rPr>
        <w:t>’</w:t>
      </w:r>
      <w:r w:rsidRPr="00FD2800">
        <w:rPr>
          <w:rFonts w:cs="Times New Roman"/>
        </w:rPr>
        <w:t>attirer l</w:t>
      </w:r>
      <w:r>
        <w:rPr>
          <w:rFonts w:cs="Times New Roman"/>
        </w:rPr>
        <w:t>’</w:t>
      </w:r>
      <w:r w:rsidRPr="00FD2800">
        <w:rPr>
          <w:rFonts w:cs="Times New Roman"/>
        </w:rPr>
        <w:t>attention du jury sur le degré de pilosité du visage de M. Araya à l</w:t>
      </w:r>
      <w:r>
        <w:rPr>
          <w:rFonts w:cs="Times New Roman"/>
        </w:rPr>
        <w:t>’</w:t>
      </w:r>
      <w:r w:rsidRPr="00FD2800">
        <w:rPr>
          <w:rFonts w:cs="Times New Roman"/>
        </w:rPr>
        <w:t>époque de l</w:t>
      </w:r>
      <w:r>
        <w:rPr>
          <w:rFonts w:cs="Times New Roman"/>
        </w:rPr>
        <w:t>’</w:t>
      </w:r>
      <w:r w:rsidRPr="00FD2800">
        <w:rPr>
          <w:rFonts w:cs="Times New Roman"/>
        </w:rPr>
        <w:t>homicide et sur la question de savoir si c</w:t>
      </w:r>
      <w:r>
        <w:rPr>
          <w:rFonts w:cs="Times New Roman"/>
        </w:rPr>
        <w:t>’</w:t>
      </w:r>
      <w:r w:rsidRPr="00FD2800">
        <w:rPr>
          <w:rFonts w:cs="Times New Roman"/>
        </w:rPr>
        <w:t>était quelque chose que les témoins auraient remarqué. Le juge du procès dit : [</w:t>
      </w:r>
      <w:r w:rsidRPr="00FD2800">
        <w:rPr>
          <w:rFonts w:cs="Times New Roman"/>
          <w:smallCaps/>
        </w:rPr>
        <w:t>traduction</w:t>
      </w:r>
      <w:r w:rsidRPr="00FD2800">
        <w:rPr>
          <w:rFonts w:cs="Times New Roman"/>
        </w:rPr>
        <w:t>] « [c]e sera à vous de décider si c</w:t>
      </w:r>
      <w:r>
        <w:rPr>
          <w:rFonts w:cs="Times New Roman"/>
        </w:rPr>
        <w:t>’</w:t>
      </w:r>
      <w:r w:rsidRPr="00FD2800">
        <w:rPr>
          <w:rFonts w:cs="Times New Roman"/>
        </w:rPr>
        <w:t>est [la pilosité du visage de M. Araya révélée par les photos prises après son arrestation] quelque chose que les témoins auraient remarqué compte tenu de l</w:t>
      </w:r>
      <w:r>
        <w:rPr>
          <w:rFonts w:cs="Times New Roman"/>
        </w:rPr>
        <w:t>’</w:t>
      </w:r>
      <w:r w:rsidRPr="00FD2800">
        <w:rPr>
          <w:rFonts w:cs="Times New Roman"/>
        </w:rPr>
        <w:t>occasion qu</w:t>
      </w:r>
      <w:r>
        <w:rPr>
          <w:rFonts w:cs="Times New Roman"/>
        </w:rPr>
        <w:t>’</w:t>
      </w:r>
      <w:r w:rsidRPr="00FD2800">
        <w:rPr>
          <w:rFonts w:cs="Times New Roman"/>
        </w:rPr>
        <w:t>ils avaient de le faire, de leur état et de l</w:t>
      </w:r>
      <w:r>
        <w:rPr>
          <w:rFonts w:cs="Times New Roman"/>
        </w:rPr>
        <w:t>’</w:t>
      </w:r>
      <w:r w:rsidRPr="00FD2800">
        <w:rPr>
          <w:rFonts w:cs="Times New Roman"/>
        </w:rPr>
        <w:t>éclairage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Selon l</w:t>
      </w:r>
      <w:r>
        <w:rPr>
          <w:rFonts w:cs="Times New Roman"/>
        </w:rPr>
        <w:t>’</w:t>
      </w:r>
      <w:r w:rsidRPr="00FD2800">
        <w:rPr>
          <w:rFonts w:cs="Times New Roman"/>
        </w:rPr>
        <w:t>avocat de M. Araya, cette directive est problématique en ce qu</w:t>
      </w:r>
      <w:r>
        <w:rPr>
          <w:rFonts w:cs="Times New Roman"/>
        </w:rPr>
        <w:t>’</w:t>
      </w:r>
      <w:r w:rsidRPr="00FD2800">
        <w:rPr>
          <w:rFonts w:cs="Times New Roman"/>
        </w:rPr>
        <w:t>elle revient à présumer que M. Araya se trouvait au parc. Je ne peux être d</w:t>
      </w:r>
      <w:r>
        <w:rPr>
          <w:rFonts w:cs="Times New Roman"/>
        </w:rPr>
        <w:t>’</w:t>
      </w:r>
      <w:r w:rsidRPr="00FD2800">
        <w:rPr>
          <w:rFonts w:cs="Times New Roman"/>
        </w:rPr>
        <w:t>accord. Située dans son contexte, on ne peut valablement prétendre qu</w:t>
      </w:r>
      <w:r>
        <w:rPr>
          <w:rFonts w:cs="Times New Roman"/>
        </w:rPr>
        <w:t>’</w:t>
      </w:r>
      <w:r w:rsidRPr="00FD2800">
        <w:rPr>
          <w:rFonts w:cs="Times New Roman"/>
        </w:rPr>
        <w:t>elle établit explicitement ou implicitement une telle présomption. Dans la phrase qui la suit, le juge dit au jury que s</w:t>
      </w:r>
      <w:r>
        <w:rPr>
          <w:rFonts w:cs="Times New Roman"/>
        </w:rPr>
        <w:t>’</w:t>
      </w:r>
      <w:r w:rsidRPr="00FD2800">
        <w:rPr>
          <w:rFonts w:cs="Times New Roman"/>
        </w:rPr>
        <w:t>il accorde foi aux témoignages selon lesquels les agresseurs étaient tous rasés de près, M. Araya ne peut s</w:t>
      </w:r>
      <w:r>
        <w:rPr>
          <w:rFonts w:cs="Times New Roman"/>
        </w:rPr>
        <w:t>’</w:t>
      </w:r>
      <w:r w:rsidRPr="00FD2800">
        <w:rPr>
          <w:rFonts w:cs="Times New Roman"/>
        </w:rPr>
        <w:t>être trouvé parmi eux. Le juge reconnaît donc expressément la possibilité que M. Araya ne se soit pas trouvé au parc ou qu</w:t>
      </w:r>
      <w:r>
        <w:rPr>
          <w:rFonts w:cs="Times New Roman"/>
        </w:rPr>
        <w:t>’</w:t>
      </w:r>
      <w:r w:rsidRPr="00FD2800">
        <w:rPr>
          <w:rFonts w:cs="Times New Roman"/>
        </w:rPr>
        <w:t>il n</w:t>
      </w:r>
      <w:r>
        <w:rPr>
          <w:rFonts w:cs="Times New Roman"/>
        </w:rPr>
        <w:t>’</w:t>
      </w:r>
      <w:r w:rsidRPr="00FD2800">
        <w:rPr>
          <w:rFonts w:cs="Times New Roman"/>
        </w:rPr>
        <w:t>ait pas été au nombre des agresseurs. Ces deux énoncés considérés ensemble, je ne crois pas qu</w:t>
      </w:r>
      <w:r>
        <w:rPr>
          <w:rFonts w:cs="Times New Roman"/>
        </w:rPr>
        <w:t>’</w:t>
      </w:r>
      <w:r w:rsidRPr="00FD2800">
        <w:rPr>
          <w:rFonts w:cs="Times New Roman"/>
        </w:rPr>
        <w:t>il y ait eu un risque important que le jury soit indûment influencé par la directive sur la question de savoir si les témoins auraient pu ou non remarquer la pilosité du visage de M. Araya. Il demeurait suffisamment clair qu</w:t>
      </w:r>
      <w:r>
        <w:rPr>
          <w:rFonts w:cs="Times New Roman"/>
        </w:rPr>
        <w:t>’</w:t>
      </w:r>
      <w:r w:rsidRPr="00FD2800">
        <w:rPr>
          <w:rFonts w:cs="Times New Roman"/>
        </w:rPr>
        <w:t>il appartenait au jury de décider si M. Araya s</w:t>
      </w:r>
      <w:r>
        <w:rPr>
          <w:rFonts w:cs="Times New Roman"/>
        </w:rPr>
        <w:t>’</w:t>
      </w:r>
      <w:r w:rsidRPr="00FD2800">
        <w:rPr>
          <w:rFonts w:cs="Times New Roman"/>
        </w:rPr>
        <w:t>était trouvé au parc ou s</w:t>
      </w:r>
      <w:r>
        <w:rPr>
          <w:rFonts w:cs="Times New Roman"/>
        </w:rPr>
        <w:t>’</w:t>
      </w:r>
      <w:r w:rsidRPr="00FD2800">
        <w:rPr>
          <w:rFonts w:cs="Times New Roman"/>
        </w:rPr>
        <w:t xml:space="preserve">il avait été au nombre des agresseurs.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Il convient de signaler que ni l</w:t>
      </w:r>
      <w:r>
        <w:rPr>
          <w:rFonts w:cs="Times New Roman"/>
        </w:rPr>
        <w:t>’</w:t>
      </w:r>
      <w:r w:rsidRPr="00FD2800">
        <w:rPr>
          <w:rFonts w:cs="Times New Roman"/>
        </w:rPr>
        <w:t>un ni l</w:t>
      </w:r>
      <w:r>
        <w:rPr>
          <w:rFonts w:cs="Times New Roman"/>
        </w:rPr>
        <w:t>’</w:t>
      </w:r>
      <w:r w:rsidRPr="00FD2800">
        <w:rPr>
          <w:rFonts w:cs="Times New Roman"/>
        </w:rPr>
        <w:t>autre des avocats n</w:t>
      </w:r>
      <w:r>
        <w:rPr>
          <w:rFonts w:cs="Times New Roman"/>
        </w:rPr>
        <w:t>’</w:t>
      </w:r>
      <w:r w:rsidRPr="00FD2800">
        <w:rPr>
          <w:rFonts w:cs="Times New Roman"/>
        </w:rPr>
        <w:t>ont invité le jury à tenir le raisonnement inacceptable en cause ou à tirer des photos les inférences problématiques dont font mention les juges majoritaires de la Cour d</w:t>
      </w:r>
      <w:r>
        <w:rPr>
          <w:rFonts w:cs="Times New Roman"/>
        </w:rPr>
        <w:t>’</w:t>
      </w:r>
      <w:r w:rsidRPr="00FD2800">
        <w:rPr>
          <w:rFonts w:cs="Times New Roman"/>
        </w:rPr>
        <w:t>appel. Ce n</w:t>
      </w:r>
      <w:r>
        <w:rPr>
          <w:rFonts w:cs="Times New Roman"/>
        </w:rPr>
        <w:t>’</w:t>
      </w:r>
      <w:r w:rsidRPr="00FD2800">
        <w:rPr>
          <w:rFonts w:cs="Times New Roman"/>
        </w:rPr>
        <w:t>est pas qu</w:t>
      </w:r>
      <w:r>
        <w:rPr>
          <w:rFonts w:cs="Times New Roman"/>
        </w:rPr>
        <w:t>’</w:t>
      </w:r>
      <w:r w:rsidRPr="00FD2800">
        <w:rPr>
          <w:rFonts w:cs="Times New Roman"/>
        </w:rPr>
        <w:t>une directive lacunaire ne puisse en soi entraîner une erreur judiciaire, mais il s</w:t>
      </w:r>
      <w:r>
        <w:rPr>
          <w:rFonts w:cs="Times New Roman"/>
        </w:rPr>
        <w:t>’</w:t>
      </w:r>
      <w:r w:rsidRPr="00FD2800">
        <w:rPr>
          <w:rFonts w:cs="Times New Roman"/>
        </w:rPr>
        <w:t>agit d</w:t>
      </w:r>
      <w:r>
        <w:rPr>
          <w:rFonts w:cs="Times New Roman"/>
        </w:rPr>
        <w:t>’</w:t>
      </w:r>
      <w:r w:rsidRPr="00FD2800">
        <w:rPr>
          <w:rFonts w:cs="Times New Roman"/>
        </w:rPr>
        <w:t>une considération valable pour apprécier le contexte des directives.</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Il convient aussi de mentionner que l</w:t>
      </w:r>
      <w:r>
        <w:rPr>
          <w:rFonts w:cs="Times New Roman"/>
        </w:rPr>
        <w:t>’</w:t>
      </w:r>
      <w:r w:rsidRPr="00FD2800">
        <w:rPr>
          <w:rFonts w:cs="Times New Roman"/>
        </w:rPr>
        <w:t>avocat qui a représenté M. Araya au procès (mais non en appel) — c</w:t>
      </w:r>
      <w:r>
        <w:rPr>
          <w:rFonts w:cs="Times New Roman"/>
        </w:rPr>
        <w:t>’</w:t>
      </w:r>
      <w:r w:rsidRPr="00FD2800">
        <w:rPr>
          <w:rFonts w:cs="Times New Roman"/>
        </w:rPr>
        <w:t>est</w:t>
      </w:r>
      <w:r w:rsidRPr="00FD2800">
        <w:rPr>
          <w:rFonts w:cs="Times New Roman"/>
        </w:rPr>
        <w:noBreakHyphen/>
      </w:r>
      <w:proofErr w:type="spellStart"/>
      <w:r w:rsidRPr="00FD2800">
        <w:rPr>
          <w:rFonts w:cs="Times New Roman"/>
        </w:rPr>
        <w:t>à</w:t>
      </w:r>
      <w:r w:rsidRPr="00FD2800">
        <w:rPr>
          <w:rFonts w:cs="Times New Roman"/>
        </w:rPr>
        <w:noBreakHyphen/>
        <w:t>dire</w:t>
      </w:r>
      <w:proofErr w:type="spellEnd"/>
      <w:r w:rsidRPr="00FD2800">
        <w:rPr>
          <w:rFonts w:cs="Times New Roman"/>
        </w:rPr>
        <w:t xml:space="preserve"> la personne qui, dans la salle d</w:t>
      </w:r>
      <w:r>
        <w:rPr>
          <w:rFonts w:cs="Times New Roman"/>
        </w:rPr>
        <w:t>’</w:t>
      </w:r>
      <w:r w:rsidRPr="00FD2800">
        <w:rPr>
          <w:rFonts w:cs="Times New Roman"/>
        </w:rPr>
        <w:t>audience, avait le plus à cœur les intérêts de M. Araya — ne s</w:t>
      </w:r>
      <w:r>
        <w:rPr>
          <w:rFonts w:cs="Times New Roman"/>
        </w:rPr>
        <w:t>’</w:t>
      </w:r>
      <w:r w:rsidRPr="00FD2800">
        <w:rPr>
          <w:rFonts w:cs="Times New Roman"/>
        </w:rPr>
        <w:t>est pas opposé à la directive dont on allègue le caractère déroutant et insuffisant. Cette omission permet de conclure que la formulation de la directive, dans son contexte global en salle d</w:t>
      </w:r>
      <w:r>
        <w:rPr>
          <w:rFonts w:cs="Times New Roman"/>
        </w:rPr>
        <w:t>’</w:t>
      </w:r>
      <w:r w:rsidRPr="00FD2800">
        <w:rPr>
          <w:rFonts w:cs="Times New Roman"/>
        </w:rPr>
        <w:t>audience, ne paraissait pas susceptible de créer de la confusion ou d</w:t>
      </w:r>
      <w:r>
        <w:rPr>
          <w:rFonts w:cs="Times New Roman"/>
        </w:rPr>
        <w:t>’</w:t>
      </w:r>
      <w:r w:rsidRPr="00FD2800">
        <w:rPr>
          <w:rFonts w:cs="Times New Roman"/>
        </w:rPr>
        <w:t>inciter au raisonnement infondé. Dans l</w:t>
      </w:r>
      <w:r>
        <w:rPr>
          <w:rFonts w:cs="Times New Roman"/>
        </w:rPr>
        <w:t>’</w:t>
      </w:r>
      <w:r w:rsidRPr="00FD2800">
        <w:rPr>
          <w:rFonts w:cs="Times New Roman"/>
        </w:rPr>
        <w:t xml:space="preserve">arrêt </w:t>
      </w:r>
      <w:r w:rsidRPr="00FD2800">
        <w:rPr>
          <w:rFonts w:cs="Times New Roman"/>
          <w:i/>
        </w:rPr>
        <w:t>Jacquard</w:t>
      </w:r>
      <w:r w:rsidRPr="00FD2800">
        <w:rPr>
          <w:rFonts w:cs="Times New Roman"/>
        </w:rPr>
        <w:t>, notre Cour affirme que même si l</w:t>
      </w:r>
      <w:r>
        <w:rPr>
          <w:rFonts w:cs="Times New Roman"/>
        </w:rPr>
        <w:t>’</w:t>
      </w:r>
      <w:r w:rsidRPr="00FD2800">
        <w:rPr>
          <w:rFonts w:cs="Times New Roman"/>
        </w:rPr>
        <w:t>omission de l</w:t>
      </w:r>
      <w:r>
        <w:rPr>
          <w:rFonts w:cs="Times New Roman"/>
        </w:rPr>
        <w:t>’</w:t>
      </w:r>
      <w:r w:rsidRPr="00FD2800">
        <w:rPr>
          <w:rFonts w:cs="Times New Roman"/>
        </w:rPr>
        <w:t>avocat de la défense de s</w:t>
      </w:r>
      <w:r>
        <w:rPr>
          <w:rFonts w:cs="Times New Roman"/>
        </w:rPr>
        <w:t>’</w:t>
      </w:r>
      <w:r w:rsidRPr="00FD2800">
        <w:rPr>
          <w:rFonts w:cs="Times New Roman"/>
        </w:rPr>
        <w:t>opposer à l</w:t>
      </w:r>
      <w:r>
        <w:rPr>
          <w:rFonts w:cs="Times New Roman"/>
        </w:rPr>
        <w:t>’</w:t>
      </w:r>
      <w:r w:rsidRPr="00FD2800">
        <w:rPr>
          <w:rFonts w:cs="Times New Roman"/>
        </w:rPr>
        <w:t>exposé n</w:t>
      </w:r>
      <w:r>
        <w:rPr>
          <w:rFonts w:cs="Times New Roman"/>
        </w:rPr>
        <w:t>’</w:t>
      </w:r>
      <w:r w:rsidRPr="00FD2800">
        <w:rPr>
          <w:rFonts w:cs="Times New Roman"/>
        </w:rPr>
        <w:t>est pas concluante en appel, elle demeure « révélatrice quant à la justesse générale des directives au jury et à la gravité de la directive qui serait erronée » (par. 38).</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Réduire l</w:t>
      </w:r>
      <w:r>
        <w:rPr>
          <w:rFonts w:cs="Times New Roman"/>
        </w:rPr>
        <w:t>’</w:t>
      </w:r>
      <w:r w:rsidRPr="00FD2800">
        <w:rPr>
          <w:rFonts w:cs="Times New Roman"/>
        </w:rPr>
        <w:t>exposé à la formulation d</w:t>
      </w:r>
      <w:r>
        <w:rPr>
          <w:rFonts w:cs="Times New Roman"/>
        </w:rPr>
        <w:t>’</w:t>
      </w:r>
      <w:r w:rsidRPr="00FD2800">
        <w:rPr>
          <w:rFonts w:cs="Times New Roman"/>
        </w:rPr>
        <w:t>une phrase en particulier pour déterminer s</w:t>
      </w:r>
      <w:r>
        <w:rPr>
          <w:rFonts w:cs="Times New Roman"/>
        </w:rPr>
        <w:t>’</w:t>
      </w:r>
      <w:r w:rsidRPr="00FD2800">
        <w:rPr>
          <w:rFonts w:cs="Times New Roman"/>
        </w:rPr>
        <w:t>il met suffisamment le jury en garde contre un raisonnement inacceptable, sans tenir compte de son contexte général ni du procès comme tel, revient justement à le disséquer et à le soumettre à un examen détaillé, ce contre quoi notre Cour met en garde dans l</w:t>
      </w:r>
      <w:r>
        <w:rPr>
          <w:rFonts w:cs="Times New Roman"/>
        </w:rPr>
        <w:t>’</w:t>
      </w:r>
      <w:r w:rsidRPr="00FD2800">
        <w:rPr>
          <w:rFonts w:cs="Times New Roman"/>
        </w:rPr>
        <w:t xml:space="preserve">arrêt </w:t>
      </w:r>
      <w:r w:rsidRPr="00FD2800">
        <w:rPr>
          <w:rFonts w:cs="Times New Roman"/>
          <w:i/>
        </w:rPr>
        <w:t>Cooper</w:t>
      </w:r>
      <w:r w:rsidRPr="00FD2800">
        <w:rPr>
          <w:rFonts w:cs="Times New Roman"/>
        </w:rPr>
        <w:t>. La directive du juge sur l</w:t>
      </w:r>
      <w:r>
        <w:rPr>
          <w:rFonts w:cs="Times New Roman"/>
        </w:rPr>
        <w:t>’</w:t>
      </w:r>
      <w:r w:rsidRPr="00FD2800">
        <w:rPr>
          <w:rFonts w:cs="Times New Roman"/>
        </w:rPr>
        <w:t>utilisation inacceptable n</w:t>
      </w:r>
      <w:r>
        <w:rPr>
          <w:rFonts w:cs="Times New Roman"/>
        </w:rPr>
        <w:t>’</w:t>
      </w:r>
      <w:r w:rsidRPr="00FD2800">
        <w:rPr>
          <w:rFonts w:cs="Times New Roman"/>
        </w:rPr>
        <w:t>était pas parfaite, mais le juge en chef Dickson dit ce qui suit dans l</w:t>
      </w:r>
      <w:r>
        <w:rPr>
          <w:rFonts w:cs="Times New Roman"/>
        </w:rPr>
        <w:t>’</w:t>
      </w:r>
      <w:r w:rsidRPr="00FD2800">
        <w:rPr>
          <w:rFonts w:cs="Times New Roman"/>
        </w:rPr>
        <w:t xml:space="preserve">arrêt </w:t>
      </w:r>
      <w:r w:rsidRPr="00FD2800">
        <w:rPr>
          <w:rFonts w:cs="Times New Roman"/>
          <w:i/>
        </w:rPr>
        <w:t xml:space="preserve">R. c. </w:t>
      </w:r>
      <w:proofErr w:type="spellStart"/>
      <w:r w:rsidRPr="00FD2800">
        <w:rPr>
          <w:rFonts w:cs="Times New Roman"/>
          <w:i/>
        </w:rPr>
        <w:t>Corbett</w:t>
      </w:r>
      <w:proofErr w:type="spellEnd"/>
      <w:r w:rsidRPr="00FD2800">
        <w:rPr>
          <w:rFonts w:cs="Times New Roman"/>
        </w:rPr>
        <w:t xml:space="preserve">, [1988] 1 R.C.S. 670, à la p. 692 : « on aurait bien tort de trop insister sur le risque que le jury </w:t>
      </w:r>
      <w:r w:rsidRPr="00FD2800">
        <w:rPr>
          <w:rFonts w:cs="Times New Roman"/>
          <w:u w:val="single"/>
        </w:rPr>
        <w:t>puisse</w:t>
      </w:r>
      <w:r w:rsidRPr="00FD2800">
        <w:rPr>
          <w:rFonts w:cs="Times New Roman"/>
        </w:rPr>
        <w:t xml:space="preserve"> faire mauvais usage de ladite preuve. En effet, une telle attitude pourrait nuire gravement à l</w:t>
      </w:r>
      <w:r>
        <w:rPr>
          <w:rFonts w:cs="Times New Roman"/>
        </w:rPr>
        <w:t>’</w:t>
      </w:r>
      <w:r w:rsidRPr="00FD2800">
        <w:rPr>
          <w:rFonts w:cs="Times New Roman"/>
        </w:rPr>
        <w:t>ensemble du système de jurys » (souligné dans l</w:t>
      </w:r>
      <w:r>
        <w:rPr>
          <w:rFonts w:cs="Times New Roman"/>
        </w:rPr>
        <w:t>’</w:t>
      </w:r>
      <w:r w:rsidRPr="00FD2800">
        <w:rPr>
          <w:rFonts w:cs="Times New Roman"/>
        </w:rPr>
        <w:t>original). En l</w:t>
      </w:r>
      <w:r>
        <w:rPr>
          <w:rFonts w:cs="Times New Roman"/>
        </w:rPr>
        <w:t>’</w:t>
      </w:r>
      <w:r w:rsidRPr="00FD2800">
        <w:rPr>
          <w:rFonts w:cs="Times New Roman"/>
        </w:rPr>
        <w:t>espèce, il ne semble pas y avoir eu un grand risque que le jury, à cause de légères imperfections de l</w:t>
      </w:r>
      <w:r>
        <w:rPr>
          <w:rFonts w:cs="Times New Roman"/>
        </w:rPr>
        <w:t>’</w:t>
      </w:r>
      <w:r w:rsidRPr="00FD2800">
        <w:rPr>
          <w:rFonts w:cs="Times New Roman"/>
        </w:rPr>
        <w:t>exposé, perde tout bon sens et adhère au raisonnement manifestement erroné selon lequel M. Araya devait forcément s</w:t>
      </w:r>
      <w:r>
        <w:rPr>
          <w:rFonts w:cs="Times New Roman"/>
        </w:rPr>
        <w:t>’</w:t>
      </w:r>
      <w:r w:rsidRPr="00FD2800">
        <w:rPr>
          <w:rFonts w:cs="Times New Roman"/>
        </w:rPr>
        <w:t xml:space="preserve">être trouvé au parc </w:t>
      </w:r>
      <w:proofErr w:type="spellStart"/>
      <w:r w:rsidRPr="00FD2800">
        <w:rPr>
          <w:rFonts w:cs="Times New Roman"/>
        </w:rPr>
        <w:t>Buttonwood</w:t>
      </w:r>
      <w:proofErr w:type="spellEnd"/>
      <w:r w:rsidRPr="00FD2800">
        <w:rPr>
          <w:rFonts w:cs="Times New Roman"/>
        </w:rPr>
        <w:t xml:space="preserve"> puisque son apparence correspondait à une description générale qui aurait pu être celle de bien des gens.</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Enfin, dans leur appréciation du caractère globalement suffisant de l</w:t>
      </w:r>
      <w:r>
        <w:rPr>
          <w:rFonts w:cs="Times New Roman"/>
        </w:rPr>
        <w:t>’</w:t>
      </w:r>
      <w:r w:rsidRPr="00FD2800">
        <w:rPr>
          <w:rFonts w:cs="Times New Roman"/>
        </w:rPr>
        <w:t>exposé au jury, les juges majoritaires de la Cour d</w:t>
      </w:r>
      <w:r>
        <w:rPr>
          <w:rFonts w:cs="Times New Roman"/>
        </w:rPr>
        <w:t>’</w:t>
      </w:r>
      <w:r w:rsidRPr="00FD2800">
        <w:rPr>
          <w:rFonts w:cs="Times New Roman"/>
        </w:rPr>
        <w:t>appel signalent que, [</w:t>
      </w:r>
      <w:r w:rsidRPr="00FD2800">
        <w:rPr>
          <w:rFonts w:cs="Times New Roman"/>
          <w:smallCaps/>
        </w:rPr>
        <w:t>traduction</w:t>
      </w:r>
      <w:r w:rsidRPr="00FD2800">
        <w:rPr>
          <w:rFonts w:cs="Times New Roman"/>
        </w:rPr>
        <w:t>] « en l</w:t>
      </w:r>
      <w:r>
        <w:rPr>
          <w:rFonts w:cs="Times New Roman"/>
        </w:rPr>
        <w:t>’</w:t>
      </w:r>
      <w:r w:rsidRPr="00FD2800">
        <w:rPr>
          <w:rFonts w:cs="Times New Roman"/>
        </w:rPr>
        <w:t>espèce, la preuve du ministère public n</w:t>
      </w:r>
      <w:r>
        <w:rPr>
          <w:rFonts w:cs="Times New Roman"/>
        </w:rPr>
        <w:t>’</w:t>
      </w:r>
      <w:r w:rsidRPr="00FD2800">
        <w:rPr>
          <w:rFonts w:cs="Times New Roman"/>
        </w:rPr>
        <w:t>était pas très solide » (par. 49). Devant notre Cour, l</w:t>
      </w:r>
      <w:r>
        <w:rPr>
          <w:rFonts w:cs="Times New Roman"/>
        </w:rPr>
        <w:t>’</w:t>
      </w:r>
      <w:r w:rsidRPr="00FD2800">
        <w:rPr>
          <w:rFonts w:cs="Times New Roman"/>
        </w:rPr>
        <w:t>avocat de M. Araya fait en outre valoir que le caractère suffisant de l</w:t>
      </w:r>
      <w:r>
        <w:rPr>
          <w:rFonts w:cs="Times New Roman"/>
        </w:rPr>
        <w:t>’</w:t>
      </w:r>
      <w:r w:rsidRPr="00FD2800">
        <w:rPr>
          <w:rFonts w:cs="Times New Roman"/>
        </w:rPr>
        <w:t>exposé au jury doit être apprécié à l</w:t>
      </w:r>
      <w:r>
        <w:rPr>
          <w:rFonts w:cs="Times New Roman"/>
        </w:rPr>
        <w:t>’</w:t>
      </w:r>
      <w:r w:rsidRPr="00FD2800">
        <w:rPr>
          <w:rFonts w:cs="Times New Roman"/>
        </w:rPr>
        <w:t>aune de la solidité de la preuve du ministère public. Je conviens avec le ministère public que la solidité de sa preuve ne saurait jouer dans l</w:t>
      </w:r>
      <w:r>
        <w:rPr>
          <w:rFonts w:cs="Times New Roman"/>
        </w:rPr>
        <w:t>’</w:t>
      </w:r>
      <w:r w:rsidRPr="00FD2800">
        <w:rPr>
          <w:rFonts w:cs="Times New Roman"/>
        </w:rPr>
        <w:t>appréciation du caractère suffisant de l</w:t>
      </w:r>
      <w:r>
        <w:rPr>
          <w:rFonts w:cs="Times New Roman"/>
        </w:rPr>
        <w:t>’</w:t>
      </w:r>
      <w:r w:rsidRPr="00FD2800">
        <w:rPr>
          <w:rFonts w:cs="Times New Roman"/>
        </w:rPr>
        <w:t>exposé au jury. Dans l</w:t>
      </w:r>
      <w:r>
        <w:rPr>
          <w:rFonts w:cs="Times New Roman"/>
        </w:rPr>
        <w:t>’</w:t>
      </w:r>
      <w:r w:rsidRPr="00FD2800">
        <w:rPr>
          <w:rFonts w:cs="Times New Roman"/>
        </w:rPr>
        <w:t xml:space="preserve">arrêt </w:t>
      </w:r>
      <w:r w:rsidRPr="00FD2800">
        <w:rPr>
          <w:rFonts w:cs="Times New Roman"/>
          <w:i/>
        </w:rPr>
        <w:t xml:space="preserve">R. c. </w:t>
      </w:r>
      <w:proofErr w:type="spellStart"/>
      <w:r w:rsidRPr="00FD2800">
        <w:rPr>
          <w:rFonts w:cs="Times New Roman"/>
          <w:i/>
        </w:rPr>
        <w:t>Hibbert</w:t>
      </w:r>
      <w:proofErr w:type="spellEnd"/>
      <w:r w:rsidRPr="00FD2800">
        <w:rPr>
          <w:rFonts w:cs="Times New Roman"/>
        </w:rPr>
        <w:t xml:space="preserve">, 2002 CSC 39, [2002] 2 R.C.S. 445, au par. 43, la juge </w:t>
      </w:r>
      <w:proofErr w:type="spellStart"/>
      <w:r w:rsidRPr="00FD2800">
        <w:rPr>
          <w:rFonts w:cs="Times New Roman"/>
        </w:rPr>
        <w:t>Arbour</w:t>
      </w:r>
      <w:proofErr w:type="spellEnd"/>
      <w:r w:rsidRPr="00FD2800">
        <w:rPr>
          <w:rFonts w:cs="Times New Roman"/>
        </w:rPr>
        <w:t xml:space="preserve"> fait observer que lorsqu</w:t>
      </w:r>
      <w:r>
        <w:rPr>
          <w:rFonts w:cs="Times New Roman"/>
        </w:rPr>
        <w:t>’</w:t>
      </w:r>
      <w:r w:rsidRPr="00FD2800">
        <w:rPr>
          <w:rFonts w:cs="Times New Roman"/>
        </w:rPr>
        <w:t>il s</w:t>
      </w:r>
      <w:r>
        <w:rPr>
          <w:rFonts w:cs="Times New Roman"/>
        </w:rPr>
        <w:t>’</w:t>
      </w:r>
      <w:r w:rsidRPr="00FD2800">
        <w:rPr>
          <w:rFonts w:cs="Times New Roman"/>
        </w:rPr>
        <w:t>agit d</w:t>
      </w:r>
      <w:r>
        <w:rPr>
          <w:rFonts w:cs="Times New Roman"/>
        </w:rPr>
        <w:t>’</w:t>
      </w:r>
      <w:r w:rsidRPr="00FD2800">
        <w:rPr>
          <w:rFonts w:cs="Times New Roman"/>
        </w:rPr>
        <w:t>apprécier des directives au jury, il faut d</w:t>
      </w:r>
      <w:r>
        <w:rPr>
          <w:rFonts w:cs="Times New Roman"/>
        </w:rPr>
        <w:t>’</w:t>
      </w:r>
      <w:r w:rsidRPr="00FD2800">
        <w:rPr>
          <w:rFonts w:cs="Times New Roman"/>
        </w:rPr>
        <w:t>abord considérer leur caractère suffisant. Ce n</w:t>
      </w:r>
      <w:r>
        <w:rPr>
          <w:rFonts w:cs="Times New Roman"/>
        </w:rPr>
        <w:t>’</w:t>
      </w:r>
      <w:r w:rsidRPr="00FD2800">
        <w:rPr>
          <w:rFonts w:cs="Times New Roman"/>
        </w:rPr>
        <w:t>est que si elles sont jugées inadéquates que la nature et l</w:t>
      </w:r>
      <w:r>
        <w:rPr>
          <w:rFonts w:cs="Times New Roman"/>
        </w:rPr>
        <w:t>’</w:t>
      </w:r>
      <w:r w:rsidRPr="00FD2800">
        <w:rPr>
          <w:rFonts w:cs="Times New Roman"/>
        </w:rPr>
        <w:t>effet de l</w:t>
      </w:r>
      <w:r>
        <w:rPr>
          <w:rFonts w:cs="Times New Roman"/>
        </w:rPr>
        <w:t>’</w:t>
      </w:r>
      <w:r w:rsidRPr="00FD2800">
        <w:rPr>
          <w:rFonts w:cs="Times New Roman"/>
        </w:rPr>
        <w:t>erreur dont elles sont entachées doivent être déterminés au regard de la solidité de la preuve du ministère public, pour les besoins de l</w:t>
      </w:r>
      <w:r>
        <w:rPr>
          <w:rFonts w:cs="Times New Roman"/>
        </w:rPr>
        <w:t>’</w:t>
      </w:r>
      <w:r w:rsidRPr="00FD2800">
        <w:rPr>
          <w:rFonts w:cs="Times New Roman"/>
        </w:rPr>
        <w:t xml:space="preserve">application de la disposition réparatrice du </w:t>
      </w:r>
      <w:proofErr w:type="spellStart"/>
      <w:r w:rsidRPr="00FD2800">
        <w:rPr>
          <w:rFonts w:cs="Times New Roman"/>
        </w:rPr>
        <w:t>sous</w:t>
      </w:r>
      <w:r w:rsidRPr="00FD2800">
        <w:rPr>
          <w:rFonts w:cs="Times New Roman"/>
        </w:rPr>
        <w:noBreakHyphen/>
        <w:t>al</w:t>
      </w:r>
      <w:proofErr w:type="spellEnd"/>
      <w:r w:rsidRPr="00FD2800">
        <w:rPr>
          <w:rFonts w:cs="Times New Roman"/>
        </w:rPr>
        <w:t>. 686(1)</w:t>
      </w:r>
      <w:r w:rsidRPr="00FD2800">
        <w:rPr>
          <w:rFonts w:cs="Times New Roman"/>
          <w:i/>
        </w:rPr>
        <w:t>b</w:t>
      </w:r>
      <w:proofErr w:type="gramStart"/>
      <w:r w:rsidRPr="00FD2800">
        <w:rPr>
          <w:rFonts w:cs="Times New Roman"/>
          <w:i/>
        </w:rPr>
        <w:t>)</w:t>
      </w:r>
      <w:r w:rsidRPr="00FD2800">
        <w:rPr>
          <w:rFonts w:cs="Times New Roman"/>
        </w:rPr>
        <w:t>(</w:t>
      </w:r>
      <w:proofErr w:type="gramEnd"/>
      <w:r w:rsidRPr="00FD2800">
        <w:rPr>
          <w:rFonts w:cs="Times New Roman"/>
        </w:rPr>
        <w:t xml:space="preserve">iii).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À mon avis, les considérations qui précèdent permettent de conclure que le risque qu</w:t>
      </w:r>
      <w:r>
        <w:rPr>
          <w:rFonts w:cs="Times New Roman"/>
        </w:rPr>
        <w:t>’</w:t>
      </w:r>
      <w:r w:rsidRPr="00FD2800">
        <w:rPr>
          <w:rFonts w:cs="Times New Roman"/>
        </w:rPr>
        <w:t>un juré utilise de fait les photos pour échafauder un raisonnement inacceptable a été adéquatement atténué tant par l</w:t>
      </w:r>
      <w:r>
        <w:rPr>
          <w:rFonts w:cs="Times New Roman"/>
        </w:rPr>
        <w:t>’</w:t>
      </w:r>
      <w:r w:rsidRPr="00FD2800">
        <w:rPr>
          <w:rFonts w:cs="Times New Roman"/>
        </w:rPr>
        <w:t>exhortation du jury par l</w:t>
      </w:r>
      <w:r>
        <w:rPr>
          <w:rFonts w:cs="Times New Roman"/>
        </w:rPr>
        <w:t>’</w:t>
      </w:r>
      <w:r w:rsidRPr="00FD2800">
        <w:rPr>
          <w:rFonts w:cs="Times New Roman"/>
        </w:rPr>
        <w:t>avocat du ministère public à ne pas tirer d</w:t>
      </w:r>
      <w:r>
        <w:rPr>
          <w:rFonts w:cs="Times New Roman"/>
        </w:rPr>
        <w:t>’</w:t>
      </w:r>
      <w:r w:rsidRPr="00FD2800">
        <w:rPr>
          <w:rFonts w:cs="Times New Roman"/>
        </w:rPr>
        <w:t>inférences inacceptables que par l</w:t>
      </w:r>
      <w:r>
        <w:rPr>
          <w:rFonts w:cs="Times New Roman"/>
        </w:rPr>
        <w:t>’</w:t>
      </w:r>
      <w:r w:rsidRPr="00FD2800">
        <w:rPr>
          <w:rFonts w:cs="Times New Roman"/>
        </w:rPr>
        <w:t>exposé du juge du procès. Je suis donc convaincu que, située dans son contexte, la directive restrictive était suffisante.</w:t>
      </w:r>
    </w:p>
    <w:p w:rsidR="007149DC" w:rsidRPr="00FD2800" w:rsidRDefault="007149DC" w:rsidP="007149DC">
      <w:pPr>
        <w:pStyle w:val="Title2LevelTitre2Niveau"/>
        <w:keepNext/>
        <w:tabs>
          <w:tab w:val="left" w:pos="576"/>
          <w:tab w:val="num" w:pos="5616"/>
        </w:tabs>
        <w:rPr>
          <w:rFonts w:cs="Times New Roman"/>
          <w:lang w:val="fr-CA"/>
        </w:rPr>
      </w:pPr>
      <w:r w:rsidRPr="00FD2800">
        <w:rPr>
          <w:rFonts w:cs="Times New Roman"/>
          <w:lang w:val="fr-CA"/>
        </w:rPr>
        <w:t>Qualification du témoignage de M. </w:t>
      </w:r>
      <w:proofErr w:type="spellStart"/>
      <w:r w:rsidRPr="00FD2800">
        <w:rPr>
          <w:rFonts w:cs="Times New Roman"/>
          <w:lang w:val="fr-CA"/>
        </w:rPr>
        <w:t>Browne</w:t>
      </w:r>
      <w:proofErr w:type="spellEnd"/>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Monsieur Araya relève certaines contradictions entre le témoignage et la déposition de M. </w:t>
      </w:r>
      <w:proofErr w:type="spellStart"/>
      <w:r w:rsidRPr="00FD2800">
        <w:rPr>
          <w:rFonts w:cs="Times New Roman"/>
        </w:rPr>
        <w:t>Browne</w:t>
      </w:r>
      <w:proofErr w:type="spellEnd"/>
      <w:r w:rsidRPr="00FD2800">
        <w:rPr>
          <w:rFonts w:cs="Times New Roman"/>
        </w:rPr>
        <w:t xml:space="preserve"> sur l</w:t>
      </w:r>
      <w:r>
        <w:rPr>
          <w:rFonts w:cs="Times New Roman"/>
        </w:rPr>
        <w:t>’</w:t>
      </w:r>
      <w:r w:rsidRPr="00FD2800">
        <w:rPr>
          <w:rFonts w:cs="Times New Roman"/>
        </w:rPr>
        <w:t>entretien du 7 octobre 2008 à l</w:t>
      </w:r>
      <w:r>
        <w:rPr>
          <w:rFonts w:cs="Times New Roman"/>
        </w:rPr>
        <w:t>’</w:t>
      </w:r>
      <w:r w:rsidRPr="00FD2800">
        <w:rPr>
          <w:rFonts w:cs="Times New Roman"/>
        </w:rPr>
        <w:t>école. Il soutient que, au vu de ces contradictions, le juge du procès a eu tort, dans ses directives, de voir un « aveu » dans les propos qu</w:t>
      </w:r>
      <w:r>
        <w:rPr>
          <w:rFonts w:cs="Times New Roman"/>
        </w:rPr>
        <w:t>’</w:t>
      </w:r>
      <w:r w:rsidRPr="00FD2800">
        <w:rPr>
          <w:rFonts w:cs="Times New Roman"/>
        </w:rPr>
        <w:t>il a alors tenus. La prétention soulève trois questions. Premièrement, quelle est la nature des contradictions alléguées entre la déposition de M. </w:t>
      </w:r>
      <w:proofErr w:type="spellStart"/>
      <w:r w:rsidRPr="00FD2800">
        <w:rPr>
          <w:rFonts w:cs="Times New Roman"/>
        </w:rPr>
        <w:t>Browne</w:t>
      </w:r>
      <w:proofErr w:type="spellEnd"/>
      <w:r w:rsidRPr="00FD2800">
        <w:rPr>
          <w:rFonts w:cs="Times New Roman"/>
        </w:rPr>
        <w:t xml:space="preserve"> aux policiers et son témoignage au procès? Deuxièmement, le juge </w:t>
      </w:r>
      <w:proofErr w:type="spellStart"/>
      <w:r w:rsidRPr="00FD2800">
        <w:rPr>
          <w:rFonts w:cs="Times New Roman"/>
        </w:rPr>
        <w:t>a</w:t>
      </w:r>
      <w:r w:rsidRPr="00FD2800">
        <w:rPr>
          <w:rFonts w:cs="Times New Roman"/>
        </w:rPr>
        <w:noBreakHyphen/>
        <w:t>t</w:t>
      </w:r>
      <w:r w:rsidRPr="00FD2800">
        <w:rPr>
          <w:rFonts w:cs="Times New Roman"/>
        </w:rPr>
        <w:noBreakHyphen/>
        <w:t>il</w:t>
      </w:r>
      <w:proofErr w:type="spellEnd"/>
      <w:r w:rsidRPr="00FD2800">
        <w:rPr>
          <w:rFonts w:cs="Times New Roman"/>
        </w:rPr>
        <w:t xml:space="preserve"> commis une erreur dans son analyse de ces contradictions? Troisièmement, </w:t>
      </w:r>
      <w:proofErr w:type="spellStart"/>
      <w:r w:rsidRPr="00FD2800">
        <w:rPr>
          <w:rFonts w:cs="Times New Roman"/>
        </w:rPr>
        <w:t>a</w:t>
      </w:r>
      <w:r w:rsidRPr="00FD2800">
        <w:rPr>
          <w:rFonts w:cs="Times New Roman"/>
        </w:rPr>
        <w:noBreakHyphen/>
        <w:t>t</w:t>
      </w:r>
      <w:r w:rsidRPr="00FD2800">
        <w:rPr>
          <w:rFonts w:cs="Times New Roman"/>
        </w:rPr>
        <w:noBreakHyphen/>
        <w:t>il</w:t>
      </w:r>
      <w:proofErr w:type="spellEnd"/>
      <w:r w:rsidRPr="00FD2800">
        <w:rPr>
          <w:rFonts w:cs="Times New Roman"/>
        </w:rPr>
        <w:t xml:space="preserve"> eu tort de qualifier l</w:t>
      </w:r>
      <w:r>
        <w:rPr>
          <w:rFonts w:cs="Times New Roman"/>
        </w:rPr>
        <w:t>’</w:t>
      </w:r>
      <w:r w:rsidRPr="00FD2800">
        <w:rPr>
          <w:rFonts w:cs="Times New Roman"/>
        </w:rPr>
        <w:t>entretien à l</w:t>
      </w:r>
      <w:r>
        <w:rPr>
          <w:rFonts w:cs="Times New Roman"/>
        </w:rPr>
        <w:t>’</w:t>
      </w:r>
      <w:r w:rsidRPr="00FD2800">
        <w:rPr>
          <w:rFonts w:cs="Times New Roman"/>
        </w:rPr>
        <w:t>école d</w:t>
      </w:r>
      <w:r>
        <w:rPr>
          <w:rFonts w:cs="Times New Roman"/>
        </w:rPr>
        <w:t>’</w:t>
      </w:r>
      <w:r w:rsidRPr="00FD2800">
        <w:rPr>
          <w:rFonts w:cs="Times New Roman"/>
        </w:rPr>
        <w:t>« aveu » dans ses directives au jury?</w:t>
      </w:r>
    </w:p>
    <w:p w:rsidR="007149DC" w:rsidRPr="00FD2800" w:rsidRDefault="007149DC" w:rsidP="007149DC">
      <w:pPr>
        <w:pStyle w:val="Title3LevelTitre3Niveau"/>
        <w:tabs>
          <w:tab w:val="clear" w:pos="1152"/>
          <w:tab w:val="num" w:pos="1080"/>
          <w:tab w:val="num" w:pos="6048"/>
        </w:tabs>
        <w:ind w:left="1080" w:hanging="540"/>
        <w:rPr>
          <w:rFonts w:cs="Times New Roman"/>
          <w:lang w:val="fr-CA"/>
        </w:rPr>
      </w:pPr>
      <w:r w:rsidRPr="00FD2800">
        <w:rPr>
          <w:rFonts w:cs="Times New Roman"/>
          <w:lang w:val="fr-CA"/>
        </w:rPr>
        <w:t>Les contradictions entre la déposition de M. </w:t>
      </w:r>
      <w:proofErr w:type="spellStart"/>
      <w:r w:rsidRPr="00FD2800">
        <w:rPr>
          <w:rFonts w:cs="Times New Roman"/>
          <w:lang w:val="fr-CA"/>
        </w:rPr>
        <w:t>Browne</w:t>
      </w:r>
      <w:proofErr w:type="spellEnd"/>
      <w:r w:rsidRPr="00FD2800">
        <w:rPr>
          <w:rFonts w:cs="Times New Roman"/>
          <w:lang w:val="fr-CA"/>
        </w:rPr>
        <w:t xml:space="preserve"> et son témoignage</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Monsieur Araya invoque l</w:t>
      </w:r>
      <w:r>
        <w:rPr>
          <w:rFonts w:cs="Times New Roman"/>
        </w:rPr>
        <w:t>’</w:t>
      </w:r>
      <w:r w:rsidRPr="00FD2800">
        <w:rPr>
          <w:rFonts w:cs="Times New Roman"/>
        </w:rPr>
        <w:t>existence de contradictions importantes entre la déposition de M. </w:t>
      </w:r>
      <w:proofErr w:type="spellStart"/>
      <w:r w:rsidRPr="00FD2800">
        <w:rPr>
          <w:rFonts w:cs="Times New Roman"/>
        </w:rPr>
        <w:t>Browne</w:t>
      </w:r>
      <w:proofErr w:type="spellEnd"/>
      <w:r w:rsidRPr="00FD2800">
        <w:rPr>
          <w:rFonts w:cs="Times New Roman"/>
        </w:rPr>
        <w:t xml:space="preserve"> et son témoignage et donne plusieurs exemples à l</w:t>
      </w:r>
      <w:r>
        <w:rPr>
          <w:rFonts w:cs="Times New Roman"/>
        </w:rPr>
        <w:t>’</w:t>
      </w:r>
      <w:r w:rsidRPr="00FD2800">
        <w:rPr>
          <w:rFonts w:cs="Times New Roman"/>
        </w:rPr>
        <w:t>appui. En outre, dans son témoignage, M. </w:t>
      </w:r>
      <w:proofErr w:type="spellStart"/>
      <w:r w:rsidRPr="00FD2800">
        <w:rPr>
          <w:rFonts w:cs="Times New Roman"/>
        </w:rPr>
        <w:t>Browne</w:t>
      </w:r>
      <w:proofErr w:type="spellEnd"/>
      <w:r w:rsidRPr="00FD2800">
        <w:rPr>
          <w:rFonts w:cs="Times New Roman"/>
        </w:rPr>
        <w:t xml:space="preserve"> aurait interprété les propos de M. Araya lors de leur entretien à l</w:t>
      </w:r>
      <w:r>
        <w:rPr>
          <w:rFonts w:cs="Times New Roman"/>
        </w:rPr>
        <w:t>’</w:t>
      </w:r>
      <w:r w:rsidRPr="00FD2800">
        <w:rPr>
          <w:rFonts w:cs="Times New Roman"/>
        </w:rPr>
        <w:t>école au lieu de rapporter ses paroles exactes (</w:t>
      </w:r>
      <w:proofErr w:type="gramStart"/>
      <w:r w:rsidRPr="00FD2800">
        <w:rPr>
          <w:rFonts w:cs="Times New Roman"/>
        </w:rPr>
        <w:t>m.i.,</w:t>
      </w:r>
      <w:proofErr w:type="gramEnd"/>
      <w:r w:rsidRPr="00FD2800">
        <w:rPr>
          <w:rFonts w:cs="Times New Roman"/>
        </w:rPr>
        <w:t xml:space="preserve"> par. 53), et la manière dont le juge présente le témoignage au jury dans ses directives constituerait une erreur judiciaire. (Je rappelle que, à mon sens, il est plus juste de parler d</w:t>
      </w:r>
      <w:r>
        <w:rPr>
          <w:rFonts w:cs="Times New Roman"/>
        </w:rPr>
        <w:t>’</w:t>
      </w:r>
      <w:r w:rsidRPr="00FD2800">
        <w:rPr>
          <w:rFonts w:cs="Times New Roman"/>
        </w:rPr>
        <w:t>une allégation selon laquelle le juge a commis une erreur de droit.) J</w:t>
      </w:r>
      <w:r>
        <w:rPr>
          <w:rFonts w:cs="Times New Roman"/>
        </w:rPr>
        <w:t>’</w:t>
      </w:r>
      <w:r w:rsidRPr="00FD2800">
        <w:rPr>
          <w:rFonts w:cs="Times New Roman"/>
        </w:rPr>
        <w:t>examinerai d</w:t>
      </w:r>
      <w:r>
        <w:rPr>
          <w:rFonts w:cs="Times New Roman"/>
        </w:rPr>
        <w:t>’</w:t>
      </w:r>
      <w:r w:rsidRPr="00FD2800">
        <w:rPr>
          <w:rFonts w:cs="Times New Roman"/>
        </w:rPr>
        <w:t>abord chacune des contradictions alléguées, puis la question de savoir si les directives s</w:t>
      </w:r>
      <w:r>
        <w:rPr>
          <w:rFonts w:cs="Times New Roman"/>
        </w:rPr>
        <w:t>’</w:t>
      </w:r>
      <w:r w:rsidRPr="00FD2800">
        <w:rPr>
          <w:rFonts w:cs="Times New Roman"/>
        </w:rPr>
        <w:t>y rapportant étaient suffisantes compte tenu du caractère éventuellement contradictoire des déclarations de M. </w:t>
      </w:r>
      <w:proofErr w:type="spellStart"/>
      <w:r w:rsidRPr="00FD2800">
        <w:rPr>
          <w:rFonts w:cs="Times New Roman"/>
        </w:rPr>
        <w:t>Browne</w:t>
      </w:r>
      <w:proofErr w:type="spellEnd"/>
      <w:r w:rsidRPr="00FD2800">
        <w:rPr>
          <w:rFonts w:cs="Times New Roman"/>
        </w:rPr>
        <w:t>. Il importe toutefois de signaler que, dans l</w:t>
      </w:r>
      <w:r>
        <w:rPr>
          <w:rFonts w:cs="Times New Roman"/>
        </w:rPr>
        <w:t>’</w:t>
      </w:r>
      <w:r w:rsidRPr="00FD2800">
        <w:rPr>
          <w:rFonts w:cs="Times New Roman"/>
        </w:rPr>
        <w:t>examen de chacune des contradictions alléguées, il n</w:t>
      </w:r>
      <w:r>
        <w:rPr>
          <w:rFonts w:cs="Times New Roman"/>
        </w:rPr>
        <w:t>’</w:t>
      </w:r>
      <w:r w:rsidRPr="00FD2800">
        <w:rPr>
          <w:rFonts w:cs="Times New Roman"/>
        </w:rPr>
        <w:t>y a pas lieu d</w:t>
      </w:r>
      <w:r>
        <w:rPr>
          <w:rFonts w:cs="Times New Roman"/>
        </w:rPr>
        <w:t>’</w:t>
      </w:r>
      <w:r w:rsidRPr="00FD2800">
        <w:rPr>
          <w:rFonts w:cs="Times New Roman"/>
        </w:rPr>
        <w:t>accorder, pour apprécier le caractère suffisant de l</w:t>
      </w:r>
      <w:r>
        <w:rPr>
          <w:rFonts w:cs="Times New Roman"/>
        </w:rPr>
        <w:t>’</w:t>
      </w:r>
      <w:r w:rsidRPr="00FD2800">
        <w:rPr>
          <w:rFonts w:cs="Times New Roman"/>
        </w:rPr>
        <w:t>exposé au jury dans son ensemble, une importance indue à l</w:t>
      </w:r>
      <w:r>
        <w:rPr>
          <w:rFonts w:cs="Times New Roman"/>
        </w:rPr>
        <w:t>’</w:t>
      </w:r>
      <w:r w:rsidRPr="00FD2800">
        <w:rPr>
          <w:rFonts w:cs="Times New Roman"/>
        </w:rPr>
        <w:t>analyse d</w:t>
      </w:r>
      <w:r>
        <w:rPr>
          <w:rFonts w:cs="Times New Roman"/>
        </w:rPr>
        <w:t>’</w:t>
      </w:r>
      <w:r w:rsidRPr="00FD2800">
        <w:rPr>
          <w:rFonts w:cs="Times New Roman"/>
        </w:rPr>
        <w:t>un énoncé en particulier soustrait au contexte du dossier de l</w:t>
      </w:r>
      <w:r>
        <w:rPr>
          <w:rFonts w:cs="Times New Roman"/>
        </w:rPr>
        <w:t>’</w:t>
      </w:r>
      <w:r w:rsidRPr="00FD2800">
        <w:rPr>
          <w:rFonts w:cs="Times New Roman"/>
        </w:rPr>
        <w:t>instruction et de l</w:t>
      </w:r>
      <w:r>
        <w:rPr>
          <w:rFonts w:cs="Times New Roman"/>
        </w:rPr>
        <w:t>’</w:t>
      </w:r>
      <w:r w:rsidRPr="00FD2800">
        <w:rPr>
          <w:rFonts w:cs="Times New Roman"/>
        </w:rPr>
        <w:t>exposé au jury. L</w:t>
      </w:r>
      <w:r>
        <w:rPr>
          <w:rFonts w:cs="Times New Roman"/>
        </w:rPr>
        <w:t>’</w:t>
      </w:r>
      <w:r w:rsidRPr="00FD2800">
        <w:rPr>
          <w:rFonts w:cs="Times New Roman"/>
        </w:rPr>
        <w:t>examen des énoncés est plutôt de nature à éclairer l</w:t>
      </w:r>
      <w:r>
        <w:rPr>
          <w:rFonts w:cs="Times New Roman"/>
        </w:rPr>
        <w:t>’</w:t>
      </w:r>
      <w:r w:rsidRPr="00FD2800">
        <w:rPr>
          <w:rFonts w:cs="Times New Roman"/>
        </w:rPr>
        <w:t>analyse contextuelle globale du caractère suffisant de la directive du juge sur la manière dont le droit permettait au jury de considérer les déclarations de M. </w:t>
      </w:r>
      <w:proofErr w:type="spellStart"/>
      <w:r w:rsidRPr="00FD2800">
        <w:rPr>
          <w:rFonts w:cs="Times New Roman"/>
        </w:rPr>
        <w:t>Browne</w:t>
      </w:r>
      <w:proofErr w:type="spellEnd"/>
      <w:r w:rsidRPr="00FD2800">
        <w:rPr>
          <w:rFonts w:cs="Times New Roman"/>
        </w:rPr>
        <w:t xml:space="preserve">.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Premièrement, dans sa déposition aux policiers, M. </w:t>
      </w:r>
      <w:proofErr w:type="spellStart"/>
      <w:r w:rsidRPr="00FD2800">
        <w:rPr>
          <w:rFonts w:cs="Times New Roman"/>
        </w:rPr>
        <w:t>Browne</w:t>
      </w:r>
      <w:proofErr w:type="spellEnd"/>
      <w:r w:rsidRPr="00FD2800">
        <w:rPr>
          <w:rFonts w:cs="Times New Roman"/>
        </w:rPr>
        <w:t xml:space="preserve"> a affirmé que M. Araya lui avait dit [</w:t>
      </w:r>
      <w:r w:rsidRPr="00FD2800">
        <w:rPr>
          <w:rFonts w:cs="Times New Roman"/>
          <w:smallCaps/>
        </w:rPr>
        <w:t>traduction</w:t>
      </w:r>
      <w:r w:rsidRPr="00FD2800">
        <w:rPr>
          <w:rFonts w:cs="Times New Roman"/>
        </w:rPr>
        <w:t>] « </w:t>
      </w:r>
      <w:r w:rsidRPr="00FD2800">
        <w:rPr>
          <w:rFonts w:cs="Times New Roman"/>
          <w:u w:val="single"/>
        </w:rPr>
        <w:t>ils</w:t>
      </w:r>
      <w:r w:rsidRPr="00FD2800">
        <w:rPr>
          <w:rFonts w:cs="Times New Roman"/>
        </w:rPr>
        <w:t xml:space="preserve"> [ont] abordé ces </w:t>
      </w:r>
      <w:proofErr w:type="spellStart"/>
      <w:r w:rsidRPr="00FD2800">
        <w:rPr>
          <w:rFonts w:cs="Times New Roman"/>
        </w:rPr>
        <w:t>gars</w:t>
      </w:r>
      <w:r w:rsidRPr="00FD2800">
        <w:rPr>
          <w:rFonts w:cs="Times New Roman"/>
        </w:rPr>
        <w:noBreakHyphen/>
        <w:t>là</w:t>
      </w:r>
      <w:proofErr w:type="spellEnd"/>
      <w:r w:rsidRPr="00FD2800">
        <w:rPr>
          <w:rFonts w:cs="Times New Roman"/>
        </w:rPr>
        <w:t> » dans le parc, alors que, selon son témoignage au procès, M. Araya lui aurait dit [</w:t>
      </w:r>
      <w:r w:rsidRPr="00FD2800">
        <w:rPr>
          <w:rFonts w:cs="Times New Roman"/>
          <w:smallCaps/>
        </w:rPr>
        <w:t>traduction</w:t>
      </w:r>
      <w:r w:rsidRPr="00FD2800">
        <w:rPr>
          <w:rFonts w:cs="Times New Roman"/>
        </w:rPr>
        <w:t>] « </w:t>
      </w:r>
      <w:r w:rsidRPr="00FD2800">
        <w:rPr>
          <w:rFonts w:cs="Times New Roman"/>
          <w:u w:val="single"/>
        </w:rPr>
        <w:t>on</w:t>
      </w:r>
      <w:r w:rsidRPr="00FD2800">
        <w:rPr>
          <w:rFonts w:cs="Times New Roman"/>
        </w:rPr>
        <w:t xml:space="preserve"> [a] abordé ces </w:t>
      </w:r>
      <w:proofErr w:type="spellStart"/>
      <w:r w:rsidRPr="00FD2800">
        <w:rPr>
          <w:rFonts w:cs="Times New Roman"/>
        </w:rPr>
        <w:t>gars</w:t>
      </w:r>
      <w:r w:rsidRPr="00FD2800">
        <w:rPr>
          <w:rFonts w:cs="Times New Roman"/>
        </w:rPr>
        <w:noBreakHyphen/>
        <w:t>là</w:t>
      </w:r>
      <w:proofErr w:type="spellEnd"/>
      <w:r w:rsidRPr="00FD2800">
        <w:rPr>
          <w:rFonts w:cs="Times New Roman"/>
        </w:rPr>
        <w:t> » (</w:t>
      </w:r>
      <w:proofErr w:type="gramStart"/>
      <w:r w:rsidRPr="00FD2800">
        <w:rPr>
          <w:rFonts w:cs="Times New Roman"/>
        </w:rPr>
        <w:t>m.i.,</w:t>
      </w:r>
      <w:proofErr w:type="gramEnd"/>
      <w:r w:rsidRPr="00FD2800">
        <w:rPr>
          <w:rFonts w:cs="Times New Roman"/>
        </w:rPr>
        <w:t xml:space="preserve"> par. 55, souligné dans </w:t>
      </w:r>
      <w:r>
        <w:rPr>
          <w:rFonts w:cs="Times New Roman"/>
        </w:rPr>
        <w:t>le mémoire</w:t>
      </w:r>
      <w:r w:rsidRPr="00FD2800">
        <w:rPr>
          <w:rFonts w:cs="Times New Roman"/>
        </w:rPr>
        <w:t>). Selon M. Araya, le premier énoncé indique qu</w:t>
      </w:r>
      <w:r>
        <w:rPr>
          <w:rFonts w:cs="Times New Roman"/>
        </w:rPr>
        <w:t>’</w:t>
      </w:r>
      <w:r w:rsidRPr="00FD2800">
        <w:rPr>
          <w:rFonts w:cs="Times New Roman"/>
        </w:rPr>
        <w:t>il n</w:t>
      </w:r>
      <w:r>
        <w:rPr>
          <w:rFonts w:cs="Times New Roman"/>
        </w:rPr>
        <w:t>’</w:t>
      </w:r>
      <w:r w:rsidRPr="00FD2800">
        <w:rPr>
          <w:rFonts w:cs="Times New Roman"/>
        </w:rPr>
        <w:t>a pas participé au vol qualifié qui a mené à l</w:t>
      </w:r>
      <w:r>
        <w:rPr>
          <w:rFonts w:cs="Times New Roman"/>
        </w:rPr>
        <w:t>’</w:t>
      </w:r>
      <w:r w:rsidRPr="00FD2800">
        <w:rPr>
          <w:rFonts w:cs="Times New Roman"/>
        </w:rPr>
        <w:t>homicide, et le second, qu</w:t>
      </w:r>
      <w:r>
        <w:rPr>
          <w:rFonts w:cs="Times New Roman"/>
        </w:rPr>
        <w:t>’</w:t>
      </w:r>
      <w:r w:rsidRPr="00FD2800">
        <w:rPr>
          <w:rFonts w:cs="Times New Roman"/>
        </w:rPr>
        <w:t>il y a participé activement (</w:t>
      </w:r>
      <w:proofErr w:type="gramStart"/>
      <w:r w:rsidRPr="00FD2800">
        <w:rPr>
          <w:rFonts w:cs="Times New Roman"/>
        </w:rPr>
        <w:t>m.i.,</w:t>
      </w:r>
      <w:proofErr w:type="gramEnd"/>
      <w:r w:rsidRPr="00FD2800">
        <w:rPr>
          <w:rFonts w:cs="Times New Roman"/>
        </w:rPr>
        <w:t xml:space="preserve"> par. 55). Il ajoute que les deux déclarations sont foncièrement incompatibles et que l</w:t>
      </w:r>
      <w:r>
        <w:rPr>
          <w:rFonts w:cs="Times New Roman"/>
        </w:rPr>
        <w:t>’</w:t>
      </w:r>
      <w:r w:rsidRPr="00FD2800">
        <w:rPr>
          <w:rFonts w:cs="Times New Roman"/>
        </w:rPr>
        <w:t>implication cruciale selon laquelle il a participé au vol qualifié découle de l</w:t>
      </w:r>
      <w:r>
        <w:rPr>
          <w:rFonts w:cs="Times New Roman"/>
        </w:rPr>
        <w:t>’</w:t>
      </w:r>
      <w:r w:rsidRPr="00FD2800">
        <w:rPr>
          <w:rFonts w:cs="Times New Roman"/>
        </w:rPr>
        <w:t>interprétation de ses propos par M. </w:t>
      </w:r>
      <w:proofErr w:type="spellStart"/>
      <w:r w:rsidRPr="00FD2800">
        <w:rPr>
          <w:rFonts w:cs="Times New Roman"/>
        </w:rPr>
        <w:t>Browne</w:t>
      </w:r>
      <w:proofErr w:type="spellEnd"/>
      <w:r w:rsidRPr="00FD2800">
        <w:rPr>
          <w:rFonts w:cs="Times New Roman"/>
        </w:rPr>
        <w:t>, et non de ses propos lors de l</w:t>
      </w:r>
      <w:r>
        <w:rPr>
          <w:rFonts w:cs="Times New Roman"/>
        </w:rPr>
        <w:t>’</w:t>
      </w:r>
      <w:r w:rsidRPr="00FD2800">
        <w:rPr>
          <w:rFonts w:cs="Times New Roman"/>
        </w:rPr>
        <w:t>entretien à l</w:t>
      </w:r>
      <w:r>
        <w:rPr>
          <w:rFonts w:cs="Times New Roman"/>
        </w:rPr>
        <w:t>’</w:t>
      </w:r>
      <w:r w:rsidRPr="00FD2800">
        <w:rPr>
          <w:rFonts w:cs="Times New Roman"/>
        </w:rPr>
        <w:t>école. Bref, M. Araya plaide que la déposition de M. </w:t>
      </w:r>
      <w:proofErr w:type="spellStart"/>
      <w:r w:rsidRPr="00FD2800">
        <w:rPr>
          <w:rFonts w:cs="Times New Roman"/>
        </w:rPr>
        <w:t>Browne</w:t>
      </w:r>
      <w:proofErr w:type="spellEnd"/>
      <w:r w:rsidRPr="00FD2800">
        <w:rPr>
          <w:rFonts w:cs="Times New Roman"/>
        </w:rPr>
        <w:t xml:space="preserve"> doit être tenue pour exacte et </w:t>
      </w:r>
      <w:proofErr w:type="spellStart"/>
      <w:r w:rsidRPr="00FD2800">
        <w:rPr>
          <w:rFonts w:cs="Times New Roman"/>
        </w:rPr>
        <w:t>disculpatoire</w:t>
      </w:r>
      <w:proofErr w:type="spellEnd"/>
      <w:r w:rsidRPr="00FD2800">
        <w:rPr>
          <w:rFonts w:cs="Times New Roman"/>
        </w:rPr>
        <w:t>, et son témoignage au procès pour une interprétation inadmissible de ses paroles véritables.</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Je ne suis pas convaincu que, situés dans leur contexte général, les deux énoncés sont incompatibles. Dans sa déposition, M. </w:t>
      </w:r>
      <w:proofErr w:type="spellStart"/>
      <w:r w:rsidRPr="00FD2800">
        <w:rPr>
          <w:rFonts w:cs="Times New Roman"/>
        </w:rPr>
        <w:t>Browne</w:t>
      </w:r>
      <w:proofErr w:type="spellEnd"/>
      <w:r w:rsidRPr="00FD2800">
        <w:rPr>
          <w:rFonts w:cs="Times New Roman"/>
        </w:rPr>
        <w:t xml:space="preserve"> s</w:t>
      </w:r>
      <w:r>
        <w:rPr>
          <w:rFonts w:cs="Times New Roman"/>
        </w:rPr>
        <w:t>’</w:t>
      </w:r>
      <w:r w:rsidRPr="00FD2800">
        <w:rPr>
          <w:rFonts w:cs="Times New Roman"/>
        </w:rPr>
        <w:t>exprime parfois au moyen de bouts de phrases où son souvenir de ce que M. Araya a effectivement dit s</w:t>
      </w:r>
      <w:r>
        <w:rPr>
          <w:rFonts w:cs="Times New Roman"/>
        </w:rPr>
        <w:t>’</w:t>
      </w:r>
      <w:r w:rsidRPr="00FD2800">
        <w:rPr>
          <w:rFonts w:cs="Times New Roman"/>
        </w:rPr>
        <w:t>entremêle avec le résumé de ce que M. Araya a dit ainsi qu</w:t>
      </w:r>
      <w:r>
        <w:rPr>
          <w:rFonts w:cs="Times New Roman"/>
        </w:rPr>
        <w:t>’</w:t>
      </w:r>
      <w:r w:rsidRPr="00FD2800">
        <w:rPr>
          <w:rFonts w:cs="Times New Roman"/>
        </w:rPr>
        <w:t xml:space="preserve">avec son souvenir de ce que </w:t>
      </w:r>
      <w:proofErr w:type="spellStart"/>
      <w:r w:rsidRPr="00FD2800">
        <w:rPr>
          <w:rFonts w:cs="Times New Roman"/>
        </w:rPr>
        <w:t>lui</w:t>
      </w:r>
      <w:r w:rsidRPr="00FD2800">
        <w:rPr>
          <w:rFonts w:cs="Times New Roman"/>
        </w:rPr>
        <w:noBreakHyphen/>
        <w:t>même</w:t>
      </w:r>
      <w:proofErr w:type="spellEnd"/>
      <w:r w:rsidRPr="00FD2800">
        <w:rPr>
          <w:rFonts w:cs="Times New Roman"/>
        </w:rPr>
        <w:t xml:space="preserve"> a dit. Quant à savoir qui avait « abordé » le groupe de M. </w:t>
      </w:r>
      <w:proofErr w:type="spellStart"/>
      <w:r w:rsidRPr="00FD2800">
        <w:rPr>
          <w:rFonts w:cs="Times New Roman"/>
        </w:rPr>
        <w:t>Cikovic</w:t>
      </w:r>
      <w:proofErr w:type="spellEnd"/>
      <w:r w:rsidRPr="00FD2800">
        <w:rPr>
          <w:rFonts w:cs="Times New Roman"/>
        </w:rPr>
        <w:t xml:space="preserve"> dans le parc, voici comment M. </w:t>
      </w:r>
      <w:proofErr w:type="spellStart"/>
      <w:r w:rsidRPr="00FD2800">
        <w:rPr>
          <w:rFonts w:cs="Times New Roman"/>
        </w:rPr>
        <w:t>Browne</w:t>
      </w:r>
      <w:proofErr w:type="spellEnd"/>
      <w:r w:rsidRPr="00FD2800">
        <w:rPr>
          <w:rFonts w:cs="Times New Roman"/>
        </w:rPr>
        <w:t xml:space="preserve"> a décrit aux policiers cette partie de l</w:t>
      </w:r>
      <w:r>
        <w:rPr>
          <w:rFonts w:cs="Times New Roman"/>
        </w:rPr>
        <w:t>’</w:t>
      </w:r>
      <w:r w:rsidRPr="00FD2800">
        <w:rPr>
          <w:rFonts w:cs="Times New Roman"/>
        </w:rPr>
        <w:t>entretien : [</w:t>
      </w:r>
      <w:r w:rsidRPr="00FD2800">
        <w:rPr>
          <w:rFonts w:cs="Times New Roman"/>
          <w:smallCaps/>
        </w:rPr>
        <w:t>traduction</w:t>
      </w:r>
      <w:r w:rsidRPr="00FD2800">
        <w:rPr>
          <w:rFonts w:cs="Times New Roman"/>
        </w:rPr>
        <w:t>] « Puis [M. Araya] a expliqué essentiellement qu</w:t>
      </w:r>
      <w:r>
        <w:rPr>
          <w:rFonts w:cs="Times New Roman"/>
        </w:rPr>
        <w:t>’</w:t>
      </w:r>
      <w:r w:rsidRPr="00FD2800">
        <w:rPr>
          <w:rFonts w:cs="Times New Roman"/>
        </w:rPr>
        <w:t>il avait dit non, qu</w:t>
      </w:r>
      <w:r>
        <w:rPr>
          <w:rFonts w:cs="Times New Roman"/>
        </w:rPr>
        <w:t>’</w:t>
      </w:r>
      <w:r w:rsidRPr="00FD2800">
        <w:rPr>
          <w:rFonts w:cs="Times New Roman"/>
        </w:rPr>
        <w:t>il ne voulait pas le faire, mais qu</w:t>
      </w:r>
      <w:r>
        <w:rPr>
          <w:rFonts w:cs="Times New Roman"/>
        </w:rPr>
        <w:t>’</w:t>
      </w:r>
      <w:r w:rsidRPr="00FD2800">
        <w:rPr>
          <w:rFonts w:cs="Times New Roman"/>
        </w:rPr>
        <w:t>ils avaient abordé les gars quand même ». Par contre, dans son témoignage au procès, M. </w:t>
      </w:r>
      <w:proofErr w:type="spellStart"/>
      <w:r w:rsidRPr="00FD2800">
        <w:rPr>
          <w:rFonts w:cs="Times New Roman"/>
        </w:rPr>
        <w:t>Browne</w:t>
      </w:r>
      <w:proofErr w:type="spellEnd"/>
      <w:r w:rsidRPr="00FD2800">
        <w:rPr>
          <w:rFonts w:cs="Times New Roman"/>
        </w:rPr>
        <w:t xml:space="preserve"> a affirmé ce qui suit : [</w:t>
      </w:r>
      <w:r w:rsidRPr="00FD2800">
        <w:rPr>
          <w:rFonts w:cs="Times New Roman"/>
          <w:smallCaps/>
        </w:rPr>
        <w:t>traduction</w:t>
      </w:r>
      <w:r w:rsidRPr="00FD2800">
        <w:rPr>
          <w:rFonts w:cs="Times New Roman"/>
        </w:rPr>
        <w:t>] « le résumé serait j</w:t>
      </w:r>
      <w:r>
        <w:rPr>
          <w:rFonts w:cs="Times New Roman"/>
        </w:rPr>
        <w:t>’</w:t>
      </w:r>
      <w:r w:rsidRPr="00FD2800">
        <w:rPr>
          <w:rFonts w:cs="Times New Roman"/>
        </w:rPr>
        <w:t>étais là, j</w:t>
      </w:r>
      <w:r>
        <w:rPr>
          <w:rFonts w:cs="Times New Roman"/>
        </w:rPr>
        <w:t>’</w:t>
      </w:r>
      <w:r w:rsidRPr="00FD2800">
        <w:rPr>
          <w:rFonts w:cs="Times New Roman"/>
        </w:rPr>
        <w:t>ai participé. On a abordé des gars. Je n</w:t>
      </w:r>
      <w:r>
        <w:rPr>
          <w:rFonts w:cs="Times New Roman"/>
        </w:rPr>
        <w:t>’</w:t>
      </w:r>
      <w:r w:rsidRPr="00FD2800">
        <w:rPr>
          <w:rFonts w:cs="Times New Roman"/>
        </w:rPr>
        <w:t>avais pas l</w:t>
      </w:r>
      <w:r>
        <w:rPr>
          <w:rFonts w:cs="Times New Roman"/>
        </w:rPr>
        <w:t>’</w:t>
      </w:r>
      <w:r w:rsidRPr="00FD2800">
        <w:rPr>
          <w:rFonts w:cs="Times New Roman"/>
        </w:rPr>
        <w:t>arme à feu, les choses ont mal tourné, quelqu</w:t>
      </w:r>
      <w:r>
        <w:rPr>
          <w:rFonts w:cs="Times New Roman"/>
        </w:rPr>
        <w:t>’</w:t>
      </w:r>
      <w:r w:rsidRPr="00FD2800">
        <w:rPr>
          <w:rFonts w:cs="Times New Roman"/>
        </w:rPr>
        <w:t>un a été touché, mais ce n</w:t>
      </w:r>
      <w:r>
        <w:rPr>
          <w:rFonts w:cs="Times New Roman"/>
        </w:rPr>
        <w:t>’</w:t>
      </w:r>
      <w:r w:rsidRPr="00FD2800">
        <w:rPr>
          <w:rFonts w:cs="Times New Roman"/>
        </w:rPr>
        <w:t>est pas moi qui avais l</w:t>
      </w:r>
      <w:r>
        <w:rPr>
          <w:rFonts w:cs="Times New Roman"/>
        </w:rPr>
        <w:t>’</w:t>
      </w:r>
      <w:r w:rsidRPr="00FD2800">
        <w:rPr>
          <w:rFonts w:cs="Times New Roman"/>
        </w:rPr>
        <w:t>arme à feu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À mon avis, on peut voir dans la déposition de M. </w:t>
      </w:r>
      <w:proofErr w:type="spellStart"/>
      <w:r w:rsidRPr="00FD2800">
        <w:rPr>
          <w:rFonts w:cs="Times New Roman"/>
        </w:rPr>
        <w:t>Browne</w:t>
      </w:r>
      <w:proofErr w:type="spellEnd"/>
      <w:r w:rsidRPr="00FD2800">
        <w:rPr>
          <w:rFonts w:cs="Times New Roman"/>
        </w:rPr>
        <w:t xml:space="preserve"> aux policiers selon laquelle M. Araya avait dit [</w:t>
      </w:r>
      <w:r w:rsidRPr="00FD2800">
        <w:rPr>
          <w:rFonts w:cs="Times New Roman"/>
          <w:smallCaps/>
        </w:rPr>
        <w:t>traduction</w:t>
      </w:r>
      <w:r w:rsidRPr="00FD2800">
        <w:rPr>
          <w:rFonts w:cs="Times New Roman"/>
        </w:rPr>
        <w:t>] « ils ont abordé les gars » le souvenir de l</w:t>
      </w:r>
      <w:r>
        <w:rPr>
          <w:rFonts w:cs="Times New Roman"/>
        </w:rPr>
        <w:t>’</w:t>
      </w:r>
      <w:r w:rsidRPr="00FD2800">
        <w:rPr>
          <w:rFonts w:cs="Times New Roman"/>
        </w:rPr>
        <w:t>emploi exprès par M. Araya du pronom « ils » et la volonté de ce dernier de se dissocier des agresseurs en s</w:t>
      </w:r>
      <w:r>
        <w:rPr>
          <w:rFonts w:cs="Times New Roman"/>
        </w:rPr>
        <w:t>’</w:t>
      </w:r>
      <w:r w:rsidRPr="00FD2800">
        <w:rPr>
          <w:rFonts w:cs="Times New Roman"/>
        </w:rPr>
        <w:t>excluant du groupe. Ou alors, M. </w:t>
      </w:r>
      <w:proofErr w:type="spellStart"/>
      <w:r w:rsidRPr="00FD2800">
        <w:rPr>
          <w:rFonts w:cs="Times New Roman"/>
        </w:rPr>
        <w:t>Browne</w:t>
      </w:r>
      <w:proofErr w:type="spellEnd"/>
      <w:r w:rsidRPr="00FD2800">
        <w:rPr>
          <w:rFonts w:cs="Times New Roman"/>
        </w:rPr>
        <w:t xml:space="preserve"> a pu vouloir dire que M. Araya et les autres agresseurs avaient « abordé » ensemble le groupe de M. </w:t>
      </w:r>
      <w:proofErr w:type="spellStart"/>
      <w:r w:rsidRPr="00FD2800">
        <w:rPr>
          <w:rFonts w:cs="Times New Roman"/>
        </w:rPr>
        <w:t>Cikovic</w:t>
      </w:r>
      <w:proofErr w:type="spellEnd"/>
      <w:r w:rsidRPr="00FD2800">
        <w:rPr>
          <w:rFonts w:cs="Times New Roman"/>
        </w:rPr>
        <w:t xml:space="preserve"> après les réticences exprimées initialement par M. Araya. Il ne paraît pas déraisonnable que le jury ait pu interpréter l</w:t>
      </w:r>
      <w:r>
        <w:rPr>
          <w:rFonts w:cs="Times New Roman"/>
        </w:rPr>
        <w:t>’</w:t>
      </w:r>
      <w:r w:rsidRPr="00FD2800">
        <w:rPr>
          <w:rFonts w:cs="Times New Roman"/>
        </w:rPr>
        <w:t>emploi du mot « ils » dans ce dernier sens. Ses déclarations n</w:t>
      </w:r>
      <w:r>
        <w:rPr>
          <w:rFonts w:cs="Times New Roman"/>
        </w:rPr>
        <w:t>’</w:t>
      </w:r>
      <w:r w:rsidRPr="00FD2800">
        <w:rPr>
          <w:rFonts w:cs="Times New Roman"/>
        </w:rPr>
        <w:t>établissent pas nécessairement non plus que, au procès, il a rapporté les propos de M. Araya de manière défavorable afin de les rendre plus incriminants que ceux relatés dans sa déposition initiale.</w:t>
      </w:r>
    </w:p>
    <w:p w:rsidR="007149DC" w:rsidRPr="00FD2800" w:rsidRDefault="007149DC" w:rsidP="007149DC">
      <w:pPr>
        <w:pStyle w:val="ParaNoNdepar-AltN"/>
        <w:tabs>
          <w:tab w:val="clear" w:pos="1152"/>
          <w:tab w:val="left" w:pos="1166"/>
        </w:tabs>
        <w:rPr>
          <w:rFonts w:cs="Times New Roman"/>
        </w:rPr>
      </w:pPr>
      <w:r w:rsidRPr="00FD2800">
        <w:rPr>
          <w:rFonts w:cs="Times New Roman"/>
        </w:rPr>
        <w:t>Deuxièmement, M. Araya souligne que, au procès, M. </w:t>
      </w:r>
      <w:proofErr w:type="spellStart"/>
      <w:r w:rsidRPr="00FD2800">
        <w:rPr>
          <w:rFonts w:cs="Times New Roman"/>
        </w:rPr>
        <w:t>Browne</w:t>
      </w:r>
      <w:proofErr w:type="spellEnd"/>
      <w:r w:rsidRPr="00FD2800">
        <w:rPr>
          <w:rFonts w:cs="Times New Roman"/>
        </w:rPr>
        <w:t xml:space="preserve"> a relaté comme suit son souvenir de ce qu</w:t>
      </w:r>
      <w:r>
        <w:rPr>
          <w:rFonts w:cs="Times New Roman"/>
        </w:rPr>
        <w:t>’</w:t>
      </w:r>
      <w:r w:rsidRPr="00FD2800">
        <w:rPr>
          <w:rFonts w:cs="Times New Roman"/>
        </w:rPr>
        <w:t>il lui avait dit : [</w:t>
      </w:r>
      <w:r w:rsidRPr="00FD2800">
        <w:rPr>
          <w:rFonts w:cs="Times New Roman"/>
          <w:smallCaps/>
        </w:rPr>
        <w:t>traduction</w:t>
      </w:r>
      <w:r w:rsidRPr="00FD2800">
        <w:rPr>
          <w:rFonts w:cs="Times New Roman"/>
        </w:rPr>
        <w:t>] « Eh bien, vous savez, quelqu</w:t>
      </w:r>
      <w:r>
        <w:rPr>
          <w:rFonts w:cs="Times New Roman"/>
        </w:rPr>
        <w:t>’</w:t>
      </w:r>
      <w:r w:rsidRPr="00FD2800">
        <w:rPr>
          <w:rFonts w:cs="Times New Roman"/>
        </w:rPr>
        <w:t>un a été tué, mais je — ce n</w:t>
      </w:r>
      <w:r>
        <w:rPr>
          <w:rFonts w:cs="Times New Roman"/>
        </w:rPr>
        <w:t>’</w:t>
      </w:r>
      <w:r w:rsidRPr="00FD2800">
        <w:rPr>
          <w:rFonts w:cs="Times New Roman"/>
        </w:rPr>
        <w:t>est pas moi qui ai tiré. J</w:t>
      </w:r>
      <w:r>
        <w:rPr>
          <w:rFonts w:cs="Times New Roman"/>
        </w:rPr>
        <w:t>’</w:t>
      </w:r>
      <w:r w:rsidRPr="00FD2800">
        <w:rPr>
          <w:rFonts w:cs="Times New Roman"/>
        </w:rPr>
        <w:t xml:space="preserve">étais présent, </w:t>
      </w:r>
      <w:r w:rsidRPr="00FD2800">
        <w:rPr>
          <w:rFonts w:cs="Times New Roman"/>
          <w:u w:val="single"/>
        </w:rPr>
        <w:t>j</w:t>
      </w:r>
      <w:r>
        <w:rPr>
          <w:rFonts w:cs="Times New Roman"/>
          <w:u w:val="single"/>
        </w:rPr>
        <w:t>’</w:t>
      </w:r>
      <w:r w:rsidRPr="00FD2800">
        <w:rPr>
          <w:rFonts w:cs="Times New Roman"/>
          <w:u w:val="single"/>
        </w:rPr>
        <w:t>ai participé</w:t>
      </w:r>
      <w:r w:rsidRPr="00FD2800">
        <w:rPr>
          <w:rFonts w:cs="Times New Roman"/>
        </w:rPr>
        <w:t>, mais je n</w:t>
      </w:r>
      <w:r>
        <w:rPr>
          <w:rFonts w:cs="Times New Roman"/>
        </w:rPr>
        <w:t>’</w:t>
      </w:r>
      <w:r w:rsidRPr="00FD2800">
        <w:rPr>
          <w:rFonts w:cs="Times New Roman"/>
        </w:rPr>
        <w:t>ai pas tiré. Je n</w:t>
      </w:r>
      <w:r>
        <w:rPr>
          <w:rFonts w:cs="Times New Roman"/>
        </w:rPr>
        <w:t>’</w:t>
      </w:r>
      <w:r w:rsidRPr="00FD2800">
        <w:rPr>
          <w:rFonts w:cs="Times New Roman"/>
        </w:rPr>
        <w:t>avais pas l</w:t>
      </w:r>
      <w:r>
        <w:rPr>
          <w:rFonts w:cs="Times New Roman"/>
        </w:rPr>
        <w:t>’</w:t>
      </w:r>
      <w:r w:rsidRPr="00FD2800">
        <w:rPr>
          <w:rFonts w:cs="Times New Roman"/>
        </w:rPr>
        <w:t>arme à feu »</w:t>
      </w:r>
      <w:r>
        <w:rPr>
          <w:rFonts w:cs="Times New Roman"/>
        </w:rPr>
        <w:t xml:space="preserve"> (je souligne)</w:t>
      </w:r>
      <w:r w:rsidRPr="00FD2800">
        <w:rPr>
          <w:rFonts w:cs="Times New Roman"/>
        </w:rPr>
        <w:t>. À l</w:t>
      </w:r>
      <w:r>
        <w:rPr>
          <w:rFonts w:cs="Times New Roman"/>
        </w:rPr>
        <w:t>’</w:t>
      </w:r>
      <w:r w:rsidRPr="00FD2800">
        <w:rPr>
          <w:rFonts w:cs="Times New Roman"/>
        </w:rPr>
        <w:t>opposé, dans sa déposition, M. </w:t>
      </w:r>
      <w:proofErr w:type="spellStart"/>
      <w:r w:rsidRPr="00FD2800">
        <w:rPr>
          <w:rFonts w:cs="Times New Roman"/>
        </w:rPr>
        <w:t>Browne</w:t>
      </w:r>
      <w:proofErr w:type="spellEnd"/>
      <w:r w:rsidRPr="00FD2800">
        <w:rPr>
          <w:rFonts w:cs="Times New Roman"/>
        </w:rPr>
        <w:t xml:space="preserve"> a relaté en ces termes les propos de M. Araya : </w:t>
      </w:r>
    </w:p>
    <w:p w:rsidR="007149DC" w:rsidRPr="00FD2800" w:rsidRDefault="007149DC" w:rsidP="007149DC">
      <w:pPr>
        <w:pStyle w:val="Citation-AltC"/>
        <w:ind w:hanging="1166"/>
        <w:contextualSpacing w:val="0"/>
      </w:pPr>
      <w:r w:rsidRPr="00FD2800">
        <w:tab/>
        <w:t>[</w:t>
      </w:r>
      <w:r w:rsidRPr="00FD2800">
        <w:rPr>
          <w:smallCaps/>
        </w:rPr>
        <w:t>traduction</w:t>
      </w:r>
      <w:r w:rsidRPr="00FD2800">
        <w:t>]  J</w:t>
      </w:r>
      <w:r>
        <w:t>’</w:t>
      </w:r>
      <w:r w:rsidRPr="00FD2800">
        <w:t>ai dit, qu</w:t>
      </w:r>
      <w:r>
        <w:t>’</w:t>
      </w:r>
      <w:r w:rsidRPr="00FD2800">
        <w:t xml:space="preserve">en </w:t>
      </w:r>
      <w:proofErr w:type="spellStart"/>
      <w:r w:rsidRPr="00FD2800">
        <w:t>est</w:t>
      </w:r>
      <w:r w:rsidRPr="00FD2800">
        <w:noBreakHyphen/>
        <w:t>il</w:t>
      </w:r>
      <w:proofErr w:type="spellEnd"/>
      <w:r w:rsidRPr="00FD2800">
        <w:t xml:space="preserve"> [de l</w:t>
      </w:r>
      <w:r>
        <w:t>’</w:t>
      </w:r>
      <w:r w:rsidRPr="00FD2800">
        <w:t xml:space="preserve">homicide au parc </w:t>
      </w:r>
      <w:proofErr w:type="spellStart"/>
      <w:r w:rsidRPr="00FD2800">
        <w:t>Buttonwood</w:t>
      </w:r>
      <w:proofErr w:type="spellEnd"/>
      <w:r w:rsidRPr="00FD2800">
        <w:t>] et puis lui il dit, eh bien j</w:t>
      </w:r>
      <w:r>
        <w:t>’</w:t>
      </w:r>
      <w:r w:rsidRPr="00FD2800">
        <w:t>étais là, mais je n</w:t>
      </w:r>
      <w:r>
        <w:t>’</w:t>
      </w:r>
      <w:r w:rsidRPr="00FD2800">
        <w:t>ai pas participé et j</w:t>
      </w:r>
      <w:r>
        <w:t>’</w:t>
      </w:r>
      <w:r w:rsidRPr="00FD2800">
        <w:t xml:space="preserve">ai dit, que </w:t>
      </w:r>
      <w:proofErr w:type="spellStart"/>
      <w:r w:rsidRPr="00FD2800">
        <w:t>veux</w:t>
      </w:r>
      <w:r w:rsidRPr="00FD2800">
        <w:noBreakHyphen/>
        <w:t>tu</w:t>
      </w:r>
      <w:proofErr w:type="spellEnd"/>
      <w:r w:rsidRPr="00FD2800">
        <w:t xml:space="preserve"> dire, </w:t>
      </w:r>
      <w:proofErr w:type="spellStart"/>
      <w:r w:rsidRPr="00FD2800">
        <w:t>Nahoor</w:t>
      </w:r>
      <w:proofErr w:type="spellEnd"/>
      <w:r w:rsidRPr="00FD2800">
        <w:t>? Et lui il a dit, j</w:t>
      </w:r>
      <w:r>
        <w:t>’</w:t>
      </w:r>
      <w:r w:rsidRPr="00FD2800">
        <w:t xml:space="preserve">étais là, </w:t>
      </w:r>
      <w:r w:rsidRPr="00FD2800">
        <w:rPr>
          <w:u w:val="single"/>
        </w:rPr>
        <w:t>mais je n</w:t>
      </w:r>
      <w:r>
        <w:rPr>
          <w:u w:val="single"/>
        </w:rPr>
        <w:t>’</w:t>
      </w:r>
      <w:r w:rsidRPr="00FD2800">
        <w:rPr>
          <w:u w:val="single"/>
        </w:rPr>
        <w:t>ai pas participé, je n</w:t>
      </w:r>
      <w:r>
        <w:rPr>
          <w:u w:val="single"/>
        </w:rPr>
        <w:t>’</w:t>
      </w:r>
      <w:r w:rsidRPr="00FD2800">
        <w:rPr>
          <w:u w:val="single"/>
        </w:rPr>
        <w:t>avais pas l</w:t>
      </w:r>
      <w:r>
        <w:rPr>
          <w:u w:val="single"/>
        </w:rPr>
        <w:t>’</w:t>
      </w:r>
      <w:r w:rsidRPr="00FD2800">
        <w:rPr>
          <w:u w:val="single"/>
        </w:rPr>
        <w:t>arme à feu</w:t>
      </w:r>
      <w:r w:rsidRPr="00FD2800">
        <w:t>, puis il explique essentiellement que, euh, il a dit non, il ne voulait pas participer à ça, mais qu</w:t>
      </w:r>
      <w:r>
        <w:t>’</w:t>
      </w:r>
      <w:r w:rsidRPr="00FD2800">
        <w:t xml:space="preserve">ils ont quand même abordé les gars. [Je souligne; </w:t>
      </w:r>
      <w:proofErr w:type="gramStart"/>
      <w:r w:rsidRPr="00FD2800">
        <w:t>d.a.,</w:t>
      </w:r>
      <w:proofErr w:type="gramEnd"/>
      <w:r w:rsidRPr="00FD2800">
        <w:t xml:space="preserve"> vol. VII, pp. 138</w:t>
      </w:r>
      <w:r w:rsidRPr="00FD2800">
        <w:noBreakHyphen/>
        <w:t>139.]</w:t>
      </w:r>
    </w:p>
    <w:p w:rsidR="007149DC" w:rsidRPr="00FD2800" w:rsidRDefault="007149DC" w:rsidP="007149DC">
      <w:pPr>
        <w:pStyle w:val="ContinueParaSuitedupar-AltP"/>
        <w:rPr>
          <w:rFonts w:cs="Times New Roman"/>
        </w:rPr>
      </w:pPr>
      <w:r w:rsidRPr="00FD2800">
        <w:rPr>
          <w:rFonts w:cs="Times New Roman"/>
        </w:rPr>
        <w:t>Monsieur Araya fait valoir que la déposition initiale de M. </w:t>
      </w:r>
      <w:proofErr w:type="spellStart"/>
      <w:r w:rsidRPr="00FD2800">
        <w:rPr>
          <w:rFonts w:cs="Times New Roman"/>
        </w:rPr>
        <w:t>Browne</w:t>
      </w:r>
      <w:proofErr w:type="spellEnd"/>
      <w:r w:rsidRPr="00FD2800">
        <w:rPr>
          <w:rFonts w:cs="Times New Roman"/>
        </w:rPr>
        <w:t xml:space="preserve"> (« j</w:t>
      </w:r>
      <w:r>
        <w:rPr>
          <w:rFonts w:cs="Times New Roman"/>
        </w:rPr>
        <w:t>’</w:t>
      </w:r>
      <w:r w:rsidRPr="00FD2800">
        <w:rPr>
          <w:rFonts w:cs="Times New Roman"/>
        </w:rPr>
        <w:t>étais là, mais je n</w:t>
      </w:r>
      <w:r>
        <w:rPr>
          <w:rFonts w:cs="Times New Roman"/>
        </w:rPr>
        <w:t>’</w:t>
      </w:r>
      <w:r w:rsidRPr="00FD2800">
        <w:rPr>
          <w:rFonts w:cs="Times New Roman"/>
        </w:rPr>
        <w:t>ai pas participé ») correspond au souvenir de M. </w:t>
      </w:r>
      <w:proofErr w:type="spellStart"/>
      <w:r w:rsidRPr="00FD2800">
        <w:rPr>
          <w:rFonts w:cs="Times New Roman"/>
        </w:rPr>
        <w:t>Browne</w:t>
      </w:r>
      <w:proofErr w:type="spellEnd"/>
      <w:r w:rsidRPr="00FD2800">
        <w:rPr>
          <w:rFonts w:cs="Times New Roman"/>
        </w:rPr>
        <w:t xml:space="preserve"> de ce qu</w:t>
      </w:r>
      <w:r>
        <w:rPr>
          <w:rFonts w:cs="Times New Roman"/>
        </w:rPr>
        <w:t>’</w:t>
      </w:r>
      <w:r w:rsidRPr="00FD2800">
        <w:rPr>
          <w:rFonts w:cs="Times New Roman"/>
        </w:rPr>
        <w:t>il lui a dit, alors que le résumé présenté au procès (« J</w:t>
      </w:r>
      <w:r>
        <w:rPr>
          <w:rFonts w:cs="Times New Roman"/>
        </w:rPr>
        <w:t>’</w:t>
      </w:r>
      <w:r w:rsidRPr="00FD2800">
        <w:rPr>
          <w:rFonts w:cs="Times New Roman"/>
        </w:rPr>
        <w:t>étais présent, j</w:t>
      </w:r>
      <w:r>
        <w:rPr>
          <w:rFonts w:cs="Times New Roman"/>
        </w:rPr>
        <w:t>’</w:t>
      </w:r>
      <w:r w:rsidRPr="00FD2800">
        <w:rPr>
          <w:rFonts w:cs="Times New Roman"/>
        </w:rPr>
        <w:t>ai participé, mais je n</w:t>
      </w:r>
      <w:r>
        <w:rPr>
          <w:rFonts w:cs="Times New Roman"/>
        </w:rPr>
        <w:t>’</w:t>
      </w:r>
      <w:r w:rsidRPr="00FD2800">
        <w:rPr>
          <w:rFonts w:cs="Times New Roman"/>
        </w:rPr>
        <w:t>ai pas t</w:t>
      </w:r>
      <w:r>
        <w:rPr>
          <w:rFonts w:cs="Times New Roman"/>
        </w:rPr>
        <w:t>ir</w:t>
      </w:r>
      <w:r w:rsidRPr="00FD2800">
        <w:rPr>
          <w:rFonts w:cs="Times New Roman"/>
        </w:rPr>
        <w:t>é ») correspond à l</w:t>
      </w:r>
      <w:r>
        <w:rPr>
          <w:rFonts w:cs="Times New Roman"/>
        </w:rPr>
        <w:t>’</w:t>
      </w:r>
      <w:r w:rsidRPr="00FD2800">
        <w:rPr>
          <w:rFonts w:cs="Times New Roman"/>
        </w:rPr>
        <w:t>interprétation de ses propos par M. </w:t>
      </w:r>
      <w:proofErr w:type="spellStart"/>
      <w:r w:rsidRPr="00FD2800">
        <w:rPr>
          <w:rFonts w:cs="Times New Roman"/>
        </w:rPr>
        <w:t>Browne</w:t>
      </w:r>
      <w:proofErr w:type="spellEnd"/>
      <w:r w:rsidRPr="00FD2800">
        <w:rPr>
          <w:rFonts w:cs="Times New Roman"/>
        </w:rPr>
        <w:t xml:space="preserve"> (voir </w:t>
      </w:r>
      <w:proofErr w:type="gramStart"/>
      <w:r w:rsidRPr="00FD2800">
        <w:rPr>
          <w:rFonts w:cs="Times New Roman"/>
        </w:rPr>
        <w:t>m.i.,</w:t>
      </w:r>
      <w:proofErr w:type="gramEnd"/>
      <w:r w:rsidRPr="00FD2800">
        <w:rPr>
          <w:rFonts w:cs="Times New Roman"/>
        </w:rPr>
        <w:t xml:space="preserve"> par. 53).</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Le témoignage de M. </w:t>
      </w:r>
      <w:proofErr w:type="spellStart"/>
      <w:r w:rsidRPr="00FD2800">
        <w:rPr>
          <w:rFonts w:cs="Times New Roman"/>
        </w:rPr>
        <w:t>Browne</w:t>
      </w:r>
      <w:proofErr w:type="spellEnd"/>
      <w:r w:rsidRPr="00FD2800">
        <w:rPr>
          <w:rFonts w:cs="Times New Roman"/>
        </w:rPr>
        <w:t xml:space="preserve"> renferme d</w:t>
      </w:r>
      <w:r>
        <w:rPr>
          <w:rFonts w:cs="Times New Roman"/>
        </w:rPr>
        <w:t>’</w:t>
      </w:r>
      <w:r w:rsidRPr="00FD2800">
        <w:rPr>
          <w:rFonts w:cs="Times New Roman"/>
        </w:rPr>
        <w:t>autres ambiguïtés concernant la reconnaissance réelle par M. Araya de sa « participation » au vol malgré son opposition à ce que le groupe mette son plan à exécution. Selon son interprétation, la déclaration de M. Araya voulant qu</w:t>
      </w:r>
      <w:r>
        <w:rPr>
          <w:rFonts w:cs="Times New Roman"/>
        </w:rPr>
        <w:t>’</w:t>
      </w:r>
      <w:r w:rsidRPr="00FD2800">
        <w:rPr>
          <w:rFonts w:cs="Times New Roman"/>
        </w:rPr>
        <w:t>il ait été présent dans le parc permettait de conclure à sa participation au vol qualifié : [</w:t>
      </w:r>
      <w:r w:rsidRPr="00FD2800">
        <w:rPr>
          <w:rFonts w:cs="Times New Roman"/>
          <w:smallCaps/>
        </w:rPr>
        <w:t>traduction</w:t>
      </w:r>
      <w:r w:rsidRPr="00FD2800">
        <w:rPr>
          <w:rFonts w:cs="Times New Roman"/>
        </w:rPr>
        <w:t>] « le fait d</w:t>
      </w:r>
      <w:r>
        <w:rPr>
          <w:rFonts w:cs="Times New Roman"/>
        </w:rPr>
        <w:t>’</w:t>
      </w:r>
      <w:r w:rsidRPr="00FD2800">
        <w:rPr>
          <w:rFonts w:cs="Times New Roman"/>
        </w:rPr>
        <w:t xml:space="preserve">avoir été là, </w:t>
      </w:r>
      <w:r w:rsidRPr="00FD2800">
        <w:rPr>
          <w:rFonts w:cs="Times New Roman"/>
          <w:u w:val="single"/>
        </w:rPr>
        <w:t>pour moi, signifiait</w:t>
      </w:r>
      <w:r w:rsidRPr="00FD2800">
        <w:rPr>
          <w:rFonts w:cs="Times New Roman"/>
        </w:rPr>
        <w:t xml:space="preserve"> qu</w:t>
      </w:r>
      <w:r>
        <w:rPr>
          <w:rFonts w:cs="Times New Roman"/>
        </w:rPr>
        <w:t>’</w:t>
      </w:r>
      <w:r w:rsidRPr="00FD2800">
        <w:rPr>
          <w:rFonts w:cs="Times New Roman"/>
        </w:rPr>
        <w:t>il avait participé » (je souligne). Cependant, lorsque l</w:t>
      </w:r>
      <w:r>
        <w:rPr>
          <w:rFonts w:cs="Times New Roman"/>
        </w:rPr>
        <w:t>’</w:t>
      </w:r>
      <w:r w:rsidRPr="00FD2800">
        <w:rPr>
          <w:rFonts w:cs="Times New Roman"/>
        </w:rPr>
        <w:t>avocat de la défense lui a demandé tout de suite après [</w:t>
      </w:r>
      <w:r w:rsidRPr="00FD2800">
        <w:rPr>
          <w:rFonts w:cs="Times New Roman"/>
          <w:smallCaps/>
        </w:rPr>
        <w:t>traduction</w:t>
      </w:r>
      <w:r w:rsidRPr="00FD2800">
        <w:rPr>
          <w:rFonts w:cs="Times New Roman"/>
        </w:rPr>
        <w:t>] « lorsque vous affirmez qu</w:t>
      </w:r>
      <w:r>
        <w:rPr>
          <w:rFonts w:cs="Times New Roman"/>
        </w:rPr>
        <w:t>’</w:t>
      </w:r>
      <w:r w:rsidRPr="00FD2800">
        <w:rPr>
          <w:rFonts w:cs="Times New Roman"/>
        </w:rPr>
        <w:t>il faisait partie des agresseurs, s</w:t>
      </w:r>
      <w:r>
        <w:rPr>
          <w:rFonts w:cs="Times New Roman"/>
        </w:rPr>
        <w:t>’</w:t>
      </w:r>
      <w:proofErr w:type="spellStart"/>
      <w:r w:rsidRPr="00FD2800">
        <w:rPr>
          <w:rFonts w:cs="Times New Roman"/>
        </w:rPr>
        <w:t>agit</w:t>
      </w:r>
      <w:r w:rsidRPr="00FD2800">
        <w:rPr>
          <w:rFonts w:cs="Times New Roman"/>
        </w:rPr>
        <w:noBreakHyphen/>
        <w:t>il</w:t>
      </w:r>
      <w:proofErr w:type="spellEnd"/>
      <w:r w:rsidRPr="00FD2800">
        <w:rPr>
          <w:rFonts w:cs="Times New Roman"/>
        </w:rPr>
        <w:t xml:space="preserve"> seulement de votre interprétation? », M. </w:t>
      </w:r>
      <w:proofErr w:type="spellStart"/>
      <w:r w:rsidRPr="00FD2800">
        <w:rPr>
          <w:rFonts w:cs="Times New Roman"/>
        </w:rPr>
        <w:t>Browne</w:t>
      </w:r>
      <w:proofErr w:type="spellEnd"/>
      <w:r w:rsidRPr="00FD2800">
        <w:rPr>
          <w:rFonts w:cs="Times New Roman"/>
        </w:rPr>
        <w:t xml:space="preserve"> a précisé [</w:t>
      </w:r>
      <w:r w:rsidRPr="00FD2800">
        <w:rPr>
          <w:rFonts w:cs="Times New Roman"/>
          <w:smallCaps/>
        </w:rPr>
        <w:t>traduction</w:t>
      </w:r>
      <w:r w:rsidRPr="00FD2800">
        <w:rPr>
          <w:rFonts w:cs="Times New Roman"/>
        </w:rPr>
        <w:t>] « [n]on, il a dit qu</w:t>
      </w:r>
      <w:r>
        <w:rPr>
          <w:rFonts w:cs="Times New Roman"/>
        </w:rPr>
        <w:t>’</w:t>
      </w:r>
      <w:r w:rsidRPr="00FD2800">
        <w:rPr>
          <w:rFonts w:cs="Times New Roman"/>
        </w:rPr>
        <w:t>il était là et qu</w:t>
      </w:r>
      <w:r>
        <w:rPr>
          <w:rFonts w:cs="Times New Roman"/>
        </w:rPr>
        <w:t>’</w:t>
      </w:r>
      <w:r w:rsidRPr="00FD2800">
        <w:rPr>
          <w:rFonts w:cs="Times New Roman"/>
        </w:rPr>
        <w:t>ils avaient décidé d</w:t>
      </w:r>
      <w:r>
        <w:rPr>
          <w:rFonts w:cs="Times New Roman"/>
        </w:rPr>
        <w:t>’</w:t>
      </w:r>
      <w:r w:rsidRPr="00FD2800">
        <w:rPr>
          <w:rFonts w:cs="Times New Roman"/>
        </w:rPr>
        <w:t>aborder le gars. Il était l</w:t>
      </w:r>
      <w:r>
        <w:rPr>
          <w:rFonts w:cs="Times New Roman"/>
        </w:rPr>
        <w:t>’</w:t>
      </w:r>
      <w:r w:rsidRPr="00FD2800">
        <w:rPr>
          <w:rFonts w:cs="Times New Roman"/>
        </w:rPr>
        <w:t>un de ceux qui disaient non. Quelque chose avait mal tourné, quelqu</w:t>
      </w:r>
      <w:r>
        <w:rPr>
          <w:rFonts w:cs="Times New Roman"/>
        </w:rPr>
        <w:t>’</w:t>
      </w:r>
      <w:r w:rsidRPr="00FD2800">
        <w:rPr>
          <w:rFonts w:cs="Times New Roman"/>
        </w:rPr>
        <w:t>un avait été atteint et il me demandait alors conseil sur ce qu</w:t>
      </w:r>
      <w:r>
        <w:rPr>
          <w:rFonts w:cs="Times New Roman"/>
        </w:rPr>
        <w:t>’</w:t>
      </w:r>
      <w:r w:rsidRPr="00FD2800">
        <w:rPr>
          <w:rFonts w:cs="Times New Roman"/>
        </w:rPr>
        <w:t>il devait faire étant donné sa participation à l</w:t>
      </w:r>
      <w:r>
        <w:rPr>
          <w:rFonts w:cs="Times New Roman"/>
        </w:rPr>
        <w:t>’</w:t>
      </w:r>
      <w:r w:rsidRPr="00FD2800">
        <w:rPr>
          <w:rFonts w:cs="Times New Roman"/>
        </w:rPr>
        <w:t>affaire ». Même si M. </w:t>
      </w:r>
      <w:proofErr w:type="spellStart"/>
      <w:r w:rsidRPr="00FD2800">
        <w:rPr>
          <w:rFonts w:cs="Times New Roman"/>
        </w:rPr>
        <w:t>Browne</w:t>
      </w:r>
      <w:proofErr w:type="spellEnd"/>
      <w:r w:rsidRPr="00FD2800">
        <w:rPr>
          <w:rFonts w:cs="Times New Roman"/>
        </w:rPr>
        <w:t xml:space="preserve"> a expressément nié la présence de tout élément tendancieux dans son témoignage, il appert de </w:t>
      </w:r>
      <w:proofErr w:type="spellStart"/>
      <w:r w:rsidRPr="00FD2800">
        <w:rPr>
          <w:rFonts w:cs="Times New Roman"/>
        </w:rPr>
        <w:t>celui</w:t>
      </w:r>
      <w:r w:rsidRPr="00FD2800">
        <w:rPr>
          <w:rFonts w:cs="Times New Roman"/>
        </w:rPr>
        <w:noBreakHyphen/>
        <w:t>ci</w:t>
      </w:r>
      <w:proofErr w:type="spellEnd"/>
      <w:r w:rsidRPr="00FD2800">
        <w:rPr>
          <w:rFonts w:cs="Times New Roman"/>
        </w:rPr>
        <w:t xml:space="preserve"> qu</w:t>
      </w:r>
      <w:r>
        <w:rPr>
          <w:rFonts w:cs="Times New Roman"/>
        </w:rPr>
        <w:t>’</w:t>
      </w:r>
      <w:r w:rsidRPr="00FD2800">
        <w:rPr>
          <w:rFonts w:cs="Times New Roman"/>
        </w:rPr>
        <w:t>il s</w:t>
      </w:r>
      <w:r>
        <w:rPr>
          <w:rFonts w:cs="Times New Roman"/>
        </w:rPr>
        <w:t>’</w:t>
      </w:r>
      <w:r w:rsidRPr="00FD2800">
        <w:rPr>
          <w:rFonts w:cs="Times New Roman"/>
        </w:rPr>
        <w:t>est efforcé de se rappeler les paroles exactes de M. Araya mais que certaines de ses déclarations peuvent correspondre à son interprétation de ces paroles. Toutefois, même si sa déposition aux policiers devait être tenue pour incompatible, elle doit néanmoins être considérée dans le contexte de l</w:t>
      </w:r>
      <w:r>
        <w:rPr>
          <w:rFonts w:cs="Times New Roman"/>
        </w:rPr>
        <w:t>’</w:t>
      </w:r>
      <w:r w:rsidRPr="00FD2800">
        <w:rPr>
          <w:rFonts w:cs="Times New Roman"/>
        </w:rPr>
        <w:t>ensemble de son témoignage et des directives du juge y afférentes.</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Troisièmement, en ce qui concerne les propos que M. </w:t>
      </w:r>
      <w:proofErr w:type="spellStart"/>
      <w:r w:rsidRPr="00FD2800">
        <w:rPr>
          <w:rFonts w:cs="Times New Roman"/>
        </w:rPr>
        <w:t>Browne</w:t>
      </w:r>
      <w:proofErr w:type="spellEnd"/>
      <w:r w:rsidRPr="00FD2800">
        <w:rPr>
          <w:rFonts w:cs="Times New Roman"/>
        </w:rPr>
        <w:t xml:space="preserve"> aurait </w:t>
      </w:r>
      <w:proofErr w:type="spellStart"/>
      <w:r w:rsidRPr="00FD2800">
        <w:rPr>
          <w:rFonts w:cs="Times New Roman"/>
        </w:rPr>
        <w:t>lui</w:t>
      </w:r>
      <w:r w:rsidRPr="00FD2800">
        <w:rPr>
          <w:rFonts w:cs="Times New Roman"/>
        </w:rPr>
        <w:noBreakHyphen/>
        <w:t>même</w:t>
      </w:r>
      <w:proofErr w:type="spellEnd"/>
      <w:r w:rsidRPr="00FD2800">
        <w:rPr>
          <w:rFonts w:cs="Times New Roman"/>
        </w:rPr>
        <w:t xml:space="preserve"> tenus lors de l</w:t>
      </w:r>
      <w:r>
        <w:rPr>
          <w:rFonts w:cs="Times New Roman"/>
        </w:rPr>
        <w:t>’</w:t>
      </w:r>
      <w:r w:rsidRPr="00FD2800">
        <w:rPr>
          <w:rFonts w:cs="Times New Roman"/>
        </w:rPr>
        <w:t>entretien à l</w:t>
      </w:r>
      <w:r>
        <w:rPr>
          <w:rFonts w:cs="Times New Roman"/>
        </w:rPr>
        <w:t>’</w:t>
      </w:r>
      <w:r w:rsidRPr="00FD2800">
        <w:rPr>
          <w:rFonts w:cs="Times New Roman"/>
        </w:rPr>
        <w:t>école, M. Araya soutient que le témoignage de M. </w:t>
      </w:r>
      <w:proofErr w:type="spellStart"/>
      <w:r w:rsidRPr="00FD2800">
        <w:rPr>
          <w:rFonts w:cs="Times New Roman"/>
        </w:rPr>
        <w:t>Browne</w:t>
      </w:r>
      <w:proofErr w:type="spellEnd"/>
      <w:r w:rsidRPr="00FD2800">
        <w:rPr>
          <w:rFonts w:cs="Times New Roman"/>
        </w:rPr>
        <w:t xml:space="preserve"> selon lequel il lui aurait dit [</w:t>
      </w:r>
      <w:r w:rsidRPr="00FD2800">
        <w:rPr>
          <w:rFonts w:cs="Times New Roman"/>
          <w:smallCaps/>
        </w:rPr>
        <w:t>traduction</w:t>
      </w:r>
      <w:r w:rsidRPr="00FD2800">
        <w:rPr>
          <w:rFonts w:cs="Times New Roman"/>
        </w:rPr>
        <w:t>] « d</w:t>
      </w:r>
      <w:r>
        <w:rPr>
          <w:rFonts w:cs="Times New Roman"/>
        </w:rPr>
        <w:t>’</w:t>
      </w:r>
      <w:r w:rsidRPr="00FD2800">
        <w:rPr>
          <w:rFonts w:cs="Times New Roman"/>
        </w:rPr>
        <w:t>informer les autorités » diffère sensiblement de celui selon lequel il lui aurait dit [</w:t>
      </w:r>
      <w:r w:rsidRPr="00FD2800">
        <w:rPr>
          <w:rFonts w:cs="Times New Roman"/>
          <w:smallCaps/>
        </w:rPr>
        <w:t>traduction</w:t>
      </w:r>
      <w:r w:rsidRPr="00FD2800">
        <w:rPr>
          <w:rFonts w:cs="Times New Roman"/>
        </w:rPr>
        <w:t>] « de [s]e rendre » (</w:t>
      </w:r>
      <w:proofErr w:type="gramStart"/>
      <w:r w:rsidRPr="00FD2800">
        <w:rPr>
          <w:rFonts w:cs="Times New Roman"/>
        </w:rPr>
        <w:t>m.i.,</w:t>
      </w:r>
      <w:proofErr w:type="gramEnd"/>
      <w:r w:rsidRPr="00FD2800">
        <w:rPr>
          <w:rFonts w:cs="Times New Roman"/>
        </w:rPr>
        <w:t xml:space="preserve"> par. 55). Monsieur Araya fait valoir que l</w:t>
      </w:r>
      <w:r>
        <w:rPr>
          <w:rFonts w:cs="Times New Roman"/>
        </w:rPr>
        <w:t>’</w:t>
      </w:r>
      <w:r w:rsidRPr="00FD2800">
        <w:rPr>
          <w:rFonts w:cs="Times New Roman"/>
        </w:rPr>
        <w:t>on invite normalement un témoin, et non un participant à un crime, à « informer les autorités », et qu</w:t>
      </w:r>
      <w:r>
        <w:rPr>
          <w:rFonts w:cs="Times New Roman"/>
        </w:rPr>
        <w:t>’</w:t>
      </w:r>
      <w:r w:rsidRPr="00FD2800">
        <w:rPr>
          <w:rFonts w:cs="Times New Roman"/>
        </w:rPr>
        <w:t>à cause de cette contradiction, conjuguée à d</w:t>
      </w:r>
      <w:r>
        <w:rPr>
          <w:rFonts w:cs="Times New Roman"/>
        </w:rPr>
        <w:t>’</w:t>
      </w:r>
      <w:r w:rsidRPr="00FD2800">
        <w:rPr>
          <w:rFonts w:cs="Times New Roman"/>
        </w:rPr>
        <w:t>autres qui entacheraient le témoignage de M. </w:t>
      </w:r>
      <w:proofErr w:type="spellStart"/>
      <w:r w:rsidRPr="00FD2800">
        <w:rPr>
          <w:rFonts w:cs="Times New Roman"/>
        </w:rPr>
        <w:t>Browne</w:t>
      </w:r>
      <w:proofErr w:type="spellEnd"/>
      <w:r w:rsidRPr="00FD2800">
        <w:rPr>
          <w:rFonts w:cs="Times New Roman"/>
        </w:rPr>
        <w:t>, le juge du procès a eu tort d</w:t>
      </w:r>
      <w:r>
        <w:rPr>
          <w:rFonts w:cs="Times New Roman"/>
        </w:rPr>
        <w:t>’</w:t>
      </w:r>
      <w:r w:rsidRPr="00FD2800">
        <w:rPr>
          <w:rFonts w:cs="Times New Roman"/>
        </w:rPr>
        <w:t>employer le mot « aveu » dans ses directives au jury (m.i., par. 57). Je ne suis pas convaincu qu</w:t>
      </w:r>
      <w:r>
        <w:rPr>
          <w:rFonts w:cs="Times New Roman"/>
        </w:rPr>
        <w:t>’</w:t>
      </w:r>
      <w:r w:rsidRPr="00FD2800">
        <w:rPr>
          <w:rFonts w:cs="Times New Roman"/>
        </w:rPr>
        <w:t>il faut accorder beaucoup d</w:t>
      </w:r>
      <w:r>
        <w:rPr>
          <w:rFonts w:cs="Times New Roman"/>
        </w:rPr>
        <w:t>’</w:t>
      </w:r>
      <w:r w:rsidRPr="00FD2800">
        <w:rPr>
          <w:rFonts w:cs="Times New Roman"/>
        </w:rPr>
        <w:t>importance en appel à l</w:t>
      </w:r>
      <w:r>
        <w:rPr>
          <w:rFonts w:cs="Times New Roman"/>
        </w:rPr>
        <w:t>’</w:t>
      </w:r>
      <w:r w:rsidRPr="00FD2800">
        <w:rPr>
          <w:rFonts w:cs="Times New Roman"/>
        </w:rPr>
        <w:t>utilisation des termes « informer les autorités » pour déterminer si le juge du procès a eu tort d</w:t>
      </w:r>
      <w:r>
        <w:rPr>
          <w:rFonts w:cs="Times New Roman"/>
        </w:rPr>
        <w:t>’</w:t>
      </w:r>
      <w:r w:rsidRPr="00FD2800">
        <w:rPr>
          <w:rFonts w:cs="Times New Roman"/>
        </w:rPr>
        <w:t>employer le mot « aveu » dans ses directives. Il appert du témoignage global de M. </w:t>
      </w:r>
      <w:proofErr w:type="spellStart"/>
      <w:r w:rsidRPr="00FD2800">
        <w:rPr>
          <w:rFonts w:cs="Times New Roman"/>
        </w:rPr>
        <w:t>Browne</w:t>
      </w:r>
      <w:proofErr w:type="spellEnd"/>
      <w:r w:rsidRPr="00FD2800">
        <w:rPr>
          <w:rFonts w:cs="Times New Roman"/>
        </w:rPr>
        <w:t xml:space="preserve"> sur l</w:t>
      </w:r>
      <w:r>
        <w:rPr>
          <w:rFonts w:cs="Times New Roman"/>
        </w:rPr>
        <w:t>’</w:t>
      </w:r>
      <w:r w:rsidRPr="00FD2800">
        <w:rPr>
          <w:rFonts w:cs="Times New Roman"/>
        </w:rPr>
        <w:t>entretien des deux hommes à l</w:t>
      </w:r>
      <w:r>
        <w:rPr>
          <w:rFonts w:cs="Times New Roman"/>
        </w:rPr>
        <w:t>’</w:t>
      </w:r>
      <w:r w:rsidRPr="00FD2800">
        <w:rPr>
          <w:rFonts w:cs="Times New Roman"/>
        </w:rPr>
        <w:t>école qu</w:t>
      </w:r>
      <w:r>
        <w:rPr>
          <w:rFonts w:cs="Times New Roman"/>
        </w:rPr>
        <w:t>’</w:t>
      </w:r>
      <w:r w:rsidRPr="00FD2800">
        <w:rPr>
          <w:rFonts w:cs="Times New Roman"/>
        </w:rPr>
        <w:t>il ne se souvenait pas exactement de ce qu</w:t>
      </w:r>
      <w:r>
        <w:rPr>
          <w:rFonts w:cs="Times New Roman"/>
        </w:rPr>
        <w:t>’</w:t>
      </w:r>
      <w:r w:rsidRPr="00FD2800">
        <w:rPr>
          <w:rFonts w:cs="Times New Roman"/>
        </w:rPr>
        <w:t>il avait dit à M. Araya, mais qu</w:t>
      </w:r>
      <w:r>
        <w:rPr>
          <w:rFonts w:cs="Times New Roman"/>
        </w:rPr>
        <w:t>’</w:t>
      </w:r>
      <w:r w:rsidRPr="00FD2800">
        <w:rPr>
          <w:rFonts w:cs="Times New Roman"/>
        </w:rPr>
        <w:t>il se souvenait de lui avoir dit d</w:t>
      </w:r>
      <w:r>
        <w:rPr>
          <w:rFonts w:cs="Times New Roman"/>
        </w:rPr>
        <w:t>’</w:t>
      </w:r>
      <w:r w:rsidRPr="00FD2800">
        <w:rPr>
          <w:rFonts w:cs="Times New Roman"/>
        </w:rPr>
        <w:t xml:space="preserve">informer les autorités dans le sens de se rendre à la police.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Le contexte du témoignage de M. </w:t>
      </w:r>
      <w:proofErr w:type="spellStart"/>
      <w:r w:rsidRPr="00FD2800">
        <w:rPr>
          <w:rFonts w:cs="Times New Roman"/>
        </w:rPr>
        <w:t>Browne</w:t>
      </w:r>
      <w:proofErr w:type="spellEnd"/>
      <w:r w:rsidRPr="00FD2800">
        <w:rPr>
          <w:rFonts w:cs="Times New Roman"/>
        </w:rPr>
        <w:t xml:space="preserve"> révèle donc l</w:t>
      </w:r>
      <w:r>
        <w:rPr>
          <w:rFonts w:cs="Times New Roman"/>
        </w:rPr>
        <w:t>’</w:t>
      </w:r>
      <w:r w:rsidRPr="00FD2800">
        <w:rPr>
          <w:rFonts w:cs="Times New Roman"/>
        </w:rPr>
        <w:t>existence d</w:t>
      </w:r>
      <w:r>
        <w:rPr>
          <w:rFonts w:cs="Times New Roman"/>
        </w:rPr>
        <w:t>’</w:t>
      </w:r>
      <w:r w:rsidRPr="00FD2800">
        <w:rPr>
          <w:rFonts w:cs="Times New Roman"/>
        </w:rPr>
        <w:t>une incertitude quant aux paroles exactes de M. Araya et aux siennes lors de l</w:t>
      </w:r>
      <w:r>
        <w:rPr>
          <w:rFonts w:cs="Times New Roman"/>
        </w:rPr>
        <w:t>’</w:t>
      </w:r>
      <w:r w:rsidRPr="00FD2800">
        <w:rPr>
          <w:rFonts w:cs="Times New Roman"/>
        </w:rPr>
        <w:t>entretien à l</w:t>
      </w:r>
      <w:r>
        <w:rPr>
          <w:rFonts w:cs="Times New Roman"/>
        </w:rPr>
        <w:t>’</w:t>
      </w:r>
      <w:r w:rsidRPr="00FD2800">
        <w:rPr>
          <w:rFonts w:cs="Times New Roman"/>
        </w:rPr>
        <w:t>école — de même que son explication de cette incertitude — qu</w:t>
      </w:r>
      <w:r>
        <w:rPr>
          <w:rFonts w:cs="Times New Roman"/>
        </w:rPr>
        <w:t>’</w:t>
      </w:r>
      <w:r w:rsidRPr="00FD2800">
        <w:rPr>
          <w:rFonts w:cs="Times New Roman"/>
        </w:rPr>
        <w:t>il était loisible au jury de prendre en considération. De plus, dans ses directives au jury, le juge du procès signale comme suit les contradictions du témoignage de M. </w:t>
      </w:r>
      <w:proofErr w:type="spellStart"/>
      <w:r w:rsidRPr="00FD2800">
        <w:rPr>
          <w:rFonts w:cs="Times New Roman"/>
        </w:rPr>
        <w:t>Browne</w:t>
      </w:r>
      <w:proofErr w:type="spellEnd"/>
      <w:r w:rsidRPr="00FD2800">
        <w:rPr>
          <w:rFonts w:cs="Times New Roman"/>
        </w:rPr>
        <w:t> :</w:t>
      </w:r>
    </w:p>
    <w:p w:rsidR="007149DC" w:rsidRPr="00FD2800" w:rsidRDefault="007149DC" w:rsidP="007149DC">
      <w:pPr>
        <w:pStyle w:val="Citation-AltC"/>
        <w:ind w:hanging="1166"/>
      </w:pPr>
      <w:r w:rsidRPr="00FD2800">
        <w:tab/>
        <w:t>[</w:t>
      </w:r>
      <w:r w:rsidRPr="00FD2800">
        <w:rPr>
          <w:smallCaps/>
        </w:rPr>
        <w:t>traduction</w:t>
      </w:r>
      <w:r w:rsidRPr="00FD2800">
        <w:t xml:space="preserve">]  </w:t>
      </w:r>
      <w:proofErr w:type="spellStart"/>
      <w:r w:rsidRPr="00FD2800">
        <w:t>Cordel</w:t>
      </w:r>
      <w:proofErr w:type="spellEnd"/>
      <w:r w:rsidRPr="00FD2800">
        <w:t xml:space="preserve"> </w:t>
      </w:r>
      <w:proofErr w:type="spellStart"/>
      <w:r w:rsidRPr="00FD2800">
        <w:t>Browne</w:t>
      </w:r>
      <w:proofErr w:type="spellEnd"/>
      <w:r w:rsidRPr="00FD2800">
        <w:t xml:space="preserve"> vous a affirmé en interrogatoire principal que M. Araya lui avait dit qu</w:t>
      </w:r>
      <w:r>
        <w:t>’</w:t>
      </w:r>
      <w:r w:rsidRPr="00FD2800">
        <w:t>il avait été présent et qu</w:t>
      </w:r>
      <w:r>
        <w:t>’</w:t>
      </w:r>
      <w:r w:rsidRPr="00FD2800">
        <w:t>il avait participé au vol qualifié, mais non à l</w:t>
      </w:r>
      <w:r>
        <w:t>’</w:t>
      </w:r>
      <w:r w:rsidRPr="00FD2800">
        <w:t xml:space="preserve">homicide. En </w:t>
      </w:r>
      <w:proofErr w:type="spellStart"/>
      <w:r w:rsidRPr="00FD2800">
        <w:t>contre</w:t>
      </w:r>
      <w:r w:rsidRPr="00FD2800">
        <w:noBreakHyphen/>
        <w:t>interrogatoire</w:t>
      </w:r>
      <w:proofErr w:type="spellEnd"/>
      <w:r w:rsidRPr="00FD2800">
        <w:t>, on l</w:t>
      </w:r>
      <w:r>
        <w:t>’</w:t>
      </w:r>
      <w:r w:rsidRPr="00FD2800">
        <w:t>a interrogé sur sa déposition recueillie sur bande vidéo au lendemain de cet entretien. Il a admis avoir dit à la police que M. Araya avait dit ne pas avoir participé. Il a également reconnu avoir dit la vérité aux policiers. Il a en outre fourni une explication de la différence entre ce qu</w:t>
      </w:r>
      <w:r>
        <w:t>’</w:t>
      </w:r>
      <w:r w:rsidRPr="00FD2800">
        <w:t>il avait dit au procès et ce qu</w:t>
      </w:r>
      <w:r>
        <w:t>’</w:t>
      </w:r>
      <w:r w:rsidRPr="00FD2800">
        <w:t>il avait dit dans sa déclaration antérieure. Puisque M. </w:t>
      </w:r>
      <w:proofErr w:type="spellStart"/>
      <w:r w:rsidRPr="00FD2800">
        <w:t>Browne</w:t>
      </w:r>
      <w:proofErr w:type="spellEnd"/>
      <w:r w:rsidRPr="00FD2800">
        <w:t xml:space="preserve"> semble maintenir </w:t>
      </w:r>
      <w:proofErr w:type="spellStart"/>
      <w:r w:rsidRPr="00FD2800">
        <w:t>celle</w:t>
      </w:r>
      <w:r w:rsidRPr="00FD2800">
        <w:noBreakHyphen/>
        <w:t>ci</w:t>
      </w:r>
      <w:proofErr w:type="spellEnd"/>
      <w:r w:rsidRPr="00FD2800">
        <w:t>, vous pouvez y voir une partie de son témoignage. Vous devez également prendre en considération son explication des différences. [</w:t>
      </w:r>
      <w:proofErr w:type="gramStart"/>
      <w:r w:rsidRPr="00FD2800">
        <w:t>m.i.,</w:t>
      </w:r>
      <w:proofErr w:type="gramEnd"/>
      <w:r w:rsidRPr="00FD2800">
        <w:t xml:space="preserve"> vol. I, p. 38]</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 xml:space="preserve">Au vu des interprétations possibles de la déposition de M. </w:t>
      </w:r>
      <w:proofErr w:type="spellStart"/>
      <w:r w:rsidRPr="00FD2800">
        <w:rPr>
          <w:rFonts w:cs="Times New Roman"/>
        </w:rPr>
        <w:t>Browne</w:t>
      </w:r>
      <w:proofErr w:type="spellEnd"/>
      <w:r w:rsidRPr="00FD2800">
        <w:rPr>
          <w:rFonts w:cs="Times New Roman"/>
        </w:rPr>
        <w:t xml:space="preserve"> et de son témoignage, et compte tenu de ses dires sur la signification des contradictions, j</w:t>
      </w:r>
      <w:r>
        <w:rPr>
          <w:rFonts w:cs="Times New Roman"/>
        </w:rPr>
        <w:t>’</w:t>
      </w:r>
      <w:r w:rsidRPr="00FD2800">
        <w:rPr>
          <w:rFonts w:cs="Times New Roman"/>
        </w:rPr>
        <w:t>estime que la directive du juge sur la manière dont le jury devait considérer le témoignage de M. </w:t>
      </w:r>
      <w:proofErr w:type="spellStart"/>
      <w:r w:rsidRPr="00FD2800">
        <w:rPr>
          <w:rFonts w:cs="Times New Roman"/>
        </w:rPr>
        <w:t>Browne</w:t>
      </w:r>
      <w:proofErr w:type="spellEnd"/>
      <w:r w:rsidRPr="00FD2800">
        <w:rPr>
          <w:rFonts w:cs="Times New Roman"/>
        </w:rPr>
        <w:t xml:space="preserve"> n</w:t>
      </w:r>
      <w:r>
        <w:rPr>
          <w:rFonts w:cs="Times New Roman"/>
        </w:rPr>
        <w:t>’</w:t>
      </w:r>
      <w:r w:rsidRPr="00FD2800">
        <w:rPr>
          <w:rFonts w:cs="Times New Roman"/>
        </w:rPr>
        <w:t>était pas erronée. Lorsque des</w:t>
      </w:r>
      <w:r>
        <w:rPr>
          <w:rFonts w:cs="Times New Roman"/>
        </w:rPr>
        <w:t xml:space="preserve"> </w:t>
      </w:r>
      <w:r w:rsidRPr="00FD2800">
        <w:rPr>
          <w:rFonts w:cs="Times New Roman"/>
        </w:rPr>
        <w:t>contradictions étaient susceptibles d</w:t>
      </w:r>
      <w:r>
        <w:rPr>
          <w:rFonts w:cs="Times New Roman"/>
        </w:rPr>
        <w:t>’</w:t>
      </w:r>
      <w:r w:rsidRPr="00FD2800">
        <w:rPr>
          <w:rFonts w:cs="Times New Roman"/>
        </w:rPr>
        <w:t>opposer la déposition de M. </w:t>
      </w:r>
      <w:proofErr w:type="spellStart"/>
      <w:r w:rsidRPr="00FD2800">
        <w:rPr>
          <w:rFonts w:cs="Times New Roman"/>
        </w:rPr>
        <w:t>Browne</w:t>
      </w:r>
      <w:proofErr w:type="spellEnd"/>
      <w:r w:rsidRPr="00FD2800">
        <w:rPr>
          <w:rFonts w:cs="Times New Roman"/>
        </w:rPr>
        <w:t xml:space="preserve"> à son témoignage au procès, le jury a reçu les directives voulues pour apprécier ces différences.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Même si on devait conclure que, dans son témoignage sur les propos tenus par M. Araya le 7 octobre 2008, M. </w:t>
      </w:r>
      <w:proofErr w:type="spellStart"/>
      <w:r w:rsidRPr="00FD2800">
        <w:rPr>
          <w:rFonts w:cs="Times New Roman"/>
        </w:rPr>
        <w:t>Browne</w:t>
      </w:r>
      <w:proofErr w:type="spellEnd"/>
      <w:r w:rsidRPr="00FD2800">
        <w:rPr>
          <w:rFonts w:cs="Times New Roman"/>
        </w:rPr>
        <w:t xml:space="preserve"> interprète </w:t>
      </w:r>
      <w:proofErr w:type="spellStart"/>
      <w:r w:rsidRPr="00FD2800">
        <w:rPr>
          <w:rFonts w:cs="Times New Roman"/>
        </w:rPr>
        <w:t>ceux</w:t>
      </w:r>
      <w:r w:rsidRPr="00FD2800">
        <w:rPr>
          <w:rFonts w:cs="Times New Roman"/>
        </w:rPr>
        <w:noBreakHyphen/>
        <w:t>ci</w:t>
      </w:r>
      <w:proofErr w:type="spellEnd"/>
      <w:r w:rsidRPr="00FD2800">
        <w:rPr>
          <w:rFonts w:cs="Times New Roman"/>
        </w:rPr>
        <w:t xml:space="preserve"> de manière tendancieuse, notamment lorsqu</w:t>
      </w:r>
      <w:r>
        <w:rPr>
          <w:rFonts w:cs="Times New Roman"/>
        </w:rPr>
        <w:t>’</w:t>
      </w:r>
      <w:r w:rsidRPr="00FD2800">
        <w:rPr>
          <w:rFonts w:cs="Times New Roman"/>
        </w:rPr>
        <w:t>il se penche sur la notion de « participation », les directives mettent expressément le jury en garde contre le risque d</w:t>
      </w:r>
      <w:r>
        <w:rPr>
          <w:rFonts w:cs="Times New Roman"/>
        </w:rPr>
        <w:t>’</w:t>
      </w:r>
      <w:r w:rsidRPr="00FD2800">
        <w:rPr>
          <w:rFonts w:cs="Times New Roman"/>
        </w:rPr>
        <w:t>ajouter foi à un tel témoignage. Le juge précise que [</w:t>
      </w:r>
      <w:r w:rsidRPr="00FD2800">
        <w:rPr>
          <w:rFonts w:cs="Times New Roman"/>
          <w:smallCaps/>
        </w:rPr>
        <w:t>traduction</w:t>
      </w:r>
      <w:r w:rsidRPr="00FD2800">
        <w:rPr>
          <w:rFonts w:cs="Times New Roman"/>
        </w:rPr>
        <w:t>] « ce qui importe c</w:t>
      </w:r>
      <w:r>
        <w:rPr>
          <w:rFonts w:cs="Times New Roman"/>
        </w:rPr>
        <w:t>’</w:t>
      </w:r>
      <w:r w:rsidRPr="00FD2800">
        <w:rPr>
          <w:rFonts w:cs="Times New Roman"/>
        </w:rPr>
        <w:t xml:space="preserve">est ce qui a été dit à M. </w:t>
      </w:r>
      <w:proofErr w:type="spellStart"/>
      <w:r w:rsidRPr="00FD2800">
        <w:rPr>
          <w:rFonts w:cs="Times New Roman"/>
        </w:rPr>
        <w:t>Browne</w:t>
      </w:r>
      <w:proofErr w:type="spellEnd"/>
      <w:r w:rsidRPr="00FD2800">
        <w:rPr>
          <w:rFonts w:cs="Times New Roman"/>
        </w:rPr>
        <w:t>, et non ce que M. </w:t>
      </w:r>
      <w:proofErr w:type="spellStart"/>
      <w:r w:rsidRPr="00FD2800">
        <w:rPr>
          <w:rFonts w:cs="Times New Roman"/>
        </w:rPr>
        <w:t>Browne</w:t>
      </w:r>
      <w:proofErr w:type="spellEnd"/>
      <w:r w:rsidRPr="00FD2800">
        <w:rPr>
          <w:rFonts w:cs="Times New Roman"/>
        </w:rPr>
        <w:t xml:space="preserve"> pense que M. Araya voulait dire ». Par conséquent, je ne suis pas persuadé que le juge a donné des directives erronées sur le témoignage de M. </w:t>
      </w:r>
      <w:proofErr w:type="spellStart"/>
      <w:r w:rsidRPr="00FD2800">
        <w:rPr>
          <w:rFonts w:cs="Times New Roman"/>
        </w:rPr>
        <w:t>Browne</w:t>
      </w:r>
      <w:proofErr w:type="spellEnd"/>
      <w:r w:rsidRPr="00FD2800">
        <w:rPr>
          <w:rFonts w:cs="Times New Roman"/>
        </w:rPr>
        <w:t>.</w:t>
      </w:r>
    </w:p>
    <w:p w:rsidR="007149DC" w:rsidRPr="00FD2800" w:rsidRDefault="007149DC" w:rsidP="007149DC">
      <w:pPr>
        <w:pStyle w:val="Title3LevelTitre3Niveau"/>
        <w:tabs>
          <w:tab w:val="clear" w:pos="1152"/>
          <w:tab w:val="num" w:pos="1080"/>
          <w:tab w:val="num" w:pos="6048"/>
        </w:tabs>
        <w:ind w:left="1080" w:hanging="540"/>
        <w:rPr>
          <w:rFonts w:cs="Times New Roman"/>
          <w:lang w:val="fr-CA"/>
        </w:rPr>
      </w:pPr>
      <w:r w:rsidRPr="00FD2800">
        <w:rPr>
          <w:rFonts w:cs="Times New Roman"/>
          <w:lang w:val="fr-CA"/>
        </w:rPr>
        <w:t>Assimilation de l</w:t>
      </w:r>
      <w:r>
        <w:rPr>
          <w:rFonts w:cs="Times New Roman"/>
          <w:lang w:val="fr-CA"/>
        </w:rPr>
        <w:t>’</w:t>
      </w:r>
      <w:r w:rsidRPr="00FD2800">
        <w:rPr>
          <w:rFonts w:cs="Times New Roman"/>
          <w:lang w:val="fr-CA"/>
        </w:rPr>
        <w:t xml:space="preserve">entretien </w:t>
      </w:r>
      <w:r>
        <w:rPr>
          <w:rFonts w:cs="Times New Roman"/>
          <w:lang w:val="fr-CA"/>
        </w:rPr>
        <w:t xml:space="preserve">à l’école </w:t>
      </w:r>
      <w:r w:rsidRPr="00FD2800">
        <w:rPr>
          <w:rFonts w:cs="Times New Roman"/>
          <w:lang w:val="fr-CA"/>
        </w:rPr>
        <w:t>à un « aveu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Monsieur Araya soutient qu</w:t>
      </w:r>
      <w:r>
        <w:rPr>
          <w:rFonts w:cs="Times New Roman"/>
        </w:rPr>
        <w:t>’</w:t>
      </w:r>
      <w:r w:rsidRPr="00FD2800">
        <w:rPr>
          <w:rFonts w:cs="Times New Roman"/>
        </w:rPr>
        <w:t>il est préjudiciable et donc inadmissible de qualifier l</w:t>
      </w:r>
      <w:r>
        <w:rPr>
          <w:rFonts w:cs="Times New Roman"/>
        </w:rPr>
        <w:t>’</w:t>
      </w:r>
      <w:r w:rsidRPr="00FD2800">
        <w:rPr>
          <w:rFonts w:cs="Times New Roman"/>
        </w:rPr>
        <w:t>entretien à l</w:t>
      </w:r>
      <w:r>
        <w:rPr>
          <w:rFonts w:cs="Times New Roman"/>
        </w:rPr>
        <w:t>’</w:t>
      </w:r>
      <w:r w:rsidRPr="00FD2800">
        <w:rPr>
          <w:rFonts w:cs="Times New Roman"/>
        </w:rPr>
        <w:t>école d</w:t>
      </w:r>
      <w:r>
        <w:rPr>
          <w:rFonts w:cs="Times New Roman"/>
        </w:rPr>
        <w:t>’</w:t>
      </w:r>
      <w:r w:rsidRPr="00FD2800">
        <w:rPr>
          <w:rFonts w:cs="Times New Roman"/>
        </w:rPr>
        <w:t xml:space="preserve">« aveu » en raison du caractère </w:t>
      </w:r>
      <w:proofErr w:type="spellStart"/>
      <w:r w:rsidRPr="00FD2800">
        <w:rPr>
          <w:rFonts w:cs="Times New Roman"/>
        </w:rPr>
        <w:t>disculpatoire</w:t>
      </w:r>
      <w:proofErr w:type="spellEnd"/>
      <w:r w:rsidRPr="00FD2800">
        <w:rPr>
          <w:rFonts w:cs="Times New Roman"/>
        </w:rPr>
        <w:t xml:space="preserve"> de ses paroles relatées initialement par l</w:t>
      </w:r>
      <w:r>
        <w:rPr>
          <w:rFonts w:cs="Times New Roman"/>
        </w:rPr>
        <w:t>’</w:t>
      </w:r>
      <w:r w:rsidRPr="00FD2800">
        <w:rPr>
          <w:rFonts w:cs="Times New Roman"/>
        </w:rPr>
        <w:t>enseignant dans sa déposition et des contradictions relevées dans le témoignage de M. </w:t>
      </w:r>
      <w:proofErr w:type="spellStart"/>
      <w:r w:rsidRPr="00FD2800">
        <w:rPr>
          <w:rFonts w:cs="Times New Roman"/>
        </w:rPr>
        <w:t>Browne</w:t>
      </w:r>
      <w:proofErr w:type="spellEnd"/>
      <w:r w:rsidRPr="00FD2800">
        <w:rPr>
          <w:rFonts w:cs="Times New Roman"/>
        </w:rPr>
        <w:t>. M. Araya conteste d</w:t>
      </w:r>
      <w:r>
        <w:rPr>
          <w:rFonts w:cs="Times New Roman"/>
        </w:rPr>
        <w:t>’</w:t>
      </w:r>
      <w:r w:rsidRPr="00FD2800">
        <w:rPr>
          <w:rFonts w:cs="Times New Roman"/>
        </w:rPr>
        <w:t>ailleurs la validité de la directive suivante au jury :</w:t>
      </w:r>
    </w:p>
    <w:p w:rsidR="007149DC" w:rsidRPr="00FD2800" w:rsidRDefault="007149DC" w:rsidP="007149DC">
      <w:pPr>
        <w:pStyle w:val="Citation-AltC"/>
        <w:ind w:hanging="1166"/>
      </w:pPr>
      <w:r w:rsidRPr="00FD2800">
        <w:tab/>
        <w:t>[</w:t>
      </w:r>
      <w:r w:rsidRPr="00FD2800">
        <w:rPr>
          <w:smallCaps/>
        </w:rPr>
        <w:t>traduction</w:t>
      </w:r>
      <w:r w:rsidRPr="00FD2800">
        <w:t>]  Le ministère public prétend que le 7 octobre 2008, M. Araya a avoué avoir fait partie du groupe d</w:t>
      </w:r>
      <w:r>
        <w:t>’</w:t>
      </w:r>
      <w:r w:rsidRPr="00FD2800">
        <w:t>hommes qui avait « abordé » M. </w:t>
      </w:r>
      <w:proofErr w:type="spellStart"/>
      <w:r w:rsidRPr="00FD2800">
        <w:t>Cikovic</w:t>
      </w:r>
      <w:proofErr w:type="spellEnd"/>
      <w:r w:rsidRPr="00FD2800">
        <w:t xml:space="preserve"> et ses amis pour les voler dans le parc </w:t>
      </w:r>
      <w:proofErr w:type="spellStart"/>
      <w:r w:rsidRPr="00FD2800">
        <w:t>Buttonwood</w:t>
      </w:r>
      <w:proofErr w:type="spellEnd"/>
      <w:r w:rsidRPr="00FD2800">
        <w:t xml:space="preserve"> le soir du 3 octobre 2008. Il ajoute qu</w:t>
      </w:r>
      <w:r>
        <w:t>’</w:t>
      </w:r>
      <w:r w:rsidRPr="00FD2800">
        <w:t>il a dit à son enseignant, M. </w:t>
      </w:r>
      <w:proofErr w:type="spellStart"/>
      <w:r w:rsidRPr="00FD2800">
        <w:t>Browne</w:t>
      </w:r>
      <w:proofErr w:type="spellEnd"/>
      <w:r w:rsidRPr="00FD2800">
        <w:t>, qu</w:t>
      </w:r>
      <w:r>
        <w:t>’</w:t>
      </w:r>
      <w:r w:rsidRPr="00FD2800">
        <w:t>il n</w:t>
      </w:r>
      <w:r>
        <w:t>’</w:t>
      </w:r>
      <w:r w:rsidRPr="00FD2800">
        <w:t>avait pas l</w:t>
      </w:r>
      <w:r>
        <w:t>’</w:t>
      </w:r>
      <w:r w:rsidRPr="00FD2800">
        <w:t>arme à feu, qu</w:t>
      </w:r>
      <w:r>
        <w:t>’</w:t>
      </w:r>
      <w:r w:rsidRPr="00FD2800">
        <w:t>il n</w:t>
      </w:r>
      <w:r>
        <w:t>’</w:t>
      </w:r>
      <w:r w:rsidRPr="00FD2800">
        <w:t>avait pas tiré le coup de feu, mais qu</w:t>
      </w:r>
      <w:r>
        <w:t>’</w:t>
      </w:r>
      <w:r w:rsidRPr="00FD2800">
        <w:t>il avait fait partie des agresseurs. Le ministère public plaide que, dans ce contexte, M. Araya a employé le verbe « aborder » au sens d</w:t>
      </w:r>
      <w:r>
        <w:t>’</w:t>
      </w:r>
      <w:r w:rsidRPr="00FD2800">
        <w:t>approcher en vue de commettre un vol qualifié. [</w:t>
      </w:r>
      <w:proofErr w:type="gramStart"/>
      <w:r w:rsidRPr="00FD2800">
        <w:t>d.a.,</w:t>
      </w:r>
      <w:proofErr w:type="gramEnd"/>
      <w:r w:rsidRPr="00FD2800">
        <w:t xml:space="preserve"> vol. I, p. 159]</w:t>
      </w:r>
    </w:p>
    <w:p w:rsidR="007149DC" w:rsidRPr="00FD2800" w:rsidRDefault="007149DC" w:rsidP="007149DC">
      <w:pPr>
        <w:pStyle w:val="ParaNoNdepar-AltN"/>
        <w:tabs>
          <w:tab w:val="clear" w:pos="1152"/>
          <w:tab w:val="left" w:pos="1166"/>
        </w:tabs>
        <w:rPr>
          <w:rFonts w:cs="Times New Roman"/>
        </w:rPr>
      </w:pPr>
      <w:r w:rsidRPr="00FD2800">
        <w:rPr>
          <w:rFonts w:cs="Times New Roman"/>
        </w:rPr>
        <w:t>Pour l</w:t>
      </w:r>
      <w:r>
        <w:rPr>
          <w:rFonts w:cs="Times New Roman"/>
        </w:rPr>
        <w:t>’</w:t>
      </w:r>
      <w:r w:rsidRPr="00FD2800">
        <w:rPr>
          <w:rFonts w:cs="Times New Roman"/>
        </w:rPr>
        <w:t>avocat de M. Araya, l</w:t>
      </w:r>
      <w:r>
        <w:rPr>
          <w:rFonts w:cs="Times New Roman"/>
        </w:rPr>
        <w:t>’</w:t>
      </w:r>
      <w:r w:rsidRPr="00FD2800">
        <w:rPr>
          <w:rFonts w:cs="Times New Roman"/>
        </w:rPr>
        <w:t>emploi du mot « aveu » dans ce contexte rend la directive [</w:t>
      </w:r>
      <w:r w:rsidRPr="00FD2800">
        <w:rPr>
          <w:rFonts w:cs="Times New Roman"/>
          <w:smallCaps/>
        </w:rPr>
        <w:t>traduction</w:t>
      </w:r>
      <w:r w:rsidRPr="00FD2800">
        <w:rPr>
          <w:rFonts w:cs="Times New Roman"/>
        </w:rPr>
        <w:t>] « toxique », de sorte qu</w:t>
      </w:r>
      <w:r>
        <w:rPr>
          <w:rFonts w:cs="Times New Roman"/>
        </w:rPr>
        <w:t>’</w:t>
      </w:r>
      <w:r w:rsidRPr="00FD2800">
        <w:rPr>
          <w:rFonts w:cs="Times New Roman"/>
        </w:rPr>
        <w:t xml:space="preserve">un nouveau procès serait justifié selon le raisonnement suivi dans </w:t>
      </w:r>
      <w:r w:rsidRPr="00FD2800">
        <w:rPr>
          <w:rFonts w:cs="Times New Roman"/>
          <w:i/>
        </w:rPr>
        <w:t xml:space="preserve">R. c. </w:t>
      </w:r>
      <w:proofErr w:type="spellStart"/>
      <w:r w:rsidRPr="00FD2800">
        <w:rPr>
          <w:rFonts w:cs="Times New Roman"/>
          <w:i/>
        </w:rPr>
        <w:t>Samuels</w:t>
      </w:r>
      <w:proofErr w:type="spellEnd"/>
      <w:r w:rsidRPr="00FD2800">
        <w:rPr>
          <w:rFonts w:cs="Times New Roman"/>
        </w:rPr>
        <w:t xml:space="preserve"> (2005), 196 C.C.C. (3d) 403 (C.A. Ont) (</w:t>
      </w:r>
      <w:proofErr w:type="gramStart"/>
      <w:r w:rsidRPr="00FD2800">
        <w:rPr>
          <w:rFonts w:cs="Times New Roman"/>
        </w:rPr>
        <w:t>m.i.,</w:t>
      </w:r>
      <w:proofErr w:type="gramEnd"/>
      <w:r w:rsidRPr="00FD2800">
        <w:rPr>
          <w:rFonts w:cs="Times New Roman"/>
        </w:rPr>
        <w:t xml:space="preserve"> par. 58). Je ne saurais être d</w:t>
      </w:r>
      <w:r>
        <w:rPr>
          <w:rFonts w:cs="Times New Roman"/>
        </w:rPr>
        <w:t>’</w:t>
      </w:r>
      <w:r w:rsidRPr="00FD2800">
        <w:rPr>
          <w:rFonts w:cs="Times New Roman"/>
        </w:rPr>
        <w:t xml:space="preserve">accord. Les faits de la présente affaire ne sont pas analogues à ceux de </w:t>
      </w:r>
      <w:proofErr w:type="spellStart"/>
      <w:r w:rsidRPr="00FD2800">
        <w:rPr>
          <w:rFonts w:cs="Times New Roman"/>
          <w:i/>
        </w:rPr>
        <w:t>Samuels</w:t>
      </w:r>
      <w:proofErr w:type="spellEnd"/>
      <w:r w:rsidRPr="00FD2800">
        <w:rPr>
          <w:rFonts w:cs="Times New Roman"/>
        </w:rPr>
        <w:t>, où les déclarations de l</w:t>
      </w:r>
      <w:r>
        <w:rPr>
          <w:rFonts w:cs="Times New Roman"/>
        </w:rPr>
        <w:t>’</w:t>
      </w:r>
      <w:r w:rsidRPr="00FD2800">
        <w:rPr>
          <w:rFonts w:cs="Times New Roman"/>
        </w:rPr>
        <w:t xml:space="preserve">accusé étaient en grande partie </w:t>
      </w:r>
      <w:proofErr w:type="spellStart"/>
      <w:r w:rsidRPr="00FD2800">
        <w:rPr>
          <w:rFonts w:cs="Times New Roman"/>
        </w:rPr>
        <w:t>disculpatoires</w:t>
      </w:r>
      <w:proofErr w:type="spellEnd"/>
      <w:r w:rsidRPr="00FD2800">
        <w:rPr>
          <w:rFonts w:cs="Times New Roman"/>
        </w:rPr>
        <w:t xml:space="preserve">, mais où le juge du procès avait dit au jury </w:t>
      </w:r>
      <w:proofErr w:type="gramStart"/>
      <w:r w:rsidRPr="00FD2800">
        <w:rPr>
          <w:rFonts w:cs="Times New Roman"/>
        </w:rPr>
        <w:t>qu</w:t>
      </w:r>
      <w:r>
        <w:rPr>
          <w:rFonts w:cs="Times New Roman"/>
        </w:rPr>
        <w:t>’</w:t>
      </w:r>
      <w:r w:rsidRPr="00FD2800">
        <w:rPr>
          <w:rFonts w:cs="Times New Roman"/>
        </w:rPr>
        <w:t>[</w:t>
      </w:r>
      <w:proofErr w:type="gramEnd"/>
      <w:r w:rsidRPr="00FD2800">
        <w:rPr>
          <w:rFonts w:cs="Times New Roman"/>
          <w:smallCaps/>
        </w:rPr>
        <w:t>traduction</w:t>
      </w:r>
      <w:r w:rsidRPr="00FD2800">
        <w:rPr>
          <w:rFonts w:cs="Times New Roman"/>
        </w:rPr>
        <w:t>] « elles renfermaient non seulement des aveux, mais aussi des excuses qui tendaient à l</w:t>
      </w:r>
      <w:r>
        <w:rPr>
          <w:rFonts w:cs="Times New Roman"/>
        </w:rPr>
        <w:t>’</w:t>
      </w:r>
      <w:r w:rsidRPr="00FD2800">
        <w:rPr>
          <w:rFonts w:cs="Times New Roman"/>
        </w:rPr>
        <w:t>exonérer » (par. 27).</w:t>
      </w:r>
      <w:r>
        <w:rPr>
          <w:rFonts w:cs="Times New Roman"/>
        </w:rPr>
        <w:t xml:space="preserve"> </w:t>
      </w:r>
      <w:r w:rsidRPr="00FD2800">
        <w:rPr>
          <w:rFonts w:cs="Times New Roman"/>
        </w:rPr>
        <w:t>Dans cette autre affaire, le juge du procès avait ajouté qu</w:t>
      </w:r>
      <w:r>
        <w:rPr>
          <w:rFonts w:cs="Times New Roman"/>
        </w:rPr>
        <w:t>’</w:t>
      </w:r>
      <w:r w:rsidRPr="00FD2800">
        <w:rPr>
          <w:rFonts w:cs="Times New Roman"/>
        </w:rPr>
        <w:t>il fallait accorder plus d</w:t>
      </w:r>
      <w:r>
        <w:rPr>
          <w:rFonts w:cs="Times New Roman"/>
        </w:rPr>
        <w:t>’</w:t>
      </w:r>
      <w:r w:rsidRPr="00FD2800">
        <w:rPr>
          <w:rFonts w:cs="Times New Roman"/>
        </w:rPr>
        <w:t>importance aux déclarations incriminantes de l</w:t>
      </w:r>
      <w:r>
        <w:rPr>
          <w:rFonts w:cs="Times New Roman"/>
        </w:rPr>
        <w:t>’</w:t>
      </w:r>
      <w:r w:rsidRPr="00FD2800">
        <w:rPr>
          <w:rFonts w:cs="Times New Roman"/>
        </w:rPr>
        <w:t>accusé qu</w:t>
      </w:r>
      <w:r>
        <w:rPr>
          <w:rFonts w:cs="Times New Roman"/>
        </w:rPr>
        <w:t>’</w:t>
      </w:r>
      <w:r w:rsidRPr="00FD2800">
        <w:rPr>
          <w:rFonts w:cs="Times New Roman"/>
        </w:rPr>
        <w:t xml:space="preserve">à ses déclarations </w:t>
      </w:r>
      <w:proofErr w:type="spellStart"/>
      <w:r w:rsidRPr="00FD2800">
        <w:rPr>
          <w:rFonts w:cs="Times New Roman"/>
        </w:rPr>
        <w:t>disculpatoires</w:t>
      </w:r>
      <w:proofErr w:type="spellEnd"/>
      <w:r w:rsidRPr="00FD2800">
        <w:rPr>
          <w:rFonts w:cs="Times New Roman"/>
        </w:rPr>
        <w:t>. En Cour d</w:t>
      </w:r>
      <w:r>
        <w:rPr>
          <w:rFonts w:cs="Times New Roman"/>
        </w:rPr>
        <w:t>’</w:t>
      </w:r>
      <w:r w:rsidRPr="00FD2800">
        <w:rPr>
          <w:rFonts w:cs="Times New Roman"/>
        </w:rPr>
        <w:t>appel, le juge Armstrong a statué que la directive comportait [</w:t>
      </w:r>
      <w:r w:rsidRPr="00FD2800">
        <w:rPr>
          <w:rFonts w:cs="Times New Roman"/>
          <w:smallCaps/>
        </w:rPr>
        <w:t>traduction</w:t>
      </w:r>
      <w:r w:rsidRPr="00FD2800">
        <w:rPr>
          <w:rFonts w:cs="Times New Roman"/>
        </w:rPr>
        <w:t>] « de graves lacunes. Les déclarations de l</w:t>
      </w:r>
      <w:r>
        <w:rPr>
          <w:rFonts w:cs="Times New Roman"/>
        </w:rPr>
        <w:t>’</w:t>
      </w:r>
      <w:r w:rsidRPr="00FD2800">
        <w:rPr>
          <w:rFonts w:cs="Times New Roman"/>
        </w:rPr>
        <w:t xml:space="preserve">appelant étaient en grande partie </w:t>
      </w:r>
      <w:proofErr w:type="spellStart"/>
      <w:r w:rsidRPr="00FD2800">
        <w:rPr>
          <w:rFonts w:cs="Times New Roman"/>
        </w:rPr>
        <w:t>disculpatoires</w:t>
      </w:r>
      <w:proofErr w:type="spellEnd"/>
      <w:r w:rsidRPr="00FD2800">
        <w:rPr>
          <w:rFonts w:cs="Times New Roman"/>
        </w:rPr>
        <w:t xml:space="preserve"> et étayaient sa défense d</w:t>
      </w:r>
      <w:r>
        <w:rPr>
          <w:rFonts w:cs="Times New Roman"/>
        </w:rPr>
        <w:t>’</w:t>
      </w:r>
      <w:r w:rsidRPr="00FD2800">
        <w:rPr>
          <w:rFonts w:cs="Times New Roman"/>
        </w:rPr>
        <w:t>accident. Il était donc erroné et préjudiciable de dire des déclarations qu</w:t>
      </w:r>
      <w:r>
        <w:rPr>
          <w:rFonts w:cs="Times New Roman"/>
        </w:rPr>
        <w:t>’</w:t>
      </w:r>
      <w:r w:rsidRPr="00FD2800">
        <w:rPr>
          <w:rFonts w:cs="Times New Roman"/>
        </w:rPr>
        <w:t>elles renfermaient des “aveux” » (</w:t>
      </w:r>
      <w:proofErr w:type="spellStart"/>
      <w:r w:rsidRPr="00FD2800">
        <w:rPr>
          <w:rFonts w:cs="Times New Roman"/>
          <w:i/>
        </w:rPr>
        <w:t>Samuels</w:t>
      </w:r>
      <w:proofErr w:type="spellEnd"/>
      <w:r w:rsidRPr="00FD2800">
        <w:rPr>
          <w:rFonts w:cs="Times New Roman"/>
        </w:rPr>
        <w:t>, par. 28). La Cour d</w:t>
      </w:r>
      <w:r>
        <w:rPr>
          <w:rFonts w:cs="Times New Roman"/>
        </w:rPr>
        <w:t>’</w:t>
      </w:r>
      <w:r w:rsidRPr="00FD2800">
        <w:rPr>
          <w:rFonts w:cs="Times New Roman"/>
        </w:rPr>
        <w:t>appel a donc conclu qu</w:t>
      </w:r>
      <w:r>
        <w:rPr>
          <w:rFonts w:cs="Times New Roman"/>
        </w:rPr>
        <w:t>’</w:t>
      </w:r>
      <w:r w:rsidRPr="00FD2800">
        <w:rPr>
          <w:rFonts w:cs="Times New Roman"/>
        </w:rPr>
        <w:t xml:space="preserve">il était préjudiciable que le </w:t>
      </w:r>
      <w:r w:rsidRPr="00FD2800">
        <w:rPr>
          <w:rFonts w:cs="Times New Roman"/>
          <w:i/>
        </w:rPr>
        <w:t>juge du procès</w:t>
      </w:r>
      <w:r w:rsidRPr="00FD2800">
        <w:rPr>
          <w:rFonts w:cs="Times New Roman"/>
        </w:rPr>
        <w:t>, dans le contexte de cette affaire, assimile certaines déclarations de l</w:t>
      </w:r>
      <w:r>
        <w:rPr>
          <w:rFonts w:cs="Times New Roman"/>
        </w:rPr>
        <w:t>’</w:t>
      </w:r>
      <w:r w:rsidRPr="00FD2800">
        <w:rPr>
          <w:rFonts w:cs="Times New Roman"/>
        </w:rPr>
        <w:t>accusé à des « aveux ».</w:t>
      </w:r>
    </w:p>
    <w:p w:rsidR="007149DC" w:rsidRPr="00FD2800" w:rsidRDefault="007149DC" w:rsidP="007149DC">
      <w:pPr>
        <w:pStyle w:val="ParaNoNdepar-AltN"/>
        <w:tabs>
          <w:tab w:val="clear" w:pos="1152"/>
          <w:tab w:val="left" w:pos="1166"/>
          <w:tab w:val="num" w:pos="1242"/>
        </w:tabs>
        <w:rPr>
          <w:rFonts w:cs="Times New Roman"/>
        </w:rPr>
      </w:pPr>
      <w:r w:rsidRPr="00FD2800">
        <w:rPr>
          <w:rFonts w:cs="Times New Roman"/>
        </w:rPr>
        <w:t>Or, en l</w:t>
      </w:r>
      <w:r>
        <w:rPr>
          <w:rFonts w:cs="Times New Roman"/>
        </w:rPr>
        <w:t>’</w:t>
      </w:r>
      <w:r w:rsidRPr="00FD2800">
        <w:rPr>
          <w:rFonts w:cs="Times New Roman"/>
        </w:rPr>
        <w:t>espèce, le juge du procès ne qualifie pas d</w:t>
      </w:r>
      <w:r>
        <w:rPr>
          <w:rFonts w:cs="Times New Roman"/>
        </w:rPr>
        <w:t>’</w:t>
      </w:r>
      <w:r w:rsidRPr="00FD2800">
        <w:rPr>
          <w:rFonts w:cs="Times New Roman"/>
        </w:rPr>
        <w:t>aveux les déclarations de M. Araya. Il décrit maintes fois l</w:t>
      </w:r>
      <w:r>
        <w:rPr>
          <w:rFonts w:cs="Times New Roman"/>
        </w:rPr>
        <w:t>’</w:t>
      </w:r>
      <w:r w:rsidRPr="00FD2800">
        <w:rPr>
          <w:rFonts w:cs="Times New Roman"/>
        </w:rPr>
        <w:t>échange survenu à l</w:t>
      </w:r>
      <w:r>
        <w:rPr>
          <w:rFonts w:cs="Times New Roman"/>
        </w:rPr>
        <w:t>’</w:t>
      </w:r>
      <w:r w:rsidRPr="00FD2800">
        <w:rPr>
          <w:rFonts w:cs="Times New Roman"/>
        </w:rPr>
        <w:t>école comme un « entretien » plutôt qu</w:t>
      </w:r>
      <w:r>
        <w:rPr>
          <w:rFonts w:cs="Times New Roman"/>
        </w:rPr>
        <w:t>’</w:t>
      </w:r>
      <w:r w:rsidRPr="00FD2800">
        <w:rPr>
          <w:rFonts w:cs="Times New Roman"/>
        </w:rPr>
        <w:t>un aveu. Dans la partie des directives au jury mise en évidence par M. Araya, le juge fait observer que [</w:t>
      </w:r>
      <w:r w:rsidRPr="00FD2800">
        <w:rPr>
          <w:rFonts w:cs="Times New Roman"/>
          <w:smallCaps/>
        </w:rPr>
        <w:t>traduction</w:t>
      </w:r>
      <w:r w:rsidRPr="00FD2800">
        <w:rPr>
          <w:rFonts w:cs="Times New Roman"/>
        </w:rPr>
        <w:t xml:space="preserve">] « [l]e ministère public </w:t>
      </w:r>
      <w:r w:rsidRPr="00FD2800">
        <w:rPr>
          <w:rFonts w:cs="Times New Roman"/>
          <w:u w:val="single"/>
        </w:rPr>
        <w:t>prétend</w:t>
      </w:r>
      <w:r w:rsidRPr="00FD2800">
        <w:rPr>
          <w:rFonts w:cs="Times New Roman"/>
        </w:rPr>
        <w:t xml:space="preserve"> que [. . .] M. Araya a avoué » (je souligne). Cela revient à rappeler la thèse du ministère public, à savoir que l</w:t>
      </w:r>
      <w:r>
        <w:rPr>
          <w:rFonts w:cs="Times New Roman"/>
        </w:rPr>
        <w:t>’</w:t>
      </w:r>
      <w:r w:rsidRPr="00FD2800">
        <w:rPr>
          <w:rFonts w:cs="Times New Roman"/>
        </w:rPr>
        <w:t>entretien à l</w:t>
      </w:r>
      <w:r>
        <w:rPr>
          <w:rFonts w:cs="Times New Roman"/>
        </w:rPr>
        <w:t>’</w:t>
      </w:r>
      <w:r w:rsidRPr="00FD2800">
        <w:rPr>
          <w:rFonts w:cs="Times New Roman"/>
        </w:rPr>
        <w:t>école devait être considéré comme un aveu de culpabilité. J</w:t>
      </w:r>
      <w:r>
        <w:rPr>
          <w:rFonts w:cs="Times New Roman"/>
        </w:rPr>
        <w:t>’</w:t>
      </w:r>
      <w:r w:rsidRPr="00FD2800">
        <w:rPr>
          <w:rFonts w:cs="Times New Roman"/>
        </w:rPr>
        <w:t>estime que, à la lumière des autres mises en garde du jury, y compris celle voulant qu</w:t>
      </w:r>
      <w:r>
        <w:rPr>
          <w:rFonts w:cs="Times New Roman"/>
        </w:rPr>
        <w:t>’</w:t>
      </w:r>
      <w:r w:rsidRPr="00FD2800">
        <w:rPr>
          <w:rFonts w:cs="Times New Roman"/>
        </w:rPr>
        <w:t>il doive considérer le témoignage de M. </w:t>
      </w:r>
      <w:proofErr w:type="spellStart"/>
      <w:r w:rsidRPr="00FD2800">
        <w:rPr>
          <w:rFonts w:cs="Times New Roman"/>
        </w:rPr>
        <w:t>Browne</w:t>
      </w:r>
      <w:proofErr w:type="spellEnd"/>
      <w:r w:rsidRPr="00FD2800">
        <w:rPr>
          <w:rFonts w:cs="Times New Roman"/>
        </w:rPr>
        <w:t xml:space="preserve"> seulement pour établir ce que M. Araya a dit, et non pour interpréter ses propos, de même que la précision selon laquelle l</w:t>
      </w:r>
      <w:r>
        <w:rPr>
          <w:rFonts w:cs="Times New Roman"/>
        </w:rPr>
        <w:t>’</w:t>
      </w:r>
      <w:r w:rsidRPr="00FD2800">
        <w:rPr>
          <w:rFonts w:cs="Times New Roman"/>
        </w:rPr>
        <w:t>aveu de la seule présence sur les lieux n</w:t>
      </w:r>
      <w:r>
        <w:rPr>
          <w:rFonts w:cs="Times New Roman"/>
        </w:rPr>
        <w:t>’</w:t>
      </w:r>
      <w:r w:rsidRPr="00FD2800">
        <w:rPr>
          <w:rFonts w:cs="Times New Roman"/>
        </w:rPr>
        <w:t>est pas suffisant pour établir la culpabilité, l</w:t>
      </w:r>
      <w:r>
        <w:rPr>
          <w:rFonts w:cs="Times New Roman"/>
        </w:rPr>
        <w:t>’</w:t>
      </w:r>
      <w:r w:rsidRPr="00FD2800">
        <w:rPr>
          <w:rFonts w:cs="Times New Roman"/>
        </w:rPr>
        <w:t>utilisation une seule fois du mot « aveu » pour faire état de la thèse du ministère public ne saurait rendre la directive « toxique » au point de justifier sa rectification.</w:t>
      </w:r>
    </w:p>
    <w:p w:rsidR="007149DC" w:rsidRPr="00FD2800" w:rsidRDefault="007149DC" w:rsidP="007149DC">
      <w:pPr>
        <w:pStyle w:val="Title2LevelTitre2Niveau"/>
        <w:tabs>
          <w:tab w:val="left" w:pos="576"/>
          <w:tab w:val="num" w:pos="5616"/>
        </w:tabs>
        <w:rPr>
          <w:rFonts w:cs="Times New Roman"/>
          <w:lang w:val="fr-CA"/>
        </w:rPr>
      </w:pPr>
      <w:r w:rsidRPr="00FD2800">
        <w:rPr>
          <w:rFonts w:cs="Times New Roman"/>
          <w:lang w:val="fr-CA"/>
        </w:rPr>
        <w:t>Moyens invoqués en Cour d</w:t>
      </w:r>
      <w:r>
        <w:rPr>
          <w:rFonts w:cs="Times New Roman"/>
          <w:lang w:val="fr-CA"/>
        </w:rPr>
        <w:t>’</w:t>
      </w:r>
      <w:r w:rsidRPr="00FD2800">
        <w:rPr>
          <w:rFonts w:cs="Times New Roman"/>
          <w:lang w:val="fr-CA"/>
        </w:rPr>
        <w:t>appel de l</w:t>
      </w:r>
      <w:r>
        <w:rPr>
          <w:rFonts w:cs="Times New Roman"/>
          <w:lang w:val="fr-CA"/>
        </w:rPr>
        <w:t>’</w:t>
      </w:r>
      <w:r w:rsidRPr="00FD2800">
        <w:rPr>
          <w:rFonts w:cs="Times New Roman"/>
          <w:lang w:val="fr-CA"/>
        </w:rPr>
        <w:t>Ontario</w:t>
      </w:r>
    </w:p>
    <w:p w:rsidR="007149DC" w:rsidRDefault="007149DC" w:rsidP="007149DC">
      <w:pPr>
        <w:pStyle w:val="ParaNoNdepar-AltN"/>
        <w:tabs>
          <w:tab w:val="clear" w:pos="1152"/>
          <w:tab w:val="left" w:pos="1166"/>
        </w:tabs>
        <w:rPr>
          <w:rFonts w:cs="Times New Roman"/>
        </w:rPr>
      </w:pPr>
      <w:r w:rsidRPr="00FD2800">
        <w:rPr>
          <w:rFonts w:cs="Times New Roman"/>
        </w:rPr>
        <w:t>Devant la Cour d</w:t>
      </w:r>
      <w:r>
        <w:rPr>
          <w:rFonts w:cs="Times New Roman"/>
        </w:rPr>
        <w:t>’</w:t>
      </w:r>
      <w:r w:rsidRPr="00FD2800">
        <w:rPr>
          <w:rFonts w:cs="Times New Roman"/>
        </w:rPr>
        <w:t>appel, M. Araya a soutenu que le juge du procès avait commis sept erreurs. Les juges majoritaires concluent que les lacunes imputées aux directives au jury sur l</w:t>
      </w:r>
      <w:r>
        <w:rPr>
          <w:rFonts w:cs="Times New Roman"/>
        </w:rPr>
        <w:t>’</w:t>
      </w:r>
      <w:r w:rsidRPr="00FD2800">
        <w:rPr>
          <w:rFonts w:cs="Times New Roman"/>
        </w:rPr>
        <w:t>utilisation acceptable des photos étaient suffisantes pour que l</w:t>
      </w:r>
      <w:r>
        <w:rPr>
          <w:rFonts w:cs="Times New Roman"/>
        </w:rPr>
        <w:t>’</w:t>
      </w:r>
      <w:r w:rsidRPr="00FD2800">
        <w:rPr>
          <w:rFonts w:cs="Times New Roman"/>
        </w:rPr>
        <w:t>appel soit accueilli, si bien qu</w:t>
      </w:r>
      <w:r>
        <w:rPr>
          <w:rFonts w:cs="Times New Roman"/>
        </w:rPr>
        <w:t>’</w:t>
      </w:r>
      <w:r w:rsidRPr="00FD2800">
        <w:rPr>
          <w:rFonts w:cs="Times New Roman"/>
        </w:rPr>
        <w:t>ils ne se penchent pas sur les autres erreurs alléguées. Deux des sept erreurs alléguées à l</w:t>
      </w:r>
      <w:r>
        <w:rPr>
          <w:rFonts w:cs="Times New Roman"/>
        </w:rPr>
        <w:t>’</w:t>
      </w:r>
      <w:r w:rsidRPr="00FD2800">
        <w:rPr>
          <w:rFonts w:cs="Times New Roman"/>
        </w:rPr>
        <w:t>origine — l</w:t>
      </w:r>
      <w:r>
        <w:rPr>
          <w:rFonts w:cs="Times New Roman"/>
        </w:rPr>
        <w:t>’</w:t>
      </w:r>
      <w:r w:rsidRPr="00FD2800">
        <w:rPr>
          <w:rFonts w:cs="Times New Roman"/>
        </w:rPr>
        <w:t>admissibilité en preuve des photos et les directives au jury s</w:t>
      </w:r>
      <w:r>
        <w:rPr>
          <w:rFonts w:cs="Times New Roman"/>
        </w:rPr>
        <w:t>’</w:t>
      </w:r>
      <w:r w:rsidRPr="00FD2800">
        <w:rPr>
          <w:rFonts w:cs="Times New Roman"/>
        </w:rPr>
        <w:t>y rapportant, ainsi que la directive du juge sur le témoignage de M. </w:t>
      </w:r>
      <w:proofErr w:type="spellStart"/>
      <w:r w:rsidRPr="00FD2800">
        <w:rPr>
          <w:rFonts w:cs="Times New Roman"/>
        </w:rPr>
        <w:t>Browne</w:t>
      </w:r>
      <w:proofErr w:type="spellEnd"/>
      <w:r w:rsidRPr="00FD2800">
        <w:rPr>
          <w:rFonts w:cs="Times New Roman"/>
        </w:rPr>
        <w:t xml:space="preserve"> — sont invoquées devant notre Cour. Les cinq autres motifs invoqués en Cour d</w:t>
      </w:r>
      <w:r>
        <w:rPr>
          <w:rFonts w:cs="Times New Roman"/>
        </w:rPr>
        <w:t>’</w:t>
      </w:r>
      <w:r w:rsidRPr="00FD2800">
        <w:rPr>
          <w:rFonts w:cs="Times New Roman"/>
        </w:rPr>
        <w:t xml:space="preserve">appel ont trait aux erreurs suivantes reprochées au juge de première instance : </w:t>
      </w:r>
    </w:p>
    <w:p w:rsidR="007149DC" w:rsidRPr="00FD2800" w:rsidRDefault="007149DC" w:rsidP="007149DC">
      <w:pPr>
        <w:pStyle w:val="Citation-AltC"/>
        <w:spacing w:after="240"/>
        <w:contextualSpacing w:val="0"/>
      </w:pPr>
      <w:r>
        <w:t>[</w:t>
      </w:r>
      <w:r w:rsidRPr="007A2DE9">
        <w:rPr>
          <w:smallCaps/>
        </w:rPr>
        <w:t>traduction</w:t>
      </w:r>
      <w:r>
        <w:t>]</w:t>
      </w:r>
    </w:p>
    <w:p w:rsidR="007149DC" w:rsidRPr="00FD2800" w:rsidRDefault="007149DC" w:rsidP="007149DC">
      <w:pPr>
        <w:pStyle w:val="Citation-AltC"/>
        <w:spacing w:after="240"/>
        <w:ind w:hanging="1166"/>
        <w:contextualSpacing w:val="0"/>
      </w:pPr>
      <w:r w:rsidRPr="00FD2800">
        <w:tab/>
        <w:t>[</w:t>
      </w:r>
      <w:proofErr w:type="gramStart"/>
      <w:r w:rsidRPr="00FD2800">
        <w:t>a</w:t>
      </w:r>
      <w:proofErr w:type="gramEnd"/>
      <w:r w:rsidRPr="00FD2800">
        <w:t>] l</w:t>
      </w:r>
      <w:r>
        <w:t>’</w:t>
      </w:r>
      <w:r w:rsidRPr="00FD2800">
        <w:t>omission d</w:t>
      </w:r>
      <w:r>
        <w:t>’</w:t>
      </w:r>
      <w:r w:rsidRPr="00FD2800">
        <w:t>instruire le jury sur les implications du rejet de l</w:t>
      </w:r>
      <w:r>
        <w:t>’</w:t>
      </w:r>
      <w:r w:rsidRPr="00FD2800">
        <w:t>alibi de l</w:t>
      </w:r>
      <w:r>
        <w:t>’</w:t>
      </w:r>
      <w:r w:rsidRPr="00FD2800">
        <w:t>appelant;</w:t>
      </w:r>
    </w:p>
    <w:p w:rsidR="007149DC" w:rsidRPr="00FD2800" w:rsidRDefault="007149DC" w:rsidP="007149DC">
      <w:pPr>
        <w:pStyle w:val="Citation-AltC"/>
        <w:spacing w:after="240"/>
        <w:ind w:hanging="1166"/>
        <w:contextualSpacing w:val="0"/>
      </w:pPr>
      <w:r w:rsidRPr="00FD2800">
        <w:tab/>
        <w:t>[</w:t>
      </w:r>
      <w:proofErr w:type="gramStart"/>
      <w:r w:rsidRPr="00FD2800">
        <w:t>b</w:t>
      </w:r>
      <w:proofErr w:type="gramEnd"/>
      <w:r w:rsidRPr="00FD2800">
        <w:t>] l</w:t>
      </w:r>
      <w:r>
        <w:t>’</w:t>
      </w:r>
      <w:r w:rsidRPr="00FD2800">
        <w:t xml:space="preserve">omission de faire une mise en garde de type </w:t>
      </w:r>
      <w:proofErr w:type="spellStart"/>
      <w:r w:rsidRPr="00FD2800">
        <w:rPr>
          <w:i/>
        </w:rPr>
        <w:t>Vetrovec</w:t>
      </w:r>
      <w:proofErr w:type="spellEnd"/>
      <w:r w:rsidRPr="00FD2800">
        <w:t xml:space="preserve"> à l</w:t>
      </w:r>
      <w:r>
        <w:t>’</w:t>
      </w:r>
      <w:r w:rsidRPr="00FD2800">
        <w:t xml:space="preserve">égard du témoignage de George </w:t>
      </w:r>
      <w:proofErr w:type="spellStart"/>
      <w:r w:rsidRPr="00FD2800">
        <w:t>Athens</w:t>
      </w:r>
      <w:proofErr w:type="spellEnd"/>
      <w:r w:rsidRPr="00FD2800">
        <w:t>, un témoin oculaire;</w:t>
      </w:r>
    </w:p>
    <w:p w:rsidR="007149DC" w:rsidRPr="00FD2800" w:rsidRDefault="007149DC" w:rsidP="007149DC">
      <w:pPr>
        <w:pStyle w:val="Citation-AltC"/>
        <w:spacing w:after="240"/>
        <w:ind w:hanging="1166"/>
        <w:contextualSpacing w:val="0"/>
      </w:pPr>
      <w:r>
        <w:tab/>
      </w:r>
      <w:r w:rsidRPr="00FD2800">
        <w:t>[</w:t>
      </w:r>
      <w:proofErr w:type="gramStart"/>
      <w:r w:rsidRPr="00FD2800">
        <w:t>c</w:t>
      </w:r>
      <w:proofErr w:type="gramEnd"/>
      <w:r w:rsidRPr="00FD2800">
        <w:t>] l</w:t>
      </w:r>
      <w:r>
        <w:t>’</w:t>
      </w:r>
      <w:r w:rsidRPr="00FD2800">
        <w:t xml:space="preserve">omission de bien instruire le jury sur la responsabilité du participant suivant le par. 21(2) du </w:t>
      </w:r>
      <w:r w:rsidRPr="00FD2800">
        <w:rPr>
          <w:i/>
        </w:rPr>
        <w:t>Code criminel</w:t>
      </w:r>
      <w:r w:rsidRPr="00FD2800">
        <w:t xml:space="preserve"> [. . .]; </w:t>
      </w:r>
    </w:p>
    <w:p w:rsidR="007149DC" w:rsidRPr="00FD2800" w:rsidRDefault="007149DC" w:rsidP="007149DC">
      <w:pPr>
        <w:pStyle w:val="Citation-AltC"/>
        <w:spacing w:after="240"/>
        <w:ind w:left="1168"/>
        <w:contextualSpacing w:val="0"/>
        <w:jc w:val="center"/>
      </w:pPr>
      <w:r w:rsidRPr="00FD2800">
        <w:t>[.</w:t>
      </w:r>
      <w:r>
        <w:t> </w:t>
      </w:r>
      <w:r w:rsidRPr="00FD2800">
        <w:t>.</w:t>
      </w:r>
      <w:r>
        <w:t> </w:t>
      </w:r>
      <w:r w:rsidRPr="00FD2800">
        <w:t>.]</w:t>
      </w:r>
    </w:p>
    <w:p w:rsidR="007149DC" w:rsidRPr="00FD2800" w:rsidRDefault="007149DC" w:rsidP="007149DC">
      <w:pPr>
        <w:pStyle w:val="Citation-AltC"/>
        <w:spacing w:after="240"/>
        <w:ind w:hanging="1166"/>
        <w:contextualSpacing w:val="0"/>
      </w:pPr>
      <w:r w:rsidRPr="00FD2800">
        <w:tab/>
        <w:t>[</w:t>
      </w:r>
      <w:proofErr w:type="gramStart"/>
      <w:r w:rsidRPr="00FD2800">
        <w:t>d</w:t>
      </w:r>
      <w:proofErr w:type="gramEnd"/>
      <w:r w:rsidRPr="00FD2800">
        <w:t>] l</w:t>
      </w:r>
      <w:r>
        <w:t>’</w:t>
      </w:r>
      <w:r w:rsidRPr="00FD2800">
        <w:t>omission de préciser au jury que le ministère public n</w:t>
      </w:r>
      <w:r>
        <w:t>’</w:t>
      </w:r>
      <w:r w:rsidRPr="00FD2800">
        <w:t>avait pas à demander à l</w:t>
      </w:r>
      <w:r>
        <w:t>’</w:t>
      </w:r>
      <w:r w:rsidRPr="00FD2800">
        <w:t>appelant pourquoi son enseignant aurait menti et l</w:t>
      </w:r>
      <w:r>
        <w:t>’</w:t>
      </w:r>
      <w:r w:rsidRPr="00FD2800">
        <w:t>aurait impliqué dans l</w:t>
      </w:r>
      <w:r>
        <w:t>’</w:t>
      </w:r>
      <w:r w:rsidRPr="00FD2800">
        <w:t>homicide alors qu</w:t>
      </w:r>
      <w:r>
        <w:t>’</w:t>
      </w:r>
      <w:r w:rsidRPr="00FD2800">
        <w:t>ils étaient en bons termes;</w:t>
      </w:r>
    </w:p>
    <w:p w:rsidR="007149DC" w:rsidRPr="00FD2800" w:rsidRDefault="007149DC" w:rsidP="007149DC">
      <w:pPr>
        <w:pStyle w:val="Citation-AltC"/>
        <w:ind w:hanging="1166"/>
        <w:contextualSpacing w:val="0"/>
      </w:pPr>
      <w:r w:rsidRPr="00FD2800">
        <w:tab/>
        <w:t>[e] l</w:t>
      </w:r>
      <w:r>
        <w:t>’</w:t>
      </w:r>
      <w:r w:rsidRPr="00FD2800">
        <w:t>autorisation du ministère public à mettre en preuve les actes de l</w:t>
      </w:r>
      <w:r>
        <w:t>’</w:t>
      </w:r>
      <w:r w:rsidRPr="00FD2800">
        <w:t>appelant au moment où il a appris qu</w:t>
      </w:r>
      <w:r>
        <w:t>’</w:t>
      </w:r>
      <w:r w:rsidRPr="00FD2800">
        <w:t>il faisait l</w:t>
      </w:r>
      <w:r>
        <w:t>’</w:t>
      </w:r>
      <w:r w:rsidRPr="00FD2800">
        <w:t>objet d</w:t>
      </w:r>
      <w:r>
        <w:t>’</w:t>
      </w:r>
      <w:r w:rsidRPr="00FD2800">
        <w:t>un mandat d</w:t>
      </w:r>
      <w:r>
        <w:t>’</w:t>
      </w:r>
      <w:r w:rsidRPr="00FD2800">
        <w:t>arrestation, et après son arrestation, pour établir son comportement après le fait et étayer une inférence de culpabilité. (Motifs de la Cour d</w:t>
      </w:r>
      <w:r>
        <w:t>’</w:t>
      </w:r>
      <w:r w:rsidRPr="00FD2800">
        <w:t xml:space="preserve">appel, par. 68, le juge </w:t>
      </w:r>
      <w:proofErr w:type="spellStart"/>
      <w:r w:rsidRPr="00FD2800">
        <w:t>Strathy</w:t>
      </w:r>
      <w:proofErr w:type="spellEnd"/>
      <w:r w:rsidRPr="00FD2800">
        <w:t xml:space="preserve">, dissident) </w:t>
      </w:r>
    </w:p>
    <w:p w:rsidR="007149DC" w:rsidRPr="00FD2800" w:rsidRDefault="007149DC" w:rsidP="007149DC">
      <w:pPr>
        <w:pStyle w:val="ParaNoNdepar-AltN"/>
        <w:tabs>
          <w:tab w:val="clear" w:pos="1152"/>
          <w:tab w:val="left" w:pos="1166"/>
        </w:tabs>
        <w:rPr>
          <w:rFonts w:cs="Times New Roman"/>
        </w:rPr>
      </w:pPr>
      <w:r w:rsidRPr="00FD2800">
        <w:rPr>
          <w:rFonts w:cs="Times New Roman"/>
        </w:rPr>
        <w:t xml:space="preserve">Pour les motifs exposés par le juge </w:t>
      </w:r>
      <w:proofErr w:type="spellStart"/>
      <w:r w:rsidRPr="00FD2800">
        <w:rPr>
          <w:rFonts w:cs="Times New Roman"/>
        </w:rPr>
        <w:t>Strathy</w:t>
      </w:r>
      <w:proofErr w:type="spellEnd"/>
      <w:r w:rsidRPr="00FD2800">
        <w:rPr>
          <w:rFonts w:cs="Times New Roman"/>
        </w:rPr>
        <w:t>, je conviens que le juge du procès n</w:t>
      </w:r>
      <w:r>
        <w:rPr>
          <w:rFonts w:cs="Times New Roman"/>
        </w:rPr>
        <w:t>’</w:t>
      </w:r>
      <w:r w:rsidRPr="00FD2800">
        <w:rPr>
          <w:rFonts w:cs="Times New Roman"/>
        </w:rPr>
        <w:t>a pas commis d</w:t>
      </w:r>
      <w:r>
        <w:rPr>
          <w:rFonts w:cs="Times New Roman"/>
        </w:rPr>
        <w:t>’</w:t>
      </w:r>
      <w:r w:rsidRPr="00FD2800">
        <w:rPr>
          <w:rFonts w:cs="Times New Roman"/>
        </w:rPr>
        <w:t>erreur à l</w:t>
      </w:r>
      <w:r>
        <w:rPr>
          <w:rFonts w:cs="Times New Roman"/>
        </w:rPr>
        <w:t>’</w:t>
      </w:r>
      <w:r w:rsidRPr="00FD2800">
        <w:rPr>
          <w:rFonts w:cs="Times New Roman"/>
        </w:rPr>
        <w:t>égard de l</w:t>
      </w:r>
      <w:r>
        <w:rPr>
          <w:rFonts w:cs="Times New Roman"/>
        </w:rPr>
        <w:t>’</w:t>
      </w:r>
      <w:r w:rsidRPr="00FD2800">
        <w:rPr>
          <w:rFonts w:cs="Times New Roman"/>
        </w:rPr>
        <w:t>un ou l</w:t>
      </w:r>
      <w:r>
        <w:rPr>
          <w:rFonts w:cs="Times New Roman"/>
        </w:rPr>
        <w:t>’</w:t>
      </w:r>
      <w:r w:rsidRPr="00FD2800">
        <w:rPr>
          <w:rFonts w:cs="Times New Roman"/>
        </w:rPr>
        <w:t>autre de ces cinq motifs d</w:t>
      </w:r>
      <w:r>
        <w:rPr>
          <w:rFonts w:cs="Times New Roman"/>
        </w:rPr>
        <w:t>’</w:t>
      </w:r>
      <w:r w:rsidRPr="00FD2800">
        <w:rPr>
          <w:rFonts w:cs="Times New Roman"/>
        </w:rPr>
        <w:t>appel supplémentaires.</w:t>
      </w:r>
    </w:p>
    <w:p w:rsidR="007149DC" w:rsidRPr="00FD2800" w:rsidRDefault="007149DC" w:rsidP="007149DC">
      <w:pPr>
        <w:pStyle w:val="Title2LevelTitre2Niveau"/>
        <w:tabs>
          <w:tab w:val="left" w:pos="576"/>
          <w:tab w:val="num" w:pos="5616"/>
        </w:tabs>
        <w:rPr>
          <w:rFonts w:cs="Times New Roman"/>
          <w:i w:val="0"/>
          <w:lang w:val="fr-CA"/>
        </w:rPr>
      </w:pPr>
      <w:r w:rsidRPr="00FD2800">
        <w:rPr>
          <w:rFonts w:cs="Times New Roman"/>
          <w:lang w:val="fr-CA"/>
        </w:rPr>
        <w:t>Disposition réparatrice</w:t>
      </w:r>
    </w:p>
    <w:p w:rsidR="007149DC" w:rsidRPr="00FD2800" w:rsidRDefault="007149DC" w:rsidP="007149DC">
      <w:pPr>
        <w:pStyle w:val="ParaNoNdepar-AltN"/>
        <w:tabs>
          <w:tab w:val="clear" w:pos="1152"/>
          <w:tab w:val="left" w:pos="1166"/>
        </w:tabs>
        <w:rPr>
          <w:rFonts w:cs="Times New Roman"/>
        </w:rPr>
      </w:pPr>
      <w:r w:rsidRPr="00FD2800">
        <w:rPr>
          <w:rFonts w:cs="Times New Roman"/>
        </w:rPr>
        <w:t>Puisque je conclus que les directives au jury étaient adéquates, il est inutile d</w:t>
      </w:r>
      <w:r>
        <w:rPr>
          <w:rFonts w:cs="Times New Roman"/>
        </w:rPr>
        <w:t>’</w:t>
      </w:r>
      <w:r w:rsidRPr="00FD2800">
        <w:rPr>
          <w:rFonts w:cs="Times New Roman"/>
        </w:rPr>
        <w:t>examiner si les faits de l</w:t>
      </w:r>
      <w:r>
        <w:rPr>
          <w:rFonts w:cs="Times New Roman"/>
        </w:rPr>
        <w:t>’</w:t>
      </w:r>
      <w:r w:rsidRPr="00FD2800">
        <w:rPr>
          <w:rFonts w:cs="Times New Roman"/>
        </w:rPr>
        <w:t>espèce justifieraient l</w:t>
      </w:r>
      <w:r>
        <w:rPr>
          <w:rFonts w:cs="Times New Roman"/>
        </w:rPr>
        <w:t>’</w:t>
      </w:r>
      <w:r w:rsidRPr="00FD2800">
        <w:rPr>
          <w:rFonts w:cs="Times New Roman"/>
        </w:rPr>
        <w:t xml:space="preserve">application de la disposition réparatrice correspondant au </w:t>
      </w:r>
      <w:proofErr w:type="spellStart"/>
      <w:r w:rsidRPr="00FD2800">
        <w:rPr>
          <w:rFonts w:cs="Times New Roman"/>
        </w:rPr>
        <w:t>sous</w:t>
      </w:r>
      <w:r w:rsidRPr="00FD2800">
        <w:rPr>
          <w:rFonts w:cs="Times New Roman"/>
        </w:rPr>
        <w:noBreakHyphen/>
        <w:t>al</w:t>
      </w:r>
      <w:proofErr w:type="spellEnd"/>
      <w:r w:rsidRPr="00FD2800">
        <w:rPr>
          <w:rFonts w:cs="Times New Roman"/>
        </w:rPr>
        <w:t>. 686(1)</w:t>
      </w:r>
      <w:r w:rsidRPr="00FD2800">
        <w:rPr>
          <w:rFonts w:cs="Times New Roman"/>
          <w:i/>
        </w:rPr>
        <w:t>b</w:t>
      </w:r>
      <w:proofErr w:type="gramStart"/>
      <w:r w:rsidRPr="00FD2800">
        <w:rPr>
          <w:rFonts w:cs="Times New Roman"/>
          <w:i/>
        </w:rPr>
        <w:t>)</w:t>
      </w:r>
      <w:r w:rsidRPr="00FD2800">
        <w:rPr>
          <w:rFonts w:cs="Times New Roman"/>
        </w:rPr>
        <w:t>(</w:t>
      </w:r>
      <w:proofErr w:type="gramEnd"/>
      <w:r w:rsidRPr="00FD2800">
        <w:rPr>
          <w:rFonts w:cs="Times New Roman"/>
        </w:rPr>
        <w:t xml:space="preserve">iii) du </w:t>
      </w:r>
      <w:r w:rsidRPr="00FD2800">
        <w:rPr>
          <w:rFonts w:cs="Times New Roman"/>
          <w:i/>
        </w:rPr>
        <w:t>Code criminel</w:t>
      </w:r>
      <w:r w:rsidRPr="00FD2800">
        <w:rPr>
          <w:rFonts w:cs="Times New Roman"/>
        </w:rPr>
        <w:t>.</w:t>
      </w:r>
    </w:p>
    <w:p w:rsidR="007149DC" w:rsidRPr="00FD2800" w:rsidRDefault="007149DC" w:rsidP="007149DC">
      <w:pPr>
        <w:pStyle w:val="Title1LevelTitre1Niveau-AltL"/>
        <w:numPr>
          <w:ilvl w:val="0"/>
          <w:numId w:val="9"/>
        </w:numPr>
        <w:tabs>
          <w:tab w:val="clear" w:pos="756"/>
          <w:tab w:val="num" w:pos="600"/>
        </w:tabs>
        <w:ind w:left="600" w:hanging="600"/>
        <w:rPr>
          <w:lang w:val="fr-CA"/>
        </w:rPr>
      </w:pPr>
      <w:r w:rsidRPr="00FD2800">
        <w:rPr>
          <w:lang w:val="fr-CA"/>
        </w:rPr>
        <w:t>Conclusion</w:t>
      </w:r>
    </w:p>
    <w:p w:rsidR="007149DC" w:rsidRPr="00FD2800" w:rsidRDefault="007149DC" w:rsidP="007149DC">
      <w:pPr>
        <w:pStyle w:val="ParaNoNdepar-AltN"/>
        <w:tabs>
          <w:tab w:val="clear" w:pos="1152"/>
          <w:tab w:val="left" w:pos="1166"/>
        </w:tabs>
        <w:rPr>
          <w:rFonts w:cs="Times New Roman"/>
        </w:rPr>
      </w:pPr>
      <w:r w:rsidRPr="00FD2800">
        <w:rPr>
          <w:rFonts w:cs="Times New Roman"/>
        </w:rPr>
        <w:t>Le pourvoi est accueilli et la déclaration de culpabilité d</w:t>
      </w:r>
      <w:r>
        <w:rPr>
          <w:rFonts w:cs="Times New Roman"/>
        </w:rPr>
        <w:t>’</w:t>
      </w:r>
      <w:r w:rsidRPr="00FD2800">
        <w:rPr>
          <w:rFonts w:cs="Times New Roman"/>
        </w:rPr>
        <w:t>homicide involontaire coupable est rétablie. Le dossier est renvoyé à la Cour d</w:t>
      </w:r>
      <w:r>
        <w:rPr>
          <w:rFonts w:cs="Times New Roman"/>
        </w:rPr>
        <w:t>’</w:t>
      </w:r>
      <w:r w:rsidRPr="00FD2800">
        <w:rPr>
          <w:rFonts w:cs="Times New Roman"/>
        </w:rPr>
        <w:t>appel de l</w:t>
      </w:r>
      <w:r>
        <w:rPr>
          <w:rFonts w:cs="Times New Roman"/>
        </w:rPr>
        <w:t>’</w:t>
      </w:r>
      <w:r w:rsidRPr="00FD2800">
        <w:rPr>
          <w:rFonts w:cs="Times New Roman"/>
        </w:rPr>
        <w:t>Ontario pour qu</w:t>
      </w:r>
      <w:r>
        <w:rPr>
          <w:rFonts w:cs="Times New Roman"/>
        </w:rPr>
        <w:t>’</w:t>
      </w:r>
      <w:r w:rsidRPr="00FD2800">
        <w:rPr>
          <w:rFonts w:cs="Times New Roman"/>
        </w:rPr>
        <w:t>elle statue sur l</w:t>
      </w:r>
      <w:r>
        <w:rPr>
          <w:rFonts w:cs="Times New Roman"/>
        </w:rPr>
        <w:t>’</w:t>
      </w:r>
      <w:r w:rsidRPr="00FD2800">
        <w:rPr>
          <w:rFonts w:cs="Times New Roman"/>
        </w:rPr>
        <w:t>appel visant la détermination de la peine.</w:t>
      </w:r>
    </w:p>
    <w:p w:rsidR="007149DC" w:rsidRDefault="007149DC" w:rsidP="007149DC">
      <w:pPr>
        <w:pStyle w:val="SCCNormalDoubleSpacing"/>
        <w:rPr>
          <w:lang w:val="fr-CA"/>
        </w:rPr>
      </w:pPr>
    </w:p>
    <w:p w:rsidR="007149DC" w:rsidRDefault="007149DC" w:rsidP="007149DC">
      <w:pPr>
        <w:pStyle w:val="SCCNormalDoubleSpacing"/>
        <w:rPr>
          <w:lang w:val="fr-CA"/>
        </w:rPr>
      </w:pPr>
    </w:p>
    <w:p w:rsidR="007149DC" w:rsidRPr="007149DC" w:rsidRDefault="007149DC" w:rsidP="007149DC">
      <w:pPr>
        <w:pStyle w:val="SCCNormalDoubleSpacing"/>
        <w:rPr>
          <w:lang w:val="fr-CA"/>
        </w:rPr>
      </w:pPr>
    </w:p>
    <w:p w:rsidR="004D7D95" w:rsidRPr="0098560E" w:rsidRDefault="004D7D95" w:rsidP="007149DC">
      <w:pPr>
        <w:pStyle w:val="SCCLawFirm"/>
        <w:spacing w:before="480" w:after="480"/>
        <w:rPr>
          <w:lang w:val="fr-CA"/>
        </w:rPr>
      </w:pPr>
      <w:r w:rsidRPr="0098560E">
        <w:rPr>
          <w:lang w:val="fr-CA"/>
        </w:rPr>
        <w:tab/>
      </w:r>
      <w:r w:rsidR="00545FFD" w:rsidRPr="0098560E">
        <w:rPr>
          <w:lang w:val="fr-CA"/>
        </w:rPr>
        <w:t xml:space="preserve">Pourvoi </w:t>
      </w:r>
      <w:r w:rsidR="00FC1FDC" w:rsidRPr="0098560E">
        <w:rPr>
          <w:lang w:val="fr-CA"/>
        </w:rPr>
        <w:t>accueilli</w:t>
      </w:r>
      <w:r w:rsidR="00545FFD" w:rsidRPr="0098560E">
        <w:rPr>
          <w:lang w:val="fr-CA"/>
        </w:rPr>
        <w:t>.</w:t>
      </w:r>
    </w:p>
    <w:p w:rsidR="00545FFD" w:rsidRPr="0098560E" w:rsidRDefault="00545FFD" w:rsidP="00A52E23">
      <w:pPr>
        <w:pStyle w:val="SCCLawFirm"/>
        <w:spacing w:before="480" w:after="480"/>
        <w:rPr>
          <w:lang w:val="fr-CA"/>
        </w:rPr>
      </w:pPr>
      <w:r w:rsidRPr="0098560E">
        <w:rPr>
          <w:lang w:val="fr-CA"/>
        </w:rPr>
        <w:tab/>
        <w:t>Procureur de l’appelante</w:t>
      </w:r>
      <w:r w:rsidR="00665B00" w:rsidRPr="0098560E">
        <w:rPr>
          <w:lang w:val="fr-CA"/>
        </w:rPr>
        <w:t> :</w:t>
      </w:r>
      <w:r w:rsidR="00A52E23" w:rsidRPr="0098560E">
        <w:rPr>
          <w:lang w:val="fr-CA"/>
        </w:rPr>
        <w:t> </w:t>
      </w:r>
      <w:r w:rsidRPr="0098560E">
        <w:rPr>
          <w:lang w:val="fr-CA"/>
        </w:rPr>
        <w:t>Procureur général de l’Ontario, Toronto.</w:t>
      </w:r>
    </w:p>
    <w:p w:rsidR="00545FFD" w:rsidRPr="0098560E" w:rsidRDefault="00545FFD" w:rsidP="00545FFD">
      <w:pPr>
        <w:pStyle w:val="SCCLawFirm"/>
        <w:rPr>
          <w:lang w:val="fr-CA"/>
        </w:rPr>
      </w:pPr>
      <w:r w:rsidRPr="0098560E">
        <w:rPr>
          <w:lang w:val="fr-CA"/>
        </w:rPr>
        <w:tab/>
        <w:t>Procureurs de l’intimé</w:t>
      </w:r>
      <w:r w:rsidR="00665B00" w:rsidRPr="0098560E">
        <w:rPr>
          <w:lang w:val="fr-CA"/>
        </w:rPr>
        <w:t> :</w:t>
      </w:r>
      <w:r w:rsidR="00A52E23" w:rsidRPr="0098560E">
        <w:rPr>
          <w:lang w:val="fr-CA"/>
        </w:rPr>
        <w:t> </w:t>
      </w:r>
      <w:r w:rsidRPr="0098560E">
        <w:rPr>
          <w:lang w:val="fr-CA"/>
        </w:rPr>
        <w:t xml:space="preserve">Lockyer Campbell </w:t>
      </w:r>
      <w:proofErr w:type="spellStart"/>
      <w:r w:rsidRPr="0098560E">
        <w:rPr>
          <w:lang w:val="fr-CA"/>
        </w:rPr>
        <w:t>Posner</w:t>
      </w:r>
      <w:proofErr w:type="spellEnd"/>
      <w:r w:rsidRPr="0098560E">
        <w:rPr>
          <w:lang w:val="fr-CA"/>
        </w:rPr>
        <w:t>, Toronto.</w:t>
      </w:r>
    </w:p>
    <w:sectPr w:rsidR="00545FFD" w:rsidRPr="0098560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4C" w:rsidRDefault="00B3474C">
      <w:r>
        <w:separator/>
      </w:r>
    </w:p>
  </w:endnote>
  <w:endnote w:type="continuationSeparator" w:id="0">
    <w:p w:rsidR="00B3474C" w:rsidRDefault="00B34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4C" w:rsidRDefault="00B3474C">
      <w:r>
        <w:separator/>
      </w:r>
    </w:p>
  </w:footnote>
  <w:footnote w:type="continuationSeparator" w:id="0">
    <w:p w:rsidR="00B3474C" w:rsidRDefault="00B3474C">
      <w:r>
        <w:continuationSeparator/>
      </w:r>
    </w:p>
  </w:footnote>
  <w:footnote w:id="1">
    <w:p w:rsidR="007149DC" w:rsidRPr="003C53A6" w:rsidRDefault="007149DC" w:rsidP="007149DC">
      <w:pPr>
        <w:pStyle w:val="FootnoteText"/>
        <w:jc w:val="both"/>
      </w:pPr>
      <w:r>
        <w:rPr>
          <w:rStyle w:val="FootnoteReference"/>
        </w:rPr>
        <w:footnoteRef/>
      </w:r>
      <w:r>
        <w:t xml:space="preserve"> Le paragraphe </w:t>
      </w:r>
      <w:r w:rsidRPr="003C53A6">
        <w:t>21(2) s</w:t>
      </w:r>
      <w:r>
        <w:t>’</w:t>
      </w:r>
      <w:r w:rsidRPr="003C53A6">
        <w:t xml:space="preserve">applique quelque peu différemment </w:t>
      </w:r>
      <w:r>
        <w:t xml:space="preserve">dans le cas d’une </w:t>
      </w:r>
      <w:r w:rsidRPr="003C53A6">
        <w:t xml:space="preserve">accusation de meurtre. </w:t>
      </w:r>
      <w:r>
        <w:t xml:space="preserve">Dans l’arrêt </w:t>
      </w:r>
      <w:r w:rsidRPr="003C53A6">
        <w:rPr>
          <w:i/>
        </w:rPr>
        <w:t>R. c. Rodney</w:t>
      </w:r>
      <w:r>
        <w:t>, [1990] 2 R.C.S. 687, notre Cour affirme qu’« [u]ne déclaration [de culpabilité] de meurtre doit être fondée sur la preuve d’une prévision subjective de la mort </w:t>
      </w:r>
      <w:r w:rsidRPr="007F606C">
        <w:t>» (p. 692).</w:t>
      </w:r>
      <w:r>
        <w:t xml:space="preserve"> Dès lors, il n’y a culpabilité de meurtre pour les besoins du par. 21(2) que si l’intéressé savait que l’infliction de la mort serait la conséquence probable du projet commun auquel il était partie.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4C" w:rsidRPr="00450352" w:rsidRDefault="00B3474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852A27D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 w:numId="9">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
    <w:lvlOverride w:ilvl="0">
      <w:startOverride w:val="1"/>
      <w:lvl w:ilvl="0">
        <w:start w:val="1"/>
        <w:numFmt w:val="upperRoman"/>
        <w:pStyle w:val="Title1LevelTitre1Niveau-AltL"/>
        <w:lvlText w:val="%1."/>
        <w:lvlJc w:val="left"/>
        <w:pPr>
          <w:tabs>
            <w:tab w:val="num" w:pos="756"/>
          </w:tabs>
          <w:ind w:left="75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2"/>
    <w:lvlOverride w:ilvl="0">
      <w:lvl w:ilvl="0">
        <w:start w:val="1"/>
        <w:numFmt w:val="upperRoman"/>
        <w:pStyle w:val="Title1LevelTitre1Niveau-AltL"/>
        <w:lvlText w:val="%1."/>
        <w:lvlJc w:val="left"/>
        <w:pPr>
          <w:tabs>
            <w:tab w:val="num" w:pos="756"/>
          </w:tabs>
          <w:ind w:left="75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108AD"/>
    <w:rsid w:val="00014D54"/>
    <w:rsid w:val="00023FC7"/>
    <w:rsid w:val="00025198"/>
    <w:rsid w:val="000578A3"/>
    <w:rsid w:val="000648CC"/>
    <w:rsid w:val="000C59B8"/>
    <w:rsid w:val="000C6AF0"/>
    <w:rsid w:val="000D0A77"/>
    <w:rsid w:val="000E3E23"/>
    <w:rsid w:val="000E55A6"/>
    <w:rsid w:val="000F7993"/>
    <w:rsid w:val="00104F33"/>
    <w:rsid w:val="00111DE2"/>
    <w:rsid w:val="00116B38"/>
    <w:rsid w:val="00135406"/>
    <w:rsid w:val="00135972"/>
    <w:rsid w:val="001426A9"/>
    <w:rsid w:val="00154D7C"/>
    <w:rsid w:val="001570B0"/>
    <w:rsid w:val="0015752C"/>
    <w:rsid w:val="00157737"/>
    <w:rsid w:val="00160A02"/>
    <w:rsid w:val="00165277"/>
    <w:rsid w:val="00170592"/>
    <w:rsid w:val="001720F7"/>
    <w:rsid w:val="00192F2C"/>
    <w:rsid w:val="00195D83"/>
    <w:rsid w:val="001A00C1"/>
    <w:rsid w:val="001B33E0"/>
    <w:rsid w:val="001B4573"/>
    <w:rsid w:val="001C779F"/>
    <w:rsid w:val="001D2AC1"/>
    <w:rsid w:val="001D4E88"/>
    <w:rsid w:val="00220FC2"/>
    <w:rsid w:val="002222F4"/>
    <w:rsid w:val="00224FC0"/>
    <w:rsid w:val="00225EA4"/>
    <w:rsid w:val="00226EAF"/>
    <w:rsid w:val="00231F3A"/>
    <w:rsid w:val="00233D73"/>
    <w:rsid w:val="002406EE"/>
    <w:rsid w:val="00243EC8"/>
    <w:rsid w:val="0026003D"/>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4E0B"/>
    <w:rsid w:val="00545FFD"/>
    <w:rsid w:val="00546F80"/>
    <w:rsid w:val="00555291"/>
    <w:rsid w:val="00566AD1"/>
    <w:rsid w:val="00573D4E"/>
    <w:rsid w:val="00583EDE"/>
    <w:rsid w:val="00594D22"/>
    <w:rsid w:val="005A5E7B"/>
    <w:rsid w:val="005A6079"/>
    <w:rsid w:val="005E4698"/>
    <w:rsid w:val="00603924"/>
    <w:rsid w:val="00610539"/>
    <w:rsid w:val="00613969"/>
    <w:rsid w:val="00621CB4"/>
    <w:rsid w:val="00625C35"/>
    <w:rsid w:val="006302B7"/>
    <w:rsid w:val="0064453D"/>
    <w:rsid w:val="00647E49"/>
    <w:rsid w:val="006520B9"/>
    <w:rsid w:val="00656313"/>
    <w:rsid w:val="006565F4"/>
    <w:rsid w:val="00665B00"/>
    <w:rsid w:val="00667573"/>
    <w:rsid w:val="00684EEA"/>
    <w:rsid w:val="0069689B"/>
    <w:rsid w:val="006B5FF5"/>
    <w:rsid w:val="006C5235"/>
    <w:rsid w:val="006E5633"/>
    <w:rsid w:val="006F30AF"/>
    <w:rsid w:val="00701759"/>
    <w:rsid w:val="00705C15"/>
    <w:rsid w:val="007110F6"/>
    <w:rsid w:val="007149DC"/>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7F65F6"/>
    <w:rsid w:val="00804CC6"/>
    <w:rsid w:val="00817190"/>
    <w:rsid w:val="008260E2"/>
    <w:rsid w:val="008322BD"/>
    <w:rsid w:val="00834F73"/>
    <w:rsid w:val="00863175"/>
    <w:rsid w:val="00864C8A"/>
    <w:rsid w:val="00864CF8"/>
    <w:rsid w:val="0087042B"/>
    <w:rsid w:val="00874914"/>
    <w:rsid w:val="00891422"/>
    <w:rsid w:val="00892E1A"/>
    <w:rsid w:val="008B660A"/>
    <w:rsid w:val="008C01DA"/>
    <w:rsid w:val="008C63AD"/>
    <w:rsid w:val="008F2674"/>
    <w:rsid w:val="008F78E9"/>
    <w:rsid w:val="009179F9"/>
    <w:rsid w:val="00917C7A"/>
    <w:rsid w:val="00933E5E"/>
    <w:rsid w:val="00935218"/>
    <w:rsid w:val="00937C52"/>
    <w:rsid w:val="009403F3"/>
    <w:rsid w:val="009555B7"/>
    <w:rsid w:val="009567AA"/>
    <w:rsid w:val="009602C9"/>
    <w:rsid w:val="00967374"/>
    <w:rsid w:val="0098560E"/>
    <w:rsid w:val="00990D71"/>
    <w:rsid w:val="009A343A"/>
    <w:rsid w:val="009B2F23"/>
    <w:rsid w:val="009B57B3"/>
    <w:rsid w:val="009D2920"/>
    <w:rsid w:val="009D40AE"/>
    <w:rsid w:val="009D5AEB"/>
    <w:rsid w:val="009F0E33"/>
    <w:rsid w:val="00A149DF"/>
    <w:rsid w:val="00A1755C"/>
    <w:rsid w:val="00A21B90"/>
    <w:rsid w:val="00A22AAC"/>
    <w:rsid w:val="00A41805"/>
    <w:rsid w:val="00A51072"/>
    <w:rsid w:val="00A51882"/>
    <w:rsid w:val="00A52AFB"/>
    <w:rsid w:val="00A52E23"/>
    <w:rsid w:val="00A548CB"/>
    <w:rsid w:val="00A5521C"/>
    <w:rsid w:val="00A566D3"/>
    <w:rsid w:val="00A643E7"/>
    <w:rsid w:val="00A70583"/>
    <w:rsid w:val="00A73C38"/>
    <w:rsid w:val="00AA406A"/>
    <w:rsid w:val="00AA6C61"/>
    <w:rsid w:val="00AB670D"/>
    <w:rsid w:val="00AF03C5"/>
    <w:rsid w:val="00B000D8"/>
    <w:rsid w:val="00B00F75"/>
    <w:rsid w:val="00B145B6"/>
    <w:rsid w:val="00B279EB"/>
    <w:rsid w:val="00B27EA6"/>
    <w:rsid w:val="00B3474C"/>
    <w:rsid w:val="00B50C81"/>
    <w:rsid w:val="00B557F8"/>
    <w:rsid w:val="00B71846"/>
    <w:rsid w:val="00B75D84"/>
    <w:rsid w:val="00B815FC"/>
    <w:rsid w:val="00B82F87"/>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D1197"/>
    <w:rsid w:val="00CE036E"/>
    <w:rsid w:val="00CE3171"/>
    <w:rsid w:val="00CF1601"/>
    <w:rsid w:val="00D0172F"/>
    <w:rsid w:val="00D01DEB"/>
    <w:rsid w:val="00D01E33"/>
    <w:rsid w:val="00D068A7"/>
    <w:rsid w:val="00D17476"/>
    <w:rsid w:val="00D30DFE"/>
    <w:rsid w:val="00D32086"/>
    <w:rsid w:val="00D37A3F"/>
    <w:rsid w:val="00D408FF"/>
    <w:rsid w:val="00D4431D"/>
    <w:rsid w:val="00D4667A"/>
    <w:rsid w:val="00D5355F"/>
    <w:rsid w:val="00D57688"/>
    <w:rsid w:val="00D63A1C"/>
    <w:rsid w:val="00D66589"/>
    <w:rsid w:val="00D7516F"/>
    <w:rsid w:val="00D95F8E"/>
    <w:rsid w:val="00DA0590"/>
    <w:rsid w:val="00DC1739"/>
    <w:rsid w:val="00DC1788"/>
    <w:rsid w:val="00DE319C"/>
    <w:rsid w:val="00DF0CA8"/>
    <w:rsid w:val="00DF2B48"/>
    <w:rsid w:val="00DF49A7"/>
    <w:rsid w:val="00E07EE2"/>
    <w:rsid w:val="00E07FD1"/>
    <w:rsid w:val="00E24573"/>
    <w:rsid w:val="00E253BF"/>
    <w:rsid w:val="00E25E1E"/>
    <w:rsid w:val="00E27EE7"/>
    <w:rsid w:val="00E35404"/>
    <w:rsid w:val="00E45109"/>
    <w:rsid w:val="00E47B7A"/>
    <w:rsid w:val="00E56A44"/>
    <w:rsid w:val="00E60269"/>
    <w:rsid w:val="00E97830"/>
    <w:rsid w:val="00EB65AA"/>
    <w:rsid w:val="00EE0830"/>
    <w:rsid w:val="00EE6CB8"/>
    <w:rsid w:val="00EF0683"/>
    <w:rsid w:val="00EF06C9"/>
    <w:rsid w:val="00F0070C"/>
    <w:rsid w:val="00F00EB7"/>
    <w:rsid w:val="00F02157"/>
    <w:rsid w:val="00F32B99"/>
    <w:rsid w:val="00F36AB6"/>
    <w:rsid w:val="00F37A09"/>
    <w:rsid w:val="00F409CE"/>
    <w:rsid w:val="00F4379D"/>
    <w:rsid w:val="00F507B6"/>
    <w:rsid w:val="00F50D2D"/>
    <w:rsid w:val="00F550FE"/>
    <w:rsid w:val="00F56C8B"/>
    <w:rsid w:val="00F62639"/>
    <w:rsid w:val="00F66810"/>
    <w:rsid w:val="00F84DF4"/>
    <w:rsid w:val="00F85C97"/>
    <w:rsid w:val="00FB37D2"/>
    <w:rsid w:val="00FC1FDC"/>
    <w:rsid w:val="00FC4EFB"/>
    <w:rsid w:val="00FD068D"/>
    <w:rsid w:val="00FD4F28"/>
    <w:rsid w:val="00FE46F6"/>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D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B71846"/>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7149DC"/>
    <w:rPr>
      <w:sz w:val="24"/>
    </w:rPr>
  </w:style>
  <w:style w:type="paragraph" w:customStyle="1" w:styleId="SCCLsocOtherPartyRoleSeparator">
    <w:name w:val="SCC.Lsoc.OtherPartyRoleSeparator"/>
    <w:basedOn w:val="Normal"/>
    <w:next w:val="Normal"/>
    <w:link w:val="SCCLsocOtherPartyRoleSeparatorChar"/>
    <w:rsid w:val="007149D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7149DC"/>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7149DC"/>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7149DC"/>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7149DC"/>
    <w:rPr>
      <w:b/>
      <w:sz w:val="24"/>
    </w:rPr>
  </w:style>
  <w:style w:type="table" w:styleId="TableGrid">
    <w:name w:val="Table Grid"/>
    <w:basedOn w:val="TableNormal"/>
    <w:uiPriority w:val="59"/>
    <w:rsid w:val="00714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149D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149DC"/>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149DC"/>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7149DC"/>
    <w:pPr>
      <w:numPr>
        <w:numId w:val="8"/>
      </w:numPr>
      <w:tabs>
        <w:tab w:val="clear" w:pos="576"/>
        <w:tab w:val="num" w:pos="756"/>
      </w:tabs>
      <w:spacing w:before="480" w:after="720"/>
      <w:ind w:left="75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149DC"/>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7149DC"/>
    <w:pPr>
      <w:numPr>
        <w:ilvl w:val="2"/>
      </w:numPr>
      <w:jc w:val="both"/>
    </w:pPr>
  </w:style>
  <w:style w:type="paragraph" w:customStyle="1" w:styleId="Title4LevelTitre4Niveau">
    <w:name w:val="Title 4 Level / Titre 4 Niveau"/>
    <w:basedOn w:val="Title3LevelTitre3Niveau"/>
    <w:next w:val="ParaNoNdepar-AltN"/>
    <w:uiPriority w:val="4"/>
    <w:qFormat/>
    <w:rsid w:val="007149D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149DC"/>
    <w:pPr>
      <w:numPr>
        <w:ilvl w:val="4"/>
      </w:numPr>
    </w:pPr>
  </w:style>
  <w:style w:type="paragraph" w:customStyle="1" w:styleId="TitleTitre-AltT">
    <w:name w:val="Title / Titre - Alt T"/>
    <w:next w:val="ParaNoNdepar-AltN"/>
    <w:uiPriority w:val="3"/>
    <w:qFormat/>
    <w:rsid w:val="007149DC"/>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149DC"/>
    <w:pPr>
      <w:numPr>
        <w:ilvl w:val="5"/>
      </w:numPr>
    </w:pPr>
    <w:rPr>
      <w:i/>
      <w:u w:val="none"/>
    </w:rPr>
  </w:style>
  <w:style w:type="paragraph" w:styleId="FootnoteText">
    <w:name w:val="footnote text"/>
    <w:basedOn w:val="Normal"/>
    <w:link w:val="FootnoteTextChar"/>
    <w:uiPriority w:val="99"/>
    <w:semiHidden/>
    <w:unhideWhenUsed/>
    <w:rsid w:val="007149DC"/>
    <w:rPr>
      <w:sz w:val="20"/>
      <w:lang w:val="fr-CA"/>
    </w:rPr>
  </w:style>
  <w:style w:type="character" w:customStyle="1" w:styleId="FootnoteTextChar">
    <w:name w:val="Footnote Text Char"/>
    <w:basedOn w:val="DefaultParagraphFont"/>
    <w:link w:val="FootnoteText"/>
    <w:uiPriority w:val="99"/>
    <w:semiHidden/>
    <w:rsid w:val="007149DC"/>
    <w:rPr>
      <w:lang w:val="fr-CA"/>
    </w:rPr>
  </w:style>
  <w:style w:type="character" w:styleId="FootnoteReference">
    <w:name w:val="footnote reference"/>
    <w:basedOn w:val="DefaultParagraphFont"/>
    <w:uiPriority w:val="99"/>
    <w:semiHidden/>
    <w:unhideWhenUsed/>
    <w:rsid w:val="007149DC"/>
    <w:rPr>
      <w:vertAlign w:val="superscript"/>
    </w:rPr>
  </w:style>
  <w:style w:type="character" w:styleId="Hyperlink">
    <w:name w:val="Hyperlink"/>
    <w:basedOn w:val="DefaultParagraphFont"/>
    <w:uiPriority w:val="99"/>
    <w:unhideWhenUsed/>
    <w:rsid w:val="007149DC"/>
    <w:rPr>
      <w:color w:val="0000FF" w:themeColor="hyperlink"/>
      <w:u w:val="single"/>
    </w:rPr>
  </w:style>
  <w:style w:type="table" w:customStyle="1" w:styleId="TableGrid1">
    <w:name w:val="Table Grid1"/>
    <w:basedOn w:val="TableNormal"/>
    <w:next w:val="TableGrid"/>
    <w:uiPriority w:val="59"/>
    <w:rsid w:val="007149D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11288</Words>
  <Characters>55543</Characters>
  <Application>Microsoft Office Word</Application>
  <DocSecurity>0</DocSecurity>
  <Lines>462</Lines>
  <Paragraphs>133</Paragraphs>
  <ScaleCrop>false</ScaleCrop>
  <LinksUpToDate>false</LinksUpToDate>
  <CharactersWithSpaces>66698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2015-03-13T12:27:00Z</dcterms:created>
  <dcterms:modified xsi:type="dcterms:W3CDTF">2015-03-13T12:27:00Z</dcterms:modified>
</cp:coreProperties>
</file>