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69" w:rsidRDefault="002D2F69" w:rsidP="002D2F69">
      <w:pPr>
        <w:pStyle w:val="Header"/>
      </w:pPr>
      <w:r>
        <w:ptab w:relativeTo="margin" w:alignment="center" w:leader="none"/>
      </w:r>
      <w:r w:rsidRPr="00F72014">
        <w:t xml:space="preserve"> </w:t>
      </w:r>
      <w:r>
        <w:object w:dxaOrig="1365" w:dyaOrig="1440">
          <v:shape id="_x0000_i1027" type="#_x0000_t75" style="width:61.2pt;height:64.8pt" o:ole="">
            <v:imagedata r:id="rId8" o:title=""/>
          </v:shape>
          <o:OLEObject Type="Embed" ProgID="Presentations.Drawing.13" ShapeID="_x0000_i1027" DrawAspect="Content" ObjectID="_1508660552" r:id="rId9"/>
        </w:object>
      </w:r>
      <w:r>
        <w:t xml:space="preserve"> </w:t>
      </w:r>
      <w:r>
        <w:ptab w:relativeTo="margin" w:alignment="right" w:leader="none"/>
      </w:r>
    </w:p>
    <w:p w:rsidR="002D2F69" w:rsidRDefault="002D2F69" w:rsidP="002D2F69">
      <w:pPr>
        <w:pStyle w:val="Header"/>
      </w:pPr>
    </w:p>
    <w:p w:rsidR="002D2F69" w:rsidRPr="001E12E2" w:rsidRDefault="002D2F69" w:rsidP="002D2F69">
      <w:pPr>
        <w:jc w:val="center"/>
        <w:rPr>
          <w:b/>
        </w:rPr>
      </w:pPr>
      <w:r w:rsidRPr="001E12E2">
        <w:rPr>
          <w:b/>
        </w:rPr>
        <w:t>COUR SUPRÊME DU CANADA</w:t>
      </w:r>
    </w:p>
    <w:p w:rsidR="002D2F69" w:rsidRDefault="002D2F69" w:rsidP="002D2F6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D2F69" w:rsidRPr="001E12E2" w:rsidTr="00671907">
        <w:trPr>
          <w:cantSplit/>
        </w:trPr>
        <w:tc>
          <w:tcPr>
            <w:tcW w:w="6768" w:type="dxa"/>
          </w:tcPr>
          <w:p w:rsidR="002D2F69" w:rsidRPr="008D7BCD" w:rsidRDefault="002D2F69" w:rsidP="00671907">
            <w:pPr>
              <w:rPr>
                <w:lang w:val="fr-CA"/>
              </w:rPr>
            </w:pPr>
            <w:r w:rsidRPr="002D2F69">
              <w:rPr>
                <w:b/>
                <w:smallCaps/>
                <w:lang w:val="fr-CA"/>
              </w:rPr>
              <w:t>Référence :</w:t>
            </w:r>
            <w:r w:rsidRPr="002D2F69">
              <w:rPr>
                <w:lang w:val="fr-CA"/>
              </w:rPr>
              <w:t xml:space="preserve"> R. </w:t>
            </w:r>
            <w:r w:rsidRPr="002D2F69">
              <w:rPr>
                <w:i/>
                <w:lang w:val="fr-CA"/>
              </w:rPr>
              <w:t>c.</w:t>
            </w:r>
            <w:r w:rsidRPr="002D2F69">
              <w:rPr>
                <w:lang w:val="fr-CA"/>
              </w:rPr>
              <w:t xml:space="preserve"> Kokopenace, 2015 CSC 28</w:t>
            </w:r>
            <w:r w:rsidR="008D7BCD">
              <w:rPr>
                <w:lang w:val="fr-CA"/>
              </w:rPr>
              <w:t>,</w:t>
            </w:r>
            <w:bookmarkStart w:id="0" w:name="_GoBack"/>
            <w:bookmarkEnd w:id="0"/>
            <w:r w:rsidR="008D7BCD" w:rsidRPr="008D7BCD">
              <w:rPr>
                <w:lang w:val="fr-CA"/>
              </w:rPr>
              <w:t xml:space="preserve"> [2015] 2 R.C.S. 398</w:t>
            </w:r>
          </w:p>
        </w:tc>
        <w:tc>
          <w:tcPr>
            <w:tcW w:w="2808" w:type="dxa"/>
          </w:tcPr>
          <w:p w:rsidR="002D2F69" w:rsidRPr="001E12E2" w:rsidRDefault="002D2F69" w:rsidP="00671907">
            <w:r w:rsidRPr="001E12E2">
              <w:rPr>
                <w:b/>
                <w:smallCaps/>
              </w:rPr>
              <w:t>Date</w:t>
            </w:r>
            <w:r>
              <w:rPr>
                <w:b/>
                <w:smallCaps/>
              </w:rPr>
              <w:t> :</w:t>
            </w:r>
            <w:r w:rsidRPr="001E12E2">
              <w:t xml:space="preserve"> </w:t>
            </w:r>
            <w:r>
              <w:t>20150521</w:t>
            </w:r>
          </w:p>
          <w:p w:rsidR="002D2F69" w:rsidRPr="001E12E2" w:rsidRDefault="002D2F69" w:rsidP="00671907">
            <w:r w:rsidRPr="001E12E2">
              <w:rPr>
                <w:b/>
                <w:smallCaps/>
              </w:rPr>
              <w:t>Do</w:t>
            </w:r>
            <w:r>
              <w:rPr>
                <w:b/>
                <w:smallCaps/>
              </w:rPr>
              <w:t>ssier :</w:t>
            </w:r>
            <w:r w:rsidRPr="001E12E2">
              <w:t xml:space="preserve"> </w:t>
            </w:r>
            <w:r>
              <w:t>35475</w:t>
            </w:r>
          </w:p>
        </w:tc>
      </w:tr>
    </w:tbl>
    <w:p w:rsidR="002D2F69" w:rsidRPr="001E12E2" w:rsidRDefault="002D2F69" w:rsidP="002D2F69"/>
    <w:p w:rsidR="002D2F69" w:rsidRDefault="002D2F69" w:rsidP="002D2F69">
      <w:pPr>
        <w:pStyle w:val="SCCLsocPrefix"/>
      </w:pPr>
      <w:r>
        <w:t>Entre :</w:t>
      </w:r>
    </w:p>
    <w:p w:rsidR="002D2F69" w:rsidRDefault="002D2F69" w:rsidP="008D7BCD">
      <w:pPr>
        <w:pStyle w:val="SCCLsocParty"/>
        <w:jc w:val="center"/>
      </w:pPr>
      <w:r>
        <w:t>Sa Majesté la Reine</w:t>
      </w:r>
    </w:p>
    <w:p w:rsidR="002D2F69" w:rsidRDefault="002D2F69" w:rsidP="008D7BCD">
      <w:pPr>
        <w:jc w:val="center"/>
      </w:pPr>
      <w:r>
        <w:t>Appelante</w:t>
      </w:r>
    </w:p>
    <w:p w:rsidR="002D2F69" w:rsidRPr="008D7BCD" w:rsidRDefault="002D2F69" w:rsidP="008D7BCD">
      <w:pPr>
        <w:pStyle w:val="SCCLsocVersus"/>
        <w:spacing w:after="0"/>
        <w:jc w:val="center"/>
        <w:rPr>
          <w:i w:val="0"/>
        </w:rPr>
      </w:pPr>
      <w:r w:rsidRPr="008D7BCD">
        <w:rPr>
          <w:i w:val="0"/>
        </w:rPr>
        <w:t>et</w:t>
      </w:r>
    </w:p>
    <w:p w:rsidR="002D2F69" w:rsidRDefault="002D2F69" w:rsidP="008D7BCD">
      <w:pPr>
        <w:pStyle w:val="SCCLsocParty"/>
        <w:jc w:val="center"/>
      </w:pPr>
      <w:r>
        <w:t>Clifford Kokopenace</w:t>
      </w:r>
    </w:p>
    <w:p w:rsidR="002D2F69" w:rsidRDefault="002D2F69" w:rsidP="008D7BCD">
      <w:pPr>
        <w:jc w:val="center"/>
      </w:pPr>
      <w:r>
        <w:t>Intimé</w:t>
      </w:r>
    </w:p>
    <w:p w:rsidR="002D2F69" w:rsidRDefault="002D2F69" w:rsidP="008D7BCD">
      <w:pPr>
        <w:pStyle w:val="SCCLsocOtherPartySeparator"/>
        <w:spacing w:after="0"/>
        <w:jc w:val="center"/>
      </w:pPr>
      <w:r>
        <w:t>- et -</w:t>
      </w:r>
    </w:p>
    <w:p w:rsidR="002D2F69" w:rsidRPr="004D58C8" w:rsidRDefault="002D2F69" w:rsidP="008D7BCD">
      <w:pPr>
        <w:pStyle w:val="SCCLsocParty"/>
        <w:jc w:val="center"/>
        <w:outlineLvl w:val="0"/>
        <w:rPr>
          <w:lang w:val="en-US"/>
        </w:rPr>
      </w:pPr>
      <w:r w:rsidRPr="004D58C8">
        <w:rPr>
          <w:lang w:val="en-US"/>
        </w:rPr>
        <w:t>Advocates’ Society, Nation Nishnawbe Aski,</w:t>
      </w:r>
    </w:p>
    <w:p w:rsidR="002D2F69" w:rsidRPr="004D58C8" w:rsidRDefault="002D2F69" w:rsidP="008D7BCD">
      <w:pPr>
        <w:pStyle w:val="SCCLsocParty"/>
        <w:jc w:val="center"/>
        <w:outlineLvl w:val="0"/>
        <w:rPr>
          <w:lang w:val="en-US"/>
        </w:rPr>
      </w:pPr>
      <w:r w:rsidRPr="004D58C8">
        <w:rPr>
          <w:lang w:val="en-US"/>
        </w:rPr>
        <w:t>David Asper Centre for Constitutional Rights,</w:t>
      </w:r>
    </w:p>
    <w:p w:rsidR="002D2F69" w:rsidRPr="002D2F69" w:rsidRDefault="002D2F69" w:rsidP="008D7BCD">
      <w:pPr>
        <w:pStyle w:val="SCCLsocParty"/>
        <w:jc w:val="center"/>
        <w:outlineLvl w:val="0"/>
        <w:rPr>
          <w:lang w:val="fr-CA"/>
        </w:rPr>
      </w:pPr>
      <w:r w:rsidRPr="002D2F69">
        <w:rPr>
          <w:lang w:val="fr-CA"/>
        </w:rPr>
        <w:t>Fonds d’action et d’éducation juridiques pour les femmes, inc. (FAEJ),</w:t>
      </w:r>
    </w:p>
    <w:p w:rsidR="002D2F69" w:rsidRPr="002D2F69" w:rsidRDefault="002D2F69" w:rsidP="008D7BCD">
      <w:pPr>
        <w:pStyle w:val="SCCLsocParty"/>
        <w:jc w:val="center"/>
        <w:outlineLvl w:val="0"/>
        <w:rPr>
          <w:lang w:val="fr-CA"/>
        </w:rPr>
      </w:pPr>
      <w:r w:rsidRPr="002D2F69">
        <w:rPr>
          <w:lang w:val="fr-CA"/>
        </w:rPr>
        <w:t>Association des femmes autochtones du Canada,</w:t>
      </w:r>
    </w:p>
    <w:p w:rsidR="002D2F69" w:rsidRPr="002D2F69" w:rsidRDefault="002D2F69" w:rsidP="008D7BCD">
      <w:pPr>
        <w:pStyle w:val="SCCLsocParty"/>
        <w:jc w:val="center"/>
        <w:outlineLvl w:val="0"/>
        <w:rPr>
          <w:lang w:val="fr-CA"/>
        </w:rPr>
      </w:pPr>
      <w:r w:rsidRPr="002D2F69">
        <w:rPr>
          <w:lang w:val="fr-CA"/>
        </w:rPr>
        <w:t>Association canadienne des Sociétés Elizabeth Fry et</w:t>
      </w:r>
    </w:p>
    <w:p w:rsidR="002D2F69" w:rsidRPr="004D58C8" w:rsidRDefault="002D2F69" w:rsidP="008D7BCD">
      <w:pPr>
        <w:pStyle w:val="SCCLsocParty"/>
        <w:jc w:val="center"/>
        <w:outlineLvl w:val="0"/>
        <w:rPr>
          <w:lang w:val="en-US"/>
        </w:rPr>
      </w:pPr>
      <w:r w:rsidRPr="004D58C8">
        <w:rPr>
          <w:lang w:val="en-US"/>
        </w:rPr>
        <w:t>Aboriginal Legal Services of Toronto Inc.</w:t>
      </w:r>
    </w:p>
    <w:p w:rsidR="002D2F69" w:rsidRPr="002D2F69" w:rsidRDefault="002D2F69" w:rsidP="008D7BCD">
      <w:pPr>
        <w:jc w:val="center"/>
        <w:rPr>
          <w:lang w:val="fr-CA"/>
        </w:rPr>
      </w:pPr>
      <w:r w:rsidRPr="002D2F69">
        <w:rPr>
          <w:lang w:val="fr-CA"/>
        </w:rPr>
        <w:t>Intervenants</w:t>
      </w:r>
    </w:p>
    <w:p w:rsidR="002D2F69" w:rsidRPr="002D2F69" w:rsidRDefault="002D2F69" w:rsidP="008D7BCD">
      <w:pPr>
        <w:jc w:val="center"/>
        <w:rPr>
          <w:lang w:val="fr-CA"/>
        </w:rPr>
      </w:pPr>
    </w:p>
    <w:p w:rsidR="002D2F69" w:rsidRPr="002D2F69" w:rsidRDefault="002D2F69" w:rsidP="002D2F69">
      <w:pPr>
        <w:jc w:val="center"/>
        <w:rPr>
          <w:b/>
          <w:smallCaps/>
          <w:lang w:val="fr-CA"/>
        </w:rPr>
      </w:pPr>
      <w:r w:rsidRPr="002D2F69">
        <w:rPr>
          <w:b/>
          <w:smallCaps/>
          <w:lang w:val="fr-CA"/>
        </w:rPr>
        <w:t>Traduction française officielle</w:t>
      </w:r>
    </w:p>
    <w:p w:rsidR="002D2F69" w:rsidRPr="002D2F69" w:rsidRDefault="002D2F69" w:rsidP="002D2F69">
      <w:pPr>
        <w:rPr>
          <w:lang w:val="fr-CA"/>
        </w:rPr>
      </w:pPr>
    </w:p>
    <w:p w:rsidR="002D2F69" w:rsidRPr="002D2F69" w:rsidRDefault="002D2F69" w:rsidP="002D2F69">
      <w:pPr>
        <w:rPr>
          <w:lang w:val="fr-CA"/>
        </w:rPr>
      </w:pPr>
      <w:r w:rsidRPr="002D2F69">
        <w:rPr>
          <w:b/>
          <w:smallCaps/>
          <w:lang w:val="fr-CA"/>
        </w:rPr>
        <w:t>Coram :</w:t>
      </w:r>
      <w:r w:rsidRPr="002D2F69">
        <w:rPr>
          <w:lang w:val="fr-CA"/>
        </w:rPr>
        <w:t xml:space="preserve"> La juge en chef McLachlin et les juges Rothstein, Cromwell, Moldaver, Karakatsanis, Wagner et Gascon</w:t>
      </w:r>
    </w:p>
    <w:p w:rsidR="002D2F69" w:rsidRPr="002D2F69" w:rsidRDefault="002D2F69" w:rsidP="002D2F6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D2F69" w:rsidRPr="002D2F69" w:rsidTr="00671907">
        <w:trPr>
          <w:cantSplit/>
        </w:trPr>
        <w:tc>
          <w:tcPr>
            <w:tcW w:w="3618" w:type="dxa"/>
          </w:tcPr>
          <w:p w:rsidR="002D2F69" w:rsidRPr="002D2F69" w:rsidRDefault="002D2F69" w:rsidP="00671907">
            <w:pPr>
              <w:rPr>
                <w:b/>
                <w:smallCaps/>
                <w:lang w:val="fr-CA"/>
              </w:rPr>
            </w:pPr>
            <w:r w:rsidRPr="002D2F69">
              <w:rPr>
                <w:b/>
                <w:smallCaps/>
                <w:lang w:val="fr-CA"/>
              </w:rPr>
              <w:t>Motifs de jugement :</w:t>
            </w:r>
          </w:p>
          <w:p w:rsidR="002D2F69" w:rsidRPr="002D2F69" w:rsidRDefault="002D2F69" w:rsidP="00671907">
            <w:pPr>
              <w:rPr>
                <w:lang w:val="fr-CA"/>
              </w:rPr>
            </w:pPr>
            <w:r w:rsidRPr="002D2F69">
              <w:rPr>
                <w:lang w:val="fr-CA"/>
              </w:rPr>
              <w:t>(par. 1 à 130)</w:t>
            </w:r>
          </w:p>
          <w:p w:rsidR="002D2F69" w:rsidRPr="002D2F69" w:rsidRDefault="002D2F69" w:rsidP="00671907">
            <w:pPr>
              <w:rPr>
                <w:lang w:val="fr-CA"/>
              </w:rPr>
            </w:pPr>
          </w:p>
          <w:p w:rsidR="002D2F69" w:rsidRPr="002D2F69" w:rsidRDefault="002D2F69" w:rsidP="00671907">
            <w:pPr>
              <w:rPr>
                <w:b/>
                <w:smallCaps/>
                <w:lang w:val="fr-CA"/>
              </w:rPr>
            </w:pPr>
            <w:r w:rsidRPr="002D2F69">
              <w:rPr>
                <w:b/>
                <w:smallCaps/>
                <w:lang w:val="fr-CA"/>
              </w:rPr>
              <w:t>Motifs concordants en partie :</w:t>
            </w:r>
          </w:p>
          <w:p w:rsidR="002D2F69" w:rsidRPr="002D2F69" w:rsidRDefault="002D2F69" w:rsidP="00671907">
            <w:pPr>
              <w:rPr>
                <w:lang w:val="fr-CA"/>
              </w:rPr>
            </w:pPr>
            <w:r w:rsidRPr="002D2F69">
              <w:rPr>
                <w:lang w:val="fr-CA"/>
              </w:rPr>
              <w:t>(par. 131 à 189)</w:t>
            </w:r>
          </w:p>
          <w:p w:rsidR="002D2F69" w:rsidRPr="002D2F69" w:rsidRDefault="002D2F69" w:rsidP="00671907">
            <w:pPr>
              <w:rPr>
                <w:lang w:val="fr-CA"/>
              </w:rPr>
            </w:pPr>
          </w:p>
          <w:p w:rsidR="002D2F69" w:rsidRPr="000C2F8F" w:rsidRDefault="002D2F69" w:rsidP="00671907">
            <w:pPr>
              <w:rPr>
                <w:b/>
                <w:smallCaps/>
              </w:rPr>
            </w:pPr>
            <w:r>
              <w:rPr>
                <w:b/>
                <w:smallCaps/>
              </w:rPr>
              <w:t>Motifs dissidents </w:t>
            </w:r>
            <w:r w:rsidRPr="000C2F8F">
              <w:rPr>
                <w:b/>
                <w:smallCaps/>
              </w:rPr>
              <w:t>:</w:t>
            </w:r>
          </w:p>
          <w:p w:rsidR="002D2F69" w:rsidRPr="001E12E2" w:rsidRDefault="002D2F69" w:rsidP="00671907">
            <w:r>
              <w:t>(par. 190 à 307)</w:t>
            </w:r>
          </w:p>
        </w:tc>
        <w:tc>
          <w:tcPr>
            <w:tcW w:w="5958" w:type="dxa"/>
          </w:tcPr>
          <w:p w:rsidR="002D2F69" w:rsidRPr="002D2F69" w:rsidRDefault="002D2F69" w:rsidP="00671907">
            <w:pPr>
              <w:rPr>
                <w:lang w:val="fr-CA"/>
              </w:rPr>
            </w:pPr>
            <w:r w:rsidRPr="002D2F69">
              <w:rPr>
                <w:lang w:val="fr-CA"/>
              </w:rPr>
              <w:t>Le juge Moldaver (avec l’accord des juges Rothstein, Wagner et Gascon)</w:t>
            </w:r>
          </w:p>
          <w:p w:rsidR="002D2F69" w:rsidRPr="002D2F69" w:rsidRDefault="002D2F69" w:rsidP="00671907">
            <w:pPr>
              <w:rPr>
                <w:lang w:val="fr-CA"/>
              </w:rPr>
            </w:pPr>
          </w:p>
          <w:p w:rsidR="002D2F69" w:rsidRPr="002D2F69" w:rsidRDefault="002D2F69" w:rsidP="00671907">
            <w:pPr>
              <w:rPr>
                <w:lang w:val="fr-CA"/>
              </w:rPr>
            </w:pPr>
            <w:r w:rsidRPr="002D2F69">
              <w:rPr>
                <w:lang w:val="fr-CA"/>
              </w:rPr>
              <w:t>La juge Karakatsanis</w:t>
            </w:r>
          </w:p>
          <w:p w:rsidR="002D2F69" w:rsidRPr="002D2F69" w:rsidRDefault="002D2F69" w:rsidP="00671907">
            <w:pPr>
              <w:rPr>
                <w:lang w:val="fr-CA"/>
              </w:rPr>
            </w:pPr>
          </w:p>
          <w:p w:rsidR="002D2F69" w:rsidRPr="002D2F69" w:rsidRDefault="002D2F69" w:rsidP="00671907">
            <w:pPr>
              <w:rPr>
                <w:lang w:val="fr-CA"/>
              </w:rPr>
            </w:pPr>
          </w:p>
          <w:p w:rsidR="002D2F69" w:rsidRPr="002D2F69" w:rsidRDefault="002D2F69" w:rsidP="00671907">
            <w:pPr>
              <w:rPr>
                <w:lang w:val="fr-CA"/>
              </w:rPr>
            </w:pPr>
          </w:p>
          <w:p w:rsidR="002D2F69" w:rsidRPr="002D2F69" w:rsidRDefault="002D2F69" w:rsidP="00671907">
            <w:pPr>
              <w:rPr>
                <w:lang w:val="fr-CA"/>
              </w:rPr>
            </w:pPr>
            <w:r w:rsidRPr="002D2F69">
              <w:rPr>
                <w:lang w:val="fr-CA"/>
              </w:rPr>
              <w:t>Le juge Cromwell (avec l’accord de la juge en chef McLachlin)</w:t>
            </w:r>
          </w:p>
        </w:tc>
      </w:tr>
    </w:tbl>
    <w:p w:rsidR="002D2F69" w:rsidRPr="002D2F69" w:rsidRDefault="002D2F69" w:rsidP="002D2F69">
      <w:pPr>
        <w:rPr>
          <w:lang w:val="fr-CA"/>
        </w:rPr>
      </w:pPr>
    </w:p>
    <w:p w:rsidR="002D2F69" w:rsidRPr="002D2F69" w:rsidRDefault="002D2F69" w:rsidP="002D2F69">
      <w:pPr>
        <w:rPr>
          <w:lang w:val="fr-CA"/>
        </w:rPr>
      </w:pPr>
      <w:r>
        <w:rPr>
          <w:noProof/>
          <w:lang w:val="fr-CA"/>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9264" o:connectortype="straight"/>
        </w:pict>
      </w:r>
    </w:p>
    <w:p w:rsidR="002D2F69" w:rsidRPr="002D2F69" w:rsidRDefault="002D2F69" w:rsidP="00C043A9">
      <w:pPr>
        <w:widowControl w:val="0"/>
        <w:spacing w:after="720"/>
        <w:jc w:val="both"/>
        <w:outlineLvl w:val="0"/>
        <w:rPr>
          <w:rStyle w:val="SCCAppellantForRunningHeadChar"/>
          <w:smallCaps w:val="0"/>
          <w:lang w:val="fr-CA"/>
        </w:rPr>
      </w:pPr>
    </w:p>
    <w:p w:rsidR="004D7D95" w:rsidRPr="0000708B" w:rsidRDefault="0000708B" w:rsidP="00C043A9">
      <w:pPr>
        <w:widowControl w:val="0"/>
        <w:spacing w:after="720"/>
        <w:jc w:val="both"/>
        <w:outlineLvl w:val="0"/>
        <w:rPr>
          <w:rStyle w:val="SCCRespondentForRunningHeadChar"/>
          <w:lang w:val="en-US"/>
        </w:rPr>
      </w:pPr>
      <w:r>
        <w:rPr>
          <w:rStyle w:val="SCCAppellantForRunningHeadChar"/>
          <w:smallCaps w:val="0"/>
          <w:lang w:val="en-US"/>
        </w:rPr>
        <w:t>R</w:t>
      </w:r>
      <w:r w:rsidR="004D7D95" w:rsidRPr="0000708B">
        <w:rPr>
          <w:rStyle w:val="SCCAppellantForRunningHeadChar"/>
          <w:smallCaps w:val="0"/>
          <w:lang w:val="en-US"/>
        </w:rPr>
        <w:t>.</w:t>
      </w:r>
      <w:r w:rsidR="004D7D95" w:rsidRPr="0000708B">
        <w:rPr>
          <w:smallCaps/>
          <w:lang w:val="en-US"/>
        </w:rPr>
        <w:t xml:space="preserve"> </w:t>
      </w:r>
      <w:r w:rsidR="004D7D95" w:rsidRPr="0000708B">
        <w:rPr>
          <w:i/>
          <w:lang w:val="en-US"/>
        </w:rPr>
        <w:t>c.</w:t>
      </w:r>
      <w:r w:rsidR="004D7D95" w:rsidRPr="0000708B">
        <w:rPr>
          <w:lang w:val="en-US"/>
        </w:rPr>
        <w:t xml:space="preserve"> </w:t>
      </w:r>
      <w:r>
        <w:rPr>
          <w:rStyle w:val="SCCRespondentForRunningHeadChar"/>
          <w:smallCaps w:val="0"/>
          <w:lang w:val="en-US"/>
        </w:rPr>
        <w:t>K</w:t>
      </w:r>
      <w:r w:rsidR="004D7D95" w:rsidRPr="0000708B">
        <w:rPr>
          <w:rStyle w:val="SCCRespondentForRunningHeadChar"/>
          <w:smallCaps w:val="0"/>
          <w:lang w:val="en-US"/>
        </w:rPr>
        <w:t>okopenace</w:t>
      </w:r>
      <w:r w:rsidRPr="0000708B">
        <w:rPr>
          <w:rStyle w:val="SCCRespondentForRunningHeadChar"/>
          <w:lang w:val="en-US"/>
        </w:rPr>
        <w:t xml:space="preserve">, </w:t>
      </w:r>
      <w:r w:rsidRPr="0000708B">
        <w:rPr>
          <w:lang w:val="en-US"/>
        </w:rPr>
        <w:t>2015 CSC 28, [2015] 2 R.C.S. 398</w:t>
      </w:r>
    </w:p>
    <w:p w:rsidR="00187D16" w:rsidRPr="00370864" w:rsidRDefault="005111A7" w:rsidP="00C043A9">
      <w:pPr>
        <w:pStyle w:val="SCCLsocLastPartyInRole"/>
        <w:widowControl w:val="0"/>
        <w:rPr>
          <w:lang w:val="fr-CA"/>
        </w:rPr>
      </w:pPr>
      <w:r w:rsidRPr="00370864">
        <w:rPr>
          <w:lang w:val="fr-CA"/>
        </w:rPr>
        <w:lastRenderedPageBreak/>
        <w:t>Sa Majesté la Reine</w:t>
      </w:r>
      <w:r w:rsidR="00AC026B" w:rsidRPr="00370864">
        <w:rPr>
          <w:rStyle w:val="SCCLsocPartyRole"/>
          <w:lang w:val="fr-CA"/>
        </w:rPr>
        <w:tab/>
        <w:t>Appelant</w:t>
      </w:r>
      <w:r w:rsidRPr="00370864">
        <w:rPr>
          <w:rStyle w:val="SCCLsocPartyRole"/>
          <w:lang w:val="fr-CA"/>
        </w:rPr>
        <w:t>e</w:t>
      </w:r>
    </w:p>
    <w:p w:rsidR="00187D16" w:rsidRPr="002D2F69" w:rsidRDefault="005111A7" w:rsidP="00C043A9">
      <w:pPr>
        <w:pStyle w:val="SCCLsocVersus"/>
        <w:widowControl w:val="0"/>
        <w:rPr>
          <w:lang w:val="fr-CA"/>
        </w:rPr>
      </w:pPr>
      <w:r w:rsidRPr="002D2F69">
        <w:rPr>
          <w:lang w:val="fr-CA"/>
        </w:rPr>
        <w:t>c.</w:t>
      </w:r>
    </w:p>
    <w:p w:rsidR="00187D16" w:rsidRPr="00370864" w:rsidRDefault="005111A7" w:rsidP="00C043A9">
      <w:pPr>
        <w:pStyle w:val="SCCLsocLastPartyInRole"/>
        <w:widowControl w:val="0"/>
      </w:pPr>
      <w:r w:rsidRPr="00370864">
        <w:t>Clifford Kokopenace</w:t>
      </w:r>
      <w:r w:rsidRPr="00370864">
        <w:rPr>
          <w:rStyle w:val="SCCLsocPartyRole"/>
        </w:rPr>
        <w:tab/>
        <w:t>Intimé</w:t>
      </w:r>
    </w:p>
    <w:p w:rsidR="00187D16" w:rsidRPr="00370864" w:rsidRDefault="005111A7" w:rsidP="00C043A9">
      <w:pPr>
        <w:pStyle w:val="SCCLsocOtherPartySeparator"/>
        <w:widowControl w:val="0"/>
      </w:pPr>
      <w:r w:rsidRPr="00370864">
        <w:t>et</w:t>
      </w:r>
    </w:p>
    <w:p w:rsidR="00187D16" w:rsidRPr="00370864" w:rsidRDefault="005111A7" w:rsidP="00C043A9">
      <w:pPr>
        <w:pStyle w:val="SCCLsocParty"/>
        <w:widowControl w:val="0"/>
        <w:outlineLvl w:val="0"/>
      </w:pPr>
      <w:r w:rsidRPr="00370864">
        <w:t>Advocates</w:t>
      </w:r>
      <w:r w:rsidR="00C51C07">
        <w:t>’</w:t>
      </w:r>
      <w:r w:rsidRPr="00370864">
        <w:t xml:space="preserve"> Society,</w:t>
      </w:r>
      <w:r w:rsidR="00F91EE2" w:rsidRPr="00370864">
        <w:t xml:space="preserve"> </w:t>
      </w:r>
      <w:r w:rsidR="00E92979" w:rsidRPr="00370864">
        <w:t xml:space="preserve">Nation </w:t>
      </w:r>
      <w:r w:rsidRPr="00370864">
        <w:t>Nishnawbe Aski,</w:t>
      </w:r>
    </w:p>
    <w:p w:rsidR="00AC026B" w:rsidRPr="00370864" w:rsidRDefault="005111A7" w:rsidP="00C043A9">
      <w:pPr>
        <w:pStyle w:val="SCCLsocParty"/>
        <w:widowControl w:val="0"/>
        <w:outlineLvl w:val="0"/>
      </w:pPr>
      <w:r w:rsidRPr="00370864">
        <w:t>David Asper Centre for Constitutional Rights</w:t>
      </w:r>
      <w:r w:rsidR="00F91EE2" w:rsidRPr="00370864">
        <w:t>,</w:t>
      </w:r>
      <w:r w:rsidRPr="00370864">
        <w:t xml:space="preserve"> </w:t>
      </w:r>
    </w:p>
    <w:p w:rsidR="00850F88" w:rsidRPr="00370864" w:rsidRDefault="00E92979" w:rsidP="00C043A9">
      <w:pPr>
        <w:pStyle w:val="SCCLsocParty"/>
        <w:widowControl w:val="0"/>
        <w:outlineLvl w:val="0"/>
        <w:rPr>
          <w:lang w:val="fr-CA"/>
        </w:rPr>
      </w:pPr>
      <w:r w:rsidRPr="00370864">
        <w:rPr>
          <w:lang w:val="fr-CA"/>
        </w:rPr>
        <w:t>Fonds d</w:t>
      </w:r>
      <w:r w:rsidR="00C51C07">
        <w:rPr>
          <w:lang w:val="fr-CA"/>
        </w:rPr>
        <w:t>’</w:t>
      </w:r>
      <w:r w:rsidRPr="00370864">
        <w:rPr>
          <w:lang w:val="fr-CA"/>
        </w:rPr>
        <w:t>action et d</w:t>
      </w:r>
      <w:r w:rsidR="00C51C07">
        <w:rPr>
          <w:lang w:val="fr-CA"/>
        </w:rPr>
        <w:t>’</w:t>
      </w:r>
      <w:r w:rsidRPr="00370864">
        <w:rPr>
          <w:lang w:val="fr-CA"/>
        </w:rPr>
        <w:t xml:space="preserve">éducation juridiques pour </w:t>
      </w:r>
    </w:p>
    <w:p w:rsidR="00850F88" w:rsidRPr="00370864" w:rsidRDefault="00E92979" w:rsidP="00C043A9">
      <w:pPr>
        <w:pStyle w:val="SCCLsocParty"/>
        <w:widowControl w:val="0"/>
        <w:outlineLvl w:val="0"/>
        <w:rPr>
          <w:lang w:val="fr-CA"/>
        </w:rPr>
      </w:pPr>
      <w:r w:rsidRPr="00370864">
        <w:rPr>
          <w:lang w:val="fr-CA"/>
        </w:rPr>
        <w:t>les femmes</w:t>
      </w:r>
      <w:r w:rsidR="00D72136" w:rsidRPr="00370864">
        <w:rPr>
          <w:lang w:val="fr-CA"/>
        </w:rPr>
        <w:t>, i</w:t>
      </w:r>
      <w:r w:rsidR="005111A7" w:rsidRPr="00370864">
        <w:rPr>
          <w:lang w:val="fr-CA"/>
        </w:rPr>
        <w:t>nc</w:t>
      </w:r>
      <w:r w:rsidR="00F91EE2" w:rsidRPr="00370864">
        <w:rPr>
          <w:lang w:val="fr-CA"/>
        </w:rPr>
        <w:t>.</w:t>
      </w:r>
      <w:r w:rsidR="005111A7" w:rsidRPr="00370864">
        <w:rPr>
          <w:lang w:val="fr-CA"/>
        </w:rPr>
        <w:t xml:space="preserve"> (</w:t>
      </w:r>
      <w:r w:rsidRPr="00370864">
        <w:rPr>
          <w:lang w:val="fr-CA"/>
        </w:rPr>
        <w:t>FAEJ</w:t>
      </w:r>
      <w:r w:rsidR="005111A7" w:rsidRPr="00370864">
        <w:rPr>
          <w:lang w:val="fr-CA"/>
        </w:rPr>
        <w:t>),</w:t>
      </w:r>
      <w:r w:rsidR="00850F88" w:rsidRPr="00370864">
        <w:rPr>
          <w:lang w:val="fr-CA"/>
        </w:rPr>
        <w:t xml:space="preserve"> </w:t>
      </w:r>
      <w:r w:rsidRPr="00370864">
        <w:rPr>
          <w:lang w:val="fr-CA"/>
        </w:rPr>
        <w:t xml:space="preserve">Association des femmes </w:t>
      </w:r>
    </w:p>
    <w:p w:rsidR="00850F88" w:rsidRPr="00370864" w:rsidRDefault="00E92979" w:rsidP="00C043A9">
      <w:pPr>
        <w:pStyle w:val="SCCLsocParty"/>
        <w:widowControl w:val="0"/>
        <w:outlineLvl w:val="0"/>
        <w:rPr>
          <w:lang w:val="fr-CA"/>
        </w:rPr>
      </w:pPr>
      <w:r w:rsidRPr="00370864">
        <w:rPr>
          <w:lang w:val="fr-CA"/>
        </w:rPr>
        <w:t>autochtones du Canada</w:t>
      </w:r>
      <w:r w:rsidR="00F91EE2" w:rsidRPr="00370864">
        <w:rPr>
          <w:lang w:val="fr-CA"/>
        </w:rPr>
        <w:t xml:space="preserve">, </w:t>
      </w:r>
      <w:r w:rsidR="00106FF1" w:rsidRPr="00370864">
        <w:rPr>
          <w:lang w:val="fr-CA"/>
        </w:rPr>
        <w:t xml:space="preserve">Association canadienne </w:t>
      </w:r>
    </w:p>
    <w:p w:rsidR="00850F88" w:rsidRPr="00370864" w:rsidRDefault="00106FF1" w:rsidP="00C043A9">
      <w:pPr>
        <w:pStyle w:val="SCCLsocParty"/>
        <w:widowControl w:val="0"/>
        <w:outlineLvl w:val="0"/>
        <w:rPr>
          <w:lang w:val="fr-CA"/>
        </w:rPr>
      </w:pPr>
      <w:r w:rsidRPr="00370864">
        <w:rPr>
          <w:lang w:val="fr-CA"/>
        </w:rPr>
        <w:t xml:space="preserve">des Sociétés Elizabeth Fry </w:t>
      </w:r>
      <w:r w:rsidR="00C51F46" w:rsidRPr="00370864">
        <w:rPr>
          <w:lang w:val="fr-CA"/>
        </w:rPr>
        <w:t>et</w:t>
      </w:r>
      <w:r w:rsidR="00850F88" w:rsidRPr="00370864">
        <w:rPr>
          <w:lang w:val="fr-CA"/>
        </w:rPr>
        <w:t xml:space="preserve"> </w:t>
      </w:r>
      <w:r w:rsidR="005111A7" w:rsidRPr="00370864">
        <w:rPr>
          <w:lang w:val="fr-CA"/>
        </w:rPr>
        <w:t xml:space="preserve">Aboriginal Legal </w:t>
      </w:r>
    </w:p>
    <w:p w:rsidR="00187D16" w:rsidRPr="00370864" w:rsidRDefault="005111A7" w:rsidP="00C043A9">
      <w:pPr>
        <w:pStyle w:val="SCCLsocParty"/>
        <w:widowControl w:val="0"/>
        <w:spacing w:after="720"/>
        <w:outlineLvl w:val="0"/>
        <w:rPr>
          <w:rStyle w:val="SCCLsocPartyRole"/>
          <w:lang w:val="fr-CA"/>
        </w:rPr>
      </w:pPr>
      <w:r w:rsidRPr="00370864">
        <w:rPr>
          <w:lang w:val="fr-CA"/>
        </w:rPr>
        <w:t>Services of Toronto Inc.</w:t>
      </w:r>
      <w:r w:rsidRPr="00370864">
        <w:rPr>
          <w:rStyle w:val="SCCLsocPartyRole"/>
          <w:lang w:val="fr-CA"/>
        </w:rPr>
        <w:tab/>
      </w:r>
      <w:r w:rsidR="00AC026B" w:rsidRPr="00370864">
        <w:rPr>
          <w:rStyle w:val="SCCLsocPartyRole"/>
          <w:lang w:val="fr-CA"/>
        </w:rPr>
        <w:t>Intervenant</w:t>
      </w:r>
      <w:r w:rsidRPr="00370864">
        <w:rPr>
          <w:rStyle w:val="SCCLsocPartyRole"/>
          <w:lang w:val="fr-CA"/>
        </w:rPr>
        <w:t>s</w:t>
      </w:r>
    </w:p>
    <w:p w:rsidR="004D7D95" w:rsidRPr="00370864" w:rsidRDefault="004D7D95" w:rsidP="00C043A9">
      <w:pPr>
        <w:widowControl w:val="0"/>
        <w:spacing w:after="720"/>
        <w:jc w:val="both"/>
        <w:outlineLvl w:val="0"/>
        <w:rPr>
          <w:b/>
          <w:lang w:val="fr-CA"/>
        </w:rPr>
      </w:pPr>
      <w:r w:rsidRPr="00370864">
        <w:rPr>
          <w:b/>
          <w:lang w:val="fr-CA"/>
        </w:rPr>
        <w:t>Répertorié</w:t>
      </w:r>
      <w:r w:rsidR="0081108B">
        <w:rPr>
          <w:b/>
          <w:lang w:val="fr-CA"/>
        </w:rPr>
        <w:t xml:space="preserve"> : </w:t>
      </w:r>
      <w:r w:rsidRPr="00370864">
        <w:rPr>
          <w:rStyle w:val="SCCAppellantForIndexChar"/>
          <w:lang w:val="fr-CA"/>
        </w:rPr>
        <w:t>R.</w:t>
      </w:r>
      <w:r w:rsidRPr="00370864">
        <w:rPr>
          <w:b/>
          <w:lang w:val="fr-CA"/>
        </w:rPr>
        <w:t xml:space="preserve"> </w:t>
      </w:r>
      <w:r w:rsidRPr="00370864">
        <w:rPr>
          <w:b/>
          <w:i/>
          <w:lang w:val="fr-CA"/>
        </w:rPr>
        <w:t>c.</w:t>
      </w:r>
      <w:r w:rsidRPr="00370864">
        <w:rPr>
          <w:b/>
          <w:lang w:val="fr-CA"/>
        </w:rPr>
        <w:t xml:space="preserve"> </w:t>
      </w:r>
      <w:r w:rsidRPr="00370864">
        <w:rPr>
          <w:rStyle w:val="SCCRespondentForIndexChar"/>
          <w:lang w:val="fr-CA"/>
        </w:rPr>
        <w:t>Kokopenace</w:t>
      </w:r>
    </w:p>
    <w:p w:rsidR="004D7D95" w:rsidRPr="00370864" w:rsidRDefault="00F62639" w:rsidP="00C043A9">
      <w:pPr>
        <w:pStyle w:val="SCCSystemYear"/>
        <w:widowControl w:val="0"/>
        <w:spacing w:after="720"/>
        <w:jc w:val="both"/>
        <w:outlineLvl w:val="0"/>
        <w:rPr>
          <w:lang w:val="fr-CA"/>
        </w:rPr>
      </w:pPr>
      <w:r w:rsidRPr="00370864">
        <w:rPr>
          <w:lang w:val="fr-CA"/>
        </w:rPr>
        <w:t>201</w:t>
      </w:r>
      <w:r w:rsidR="00143930" w:rsidRPr="00370864">
        <w:rPr>
          <w:lang w:val="fr-CA"/>
        </w:rPr>
        <w:t>5</w:t>
      </w:r>
      <w:r w:rsidR="004D7D95" w:rsidRPr="00370864">
        <w:rPr>
          <w:lang w:val="fr-CA"/>
        </w:rPr>
        <w:t xml:space="preserve"> CSC</w:t>
      </w:r>
      <w:r w:rsidR="0081108B">
        <w:rPr>
          <w:lang w:val="fr-CA"/>
        </w:rPr>
        <w:t xml:space="preserve"> </w:t>
      </w:r>
      <w:r w:rsidR="00BD0407" w:rsidRPr="00370864">
        <w:rPr>
          <w:lang w:val="fr-CA"/>
        </w:rPr>
        <w:t>28</w:t>
      </w:r>
    </w:p>
    <w:p w:rsidR="004D7D95" w:rsidRPr="00370864" w:rsidRDefault="004D7D95" w:rsidP="00C043A9">
      <w:pPr>
        <w:widowControl w:val="0"/>
        <w:spacing w:after="720"/>
        <w:jc w:val="both"/>
        <w:outlineLvl w:val="0"/>
        <w:rPr>
          <w:lang w:val="fr-CA"/>
        </w:rPr>
      </w:pPr>
      <w:r w:rsidRPr="00370864">
        <w:rPr>
          <w:lang w:val="fr-CA"/>
        </w:rPr>
        <w:t>N</w:t>
      </w:r>
      <w:r w:rsidRPr="00370864">
        <w:rPr>
          <w:vertAlign w:val="superscript"/>
          <w:lang w:val="fr-CA"/>
        </w:rPr>
        <w:t>o</w:t>
      </w:r>
      <w:r w:rsidRPr="00370864">
        <w:rPr>
          <w:lang w:val="fr-CA"/>
        </w:rPr>
        <w:t xml:space="preserve"> du greffe</w:t>
      </w:r>
      <w:r w:rsidR="0081108B">
        <w:rPr>
          <w:lang w:val="fr-CA"/>
        </w:rPr>
        <w:t xml:space="preserve"> : </w:t>
      </w:r>
      <w:r w:rsidRPr="00370864">
        <w:rPr>
          <w:lang w:val="fr-CA"/>
        </w:rPr>
        <w:t>35475.</w:t>
      </w:r>
    </w:p>
    <w:p w:rsidR="004D7D95" w:rsidRPr="00370864" w:rsidRDefault="00F62639" w:rsidP="00C043A9">
      <w:pPr>
        <w:widowControl w:val="0"/>
        <w:spacing w:after="720"/>
        <w:jc w:val="both"/>
        <w:rPr>
          <w:lang w:val="fr-CA"/>
        </w:rPr>
      </w:pPr>
      <w:r w:rsidRPr="00370864">
        <w:rPr>
          <w:lang w:val="fr-CA"/>
        </w:rPr>
        <w:t>2014</w:t>
      </w:r>
      <w:r w:rsidR="0081108B">
        <w:rPr>
          <w:lang w:val="fr-CA"/>
        </w:rPr>
        <w:t xml:space="preserve"> : </w:t>
      </w:r>
      <w:r w:rsidR="00A9017E" w:rsidRPr="00370864">
        <w:rPr>
          <w:lang w:val="fr-CA"/>
        </w:rPr>
        <w:t>6</w:t>
      </w:r>
      <w:r w:rsidR="0081108B">
        <w:rPr>
          <w:lang w:val="fr-CA"/>
        </w:rPr>
        <w:t xml:space="preserve"> </w:t>
      </w:r>
      <w:r w:rsidRPr="00370864">
        <w:rPr>
          <w:lang w:val="fr-CA"/>
        </w:rPr>
        <w:t>octobre</w:t>
      </w:r>
      <w:r w:rsidR="004D7D95" w:rsidRPr="00370864">
        <w:rPr>
          <w:lang w:val="fr-CA"/>
        </w:rPr>
        <w:t xml:space="preserve">; </w:t>
      </w:r>
      <w:r w:rsidR="00143930" w:rsidRPr="00370864">
        <w:rPr>
          <w:lang w:val="fr-CA"/>
        </w:rPr>
        <w:t>2015</w:t>
      </w:r>
      <w:r w:rsidR="0081108B">
        <w:rPr>
          <w:lang w:val="fr-CA"/>
        </w:rPr>
        <w:t xml:space="preserve"> : </w:t>
      </w:r>
      <w:r w:rsidR="00F81A23" w:rsidRPr="00370864">
        <w:rPr>
          <w:lang w:val="fr-CA"/>
        </w:rPr>
        <w:t>21</w:t>
      </w:r>
      <w:r w:rsidR="0081108B">
        <w:rPr>
          <w:lang w:val="fr-CA"/>
        </w:rPr>
        <w:t xml:space="preserve"> </w:t>
      </w:r>
      <w:r w:rsidR="00F81A23" w:rsidRPr="00370864">
        <w:rPr>
          <w:lang w:val="fr-CA"/>
        </w:rPr>
        <w:t>mai</w:t>
      </w:r>
      <w:r w:rsidR="004D7D95" w:rsidRPr="00370864">
        <w:rPr>
          <w:lang w:val="fr-CA"/>
        </w:rPr>
        <w:t>.</w:t>
      </w:r>
    </w:p>
    <w:p w:rsidR="004D7D95" w:rsidRPr="00370864" w:rsidRDefault="004D7D95" w:rsidP="00C043A9">
      <w:pPr>
        <w:widowControl w:val="0"/>
        <w:spacing w:after="720"/>
        <w:jc w:val="both"/>
        <w:rPr>
          <w:lang w:val="fr-CA"/>
        </w:rPr>
      </w:pPr>
      <w:r w:rsidRPr="00370864">
        <w:rPr>
          <w:lang w:val="fr-CA"/>
        </w:rPr>
        <w:t>Présents</w:t>
      </w:r>
      <w:r w:rsidR="0081108B">
        <w:rPr>
          <w:lang w:val="fr-CA"/>
        </w:rPr>
        <w:t xml:space="preserve"> : </w:t>
      </w:r>
      <w:r w:rsidRPr="00370864">
        <w:rPr>
          <w:lang w:val="fr-CA"/>
        </w:rPr>
        <w:t>La juge en chef McLachlin et les juges Rothstein, Cromwell, Moldaver, Karakatsanis, Wagner et Gascon.</w:t>
      </w:r>
    </w:p>
    <w:p w:rsidR="004D7D95" w:rsidRPr="00370864" w:rsidRDefault="004D7D95" w:rsidP="00C043A9">
      <w:pPr>
        <w:widowControl w:val="0"/>
        <w:spacing w:after="720"/>
        <w:jc w:val="both"/>
        <w:outlineLvl w:val="0"/>
        <w:rPr>
          <w:smallCaps/>
          <w:lang w:val="fr-CA"/>
        </w:rPr>
      </w:pPr>
      <w:r w:rsidRPr="00370864">
        <w:rPr>
          <w:smallCaps/>
          <w:lang w:val="fr-CA"/>
        </w:rPr>
        <w:t>en appel de la cour d</w:t>
      </w:r>
      <w:r w:rsidR="00C51C07">
        <w:rPr>
          <w:smallCaps/>
          <w:lang w:val="fr-CA"/>
        </w:rPr>
        <w:t>’</w:t>
      </w:r>
      <w:r w:rsidRPr="00370864">
        <w:rPr>
          <w:smallCaps/>
          <w:lang w:val="fr-CA"/>
        </w:rPr>
        <w:t>appel de l</w:t>
      </w:r>
      <w:r w:rsidR="00C51C07">
        <w:rPr>
          <w:smallCaps/>
          <w:lang w:val="fr-CA"/>
        </w:rPr>
        <w:t>’</w:t>
      </w:r>
      <w:r w:rsidRPr="00370864">
        <w:rPr>
          <w:smallCaps/>
          <w:lang w:val="fr-CA"/>
        </w:rPr>
        <w:t>ontario</w:t>
      </w:r>
    </w:p>
    <w:p w:rsidR="00652311" w:rsidRPr="00370864" w:rsidRDefault="004D7D95" w:rsidP="00C043A9">
      <w:pPr>
        <w:pStyle w:val="SCCNormalDoubleSpacing"/>
        <w:widowControl w:val="0"/>
        <w:spacing w:before="480" w:after="480"/>
        <w:rPr>
          <w:i/>
          <w:lang w:val="fr-CA"/>
        </w:rPr>
      </w:pPr>
      <w:r w:rsidRPr="00370864">
        <w:rPr>
          <w:lang w:val="fr-CA"/>
        </w:rPr>
        <w:lastRenderedPageBreak/>
        <w:tab/>
      </w:r>
      <w:r w:rsidR="00652311" w:rsidRPr="00370864">
        <w:rPr>
          <w:i/>
          <w:lang w:val="fr-CA"/>
        </w:rPr>
        <w:t xml:space="preserve">Droit constitutionnel — Charte des droits — </w:t>
      </w:r>
      <w:r w:rsidR="0062468B">
        <w:rPr>
          <w:i/>
          <w:lang w:val="fr-CA"/>
        </w:rPr>
        <w:t xml:space="preserve">Procès </w:t>
      </w:r>
      <w:r w:rsidR="00652311" w:rsidRPr="00370864">
        <w:rPr>
          <w:i/>
          <w:lang w:val="fr-CA"/>
        </w:rPr>
        <w:t>équitable — Droit à un procès avec jury — Représentativité du jury — Définition — Accusé autochtone d</w:t>
      </w:r>
      <w:r w:rsidR="00C51C07">
        <w:rPr>
          <w:i/>
          <w:lang w:val="fr-CA"/>
        </w:rPr>
        <w:t>’</w:t>
      </w:r>
      <w:r w:rsidR="00EB55DC" w:rsidRPr="00370864">
        <w:rPr>
          <w:i/>
          <w:lang w:val="fr-CA"/>
        </w:rPr>
        <w:t>une réserve des P</w:t>
      </w:r>
      <w:r w:rsidR="00652311" w:rsidRPr="00370864">
        <w:rPr>
          <w:i/>
          <w:lang w:val="fr-CA"/>
        </w:rPr>
        <w:t>remière</w:t>
      </w:r>
      <w:r w:rsidR="00EB55DC" w:rsidRPr="00370864">
        <w:rPr>
          <w:i/>
          <w:lang w:val="fr-CA"/>
        </w:rPr>
        <w:t>s</w:t>
      </w:r>
      <w:r w:rsidR="00652311" w:rsidRPr="00370864">
        <w:rPr>
          <w:i/>
          <w:lang w:val="fr-CA"/>
        </w:rPr>
        <w:t xml:space="preserve"> </w:t>
      </w:r>
      <w:r w:rsidR="00EB55DC" w:rsidRPr="00370864">
        <w:rPr>
          <w:i/>
          <w:lang w:val="fr-CA"/>
        </w:rPr>
        <w:t>N</w:t>
      </w:r>
      <w:r w:rsidR="00652311" w:rsidRPr="00370864">
        <w:rPr>
          <w:i/>
          <w:lang w:val="fr-CA"/>
        </w:rPr>
        <w:t>ation</w:t>
      </w:r>
      <w:r w:rsidR="00EB55DC" w:rsidRPr="00370864">
        <w:rPr>
          <w:i/>
          <w:lang w:val="fr-CA"/>
        </w:rPr>
        <w:t>s</w:t>
      </w:r>
      <w:r w:rsidR="00652311" w:rsidRPr="00370864">
        <w:rPr>
          <w:i/>
          <w:lang w:val="fr-CA"/>
        </w:rPr>
        <w:t xml:space="preserve"> déclaré coupable d</w:t>
      </w:r>
      <w:r w:rsidR="00C51C07">
        <w:rPr>
          <w:i/>
          <w:lang w:val="fr-CA"/>
        </w:rPr>
        <w:t>’</w:t>
      </w:r>
      <w:r w:rsidR="00652311" w:rsidRPr="00370864">
        <w:rPr>
          <w:i/>
          <w:lang w:val="fr-CA"/>
        </w:rPr>
        <w:t>homicide involontaire coupable — Résidents autochtones des réserves sous</w:t>
      </w:r>
      <w:r w:rsidR="0081108B">
        <w:rPr>
          <w:i/>
          <w:lang w:val="fr-CA"/>
        </w:rPr>
        <w:t>-</w:t>
      </w:r>
      <w:r w:rsidR="00652311" w:rsidRPr="00370864">
        <w:rPr>
          <w:i/>
          <w:lang w:val="fr-CA"/>
        </w:rPr>
        <w:t>représentés sur la liste des jurés à partir de laquelle a été constitué le jury pour le procès de l</w:t>
      </w:r>
      <w:r w:rsidR="00C51C07">
        <w:rPr>
          <w:i/>
          <w:lang w:val="fr-CA"/>
        </w:rPr>
        <w:t>’</w:t>
      </w:r>
      <w:r w:rsidR="00652311" w:rsidRPr="00370864">
        <w:rPr>
          <w:i/>
          <w:lang w:val="fr-CA"/>
        </w:rPr>
        <w:t>accusé — Quel est le critère juridique convenable en matière de représentativité? — L</w:t>
      </w:r>
      <w:r w:rsidR="00C51C07">
        <w:rPr>
          <w:i/>
          <w:lang w:val="fr-CA"/>
        </w:rPr>
        <w:t>’</w:t>
      </w:r>
      <w:r w:rsidR="00652311" w:rsidRPr="00370864">
        <w:rPr>
          <w:i/>
          <w:lang w:val="fr-CA"/>
        </w:rPr>
        <w:t>État s</w:t>
      </w:r>
      <w:r w:rsidR="00C51C07">
        <w:rPr>
          <w:i/>
          <w:lang w:val="fr-CA"/>
        </w:rPr>
        <w:t>’</w:t>
      </w:r>
      <w:r w:rsidR="00652311" w:rsidRPr="00370864">
        <w:rPr>
          <w:i/>
          <w:lang w:val="fr-CA"/>
        </w:rPr>
        <w:t>est</w:t>
      </w:r>
      <w:r w:rsidR="0081108B">
        <w:rPr>
          <w:i/>
          <w:lang w:val="fr-CA"/>
        </w:rPr>
        <w:t>-</w:t>
      </w:r>
      <w:r w:rsidR="00652311" w:rsidRPr="00370864">
        <w:rPr>
          <w:i/>
          <w:lang w:val="fr-CA"/>
        </w:rPr>
        <w:t xml:space="preserve">il acquitté de son obligation de représentativité? — Charte canadienne des droits et libertés, </w:t>
      </w:r>
      <w:r w:rsidR="00506818" w:rsidRPr="00370864">
        <w:rPr>
          <w:i/>
          <w:lang w:val="fr-CA"/>
        </w:rPr>
        <w:t>art.</w:t>
      </w:r>
      <w:r w:rsidR="0081108B">
        <w:rPr>
          <w:i/>
          <w:lang w:val="fr-CA"/>
        </w:rPr>
        <w:t xml:space="preserve"> </w:t>
      </w:r>
      <w:r w:rsidR="00652311" w:rsidRPr="00370864">
        <w:rPr>
          <w:i/>
          <w:lang w:val="fr-CA"/>
        </w:rPr>
        <w:t>11d), f).</w:t>
      </w:r>
      <w:r w:rsidR="00066104">
        <w:rPr>
          <w:i/>
          <w:lang w:val="fr-CA"/>
        </w:rPr>
        <w:t xml:space="preserve"> </w:t>
      </w:r>
    </w:p>
    <w:p w:rsidR="00652311" w:rsidRPr="00370864" w:rsidRDefault="00652311" w:rsidP="00C043A9">
      <w:pPr>
        <w:pStyle w:val="SCCNormalDoubleSpacing"/>
        <w:widowControl w:val="0"/>
        <w:spacing w:before="480" w:after="480"/>
        <w:rPr>
          <w:i/>
          <w:lang w:val="fr-CA"/>
        </w:rPr>
      </w:pPr>
      <w:r w:rsidRPr="00370864">
        <w:rPr>
          <w:i/>
          <w:lang w:val="fr-CA"/>
        </w:rPr>
        <w:tab/>
        <w:t>Droit constitutionnel — Charte des droits — Droit à l</w:t>
      </w:r>
      <w:r w:rsidR="00C51C07">
        <w:rPr>
          <w:i/>
          <w:lang w:val="fr-CA"/>
        </w:rPr>
        <w:t>’</w:t>
      </w:r>
      <w:r w:rsidRPr="00370864">
        <w:rPr>
          <w:i/>
          <w:lang w:val="fr-CA"/>
        </w:rPr>
        <w:t xml:space="preserve">égalité — Résidents autochtones des réserves — Accusé autochtone </w:t>
      </w:r>
      <w:r w:rsidR="00EB55DC" w:rsidRPr="00370864">
        <w:rPr>
          <w:i/>
          <w:lang w:val="fr-CA"/>
        </w:rPr>
        <w:t>d</w:t>
      </w:r>
      <w:r w:rsidR="00C51C07">
        <w:rPr>
          <w:i/>
          <w:lang w:val="fr-CA"/>
        </w:rPr>
        <w:t>’</w:t>
      </w:r>
      <w:r w:rsidR="00EB55DC" w:rsidRPr="00370864">
        <w:rPr>
          <w:i/>
          <w:lang w:val="fr-CA"/>
        </w:rPr>
        <w:t>une réserve d</w:t>
      </w:r>
      <w:r w:rsidRPr="00370864">
        <w:rPr>
          <w:i/>
          <w:lang w:val="fr-CA"/>
        </w:rPr>
        <w:t>e</w:t>
      </w:r>
      <w:r w:rsidR="00EB55DC" w:rsidRPr="00370864">
        <w:rPr>
          <w:i/>
          <w:lang w:val="fr-CA"/>
        </w:rPr>
        <w:t>s</w:t>
      </w:r>
      <w:r w:rsidRPr="00370864">
        <w:rPr>
          <w:i/>
          <w:lang w:val="fr-CA"/>
        </w:rPr>
        <w:t xml:space="preserve"> </w:t>
      </w:r>
      <w:r w:rsidR="00EB55DC" w:rsidRPr="00370864">
        <w:rPr>
          <w:i/>
          <w:lang w:val="fr-CA"/>
        </w:rPr>
        <w:t>P</w:t>
      </w:r>
      <w:r w:rsidRPr="00370864">
        <w:rPr>
          <w:i/>
          <w:lang w:val="fr-CA"/>
        </w:rPr>
        <w:t>remière</w:t>
      </w:r>
      <w:r w:rsidR="00EB55DC" w:rsidRPr="00370864">
        <w:rPr>
          <w:i/>
          <w:lang w:val="fr-CA"/>
        </w:rPr>
        <w:t>s</w:t>
      </w:r>
      <w:r w:rsidRPr="00370864">
        <w:rPr>
          <w:i/>
          <w:lang w:val="fr-CA"/>
        </w:rPr>
        <w:t xml:space="preserve"> </w:t>
      </w:r>
      <w:r w:rsidR="00EB55DC" w:rsidRPr="00370864">
        <w:rPr>
          <w:i/>
          <w:lang w:val="fr-CA"/>
        </w:rPr>
        <w:t>N</w:t>
      </w:r>
      <w:r w:rsidRPr="00370864">
        <w:rPr>
          <w:i/>
          <w:lang w:val="fr-CA"/>
        </w:rPr>
        <w:t>ation</w:t>
      </w:r>
      <w:r w:rsidR="00EB55DC" w:rsidRPr="00370864">
        <w:rPr>
          <w:i/>
          <w:lang w:val="fr-CA"/>
        </w:rPr>
        <w:t>s</w:t>
      </w:r>
      <w:r w:rsidRPr="00370864">
        <w:rPr>
          <w:i/>
          <w:lang w:val="fr-CA"/>
        </w:rPr>
        <w:t xml:space="preserve"> déclaré coupable d</w:t>
      </w:r>
      <w:r w:rsidR="00C51C07">
        <w:rPr>
          <w:i/>
          <w:lang w:val="fr-CA"/>
        </w:rPr>
        <w:t>’</w:t>
      </w:r>
      <w:r w:rsidRPr="00370864">
        <w:rPr>
          <w:i/>
          <w:lang w:val="fr-CA"/>
        </w:rPr>
        <w:t>homicide involontaire coupable — Résidents autochtones des réserves sous</w:t>
      </w:r>
      <w:r w:rsidR="0081108B">
        <w:rPr>
          <w:i/>
          <w:lang w:val="fr-CA"/>
        </w:rPr>
        <w:t>-</w:t>
      </w:r>
      <w:r w:rsidRPr="00370864">
        <w:rPr>
          <w:i/>
          <w:lang w:val="fr-CA"/>
        </w:rPr>
        <w:t>représentés sur la liste des jurés à partir de laquelle a été constitué le jury pour le procès de l</w:t>
      </w:r>
      <w:r w:rsidR="00C51C07">
        <w:rPr>
          <w:i/>
          <w:lang w:val="fr-CA"/>
        </w:rPr>
        <w:t>’</w:t>
      </w:r>
      <w:r w:rsidRPr="00370864">
        <w:rPr>
          <w:i/>
          <w:lang w:val="fr-CA"/>
        </w:rPr>
        <w:t>accusé — L</w:t>
      </w:r>
      <w:r w:rsidR="00C51C07">
        <w:rPr>
          <w:i/>
          <w:lang w:val="fr-CA"/>
        </w:rPr>
        <w:t>’</w:t>
      </w:r>
      <w:r w:rsidRPr="00370864">
        <w:rPr>
          <w:i/>
          <w:lang w:val="fr-CA"/>
        </w:rPr>
        <w:t>État a</w:t>
      </w:r>
      <w:r w:rsidR="0081108B">
        <w:rPr>
          <w:i/>
          <w:lang w:val="fr-CA"/>
        </w:rPr>
        <w:t>-</w:t>
      </w:r>
      <w:r w:rsidRPr="00370864">
        <w:rPr>
          <w:i/>
          <w:lang w:val="fr-CA"/>
        </w:rPr>
        <w:t>t</w:t>
      </w:r>
      <w:r w:rsidR="0081108B">
        <w:rPr>
          <w:i/>
          <w:lang w:val="fr-CA"/>
        </w:rPr>
        <w:t>-</w:t>
      </w:r>
      <w:r w:rsidRPr="00370864">
        <w:rPr>
          <w:i/>
          <w:lang w:val="fr-CA"/>
        </w:rPr>
        <w:t>il violé le droit à l</w:t>
      </w:r>
      <w:r w:rsidR="00C51C07">
        <w:rPr>
          <w:i/>
          <w:lang w:val="fr-CA"/>
        </w:rPr>
        <w:t>’</w:t>
      </w:r>
      <w:r w:rsidRPr="00370864">
        <w:rPr>
          <w:i/>
          <w:lang w:val="fr-CA"/>
        </w:rPr>
        <w:t>égalité de l</w:t>
      </w:r>
      <w:r w:rsidR="00C51C07">
        <w:rPr>
          <w:i/>
          <w:lang w:val="fr-CA"/>
        </w:rPr>
        <w:t>’</w:t>
      </w:r>
      <w:r w:rsidRPr="00370864">
        <w:rPr>
          <w:i/>
          <w:lang w:val="fr-CA"/>
        </w:rPr>
        <w:t>accusé ou des résidents autochtones d</w:t>
      </w:r>
      <w:r w:rsidR="00C51C07">
        <w:rPr>
          <w:i/>
          <w:lang w:val="fr-CA"/>
        </w:rPr>
        <w:t>’</w:t>
      </w:r>
      <w:r w:rsidRPr="00370864">
        <w:rPr>
          <w:i/>
          <w:lang w:val="fr-CA"/>
        </w:rPr>
        <w:t xml:space="preserve">une réserve qui étaient des candidats jurés? — Charte canadienne des droits et libertés, </w:t>
      </w:r>
      <w:r w:rsidR="00506818" w:rsidRPr="00370864">
        <w:rPr>
          <w:i/>
          <w:lang w:val="fr-CA"/>
        </w:rPr>
        <w:t>art.</w:t>
      </w:r>
      <w:r w:rsidR="0081108B">
        <w:rPr>
          <w:i/>
          <w:lang w:val="fr-CA"/>
        </w:rPr>
        <w:t xml:space="preserve"> </w:t>
      </w:r>
      <w:r w:rsidRPr="00370864">
        <w:rPr>
          <w:i/>
          <w:lang w:val="fr-CA"/>
        </w:rPr>
        <w:t xml:space="preserve">15. </w:t>
      </w:r>
    </w:p>
    <w:p w:rsidR="00652311" w:rsidRPr="00370864" w:rsidRDefault="00652311" w:rsidP="00C043A9">
      <w:pPr>
        <w:pStyle w:val="SCCNormalDoubleSpacing"/>
        <w:widowControl w:val="0"/>
        <w:rPr>
          <w:lang w:val="fr-CA"/>
        </w:rPr>
      </w:pPr>
      <w:r w:rsidRPr="00370864">
        <w:rPr>
          <w:i/>
          <w:lang w:val="fr-CA"/>
        </w:rPr>
        <w:tab/>
      </w:r>
      <w:r w:rsidRPr="00370864">
        <w:rPr>
          <w:lang w:val="fr-CA"/>
        </w:rPr>
        <w:t>L</w:t>
      </w:r>
      <w:r w:rsidR="00C51C07">
        <w:rPr>
          <w:lang w:val="fr-CA"/>
        </w:rPr>
        <w:t>’</w:t>
      </w:r>
      <w:r w:rsidRPr="00370864">
        <w:rPr>
          <w:lang w:val="fr-CA"/>
        </w:rPr>
        <w:t>accusé, un Autochtone habitant la réserve d</w:t>
      </w:r>
      <w:r w:rsidR="00C51C07">
        <w:rPr>
          <w:lang w:val="fr-CA"/>
        </w:rPr>
        <w:t>’</w:t>
      </w:r>
      <w:r w:rsidR="004B4EA0">
        <w:rPr>
          <w:lang w:val="fr-CA"/>
        </w:rPr>
        <w:t>une Première N</w:t>
      </w:r>
      <w:r w:rsidRPr="00370864">
        <w:rPr>
          <w:lang w:val="fr-CA"/>
        </w:rPr>
        <w:t>ation, a été accusé de meurtre au deuxième degré et reconnu coupable d</w:t>
      </w:r>
      <w:r w:rsidR="00C51C07">
        <w:rPr>
          <w:lang w:val="fr-CA"/>
        </w:rPr>
        <w:t>’</w:t>
      </w:r>
      <w:r w:rsidRPr="00370864">
        <w:rPr>
          <w:lang w:val="fr-CA"/>
        </w:rPr>
        <w:t>homicide involontaire coupable au terme d</w:t>
      </w:r>
      <w:r w:rsidR="00C51C07">
        <w:rPr>
          <w:lang w:val="fr-CA"/>
        </w:rPr>
        <w:t>’</w:t>
      </w:r>
      <w:r w:rsidRPr="00370864">
        <w:rPr>
          <w:lang w:val="fr-CA"/>
        </w:rPr>
        <w:t>un procès devant juge et jury. Avant le prononcé de la sentence, l</w:t>
      </w:r>
      <w:r w:rsidR="00C51C07">
        <w:rPr>
          <w:lang w:val="fr-CA"/>
        </w:rPr>
        <w:t>’</w:t>
      </w:r>
      <w:r w:rsidRPr="00370864">
        <w:rPr>
          <w:lang w:val="fr-CA"/>
        </w:rPr>
        <w:t>avocat de l</w:t>
      </w:r>
      <w:r w:rsidR="00C51C07">
        <w:rPr>
          <w:lang w:val="fr-CA"/>
        </w:rPr>
        <w:t>’</w:t>
      </w:r>
      <w:r w:rsidRPr="00370864">
        <w:rPr>
          <w:lang w:val="fr-CA"/>
        </w:rPr>
        <w:t>accusé a appris qu</w:t>
      </w:r>
      <w:r w:rsidR="00C51C07">
        <w:rPr>
          <w:lang w:val="fr-CA"/>
        </w:rPr>
        <w:t>’</w:t>
      </w:r>
      <w:r w:rsidRPr="00370864">
        <w:rPr>
          <w:lang w:val="fr-CA"/>
        </w:rPr>
        <w:t>il y avait peut</w:t>
      </w:r>
      <w:r w:rsidR="0081108B">
        <w:rPr>
          <w:lang w:val="fr-CA"/>
        </w:rPr>
        <w:t>-</w:t>
      </w:r>
      <w:r w:rsidRPr="00370864">
        <w:rPr>
          <w:lang w:val="fr-CA"/>
        </w:rPr>
        <w:t>être eu des irrégularités concernant les mesures prises pour inscrire les résidents autochtones des réserves sur la liste des jurés du district de Kenora, ce qui suscitait des interrogations au sujet de la représentativité du jury dans le cas de l</w:t>
      </w:r>
      <w:r w:rsidR="00C51C07">
        <w:rPr>
          <w:lang w:val="fr-CA"/>
        </w:rPr>
        <w:t>’</w:t>
      </w:r>
      <w:r w:rsidRPr="00370864">
        <w:rPr>
          <w:lang w:val="fr-CA"/>
        </w:rPr>
        <w:t>accusé. Le juge du procès a refusé d</w:t>
      </w:r>
      <w:r w:rsidR="00C51C07">
        <w:rPr>
          <w:lang w:val="fr-CA"/>
        </w:rPr>
        <w:t>’</w:t>
      </w:r>
      <w:r w:rsidRPr="00370864">
        <w:rPr>
          <w:lang w:val="fr-CA"/>
        </w:rPr>
        <w:t xml:space="preserve">ajourner </w:t>
      </w:r>
      <w:r w:rsidRPr="00370864">
        <w:rPr>
          <w:lang w:val="fr-CA"/>
        </w:rPr>
        <w:lastRenderedPageBreak/>
        <w:t>l</w:t>
      </w:r>
      <w:r w:rsidR="00C51C07">
        <w:rPr>
          <w:lang w:val="fr-CA"/>
        </w:rPr>
        <w:t>’</w:t>
      </w:r>
      <w:r w:rsidRPr="00370864">
        <w:rPr>
          <w:lang w:val="fr-CA"/>
        </w:rPr>
        <w:t>instance pour instruire une demande d</w:t>
      </w:r>
      <w:r w:rsidR="00C51C07">
        <w:rPr>
          <w:lang w:val="fr-CA"/>
        </w:rPr>
        <w:t>’</w:t>
      </w:r>
      <w:r w:rsidRPr="00370864">
        <w:rPr>
          <w:lang w:val="fr-CA"/>
        </w:rPr>
        <w:t>annulation du procès puisqu</w:t>
      </w:r>
      <w:r w:rsidR="00C51C07">
        <w:rPr>
          <w:lang w:val="fr-CA"/>
        </w:rPr>
        <w:t>’</w:t>
      </w:r>
      <w:r w:rsidRPr="00370864">
        <w:rPr>
          <w:lang w:val="fr-CA"/>
        </w:rPr>
        <w:t>il se considérait dessaisi de l</w:t>
      </w:r>
      <w:r w:rsidR="00C51C07">
        <w:rPr>
          <w:lang w:val="fr-CA"/>
        </w:rPr>
        <w:t>’</w:t>
      </w:r>
      <w:r w:rsidRPr="00370864">
        <w:rPr>
          <w:lang w:val="fr-CA"/>
        </w:rPr>
        <w:t>affaire. La question de la représentativité a donc été soulevée pour la première fois en appel, où de nouveaux éléments de preuve ont été présentés relativement aux mesures que la province avait prises pour dresser les listes de jurés du district. La Cour d</w:t>
      </w:r>
      <w:r w:rsidR="00C51C07">
        <w:rPr>
          <w:lang w:val="fr-CA"/>
        </w:rPr>
        <w:t>’</w:t>
      </w:r>
      <w:r w:rsidRPr="00370864">
        <w:rPr>
          <w:lang w:val="fr-CA"/>
        </w:rPr>
        <w:t>appel était convaincue que l</w:t>
      </w:r>
      <w:r w:rsidR="00C51C07">
        <w:rPr>
          <w:lang w:val="fr-CA"/>
        </w:rPr>
        <w:t>’</w:t>
      </w:r>
      <w:r w:rsidRPr="00370864">
        <w:rPr>
          <w:lang w:val="fr-CA"/>
        </w:rPr>
        <w:t>accusé avait bénéficié d</w:t>
      </w:r>
      <w:r w:rsidR="00C51C07">
        <w:rPr>
          <w:lang w:val="fr-CA"/>
        </w:rPr>
        <w:t>’</w:t>
      </w:r>
      <w:r w:rsidRPr="00370864">
        <w:rPr>
          <w:lang w:val="fr-CA"/>
        </w:rPr>
        <w:t>un procès équitable et que le jury n</w:t>
      </w:r>
      <w:r w:rsidR="00C51C07">
        <w:rPr>
          <w:lang w:val="fr-CA"/>
        </w:rPr>
        <w:t>’</w:t>
      </w:r>
      <w:r w:rsidRPr="00370864">
        <w:rPr>
          <w:lang w:val="fr-CA"/>
        </w:rPr>
        <w:t>était pas entaché d</w:t>
      </w:r>
      <w:r w:rsidR="00C51C07">
        <w:rPr>
          <w:lang w:val="fr-CA"/>
        </w:rPr>
        <w:t>’</w:t>
      </w:r>
      <w:r w:rsidRPr="00370864">
        <w:rPr>
          <w:lang w:val="fr-CA"/>
        </w:rPr>
        <w:t>une crainte raisonnable de partialité. Les juges majoritaires ont toutefois conclu que les droits garantis à l</w:t>
      </w:r>
      <w:r w:rsidR="00C51C07">
        <w:rPr>
          <w:lang w:val="fr-CA"/>
        </w:rPr>
        <w:t>’</w:t>
      </w:r>
      <w:r w:rsidRPr="00370864">
        <w:rPr>
          <w:lang w:val="fr-CA"/>
        </w:rPr>
        <w:t xml:space="preserve">accusé par les </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et 11</w:t>
      </w:r>
      <w:r w:rsidRPr="00370864">
        <w:rPr>
          <w:i/>
          <w:lang w:val="fr-CA"/>
        </w:rPr>
        <w:t>f</w:t>
      </w:r>
      <w:r w:rsidRPr="00370864">
        <w:rPr>
          <w:lang w:val="fr-CA"/>
        </w:rPr>
        <w:t xml:space="preserve">) de la </w:t>
      </w:r>
      <w:r w:rsidRPr="00370864">
        <w:rPr>
          <w:i/>
          <w:lang w:val="fr-CA"/>
        </w:rPr>
        <w:t>Charte</w:t>
      </w:r>
      <w:r w:rsidRPr="00370864">
        <w:rPr>
          <w:lang w:val="fr-CA"/>
        </w:rPr>
        <w:t xml:space="preserve"> avaient été violés et ont ordonné la tenue d</w:t>
      </w:r>
      <w:r w:rsidR="00C51C07">
        <w:rPr>
          <w:lang w:val="fr-CA"/>
        </w:rPr>
        <w:t>’</w:t>
      </w:r>
      <w:r w:rsidRPr="00370864">
        <w:rPr>
          <w:lang w:val="fr-CA"/>
        </w:rPr>
        <w:t>un nouveau procès. Les trois juges ont tous rejeté les prétentions de l</w:t>
      </w:r>
      <w:r w:rsidR="00C51C07">
        <w:rPr>
          <w:lang w:val="fr-CA"/>
        </w:rPr>
        <w:t>’</w:t>
      </w:r>
      <w:r w:rsidRPr="00370864">
        <w:rPr>
          <w:lang w:val="fr-CA"/>
        </w:rPr>
        <w:t>accusé fondées sur l</w:t>
      </w:r>
      <w:r w:rsidR="00C51C07">
        <w:rPr>
          <w:lang w:val="fr-CA"/>
        </w:rPr>
        <w:t>’</w:t>
      </w:r>
      <w:r w:rsidR="00506818" w:rsidRPr="00370864">
        <w:rPr>
          <w:lang w:val="fr-CA"/>
        </w:rPr>
        <w:t>art.</w:t>
      </w:r>
      <w:r w:rsidR="0081108B">
        <w:rPr>
          <w:lang w:val="fr-CA"/>
        </w:rPr>
        <w:t xml:space="preserve"> </w:t>
      </w:r>
      <w:r w:rsidRPr="00370864">
        <w:rPr>
          <w:lang w:val="fr-CA"/>
        </w:rPr>
        <w:t>15</w:t>
      </w:r>
      <w:r w:rsidR="00E228C9">
        <w:rPr>
          <w:lang w:val="fr-CA"/>
        </w:rPr>
        <w:t xml:space="preserve"> de la </w:t>
      </w:r>
      <w:r w:rsidR="00E228C9" w:rsidRPr="00E228C9">
        <w:rPr>
          <w:i/>
          <w:lang w:val="fr-CA"/>
        </w:rPr>
        <w:t>Charte</w:t>
      </w:r>
      <w:r w:rsidRPr="00370864">
        <w:rPr>
          <w:lang w:val="fr-CA"/>
        </w:rPr>
        <w:t>.</w:t>
      </w:r>
    </w:p>
    <w:p w:rsidR="00652311" w:rsidRPr="00370864" w:rsidRDefault="00652311" w:rsidP="00C043A9">
      <w:pPr>
        <w:pStyle w:val="SCCNormalDoubleSpacing"/>
        <w:widowControl w:val="0"/>
        <w:spacing w:before="480" w:after="480"/>
        <w:rPr>
          <w:lang w:val="fr-CA"/>
        </w:rPr>
      </w:pPr>
      <w:r w:rsidRPr="00370864">
        <w:rPr>
          <w:lang w:val="fr-CA"/>
        </w:rPr>
        <w:tab/>
      </w:r>
      <w:r w:rsidRPr="00370864">
        <w:rPr>
          <w:i/>
          <w:lang w:val="fr-CA"/>
        </w:rPr>
        <w:t>Arrêt</w:t>
      </w:r>
      <w:r w:rsidRPr="00370864">
        <w:rPr>
          <w:lang w:val="fr-CA"/>
        </w:rPr>
        <w:t xml:space="preserve"> </w:t>
      </w:r>
      <w:r w:rsidRPr="00370864">
        <w:rPr>
          <w:rStyle w:val="QuoteChar"/>
          <w:i w:val="0"/>
          <w:color w:val="auto"/>
          <w:lang w:val="fr-CA"/>
        </w:rPr>
        <w:t>(la juge en chef McLachlin et le juge Cromwell sont dissidents)</w:t>
      </w:r>
      <w:r w:rsidR="0081108B">
        <w:rPr>
          <w:rStyle w:val="QuoteChar"/>
          <w:i w:val="0"/>
          <w:color w:val="auto"/>
          <w:lang w:val="fr-CA"/>
        </w:rPr>
        <w:t> :</w:t>
      </w:r>
      <w:r w:rsidRPr="00370864">
        <w:rPr>
          <w:lang w:val="fr-CA"/>
        </w:rPr>
        <w:t xml:space="preserve"> Le pourvoi est </w:t>
      </w:r>
      <w:r w:rsidR="009932FE" w:rsidRPr="00370864">
        <w:rPr>
          <w:lang w:val="fr-CA"/>
        </w:rPr>
        <w:t>accueilli</w:t>
      </w:r>
      <w:r w:rsidRPr="00370864">
        <w:rPr>
          <w:lang w:val="fr-CA"/>
        </w:rPr>
        <w:t>. L</w:t>
      </w:r>
      <w:r w:rsidR="00C51C07">
        <w:rPr>
          <w:lang w:val="fr-CA"/>
        </w:rPr>
        <w:t>’</w:t>
      </w:r>
      <w:r w:rsidRPr="00370864">
        <w:rPr>
          <w:lang w:val="fr-CA"/>
        </w:rPr>
        <w:t>ordonnance prévoyant la tenue d</w:t>
      </w:r>
      <w:r w:rsidR="00C51C07">
        <w:rPr>
          <w:lang w:val="fr-CA"/>
        </w:rPr>
        <w:t>’</w:t>
      </w:r>
      <w:r w:rsidRPr="00370864">
        <w:rPr>
          <w:lang w:val="fr-CA"/>
        </w:rPr>
        <w:t>un nouveau procès est annulée et la déclaration de culpabilité est rétablie</w:t>
      </w:r>
      <w:r w:rsidR="00C51C07">
        <w:rPr>
          <w:lang w:val="fr-CA"/>
        </w:rPr>
        <w:t xml:space="preserve">. </w:t>
      </w:r>
    </w:p>
    <w:p w:rsidR="00652311" w:rsidRPr="00370864" w:rsidRDefault="00652311" w:rsidP="00C043A9">
      <w:pPr>
        <w:pStyle w:val="SCCNormalDoubleSpacing"/>
        <w:widowControl w:val="0"/>
        <w:spacing w:before="480" w:after="480"/>
        <w:rPr>
          <w:lang w:val="fr-CA"/>
        </w:rPr>
      </w:pPr>
      <w:r w:rsidRPr="00370864">
        <w:rPr>
          <w:lang w:val="fr-CA"/>
        </w:rPr>
        <w:tab/>
      </w:r>
      <w:r w:rsidRPr="00370864">
        <w:rPr>
          <w:i/>
          <w:lang w:val="fr-CA"/>
        </w:rPr>
        <w:t xml:space="preserve">Les </w:t>
      </w:r>
      <w:r w:rsidRPr="00370864">
        <w:rPr>
          <w:lang w:val="fr-CA"/>
        </w:rPr>
        <w:t xml:space="preserve">juges Rothstein, </w:t>
      </w:r>
      <w:r w:rsidRPr="00EE5122">
        <w:rPr>
          <w:lang w:val="fr-CA"/>
        </w:rPr>
        <w:t>Moldaver</w:t>
      </w:r>
      <w:r w:rsidRPr="00370864">
        <w:rPr>
          <w:lang w:val="fr-CA"/>
        </w:rPr>
        <w:t>, Wagner et Gascon</w:t>
      </w:r>
      <w:r w:rsidR="0081108B">
        <w:rPr>
          <w:lang w:val="fr-CA"/>
        </w:rPr>
        <w:t> :</w:t>
      </w:r>
      <w:r w:rsidRPr="00370864">
        <w:rPr>
          <w:lang w:val="fr-CA"/>
        </w:rPr>
        <w:t xml:space="preserve"> La représentativité est un aspect important de notre système de jury, mais elle a un sens restreint. Il faut un échantillon représentatif de la société, constitué honnêtement et équitablement. Pour ce qui est de la liste des jurés, la représentativité met l</w:t>
      </w:r>
      <w:r w:rsidR="00C51C07">
        <w:rPr>
          <w:lang w:val="fr-CA"/>
        </w:rPr>
        <w:t>’</w:t>
      </w:r>
      <w:r w:rsidRPr="00370864">
        <w:rPr>
          <w:lang w:val="fr-CA"/>
        </w:rPr>
        <w:t>accent sur la procédure utilisée pour la dresser, et non sur sa composition finale</w:t>
      </w:r>
      <w:r w:rsidR="00C51C07">
        <w:rPr>
          <w:lang w:val="fr-CA"/>
        </w:rPr>
        <w:t xml:space="preserve">. </w:t>
      </w:r>
    </w:p>
    <w:p w:rsidR="00DC4C2D" w:rsidRPr="00370864" w:rsidRDefault="0013068D" w:rsidP="00C043A9">
      <w:pPr>
        <w:pStyle w:val="SCCNormalDoubleSpacing"/>
        <w:widowControl w:val="0"/>
        <w:spacing w:before="480" w:after="480"/>
        <w:rPr>
          <w:lang w:val="fr-CA"/>
        </w:rPr>
      </w:pPr>
      <w:r>
        <w:rPr>
          <w:lang w:val="fr-CA"/>
        </w:rPr>
        <w:tab/>
      </w:r>
      <w:r w:rsidR="00652311" w:rsidRPr="00370864">
        <w:rPr>
          <w:lang w:val="fr-CA"/>
        </w:rPr>
        <w:t>Pour déterminer si l</w:t>
      </w:r>
      <w:r w:rsidR="00C51C07">
        <w:rPr>
          <w:lang w:val="fr-CA"/>
        </w:rPr>
        <w:t>’</w:t>
      </w:r>
      <w:r w:rsidR="00652311" w:rsidRPr="00370864">
        <w:rPr>
          <w:lang w:val="fr-CA"/>
        </w:rPr>
        <w:t>État s</w:t>
      </w:r>
      <w:r w:rsidR="00C51C07">
        <w:rPr>
          <w:lang w:val="fr-CA"/>
        </w:rPr>
        <w:t>’</w:t>
      </w:r>
      <w:r w:rsidR="00652311" w:rsidRPr="00370864">
        <w:rPr>
          <w:lang w:val="fr-CA"/>
        </w:rPr>
        <w:t>est acquitté de son obligation de représentativité, la question consiste à savoir s</w:t>
      </w:r>
      <w:r w:rsidR="00C51C07">
        <w:rPr>
          <w:lang w:val="fr-CA"/>
        </w:rPr>
        <w:t>’</w:t>
      </w:r>
      <w:r w:rsidR="00652311" w:rsidRPr="00370864">
        <w:rPr>
          <w:lang w:val="fr-CA"/>
        </w:rPr>
        <w:t xml:space="preserve">il a donné à un large échantillon de la société une possibilité honnête de participer au processus de sélection des jurés. </w:t>
      </w:r>
      <w:r w:rsidR="00652311" w:rsidRPr="00370864">
        <w:rPr>
          <w:lang w:val="fr-CA"/>
        </w:rPr>
        <w:lastRenderedPageBreak/>
        <w:t>Pareille possibilité est donnée quand l</w:t>
      </w:r>
      <w:r w:rsidR="00C51C07">
        <w:rPr>
          <w:lang w:val="fr-CA"/>
        </w:rPr>
        <w:t>’</w:t>
      </w:r>
      <w:r w:rsidR="00652311" w:rsidRPr="00370864">
        <w:rPr>
          <w:lang w:val="fr-CA"/>
        </w:rPr>
        <w:t>État déploie des efforts raisonnables pour</w:t>
      </w:r>
      <w:r w:rsidR="0081108B">
        <w:rPr>
          <w:lang w:val="fr-CA"/>
        </w:rPr>
        <w:t> :</w:t>
      </w:r>
      <w:r w:rsidR="00652311" w:rsidRPr="00370864">
        <w:rPr>
          <w:lang w:val="fr-CA"/>
        </w:rPr>
        <w:t xml:space="preserve"> (1)</w:t>
      </w:r>
      <w:r w:rsidR="0081108B">
        <w:rPr>
          <w:lang w:val="fr-CA"/>
        </w:rPr>
        <w:t xml:space="preserve"> </w:t>
      </w:r>
      <w:r w:rsidR="00652311" w:rsidRPr="00370864">
        <w:rPr>
          <w:lang w:val="fr-CA"/>
        </w:rPr>
        <w:t>dresser la liste des jurés en sélectionnant ceux</w:t>
      </w:r>
      <w:r w:rsidR="0081108B">
        <w:rPr>
          <w:lang w:val="fr-CA"/>
        </w:rPr>
        <w:t>-</w:t>
      </w:r>
      <w:r w:rsidR="00652311" w:rsidRPr="00370864">
        <w:rPr>
          <w:lang w:val="fr-CA"/>
        </w:rPr>
        <w:t xml:space="preserve">ci au hasard à partir de listes </w:t>
      </w:r>
      <w:r>
        <w:rPr>
          <w:lang w:val="fr-CA"/>
        </w:rPr>
        <w:t xml:space="preserve">brutes </w:t>
      </w:r>
      <w:r w:rsidR="00652311" w:rsidRPr="00370864">
        <w:rPr>
          <w:lang w:val="fr-CA"/>
        </w:rPr>
        <w:t>issues d</w:t>
      </w:r>
      <w:r w:rsidR="00C51C07">
        <w:rPr>
          <w:lang w:val="fr-CA"/>
        </w:rPr>
        <w:t>’</w:t>
      </w:r>
      <w:r w:rsidR="00652311" w:rsidRPr="00370864">
        <w:rPr>
          <w:lang w:val="fr-CA"/>
        </w:rPr>
        <w:t>un large échantillon de la société et (2)</w:t>
      </w:r>
      <w:r w:rsidR="0081108B">
        <w:rPr>
          <w:lang w:val="fr-CA"/>
        </w:rPr>
        <w:t xml:space="preserve"> </w:t>
      </w:r>
      <w:r w:rsidR="00652311" w:rsidRPr="00370864">
        <w:rPr>
          <w:lang w:val="fr-CA"/>
        </w:rPr>
        <w:t xml:space="preserve">envoyer des avis de sélection de juré aux personnes choisies au hasard. Quand cette procédure est suivie, la liste des jurés est représentative et le droit à un jury représentatif que la </w:t>
      </w:r>
      <w:r w:rsidR="00652311" w:rsidRPr="00370864">
        <w:rPr>
          <w:i/>
          <w:lang w:val="fr-CA"/>
        </w:rPr>
        <w:t>Charte</w:t>
      </w:r>
      <w:r w:rsidR="00652311" w:rsidRPr="00370864">
        <w:rPr>
          <w:lang w:val="fr-CA"/>
        </w:rPr>
        <w:t xml:space="preserve"> garantit à l</w:t>
      </w:r>
      <w:r w:rsidR="00C51C07">
        <w:rPr>
          <w:lang w:val="fr-CA"/>
        </w:rPr>
        <w:t>’</w:t>
      </w:r>
      <w:r w:rsidR="00652311" w:rsidRPr="00370864">
        <w:rPr>
          <w:lang w:val="fr-CA"/>
        </w:rPr>
        <w:t>accusé est respecté. Ce processus vise à faire en sorte que des personnes aux points de vue différents fassent partie du jury et à empêcher l</w:t>
      </w:r>
      <w:r w:rsidR="00C51C07">
        <w:rPr>
          <w:lang w:val="fr-CA"/>
        </w:rPr>
        <w:t>’</w:t>
      </w:r>
      <w:r w:rsidR="00652311" w:rsidRPr="00370864">
        <w:rPr>
          <w:lang w:val="fr-CA"/>
        </w:rPr>
        <w:t>exclusion systémique de certains segments de la population.</w:t>
      </w:r>
    </w:p>
    <w:p w:rsidR="00652311" w:rsidRPr="00370864" w:rsidRDefault="00652311" w:rsidP="00C043A9">
      <w:pPr>
        <w:pStyle w:val="SCCNormalDoubleSpacing"/>
        <w:widowControl w:val="0"/>
        <w:spacing w:before="480" w:after="480"/>
        <w:rPr>
          <w:lang w:val="fr-CA"/>
        </w:rPr>
      </w:pPr>
      <w:r w:rsidRPr="00370864">
        <w:rPr>
          <w:lang w:val="fr-CA"/>
        </w:rPr>
        <w:tab/>
        <w:t>La représentativité</w:t>
      </w:r>
      <w:r w:rsidR="00F204EA" w:rsidRPr="00370864">
        <w:rPr>
          <w:lang w:val="fr-CA"/>
        </w:rPr>
        <w:t xml:space="preserve"> du jury</w:t>
      </w:r>
      <w:r w:rsidRPr="00370864">
        <w:rPr>
          <w:lang w:val="fr-CA"/>
        </w:rPr>
        <w:t xml:space="preserve"> relève à la fois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et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f</w:t>
      </w:r>
      <w:r w:rsidRPr="00370864">
        <w:rPr>
          <w:lang w:val="fr-CA"/>
        </w:rPr>
        <w:t>)</w:t>
      </w:r>
      <w:r w:rsidR="00F204EA" w:rsidRPr="00370864">
        <w:rPr>
          <w:lang w:val="fr-CA"/>
        </w:rPr>
        <w:t xml:space="preserve"> de la </w:t>
      </w:r>
      <w:r w:rsidR="00F204EA" w:rsidRPr="00370864">
        <w:rPr>
          <w:i/>
          <w:lang w:val="fr-CA"/>
        </w:rPr>
        <w:t>Charte</w:t>
      </w:r>
      <w:r w:rsidRPr="00370864">
        <w:rPr>
          <w:lang w:val="fr-CA"/>
        </w:rPr>
        <w:t>, mais elle joue un rôle différent dans le cas de ces deux garanties</w:t>
      </w:r>
      <w:r w:rsidR="00C51C07">
        <w:rPr>
          <w:lang w:val="fr-CA"/>
        </w:rPr>
        <w:t xml:space="preserve">. </w:t>
      </w:r>
    </w:p>
    <w:p w:rsidR="00652311" w:rsidRPr="00370864" w:rsidRDefault="00652311" w:rsidP="00C043A9">
      <w:pPr>
        <w:pStyle w:val="SCCNormalDoubleSpacing"/>
        <w:widowControl w:val="0"/>
        <w:spacing w:before="480" w:after="480"/>
        <w:rPr>
          <w:lang w:val="fr-CA"/>
        </w:rPr>
      </w:pPr>
      <w:r w:rsidRPr="00370864">
        <w:rPr>
          <w:lang w:val="fr-CA"/>
        </w:rPr>
        <w:tab/>
        <w:t>Le rôle que joue la représentativité dans l</w:t>
      </w:r>
      <w:r w:rsidR="00C51C07">
        <w:rPr>
          <w:lang w:val="fr-CA"/>
        </w:rPr>
        <w:t>’</w:t>
      </w:r>
      <w:r w:rsidRPr="00370864">
        <w:rPr>
          <w:lang w:val="fr-CA"/>
        </w:rPr>
        <w:t>application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se limite à son incidence sur l</w:t>
      </w:r>
      <w:r w:rsidR="00C51C07">
        <w:rPr>
          <w:lang w:val="fr-CA"/>
        </w:rPr>
        <w:t>’</w:t>
      </w:r>
      <w:r w:rsidRPr="00370864">
        <w:rPr>
          <w:lang w:val="fr-CA"/>
        </w:rPr>
        <w:t>indépendance et l</w:t>
      </w:r>
      <w:r w:rsidR="00C51C07">
        <w:rPr>
          <w:lang w:val="fr-CA"/>
        </w:rPr>
        <w:t>’</w:t>
      </w:r>
      <w:r w:rsidRPr="00370864">
        <w:rPr>
          <w:lang w:val="fr-CA"/>
        </w:rPr>
        <w:t>impartialité. Le problème de représentativité qui ne mine pas ces notions n</w:t>
      </w:r>
      <w:r w:rsidR="00C51C07">
        <w:rPr>
          <w:lang w:val="fr-CA"/>
        </w:rPr>
        <w:t>’</w:t>
      </w:r>
      <w:r w:rsidRPr="00370864">
        <w:rPr>
          <w:lang w:val="fr-CA"/>
        </w:rPr>
        <w:t>emportera pas violation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xml:space="preserve">). </w:t>
      </w:r>
    </w:p>
    <w:p w:rsidR="00652311" w:rsidRPr="00370864" w:rsidRDefault="00652311" w:rsidP="00C043A9">
      <w:pPr>
        <w:pStyle w:val="SCCNormalDoubleSpacing"/>
        <w:widowControl w:val="0"/>
        <w:spacing w:before="480" w:after="480"/>
        <w:rPr>
          <w:lang w:val="fr-CA"/>
        </w:rPr>
      </w:pPr>
      <w:r w:rsidRPr="00370864">
        <w:rPr>
          <w:lang w:val="fr-CA"/>
        </w:rPr>
        <w:tab/>
        <w:t xml:space="preserve">Les parties à la présente affaire se </w:t>
      </w:r>
      <w:r w:rsidR="00F204EA" w:rsidRPr="00370864">
        <w:rPr>
          <w:lang w:val="fr-CA"/>
        </w:rPr>
        <w:t xml:space="preserve">sont concentrées sur le volet </w:t>
      </w:r>
      <w:r w:rsidR="0081108B">
        <w:rPr>
          <w:lang w:val="fr-CA"/>
        </w:rPr>
        <w:t>« </w:t>
      </w:r>
      <w:r w:rsidR="00DC4C2D" w:rsidRPr="00370864">
        <w:rPr>
          <w:lang w:val="fr-CA"/>
        </w:rPr>
        <w:t>impartialité</w:t>
      </w:r>
      <w:r w:rsidR="0081108B">
        <w:rPr>
          <w:lang w:val="fr-CA"/>
        </w:rPr>
        <w:t> »</w:t>
      </w:r>
      <w:r w:rsidRPr="00370864">
        <w:rPr>
          <w:lang w:val="fr-CA"/>
        </w:rPr>
        <w:t xml:space="preserve">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Même si le petit jury ne semble pas partial, il y a violation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si la procédure utilisée pour dresser la liste des jurés crée une apparence de partialité sur le plan systémique. Cela peut se produire de deux façons</w:t>
      </w:r>
      <w:r w:rsidR="0081108B">
        <w:rPr>
          <w:lang w:val="fr-CA"/>
        </w:rPr>
        <w:t> :</w:t>
      </w:r>
      <w:r w:rsidRPr="00370864">
        <w:rPr>
          <w:lang w:val="fr-CA"/>
        </w:rPr>
        <w:t xml:space="preserve"> un groupe en particulier est exclu délibérément ou les efforts déployés pour dresser la liste des jurés laissent à désirer au point de créer une apparence de partialité. Toutefois, lorsque l</w:t>
      </w:r>
      <w:r w:rsidR="00C51C07">
        <w:rPr>
          <w:lang w:val="fr-CA"/>
        </w:rPr>
        <w:t>’</w:t>
      </w:r>
      <w:r w:rsidRPr="00370864">
        <w:rPr>
          <w:lang w:val="fr-CA"/>
        </w:rPr>
        <w:t>État ne se conduit d</w:t>
      </w:r>
      <w:r w:rsidR="00C51C07">
        <w:rPr>
          <w:lang w:val="fr-CA"/>
        </w:rPr>
        <w:t>’</w:t>
      </w:r>
      <w:r w:rsidRPr="00370864">
        <w:rPr>
          <w:lang w:val="fr-CA"/>
        </w:rPr>
        <w:t>aucune de ces façons, le problème de représentativité ne viole pas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w:t>
      </w:r>
    </w:p>
    <w:p w:rsidR="00652311" w:rsidRPr="00370864" w:rsidRDefault="00652311" w:rsidP="00C043A9">
      <w:pPr>
        <w:pStyle w:val="SCCNormalDoubleSpacing"/>
        <w:widowControl w:val="0"/>
        <w:spacing w:before="480" w:after="480"/>
        <w:rPr>
          <w:lang w:val="fr-CA"/>
        </w:rPr>
      </w:pPr>
      <w:r w:rsidRPr="00370864">
        <w:rPr>
          <w:lang w:val="fr-CA"/>
        </w:rPr>
        <w:lastRenderedPageBreak/>
        <w:tab/>
        <w:t>La définition restreinte donnée à la représentativité dans la jurisprudence canadienne signifie que l</w:t>
      </w:r>
      <w:r w:rsidR="00C51C07">
        <w:rPr>
          <w:lang w:val="fr-CA"/>
        </w:rPr>
        <w:t>’</w:t>
      </w:r>
      <w:r w:rsidRPr="00370864">
        <w:rPr>
          <w:lang w:val="fr-CA"/>
        </w:rPr>
        <w:t>impartialité est garantie grâce à la procédure suivie pour dresser la liste des jurés, et non grâce à la composition finale de la liste des jurés ou du petit jury lui</w:t>
      </w:r>
      <w:r w:rsidR="0081108B">
        <w:rPr>
          <w:lang w:val="fr-CA"/>
        </w:rPr>
        <w:t>-</w:t>
      </w:r>
      <w:r w:rsidRPr="00370864">
        <w:rPr>
          <w:lang w:val="fr-CA"/>
        </w:rPr>
        <w:t>même. La liste des jurés comptant peu de personnes de la même race ou religion que l</w:t>
      </w:r>
      <w:r w:rsidR="00C51C07">
        <w:rPr>
          <w:lang w:val="fr-CA"/>
        </w:rPr>
        <w:t>’</w:t>
      </w:r>
      <w:r w:rsidRPr="00370864">
        <w:rPr>
          <w:lang w:val="fr-CA"/>
        </w:rPr>
        <w:t xml:space="preserve">accusé ne constitue pas à elle seule un indice de partialité. </w:t>
      </w:r>
    </w:p>
    <w:p w:rsidR="00652311" w:rsidRPr="00370864" w:rsidRDefault="00652311" w:rsidP="00C043A9">
      <w:pPr>
        <w:pStyle w:val="SCCNormalDoubleSpacing"/>
        <w:widowControl w:val="0"/>
        <w:spacing w:before="480" w:after="480"/>
        <w:rPr>
          <w:lang w:val="fr-CA"/>
        </w:rPr>
      </w:pPr>
      <w:r w:rsidRPr="00370864">
        <w:rPr>
          <w:lang w:val="fr-CA"/>
        </w:rPr>
        <w:tab/>
        <w:t xml:space="preserve">La représentativité joue un rôle </w:t>
      </w:r>
      <w:r w:rsidR="0035463F">
        <w:rPr>
          <w:lang w:val="fr-CA"/>
        </w:rPr>
        <w:t xml:space="preserve">élargi </w:t>
      </w:r>
      <w:r w:rsidRPr="00370864">
        <w:rPr>
          <w:lang w:val="fr-CA"/>
        </w:rPr>
        <w:t>dans l</w:t>
      </w:r>
      <w:r w:rsidR="00C51C07">
        <w:rPr>
          <w:lang w:val="fr-CA"/>
        </w:rPr>
        <w:t>’</w:t>
      </w:r>
      <w:r w:rsidRPr="00370864">
        <w:rPr>
          <w:lang w:val="fr-CA"/>
        </w:rPr>
        <w:t>application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f</w:t>
      </w:r>
      <w:r w:rsidR="00DC4C2D" w:rsidRPr="00370864">
        <w:rPr>
          <w:lang w:val="fr-CA"/>
        </w:rPr>
        <w:t>)</w:t>
      </w:r>
      <w:r w:rsidR="0081108B">
        <w:rPr>
          <w:lang w:val="fr-CA"/>
        </w:rPr>
        <w:t> :</w:t>
      </w:r>
      <w:r w:rsidRPr="00370864">
        <w:rPr>
          <w:lang w:val="fr-CA"/>
        </w:rPr>
        <w:t xml:space="preserve"> non seulement favorise</w:t>
      </w:r>
      <w:r w:rsidR="0081108B">
        <w:rPr>
          <w:lang w:val="fr-CA"/>
        </w:rPr>
        <w:t>-</w:t>
      </w:r>
      <w:r w:rsidR="00F204EA" w:rsidRPr="00370864">
        <w:rPr>
          <w:lang w:val="fr-CA"/>
        </w:rPr>
        <w:t>t</w:t>
      </w:r>
      <w:r w:rsidR="0081108B">
        <w:rPr>
          <w:lang w:val="fr-CA"/>
        </w:rPr>
        <w:t>-</w:t>
      </w:r>
      <w:r w:rsidR="00F204EA" w:rsidRPr="00370864">
        <w:rPr>
          <w:lang w:val="fr-CA"/>
        </w:rPr>
        <w:t>elle</w:t>
      </w:r>
      <w:r w:rsidRPr="00370864">
        <w:rPr>
          <w:lang w:val="fr-CA"/>
        </w:rPr>
        <w:t xml:space="preserve"> l</w:t>
      </w:r>
      <w:r w:rsidR="00C51C07">
        <w:rPr>
          <w:lang w:val="fr-CA"/>
        </w:rPr>
        <w:t>’</w:t>
      </w:r>
      <w:r w:rsidRPr="00370864">
        <w:rPr>
          <w:lang w:val="fr-CA"/>
        </w:rPr>
        <w:t>impartialité, mais elle confère également une légitimité au r</w:t>
      </w:r>
      <w:r w:rsidR="00DC4C2D" w:rsidRPr="00370864">
        <w:rPr>
          <w:lang w:val="fr-CA"/>
        </w:rPr>
        <w:t xml:space="preserve">ôle du jury en tant que </w:t>
      </w:r>
      <w:r w:rsidR="0081108B">
        <w:rPr>
          <w:lang w:val="fr-CA"/>
        </w:rPr>
        <w:t>« </w:t>
      </w:r>
      <w:r w:rsidRPr="00370864">
        <w:rPr>
          <w:lang w:val="fr-CA"/>
        </w:rPr>
        <w:t xml:space="preserve">conscience </w:t>
      </w:r>
      <w:r w:rsidR="00DC4C2D" w:rsidRPr="00370864">
        <w:rPr>
          <w:lang w:val="fr-CA"/>
        </w:rPr>
        <w:t>de la collectivité</w:t>
      </w:r>
      <w:r w:rsidR="0081108B">
        <w:rPr>
          <w:lang w:val="fr-CA"/>
        </w:rPr>
        <w:t> »</w:t>
      </w:r>
      <w:r w:rsidRPr="00370864">
        <w:rPr>
          <w:lang w:val="fr-CA"/>
        </w:rPr>
        <w:t xml:space="preserve"> et renforce la confiance du public dans le système de justice pénale. Ce rôle élargi crée une </w:t>
      </w:r>
      <w:r w:rsidR="00DC4C2D" w:rsidRPr="00370864">
        <w:rPr>
          <w:lang w:val="fr-CA"/>
        </w:rPr>
        <w:t>différence importante</w:t>
      </w:r>
      <w:r w:rsidR="0081108B">
        <w:rPr>
          <w:lang w:val="fr-CA"/>
        </w:rPr>
        <w:t> :</w:t>
      </w:r>
      <w:r w:rsidRPr="00370864">
        <w:rPr>
          <w:lang w:val="fr-CA"/>
        </w:rPr>
        <w:t xml:space="preserve"> bien qu</w:t>
      </w:r>
      <w:r w:rsidR="00C51C07">
        <w:rPr>
          <w:lang w:val="fr-CA"/>
        </w:rPr>
        <w:t>’</w:t>
      </w:r>
      <w:r w:rsidRPr="00370864">
        <w:rPr>
          <w:lang w:val="fr-CA"/>
        </w:rPr>
        <w:t>un problème de représentativité n</w:t>
      </w:r>
      <w:r w:rsidR="00C51C07">
        <w:rPr>
          <w:lang w:val="fr-CA"/>
        </w:rPr>
        <w:t>’</w:t>
      </w:r>
      <w:r w:rsidRPr="00370864">
        <w:rPr>
          <w:lang w:val="fr-CA"/>
        </w:rPr>
        <w:t>emporte pas nécessairement violation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xml:space="preserve">), </w:t>
      </w:r>
      <w:r w:rsidR="00B94791" w:rsidRPr="00370864">
        <w:rPr>
          <w:lang w:val="fr-CA"/>
        </w:rPr>
        <w:t>l</w:t>
      </w:r>
      <w:r w:rsidR="00C51C07">
        <w:rPr>
          <w:lang w:val="fr-CA"/>
        </w:rPr>
        <w:t>’</w:t>
      </w:r>
      <w:r w:rsidRPr="00370864">
        <w:rPr>
          <w:lang w:val="fr-CA"/>
        </w:rPr>
        <w:t>absence</w:t>
      </w:r>
      <w:r w:rsidR="00B94791" w:rsidRPr="00370864">
        <w:rPr>
          <w:lang w:val="fr-CA"/>
        </w:rPr>
        <w:t xml:space="preserve"> de représentativité</w:t>
      </w:r>
      <w:r w:rsidRPr="00370864">
        <w:rPr>
          <w:lang w:val="fr-CA"/>
        </w:rPr>
        <w:t xml:space="preserve"> mine automatiquement le droit, reconnu par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f</w:t>
      </w:r>
      <w:r w:rsidRPr="00370864">
        <w:rPr>
          <w:lang w:val="fr-CA"/>
        </w:rPr>
        <w:t>), à un procès avec jury.</w:t>
      </w:r>
    </w:p>
    <w:p w:rsidR="00652311" w:rsidRPr="00370864" w:rsidRDefault="00652311" w:rsidP="00C043A9">
      <w:pPr>
        <w:pStyle w:val="SCCNormalDoubleSpacing"/>
        <w:widowControl w:val="0"/>
        <w:spacing w:before="480" w:after="480"/>
        <w:rPr>
          <w:i/>
          <w:lang w:val="fr-CA"/>
        </w:rPr>
      </w:pPr>
      <w:r w:rsidRPr="00370864">
        <w:rPr>
          <w:lang w:val="fr-CA"/>
        </w:rPr>
        <w:tab/>
        <w:t>Si l</w:t>
      </w:r>
      <w:r w:rsidR="00C51C07">
        <w:rPr>
          <w:lang w:val="fr-CA"/>
        </w:rPr>
        <w:t>’</w:t>
      </w:r>
      <w:r w:rsidRPr="00370864">
        <w:rPr>
          <w:lang w:val="fr-CA"/>
        </w:rPr>
        <w:t>État exclut délibérément un certain sous</w:t>
      </w:r>
      <w:r w:rsidR="0081108B">
        <w:rPr>
          <w:lang w:val="fr-CA"/>
        </w:rPr>
        <w:t>-</w:t>
      </w:r>
      <w:r w:rsidRPr="00370864">
        <w:rPr>
          <w:lang w:val="fr-CA"/>
        </w:rPr>
        <w:t>groupe de personnes habiles à remplir les fonctions de juré, il viole le droit de l</w:t>
      </w:r>
      <w:r w:rsidR="00C51C07">
        <w:rPr>
          <w:lang w:val="fr-CA"/>
        </w:rPr>
        <w:t>’</w:t>
      </w:r>
      <w:r w:rsidRPr="00370864">
        <w:rPr>
          <w:lang w:val="fr-CA"/>
        </w:rPr>
        <w:t>accusé à un jury représentatif, peu importe la taille du groupe touché. Cependant, s</w:t>
      </w:r>
      <w:r w:rsidR="00C51C07">
        <w:rPr>
          <w:lang w:val="fr-CA"/>
        </w:rPr>
        <w:t>’</w:t>
      </w:r>
      <w:r w:rsidRPr="00370864">
        <w:rPr>
          <w:lang w:val="fr-CA"/>
        </w:rPr>
        <w:t>il s</w:t>
      </w:r>
      <w:r w:rsidR="00C51C07">
        <w:rPr>
          <w:lang w:val="fr-CA"/>
        </w:rPr>
        <w:t>’</w:t>
      </w:r>
      <w:r w:rsidRPr="00370864">
        <w:rPr>
          <w:lang w:val="fr-CA"/>
        </w:rPr>
        <w:t>agit d</w:t>
      </w:r>
      <w:r w:rsidR="00C51C07">
        <w:rPr>
          <w:lang w:val="fr-CA"/>
        </w:rPr>
        <w:t>’</w:t>
      </w:r>
      <w:r w:rsidRPr="00370864">
        <w:rPr>
          <w:lang w:val="fr-CA"/>
        </w:rPr>
        <w:t>une exclusion involontaire, c</w:t>
      </w:r>
      <w:r w:rsidR="00C51C07">
        <w:rPr>
          <w:lang w:val="fr-CA"/>
        </w:rPr>
        <w:t>’</w:t>
      </w:r>
      <w:r w:rsidRPr="00370864">
        <w:rPr>
          <w:lang w:val="fr-CA"/>
        </w:rPr>
        <w:t>est la qualité des efforts déployés par l</w:t>
      </w:r>
      <w:r w:rsidR="00C51C07">
        <w:rPr>
          <w:lang w:val="fr-CA"/>
        </w:rPr>
        <w:t>’</w:t>
      </w:r>
      <w:r w:rsidRPr="00370864">
        <w:rPr>
          <w:lang w:val="fr-CA"/>
        </w:rPr>
        <w:t>État pour dresser la liste des jurés qui déterminera si le droit de l</w:t>
      </w:r>
      <w:r w:rsidR="00C51C07">
        <w:rPr>
          <w:lang w:val="fr-CA"/>
        </w:rPr>
        <w:t>’</w:t>
      </w:r>
      <w:r w:rsidRPr="00370864">
        <w:rPr>
          <w:lang w:val="fr-CA"/>
        </w:rPr>
        <w:t>accusé à un jury représentatif a été respecté. Lorsque l</w:t>
      </w:r>
      <w:r w:rsidR="00C51C07">
        <w:rPr>
          <w:lang w:val="fr-CA"/>
        </w:rPr>
        <w:t>’</w:t>
      </w:r>
      <w:r w:rsidRPr="00370864">
        <w:rPr>
          <w:lang w:val="fr-CA"/>
        </w:rPr>
        <w:t>État fait des efforts raisonnables, mais qu</w:t>
      </w:r>
      <w:r w:rsidR="00C51C07">
        <w:rPr>
          <w:lang w:val="fr-CA"/>
        </w:rPr>
        <w:t>’</w:t>
      </w:r>
      <w:r w:rsidRPr="00370864">
        <w:rPr>
          <w:lang w:val="fr-CA"/>
        </w:rPr>
        <w:t>une partie de la population est exclue parce qu</w:t>
      </w:r>
      <w:r w:rsidR="00C51C07">
        <w:rPr>
          <w:lang w:val="fr-CA"/>
        </w:rPr>
        <w:t>’</w:t>
      </w:r>
      <w:r w:rsidRPr="00370864">
        <w:rPr>
          <w:lang w:val="fr-CA"/>
        </w:rPr>
        <w:t>elle refuse de participer, l</w:t>
      </w:r>
      <w:r w:rsidR="00C51C07">
        <w:rPr>
          <w:lang w:val="fr-CA"/>
        </w:rPr>
        <w:t>’</w:t>
      </w:r>
      <w:r w:rsidRPr="00370864">
        <w:rPr>
          <w:lang w:val="fr-CA"/>
        </w:rPr>
        <w:t>État s</w:t>
      </w:r>
      <w:r w:rsidR="00C51C07">
        <w:rPr>
          <w:lang w:val="fr-CA"/>
        </w:rPr>
        <w:t>’</w:t>
      </w:r>
      <w:r w:rsidRPr="00370864">
        <w:rPr>
          <w:lang w:val="fr-CA"/>
        </w:rPr>
        <w:t>acquitte néanmoins de son obligation constitutionnelle. Par contre, si l</w:t>
      </w:r>
      <w:r w:rsidR="00C51C07">
        <w:rPr>
          <w:lang w:val="fr-CA"/>
        </w:rPr>
        <w:t>’</w:t>
      </w:r>
      <w:r w:rsidRPr="00370864">
        <w:rPr>
          <w:lang w:val="fr-CA"/>
        </w:rPr>
        <w:t>État ne déploie pas d</w:t>
      </w:r>
      <w:r w:rsidR="00C51C07">
        <w:rPr>
          <w:lang w:val="fr-CA"/>
        </w:rPr>
        <w:t>’</w:t>
      </w:r>
      <w:r w:rsidRPr="00370864">
        <w:rPr>
          <w:lang w:val="fr-CA"/>
        </w:rPr>
        <w:t xml:space="preserve">efforts raisonnables, il faut tenir compte du nombre de personnes exclues par inadvertance. Quand seule une petite couche de la population est touchée, un large échantillon de la société a tout de </w:t>
      </w:r>
      <w:r w:rsidRPr="00370864">
        <w:rPr>
          <w:lang w:val="fr-CA"/>
        </w:rPr>
        <w:lastRenderedPageBreak/>
        <w:t>même une possibilité honnête de participer.</w:t>
      </w:r>
    </w:p>
    <w:p w:rsidR="00652311" w:rsidRPr="00370864" w:rsidRDefault="00652311" w:rsidP="00C043A9">
      <w:pPr>
        <w:pStyle w:val="SCCNormalDoubleSpacing"/>
        <w:widowControl w:val="0"/>
        <w:spacing w:before="480" w:after="480"/>
        <w:rPr>
          <w:lang w:val="fr-CA"/>
        </w:rPr>
      </w:pPr>
      <w:r w:rsidRPr="00370864">
        <w:rPr>
          <w:i/>
          <w:lang w:val="fr-CA"/>
        </w:rPr>
        <w:tab/>
      </w:r>
      <w:r w:rsidRPr="00370864">
        <w:rPr>
          <w:lang w:val="fr-CA"/>
        </w:rPr>
        <w:t xml:space="preserve">La représentativité ne consiste pas à cibler des groupes particuliers pour que leurs membres figurent sur la liste des jurés. </w:t>
      </w:r>
      <w:r w:rsidR="00B07C73">
        <w:rPr>
          <w:lang w:val="fr-CA"/>
        </w:rPr>
        <w:t xml:space="preserve">La province </w:t>
      </w:r>
      <w:r w:rsidRPr="00370864">
        <w:rPr>
          <w:lang w:val="fr-CA"/>
        </w:rPr>
        <w:t>n</w:t>
      </w:r>
      <w:r w:rsidR="00C51C07">
        <w:rPr>
          <w:lang w:val="fr-CA"/>
        </w:rPr>
        <w:t>’</w:t>
      </w:r>
      <w:r w:rsidRPr="00370864">
        <w:rPr>
          <w:lang w:val="fr-CA"/>
        </w:rPr>
        <w:t>était donc pas obligé</w:t>
      </w:r>
      <w:r w:rsidR="00B07C73">
        <w:rPr>
          <w:lang w:val="fr-CA"/>
        </w:rPr>
        <w:t>e</w:t>
      </w:r>
      <w:r w:rsidRPr="00370864">
        <w:rPr>
          <w:lang w:val="fr-CA"/>
        </w:rPr>
        <w:t xml:space="preserve"> de remédier aux problèmes systémiques contribuant à la réticence des Autochtones vivant dans des réserves à participer au processus de sélection des jurés. Les efforts déployés pour réparer les torts historiques et systémiques causés aux peuples autochtones — quoique louables sur le plan social — visent par définition à cibler un groupe en particulier pour que ses membres figurent sur la liste des jurés. Le droit de l</w:t>
      </w:r>
      <w:r w:rsidR="00C51C07">
        <w:rPr>
          <w:lang w:val="fr-CA"/>
        </w:rPr>
        <w:t>’</w:t>
      </w:r>
      <w:r w:rsidRPr="00370864">
        <w:rPr>
          <w:lang w:val="fr-CA"/>
        </w:rPr>
        <w:t>accusé à la représentativité ne constitue pas le bon moyen de réparer la relation mise à mal entre certains groupes de la société et notre système de justice pénale en génér</w:t>
      </w:r>
      <w:r w:rsidR="00506818" w:rsidRPr="00370864">
        <w:rPr>
          <w:lang w:val="fr-CA"/>
        </w:rPr>
        <w:t>al.</w:t>
      </w:r>
    </w:p>
    <w:p w:rsidR="00652311" w:rsidRPr="00370864" w:rsidRDefault="00652311" w:rsidP="00C043A9">
      <w:pPr>
        <w:pStyle w:val="SCCNormalDoubleSpacing"/>
        <w:widowControl w:val="0"/>
        <w:spacing w:before="480" w:after="480"/>
        <w:rPr>
          <w:lang w:val="fr-CA"/>
        </w:rPr>
      </w:pPr>
      <w:r w:rsidRPr="00370864">
        <w:rPr>
          <w:lang w:val="fr-CA"/>
        </w:rPr>
        <w:tab/>
        <w:t>Il n</w:t>
      </w:r>
      <w:r w:rsidR="00C51C07">
        <w:rPr>
          <w:lang w:val="fr-CA"/>
        </w:rPr>
        <w:t>’</w:t>
      </w:r>
      <w:r w:rsidRPr="00370864">
        <w:rPr>
          <w:lang w:val="fr-CA"/>
        </w:rPr>
        <w:t>existe aucun droit à une liste de jurés d</w:t>
      </w:r>
      <w:r w:rsidR="00C51C07">
        <w:rPr>
          <w:lang w:val="fr-CA"/>
        </w:rPr>
        <w:t>’</w:t>
      </w:r>
      <w:r w:rsidRPr="00370864">
        <w:rPr>
          <w:lang w:val="fr-CA"/>
        </w:rPr>
        <w:t>une composition précise, ni à une liste qui représente proportionnellement tous les différents groupes de la société canadienne. Exiger qu</w:t>
      </w:r>
      <w:r w:rsidR="00C51C07">
        <w:rPr>
          <w:lang w:val="fr-CA"/>
        </w:rPr>
        <w:t>’</w:t>
      </w:r>
      <w:r w:rsidRPr="00370864">
        <w:rPr>
          <w:lang w:val="fr-CA"/>
        </w:rPr>
        <w:t>une liste de jurés représente proportionnellement les différentes religions, races, cultures ou autres caractéristiques personnelles des personnes habiles à être jurés engendrerait plusieurs problèmes insolubles. Il existe un nombre infini de caractéristiques qu</w:t>
      </w:r>
      <w:r w:rsidR="00C51C07">
        <w:rPr>
          <w:lang w:val="fr-CA"/>
        </w:rPr>
        <w:t>’</w:t>
      </w:r>
      <w:r w:rsidRPr="00370864">
        <w:rPr>
          <w:lang w:val="fr-CA"/>
        </w:rPr>
        <w:t>on pourrait considérer comme devant être représentées et, même si l</w:t>
      </w:r>
      <w:r w:rsidR="00C51C07">
        <w:rPr>
          <w:lang w:val="fr-CA"/>
        </w:rPr>
        <w:t>’</w:t>
      </w:r>
      <w:r w:rsidRPr="00370864">
        <w:rPr>
          <w:lang w:val="fr-CA"/>
        </w:rPr>
        <w:t>on utilisait une liste brute parfaite, il serait impossible d</w:t>
      </w:r>
      <w:r w:rsidR="00C51C07">
        <w:rPr>
          <w:lang w:val="fr-CA"/>
        </w:rPr>
        <w:t>’</w:t>
      </w:r>
      <w:r w:rsidRPr="00370864">
        <w:rPr>
          <w:lang w:val="fr-CA"/>
        </w:rPr>
        <w:t>établir une liste de jurés qui les représente entièrement. Exiger une représentation proportionnelle reviendrait aussi à écarter des principes bien établis, comme le droit à la vie privée des jurés et la sélection aléatoire. Ces principes seraient remplacés par un examen des antécédents des candidats jurés et par l</w:t>
      </w:r>
      <w:r w:rsidR="00C51C07">
        <w:rPr>
          <w:lang w:val="fr-CA"/>
        </w:rPr>
        <w:t>’</w:t>
      </w:r>
      <w:r w:rsidRPr="00370864">
        <w:rPr>
          <w:lang w:val="fr-CA"/>
        </w:rPr>
        <w:t>obligation pour l</w:t>
      </w:r>
      <w:r w:rsidR="00C51C07">
        <w:rPr>
          <w:lang w:val="fr-CA"/>
        </w:rPr>
        <w:t>’</w:t>
      </w:r>
      <w:r w:rsidRPr="00370864">
        <w:rPr>
          <w:lang w:val="fr-CA"/>
        </w:rPr>
        <w:t xml:space="preserve">État de cibler </w:t>
      </w:r>
      <w:r w:rsidRPr="00370864">
        <w:rPr>
          <w:lang w:val="fr-CA"/>
        </w:rPr>
        <w:lastRenderedPageBreak/>
        <w:t xml:space="preserve">des groupes particuliers pour les inscrire sur la liste des jurés. Une telle approche serait inapplicable et entraînerait la disparition de notre système de jury dans sa forme actuelle. </w:t>
      </w:r>
    </w:p>
    <w:p w:rsidR="00652311" w:rsidRPr="00370864" w:rsidRDefault="00652311" w:rsidP="00C043A9">
      <w:pPr>
        <w:pStyle w:val="SCCNormalDoubleSpacing"/>
        <w:widowControl w:val="0"/>
        <w:spacing w:before="480" w:after="480"/>
        <w:rPr>
          <w:lang w:val="fr-CA"/>
        </w:rPr>
      </w:pPr>
      <w:r w:rsidRPr="00370864">
        <w:rPr>
          <w:lang w:val="fr-CA"/>
        </w:rPr>
        <w:tab/>
        <w:t>La province s</w:t>
      </w:r>
      <w:r w:rsidR="00C51C07">
        <w:rPr>
          <w:lang w:val="fr-CA"/>
        </w:rPr>
        <w:t>’</w:t>
      </w:r>
      <w:r w:rsidRPr="00370864">
        <w:rPr>
          <w:lang w:val="fr-CA"/>
        </w:rPr>
        <w:t>est acquittée de son obligation de représentativité en l</w:t>
      </w:r>
      <w:r w:rsidR="00C51C07">
        <w:rPr>
          <w:lang w:val="fr-CA"/>
        </w:rPr>
        <w:t>’</w:t>
      </w:r>
      <w:r w:rsidRPr="00370864">
        <w:rPr>
          <w:lang w:val="fr-CA"/>
        </w:rPr>
        <w:t>espèce. La Cour d</w:t>
      </w:r>
      <w:r w:rsidR="00C51C07">
        <w:rPr>
          <w:lang w:val="fr-CA"/>
        </w:rPr>
        <w:t>’</w:t>
      </w:r>
      <w:r w:rsidRPr="00370864">
        <w:rPr>
          <w:lang w:val="fr-CA"/>
        </w:rPr>
        <w:t>appel a soulevé des points susceptibles d</w:t>
      </w:r>
      <w:r w:rsidR="00C51C07">
        <w:rPr>
          <w:lang w:val="fr-CA"/>
        </w:rPr>
        <w:t>’</w:t>
      </w:r>
      <w:r w:rsidRPr="00370864">
        <w:rPr>
          <w:lang w:val="fr-CA"/>
        </w:rPr>
        <w:t>être litigieux relativement à trois volets du processus</w:t>
      </w:r>
      <w:r w:rsidR="0081108B">
        <w:rPr>
          <w:lang w:val="fr-CA"/>
        </w:rPr>
        <w:t> :</w:t>
      </w:r>
      <w:r w:rsidRPr="00370864">
        <w:rPr>
          <w:lang w:val="fr-CA"/>
        </w:rPr>
        <w:t xml:space="preserve"> les listes, la distribution et le faible taux de réponse. Appréciés en fonction de ce que l</w:t>
      </w:r>
      <w:r w:rsidR="00C51C07">
        <w:rPr>
          <w:lang w:val="fr-CA"/>
        </w:rPr>
        <w:t>’</w:t>
      </w:r>
      <w:r w:rsidRPr="00370864">
        <w:rPr>
          <w:lang w:val="fr-CA"/>
        </w:rPr>
        <w:t>on savait à l</w:t>
      </w:r>
      <w:r w:rsidR="00C51C07">
        <w:rPr>
          <w:lang w:val="fr-CA"/>
        </w:rPr>
        <w:t>’</w:t>
      </w:r>
      <w:r w:rsidRPr="00370864">
        <w:rPr>
          <w:lang w:val="fr-CA"/>
        </w:rPr>
        <w:t>époque et en regard de la norme appropriée, les efforts déployés par la province pour faire participer les résidents autochtones des réserves au processus de sélection des jurés étaient raisonnables. Par conséquent, il n</w:t>
      </w:r>
      <w:r w:rsidR="00C51C07">
        <w:rPr>
          <w:lang w:val="fr-CA"/>
        </w:rPr>
        <w:t>’</w:t>
      </w:r>
      <w:r w:rsidRPr="00370864">
        <w:rPr>
          <w:lang w:val="fr-CA"/>
        </w:rPr>
        <w:t xml:space="preserve">y a pas eu violation des </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ou 11</w:t>
      </w:r>
      <w:r w:rsidRPr="00370864">
        <w:rPr>
          <w:i/>
          <w:lang w:val="fr-CA"/>
        </w:rPr>
        <w:t>f</w:t>
      </w:r>
      <w:r w:rsidRPr="00370864">
        <w:rPr>
          <w:lang w:val="fr-CA"/>
        </w:rPr>
        <w:t xml:space="preserve">) de la </w:t>
      </w:r>
      <w:r w:rsidRPr="00370864">
        <w:rPr>
          <w:i/>
          <w:lang w:val="fr-CA"/>
        </w:rPr>
        <w:t>Charte</w:t>
      </w:r>
      <w:r w:rsidRPr="00370864">
        <w:rPr>
          <w:lang w:val="fr-CA"/>
        </w:rPr>
        <w:t>. Bien que le problème de la sous</w:t>
      </w:r>
      <w:r w:rsidR="0081108B">
        <w:rPr>
          <w:lang w:val="fr-CA"/>
        </w:rPr>
        <w:t>-</w:t>
      </w:r>
      <w:r w:rsidRPr="00370864">
        <w:rPr>
          <w:lang w:val="fr-CA"/>
        </w:rPr>
        <w:t>représentation des résidents autochtones des réserves dans le système de jury soit une sérieuse préoccupation de principe qui mérite qu</w:t>
      </w:r>
      <w:r w:rsidR="00C51C07">
        <w:rPr>
          <w:lang w:val="fr-CA"/>
        </w:rPr>
        <w:t>’</w:t>
      </w:r>
      <w:r w:rsidRPr="00370864">
        <w:rPr>
          <w:lang w:val="fr-CA"/>
        </w:rPr>
        <w:t>on s</w:t>
      </w:r>
      <w:r w:rsidR="00C51C07">
        <w:rPr>
          <w:lang w:val="fr-CA"/>
        </w:rPr>
        <w:t>’</w:t>
      </w:r>
      <w:r w:rsidRPr="00370864">
        <w:rPr>
          <w:lang w:val="fr-CA"/>
        </w:rPr>
        <w:t>y attarde, les droits garantis à l</w:t>
      </w:r>
      <w:r w:rsidR="00C51C07">
        <w:rPr>
          <w:lang w:val="fr-CA"/>
        </w:rPr>
        <w:t>’</w:t>
      </w:r>
      <w:r w:rsidRPr="00370864">
        <w:rPr>
          <w:lang w:val="fr-CA"/>
        </w:rPr>
        <w:t xml:space="preserve">accusé par les </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et 11</w:t>
      </w:r>
      <w:r w:rsidRPr="00370864">
        <w:rPr>
          <w:i/>
          <w:lang w:val="fr-CA"/>
        </w:rPr>
        <w:t>f</w:t>
      </w:r>
      <w:r w:rsidRPr="00370864">
        <w:rPr>
          <w:lang w:val="fr-CA"/>
        </w:rPr>
        <w:t xml:space="preserve">) de la </w:t>
      </w:r>
      <w:r w:rsidRPr="00370864">
        <w:rPr>
          <w:i/>
          <w:lang w:val="fr-CA"/>
        </w:rPr>
        <w:t>Charte</w:t>
      </w:r>
      <w:r w:rsidRPr="00370864">
        <w:rPr>
          <w:lang w:val="fr-CA"/>
        </w:rPr>
        <w:t xml:space="preserve"> ne constituent pas le moyen approprié de répondre à cette préoccupation</w:t>
      </w:r>
      <w:r w:rsidR="00C51C07">
        <w:rPr>
          <w:lang w:val="fr-CA"/>
        </w:rPr>
        <w:t xml:space="preserve">. </w:t>
      </w:r>
    </w:p>
    <w:p w:rsidR="00652311" w:rsidRPr="00370864" w:rsidRDefault="00652311" w:rsidP="00C043A9">
      <w:pPr>
        <w:pStyle w:val="SCCNormalDoubleSpacing"/>
        <w:widowControl w:val="0"/>
        <w:spacing w:before="480" w:after="480"/>
        <w:rPr>
          <w:lang w:val="fr-CA"/>
        </w:rPr>
      </w:pPr>
      <w:r w:rsidRPr="00370864">
        <w:rPr>
          <w:lang w:val="fr-CA"/>
        </w:rPr>
        <w:tab/>
        <w:t>Il faut aussi rejeter les prétentions de l</w:t>
      </w:r>
      <w:r w:rsidR="00C51C07">
        <w:rPr>
          <w:lang w:val="fr-CA"/>
        </w:rPr>
        <w:t>’</w:t>
      </w:r>
      <w:r w:rsidRPr="00370864">
        <w:rPr>
          <w:lang w:val="fr-CA"/>
        </w:rPr>
        <w:t>accusé fondées sur l</w:t>
      </w:r>
      <w:r w:rsidR="00C51C07">
        <w:rPr>
          <w:lang w:val="fr-CA"/>
        </w:rPr>
        <w:t>’</w:t>
      </w:r>
      <w:r w:rsidR="00506818" w:rsidRPr="00370864">
        <w:rPr>
          <w:lang w:val="fr-CA"/>
        </w:rPr>
        <w:t>art.</w:t>
      </w:r>
      <w:r w:rsidR="0081108B">
        <w:rPr>
          <w:lang w:val="fr-CA"/>
        </w:rPr>
        <w:t xml:space="preserve"> </w:t>
      </w:r>
      <w:r w:rsidRPr="00370864">
        <w:rPr>
          <w:lang w:val="fr-CA"/>
        </w:rPr>
        <w:t>15</w:t>
      </w:r>
      <w:r w:rsidR="00C64776" w:rsidRPr="00370864">
        <w:rPr>
          <w:lang w:val="fr-CA"/>
        </w:rPr>
        <w:t xml:space="preserve"> de la </w:t>
      </w:r>
      <w:r w:rsidR="00C64776" w:rsidRPr="00370864">
        <w:rPr>
          <w:i/>
          <w:lang w:val="fr-CA"/>
        </w:rPr>
        <w:t>Charte</w:t>
      </w:r>
      <w:r w:rsidRPr="00370864">
        <w:rPr>
          <w:lang w:val="fr-CA"/>
        </w:rPr>
        <w:t>. S</w:t>
      </w:r>
      <w:r w:rsidR="00C51C07">
        <w:rPr>
          <w:lang w:val="fr-CA"/>
        </w:rPr>
        <w:t>’</w:t>
      </w:r>
      <w:r w:rsidRPr="00370864">
        <w:rPr>
          <w:lang w:val="fr-CA"/>
        </w:rPr>
        <w:t>agissant de sa prétention personnelle fondée sur l</w:t>
      </w:r>
      <w:r w:rsidR="00C51C07">
        <w:rPr>
          <w:lang w:val="fr-CA"/>
        </w:rPr>
        <w:t>’</w:t>
      </w:r>
      <w:r w:rsidR="00506818" w:rsidRPr="00370864">
        <w:rPr>
          <w:lang w:val="fr-CA"/>
        </w:rPr>
        <w:t>art.</w:t>
      </w:r>
      <w:r w:rsidR="0081108B">
        <w:rPr>
          <w:lang w:val="fr-CA"/>
        </w:rPr>
        <w:t xml:space="preserve"> </w:t>
      </w:r>
      <w:r w:rsidRPr="00370864">
        <w:rPr>
          <w:lang w:val="fr-CA"/>
        </w:rPr>
        <w:t>15, l</w:t>
      </w:r>
      <w:r w:rsidR="00C51C07">
        <w:rPr>
          <w:lang w:val="fr-CA"/>
        </w:rPr>
        <w:t>’</w:t>
      </w:r>
      <w:r w:rsidRPr="00370864">
        <w:rPr>
          <w:lang w:val="fr-CA"/>
        </w:rPr>
        <w:t>accusé n</w:t>
      </w:r>
      <w:r w:rsidR="00C51C07">
        <w:rPr>
          <w:lang w:val="fr-CA"/>
        </w:rPr>
        <w:t>’</w:t>
      </w:r>
      <w:r w:rsidRPr="00370864">
        <w:rPr>
          <w:lang w:val="fr-CA"/>
        </w:rPr>
        <w:t>a pas clairement formulé de désavantage. S</w:t>
      </w:r>
      <w:r w:rsidR="00C51C07">
        <w:rPr>
          <w:lang w:val="fr-CA"/>
        </w:rPr>
        <w:t>’</w:t>
      </w:r>
      <w:r w:rsidRPr="00370864">
        <w:rPr>
          <w:lang w:val="fr-CA"/>
        </w:rPr>
        <w:t>agissant de sa demande visant à obtenir la qualité pour agir dans l</w:t>
      </w:r>
      <w:r w:rsidR="00C51C07">
        <w:rPr>
          <w:lang w:val="fr-CA"/>
        </w:rPr>
        <w:t>’</w:t>
      </w:r>
      <w:r w:rsidRPr="00370864">
        <w:rPr>
          <w:lang w:val="fr-CA"/>
        </w:rPr>
        <w:t>intérêt public afin de faire valoir une réclamation fondée sur l</w:t>
      </w:r>
      <w:r w:rsidR="00C51C07">
        <w:rPr>
          <w:lang w:val="fr-CA"/>
        </w:rPr>
        <w:t>’</w:t>
      </w:r>
      <w:r w:rsidR="00506818" w:rsidRPr="00370864">
        <w:rPr>
          <w:lang w:val="fr-CA"/>
        </w:rPr>
        <w:t>art.</w:t>
      </w:r>
      <w:r w:rsidR="0081108B">
        <w:rPr>
          <w:lang w:val="fr-CA"/>
        </w:rPr>
        <w:t xml:space="preserve"> </w:t>
      </w:r>
      <w:r w:rsidRPr="00370864">
        <w:rPr>
          <w:lang w:val="fr-CA"/>
        </w:rPr>
        <w:t>15 au nom des résidents autochtones d</w:t>
      </w:r>
      <w:r w:rsidR="00C51C07">
        <w:rPr>
          <w:lang w:val="fr-CA"/>
        </w:rPr>
        <w:t>’</w:t>
      </w:r>
      <w:r w:rsidRPr="00370864">
        <w:rPr>
          <w:lang w:val="fr-CA"/>
        </w:rPr>
        <w:t>une réserve qui étaient des candidats jurés, elle ne peut être accueillie parce que l</w:t>
      </w:r>
      <w:r w:rsidR="00C51C07">
        <w:rPr>
          <w:lang w:val="fr-CA"/>
        </w:rPr>
        <w:t>’</w:t>
      </w:r>
      <w:r w:rsidRPr="00370864">
        <w:rPr>
          <w:lang w:val="fr-CA"/>
        </w:rPr>
        <w:t>accusé risque d</w:t>
      </w:r>
      <w:r w:rsidR="00C51C07">
        <w:rPr>
          <w:lang w:val="fr-CA"/>
        </w:rPr>
        <w:t>’</w:t>
      </w:r>
      <w:r w:rsidRPr="00370864">
        <w:rPr>
          <w:lang w:val="fr-CA"/>
        </w:rPr>
        <w:t xml:space="preserve">avoir des intérêts divergents, voire contradictoires, de ceux des candidats jurés. </w:t>
      </w:r>
    </w:p>
    <w:p w:rsidR="00652311" w:rsidRPr="00370864" w:rsidRDefault="00652311" w:rsidP="00C043A9">
      <w:pPr>
        <w:pStyle w:val="SCCNormalDoubleSpacing"/>
        <w:widowControl w:val="0"/>
        <w:rPr>
          <w:lang w:val="fr-CA"/>
        </w:rPr>
      </w:pPr>
      <w:r w:rsidRPr="00370864">
        <w:rPr>
          <w:lang w:val="fr-CA"/>
        </w:rPr>
        <w:lastRenderedPageBreak/>
        <w:tab/>
      </w:r>
      <w:r w:rsidRPr="00370864">
        <w:rPr>
          <w:i/>
          <w:lang w:val="fr-CA"/>
        </w:rPr>
        <w:t xml:space="preserve">La </w:t>
      </w:r>
      <w:r w:rsidRPr="00370864">
        <w:rPr>
          <w:lang w:val="fr-CA"/>
        </w:rPr>
        <w:t xml:space="preserve">juge </w:t>
      </w:r>
      <w:r w:rsidRPr="00EE5122">
        <w:rPr>
          <w:lang w:val="fr-CA"/>
        </w:rPr>
        <w:t>Karakatsanis</w:t>
      </w:r>
      <w:r w:rsidR="0081108B">
        <w:rPr>
          <w:lang w:val="fr-CA"/>
        </w:rPr>
        <w:t> :</w:t>
      </w:r>
      <w:r w:rsidRPr="00370864">
        <w:rPr>
          <w:lang w:val="fr-CA"/>
        </w:rPr>
        <w:t xml:space="preserve"> Les droits à un procès équitable reconnus par l</w:t>
      </w:r>
      <w:r w:rsidR="00C51C07">
        <w:rPr>
          <w:lang w:val="fr-CA"/>
        </w:rPr>
        <w:t>’</w:t>
      </w:r>
      <w:r w:rsidR="00506818" w:rsidRPr="00370864">
        <w:rPr>
          <w:lang w:val="fr-CA"/>
        </w:rPr>
        <w:t>art.</w:t>
      </w:r>
      <w:r w:rsidR="0081108B">
        <w:rPr>
          <w:lang w:val="fr-CA"/>
        </w:rPr>
        <w:t xml:space="preserve"> </w:t>
      </w:r>
      <w:r w:rsidRPr="00370864">
        <w:rPr>
          <w:lang w:val="fr-CA"/>
        </w:rPr>
        <w:t xml:space="preserve">11 de la </w:t>
      </w:r>
      <w:r w:rsidRPr="00370864">
        <w:rPr>
          <w:i/>
          <w:lang w:val="fr-CA"/>
        </w:rPr>
        <w:t>Charte</w:t>
      </w:r>
      <w:r w:rsidRPr="00370864">
        <w:rPr>
          <w:lang w:val="fr-CA"/>
        </w:rPr>
        <w:t xml:space="preserve"> permettent à l</w:t>
      </w:r>
      <w:r w:rsidR="00C51C07">
        <w:rPr>
          <w:lang w:val="fr-CA"/>
        </w:rPr>
        <w:t>’</w:t>
      </w:r>
      <w:r w:rsidRPr="00370864">
        <w:rPr>
          <w:lang w:val="fr-CA"/>
        </w:rPr>
        <w:t>accusé d</w:t>
      </w:r>
      <w:r w:rsidR="00C51C07">
        <w:rPr>
          <w:lang w:val="fr-CA"/>
        </w:rPr>
        <w:t>’</w:t>
      </w:r>
      <w:r w:rsidRPr="00370864">
        <w:rPr>
          <w:lang w:val="fr-CA"/>
        </w:rPr>
        <w:t>être jugé par un jury indépendant et impartial, issu d</w:t>
      </w:r>
      <w:r w:rsidR="00C51C07">
        <w:rPr>
          <w:lang w:val="fr-CA"/>
        </w:rPr>
        <w:t>’</w:t>
      </w:r>
      <w:r w:rsidRPr="00370864">
        <w:rPr>
          <w:lang w:val="fr-CA"/>
        </w:rPr>
        <w:t>une liste de jurés dressée au moyen d</w:t>
      </w:r>
      <w:r w:rsidR="00C51C07">
        <w:rPr>
          <w:lang w:val="fr-CA"/>
        </w:rPr>
        <w:t>’</w:t>
      </w:r>
      <w:r w:rsidRPr="00370864">
        <w:rPr>
          <w:lang w:val="fr-CA"/>
        </w:rPr>
        <w:t>un processus équitable et neutre de sélection aléatoire à partir de listes brutes provenant d</w:t>
      </w:r>
      <w:r w:rsidR="00C51C07">
        <w:rPr>
          <w:lang w:val="fr-CA"/>
        </w:rPr>
        <w:t>’</w:t>
      </w:r>
      <w:r w:rsidRPr="00370864">
        <w:rPr>
          <w:lang w:val="fr-CA"/>
        </w:rPr>
        <w:t>un large échantillon, sans exclusion délibérée ou importante. Ce critère a été respecté en l</w:t>
      </w:r>
      <w:r w:rsidR="00C51C07">
        <w:rPr>
          <w:lang w:val="fr-CA"/>
        </w:rPr>
        <w:t>’</w:t>
      </w:r>
      <w:r w:rsidRPr="00370864">
        <w:rPr>
          <w:lang w:val="fr-CA"/>
        </w:rPr>
        <w:t>espèce.</w:t>
      </w:r>
    </w:p>
    <w:p w:rsidR="00DC4C2D" w:rsidRPr="00370864" w:rsidRDefault="00652311" w:rsidP="00C043A9">
      <w:pPr>
        <w:pStyle w:val="SCCNormalDoubleSpacing"/>
        <w:widowControl w:val="0"/>
        <w:spacing w:before="480" w:after="480"/>
        <w:rPr>
          <w:lang w:val="fr-CA"/>
        </w:rPr>
      </w:pPr>
      <w:r w:rsidRPr="00370864">
        <w:rPr>
          <w:lang w:val="fr-CA"/>
        </w:rPr>
        <w:tab/>
        <w:t>La représentativité ne nécessite pas une liste de jurés qui reflète ce à quoi ressemblerait un échantillon aléatoire de la collectivité. Si l</w:t>
      </w:r>
      <w:r w:rsidR="00C51C07">
        <w:rPr>
          <w:lang w:val="fr-CA"/>
        </w:rPr>
        <w:t>’</w:t>
      </w:r>
      <w:r w:rsidRPr="00370864">
        <w:rPr>
          <w:lang w:val="fr-CA"/>
        </w:rPr>
        <w:t>on adopte une telle démarche fondée sur l</w:t>
      </w:r>
      <w:r w:rsidR="00C51C07">
        <w:rPr>
          <w:lang w:val="fr-CA"/>
        </w:rPr>
        <w:t>’</w:t>
      </w:r>
      <w:r w:rsidRPr="00370864">
        <w:rPr>
          <w:lang w:val="fr-CA"/>
        </w:rPr>
        <w:t>identité, cela constituerait un écart important par rapport à la jurisprudence et à l</w:t>
      </w:r>
      <w:r w:rsidR="00C51C07">
        <w:rPr>
          <w:lang w:val="fr-CA"/>
        </w:rPr>
        <w:t>’</w:t>
      </w:r>
      <w:r w:rsidRPr="00370864">
        <w:rPr>
          <w:lang w:val="fr-CA"/>
        </w:rPr>
        <w:t>expérience canadiennes. La représentativité du jury vise à permettre au jury d</w:t>
      </w:r>
      <w:r w:rsidR="00C51C07">
        <w:rPr>
          <w:lang w:val="fr-CA"/>
        </w:rPr>
        <w:t>’</w:t>
      </w:r>
      <w:r w:rsidRPr="00370864">
        <w:rPr>
          <w:lang w:val="fr-CA"/>
        </w:rPr>
        <w:t>exercer ses fonctions importantes de juge des faits et</w:t>
      </w:r>
      <w:r w:rsidR="00C64776" w:rsidRPr="00370864">
        <w:rPr>
          <w:lang w:val="fr-CA"/>
        </w:rPr>
        <w:t xml:space="preserve"> de</w:t>
      </w:r>
      <w:r w:rsidRPr="00370864">
        <w:rPr>
          <w:lang w:val="fr-CA"/>
        </w:rPr>
        <w:t xml:space="preserve"> lien entre le processus judiciaire et la collectivité dans son ensemble. Ce droit a un sens limité en droit canadien. Il ne signifie pas que le jury doit correspondre à un échantillon de la collectivité ou de ses différents points de vue</w:t>
      </w:r>
      <w:r w:rsidR="0006576A" w:rsidRPr="00370864">
        <w:rPr>
          <w:lang w:val="fr-CA"/>
        </w:rPr>
        <w:t xml:space="preserve"> ou caractéristiques</w:t>
      </w:r>
      <w:r w:rsidRPr="00370864">
        <w:rPr>
          <w:lang w:val="fr-CA"/>
        </w:rPr>
        <w:t>. Il décrit plutôt le fonctionnement du jury en tant qu</w:t>
      </w:r>
      <w:r w:rsidR="00C51C07">
        <w:rPr>
          <w:lang w:val="fr-CA"/>
        </w:rPr>
        <w:t>’</w:t>
      </w:r>
      <w:r w:rsidRPr="00370864">
        <w:rPr>
          <w:lang w:val="fr-CA"/>
        </w:rPr>
        <w:t>institution, dans laquelle des profanes sont chargés de contribuer au processus de justice pénale et de fournir le lien essentiel entre ce système et l</w:t>
      </w:r>
      <w:r w:rsidR="00C51C07">
        <w:rPr>
          <w:lang w:val="fr-CA"/>
        </w:rPr>
        <w:t>’</w:t>
      </w:r>
      <w:r w:rsidRPr="00370864">
        <w:rPr>
          <w:lang w:val="fr-CA"/>
        </w:rPr>
        <w:t xml:space="preserve">ensemble de la collectivité. Le jury agit au nom de la société et, de ce fait, il la représente. Il ne tire pas sa légitimité du fait que ses membres reflètent la démographie de cette collectivité. </w:t>
      </w:r>
    </w:p>
    <w:p w:rsidR="00652311" w:rsidRPr="00370864" w:rsidRDefault="00652311" w:rsidP="00C043A9">
      <w:pPr>
        <w:pStyle w:val="SCCNormalDoubleSpacing"/>
        <w:widowControl w:val="0"/>
        <w:spacing w:before="480" w:after="480"/>
        <w:rPr>
          <w:lang w:val="fr-CA"/>
        </w:rPr>
      </w:pPr>
      <w:r w:rsidRPr="00370864">
        <w:rPr>
          <w:lang w:val="fr-CA"/>
        </w:rPr>
        <w:tab/>
        <w:t>La fonction de représentant qui incombe au jury est assurée par le recours à un processus de sélection équitable et aléatoire, fondé sur des listes brutes largement inclusives, qui n</w:t>
      </w:r>
      <w:r w:rsidR="00C51C07">
        <w:rPr>
          <w:lang w:val="fr-CA"/>
        </w:rPr>
        <w:t>’</w:t>
      </w:r>
      <w:r w:rsidRPr="00370864">
        <w:rPr>
          <w:lang w:val="fr-CA"/>
        </w:rPr>
        <w:t>exclut pas délibérément ou de façon importante un segment de la collectivité. La représentativité nécessite davantage que le déploiement d</w:t>
      </w:r>
      <w:r w:rsidR="00C51C07">
        <w:rPr>
          <w:lang w:val="fr-CA"/>
        </w:rPr>
        <w:t>’</w:t>
      </w:r>
      <w:r w:rsidRPr="00370864">
        <w:rPr>
          <w:lang w:val="fr-CA"/>
        </w:rPr>
        <w:t xml:space="preserve">efforts </w:t>
      </w:r>
      <w:r w:rsidRPr="00370864">
        <w:rPr>
          <w:lang w:val="fr-CA"/>
        </w:rPr>
        <w:lastRenderedPageBreak/>
        <w:t>raisonnables pour utiliser un tel processus. C</w:t>
      </w:r>
      <w:r w:rsidR="00C51C07">
        <w:rPr>
          <w:lang w:val="fr-CA"/>
        </w:rPr>
        <w:t>’</w:t>
      </w:r>
      <w:r w:rsidRPr="00370864">
        <w:rPr>
          <w:lang w:val="fr-CA"/>
        </w:rPr>
        <w:t>est le caractère adéquat du processus employé et non la qualité des efforts de l</w:t>
      </w:r>
      <w:r w:rsidR="00C51C07">
        <w:rPr>
          <w:lang w:val="fr-CA"/>
        </w:rPr>
        <w:t>’</w:t>
      </w:r>
      <w:r w:rsidRPr="00370864">
        <w:rPr>
          <w:lang w:val="fr-CA"/>
        </w:rPr>
        <w:t xml:space="preserve">État qui détermine si les droits que la </w:t>
      </w:r>
      <w:r w:rsidRPr="00370864">
        <w:rPr>
          <w:i/>
          <w:iCs/>
          <w:lang w:val="fr-CA"/>
        </w:rPr>
        <w:t xml:space="preserve">Charte </w:t>
      </w:r>
      <w:r w:rsidRPr="00370864">
        <w:rPr>
          <w:lang w:val="fr-CA"/>
        </w:rPr>
        <w:t>garantit à l</w:t>
      </w:r>
      <w:r w:rsidR="00C51C07">
        <w:rPr>
          <w:lang w:val="fr-CA"/>
        </w:rPr>
        <w:t>’</w:t>
      </w:r>
      <w:r w:rsidRPr="00370864">
        <w:rPr>
          <w:lang w:val="fr-CA"/>
        </w:rPr>
        <w:t xml:space="preserve">accusé ont été violés. </w:t>
      </w:r>
    </w:p>
    <w:p w:rsidR="00652311" w:rsidRPr="00370864" w:rsidRDefault="00652311" w:rsidP="00C043A9">
      <w:pPr>
        <w:pStyle w:val="SCCNormalDoubleSpacing"/>
        <w:widowControl w:val="0"/>
        <w:spacing w:before="480" w:after="480"/>
        <w:rPr>
          <w:lang w:val="fr-CA"/>
        </w:rPr>
      </w:pPr>
      <w:r w:rsidRPr="00370864">
        <w:rPr>
          <w:lang w:val="fr-CA"/>
        </w:rPr>
        <w:tab/>
        <w:t>Il est essentiel de faire en sorte que les listes brutes soient produites à partir d</w:t>
      </w:r>
      <w:r w:rsidR="00C51C07">
        <w:rPr>
          <w:lang w:val="fr-CA"/>
        </w:rPr>
        <w:t>’</w:t>
      </w:r>
      <w:r w:rsidRPr="00370864">
        <w:rPr>
          <w:lang w:val="fr-CA"/>
        </w:rPr>
        <w:t>un large éventail de membres de la collectivité, mais la perfection n</w:t>
      </w:r>
      <w:r w:rsidR="00C51C07">
        <w:rPr>
          <w:lang w:val="fr-CA"/>
        </w:rPr>
        <w:t>’</w:t>
      </w:r>
      <w:r w:rsidRPr="00370864">
        <w:rPr>
          <w:lang w:val="fr-CA"/>
        </w:rPr>
        <w:t>est pas nécessaire. Il faut donner aux provinces la latitude d</w:t>
      </w:r>
      <w:r w:rsidR="00C51C07">
        <w:rPr>
          <w:lang w:val="fr-CA"/>
        </w:rPr>
        <w:t>’</w:t>
      </w:r>
      <w:r w:rsidRPr="00370864">
        <w:rPr>
          <w:lang w:val="fr-CA"/>
        </w:rPr>
        <w:t>employer un processus de sélection pratique eu égard à la nature des listes brutes généralement disponibles. L</w:t>
      </w:r>
      <w:r w:rsidR="00C51C07">
        <w:rPr>
          <w:lang w:val="fr-CA"/>
        </w:rPr>
        <w:t>’</w:t>
      </w:r>
      <w:r w:rsidRPr="00370864">
        <w:rPr>
          <w:lang w:val="fr-CA"/>
        </w:rPr>
        <w:t>État doit également faire en sorte que le mécanisme employé pour communiquer avec les candidats jurés sélectionnés ne mine pas la qualité généralisée et aléato</w:t>
      </w:r>
      <w:r w:rsidR="00DC4C2D" w:rsidRPr="00370864">
        <w:rPr>
          <w:lang w:val="fr-CA"/>
        </w:rPr>
        <w:t>ire de la liste des jurés.</w:t>
      </w:r>
    </w:p>
    <w:p w:rsidR="00652311" w:rsidRPr="00370864" w:rsidRDefault="00652311" w:rsidP="00C043A9">
      <w:pPr>
        <w:pStyle w:val="SCCNormalDoubleSpacing"/>
        <w:widowControl w:val="0"/>
        <w:rPr>
          <w:lang w:val="fr-CA"/>
        </w:rPr>
      </w:pPr>
      <w:r w:rsidRPr="00370864">
        <w:rPr>
          <w:lang w:val="fr-CA"/>
        </w:rPr>
        <w:tab/>
        <w:t>L</w:t>
      </w:r>
      <w:r w:rsidR="00C51C07">
        <w:rPr>
          <w:lang w:val="fr-CA"/>
        </w:rPr>
        <w:t>’</w:t>
      </w:r>
      <w:r w:rsidRPr="00370864">
        <w:rPr>
          <w:lang w:val="fr-CA"/>
        </w:rPr>
        <w:t>exclusion involontaire de certains segments de la collectivité de la liste des jurés n</w:t>
      </w:r>
      <w:r w:rsidR="00C51C07">
        <w:rPr>
          <w:lang w:val="fr-CA"/>
        </w:rPr>
        <w:t>’</w:t>
      </w:r>
      <w:r w:rsidRPr="00370864">
        <w:rPr>
          <w:lang w:val="fr-CA"/>
        </w:rPr>
        <w:t>équivaut pas à un vice constitutionnel. Même les meilleures listes brutes excluront encore certaines personnes, et cette exclusion par inadvertance peut toucher certains groupes de façon disproportionnée. Cela ne suffit pas en soi pour établir une violation de l</w:t>
      </w:r>
      <w:r w:rsidR="00C51C07">
        <w:rPr>
          <w:lang w:val="fr-CA"/>
        </w:rPr>
        <w:t>’</w:t>
      </w:r>
      <w:r w:rsidR="00506818" w:rsidRPr="00370864">
        <w:rPr>
          <w:lang w:val="fr-CA"/>
        </w:rPr>
        <w:t>art.</w:t>
      </w:r>
      <w:r w:rsidR="0081108B">
        <w:rPr>
          <w:lang w:val="fr-CA"/>
        </w:rPr>
        <w:t xml:space="preserve"> </w:t>
      </w:r>
      <w:r w:rsidRPr="00370864">
        <w:rPr>
          <w:lang w:val="fr-CA"/>
        </w:rPr>
        <w:t xml:space="preserve">11 de la </w:t>
      </w:r>
      <w:r w:rsidRPr="00370864">
        <w:rPr>
          <w:i/>
          <w:lang w:val="fr-CA"/>
        </w:rPr>
        <w:t>Charte</w:t>
      </w:r>
      <w:r w:rsidRPr="00370864">
        <w:rPr>
          <w:lang w:val="fr-CA"/>
        </w:rPr>
        <w:t>. Puisqu</w:t>
      </w:r>
      <w:r w:rsidR="00C51C07">
        <w:rPr>
          <w:lang w:val="fr-CA"/>
        </w:rPr>
        <w:t>’</w:t>
      </w:r>
      <w:r w:rsidRPr="00370864">
        <w:rPr>
          <w:lang w:val="fr-CA"/>
        </w:rPr>
        <w:t>il n</w:t>
      </w:r>
      <w:r w:rsidR="00C51C07">
        <w:rPr>
          <w:lang w:val="fr-CA"/>
        </w:rPr>
        <w:t>’</w:t>
      </w:r>
      <w:r w:rsidRPr="00370864">
        <w:rPr>
          <w:lang w:val="fr-CA"/>
        </w:rPr>
        <w:t>existe pas de listes brutes parfaites, l</w:t>
      </w:r>
      <w:r w:rsidR="00C51C07">
        <w:rPr>
          <w:lang w:val="fr-CA"/>
        </w:rPr>
        <w:t>’</w:t>
      </w:r>
      <w:r w:rsidRPr="00370864">
        <w:rPr>
          <w:lang w:val="fr-CA"/>
        </w:rPr>
        <w:t>État doit bénéficier d</w:t>
      </w:r>
      <w:r w:rsidR="00C51C07">
        <w:rPr>
          <w:lang w:val="fr-CA"/>
        </w:rPr>
        <w:t>’</w:t>
      </w:r>
      <w:r w:rsidRPr="00370864">
        <w:rPr>
          <w:lang w:val="fr-CA"/>
        </w:rPr>
        <w:t>une marge de manœuvre dans le choix de la liste brute. Cette marge de manœuvre prend également en compte la latitude importante qu</w:t>
      </w:r>
      <w:r w:rsidR="00C51C07">
        <w:rPr>
          <w:lang w:val="fr-CA"/>
        </w:rPr>
        <w:t>’</w:t>
      </w:r>
      <w:r w:rsidRPr="00370864">
        <w:rPr>
          <w:lang w:val="fr-CA"/>
        </w:rPr>
        <w:t>il faut donner aux gouvernements pour définir les limites de districts judiciaires, lesquelles sont établies à des fins administratives et pratiques et qui n</w:t>
      </w:r>
      <w:r w:rsidR="00C51C07">
        <w:rPr>
          <w:lang w:val="fr-CA"/>
        </w:rPr>
        <w:t>’</w:t>
      </w:r>
      <w:r w:rsidRPr="00370864">
        <w:rPr>
          <w:lang w:val="fr-CA"/>
        </w:rPr>
        <w:t>ont pas à assurer la représentation d</w:t>
      </w:r>
      <w:r w:rsidR="00C51C07">
        <w:rPr>
          <w:lang w:val="fr-CA"/>
        </w:rPr>
        <w:t>’</w:t>
      </w:r>
      <w:r w:rsidRPr="00370864">
        <w:rPr>
          <w:lang w:val="fr-CA"/>
        </w:rPr>
        <w:t>une collectivité ou d</w:t>
      </w:r>
      <w:r w:rsidR="00C51C07">
        <w:rPr>
          <w:lang w:val="fr-CA"/>
        </w:rPr>
        <w:t>’</w:t>
      </w:r>
      <w:r w:rsidRPr="00370864">
        <w:rPr>
          <w:lang w:val="fr-CA"/>
        </w:rPr>
        <w:t>un groupe en particulier</w:t>
      </w:r>
      <w:r w:rsidR="00C51C07">
        <w:rPr>
          <w:lang w:val="fr-CA"/>
        </w:rPr>
        <w:t xml:space="preserve">. </w:t>
      </w:r>
    </w:p>
    <w:p w:rsidR="00652311" w:rsidRPr="00370864" w:rsidRDefault="00652311" w:rsidP="00C043A9">
      <w:pPr>
        <w:pStyle w:val="SCCNormalDoubleSpacing"/>
        <w:widowControl w:val="0"/>
        <w:spacing w:before="480" w:after="480"/>
        <w:rPr>
          <w:lang w:val="fr-CA"/>
        </w:rPr>
      </w:pPr>
      <w:r w:rsidRPr="00370864">
        <w:rPr>
          <w:lang w:val="fr-CA"/>
        </w:rPr>
        <w:tab/>
        <w:t>Par contre, l</w:t>
      </w:r>
      <w:r w:rsidR="00C51C07">
        <w:rPr>
          <w:lang w:val="fr-CA"/>
        </w:rPr>
        <w:t>’</w:t>
      </w:r>
      <w:r w:rsidRPr="00370864">
        <w:rPr>
          <w:lang w:val="fr-CA"/>
        </w:rPr>
        <w:t xml:space="preserve">État peut, dans des circonstances exceptionnelles, violer les </w:t>
      </w:r>
      <w:r w:rsidRPr="00370864">
        <w:rPr>
          <w:lang w:val="fr-CA"/>
        </w:rPr>
        <w:lastRenderedPageBreak/>
        <w:t>droits garantis à l</w:t>
      </w:r>
      <w:r w:rsidR="00C51C07">
        <w:rPr>
          <w:lang w:val="fr-CA"/>
        </w:rPr>
        <w:t>’</w:t>
      </w:r>
      <w:r w:rsidRPr="00370864">
        <w:rPr>
          <w:lang w:val="fr-CA"/>
        </w:rPr>
        <w:t xml:space="preserve">accusé par la </w:t>
      </w:r>
      <w:r w:rsidRPr="00370864">
        <w:rPr>
          <w:i/>
          <w:lang w:val="fr-CA"/>
        </w:rPr>
        <w:t>Charte</w:t>
      </w:r>
      <w:r w:rsidRPr="00370864">
        <w:rPr>
          <w:lang w:val="fr-CA"/>
        </w:rPr>
        <w:t xml:space="preserve"> en excluant de façon involontaire mais importante une couche de la population. Il se peut que l</w:t>
      </w:r>
      <w:r w:rsidR="00C51C07">
        <w:rPr>
          <w:lang w:val="fr-CA"/>
        </w:rPr>
        <w:t>’</w:t>
      </w:r>
      <w:r w:rsidRPr="00370864">
        <w:rPr>
          <w:lang w:val="fr-CA"/>
        </w:rPr>
        <w:t>importance de cette exclusion soit telle que le jury ne soit pas en mesure d</w:t>
      </w:r>
      <w:r w:rsidR="00C51C07">
        <w:rPr>
          <w:lang w:val="fr-CA"/>
        </w:rPr>
        <w:t>’</w:t>
      </w:r>
      <w:r w:rsidRPr="00370864">
        <w:rPr>
          <w:lang w:val="fr-CA"/>
        </w:rPr>
        <w:t>exercer sa fonction représentative, le privant ainsi de sa légitimité aux yeux de la société et minant son indépendance et son impartialité. Dans les cas où la liste des jurés est à ce point lacunaire que la société n</w:t>
      </w:r>
      <w:r w:rsidR="00C51C07">
        <w:rPr>
          <w:lang w:val="fr-CA"/>
        </w:rPr>
        <w:t>’</w:t>
      </w:r>
      <w:r w:rsidRPr="00370864">
        <w:rPr>
          <w:lang w:val="fr-CA"/>
        </w:rPr>
        <w:t>admettrait plus qu</w:t>
      </w:r>
      <w:r w:rsidR="00C51C07">
        <w:rPr>
          <w:lang w:val="fr-CA"/>
        </w:rPr>
        <w:t>’</w:t>
      </w:r>
      <w:r w:rsidRPr="00370864">
        <w:rPr>
          <w:lang w:val="fr-CA"/>
        </w:rPr>
        <w:t xml:space="preserve">un jury constitué à partir de </w:t>
      </w:r>
      <w:r w:rsidR="00CD6254">
        <w:rPr>
          <w:lang w:val="fr-CA"/>
        </w:rPr>
        <w:t xml:space="preserve">cette </w:t>
      </w:r>
      <w:r w:rsidRPr="00370864">
        <w:rPr>
          <w:lang w:val="fr-CA"/>
        </w:rPr>
        <w:t xml:space="preserve">liste puisse légitimement agir en son nom, il y a violation des droits que les </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et 11</w:t>
      </w:r>
      <w:r w:rsidRPr="00370864">
        <w:rPr>
          <w:i/>
          <w:lang w:val="fr-CA"/>
        </w:rPr>
        <w:t>f</w:t>
      </w:r>
      <w:r w:rsidRPr="00370864">
        <w:rPr>
          <w:lang w:val="fr-CA"/>
        </w:rPr>
        <w:t xml:space="preserve">) de la </w:t>
      </w:r>
      <w:r w:rsidRPr="00370864">
        <w:rPr>
          <w:i/>
          <w:lang w:val="fr-CA"/>
        </w:rPr>
        <w:t>Charte</w:t>
      </w:r>
      <w:r w:rsidRPr="00370864">
        <w:rPr>
          <w:lang w:val="fr-CA"/>
        </w:rPr>
        <w:t xml:space="preserve"> garantissent à l</w:t>
      </w:r>
      <w:r w:rsidR="00C51C07">
        <w:rPr>
          <w:lang w:val="fr-CA"/>
        </w:rPr>
        <w:t>’</w:t>
      </w:r>
      <w:r w:rsidRPr="00370864">
        <w:rPr>
          <w:lang w:val="fr-CA"/>
        </w:rPr>
        <w:t xml:space="preserve">accusé. </w:t>
      </w:r>
    </w:p>
    <w:p w:rsidR="00652311" w:rsidRPr="00370864" w:rsidRDefault="00652311" w:rsidP="00C043A9">
      <w:pPr>
        <w:pStyle w:val="SCCNormalDoubleSpacing"/>
        <w:widowControl w:val="0"/>
        <w:spacing w:before="480" w:after="480"/>
        <w:rPr>
          <w:lang w:val="fr-CA"/>
        </w:rPr>
      </w:pPr>
      <w:r w:rsidRPr="00370864">
        <w:rPr>
          <w:lang w:val="fr-CA"/>
        </w:rPr>
        <w:tab/>
        <w:t>L</w:t>
      </w:r>
      <w:r w:rsidR="00C51C07">
        <w:rPr>
          <w:lang w:val="fr-CA"/>
        </w:rPr>
        <w:t>’</w:t>
      </w:r>
      <w:r w:rsidRPr="00370864">
        <w:rPr>
          <w:lang w:val="fr-CA"/>
        </w:rPr>
        <w:t>exclusion délibérée de certaines couches de la population de la liste des jurés la rendrait inconstitutionnelle. Une liste de jurés viciée par une telle exclusion délibérée ne peut être considérée avoir été dressée équitablement et au hasard à partir de la collectivité dans son ensemble, et on ne saurait pas non plus la qualifier d</w:t>
      </w:r>
      <w:r w:rsidR="00C51C07">
        <w:rPr>
          <w:lang w:val="fr-CA"/>
        </w:rPr>
        <w:t>’</w:t>
      </w:r>
      <w:r w:rsidRPr="00370864">
        <w:rPr>
          <w:lang w:val="fr-CA"/>
        </w:rPr>
        <w:t>indépendante et d</w:t>
      </w:r>
      <w:r w:rsidR="00C51C07">
        <w:rPr>
          <w:lang w:val="fr-CA"/>
        </w:rPr>
        <w:t>’</w:t>
      </w:r>
      <w:r w:rsidRPr="00370864">
        <w:rPr>
          <w:lang w:val="fr-CA"/>
        </w:rPr>
        <w:t>impartiale. Un accusé aura donc gain de cause dans sa contestation s</w:t>
      </w:r>
      <w:r w:rsidR="00C51C07">
        <w:rPr>
          <w:lang w:val="fr-CA"/>
        </w:rPr>
        <w:t>’</w:t>
      </w:r>
      <w:r w:rsidRPr="00370864">
        <w:rPr>
          <w:lang w:val="fr-CA"/>
        </w:rPr>
        <w:t>il établit une exclusion délibérée visant à limiter la représentation de certains groupes dans le processus de sélection des jurés.</w:t>
      </w:r>
    </w:p>
    <w:p w:rsidR="00652311" w:rsidRPr="00370864" w:rsidRDefault="00652311" w:rsidP="00C043A9">
      <w:pPr>
        <w:pStyle w:val="SCCNormalDoubleSpacing"/>
        <w:widowControl w:val="0"/>
        <w:spacing w:before="480" w:after="480"/>
        <w:rPr>
          <w:lang w:val="fr-CA"/>
        </w:rPr>
      </w:pPr>
      <w:r w:rsidRPr="00370864">
        <w:rPr>
          <w:lang w:val="fr-CA"/>
        </w:rPr>
        <w:tab/>
        <w:t>Les droits de l</w:t>
      </w:r>
      <w:r w:rsidR="00C51C07">
        <w:rPr>
          <w:lang w:val="fr-CA"/>
        </w:rPr>
        <w:t>’</w:t>
      </w:r>
      <w:r w:rsidRPr="00370864">
        <w:rPr>
          <w:lang w:val="fr-CA"/>
        </w:rPr>
        <w:t>accusé à un procès équitable n</w:t>
      </w:r>
      <w:r w:rsidR="00C51C07">
        <w:rPr>
          <w:lang w:val="fr-CA"/>
        </w:rPr>
        <w:t>’</w:t>
      </w:r>
      <w:r w:rsidRPr="00370864">
        <w:rPr>
          <w:lang w:val="fr-CA"/>
        </w:rPr>
        <w:t>obligent pas l</w:t>
      </w:r>
      <w:r w:rsidR="00C51C07">
        <w:rPr>
          <w:lang w:val="fr-CA"/>
        </w:rPr>
        <w:t>’</w:t>
      </w:r>
      <w:r w:rsidRPr="00370864">
        <w:rPr>
          <w:lang w:val="fr-CA"/>
        </w:rPr>
        <w:t>État à inciter ceux qui ne veulent pas le faire à participer à la sélection des jurés. L</w:t>
      </w:r>
      <w:r w:rsidR="00C51C07">
        <w:rPr>
          <w:lang w:val="fr-CA"/>
        </w:rPr>
        <w:t>’</w:t>
      </w:r>
      <w:r w:rsidRPr="00370864">
        <w:rPr>
          <w:lang w:val="fr-CA"/>
        </w:rPr>
        <w:t xml:space="preserve">article 11 de la </w:t>
      </w:r>
      <w:r w:rsidRPr="00370864">
        <w:rPr>
          <w:i/>
          <w:lang w:val="fr-CA"/>
        </w:rPr>
        <w:t xml:space="preserve">Charte </w:t>
      </w:r>
      <w:r w:rsidRPr="00370864">
        <w:rPr>
          <w:lang w:val="fr-CA"/>
        </w:rPr>
        <w:t>n</w:t>
      </w:r>
      <w:r w:rsidR="00C51C07">
        <w:rPr>
          <w:lang w:val="fr-CA"/>
        </w:rPr>
        <w:t>’</w:t>
      </w:r>
      <w:r w:rsidRPr="00370864">
        <w:rPr>
          <w:lang w:val="fr-CA"/>
        </w:rPr>
        <w:t>impose à l</w:t>
      </w:r>
      <w:r w:rsidR="00C51C07">
        <w:rPr>
          <w:lang w:val="fr-CA"/>
        </w:rPr>
        <w:t>’</w:t>
      </w:r>
      <w:r w:rsidRPr="00370864">
        <w:rPr>
          <w:lang w:val="fr-CA"/>
        </w:rPr>
        <w:t>État aucune obligation d</w:t>
      </w:r>
      <w:r w:rsidR="00C51C07">
        <w:rPr>
          <w:lang w:val="fr-CA"/>
        </w:rPr>
        <w:t>’</w:t>
      </w:r>
      <w:r w:rsidRPr="00370864">
        <w:rPr>
          <w:lang w:val="fr-CA"/>
        </w:rPr>
        <w:t>encourager la participation ou de réparer des relations mises à mal qui peuvent amener certains à se désengager du système de justice. L</w:t>
      </w:r>
      <w:r w:rsidR="00C51C07">
        <w:rPr>
          <w:lang w:val="fr-CA"/>
        </w:rPr>
        <w:t>’</w:t>
      </w:r>
      <w:r w:rsidRPr="00370864">
        <w:rPr>
          <w:lang w:val="fr-CA"/>
        </w:rPr>
        <w:t>article 11 ne va tout simplement pas jusqu</w:t>
      </w:r>
      <w:r w:rsidR="00C51C07">
        <w:rPr>
          <w:lang w:val="fr-CA"/>
        </w:rPr>
        <w:t>’</w:t>
      </w:r>
      <w:r w:rsidRPr="00370864">
        <w:rPr>
          <w:lang w:val="fr-CA"/>
        </w:rPr>
        <w:t>à obliger l</w:t>
      </w:r>
      <w:r w:rsidR="00C51C07">
        <w:rPr>
          <w:lang w:val="fr-CA"/>
        </w:rPr>
        <w:t>’</w:t>
      </w:r>
      <w:r w:rsidRPr="00370864">
        <w:rPr>
          <w:lang w:val="fr-CA"/>
        </w:rPr>
        <w:t>État à s</w:t>
      </w:r>
      <w:r w:rsidR="00C51C07">
        <w:rPr>
          <w:lang w:val="fr-CA"/>
        </w:rPr>
        <w:t>’</w:t>
      </w:r>
      <w:r w:rsidRPr="00370864">
        <w:rPr>
          <w:lang w:val="fr-CA"/>
        </w:rPr>
        <w:t>attaquer aux raisons de cette désaffection pour faire respecter le droit de l</w:t>
      </w:r>
      <w:r w:rsidR="00C51C07">
        <w:rPr>
          <w:lang w:val="fr-CA"/>
        </w:rPr>
        <w:t>’</w:t>
      </w:r>
      <w:r w:rsidRPr="00370864">
        <w:rPr>
          <w:lang w:val="fr-CA"/>
        </w:rPr>
        <w:t xml:space="preserve">accusé à un jury impartial, indépendant et représentatif. </w:t>
      </w:r>
    </w:p>
    <w:p w:rsidR="00652311" w:rsidRPr="00370864" w:rsidRDefault="00DC4C2D" w:rsidP="00C043A9">
      <w:pPr>
        <w:pStyle w:val="SCCNormalDoubleSpacing"/>
        <w:widowControl w:val="0"/>
        <w:spacing w:before="480" w:after="480"/>
        <w:rPr>
          <w:lang w:val="fr-CA"/>
        </w:rPr>
      </w:pPr>
      <w:r w:rsidRPr="00370864">
        <w:rPr>
          <w:lang w:val="fr-CA"/>
        </w:rPr>
        <w:lastRenderedPageBreak/>
        <w:tab/>
      </w:r>
      <w:r w:rsidR="00652311" w:rsidRPr="00370864">
        <w:rPr>
          <w:lang w:val="fr-CA"/>
        </w:rPr>
        <w:t>Dans le cas présent, l</w:t>
      </w:r>
      <w:r w:rsidR="00C51C07">
        <w:rPr>
          <w:lang w:val="fr-CA"/>
        </w:rPr>
        <w:t>’</w:t>
      </w:r>
      <w:r w:rsidR="00652311" w:rsidRPr="00370864">
        <w:rPr>
          <w:lang w:val="fr-CA"/>
        </w:rPr>
        <w:t>accusé n</w:t>
      </w:r>
      <w:r w:rsidR="00C51C07">
        <w:rPr>
          <w:lang w:val="fr-CA"/>
        </w:rPr>
        <w:t>’</w:t>
      </w:r>
      <w:r w:rsidR="00652311" w:rsidRPr="00370864">
        <w:rPr>
          <w:lang w:val="fr-CA"/>
        </w:rPr>
        <w:t>a pas établi que la liste des jurés à partir de laquelle on avait constitué son jury avait été dressée d</w:t>
      </w:r>
      <w:r w:rsidR="00C51C07">
        <w:rPr>
          <w:lang w:val="fr-CA"/>
        </w:rPr>
        <w:t>’</w:t>
      </w:r>
      <w:r w:rsidR="00652311" w:rsidRPr="00370864">
        <w:rPr>
          <w:lang w:val="fr-CA"/>
        </w:rPr>
        <w:t>une manière qui violait les droits que lui garantit l</w:t>
      </w:r>
      <w:r w:rsidR="00C51C07">
        <w:rPr>
          <w:lang w:val="fr-CA"/>
        </w:rPr>
        <w:t>’</w:t>
      </w:r>
      <w:r w:rsidR="00506818" w:rsidRPr="00370864">
        <w:rPr>
          <w:lang w:val="fr-CA"/>
        </w:rPr>
        <w:t>art.</w:t>
      </w:r>
      <w:r w:rsidR="0081108B">
        <w:rPr>
          <w:lang w:val="fr-CA"/>
        </w:rPr>
        <w:t xml:space="preserve"> </w:t>
      </w:r>
      <w:r w:rsidR="00652311" w:rsidRPr="00370864">
        <w:rPr>
          <w:lang w:val="fr-CA"/>
        </w:rPr>
        <w:t xml:space="preserve">11 de la </w:t>
      </w:r>
      <w:r w:rsidR="00652311" w:rsidRPr="00370864">
        <w:rPr>
          <w:i/>
          <w:lang w:val="fr-CA"/>
        </w:rPr>
        <w:t>Charte</w:t>
      </w:r>
      <w:r w:rsidR="00652311" w:rsidRPr="00370864">
        <w:rPr>
          <w:lang w:val="fr-CA"/>
        </w:rPr>
        <w:t>. S</w:t>
      </w:r>
      <w:r w:rsidR="00C51C07">
        <w:rPr>
          <w:lang w:val="fr-CA"/>
        </w:rPr>
        <w:t>’</w:t>
      </w:r>
      <w:r w:rsidR="00652311" w:rsidRPr="00370864">
        <w:rPr>
          <w:lang w:val="fr-CA"/>
        </w:rPr>
        <w:t>agissant des prétentions fondées sur l</w:t>
      </w:r>
      <w:r w:rsidR="00C51C07">
        <w:rPr>
          <w:lang w:val="fr-CA"/>
        </w:rPr>
        <w:t>’</w:t>
      </w:r>
      <w:r w:rsidR="00506818" w:rsidRPr="00370864">
        <w:rPr>
          <w:lang w:val="fr-CA"/>
        </w:rPr>
        <w:t>art.</w:t>
      </w:r>
      <w:r w:rsidR="0081108B">
        <w:rPr>
          <w:lang w:val="fr-CA"/>
        </w:rPr>
        <w:t xml:space="preserve"> </w:t>
      </w:r>
      <w:r w:rsidR="00652311" w:rsidRPr="00370864">
        <w:rPr>
          <w:lang w:val="fr-CA"/>
        </w:rPr>
        <w:t xml:space="preserve">15 de la </w:t>
      </w:r>
      <w:r w:rsidR="00652311" w:rsidRPr="00370864">
        <w:rPr>
          <w:i/>
          <w:lang w:val="fr-CA"/>
        </w:rPr>
        <w:t>Charte</w:t>
      </w:r>
      <w:r w:rsidR="00652311" w:rsidRPr="00370864">
        <w:rPr>
          <w:lang w:val="fr-CA"/>
        </w:rPr>
        <w:t>, il est inopportun en l</w:t>
      </w:r>
      <w:r w:rsidR="00C51C07">
        <w:rPr>
          <w:lang w:val="fr-CA"/>
        </w:rPr>
        <w:t>’</w:t>
      </w:r>
      <w:r w:rsidR="00652311" w:rsidRPr="00370864">
        <w:rPr>
          <w:lang w:val="fr-CA"/>
        </w:rPr>
        <w:t>espèce de décider si les droits à l</w:t>
      </w:r>
      <w:r w:rsidR="00C51C07">
        <w:rPr>
          <w:lang w:val="fr-CA"/>
        </w:rPr>
        <w:t>’</w:t>
      </w:r>
      <w:r w:rsidR="00652311" w:rsidRPr="00370864">
        <w:rPr>
          <w:lang w:val="fr-CA"/>
        </w:rPr>
        <w:t>égalité des Autochtones sont en cause par suite de l</w:t>
      </w:r>
      <w:r w:rsidR="00C51C07">
        <w:rPr>
          <w:lang w:val="fr-CA"/>
        </w:rPr>
        <w:t>’</w:t>
      </w:r>
      <w:r w:rsidR="00652311" w:rsidRPr="00370864">
        <w:rPr>
          <w:lang w:val="fr-CA"/>
        </w:rPr>
        <w:t>aliénation de ces derniers à l</w:t>
      </w:r>
      <w:r w:rsidR="00C51C07">
        <w:rPr>
          <w:lang w:val="fr-CA"/>
        </w:rPr>
        <w:t>’</w:t>
      </w:r>
      <w:r w:rsidR="00652311" w:rsidRPr="00370864">
        <w:rPr>
          <w:lang w:val="fr-CA"/>
        </w:rPr>
        <w:t>égard du système de justice et de leur sous</w:t>
      </w:r>
      <w:r w:rsidR="0081108B">
        <w:rPr>
          <w:lang w:val="fr-CA"/>
        </w:rPr>
        <w:t>-</w:t>
      </w:r>
      <w:r w:rsidR="00652311" w:rsidRPr="00370864">
        <w:rPr>
          <w:lang w:val="fr-CA"/>
        </w:rPr>
        <w:t xml:space="preserve">représentation </w:t>
      </w:r>
      <w:r w:rsidR="009318C5" w:rsidRPr="00370864">
        <w:rPr>
          <w:lang w:val="fr-CA"/>
        </w:rPr>
        <w:t>sur</w:t>
      </w:r>
      <w:r w:rsidR="00652311" w:rsidRPr="00370864">
        <w:rPr>
          <w:lang w:val="fr-CA"/>
        </w:rPr>
        <w:t xml:space="preserve"> les listes de jurés. </w:t>
      </w:r>
    </w:p>
    <w:p w:rsidR="0036495E" w:rsidRPr="00370864" w:rsidRDefault="0036495E" w:rsidP="00C043A9">
      <w:pPr>
        <w:pStyle w:val="SCCNormalDoubleSpacing"/>
        <w:widowControl w:val="0"/>
        <w:spacing w:before="480" w:after="480"/>
        <w:rPr>
          <w:lang w:val="fr-CA"/>
        </w:rPr>
      </w:pPr>
      <w:r w:rsidRPr="00370864">
        <w:rPr>
          <w:lang w:val="fr-CA"/>
        </w:rPr>
        <w:tab/>
      </w:r>
      <w:r w:rsidRPr="00370864">
        <w:rPr>
          <w:i/>
          <w:lang w:val="fr-CA"/>
        </w:rPr>
        <w:t>La</w:t>
      </w:r>
      <w:r w:rsidRPr="00370864">
        <w:rPr>
          <w:lang w:val="fr-CA"/>
        </w:rPr>
        <w:t xml:space="preserve"> juge en chef McLachlin et le juge </w:t>
      </w:r>
      <w:r w:rsidRPr="00EE5122">
        <w:rPr>
          <w:lang w:val="fr-CA"/>
        </w:rPr>
        <w:t>Cromwell</w:t>
      </w:r>
      <w:r w:rsidRPr="00370864">
        <w:rPr>
          <w:lang w:val="fr-CA"/>
        </w:rPr>
        <w:t xml:space="preserve"> (dissidents)</w:t>
      </w:r>
      <w:r w:rsidR="0081108B">
        <w:rPr>
          <w:lang w:val="fr-CA"/>
        </w:rPr>
        <w:t> :</w:t>
      </w:r>
      <w:r w:rsidRPr="00370864">
        <w:rPr>
          <w:lang w:val="fr-CA"/>
        </w:rPr>
        <w:t xml:space="preserve"> La sélection d</w:t>
      </w:r>
      <w:r w:rsidR="00C51C07">
        <w:rPr>
          <w:lang w:val="fr-CA"/>
        </w:rPr>
        <w:t>’</w:t>
      </w:r>
      <w:r w:rsidRPr="00370864">
        <w:rPr>
          <w:lang w:val="fr-CA"/>
        </w:rPr>
        <w:t>un jury régulièrement constitué assure les assises nécessaires à la tenue d</w:t>
      </w:r>
      <w:r w:rsidR="00C51C07">
        <w:rPr>
          <w:lang w:val="fr-CA"/>
        </w:rPr>
        <w:t>’</w:t>
      </w:r>
      <w:r w:rsidRPr="00370864">
        <w:rPr>
          <w:lang w:val="fr-CA"/>
        </w:rPr>
        <w:t xml:space="preserve">un procès équitable et à la confiance du public </w:t>
      </w:r>
      <w:r w:rsidR="00DA08AE">
        <w:rPr>
          <w:lang w:val="fr-CA"/>
        </w:rPr>
        <w:t xml:space="preserve">envers </w:t>
      </w:r>
      <w:r w:rsidRPr="00370864">
        <w:rPr>
          <w:lang w:val="fr-CA"/>
        </w:rPr>
        <w:t>l</w:t>
      </w:r>
      <w:r w:rsidR="00C51C07">
        <w:rPr>
          <w:lang w:val="fr-CA"/>
        </w:rPr>
        <w:t>’</w:t>
      </w:r>
      <w:r w:rsidRPr="00370864">
        <w:rPr>
          <w:lang w:val="fr-CA"/>
        </w:rPr>
        <w:t>administration de la justice. Notre conception d</w:t>
      </w:r>
      <w:r w:rsidR="00C51C07">
        <w:rPr>
          <w:lang w:val="fr-CA"/>
        </w:rPr>
        <w:t>’</w:t>
      </w:r>
      <w:r w:rsidRPr="00370864">
        <w:rPr>
          <w:lang w:val="fr-CA"/>
        </w:rPr>
        <w:t>un jury régulièrement formé repose essentiellement sur la condition qu</w:t>
      </w:r>
      <w:r w:rsidR="00C51C07">
        <w:rPr>
          <w:lang w:val="fr-CA"/>
        </w:rPr>
        <w:t>’</w:t>
      </w:r>
      <w:r w:rsidRPr="00370864">
        <w:rPr>
          <w:lang w:val="fr-CA"/>
        </w:rPr>
        <w:t>il soit constitué dans un district donné à partir d</w:t>
      </w:r>
      <w:r w:rsidR="00C51C07">
        <w:rPr>
          <w:lang w:val="fr-CA"/>
        </w:rPr>
        <w:t>’</w:t>
      </w:r>
      <w:r w:rsidRPr="00370864">
        <w:rPr>
          <w:lang w:val="fr-CA"/>
        </w:rPr>
        <w:t xml:space="preserve">un échantillon aléatoire de personnes habiles à remplir les fonctions de jurés qui, de par cette sélection au hasard, sont représentatives de la population de ce district. Au Canada, la </w:t>
      </w:r>
      <w:r w:rsidRPr="00370864">
        <w:rPr>
          <w:i/>
          <w:lang w:val="fr-CA"/>
        </w:rPr>
        <w:t>Charte</w:t>
      </w:r>
      <w:r w:rsidRPr="00370864">
        <w:rPr>
          <w:lang w:val="fr-CA"/>
        </w:rPr>
        <w:t xml:space="preserve"> ne garantit pas de droit distinct à un jury représentatif. Toutefois, la représentativité — en ce sens que la liste des jurés résulte d</w:t>
      </w:r>
      <w:r w:rsidR="00C51C07">
        <w:rPr>
          <w:lang w:val="fr-CA"/>
        </w:rPr>
        <w:t>’</w:t>
      </w:r>
      <w:r w:rsidRPr="00370864">
        <w:rPr>
          <w:lang w:val="fr-CA"/>
        </w:rPr>
        <w:t>un tirage au sort effectué à partir d</w:t>
      </w:r>
      <w:r w:rsidR="00C51C07">
        <w:rPr>
          <w:lang w:val="fr-CA"/>
        </w:rPr>
        <w:t>’</w:t>
      </w:r>
      <w:r w:rsidRPr="00370864">
        <w:rPr>
          <w:lang w:val="fr-CA"/>
        </w:rPr>
        <w:t>un bassin acceptable de candidats jurés — s</w:t>
      </w:r>
      <w:r w:rsidR="00C51C07">
        <w:rPr>
          <w:lang w:val="fr-CA"/>
        </w:rPr>
        <w:t>’</w:t>
      </w:r>
      <w:r w:rsidRPr="00370864">
        <w:rPr>
          <w:lang w:val="fr-CA"/>
        </w:rPr>
        <w:t>inscrit dans le droit à un procès avec jury et le droit d</w:t>
      </w:r>
      <w:r w:rsidR="00C51C07">
        <w:rPr>
          <w:lang w:val="fr-CA"/>
        </w:rPr>
        <w:t>’</w:t>
      </w:r>
      <w:r w:rsidRPr="00370864">
        <w:rPr>
          <w:lang w:val="fr-CA"/>
        </w:rPr>
        <w:t>être jugé par un tribunal indépendant et impartial garantis par les al</w:t>
      </w:r>
      <w:r w:rsidR="00260E70">
        <w:rPr>
          <w:lang w:val="fr-CA"/>
        </w:rPr>
        <w:t>.</w:t>
      </w:r>
      <w:r w:rsidR="0081108B">
        <w:rPr>
          <w:lang w:val="fr-CA"/>
        </w:rPr>
        <w:t xml:space="preserve"> </w:t>
      </w:r>
      <w:r w:rsidRPr="00370864">
        <w:rPr>
          <w:lang w:val="fr-CA"/>
        </w:rPr>
        <w:t>11</w:t>
      </w:r>
      <w:r w:rsidRPr="00370864">
        <w:rPr>
          <w:i/>
          <w:lang w:val="fr-CA"/>
        </w:rPr>
        <w:t>f</w:t>
      </w:r>
      <w:r w:rsidRPr="00370864">
        <w:rPr>
          <w:lang w:val="fr-CA"/>
        </w:rPr>
        <w:t>) et 11</w:t>
      </w:r>
      <w:r w:rsidRPr="00370864">
        <w:rPr>
          <w:i/>
          <w:lang w:val="fr-CA"/>
        </w:rPr>
        <w:t>d</w:t>
      </w:r>
      <w:r w:rsidRPr="00370864">
        <w:rPr>
          <w:lang w:val="fr-CA"/>
        </w:rPr>
        <w:t xml:space="preserve">) de la </w:t>
      </w:r>
      <w:r w:rsidRPr="00370864">
        <w:rPr>
          <w:i/>
          <w:lang w:val="fr-CA"/>
        </w:rPr>
        <w:t>Charte</w:t>
      </w:r>
      <w:r w:rsidRPr="00370864">
        <w:rPr>
          <w:lang w:val="fr-CA"/>
        </w:rPr>
        <w:t>. L</w:t>
      </w:r>
      <w:r w:rsidR="00C51C07">
        <w:rPr>
          <w:lang w:val="fr-CA"/>
        </w:rPr>
        <w:t>’</w:t>
      </w:r>
      <w:r w:rsidRPr="00370864">
        <w:rPr>
          <w:lang w:val="fr-CA"/>
        </w:rPr>
        <w:t>alinéa</w:t>
      </w:r>
      <w:r w:rsidR="0081108B">
        <w:rPr>
          <w:lang w:val="fr-CA"/>
        </w:rPr>
        <w:t xml:space="preserve"> </w:t>
      </w:r>
      <w:r w:rsidRPr="00370864">
        <w:rPr>
          <w:lang w:val="fr-CA"/>
        </w:rPr>
        <w:t>11</w:t>
      </w:r>
      <w:r w:rsidRPr="00370864">
        <w:rPr>
          <w:i/>
          <w:lang w:val="fr-CA"/>
        </w:rPr>
        <w:t>f</w:t>
      </w:r>
      <w:r w:rsidRPr="00370864">
        <w:rPr>
          <w:lang w:val="fr-CA"/>
        </w:rPr>
        <w:t xml:space="preserve">) de la </w:t>
      </w:r>
      <w:r w:rsidRPr="00370864">
        <w:rPr>
          <w:i/>
          <w:lang w:val="fr-CA"/>
        </w:rPr>
        <w:t>Charte</w:t>
      </w:r>
      <w:r w:rsidRPr="00370864">
        <w:rPr>
          <w:lang w:val="fr-CA"/>
        </w:rPr>
        <w:t xml:space="preserve"> constitutionnalise l</w:t>
      </w:r>
      <w:r w:rsidR="00C51C07">
        <w:rPr>
          <w:lang w:val="fr-CA"/>
        </w:rPr>
        <w:t>’</w:t>
      </w:r>
      <w:r w:rsidRPr="00370864">
        <w:rPr>
          <w:lang w:val="fr-CA"/>
        </w:rPr>
        <w:t>institution du jury comme composante fondamentale du système canadien de justice pénale. La représentativité est partie intégrante de cette composante et constitue l</w:t>
      </w:r>
      <w:r w:rsidR="00C51C07">
        <w:rPr>
          <w:lang w:val="fr-CA"/>
        </w:rPr>
        <w:t>’</w:t>
      </w:r>
      <w:r w:rsidRPr="00370864">
        <w:rPr>
          <w:lang w:val="fr-CA"/>
        </w:rPr>
        <w:t>une des caractéristiques fondamentales d</w:t>
      </w:r>
      <w:r w:rsidR="00C51C07">
        <w:rPr>
          <w:lang w:val="fr-CA"/>
        </w:rPr>
        <w:t>’</w:t>
      </w:r>
      <w:r w:rsidRPr="00370864">
        <w:rPr>
          <w:lang w:val="fr-CA"/>
        </w:rPr>
        <w:t>un jury régulièrement formé. La représentativité, tout comme l</w:t>
      </w:r>
      <w:r w:rsidR="00C51C07">
        <w:rPr>
          <w:lang w:val="fr-CA"/>
        </w:rPr>
        <w:t>’</w:t>
      </w:r>
      <w:r w:rsidRPr="00370864">
        <w:rPr>
          <w:lang w:val="fr-CA"/>
        </w:rPr>
        <w:t>impartialité, est essentielle pour que l</w:t>
      </w:r>
      <w:r w:rsidR="00C51C07">
        <w:rPr>
          <w:lang w:val="fr-CA"/>
        </w:rPr>
        <w:t>’</w:t>
      </w:r>
      <w:r w:rsidRPr="00370864">
        <w:rPr>
          <w:lang w:val="fr-CA"/>
        </w:rPr>
        <w:t>institution du jury joue son rôle de conscience de la collectivité et pour que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f</w:t>
      </w:r>
      <w:r w:rsidRPr="00370864">
        <w:rPr>
          <w:lang w:val="fr-CA"/>
        </w:rPr>
        <w:t xml:space="preserve">) ait un véritable effet. La représentativité constitue également </w:t>
      </w:r>
      <w:r w:rsidRPr="00370864">
        <w:rPr>
          <w:lang w:val="fr-CA"/>
        </w:rPr>
        <w:lastRenderedPageBreak/>
        <w:t>l</w:t>
      </w:r>
      <w:r w:rsidR="00C51C07">
        <w:rPr>
          <w:lang w:val="fr-CA"/>
        </w:rPr>
        <w:t>’</w:t>
      </w:r>
      <w:r w:rsidRPr="00370864">
        <w:rPr>
          <w:lang w:val="fr-CA"/>
        </w:rPr>
        <w:t>un des éléments qui font du jury un tribunal indépendant et impartial au sens où il faut l</w:t>
      </w:r>
      <w:r w:rsidR="00C51C07">
        <w:rPr>
          <w:lang w:val="fr-CA"/>
        </w:rPr>
        <w:t>’</w:t>
      </w:r>
      <w:r w:rsidRPr="00370864">
        <w:rPr>
          <w:lang w:val="fr-CA"/>
        </w:rPr>
        <w:t>entendre pour l</w:t>
      </w:r>
      <w:r w:rsidR="00C51C07">
        <w:rPr>
          <w:lang w:val="fr-CA"/>
        </w:rPr>
        <w:t>’</w:t>
      </w:r>
      <w:r w:rsidRPr="00370864">
        <w:rPr>
          <w:lang w:val="fr-CA"/>
        </w:rPr>
        <w:t>application de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xml:space="preserve">) de la </w:t>
      </w:r>
      <w:r w:rsidRPr="00370864">
        <w:rPr>
          <w:i/>
          <w:lang w:val="fr-CA"/>
        </w:rPr>
        <w:t>Charte</w:t>
      </w:r>
      <w:r w:rsidRPr="00370864">
        <w:rPr>
          <w:lang w:val="fr-CA"/>
        </w:rPr>
        <w:t>. Ainsi, les vices de formation du jury qui touchent son caractère représentatif seront analysés pour savoir s</w:t>
      </w:r>
      <w:r w:rsidR="00C51C07">
        <w:rPr>
          <w:lang w:val="fr-CA"/>
        </w:rPr>
        <w:t>’</w:t>
      </w:r>
      <w:r w:rsidRPr="00370864">
        <w:rPr>
          <w:lang w:val="fr-CA"/>
        </w:rPr>
        <w:t>il y a eu violation à l</w:t>
      </w:r>
      <w:r w:rsidR="00C51C07">
        <w:rPr>
          <w:lang w:val="fr-CA"/>
        </w:rPr>
        <w:t>’</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xml:space="preserve">). Suivant la protection que lui confèrent les </w:t>
      </w:r>
      <w:r w:rsidR="00506818" w:rsidRPr="00370864">
        <w:rPr>
          <w:lang w:val="fr-CA"/>
        </w:rPr>
        <w:t>al.</w:t>
      </w:r>
      <w:r w:rsidR="0081108B">
        <w:rPr>
          <w:lang w:val="fr-CA"/>
        </w:rPr>
        <w:t xml:space="preserve"> </w:t>
      </w:r>
      <w:r w:rsidRPr="00370864">
        <w:rPr>
          <w:lang w:val="fr-CA"/>
        </w:rPr>
        <w:t>11</w:t>
      </w:r>
      <w:r w:rsidRPr="00370864">
        <w:rPr>
          <w:i/>
          <w:lang w:val="fr-CA"/>
        </w:rPr>
        <w:t>d</w:t>
      </w:r>
      <w:r w:rsidR="00DD7A73" w:rsidRPr="00370864">
        <w:rPr>
          <w:lang w:val="fr-CA"/>
        </w:rPr>
        <w:t>) et</w:t>
      </w:r>
      <w:r w:rsidRPr="00370864">
        <w:rPr>
          <w:lang w:val="fr-CA"/>
        </w:rPr>
        <w:t xml:space="preserve"> 11</w:t>
      </w:r>
      <w:r w:rsidRPr="00370864">
        <w:rPr>
          <w:i/>
          <w:lang w:val="fr-CA"/>
        </w:rPr>
        <w:t>f</w:t>
      </w:r>
      <w:r w:rsidRPr="00370864">
        <w:rPr>
          <w:lang w:val="fr-CA"/>
        </w:rPr>
        <w:t>), le droit à la représentativité de la liste des jurés est un droit conféré à l</w:t>
      </w:r>
      <w:r w:rsidR="00C51C07">
        <w:rPr>
          <w:lang w:val="fr-CA"/>
        </w:rPr>
        <w:t>’</w:t>
      </w:r>
      <w:r w:rsidRPr="00370864">
        <w:rPr>
          <w:lang w:val="fr-CA"/>
        </w:rPr>
        <w:t>inculpé, et non à des groupes précis ou à la collectivité en génér</w:t>
      </w:r>
      <w:r w:rsidR="00506818" w:rsidRPr="00370864">
        <w:rPr>
          <w:lang w:val="fr-CA"/>
        </w:rPr>
        <w:t>al.</w:t>
      </w:r>
      <w:r w:rsidR="0081108B">
        <w:rPr>
          <w:lang w:val="fr-CA"/>
        </w:rPr>
        <w:t xml:space="preserve"> </w:t>
      </w:r>
      <w:r w:rsidRPr="00370864">
        <w:rPr>
          <w:lang w:val="fr-CA"/>
        </w:rPr>
        <w:t>Il n</w:t>
      </w:r>
      <w:r w:rsidR="00C51C07">
        <w:rPr>
          <w:lang w:val="fr-CA"/>
        </w:rPr>
        <w:t>’</w:t>
      </w:r>
      <w:r w:rsidRPr="00370864">
        <w:rPr>
          <w:lang w:val="fr-CA"/>
        </w:rPr>
        <w:t>existe pas dans ces dispositions de droit correspondant permettant à la collectivité en général ou à un groupe précis de faire partie d</w:t>
      </w:r>
      <w:r w:rsidR="00C51C07">
        <w:rPr>
          <w:lang w:val="fr-CA"/>
        </w:rPr>
        <w:t>’</w:t>
      </w:r>
      <w:r w:rsidRPr="00370864">
        <w:rPr>
          <w:lang w:val="fr-CA"/>
        </w:rPr>
        <w:t>une liste de jurés, d</w:t>
      </w:r>
      <w:r w:rsidR="00C51C07">
        <w:rPr>
          <w:lang w:val="fr-CA"/>
        </w:rPr>
        <w:t>’</w:t>
      </w:r>
      <w:r w:rsidRPr="00370864">
        <w:rPr>
          <w:lang w:val="fr-CA"/>
        </w:rPr>
        <w:t>un tableau de jurés ou d</w:t>
      </w:r>
      <w:r w:rsidR="00C51C07">
        <w:rPr>
          <w:lang w:val="fr-CA"/>
        </w:rPr>
        <w:t>’</w:t>
      </w:r>
      <w:r w:rsidRPr="00370864">
        <w:rPr>
          <w:lang w:val="fr-CA"/>
        </w:rPr>
        <w:t>un petit jury.</w:t>
      </w:r>
    </w:p>
    <w:p w:rsidR="0036495E" w:rsidRPr="00370864" w:rsidRDefault="0036495E" w:rsidP="00C043A9">
      <w:pPr>
        <w:pStyle w:val="SCCNormalDoubleSpacing"/>
        <w:widowControl w:val="0"/>
        <w:spacing w:before="480" w:after="480"/>
        <w:rPr>
          <w:lang w:val="fr-CA"/>
        </w:rPr>
      </w:pPr>
      <w:r w:rsidRPr="00370864">
        <w:rPr>
          <w:lang w:val="fr-CA"/>
        </w:rPr>
        <w:tab/>
      </w:r>
      <w:r w:rsidR="006B49ED">
        <w:rPr>
          <w:lang w:val="fr-CA"/>
        </w:rPr>
        <w:t>L’</w:t>
      </w:r>
      <w:r w:rsidR="00ED6C62">
        <w:rPr>
          <w:lang w:val="fr-CA"/>
        </w:rPr>
        <w:t xml:space="preserve">aspect central </w:t>
      </w:r>
      <w:r w:rsidR="006B49ED">
        <w:rPr>
          <w:lang w:val="fr-CA"/>
        </w:rPr>
        <w:t>de l</w:t>
      </w:r>
      <w:r w:rsidRPr="00370864">
        <w:rPr>
          <w:lang w:val="fr-CA"/>
        </w:rPr>
        <w:t xml:space="preserve">a représentativité </w:t>
      </w:r>
      <w:r w:rsidR="00ED6C62">
        <w:rPr>
          <w:lang w:val="fr-CA"/>
        </w:rPr>
        <w:t xml:space="preserve">est </w:t>
      </w:r>
      <w:r w:rsidRPr="00370864">
        <w:rPr>
          <w:lang w:val="fr-CA"/>
        </w:rPr>
        <w:t>la question de savoir si la liste des jurés, qui sert à la sélection des jurés, est aussi représentative de la collectivité que le serait un groupe de personnes choisies aléatoirement au sein de cette même collectivité. Ainsi, la sélection aléatoire est l</w:t>
      </w:r>
      <w:r w:rsidR="00C51C07">
        <w:rPr>
          <w:lang w:val="fr-CA"/>
        </w:rPr>
        <w:t>’</w:t>
      </w:r>
      <w:r w:rsidRPr="00370864">
        <w:rPr>
          <w:lang w:val="fr-CA"/>
        </w:rPr>
        <w:t>instrument de la représentativité. Une liste des jurés représentative ressemble sensiblement au groupe de personnes qui serait réuni à l</w:t>
      </w:r>
      <w:r w:rsidR="00C51C07">
        <w:rPr>
          <w:lang w:val="fr-CA"/>
        </w:rPr>
        <w:t>’</w:t>
      </w:r>
      <w:r w:rsidRPr="00370864">
        <w:rPr>
          <w:lang w:val="fr-CA"/>
        </w:rPr>
        <w:t>issue d</w:t>
      </w:r>
      <w:r w:rsidR="00C51C07">
        <w:rPr>
          <w:lang w:val="fr-CA"/>
        </w:rPr>
        <w:t>’</w:t>
      </w:r>
      <w:r w:rsidRPr="00370864">
        <w:rPr>
          <w:lang w:val="fr-CA"/>
        </w:rPr>
        <w:t xml:space="preserve">un processus de sélection au hasard </w:t>
      </w:r>
      <w:r w:rsidR="007A0261" w:rsidRPr="00370864">
        <w:rPr>
          <w:lang w:val="fr-CA"/>
        </w:rPr>
        <w:t>effectuée parmi</w:t>
      </w:r>
      <w:r w:rsidRPr="00370864">
        <w:rPr>
          <w:lang w:val="fr-CA"/>
        </w:rPr>
        <w:t xml:space="preserve"> toutes les personnes habiles à remplir les fonctions de jurés dans une collectivité donnée. Or, la sélection aléatoire n</w:t>
      </w:r>
      <w:r w:rsidR="00C51C07">
        <w:rPr>
          <w:lang w:val="fr-CA"/>
        </w:rPr>
        <w:t>’</w:t>
      </w:r>
      <w:r w:rsidRPr="00370864">
        <w:rPr>
          <w:lang w:val="fr-CA"/>
        </w:rPr>
        <w:t>est un bon instrument de la représentativité que si le bassin de personnes auquel elle s</w:t>
      </w:r>
      <w:r w:rsidR="00C51C07">
        <w:rPr>
          <w:lang w:val="fr-CA"/>
        </w:rPr>
        <w:t>’</w:t>
      </w:r>
      <w:r w:rsidRPr="00370864">
        <w:rPr>
          <w:lang w:val="fr-CA"/>
        </w:rPr>
        <w:t>applique quand il s</w:t>
      </w:r>
      <w:r w:rsidR="00C51C07">
        <w:rPr>
          <w:lang w:val="fr-CA"/>
        </w:rPr>
        <w:t>’</w:t>
      </w:r>
      <w:r w:rsidRPr="00370864">
        <w:rPr>
          <w:lang w:val="fr-CA"/>
        </w:rPr>
        <w:t>agit de dresser la liste des jurés résulte lui</w:t>
      </w:r>
      <w:r w:rsidR="0081108B">
        <w:rPr>
          <w:lang w:val="fr-CA"/>
        </w:rPr>
        <w:t>-</w:t>
      </w:r>
      <w:r w:rsidRPr="00370864">
        <w:rPr>
          <w:lang w:val="fr-CA"/>
        </w:rPr>
        <w:t>même d</w:t>
      </w:r>
      <w:r w:rsidR="00C51C07">
        <w:rPr>
          <w:lang w:val="fr-CA"/>
        </w:rPr>
        <w:t>’</w:t>
      </w:r>
      <w:r w:rsidRPr="00370864">
        <w:rPr>
          <w:lang w:val="fr-CA"/>
        </w:rPr>
        <w:t>un vaste échantillonnage au sein de la collectivité.</w:t>
      </w:r>
    </w:p>
    <w:p w:rsidR="0036495E" w:rsidRPr="00370864" w:rsidRDefault="0036495E" w:rsidP="00C043A9">
      <w:pPr>
        <w:pStyle w:val="SCCNormalDoubleSpacing"/>
        <w:widowControl w:val="0"/>
        <w:spacing w:before="480" w:after="480"/>
        <w:rPr>
          <w:lang w:val="fr-CA"/>
        </w:rPr>
      </w:pPr>
      <w:r w:rsidRPr="00370864">
        <w:rPr>
          <w:lang w:val="fr-CA"/>
        </w:rPr>
        <w:tab/>
        <w:t xml:space="preserve">Pour obtenir une liste des jurés représentative, il faut que deux conditions soient réunies. Premièrement, les listes </w:t>
      </w:r>
      <w:r w:rsidR="006B49ED">
        <w:rPr>
          <w:lang w:val="fr-CA"/>
        </w:rPr>
        <w:t xml:space="preserve">brutes </w:t>
      </w:r>
      <w:r w:rsidRPr="00370864">
        <w:rPr>
          <w:lang w:val="fr-CA"/>
        </w:rPr>
        <w:t xml:space="preserve">à partir desquelles sera effectuée la sélection aléatoire doivent être sensiblement représentatives du district. La liste des </w:t>
      </w:r>
      <w:r w:rsidRPr="00370864">
        <w:rPr>
          <w:lang w:val="fr-CA"/>
        </w:rPr>
        <w:lastRenderedPageBreak/>
        <w:t xml:space="preserve">jurés ne sera suffisamment représentative de la population du district que si </w:t>
      </w:r>
      <w:r w:rsidR="006B49ED">
        <w:rPr>
          <w:lang w:val="fr-CA"/>
        </w:rPr>
        <w:t xml:space="preserve">la liste brute </w:t>
      </w:r>
      <w:r w:rsidRPr="00370864">
        <w:rPr>
          <w:lang w:val="fr-CA"/>
        </w:rPr>
        <w:t>des personnes à qui les avis peuvent être envoyés est aussi compl</w:t>
      </w:r>
      <w:r w:rsidR="006B49ED">
        <w:rPr>
          <w:lang w:val="fr-CA"/>
        </w:rPr>
        <w:t>ète</w:t>
      </w:r>
      <w:r w:rsidRPr="00370864">
        <w:rPr>
          <w:lang w:val="fr-CA"/>
        </w:rPr>
        <w:t xml:space="preserve"> et aussi exact</w:t>
      </w:r>
      <w:r w:rsidR="006B49ED">
        <w:rPr>
          <w:lang w:val="fr-CA"/>
        </w:rPr>
        <w:t>e</w:t>
      </w:r>
      <w:r w:rsidRPr="00370864">
        <w:rPr>
          <w:lang w:val="fr-CA"/>
        </w:rPr>
        <w:t xml:space="preserve"> que possible et qu</w:t>
      </w:r>
      <w:r w:rsidR="00C51C07">
        <w:rPr>
          <w:lang w:val="fr-CA"/>
        </w:rPr>
        <w:t>’</w:t>
      </w:r>
      <w:r w:rsidR="006B49ED">
        <w:rPr>
          <w:lang w:val="fr-CA"/>
        </w:rPr>
        <w:t xml:space="preserve">elle </w:t>
      </w:r>
      <w:r w:rsidRPr="00370864">
        <w:rPr>
          <w:lang w:val="fr-CA"/>
        </w:rPr>
        <w:t xml:space="preserve">ressemble sensiblement à un échantillon pris au hasard parmi toutes les personnes habiles à être jurés dans le district. Deuxièmement, le groupe constitué des personnes habiles à remplir les fonctions de jurés qui retournent les formules de rapport doit ressembler sensiblement à un échantillon aléatoire </w:t>
      </w:r>
      <w:r w:rsidR="006B49ED">
        <w:rPr>
          <w:lang w:val="fr-CA"/>
        </w:rPr>
        <w:t>de la liste brute</w:t>
      </w:r>
      <w:r w:rsidRPr="00370864">
        <w:rPr>
          <w:lang w:val="fr-CA"/>
        </w:rPr>
        <w:t>. L</w:t>
      </w:r>
      <w:r w:rsidR="00C51C07">
        <w:rPr>
          <w:lang w:val="fr-CA"/>
        </w:rPr>
        <w:t>’</w:t>
      </w:r>
      <w:r w:rsidRPr="00370864">
        <w:rPr>
          <w:lang w:val="fr-CA"/>
        </w:rPr>
        <w:t>État doit donc examiner certains éléments, par exemple, la proportion d</w:t>
      </w:r>
      <w:r w:rsidR="00C51C07">
        <w:rPr>
          <w:lang w:val="fr-CA"/>
        </w:rPr>
        <w:t>’</w:t>
      </w:r>
      <w:r w:rsidRPr="00370864">
        <w:rPr>
          <w:lang w:val="fr-CA"/>
        </w:rPr>
        <w:t>avis et de formules de rapport réellement reçus et les facteurs susceptibles d</w:t>
      </w:r>
      <w:r w:rsidR="00C51C07">
        <w:rPr>
          <w:lang w:val="fr-CA"/>
        </w:rPr>
        <w:t>’</w:t>
      </w:r>
      <w:r w:rsidRPr="00370864">
        <w:rPr>
          <w:lang w:val="fr-CA"/>
        </w:rPr>
        <w:t xml:space="preserve">influer sur le taux de réponse. Si le groupe constitué des personnes qui retournent les formules ne ressemble pas sensiblement à un échantillon de personnes choisies au hasard </w:t>
      </w:r>
      <w:r w:rsidR="00E03895">
        <w:rPr>
          <w:lang w:val="fr-CA"/>
        </w:rPr>
        <w:t>sur la liste brute</w:t>
      </w:r>
      <w:r w:rsidRPr="00370864">
        <w:rPr>
          <w:lang w:val="fr-CA"/>
        </w:rPr>
        <w:t>, le fondement entier de la représentativité est en péril parce que le caractère aléatoire n</w:t>
      </w:r>
      <w:r w:rsidR="00C51C07">
        <w:rPr>
          <w:lang w:val="fr-CA"/>
        </w:rPr>
        <w:t>’</w:t>
      </w:r>
      <w:r w:rsidRPr="00370864">
        <w:rPr>
          <w:lang w:val="fr-CA"/>
        </w:rPr>
        <w:t>est alors plus l</w:t>
      </w:r>
      <w:r w:rsidR="00C51C07">
        <w:rPr>
          <w:lang w:val="fr-CA"/>
        </w:rPr>
        <w:t>’</w:t>
      </w:r>
      <w:r w:rsidRPr="00370864">
        <w:rPr>
          <w:lang w:val="fr-CA"/>
        </w:rPr>
        <w:t>instrument de la représentativité.</w:t>
      </w:r>
    </w:p>
    <w:p w:rsidR="0036495E" w:rsidRPr="00370864" w:rsidRDefault="0036495E" w:rsidP="00C043A9">
      <w:pPr>
        <w:pStyle w:val="SCCNormalDoubleSpacing"/>
        <w:widowControl w:val="0"/>
        <w:spacing w:before="480" w:after="480"/>
        <w:rPr>
          <w:lang w:val="fr-CA"/>
        </w:rPr>
      </w:pPr>
      <w:r w:rsidRPr="00370864">
        <w:rPr>
          <w:lang w:val="fr-CA"/>
        </w:rPr>
        <w:tab/>
        <w:t>Des raisons d</w:t>
      </w:r>
      <w:r w:rsidR="00C51C07">
        <w:rPr>
          <w:lang w:val="fr-CA"/>
        </w:rPr>
        <w:t>’</w:t>
      </w:r>
      <w:r w:rsidRPr="00370864">
        <w:rPr>
          <w:lang w:val="fr-CA"/>
        </w:rPr>
        <w:t>ordre pratique et de principe étayent cette conception de la sélection aléatoire comme instrument de la représentativité. S</w:t>
      </w:r>
      <w:r w:rsidR="00C51C07">
        <w:rPr>
          <w:lang w:val="fr-CA"/>
        </w:rPr>
        <w:t>’</w:t>
      </w:r>
      <w:r w:rsidRPr="00370864">
        <w:rPr>
          <w:lang w:val="fr-CA"/>
        </w:rPr>
        <w:t>il fallait définir plus largement la représentativité dans ce contexte, d</w:t>
      </w:r>
      <w:r w:rsidR="00C51C07">
        <w:rPr>
          <w:lang w:val="fr-CA"/>
        </w:rPr>
        <w:t>’</w:t>
      </w:r>
      <w:r w:rsidRPr="00370864">
        <w:rPr>
          <w:lang w:val="fr-CA"/>
        </w:rPr>
        <w:t>interminables débats s</w:t>
      </w:r>
      <w:r w:rsidR="00C51C07">
        <w:rPr>
          <w:lang w:val="fr-CA"/>
        </w:rPr>
        <w:t>’</w:t>
      </w:r>
      <w:r w:rsidRPr="00370864">
        <w:rPr>
          <w:lang w:val="fr-CA"/>
        </w:rPr>
        <w:t>ensuivraient pour savoir qui le jury doit représenter et sur la base de quelles caractéristiques. Définir toutes les facettes possibles de la représentativité d</w:t>
      </w:r>
      <w:r w:rsidR="00C51C07">
        <w:rPr>
          <w:lang w:val="fr-CA"/>
        </w:rPr>
        <w:t>’</w:t>
      </w:r>
      <w:r w:rsidRPr="00370864">
        <w:rPr>
          <w:lang w:val="fr-CA"/>
        </w:rPr>
        <w:t>un jury — et, de surcroît, dresser une liste des jurés qui les refléterait toutes — présenterait des difficultés d</w:t>
      </w:r>
      <w:r w:rsidR="00C51C07">
        <w:rPr>
          <w:lang w:val="fr-CA"/>
        </w:rPr>
        <w:t>’</w:t>
      </w:r>
      <w:r w:rsidRPr="00370864">
        <w:rPr>
          <w:lang w:val="fr-CA"/>
        </w:rPr>
        <w:t>ordre pratique insurmontables et entraînerait une incursion grave dans la vie privée des candidats jurés. Ces considérations de principe et d</w:t>
      </w:r>
      <w:r w:rsidR="00C51C07">
        <w:rPr>
          <w:lang w:val="fr-CA"/>
        </w:rPr>
        <w:t>’</w:t>
      </w:r>
      <w:r w:rsidRPr="00370864">
        <w:rPr>
          <w:lang w:val="fr-CA"/>
        </w:rPr>
        <w:t>ordre pratique signifient que nous devons nous garder d</w:t>
      </w:r>
      <w:r w:rsidR="00C51C07">
        <w:rPr>
          <w:lang w:val="fr-CA"/>
        </w:rPr>
        <w:t>’</w:t>
      </w:r>
      <w:r w:rsidRPr="00370864">
        <w:rPr>
          <w:lang w:val="fr-CA"/>
        </w:rPr>
        <w:t>élargir la portée des obligations de communication du ministère public ou d</w:t>
      </w:r>
      <w:r w:rsidR="00C51C07">
        <w:rPr>
          <w:lang w:val="fr-CA"/>
        </w:rPr>
        <w:t>’</w:t>
      </w:r>
      <w:r w:rsidRPr="00370864">
        <w:rPr>
          <w:lang w:val="fr-CA"/>
        </w:rPr>
        <w:t>exposer la vie privée des candidats jurés. Concrètement, la protection de la vie privée d</w:t>
      </w:r>
      <w:r w:rsidR="00C51C07">
        <w:rPr>
          <w:lang w:val="fr-CA"/>
        </w:rPr>
        <w:t>’</w:t>
      </w:r>
      <w:r w:rsidRPr="00370864">
        <w:rPr>
          <w:lang w:val="fr-CA"/>
        </w:rPr>
        <w:t>un juré signifie qu</w:t>
      </w:r>
      <w:r w:rsidR="00C51C07">
        <w:rPr>
          <w:lang w:val="fr-CA"/>
        </w:rPr>
        <w:t>’</w:t>
      </w:r>
      <w:r w:rsidRPr="00370864">
        <w:rPr>
          <w:lang w:val="fr-CA"/>
        </w:rPr>
        <w:t xml:space="preserve">un accusé sera rarement en mesure </w:t>
      </w:r>
      <w:r w:rsidRPr="00370864">
        <w:rPr>
          <w:lang w:val="fr-CA"/>
        </w:rPr>
        <w:lastRenderedPageBreak/>
        <w:t>d</w:t>
      </w:r>
      <w:r w:rsidR="00C51C07">
        <w:rPr>
          <w:lang w:val="fr-CA"/>
        </w:rPr>
        <w:t>’</w:t>
      </w:r>
      <w:r w:rsidRPr="00370864">
        <w:rPr>
          <w:lang w:val="fr-CA"/>
        </w:rPr>
        <w:t>établir la sous</w:t>
      </w:r>
      <w:r w:rsidR="0081108B">
        <w:rPr>
          <w:lang w:val="fr-CA"/>
        </w:rPr>
        <w:t>-</w:t>
      </w:r>
      <w:r w:rsidRPr="00370864">
        <w:rPr>
          <w:lang w:val="fr-CA"/>
        </w:rPr>
        <w:t>représentation d</w:t>
      </w:r>
      <w:r w:rsidR="00C51C07">
        <w:rPr>
          <w:lang w:val="fr-CA"/>
        </w:rPr>
        <w:t>’</w:t>
      </w:r>
      <w:r w:rsidRPr="00370864">
        <w:rPr>
          <w:lang w:val="fr-CA"/>
        </w:rPr>
        <w:t xml:space="preserve">un groupe donné à moins de dénoncer le caractère inadéquat de la liste </w:t>
      </w:r>
      <w:r w:rsidR="00E03895">
        <w:rPr>
          <w:lang w:val="fr-CA"/>
        </w:rPr>
        <w:t xml:space="preserve">brute </w:t>
      </w:r>
      <w:r w:rsidRPr="00370864">
        <w:rPr>
          <w:lang w:val="fr-CA"/>
        </w:rPr>
        <w:t xml:space="preserve">ou une autre dérogation importante au principe de la sélection aléatoire. </w:t>
      </w:r>
    </w:p>
    <w:p w:rsidR="0036495E" w:rsidRPr="00370864" w:rsidRDefault="0036495E" w:rsidP="00C043A9">
      <w:pPr>
        <w:pStyle w:val="SCCNormalDoubleSpacing"/>
        <w:widowControl w:val="0"/>
        <w:spacing w:before="480" w:after="480"/>
        <w:rPr>
          <w:lang w:val="fr-CA"/>
        </w:rPr>
      </w:pPr>
      <w:r w:rsidRPr="00370864">
        <w:rPr>
          <w:lang w:val="fr-CA"/>
        </w:rPr>
        <w:tab/>
        <w:t>Il est possible d</w:t>
      </w:r>
      <w:r w:rsidR="00C51C07">
        <w:rPr>
          <w:lang w:val="fr-CA"/>
        </w:rPr>
        <w:t>’</w:t>
      </w:r>
      <w:r w:rsidRPr="00370864">
        <w:rPr>
          <w:lang w:val="fr-CA"/>
        </w:rPr>
        <w:t>établir une sélection aléatoire lacunaire en démontrant des vices dans le processus, par exemple qu</w:t>
      </w:r>
      <w:r w:rsidR="00C51C07">
        <w:rPr>
          <w:lang w:val="fr-CA"/>
        </w:rPr>
        <w:t>’</w:t>
      </w:r>
      <w:r w:rsidRPr="00370864">
        <w:rPr>
          <w:lang w:val="fr-CA"/>
        </w:rPr>
        <w:t>un grand nombre de personnes habiles à remplir les fonctions de jurés ont été exclues de la liste</w:t>
      </w:r>
      <w:r w:rsidR="00E03895">
        <w:rPr>
          <w:lang w:val="fr-CA"/>
        </w:rPr>
        <w:t xml:space="preserve"> des jurés</w:t>
      </w:r>
      <w:r w:rsidRPr="00370864">
        <w:rPr>
          <w:lang w:val="fr-CA"/>
        </w:rPr>
        <w:t>. Or, il existe d</w:t>
      </w:r>
      <w:r w:rsidR="00C51C07">
        <w:rPr>
          <w:lang w:val="fr-CA"/>
        </w:rPr>
        <w:t>’</w:t>
      </w:r>
      <w:r w:rsidRPr="00370864">
        <w:rPr>
          <w:lang w:val="fr-CA"/>
        </w:rPr>
        <w:t>autres moyens de démontrer un écart par rapport à une sélection aléatoire en bonne et due forme. Que l</w:t>
      </w:r>
      <w:r w:rsidR="00C51C07">
        <w:rPr>
          <w:lang w:val="fr-CA"/>
        </w:rPr>
        <w:t>’</w:t>
      </w:r>
      <w:r w:rsidRPr="00370864">
        <w:rPr>
          <w:lang w:val="fr-CA"/>
        </w:rPr>
        <w:t>analyse soit axée sur le processus de sélection aléatoire ne signifie pas que les résultats du processus ne comptent pas lorsqu</w:t>
      </w:r>
      <w:r w:rsidR="00C51C07">
        <w:rPr>
          <w:lang w:val="fr-CA"/>
        </w:rPr>
        <w:t>’</w:t>
      </w:r>
      <w:r w:rsidRPr="00370864">
        <w:rPr>
          <w:lang w:val="fr-CA"/>
        </w:rPr>
        <w:t>il s</w:t>
      </w:r>
      <w:r w:rsidR="00C51C07">
        <w:rPr>
          <w:lang w:val="fr-CA"/>
        </w:rPr>
        <w:t>’</w:t>
      </w:r>
      <w:r w:rsidRPr="00370864">
        <w:rPr>
          <w:lang w:val="fr-CA"/>
        </w:rPr>
        <w:t>agit de déterminer si ce dernier était acceptable. On ne saurait faire fi des résultats lorsqu</w:t>
      </w:r>
      <w:r w:rsidR="00C51C07">
        <w:rPr>
          <w:lang w:val="fr-CA"/>
        </w:rPr>
        <w:t>’</w:t>
      </w:r>
      <w:r w:rsidRPr="00370864">
        <w:rPr>
          <w:lang w:val="fr-CA"/>
        </w:rPr>
        <w:t>ils démontrent clairement un écart considérable par rapport à un processus en bonne et due forme de sélection aléatoire.</w:t>
      </w:r>
    </w:p>
    <w:p w:rsidR="0036495E" w:rsidRPr="00370864" w:rsidRDefault="0036495E" w:rsidP="00C043A9">
      <w:pPr>
        <w:pStyle w:val="SCCNormalDoubleSpacing"/>
        <w:widowControl w:val="0"/>
        <w:spacing w:before="480" w:after="480"/>
        <w:rPr>
          <w:lang w:val="fr-CA"/>
        </w:rPr>
      </w:pPr>
      <w:r w:rsidRPr="00370864">
        <w:rPr>
          <w:lang w:val="fr-CA"/>
        </w:rPr>
        <w:tab/>
        <w:t>La</w:t>
      </w:r>
      <w:r w:rsidRPr="00370864">
        <w:rPr>
          <w:i/>
          <w:lang w:val="fr-CA"/>
        </w:rPr>
        <w:t xml:space="preserve"> Charte</w:t>
      </w:r>
      <w:r w:rsidRPr="00370864">
        <w:rPr>
          <w:lang w:val="fr-CA"/>
        </w:rPr>
        <w:t xml:space="preserve"> protège contre les interventions attentatoires de l</w:t>
      </w:r>
      <w:r w:rsidR="00C51C07">
        <w:rPr>
          <w:lang w:val="fr-CA"/>
        </w:rPr>
        <w:t>’</w:t>
      </w:r>
      <w:r w:rsidRPr="00370864">
        <w:rPr>
          <w:lang w:val="fr-CA"/>
        </w:rPr>
        <w:t>État. Pour prouver une violation de la</w:t>
      </w:r>
      <w:r w:rsidRPr="00370864">
        <w:rPr>
          <w:i/>
          <w:lang w:val="fr-CA"/>
        </w:rPr>
        <w:t xml:space="preserve"> Charte</w:t>
      </w:r>
      <w:r w:rsidRPr="00370864">
        <w:rPr>
          <w:lang w:val="fr-CA"/>
        </w:rPr>
        <w:t>, le demandeur doit, par conséquent, non seulement établir que les droits qu</w:t>
      </w:r>
      <w:r w:rsidR="00C51C07">
        <w:rPr>
          <w:lang w:val="fr-CA"/>
        </w:rPr>
        <w:t>’</w:t>
      </w:r>
      <w:r w:rsidRPr="00370864">
        <w:rPr>
          <w:lang w:val="fr-CA"/>
        </w:rPr>
        <w:t xml:space="preserve">il tire de la </w:t>
      </w:r>
      <w:r w:rsidRPr="00370864">
        <w:rPr>
          <w:i/>
          <w:lang w:val="fr-CA"/>
        </w:rPr>
        <w:t xml:space="preserve">Charte </w:t>
      </w:r>
      <w:r w:rsidRPr="00370864">
        <w:rPr>
          <w:lang w:val="fr-CA"/>
        </w:rPr>
        <w:t>ont été restreints, mais aussi que cette restriction est attribuable à une action de l</w:t>
      </w:r>
      <w:r w:rsidR="00C51C07">
        <w:rPr>
          <w:lang w:val="fr-CA"/>
        </w:rPr>
        <w:t>’</w:t>
      </w:r>
      <w:r w:rsidRPr="00370864">
        <w:rPr>
          <w:lang w:val="fr-CA"/>
        </w:rPr>
        <w:t>État. La question qui se pose est celle de savoir s</w:t>
      </w:r>
      <w:r w:rsidR="00C51C07">
        <w:rPr>
          <w:lang w:val="fr-CA"/>
        </w:rPr>
        <w:t>’</w:t>
      </w:r>
      <w:r w:rsidRPr="00370864">
        <w:rPr>
          <w:lang w:val="fr-CA"/>
        </w:rPr>
        <w:t>il existe un lien suffisant entre les actes de l</w:t>
      </w:r>
      <w:r w:rsidR="00C51C07">
        <w:rPr>
          <w:lang w:val="fr-CA"/>
        </w:rPr>
        <w:t>’</w:t>
      </w:r>
      <w:r w:rsidRPr="00370864">
        <w:rPr>
          <w:lang w:val="fr-CA"/>
        </w:rPr>
        <w:t>État et la restriction du droit, de sorte qu</w:t>
      </w:r>
      <w:r w:rsidR="00C51C07">
        <w:rPr>
          <w:lang w:val="fr-CA"/>
        </w:rPr>
        <w:t>’</w:t>
      </w:r>
      <w:r w:rsidRPr="00370864">
        <w:rPr>
          <w:lang w:val="fr-CA"/>
        </w:rPr>
        <w:t>il est possible d</w:t>
      </w:r>
      <w:r w:rsidR="00C51C07">
        <w:rPr>
          <w:lang w:val="fr-CA"/>
        </w:rPr>
        <w:t>’</w:t>
      </w:r>
      <w:r w:rsidRPr="00370864">
        <w:rPr>
          <w:lang w:val="fr-CA"/>
        </w:rPr>
        <w:t>affirmer que cette limite est le fait de l</w:t>
      </w:r>
      <w:r w:rsidR="00C51C07">
        <w:rPr>
          <w:lang w:val="fr-CA"/>
        </w:rPr>
        <w:t>’</w:t>
      </w:r>
      <w:r w:rsidRPr="00370864">
        <w:rPr>
          <w:lang w:val="fr-CA"/>
        </w:rPr>
        <w:t>État. Bien que le critère du lien de causalité suffisant ait principalement servi dans le contexte de l</w:t>
      </w:r>
      <w:r w:rsidR="00C51C07">
        <w:rPr>
          <w:lang w:val="fr-CA"/>
        </w:rPr>
        <w:t>’</w:t>
      </w:r>
      <w:r w:rsidR="00506818" w:rsidRPr="00370864">
        <w:rPr>
          <w:lang w:val="fr-CA"/>
        </w:rPr>
        <w:t>art.</w:t>
      </w:r>
      <w:r w:rsidR="0081108B">
        <w:rPr>
          <w:lang w:val="fr-CA"/>
        </w:rPr>
        <w:t xml:space="preserve"> </w:t>
      </w:r>
      <w:r w:rsidRPr="00370864">
        <w:rPr>
          <w:lang w:val="fr-CA"/>
        </w:rPr>
        <w:t>7, un critère semblable a également été appliqué à l</w:t>
      </w:r>
      <w:r w:rsidR="00C51C07">
        <w:rPr>
          <w:lang w:val="fr-CA"/>
        </w:rPr>
        <w:t>’</w:t>
      </w:r>
      <w:r w:rsidRPr="00370864">
        <w:rPr>
          <w:lang w:val="fr-CA"/>
        </w:rPr>
        <w:t>égard d</w:t>
      </w:r>
      <w:r w:rsidR="00C51C07">
        <w:rPr>
          <w:lang w:val="fr-CA"/>
        </w:rPr>
        <w:t>’</w:t>
      </w:r>
      <w:r w:rsidRPr="00370864">
        <w:rPr>
          <w:lang w:val="fr-CA"/>
        </w:rPr>
        <w:t xml:space="preserve">autres dispositions de la </w:t>
      </w:r>
      <w:r w:rsidRPr="00370864">
        <w:rPr>
          <w:i/>
          <w:lang w:val="fr-CA"/>
        </w:rPr>
        <w:t xml:space="preserve">Charte </w:t>
      </w:r>
      <w:r w:rsidRPr="00370864">
        <w:rPr>
          <w:lang w:val="fr-CA"/>
        </w:rPr>
        <w:t>et de lois provinciales en matière de droits de la personne et convient dans la présente affaire. Le point de départ de l</w:t>
      </w:r>
      <w:r w:rsidR="00C51C07">
        <w:rPr>
          <w:lang w:val="fr-CA"/>
        </w:rPr>
        <w:t>’</w:t>
      </w:r>
      <w:r w:rsidRPr="00370864">
        <w:rPr>
          <w:lang w:val="fr-CA"/>
        </w:rPr>
        <w:t>analyse n</w:t>
      </w:r>
      <w:r w:rsidR="00C51C07">
        <w:rPr>
          <w:lang w:val="fr-CA"/>
        </w:rPr>
        <w:t>’</w:t>
      </w:r>
      <w:r w:rsidRPr="00370864">
        <w:rPr>
          <w:lang w:val="fr-CA"/>
        </w:rPr>
        <w:t>est pas les efforts que l</w:t>
      </w:r>
      <w:r w:rsidR="00C51C07">
        <w:rPr>
          <w:lang w:val="fr-CA"/>
        </w:rPr>
        <w:t>’</w:t>
      </w:r>
      <w:r w:rsidRPr="00370864">
        <w:rPr>
          <w:lang w:val="fr-CA"/>
        </w:rPr>
        <w:t xml:space="preserve">État a </w:t>
      </w:r>
      <w:r w:rsidRPr="00370864">
        <w:rPr>
          <w:lang w:val="fr-CA"/>
        </w:rPr>
        <w:lastRenderedPageBreak/>
        <w:t>déployés pour se conformer; il faut plutôt se demander si la liste des jurés était représentative. Si elle ne l</w:t>
      </w:r>
      <w:r w:rsidR="00C51C07">
        <w:rPr>
          <w:lang w:val="fr-CA"/>
        </w:rPr>
        <w:t>’</w:t>
      </w:r>
      <w:r w:rsidRPr="00370864">
        <w:rPr>
          <w:lang w:val="fr-CA"/>
        </w:rPr>
        <w:t>était pas, il faut donc déterminer si ce défaut est attribuable à une action de l</w:t>
      </w:r>
      <w:r w:rsidR="00C51C07">
        <w:rPr>
          <w:lang w:val="fr-CA"/>
        </w:rPr>
        <w:t>’</w:t>
      </w:r>
      <w:r w:rsidRPr="00370864">
        <w:rPr>
          <w:lang w:val="fr-CA"/>
        </w:rPr>
        <w:t>État, à savoir s</w:t>
      </w:r>
      <w:r w:rsidR="00C51C07">
        <w:rPr>
          <w:lang w:val="fr-CA"/>
        </w:rPr>
        <w:t>’</w:t>
      </w:r>
      <w:r w:rsidRPr="00370864">
        <w:rPr>
          <w:lang w:val="fr-CA"/>
        </w:rPr>
        <w:t>il existe un lien suffisant entre la restriction du droit et l</w:t>
      </w:r>
      <w:r w:rsidR="00C51C07">
        <w:rPr>
          <w:lang w:val="fr-CA"/>
        </w:rPr>
        <w:t>’</w:t>
      </w:r>
      <w:r w:rsidRPr="00370864">
        <w:rPr>
          <w:lang w:val="fr-CA"/>
        </w:rPr>
        <w:t>action — ou l</w:t>
      </w:r>
      <w:r w:rsidR="00C51C07">
        <w:rPr>
          <w:lang w:val="fr-CA"/>
        </w:rPr>
        <w:t>’</w:t>
      </w:r>
      <w:r w:rsidRPr="00370864">
        <w:rPr>
          <w:lang w:val="fr-CA"/>
        </w:rPr>
        <w:t>omission — de l</w:t>
      </w:r>
      <w:r w:rsidR="00C51C07">
        <w:rPr>
          <w:lang w:val="fr-CA"/>
        </w:rPr>
        <w:t>’</w:t>
      </w:r>
      <w:r w:rsidRPr="00370864">
        <w:rPr>
          <w:lang w:val="fr-CA"/>
        </w:rPr>
        <w:t>État. Pour déterminer si l</w:t>
      </w:r>
      <w:r w:rsidR="00C51C07">
        <w:rPr>
          <w:lang w:val="fr-CA"/>
        </w:rPr>
        <w:t>’</w:t>
      </w:r>
      <w:r w:rsidRPr="00370864">
        <w:rPr>
          <w:lang w:val="fr-CA"/>
        </w:rPr>
        <w:t xml:space="preserve">État a respecté ses obligations découlant de la </w:t>
      </w:r>
      <w:r w:rsidRPr="00370864">
        <w:rPr>
          <w:i/>
          <w:lang w:val="fr-CA"/>
        </w:rPr>
        <w:t>Charte</w:t>
      </w:r>
      <w:r w:rsidRPr="00370864">
        <w:rPr>
          <w:lang w:val="fr-CA"/>
        </w:rPr>
        <w:t>, il faut évaluer sa conduite à la lumière des actes par lesquels il a contribué au problème et de sa capacité à le régler. Lorsqu</w:t>
      </w:r>
      <w:r w:rsidR="00C51C07">
        <w:rPr>
          <w:lang w:val="fr-CA"/>
        </w:rPr>
        <w:t>’</w:t>
      </w:r>
      <w:r w:rsidRPr="00370864">
        <w:rPr>
          <w:lang w:val="fr-CA"/>
        </w:rPr>
        <w:t>une restriction du droit intervient dans une matière qui ressortit entièrement ou en grande partie à l</w:t>
      </w:r>
      <w:r w:rsidR="00C51C07">
        <w:rPr>
          <w:lang w:val="fr-CA"/>
        </w:rPr>
        <w:t>’</w:t>
      </w:r>
      <w:r w:rsidRPr="00370864">
        <w:rPr>
          <w:lang w:val="fr-CA"/>
        </w:rPr>
        <w:t>État, il existe un lien évident entre l</w:t>
      </w:r>
      <w:r w:rsidR="00C51C07">
        <w:rPr>
          <w:lang w:val="fr-CA"/>
        </w:rPr>
        <w:t>’</w:t>
      </w:r>
      <w:r w:rsidRPr="00370864">
        <w:rPr>
          <w:lang w:val="fr-CA"/>
        </w:rPr>
        <w:t>action ou l</w:t>
      </w:r>
      <w:r w:rsidR="00C51C07">
        <w:rPr>
          <w:lang w:val="fr-CA"/>
        </w:rPr>
        <w:t>’</w:t>
      </w:r>
      <w:r w:rsidRPr="00370864">
        <w:rPr>
          <w:lang w:val="fr-CA"/>
        </w:rPr>
        <w:t>omission de l</w:t>
      </w:r>
      <w:r w:rsidR="00C51C07">
        <w:rPr>
          <w:lang w:val="fr-CA"/>
        </w:rPr>
        <w:t>’</w:t>
      </w:r>
      <w:r w:rsidRPr="00370864">
        <w:rPr>
          <w:lang w:val="fr-CA"/>
        </w:rPr>
        <w:t xml:space="preserve">État et la restriction du droit en question. Dans ces cas, le critère fondé sur les </w:t>
      </w:r>
      <w:r w:rsidR="0081108B">
        <w:rPr>
          <w:lang w:val="fr-CA"/>
        </w:rPr>
        <w:t>« </w:t>
      </w:r>
      <w:r w:rsidRPr="00370864">
        <w:rPr>
          <w:lang w:val="fr-CA"/>
        </w:rPr>
        <w:t>efforts raisonnables</w:t>
      </w:r>
      <w:r w:rsidR="0081108B">
        <w:rPr>
          <w:lang w:val="fr-CA"/>
        </w:rPr>
        <w:t> »</w:t>
      </w:r>
      <w:r w:rsidRPr="00370864">
        <w:rPr>
          <w:lang w:val="fr-CA"/>
        </w:rPr>
        <w:t xml:space="preserve"> ne reflète pas la nature de l</w:t>
      </w:r>
      <w:r w:rsidR="00C51C07">
        <w:rPr>
          <w:lang w:val="fr-CA"/>
        </w:rPr>
        <w:t>’</w:t>
      </w:r>
      <w:r w:rsidRPr="00370864">
        <w:rPr>
          <w:lang w:val="fr-CA"/>
        </w:rPr>
        <w:t>obligation de l</w:t>
      </w:r>
      <w:r w:rsidR="00C51C07">
        <w:rPr>
          <w:lang w:val="fr-CA"/>
        </w:rPr>
        <w:t>’</w:t>
      </w:r>
      <w:r w:rsidRPr="00370864">
        <w:rPr>
          <w:lang w:val="fr-CA"/>
        </w:rPr>
        <w:t>État</w:t>
      </w:r>
      <w:r w:rsidR="0081108B">
        <w:rPr>
          <w:lang w:val="fr-CA"/>
        </w:rPr>
        <w:t> :</w:t>
      </w:r>
      <w:r w:rsidRPr="00370864">
        <w:rPr>
          <w:lang w:val="fr-CA"/>
        </w:rPr>
        <w:t xml:space="preserve"> le respect des droits constitutionnels n</w:t>
      </w:r>
      <w:r w:rsidR="00C51C07">
        <w:rPr>
          <w:lang w:val="fr-CA"/>
        </w:rPr>
        <w:t>’</w:t>
      </w:r>
      <w:r w:rsidRPr="00370864">
        <w:rPr>
          <w:lang w:val="fr-CA"/>
        </w:rPr>
        <w:t>est ni facultatif ni (sous réserve des limites justifiées) fonction des efforts requis. En revanche, l</w:t>
      </w:r>
      <w:r w:rsidR="00C51C07">
        <w:rPr>
          <w:lang w:val="fr-CA"/>
        </w:rPr>
        <w:t>’</w:t>
      </w:r>
      <w:r w:rsidRPr="00370864">
        <w:rPr>
          <w:lang w:val="fr-CA"/>
        </w:rPr>
        <w:t>État ne peut être tenu responsable lorsque l</w:t>
      </w:r>
      <w:r w:rsidR="00C51C07">
        <w:rPr>
          <w:lang w:val="fr-CA"/>
        </w:rPr>
        <w:t>’</w:t>
      </w:r>
      <w:r w:rsidRPr="00370864">
        <w:rPr>
          <w:lang w:val="fr-CA"/>
        </w:rPr>
        <w:t>acte attentatoire intervient dans une matière qui ne lui ressortit pas. Quant aux cas qui se situent quelque part entre ces deux situations, la réponse à la question de savoir s</w:t>
      </w:r>
      <w:r w:rsidR="00C51C07">
        <w:rPr>
          <w:lang w:val="fr-CA"/>
        </w:rPr>
        <w:t>’</w:t>
      </w:r>
      <w:r w:rsidRPr="00370864">
        <w:rPr>
          <w:lang w:val="fr-CA"/>
        </w:rPr>
        <w:t>il existe un lien suffisant entre la restriction du droit et l</w:t>
      </w:r>
      <w:r w:rsidR="00C51C07">
        <w:rPr>
          <w:lang w:val="fr-CA"/>
        </w:rPr>
        <w:t>’</w:t>
      </w:r>
      <w:r w:rsidRPr="00370864">
        <w:rPr>
          <w:lang w:val="fr-CA"/>
        </w:rPr>
        <w:t>action de l</w:t>
      </w:r>
      <w:r w:rsidR="00C51C07">
        <w:rPr>
          <w:lang w:val="fr-CA"/>
        </w:rPr>
        <w:t>’</w:t>
      </w:r>
      <w:r w:rsidRPr="00370864">
        <w:rPr>
          <w:lang w:val="fr-CA"/>
        </w:rPr>
        <w:t>État dépendra de la capacité de ce dernier d</w:t>
      </w:r>
      <w:r w:rsidR="00C51C07">
        <w:rPr>
          <w:lang w:val="fr-CA"/>
        </w:rPr>
        <w:t>’</w:t>
      </w:r>
      <w:r w:rsidRPr="00370864">
        <w:rPr>
          <w:lang w:val="fr-CA"/>
        </w:rPr>
        <w:t>intervenir pour régler le problème dans la matière où la restriction agit et des efforts raisonnables qu</w:t>
      </w:r>
      <w:r w:rsidR="00C51C07">
        <w:rPr>
          <w:lang w:val="fr-CA"/>
        </w:rPr>
        <w:t>’</w:t>
      </w:r>
      <w:r w:rsidRPr="00370864">
        <w:rPr>
          <w:lang w:val="fr-CA"/>
        </w:rPr>
        <w:t xml:space="preserve">il aura déployés pour y parvenir. </w:t>
      </w:r>
    </w:p>
    <w:p w:rsidR="0036495E" w:rsidRPr="00370864" w:rsidRDefault="0036495E" w:rsidP="00C043A9">
      <w:pPr>
        <w:pStyle w:val="SCCNormalDoubleSpacing"/>
        <w:widowControl w:val="0"/>
        <w:spacing w:before="480" w:after="480"/>
        <w:rPr>
          <w:lang w:val="fr-CA"/>
        </w:rPr>
      </w:pPr>
      <w:r w:rsidRPr="00370864">
        <w:rPr>
          <w:lang w:val="fr-CA"/>
        </w:rPr>
        <w:tab/>
        <w:t>En l</w:t>
      </w:r>
      <w:r w:rsidR="00C51C07">
        <w:rPr>
          <w:lang w:val="fr-CA"/>
        </w:rPr>
        <w:t>’</w:t>
      </w:r>
      <w:r w:rsidRPr="00370864">
        <w:rPr>
          <w:lang w:val="fr-CA"/>
        </w:rPr>
        <w:t>espèce, la liste des jurés n</w:t>
      </w:r>
      <w:r w:rsidR="00C51C07">
        <w:rPr>
          <w:lang w:val="fr-CA"/>
        </w:rPr>
        <w:t>’</w:t>
      </w:r>
      <w:r w:rsidRPr="00370864">
        <w:rPr>
          <w:lang w:val="fr-CA"/>
        </w:rPr>
        <w:t>était pas représentative, car sa composition se distinguait nettement de celle qui aurait résulté d</w:t>
      </w:r>
      <w:r w:rsidR="00C51C07">
        <w:rPr>
          <w:lang w:val="fr-CA"/>
        </w:rPr>
        <w:t>’</w:t>
      </w:r>
      <w:r w:rsidRPr="00370864">
        <w:rPr>
          <w:lang w:val="fr-CA"/>
        </w:rPr>
        <w:t>une sélection aléatoire effectuée parmi toutes les personnes habiles à être jurés dans le district, car les résidents autochtones de réserves y étaient sous</w:t>
      </w:r>
      <w:r w:rsidR="0081108B">
        <w:rPr>
          <w:lang w:val="fr-CA"/>
        </w:rPr>
        <w:t>-</w:t>
      </w:r>
      <w:r w:rsidRPr="00370864">
        <w:rPr>
          <w:lang w:val="fr-CA"/>
        </w:rPr>
        <w:t>représentés. Parmi les quatre</w:t>
      </w:r>
      <w:r w:rsidR="0081108B">
        <w:rPr>
          <w:lang w:val="fr-CA"/>
        </w:rPr>
        <w:t xml:space="preserve"> </w:t>
      </w:r>
      <w:r w:rsidRPr="00370864">
        <w:rPr>
          <w:lang w:val="fr-CA"/>
        </w:rPr>
        <w:t>facteurs qui ont contribué à la non</w:t>
      </w:r>
      <w:r w:rsidR="0081108B">
        <w:rPr>
          <w:lang w:val="fr-CA"/>
        </w:rPr>
        <w:t>-</w:t>
      </w:r>
      <w:r w:rsidRPr="00370864">
        <w:rPr>
          <w:lang w:val="fr-CA"/>
        </w:rPr>
        <w:t xml:space="preserve">représentativité de la liste des jurés, deux — les listes </w:t>
      </w:r>
      <w:r w:rsidR="005755B9">
        <w:rPr>
          <w:lang w:val="fr-CA"/>
        </w:rPr>
        <w:t xml:space="preserve">brutes </w:t>
      </w:r>
      <w:r w:rsidRPr="00370864">
        <w:rPr>
          <w:lang w:val="fr-CA"/>
        </w:rPr>
        <w:t>et la distribution des avis de sélection de juré — incombaient à l</w:t>
      </w:r>
      <w:r w:rsidR="00C51C07">
        <w:rPr>
          <w:lang w:val="fr-CA"/>
        </w:rPr>
        <w:t>’</w:t>
      </w:r>
      <w:r w:rsidRPr="00370864">
        <w:rPr>
          <w:lang w:val="fr-CA"/>
        </w:rPr>
        <w:t xml:space="preserve">État, et </w:t>
      </w:r>
      <w:r w:rsidRPr="00370864">
        <w:rPr>
          <w:lang w:val="fr-CA"/>
        </w:rPr>
        <w:lastRenderedPageBreak/>
        <w:t>il était en son pouvoir de s</w:t>
      </w:r>
      <w:r w:rsidR="00C51C07">
        <w:rPr>
          <w:lang w:val="fr-CA"/>
        </w:rPr>
        <w:t>’</w:t>
      </w:r>
      <w:r w:rsidRPr="00370864">
        <w:rPr>
          <w:lang w:val="fr-CA"/>
        </w:rPr>
        <w:t>en acquitter. Les deux autres — le faible taux de réponse aux avis et la marginalisation des Autochtones au sein du système de justice pénale — étaient des problèmes auxquels l</w:t>
      </w:r>
      <w:r w:rsidR="00C51C07">
        <w:rPr>
          <w:lang w:val="fr-CA"/>
        </w:rPr>
        <w:t>’</w:t>
      </w:r>
      <w:r w:rsidRPr="00370864">
        <w:rPr>
          <w:lang w:val="fr-CA"/>
        </w:rPr>
        <w:t>État pouvait remédier en partie, mais il n</w:t>
      </w:r>
      <w:r w:rsidR="00C51C07">
        <w:rPr>
          <w:lang w:val="fr-CA"/>
        </w:rPr>
        <w:t>’</w:t>
      </w:r>
      <w:r w:rsidRPr="00370864">
        <w:rPr>
          <w:lang w:val="fr-CA"/>
        </w:rPr>
        <w:t>a pas déployé d</w:t>
      </w:r>
      <w:r w:rsidR="00C51C07">
        <w:rPr>
          <w:lang w:val="fr-CA"/>
        </w:rPr>
        <w:t>’</w:t>
      </w:r>
      <w:r w:rsidRPr="00370864">
        <w:rPr>
          <w:lang w:val="fr-CA"/>
        </w:rPr>
        <w:t>efforts raisonnables pour ce faire. Par conséquent, il existe un lien suffisant entre l</w:t>
      </w:r>
      <w:r w:rsidR="00C51C07">
        <w:rPr>
          <w:lang w:val="fr-CA"/>
        </w:rPr>
        <w:t>’</w:t>
      </w:r>
      <w:r w:rsidRPr="00370864">
        <w:rPr>
          <w:lang w:val="fr-CA"/>
        </w:rPr>
        <w:t>action et l</w:t>
      </w:r>
      <w:r w:rsidR="00C51C07">
        <w:rPr>
          <w:lang w:val="fr-CA"/>
        </w:rPr>
        <w:t>’</w:t>
      </w:r>
      <w:r w:rsidRPr="00370864">
        <w:rPr>
          <w:lang w:val="fr-CA"/>
        </w:rPr>
        <w:t>omission de l</w:t>
      </w:r>
      <w:r w:rsidR="00C51C07">
        <w:rPr>
          <w:lang w:val="fr-CA"/>
        </w:rPr>
        <w:t>’</w:t>
      </w:r>
      <w:r w:rsidRPr="00370864">
        <w:rPr>
          <w:lang w:val="fr-CA"/>
        </w:rPr>
        <w:t>État d</w:t>
      </w:r>
      <w:r w:rsidR="00C51C07">
        <w:rPr>
          <w:lang w:val="fr-CA"/>
        </w:rPr>
        <w:t>’</w:t>
      </w:r>
      <w:r w:rsidRPr="00370864">
        <w:rPr>
          <w:lang w:val="fr-CA"/>
        </w:rPr>
        <w:t>une part et la non</w:t>
      </w:r>
      <w:r w:rsidR="0081108B">
        <w:rPr>
          <w:lang w:val="fr-CA"/>
        </w:rPr>
        <w:t>-</w:t>
      </w:r>
      <w:r w:rsidRPr="00370864">
        <w:rPr>
          <w:lang w:val="fr-CA"/>
        </w:rPr>
        <w:t>représentativité de la liste des jurés d</w:t>
      </w:r>
      <w:r w:rsidR="00C51C07">
        <w:rPr>
          <w:lang w:val="fr-CA"/>
        </w:rPr>
        <w:t>’</w:t>
      </w:r>
      <w:r w:rsidRPr="00370864">
        <w:rPr>
          <w:lang w:val="fr-CA"/>
        </w:rPr>
        <w:t>autre part pour conclure que l</w:t>
      </w:r>
      <w:r w:rsidR="00C51C07">
        <w:rPr>
          <w:lang w:val="fr-CA"/>
        </w:rPr>
        <w:t>’</w:t>
      </w:r>
      <w:r w:rsidRPr="00370864">
        <w:rPr>
          <w:lang w:val="fr-CA"/>
        </w:rPr>
        <w:t>État a porté atteinte au droit de l</w:t>
      </w:r>
      <w:r w:rsidR="00C51C07">
        <w:rPr>
          <w:lang w:val="fr-CA"/>
        </w:rPr>
        <w:t>’</w:t>
      </w:r>
      <w:r w:rsidRPr="00370864">
        <w:rPr>
          <w:lang w:val="fr-CA"/>
        </w:rPr>
        <w:t xml:space="preserve">accusé à une liste des jurés représentative garanti par les </w:t>
      </w:r>
      <w:r w:rsidR="00506818" w:rsidRPr="00370864">
        <w:rPr>
          <w:lang w:val="fr-CA"/>
        </w:rPr>
        <w:t>al.</w:t>
      </w:r>
      <w:r w:rsidR="0081108B">
        <w:rPr>
          <w:lang w:val="fr-CA"/>
        </w:rPr>
        <w:t xml:space="preserve"> </w:t>
      </w:r>
      <w:r w:rsidRPr="00370864">
        <w:rPr>
          <w:lang w:val="fr-CA"/>
        </w:rPr>
        <w:t>11</w:t>
      </w:r>
      <w:r w:rsidRPr="00370864">
        <w:rPr>
          <w:i/>
          <w:lang w:val="fr-CA"/>
        </w:rPr>
        <w:t>d</w:t>
      </w:r>
      <w:r w:rsidRPr="00370864">
        <w:rPr>
          <w:lang w:val="fr-CA"/>
        </w:rPr>
        <w:t>) et 11</w:t>
      </w:r>
      <w:r w:rsidRPr="00370864">
        <w:rPr>
          <w:i/>
          <w:lang w:val="fr-CA"/>
        </w:rPr>
        <w:t>f</w:t>
      </w:r>
      <w:r w:rsidRPr="00370864">
        <w:rPr>
          <w:lang w:val="fr-CA"/>
        </w:rPr>
        <w:t xml:space="preserve">) de la </w:t>
      </w:r>
      <w:r w:rsidRPr="00370864">
        <w:rPr>
          <w:i/>
          <w:lang w:val="fr-CA"/>
        </w:rPr>
        <w:t>Charte</w:t>
      </w:r>
      <w:r w:rsidRPr="00370864">
        <w:rPr>
          <w:lang w:val="fr-CA"/>
        </w:rPr>
        <w:t>.</w:t>
      </w:r>
    </w:p>
    <w:p w:rsidR="0036495E" w:rsidRPr="00370864" w:rsidRDefault="0036495E" w:rsidP="00C043A9">
      <w:pPr>
        <w:pStyle w:val="SCCNormalDoubleSpacing"/>
        <w:widowControl w:val="0"/>
        <w:spacing w:before="480" w:after="480"/>
        <w:rPr>
          <w:lang w:val="fr-CA"/>
        </w:rPr>
      </w:pPr>
      <w:r w:rsidRPr="00370864">
        <w:rPr>
          <w:lang w:val="fr-CA"/>
        </w:rPr>
        <w:tab/>
        <w:t>Pour déterminer en quoi consiste la réparation convenable à l</w:t>
      </w:r>
      <w:r w:rsidR="00C51C07">
        <w:rPr>
          <w:lang w:val="fr-CA"/>
        </w:rPr>
        <w:t>’</w:t>
      </w:r>
      <w:r w:rsidRPr="00370864">
        <w:rPr>
          <w:lang w:val="fr-CA"/>
        </w:rPr>
        <w:t>omission de l</w:t>
      </w:r>
      <w:r w:rsidR="00C51C07">
        <w:rPr>
          <w:lang w:val="fr-CA"/>
        </w:rPr>
        <w:t>’</w:t>
      </w:r>
      <w:r w:rsidRPr="00370864">
        <w:rPr>
          <w:lang w:val="fr-CA"/>
        </w:rPr>
        <w:t>État de fournir une liste des jurés représentative, il faut examiner l</w:t>
      </w:r>
      <w:r w:rsidR="00C51C07">
        <w:rPr>
          <w:lang w:val="fr-CA"/>
        </w:rPr>
        <w:t>’</w:t>
      </w:r>
      <w:r w:rsidRPr="00370864">
        <w:rPr>
          <w:lang w:val="fr-CA"/>
        </w:rPr>
        <w:t>ensemble des circonstances, notamment la nature de l</w:t>
      </w:r>
      <w:r w:rsidR="00C51C07">
        <w:rPr>
          <w:lang w:val="fr-CA"/>
        </w:rPr>
        <w:t>’</w:t>
      </w:r>
      <w:r w:rsidRPr="00370864">
        <w:rPr>
          <w:lang w:val="fr-CA"/>
        </w:rPr>
        <w:t>atteinte aux droits de l</w:t>
      </w:r>
      <w:r w:rsidR="00C51C07">
        <w:rPr>
          <w:lang w:val="fr-CA"/>
        </w:rPr>
        <w:t>’</w:t>
      </w:r>
      <w:r w:rsidRPr="00370864">
        <w:rPr>
          <w:lang w:val="fr-CA"/>
        </w:rPr>
        <w:t>accusé et son effet sur la confiance du public dans l</w:t>
      </w:r>
      <w:r w:rsidR="00C51C07">
        <w:rPr>
          <w:lang w:val="fr-CA"/>
        </w:rPr>
        <w:t>’</w:t>
      </w:r>
      <w:r w:rsidRPr="00370864">
        <w:rPr>
          <w:lang w:val="fr-CA"/>
        </w:rPr>
        <w:t>administration de la justice. L</w:t>
      </w:r>
      <w:r w:rsidR="00C51C07">
        <w:rPr>
          <w:lang w:val="fr-CA"/>
        </w:rPr>
        <w:t>’</w:t>
      </w:r>
      <w:r w:rsidRPr="00370864">
        <w:rPr>
          <w:lang w:val="fr-CA"/>
        </w:rPr>
        <w:t>étape de l</w:t>
      </w:r>
      <w:r w:rsidR="00C51C07">
        <w:rPr>
          <w:lang w:val="fr-CA"/>
        </w:rPr>
        <w:t>’</w:t>
      </w:r>
      <w:r w:rsidRPr="00370864">
        <w:rPr>
          <w:lang w:val="fr-CA"/>
        </w:rPr>
        <w:t>instance à laquelle le problème est soulevé est également pertinente. Si, comme en l</w:t>
      </w:r>
      <w:r w:rsidR="00C51C07">
        <w:rPr>
          <w:lang w:val="fr-CA"/>
        </w:rPr>
        <w:t>’</w:t>
      </w:r>
      <w:r w:rsidRPr="00370864">
        <w:rPr>
          <w:lang w:val="fr-CA"/>
        </w:rPr>
        <w:t>espèce, la question est soulevée pour la première fois après le prononcé du verdict, un jugement déclaratoire portant qu</w:t>
      </w:r>
      <w:r w:rsidR="00C51C07">
        <w:rPr>
          <w:lang w:val="fr-CA"/>
        </w:rPr>
        <w:t>’</w:t>
      </w:r>
      <w:r w:rsidRPr="00370864">
        <w:rPr>
          <w:lang w:val="fr-CA"/>
        </w:rPr>
        <w:t>il y a eu atteinte aux droits de l</w:t>
      </w:r>
      <w:r w:rsidR="00C51C07">
        <w:rPr>
          <w:lang w:val="fr-CA"/>
        </w:rPr>
        <w:t>’</w:t>
      </w:r>
      <w:r w:rsidRPr="00370864">
        <w:rPr>
          <w:lang w:val="fr-CA"/>
        </w:rPr>
        <w:t>inculpé pourrait constituer la réparation convenable pourvu que ce dernier n</w:t>
      </w:r>
      <w:r w:rsidR="00C51C07">
        <w:rPr>
          <w:lang w:val="fr-CA"/>
        </w:rPr>
        <w:t>’</w:t>
      </w:r>
      <w:r w:rsidRPr="00370864">
        <w:rPr>
          <w:lang w:val="fr-CA"/>
        </w:rPr>
        <w:t>ait pas établi qu</w:t>
      </w:r>
      <w:r w:rsidR="00C51C07">
        <w:rPr>
          <w:lang w:val="fr-CA"/>
        </w:rPr>
        <w:t>’</w:t>
      </w:r>
      <w:r w:rsidRPr="00370864">
        <w:rPr>
          <w:lang w:val="fr-CA"/>
        </w:rPr>
        <w:t>un nouveau procès est le seul moyen de rétablir la confiance du public dans l</w:t>
      </w:r>
      <w:r w:rsidR="00C51C07">
        <w:rPr>
          <w:lang w:val="fr-CA"/>
        </w:rPr>
        <w:t>’</w:t>
      </w:r>
      <w:r w:rsidRPr="00370864">
        <w:rPr>
          <w:lang w:val="fr-CA"/>
        </w:rPr>
        <w:t>administration de la justice, compte tenu de toutes les circonstances. En l</w:t>
      </w:r>
      <w:r w:rsidR="00C51C07">
        <w:rPr>
          <w:lang w:val="fr-CA"/>
        </w:rPr>
        <w:t>’</w:t>
      </w:r>
      <w:r w:rsidRPr="00370864">
        <w:rPr>
          <w:lang w:val="fr-CA"/>
        </w:rPr>
        <w:t>espèce, la Cour d</w:t>
      </w:r>
      <w:r w:rsidR="00C51C07">
        <w:rPr>
          <w:lang w:val="fr-CA"/>
        </w:rPr>
        <w:t>’</w:t>
      </w:r>
      <w:r w:rsidRPr="00370864">
        <w:rPr>
          <w:lang w:val="fr-CA"/>
        </w:rPr>
        <w:t>appel n</w:t>
      </w:r>
      <w:r w:rsidR="00C51C07">
        <w:rPr>
          <w:lang w:val="fr-CA"/>
        </w:rPr>
        <w:t>’</w:t>
      </w:r>
      <w:r w:rsidRPr="00370864">
        <w:rPr>
          <w:lang w:val="fr-CA"/>
        </w:rPr>
        <w:t>a commis aucune erreur susceptible d</w:t>
      </w:r>
      <w:r w:rsidR="00C51C07">
        <w:rPr>
          <w:lang w:val="fr-CA"/>
        </w:rPr>
        <w:t>’</w:t>
      </w:r>
      <w:r w:rsidRPr="00370864">
        <w:rPr>
          <w:lang w:val="fr-CA"/>
        </w:rPr>
        <w:t>annulation en ordonnant la tenue d</w:t>
      </w:r>
      <w:r w:rsidR="00C51C07">
        <w:rPr>
          <w:lang w:val="fr-CA"/>
        </w:rPr>
        <w:t>’</w:t>
      </w:r>
      <w:r w:rsidRPr="00370864">
        <w:rPr>
          <w:lang w:val="fr-CA"/>
        </w:rPr>
        <w:t>un nouveau procès en vertu de son pouvoir discrétionnaire. L</w:t>
      </w:r>
      <w:r w:rsidR="00C51C07">
        <w:rPr>
          <w:lang w:val="fr-CA"/>
        </w:rPr>
        <w:t>’</w:t>
      </w:r>
      <w:r w:rsidRPr="00370864">
        <w:rPr>
          <w:lang w:val="fr-CA"/>
        </w:rPr>
        <w:t>omission de fournir une liste des jurés représentative a miné la confiance du public dans l</w:t>
      </w:r>
      <w:r w:rsidR="00C51C07">
        <w:rPr>
          <w:lang w:val="fr-CA"/>
        </w:rPr>
        <w:t>’</w:t>
      </w:r>
      <w:r w:rsidRPr="00370864">
        <w:rPr>
          <w:lang w:val="fr-CA"/>
        </w:rPr>
        <w:t>administration de la justice.</w:t>
      </w:r>
    </w:p>
    <w:p w:rsidR="004D7D95" w:rsidRPr="00370864" w:rsidRDefault="004D7D95" w:rsidP="00C043A9">
      <w:pPr>
        <w:pStyle w:val="SCCNormalDoubleSpacing"/>
        <w:widowControl w:val="0"/>
        <w:spacing w:after="720" w:line="240" w:lineRule="auto"/>
        <w:outlineLvl w:val="0"/>
        <w:rPr>
          <w:b/>
          <w:lang w:val="fr-CA"/>
        </w:rPr>
      </w:pPr>
      <w:r w:rsidRPr="00370864">
        <w:rPr>
          <w:b/>
          <w:lang w:val="fr-CA"/>
        </w:rPr>
        <w:t>Jurisprudence</w:t>
      </w:r>
    </w:p>
    <w:p w:rsidR="004D7D95" w:rsidRPr="00370864" w:rsidRDefault="00E82C9E" w:rsidP="00C043A9">
      <w:pPr>
        <w:pStyle w:val="SCCNormalDoubleSpacing"/>
        <w:widowControl w:val="0"/>
        <w:spacing w:after="720" w:line="240" w:lineRule="auto"/>
        <w:rPr>
          <w:lang w:val="fr-CA"/>
        </w:rPr>
      </w:pPr>
      <w:r w:rsidRPr="00370864">
        <w:rPr>
          <w:lang w:val="fr-CA"/>
        </w:rPr>
        <w:lastRenderedPageBreak/>
        <w:t>Citée par le juge Moldaver</w:t>
      </w:r>
    </w:p>
    <w:p w:rsidR="003744CC" w:rsidRPr="00370864" w:rsidRDefault="004D7D95" w:rsidP="00C043A9">
      <w:pPr>
        <w:pStyle w:val="SCCNormalDoubleSpacing"/>
        <w:widowControl w:val="0"/>
        <w:spacing w:after="480"/>
        <w:outlineLvl w:val="0"/>
        <w:rPr>
          <w:lang w:val="fr-CA"/>
        </w:rPr>
      </w:pPr>
      <w:r w:rsidRPr="00370864">
        <w:rPr>
          <w:lang w:val="fr-CA"/>
        </w:rPr>
        <w:tab/>
      </w:r>
      <w:r w:rsidRPr="00370864">
        <w:rPr>
          <w:b/>
          <w:lang w:val="fr-CA"/>
        </w:rPr>
        <w:t>Arrêts mentionnés</w:t>
      </w:r>
      <w:r w:rsidR="0081108B">
        <w:rPr>
          <w:b/>
          <w:lang w:val="fr-CA"/>
        </w:rPr>
        <w:t> :</w:t>
      </w:r>
      <w:r w:rsidRPr="00370864">
        <w:rPr>
          <w:lang w:val="fr-CA"/>
        </w:rPr>
        <w:t xml:space="preserve"> </w:t>
      </w:r>
      <w:r w:rsidR="008036B6" w:rsidRPr="00370864">
        <w:rPr>
          <w:i/>
          <w:lang w:val="fr-CA"/>
        </w:rPr>
        <w:t>R. c. Fiddler</w:t>
      </w:r>
      <w:r w:rsidR="008036B6" w:rsidRPr="00370864">
        <w:rPr>
          <w:lang w:val="fr-CA"/>
        </w:rPr>
        <w:t>, [1994] 4 C.N.L.R. 99</w:t>
      </w:r>
      <w:r w:rsidR="00945B0B" w:rsidRPr="00370864">
        <w:rPr>
          <w:lang w:val="fr-CA"/>
        </w:rPr>
        <w:t xml:space="preserve">; </w:t>
      </w:r>
      <w:r w:rsidR="00945B0B" w:rsidRPr="00370864">
        <w:rPr>
          <w:i/>
          <w:lang w:val="fr-CA"/>
        </w:rPr>
        <w:t>R. c. Gladue</w:t>
      </w:r>
      <w:r w:rsidR="00945B0B" w:rsidRPr="00370864">
        <w:rPr>
          <w:lang w:val="fr-CA"/>
        </w:rPr>
        <w:t>, [1999] 1 R.C.S. 688</w:t>
      </w:r>
      <w:r w:rsidR="005F2EE8" w:rsidRPr="00370864">
        <w:rPr>
          <w:lang w:val="fr-CA"/>
        </w:rPr>
        <w:t xml:space="preserve">; </w:t>
      </w:r>
      <w:r w:rsidR="005F2EE8" w:rsidRPr="00370864">
        <w:rPr>
          <w:i/>
          <w:lang w:val="fr-CA"/>
        </w:rPr>
        <w:t>R. c. Sherratt</w:t>
      </w:r>
      <w:r w:rsidR="005F2EE8" w:rsidRPr="00370864">
        <w:rPr>
          <w:lang w:val="fr-CA"/>
        </w:rPr>
        <w:t xml:space="preserve">, [1991] 1 R.C.S. 509; </w:t>
      </w:r>
      <w:r w:rsidR="005F2EE8" w:rsidRPr="00370864">
        <w:rPr>
          <w:i/>
          <w:lang w:val="fr-CA"/>
        </w:rPr>
        <w:t>R. c. Church of Scientology</w:t>
      </w:r>
      <w:r w:rsidR="005F2EE8" w:rsidRPr="00370864">
        <w:rPr>
          <w:lang w:val="fr-CA"/>
        </w:rPr>
        <w:t xml:space="preserve"> (1997), 33 O.R. (3d) 65; </w:t>
      </w:r>
      <w:r w:rsidR="005F2EE8" w:rsidRPr="00370864">
        <w:rPr>
          <w:i/>
          <w:lang w:val="fr-CA"/>
        </w:rPr>
        <w:t>R. c. Laws</w:t>
      </w:r>
      <w:r w:rsidR="005F2EE8" w:rsidRPr="00370864">
        <w:rPr>
          <w:lang w:val="fr-CA"/>
        </w:rPr>
        <w:t xml:space="preserve"> (1998), 41 O.R. (3d) 499; </w:t>
      </w:r>
      <w:r w:rsidR="00665850" w:rsidRPr="00370864">
        <w:rPr>
          <w:i/>
          <w:lang w:val="fr-CA"/>
        </w:rPr>
        <w:t>R. c. Kent</w:t>
      </w:r>
      <w:r w:rsidR="00665850" w:rsidRPr="00370864">
        <w:rPr>
          <w:lang w:val="fr-CA"/>
        </w:rPr>
        <w:t xml:space="preserve"> (1986), 27 C.C.C. (3d) 405; </w:t>
      </w:r>
      <w:r w:rsidR="005F2EE8" w:rsidRPr="00370864">
        <w:rPr>
          <w:i/>
          <w:lang w:val="fr-CA"/>
        </w:rPr>
        <w:t>R. c. Bradley (</w:t>
      </w:r>
      <w:r w:rsidR="00506818" w:rsidRPr="00370864">
        <w:rPr>
          <w:i/>
          <w:lang w:val="fr-CA"/>
        </w:rPr>
        <w:t>No.</w:t>
      </w:r>
      <w:r w:rsidR="0081108B">
        <w:rPr>
          <w:i/>
          <w:lang w:val="fr-CA"/>
        </w:rPr>
        <w:t xml:space="preserve"> </w:t>
      </w:r>
      <w:r w:rsidR="005F2EE8" w:rsidRPr="00370864">
        <w:rPr>
          <w:i/>
          <w:lang w:val="fr-CA"/>
        </w:rPr>
        <w:t>2)</w:t>
      </w:r>
      <w:r w:rsidR="005F2EE8" w:rsidRPr="00370864">
        <w:rPr>
          <w:lang w:val="fr-CA"/>
        </w:rPr>
        <w:t xml:space="preserve"> (1973), 23 C.R.N.S. 39</w:t>
      </w:r>
      <w:r w:rsidR="00600535" w:rsidRPr="00370864">
        <w:rPr>
          <w:lang w:val="fr-CA"/>
        </w:rPr>
        <w:t xml:space="preserve">; </w:t>
      </w:r>
      <w:r w:rsidR="00600535" w:rsidRPr="00370864">
        <w:rPr>
          <w:i/>
          <w:lang w:val="fr-CA"/>
        </w:rPr>
        <w:t>R. c. Find</w:t>
      </w:r>
      <w:r w:rsidR="00600535" w:rsidRPr="00370864">
        <w:rPr>
          <w:lang w:val="fr-CA"/>
        </w:rPr>
        <w:t>, 2001 CSC 32, [2001] 1 R.C.S. 863</w:t>
      </w:r>
      <w:r w:rsidR="003744CC" w:rsidRPr="00370864">
        <w:rPr>
          <w:lang w:val="fr-CA"/>
        </w:rPr>
        <w:t xml:space="preserve">; </w:t>
      </w:r>
      <w:r w:rsidR="003744CC" w:rsidRPr="00370864">
        <w:rPr>
          <w:i/>
          <w:lang w:val="fr-CA"/>
        </w:rPr>
        <w:t>R. c. Brown</w:t>
      </w:r>
      <w:r w:rsidR="003744CC" w:rsidRPr="00370864">
        <w:rPr>
          <w:lang w:val="fr-CA"/>
        </w:rPr>
        <w:t xml:space="preserve"> (2006), </w:t>
      </w:r>
      <w:r w:rsidR="00DA63FC" w:rsidRPr="00370864">
        <w:rPr>
          <w:lang w:val="fr-CA"/>
        </w:rPr>
        <w:t>215 C.C.C. (3d) 330</w:t>
      </w:r>
      <w:r w:rsidR="003744CC" w:rsidRPr="00370864">
        <w:rPr>
          <w:lang w:val="fr-CA"/>
        </w:rPr>
        <w:t xml:space="preserve">; </w:t>
      </w:r>
      <w:r w:rsidR="003744CC" w:rsidRPr="00370864">
        <w:rPr>
          <w:i/>
          <w:lang w:val="fr-CA"/>
        </w:rPr>
        <w:t>Valente c. La Reine</w:t>
      </w:r>
      <w:r w:rsidR="003744CC" w:rsidRPr="00370864">
        <w:rPr>
          <w:lang w:val="fr-CA"/>
        </w:rPr>
        <w:t xml:space="preserve">, [1985] 2 R.C.S. 673; </w:t>
      </w:r>
      <w:r w:rsidR="003744CC" w:rsidRPr="00370864">
        <w:rPr>
          <w:i/>
          <w:lang w:val="fr-CA"/>
        </w:rPr>
        <w:t>R. c. Bain</w:t>
      </w:r>
      <w:r w:rsidR="003744CC" w:rsidRPr="00370864">
        <w:rPr>
          <w:lang w:val="fr-CA"/>
        </w:rPr>
        <w:t xml:space="preserve">, [1992] 1 R.C.S. 91; </w:t>
      </w:r>
      <w:r w:rsidR="003744CC" w:rsidRPr="00370864">
        <w:rPr>
          <w:i/>
          <w:lang w:val="fr-CA"/>
        </w:rPr>
        <w:t>R. c. Lippé</w:t>
      </w:r>
      <w:r w:rsidR="003744CC" w:rsidRPr="00370864">
        <w:rPr>
          <w:lang w:val="fr-CA"/>
        </w:rPr>
        <w:t>, [1991] 2 R.C.S. 114</w:t>
      </w:r>
      <w:r w:rsidR="00C939AA" w:rsidRPr="00370864">
        <w:rPr>
          <w:lang w:val="fr-CA"/>
        </w:rPr>
        <w:t xml:space="preserve">; </w:t>
      </w:r>
      <w:r w:rsidR="00C939AA" w:rsidRPr="00370864">
        <w:rPr>
          <w:i/>
          <w:lang w:val="fr-CA"/>
        </w:rPr>
        <w:t>R. c. Williams</w:t>
      </w:r>
      <w:r w:rsidR="00C939AA" w:rsidRPr="00370864">
        <w:rPr>
          <w:lang w:val="fr-CA"/>
        </w:rPr>
        <w:t>, [1998] 1 R.C.S. 1128</w:t>
      </w:r>
      <w:r w:rsidR="00FD1926" w:rsidRPr="00370864">
        <w:rPr>
          <w:lang w:val="fr-CA"/>
        </w:rPr>
        <w:t xml:space="preserve">; </w:t>
      </w:r>
      <w:r w:rsidR="00FD1926" w:rsidRPr="00370864">
        <w:rPr>
          <w:i/>
          <w:lang w:val="fr-CA"/>
        </w:rPr>
        <w:t>R. c. Nahdee</w:t>
      </w:r>
      <w:r w:rsidR="00FD1926" w:rsidRPr="00370864">
        <w:rPr>
          <w:lang w:val="fr-CA"/>
        </w:rPr>
        <w:t>, [1994] 2 C.N.L.R. 158</w:t>
      </w:r>
      <w:r w:rsidR="00570DB1" w:rsidRPr="00370864">
        <w:rPr>
          <w:lang w:val="fr-CA"/>
        </w:rPr>
        <w:t xml:space="preserve">; </w:t>
      </w:r>
      <w:r w:rsidR="00C9384C" w:rsidRPr="00370864">
        <w:rPr>
          <w:i/>
          <w:lang w:val="fr-CA"/>
        </w:rPr>
        <w:t>R. c. Kokopenace</w:t>
      </w:r>
      <w:r w:rsidR="00C9384C" w:rsidRPr="00370864">
        <w:rPr>
          <w:lang w:val="fr-CA"/>
        </w:rPr>
        <w:t>, 2011 ONCA 536</w:t>
      </w:r>
      <w:r w:rsidR="00B50E61">
        <w:rPr>
          <w:lang w:val="fr-CA"/>
        </w:rPr>
        <w:t>, 107 O.R. (3d) 189</w:t>
      </w:r>
      <w:r w:rsidR="00C9384C" w:rsidRPr="00370864">
        <w:rPr>
          <w:lang w:val="fr-CA"/>
        </w:rPr>
        <w:t xml:space="preserve">; </w:t>
      </w:r>
      <w:r w:rsidR="009C60E6" w:rsidRPr="00370864">
        <w:rPr>
          <w:i/>
          <w:lang w:val="fr-CA"/>
        </w:rPr>
        <w:t>R. c. Butler</w:t>
      </w:r>
      <w:r w:rsidR="009C60E6" w:rsidRPr="00370864">
        <w:rPr>
          <w:lang w:val="fr-CA"/>
        </w:rPr>
        <w:t xml:space="preserve"> (1984), 63 C.C.C. (3d) 243; </w:t>
      </w:r>
      <w:r w:rsidR="00952364" w:rsidRPr="00370864">
        <w:rPr>
          <w:i/>
          <w:lang w:val="fr-CA"/>
        </w:rPr>
        <w:t>R. c. Biddle</w:t>
      </w:r>
      <w:r w:rsidR="00952364" w:rsidRPr="00370864">
        <w:rPr>
          <w:lang w:val="fr-CA"/>
        </w:rPr>
        <w:t xml:space="preserve">, [1995] 1 R.C.S. 761; </w:t>
      </w:r>
      <w:r w:rsidR="00DF288D" w:rsidRPr="00370864">
        <w:rPr>
          <w:i/>
          <w:lang w:val="fr-CA"/>
        </w:rPr>
        <w:t>Manitoba Metis Federation Inc. c. Canada (Procureur général)</w:t>
      </w:r>
      <w:r w:rsidR="00DF288D" w:rsidRPr="00370864">
        <w:rPr>
          <w:lang w:val="fr-CA"/>
        </w:rPr>
        <w:t>, 2013 CSC 14, [2013] 1 R.C.S. 623</w:t>
      </w:r>
      <w:r w:rsidR="004269D8" w:rsidRPr="00370864">
        <w:rPr>
          <w:lang w:val="fr-CA"/>
        </w:rPr>
        <w:t xml:space="preserve">; </w:t>
      </w:r>
      <w:r w:rsidR="004269D8" w:rsidRPr="00370864">
        <w:rPr>
          <w:i/>
          <w:lang w:val="fr-CA"/>
        </w:rPr>
        <w:t>Pierre c. McRae, Coroner</w:t>
      </w:r>
      <w:r w:rsidR="004269D8" w:rsidRPr="00370864">
        <w:rPr>
          <w:lang w:val="fr-CA"/>
        </w:rPr>
        <w:t>,</w:t>
      </w:r>
      <w:r w:rsidR="004269D8" w:rsidRPr="00370864">
        <w:rPr>
          <w:i/>
          <w:lang w:val="fr-CA"/>
        </w:rPr>
        <w:t xml:space="preserve"> </w:t>
      </w:r>
      <w:r w:rsidR="004269D8" w:rsidRPr="00370864">
        <w:rPr>
          <w:szCs w:val="24"/>
          <w:lang w:val="fr-CA"/>
        </w:rPr>
        <w:t>2011 ONCA 187, 104 O.R. (3d) 321</w:t>
      </w:r>
      <w:r w:rsidR="003744CC" w:rsidRPr="00370864">
        <w:rPr>
          <w:lang w:val="fr-CA"/>
        </w:rPr>
        <w:t>.</w:t>
      </w:r>
    </w:p>
    <w:p w:rsidR="006B761F" w:rsidRPr="00370864" w:rsidRDefault="006B761F" w:rsidP="00C043A9">
      <w:pPr>
        <w:pStyle w:val="SCCNormalDoubleSpacing"/>
        <w:widowControl w:val="0"/>
        <w:spacing w:after="720" w:line="240" w:lineRule="auto"/>
        <w:outlineLvl w:val="0"/>
        <w:rPr>
          <w:lang w:val="fr-CA"/>
        </w:rPr>
      </w:pPr>
      <w:r w:rsidRPr="00370864">
        <w:rPr>
          <w:lang w:val="fr-CA"/>
        </w:rPr>
        <w:t>Citée par la juge Karakatsanis</w:t>
      </w:r>
    </w:p>
    <w:p w:rsidR="006B761F" w:rsidRPr="00370864" w:rsidRDefault="006B761F" w:rsidP="00C043A9">
      <w:pPr>
        <w:pStyle w:val="SCCNormalDoubleSpacing"/>
        <w:widowControl w:val="0"/>
        <w:spacing w:after="480"/>
        <w:outlineLvl w:val="0"/>
        <w:rPr>
          <w:lang w:val="fr-CA"/>
        </w:rPr>
      </w:pPr>
      <w:r w:rsidRPr="00370864">
        <w:rPr>
          <w:lang w:val="fr-CA"/>
        </w:rPr>
        <w:tab/>
      </w:r>
      <w:r w:rsidRPr="00370864">
        <w:rPr>
          <w:b/>
          <w:lang w:val="fr-CA"/>
        </w:rPr>
        <w:t>Arrêts mentionnés</w:t>
      </w:r>
      <w:r w:rsidR="0081108B">
        <w:rPr>
          <w:b/>
          <w:lang w:val="fr-CA"/>
        </w:rPr>
        <w:t> :</w:t>
      </w:r>
      <w:r w:rsidRPr="00370864">
        <w:rPr>
          <w:b/>
          <w:lang w:val="fr-CA"/>
        </w:rPr>
        <w:t xml:space="preserve"> </w:t>
      </w:r>
      <w:r w:rsidR="00D42313" w:rsidRPr="00370864">
        <w:rPr>
          <w:i/>
          <w:lang w:val="fr-CA"/>
        </w:rPr>
        <w:t>R. c. Davey</w:t>
      </w:r>
      <w:r w:rsidR="00D42313" w:rsidRPr="00370864">
        <w:rPr>
          <w:lang w:val="fr-CA"/>
        </w:rPr>
        <w:t xml:space="preserve">, 2012 CSC 75, [2012] 3 R.C.S. 828; </w:t>
      </w:r>
      <w:r w:rsidR="00D42313" w:rsidRPr="00370864">
        <w:rPr>
          <w:i/>
          <w:lang w:val="fr-CA"/>
        </w:rPr>
        <w:t>R. c. Sherratt</w:t>
      </w:r>
      <w:r w:rsidR="00D42313" w:rsidRPr="00370864">
        <w:rPr>
          <w:lang w:val="fr-CA"/>
        </w:rPr>
        <w:t xml:space="preserve">, [1991] 1 R.C.S. 509; </w:t>
      </w:r>
      <w:r w:rsidR="00D42313" w:rsidRPr="00370864">
        <w:rPr>
          <w:i/>
          <w:lang w:val="fr-CA"/>
        </w:rPr>
        <w:t>R. c. Biddle</w:t>
      </w:r>
      <w:r w:rsidR="00D42313" w:rsidRPr="00370864">
        <w:rPr>
          <w:lang w:val="fr-CA"/>
        </w:rPr>
        <w:t xml:space="preserve">, [1995] 1 R.C.S. 761; </w:t>
      </w:r>
      <w:r w:rsidR="00D42313" w:rsidRPr="00370864">
        <w:rPr>
          <w:i/>
          <w:lang w:val="fr-CA"/>
        </w:rPr>
        <w:t>R. c. Church of Scientology</w:t>
      </w:r>
      <w:r w:rsidR="00D42313" w:rsidRPr="00370864">
        <w:rPr>
          <w:lang w:val="fr-CA"/>
        </w:rPr>
        <w:t xml:space="preserve"> (1997), 33 O.R. (3d) 65; </w:t>
      </w:r>
      <w:r w:rsidR="00D42313" w:rsidRPr="00370864">
        <w:rPr>
          <w:i/>
          <w:lang w:val="fr-CA"/>
        </w:rPr>
        <w:t>Corbiere c. Canada (Ministre des Affaires indiennes et du Nord canadien)</w:t>
      </w:r>
      <w:r w:rsidR="00D42313" w:rsidRPr="00370864">
        <w:rPr>
          <w:lang w:val="fr-CA"/>
        </w:rPr>
        <w:t>, [1999] 2 R.C.S. 203.</w:t>
      </w:r>
    </w:p>
    <w:p w:rsidR="00E82C9E" w:rsidRPr="00370864" w:rsidRDefault="00E82C9E" w:rsidP="00C043A9">
      <w:pPr>
        <w:pStyle w:val="SCCNormalDoubleSpacing"/>
        <w:widowControl w:val="0"/>
        <w:spacing w:after="720" w:line="240" w:lineRule="auto"/>
        <w:outlineLvl w:val="0"/>
        <w:rPr>
          <w:lang w:val="fr-CA"/>
        </w:rPr>
      </w:pPr>
      <w:r w:rsidRPr="00370864">
        <w:rPr>
          <w:lang w:val="fr-CA"/>
        </w:rPr>
        <w:t>Citée par le juge Cromwell (dissident)</w:t>
      </w:r>
    </w:p>
    <w:p w:rsidR="00F42C0F" w:rsidRPr="00370864" w:rsidRDefault="00F42C0F" w:rsidP="00C043A9">
      <w:pPr>
        <w:pStyle w:val="SCCNormalDoubleSpacing"/>
        <w:widowControl w:val="0"/>
        <w:spacing w:after="480"/>
        <w:outlineLvl w:val="0"/>
        <w:rPr>
          <w:lang w:val="fr-CA"/>
        </w:rPr>
      </w:pPr>
      <w:r w:rsidRPr="00370864">
        <w:rPr>
          <w:lang w:val="fr-CA"/>
        </w:rPr>
        <w:tab/>
      </w:r>
      <w:r w:rsidRPr="00370864">
        <w:rPr>
          <w:i/>
          <w:lang w:val="fr-CA"/>
        </w:rPr>
        <w:t>R. c. Barrow</w:t>
      </w:r>
      <w:r w:rsidRPr="00370864">
        <w:rPr>
          <w:lang w:val="fr-CA"/>
        </w:rPr>
        <w:t xml:space="preserve">, [1987] 2 R.C.S. 694; </w:t>
      </w:r>
      <w:r w:rsidRPr="00370864">
        <w:rPr>
          <w:i/>
          <w:lang w:val="fr-CA"/>
        </w:rPr>
        <w:t xml:space="preserve">R. </w:t>
      </w:r>
      <w:r w:rsidR="0058416D" w:rsidRPr="00370864">
        <w:rPr>
          <w:i/>
          <w:lang w:val="fr-CA"/>
        </w:rPr>
        <w:t>c</w:t>
      </w:r>
      <w:r w:rsidRPr="00370864">
        <w:rPr>
          <w:i/>
          <w:lang w:val="fr-CA"/>
        </w:rPr>
        <w:t>. Turpin</w:t>
      </w:r>
      <w:r w:rsidRPr="00370864">
        <w:rPr>
          <w:lang w:val="fr-CA"/>
        </w:rPr>
        <w:t xml:space="preserve">, [1989] 1 R.C.S. 1296; </w:t>
      </w:r>
      <w:r w:rsidRPr="00370864">
        <w:rPr>
          <w:i/>
          <w:lang w:val="fr-CA"/>
        </w:rPr>
        <w:t xml:space="preserve">R. </w:t>
      </w:r>
      <w:r w:rsidR="0058416D" w:rsidRPr="00370864">
        <w:rPr>
          <w:i/>
          <w:lang w:val="fr-CA"/>
        </w:rPr>
        <w:lastRenderedPageBreak/>
        <w:t>c</w:t>
      </w:r>
      <w:r w:rsidRPr="00370864">
        <w:rPr>
          <w:i/>
          <w:lang w:val="fr-CA"/>
        </w:rPr>
        <w:t>. Davey</w:t>
      </w:r>
      <w:r w:rsidRPr="00370864">
        <w:rPr>
          <w:lang w:val="fr-CA"/>
        </w:rPr>
        <w:t xml:space="preserve">, 2012 </w:t>
      </w:r>
      <w:r w:rsidR="0058416D" w:rsidRPr="00370864">
        <w:rPr>
          <w:lang w:val="fr-CA"/>
        </w:rPr>
        <w:t>C</w:t>
      </w:r>
      <w:r w:rsidRPr="00370864">
        <w:rPr>
          <w:lang w:val="fr-CA"/>
        </w:rPr>
        <w:t xml:space="preserve">SC 75, [2012] 3 R.C.S. 828; </w:t>
      </w:r>
      <w:r w:rsidRPr="00370864">
        <w:rPr>
          <w:i/>
          <w:lang w:val="fr-CA"/>
        </w:rPr>
        <w:t xml:space="preserve">R. </w:t>
      </w:r>
      <w:r w:rsidR="0058416D" w:rsidRPr="00370864">
        <w:rPr>
          <w:i/>
          <w:lang w:val="fr-CA"/>
        </w:rPr>
        <w:t>c</w:t>
      </w:r>
      <w:r w:rsidRPr="00370864">
        <w:rPr>
          <w:i/>
          <w:lang w:val="fr-CA"/>
        </w:rPr>
        <w:t>. Sherratt</w:t>
      </w:r>
      <w:r w:rsidRPr="00370864">
        <w:rPr>
          <w:lang w:val="fr-CA"/>
        </w:rPr>
        <w:t xml:space="preserve">, [1991] 1 R.C.S. 509; </w:t>
      </w:r>
      <w:r w:rsidRPr="00370864">
        <w:rPr>
          <w:i/>
          <w:lang w:val="fr-CA"/>
        </w:rPr>
        <w:t xml:space="preserve">R. </w:t>
      </w:r>
      <w:r w:rsidR="0058416D" w:rsidRPr="00370864">
        <w:rPr>
          <w:i/>
          <w:lang w:val="fr-CA"/>
        </w:rPr>
        <w:t>c</w:t>
      </w:r>
      <w:r w:rsidRPr="00370864">
        <w:rPr>
          <w:i/>
          <w:lang w:val="fr-CA"/>
        </w:rPr>
        <w:t xml:space="preserve">. </w:t>
      </w:r>
      <w:r w:rsidR="00753441" w:rsidRPr="00370864">
        <w:rPr>
          <w:i/>
          <w:lang w:val="fr-CA"/>
        </w:rPr>
        <w:t>Born with a Tooth</w:t>
      </w:r>
      <w:r w:rsidRPr="00370864">
        <w:rPr>
          <w:lang w:val="fr-CA"/>
        </w:rPr>
        <w:t xml:space="preserve"> (1993), 81 C.C.C. (3d) 393; </w:t>
      </w:r>
      <w:r w:rsidR="00764373" w:rsidRPr="00370864">
        <w:rPr>
          <w:i/>
          <w:lang w:val="fr-CA"/>
        </w:rPr>
        <w:t>R. c. Williams</w:t>
      </w:r>
      <w:r w:rsidR="00764373" w:rsidRPr="00370864">
        <w:rPr>
          <w:lang w:val="fr-CA"/>
        </w:rPr>
        <w:t xml:space="preserve">, [1998] 1 R.C.S. 1128; </w:t>
      </w:r>
      <w:r w:rsidR="003F27C9" w:rsidRPr="00370864">
        <w:rPr>
          <w:i/>
          <w:lang w:val="fr-CA"/>
        </w:rPr>
        <w:t>R. c. Yumnu</w:t>
      </w:r>
      <w:r w:rsidR="003F27C9" w:rsidRPr="00370864">
        <w:rPr>
          <w:lang w:val="fr-CA"/>
        </w:rPr>
        <w:t xml:space="preserve">, 2012 CSC 73, [2012] 3 R.C.S. 777; </w:t>
      </w:r>
      <w:r w:rsidRPr="00370864">
        <w:rPr>
          <w:i/>
          <w:lang w:val="fr-CA"/>
        </w:rPr>
        <w:t xml:space="preserve">R. </w:t>
      </w:r>
      <w:r w:rsidR="0058416D" w:rsidRPr="00370864">
        <w:rPr>
          <w:i/>
          <w:lang w:val="fr-CA"/>
        </w:rPr>
        <w:t>c</w:t>
      </w:r>
      <w:r w:rsidRPr="00370864">
        <w:rPr>
          <w:i/>
          <w:lang w:val="fr-CA"/>
        </w:rPr>
        <w:t>. Church of Scientology</w:t>
      </w:r>
      <w:r w:rsidRPr="00370864">
        <w:rPr>
          <w:lang w:val="fr-CA"/>
        </w:rPr>
        <w:t xml:space="preserve"> (1997), 33 O.R. (3d) 65; </w:t>
      </w:r>
      <w:r w:rsidRPr="00370864">
        <w:rPr>
          <w:i/>
          <w:lang w:val="fr-CA"/>
        </w:rPr>
        <w:t xml:space="preserve">R. </w:t>
      </w:r>
      <w:r w:rsidR="0058416D" w:rsidRPr="00370864">
        <w:rPr>
          <w:i/>
          <w:lang w:val="fr-CA"/>
        </w:rPr>
        <w:t>c</w:t>
      </w:r>
      <w:r w:rsidRPr="00370864">
        <w:rPr>
          <w:i/>
          <w:lang w:val="fr-CA"/>
        </w:rPr>
        <w:t>. Biddle</w:t>
      </w:r>
      <w:r w:rsidRPr="00370864">
        <w:rPr>
          <w:lang w:val="fr-CA"/>
        </w:rPr>
        <w:t xml:space="preserve">, [1995] 1 R.C.S. 761; </w:t>
      </w:r>
      <w:r w:rsidRPr="00370864">
        <w:rPr>
          <w:i/>
          <w:lang w:val="fr-CA"/>
        </w:rPr>
        <w:t xml:space="preserve">R. </w:t>
      </w:r>
      <w:r w:rsidR="0058416D" w:rsidRPr="00370864">
        <w:rPr>
          <w:i/>
          <w:lang w:val="fr-CA"/>
        </w:rPr>
        <w:t>c</w:t>
      </w:r>
      <w:r w:rsidRPr="00370864">
        <w:rPr>
          <w:i/>
          <w:lang w:val="fr-CA"/>
        </w:rPr>
        <w:t>. Kent</w:t>
      </w:r>
      <w:r w:rsidRPr="00370864">
        <w:rPr>
          <w:lang w:val="fr-CA"/>
        </w:rPr>
        <w:t xml:space="preserve"> (1986), 27 C.C.C. (3d) 405; </w:t>
      </w:r>
      <w:r w:rsidR="00647D90" w:rsidRPr="00370864">
        <w:rPr>
          <w:i/>
          <w:lang w:val="fr-CA"/>
        </w:rPr>
        <w:t>R. c. Buckingham</w:t>
      </w:r>
      <w:r w:rsidR="00647D90" w:rsidRPr="00370864">
        <w:rPr>
          <w:lang w:val="fr-CA"/>
        </w:rPr>
        <w:t xml:space="preserve">, 2007 NLTD 107, 221 C.C.C. (3d) 568; </w:t>
      </w:r>
      <w:r w:rsidRPr="00370864">
        <w:rPr>
          <w:i/>
          <w:lang w:val="fr-CA"/>
        </w:rPr>
        <w:t xml:space="preserve">R. </w:t>
      </w:r>
      <w:r w:rsidR="0058416D" w:rsidRPr="00370864">
        <w:rPr>
          <w:i/>
          <w:lang w:val="fr-CA"/>
        </w:rPr>
        <w:t>c</w:t>
      </w:r>
      <w:r w:rsidRPr="00370864">
        <w:rPr>
          <w:i/>
          <w:lang w:val="fr-CA"/>
        </w:rPr>
        <w:t>. Butler</w:t>
      </w:r>
      <w:r w:rsidRPr="00370864">
        <w:rPr>
          <w:lang w:val="fr-CA"/>
        </w:rPr>
        <w:t xml:space="preserve"> (198</w:t>
      </w:r>
      <w:r w:rsidR="00753441" w:rsidRPr="00370864">
        <w:rPr>
          <w:lang w:val="fr-CA"/>
        </w:rPr>
        <w:t>4</w:t>
      </w:r>
      <w:r w:rsidRPr="00370864">
        <w:rPr>
          <w:lang w:val="fr-CA"/>
        </w:rPr>
        <w:t xml:space="preserve">), 63 C.C.C. (3d) 243; </w:t>
      </w:r>
      <w:r w:rsidRPr="00370864">
        <w:rPr>
          <w:i/>
          <w:lang w:val="fr-CA"/>
        </w:rPr>
        <w:t xml:space="preserve">R. </w:t>
      </w:r>
      <w:r w:rsidR="0058416D" w:rsidRPr="00370864">
        <w:rPr>
          <w:i/>
          <w:lang w:val="fr-CA"/>
        </w:rPr>
        <w:t>c</w:t>
      </w:r>
      <w:r w:rsidRPr="00370864">
        <w:rPr>
          <w:i/>
          <w:lang w:val="fr-CA"/>
        </w:rPr>
        <w:t>. Parks</w:t>
      </w:r>
      <w:r w:rsidRPr="00370864">
        <w:rPr>
          <w:lang w:val="fr-CA"/>
        </w:rPr>
        <w:t xml:space="preserve"> (1993), 15 O.R. (3d) 324; </w:t>
      </w:r>
      <w:r w:rsidRPr="00370864">
        <w:rPr>
          <w:i/>
          <w:lang w:val="fr-CA"/>
        </w:rPr>
        <w:t xml:space="preserve">R. </w:t>
      </w:r>
      <w:r w:rsidR="0058416D" w:rsidRPr="00370864">
        <w:rPr>
          <w:i/>
          <w:lang w:val="fr-CA"/>
        </w:rPr>
        <w:t>c</w:t>
      </w:r>
      <w:r w:rsidRPr="00370864">
        <w:rPr>
          <w:i/>
          <w:lang w:val="fr-CA"/>
        </w:rPr>
        <w:t>. Big M Drug Mart Ltd.</w:t>
      </w:r>
      <w:r w:rsidRPr="00370864">
        <w:rPr>
          <w:lang w:val="fr-CA"/>
        </w:rPr>
        <w:t xml:space="preserve">, [1985] 1 R.C.S. 295; </w:t>
      </w:r>
      <w:r w:rsidRPr="00370864">
        <w:rPr>
          <w:i/>
          <w:lang w:val="fr-CA"/>
        </w:rPr>
        <w:t xml:space="preserve">R. </w:t>
      </w:r>
      <w:r w:rsidR="0058416D" w:rsidRPr="00370864">
        <w:rPr>
          <w:i/>
          <w:lang w:val="fr-CA"/>
        </w:rPr>
        <w:t>c</w:t>
      </w:r>
      <w:r w:rsidRPr="00370864">
        <w:rPr>
          <w:i/>
          <w:lang w:val="fr-CA"/>
        </w:rPr>
        <w:t>. Find</w:t>
      </w:r>
      <w:r w:rsidRPr="00370864">
        <w:rPr>
          <w:lang w:val="fr-CA"/>
        </w:rPr>
        <w:t xml:space="preserve">, 2001 </w:t>
      </w:r>
      <w:r w:rsidR="0058416D" w:rsidRPr="00370864">
        <w:rPr>
          <w:lang w:val="fr-CA"/>
        </w:rPr>
        <w:t>C</w:t>
      </w:r>
      <w:r w:rsidRPr="00370864">
        <w:rPr>
          <w:lang w:val="fr-CA"/>
        </w:rPr>
        <w:t xml:space="preserve">SC 32, [2001] 1 R.C.S. 863; </w:t>
      </w:r>
      <w:r w:rsidRPr="00370864">
        <w:rPr>
          <w:i/>
          <w:lang w:val="fr-CA"/>
        </w:rPr>
        <w:t xml:space="preserve">R. </w:t>
      </w:r>
      <w:r w:rsidR="0058416D" w:rsidRPr="00370864">
        <w:rPr>
          <w:i/>
          <w:lang w:val="fr-CA"/>
        </w:rPr>
        <w:t>c</w:t>
      </w:r>
      <w:r w:rsidRPr="00370864">
        <w:rPr>
          <w:i/>
          <w:lang w:val="fr-CA"/>
        </w:rPr>
        <w:t>. Yooya</w:t>
      </w:r>
      <w:r w:rsidRPr="00370864">
        <w:rPr>
          <w:lang w:val="fr-CA"/>
        </w:rPr>
        <w:t xml:space="preserve">, [1995] 1 C.N.L.R. 166; </w:t>
      </w:r>
      <w:r w:rsidRPr="00370864">
        <w:rPr>
          <w:i/>
          <w:lang w:val="fr-CA"/>
        </w:rPr>
        <w:t xml:space="preserve">R. </w:t>
      </w:r>
      <w:r w:rsidR="0058416D" w:rsidRPr="00370864">
        <w:rPr>
          <w:i/>
          <w:lang w:val="fr-CA"/>
        </w:rPr>
        <w:t>c</w:t>
      </w:r>
      <w:r w:rsidRPr="00370864">
        <w:rPr>
          <w:i/>
          <w:lang w:val="fr-CA"/>
        </w:rPr>
        <w:t>. Teerhuis</w:t>
      </w:r>
      <w:r w:rsidR="0081108B">
        <w:rPr>
          <w:i/>
          <w:lang w:val="fr-CA"/>
        </w:rPr>
        <w:t>-</w:t>
      </w:r>
      <w:r w:rsidRPr="00370864">
        <w:rPr>
          <w:i/>
          <w:lang w:val="fr-CA"/>
        </w:rPr>
        <w:t>Moar</w:t>
      </w:r>
      <w:r w:rsidRPr="00370864">
        <w:rPr>
          <w:lang w:val="fr-CA"/>
        </w:rPr>
        <w:t xml:space="preserve">, 2010 MBCA 102, </w:t>
      </w:r>
      <w:r w:rsidR="00753441" w:rsidRPr="00370864">
        <w:rPr>
          <w:lang w:val="fr-CA"/>
        </w:rPr>
        <w:t>222 C.R.R. (2d) 207</w:t>
      </w:r>
      <w:r w:rsidRPr="00370864">
        <w:rPr>
          <w:lang w:val="fr-CA"/>
        </w:rPr>
        <w:t xml:space="preserve">; </w:t>
      </w:r>
      <w:r w:rsidRPr="00370864">
        <w:rPr>
          <w:i/>
          <w:lang w:val="fr-CA"/>
        </w:rPr>
        <w:t xml:space="preserve">R. </w:t>
      </w:r>
      <w:r w:rsidR="0058416D" w:rsidRPr="00370864">
        <w:rPr>
          <w:i/>
          <w:lang w:val="fr-CA"/>
        </w:rPr>
        <w:t>c</w:t>
      </w:r>
      <w:r w:rsidRPr="00370864">
        <w:rPr>
          <w:i/>
          <w:lang w:val="fr-CA"/>
        </w:rPr>
        <w:t>. Pan</w:t>
      </w:r>
      <w:r w:rsidRPr="00370864">
        <w:rPr>
          <w:lang w:val="fr-CA"/>
        </w:rPr>
        <w:t xml:space="preserve">, 2001 </w:t>
      </w:r>
      <w:r w:rsidR="0058416D" w:rsidRPr="00370864">
        <w:rPr>
          <w:lang w:val="fr-CA"/>
        </w:rPr>
        <w:t>C</w:t>
      </w:r>
      <w:r w:rsidRPr="00370864">
        <w:rPr>
          <w:lang w:val="fr-CA"/>
        </w:rPr>
        <w:t xml:space="preserve">SC 42, [2001] 2 R.C.S. 344; </w:t>
      </w:r>
      <w:r w:rsidRPr="00370864">
        <w:rPr>
          <w:i/>
          <w:lang w:val="fr-CA"/>
        </w:rPr>
        <w:t xml:space="preserve">R. </w:t>
      </w:r>
      <w:r w:rsidR="0058416D" w:rsidRPr="00370864">
        <w:rPr>
          <w:i/>
          <w:lang w:val="fr-CA"/>
        </w:rPr>
        <w:t>c</w:t>
      </w:r>
      <w:r w:rsidRPr="00370864">
        <w:rPr>
          <w:i/>
          <w:lang w:val="fr-CA"/>
        </w:rPr>
        <w:t>. Nahdee</w:t>
      </w:r>
      <w:r w:rsidRPr="00370864">
        <w:rPr>
          <w:lang w:val="fr-CA"/>
        </w:rPr>
        <w:t xml:space="preserve">, [1994] 2 C.N.L.R. 158; </w:t>
      </w:r>
      <w:r w:rsidRPr="00370864">
        <w:rPr>
          <w:i/>
          <w:lang w:val="fr-CA"/>
        </w:rPr>
        <w:t xml:space="preserve">Pierre </w:t>
      </w:r>
      <w:r w:rsidR="0058416D" w:rsidRPr="00370864">
        <w:rPr>
          <w:i/>
          <w:lang w:val="fr-CA"/>
        </w:rPr>
        <w:t>c</w:t>
      </w:r>
      <w:r w:rsidRPr="00370864">
        <w:rPr>
          <w:i/>
          <w:lang w:val="fr-CA"/>
        </w:rPr>
        <w:t>. McRae, Coroner</w:t>
      </w:r>
      <w:r w:rsidRPr="00370864">
        <w:rPr>
          <w:lang w:val="fr-CA"/>
        </w:rPr>
        <w:t>,</w:t>
      </w:r>
      <w:r w:rsidRPr="00370864">
        <w:rPr>
          <w:i/>
          <w:lang w:val="fr-CA"/>
        </w:rPr>
        <w:t xml:space="preserve"> </w:t>
      </w:r>
      <w:r w:rsidRPr="00370864">
        <w:rPr>
          <w:szCs w:val="24"/>
          <w:lang w:val="fr-CA"/>
        </w:rPr>
        <w:t>2011 ONCA 187, 104 O.R. (3d) 321</w:t>
      </w:r>
      <w:r w:rsidRPr="00370864">
        <w:rPr>
          <w:lang w:val="fr-CA"/>
        </w:rPr>
        <w:t xml:space="preserve">; </w:t>
      </w:r>
      <w:r w:rsidRPr="00370864">
        <w:rPr>
          <w:i/>
          <w:lang w:val="fr-CA"/>
        </w:rPr>
        <w:t>Canada (</w:t>
      </w:r>
      <w:r w:rsidR="0058416D" w:rsidRPr="00370864">
        <w:rPr>
          <w:i/>
          <w:lang w:val="fr-CA"/>
        </w:rPr>
        <w:t>Procureur géné</w:t>
      </w:r>
      <w:r w:rsidRPr="00370864">
        <w:rPr>
          <w:i/>
          <w:lang w:val="fr-CA"/>
        </w:rPr>
        <w:t xml:space="preserve">ral) </w:t>
      </w:r>
      <w:r w:rsidR="0058416D" w:rsidRPr="00370864">
        <w:rPr>
          <w:i/>
          <w:lang w:val="fr-CA"/>
        </w:rPr>
        <w:t>c</w:t>
      </w:r>
      <w:r w:rsidRPr="00370864">
        <w:rPr>
          <w:i/>
          <w:lang w:val="fr-CA"/>
        </w:rPr>
        <w:t>. Bedford</w:t>
      </w:r>
      <w:r w:rsidRPr="00370864">
        <w:rPr>
          <w:lang w:val="fr-CA"/>
        </w:rPr>
        <w:t xml:space="preserve">, 2013 </w:t>
      </w:r>
      <w:r w:rsidR="0058416D" w:rsidRPr="00370864">
        <w:rPr>
          <w:lang w:val="fr-CA"/>
        </w:rPr>
        <w:t>C</w:t>
      </w:r>
      <w:r w:rsidRPr="00370864">
        <w:rPr>
          <w:lang w:val="fr-CA"/>
        </w:rPr>
        <w:t xml:space="preserve">SC 72, [2013] 3 R.C.S. 1101; </w:t>
      </w:r>
      <w:r w:rsidRPr="00370864">
        <w:rPr>
          <w:i/>
          <w:lang w:val="fr-CA"/>
        </w:rPr>
        <w:t xml:space="preserve">Kazemi </w:t>
      </w:r>
      <w:r w:rsidR="0058416D" w:rsidRPr="00370864">
        <w:rPr>
          <w:i/>
          <w:lang w:val="fr-CA"/>
        </w:rPr>
        <w:t>(Succession)</w:t>
      </w:r>
      <w:r w:rsidRPr="00370864">
        <w:rPr>
          <w:i/>
          <w:lang w:val="fr-CA"/>
        </w:rPr>
        <w:t xml:space="preserve"> </w:t>
      </w:r>
      <w:r w:rsidR="0058416D" w:rsidRPr="00370864">
        <w:rPr>
          <w:i/>
          <w:lang w:val="fr-CA"/>
        </w:rPr>
        <w:t>c.</w:t>
      </w:r>
      <w:r w:rsidRPr="00370864">
        <w:rPr>
          <w:i/>
          <w:lang w:val="fr-CA"/>
        </w:rPr>
        <w:t xml:space="preserve"> R</w:t>
      </w:r>
      <w:r w:rsidR="0058416D" w:rsidRPr="00370864">
        <w:rPr>
          <w:i/>
          <w:lang w:val="fr-CA"/>
        </w:rPr>
        <w:t>é</w:t>
      </w:r>
      <w:r w:rsidRPr="00370864">
        <w:rPr>
          <w:i/>
          <w:lang w:val="fr-CA"/>
        </w:rPr>
        <w:t>publi</w:t>
      </w:r>
      <w:r w:rsidR="0058416D" w:rsidRPr="00370864">
        <w:rPr>
          <w:i/>
          <w:lang w:val="fr-CA"/>
        </w:rPr>
        <w:t>que islamique d</w:t>
      </w:r>
      <w:r w:rsidR="00C51C07">
        <w:rPr>
          <w:i/>
          <w:lang w:val="fr-CA"/>
        </w:rPr>
        <w:t>’</w:t>
      </w:r>
      <w:r w:rsidR="0058416D" w:rsidRPr="00370864">
        <w:rPr>
          <w:i/>
          <w:lang w:val="fr-CA"/>
        </w:rPr>
        <w:t>Iran</w:t>
      </w:r>
      <w:r w:rsidRPr="00370864">
        <w:rPr>
          <w:lang w:val="fr-CA"/>
        </w:rPr>
        <w:t xml:space="preserve">, 2014 </w:t>
      </w:r>
      <w:r w:rsidR="0058416D" w:rsidRPr="00370864">
        <w:rPr>
          <w:lang w:val="fr-CA"/>
        </w:rPr>
        <w:t>C</w:t>
      </w:r>
      <w:r w:rsidRPr="00370864">
        <w:rPr>
          <w:lang w:val="fr-CA"/>
        </w:rPr>
        <w:t xml:space="preserve">SC 62, [2014] 3 R.C.S. </w:t>
      </w:r>
      <w:r w:rsidR="00F93852" w:rsidRPr="00370864">
        <w:rPr>
          <w:lang w:val="fr-CA"/>
        </w:rPr>
        <w:t>176</w:t>
      </w:r>
      <w:r w:rsidRPr="00370864">
        <w:rPr>
          <w:lang w:val="fr-CA"/>
        </w:rPr>
        <w:t xml:space="preserve">; </w:t>
      </w:r>
      <w:r w:rsidRPr="00370864">
        <w:rPr>
          <w:i/>
          <w:lang w:val="fr-CA"/>
        </w:rPr>
        <w:t xml:space="preserve">Symes </w:t>
      </w:r>
      <w:r w:rsidR="0058416D" w:rsidRPr="00370864">
        <w:rPr>
          <w:i/>
          <w:lang w:val="fr-CA"/>
        </w:rPr>
        <w:t>c</w:t>
      </w:r>
      <w:r w:rsidRPr="00370864">
        <w:rPr>
          <w:i/>
          <w:lang w:val="fr-CA"/>
        </w:rPr>
        <w:t>. Canada</w:t>
      </w:r>
      <w:r w:rsidRPr="00370864">
        <w:rPr>
          <w:lang w:val="fr-CA"/>
        </w:rPr>
        <w:t xml:space="preserve">, [1993] 4 R.C.S. 695; </w:t>
      </w:r>
      <w:r w:rsidRPr="00370864">
        <w:rPr>
          <w:i/>
          <w:lang w:val="fr-CA"/>
        </w:rPr>
        <w:t>Qu</w:t>
      </w:r>
      <w:r w:rsidR="0058416D" w:rsidRPr="00370864">
        <w:rPr>
          <w:i/>
          <w:lang w:val="fr-CA"/>
        </w:rPr>
        <w:t>é</w:t>
      </w:r>
      <w:r w:rsidRPr="00370864">
        <w:rPr>
          <w:i/>
          <w:lang w:val="fr-CA"/>
        </w:rPr>
        <w:t>bec (</w:t>
      </w:r>
      <w:r w:rsidR="0058416D" w:rsidRPr="00370864">
        <w:rPr>
          <w:i/>
          <w:lang w:val="fr-CA"/>
        </w:rPr>
        <w:t>Procureur général</w:t>
      </w:r>
      <w:r w:rsidRPr="00370864">
        <w:rPr>
          <w:i/>
          <w:lang w:val="fr-CA"/>
        </w:rPr>
        <w:t xml:space="preserve">) </w:t>
      </w:r>
      <w:r w:rsidR="0058416D" w:rsidRPr="00370864">
        <w:rPr>
          <w:i/>
          <w:lang w:val="fr-CA"/>
        </w:rPr>
        <w:t>c</w:t>
      </w:r>
      <w:r w:rsidRPr="00370864">
        <w:rPr>
          <w:i/>
          <w:lang w:val="fr-CA"/>
        </w:rPr>
        <w:t>. A</w:t>
      </w:r>
      <w:r w:rsidRPr="00370864">
        <w:rPr>
          <w:lang w:val="fr-CA"/>
        </w:rPr>
        <w:t xml:space="preserve">, 2013 </w:t>
      </w:r>
      <w:r w:rsidR="0058416D" w:rsidRPr="00370864">
        <w:rPr>
          <w:lang w:val="fr-CA"/>
        </w:rPr>
        <w:t>C</w:t>
      </w:r>
      <w:r w:rsidRPr="00370864">
        <w:rPr>
          <w:lang w:val="fr-CA"/>
        </w:rPr>
        <w:t xml:space="preserve">SC 5, [2013] 1 R.C.S. 61; </w:t>
      </w:r>
      <w:r w:rsidRPr="00370864">
        <w:rPr>
          <w:i/>
          <w:lang w:val="fr-CA"/>
        </w:rPr>
        <w:t xml:space="preserve">R. </w:t>
      </w:r>
      <w:r w:rsidR="0058416D" w:rsidRPr="00370864">
        <w:rPr>
          <w:i/>
          <w:lang w:val="fr-CA"/>
        </w:rPr>
        <w:t>c</w:t>
      </w:r>
      <w:r w:rsidRPr="00370864">
        <w:rPr>
          <w:i/>
          <w:lang w:val="fr-CA"/>
        </w:rPr>
        <w:t>. Askov</w:t>
      </w:r>
      <w:r w:rsidRPr="00370864">
        <w:rPr>
          <w:lang w:val="fr-CA"/>
        </w:rPr>
        <w:t xml:space="preserve">, [1990] 2 R.C.S. 1199; </w:t>
      </w:r>
      <w:r w:rsidRPr="00370864">
        <w:rPr>
          <w:i/>
          <w:lang w:val="fr-CA"/>
        </w:rPr>
        <w:t xml:space="preserve">R. </w:t>
      </w:r>
      <w:r w:rsidR="0058416D" w:rsidRPr="00370864">
        <w:rPr>
          <w:i/>
          <w:lang w:val="fr-CA"/>
        </w:rPr>
        <w:t>c</w:t>
      </w:r>
      <w:r w:rsidRPr="00370864">
        <w:rPr>
          <w:i/>
          <w:lang w:val="fr-CA"/>
        </w:rPr>
        <w:t>. Morin</w:t>
      </w:r>
      <w:r w:rsidRPr="00370864">
        <w:rPr>
          <w:lang w:val="fr-CA"/>
        </w:rPr>
        <w:t xml:space="preserve">, [1992] 1 R.C.S. 771; </w:t>
      </w:r>
      <w:r w:rsidRPr="00370864">
        <w:rPr>
          <w:i/>
          <w:lang w:val="fr-CA"/>
        </w:rPr>
        <w:t xml:space="preserve">Moore </w:t>
      </w:r>
      <w:r w:rsidR="0058416D" w:rsidRPr="00370864">
        <w:rPr>
          <w:i/>
          <w:lang w:val="fr-CA"/>
        </w:rPr>
        <w:t>c</w:t>
      </w:r>
      <w:r w:rsidRPr="00370864">
        <w:rPr>
          <w:i/>
          <w:lang w:val="fr-CA"/>
        </w:rPr>
        <w:t xml:space="preserve">. </w:t>
      </w:r>
      <w:r w:rsidR="0058416D" w:rsidRPr="00370864">
        <w:rPr>
          <w:i/>
          <w:lang w:val="fr-CA"/>
        </w:rPr>
        <w:t>Colombie</w:t>
      </w:r>
      <w:r w:rsidR="0081108B">
        <w:rPr>
          <w:i/>
          <w:lang w:val="fr-CA"/>
        </w:rPr>
        <w:t>-</w:t>
      </w:r>
      <w:r w:rsidR="0058416D" w:rsidRPr="00370864">
        <w:rPr>
          <w:i/>
          <w:lang w:val="fr-CA"/>
        </w:rPr>
        <w:t>Britannique (Éducation</w:t>
      </w:r>
      <w:r w:rsidRPr="00370864">
        <w:rPr>
          <w:i/>
          <w:lang w:val="fr-CA"/>
        </w:rPr>
        <w:t>)</w:t>
      </w:r>
      <w:r w:rsidRPr="00370864">
        <w:rPr>
          <w:lang w:val="fr-CA"/>
        </w:rPr>
        <w:t xml:space="preserve">, 2012 </w:t>
      </w:r>
      <w:r w:rsidR="0058416D" w:rsidRPr="00370864">
        <w:rPr>
          <w:lang w:val="fr-CA"/>
        </w:rPr>
        <w:t>C</w:t>
      </w:r>
      <w:r w:rsidRPr="00370864">
        <w:rPr>
          <w:lang w:val="fr-CA"/>
        </w:rPr>
        <w:t xml:space="preserve">SC 61, [2012] 3 R.C.S. 360; </w:t>
      </w:r>
      <w:r w:rsidRPr="00370864">
        <w:rPr>
          <w:i/>
          <w:lang w:val="fr-CA"/>
        </w:rPr>
        <w:t xml:space="preserve">R. </w:t>
      </w:r>
      <w:r w:rsidR="0058416D" w:rsidRPr="00370864">
        <w:rPr>
          <w:i/>
          <w:lang w:val="fr-CA"/>
        </w:rPr>
        <w:t>c</w:t>
      </w:r>
      <w:r w:rsidRPr="00370864">
        <w:rPr>
          <w:i/>
          <w:lang w:val="fr-CA"/>
        </w:rPr>
        <w:t>. W.E.B.</w:t>
      </w:r>
      <w:r w:rsidRPr="00370864">
        <w:rPr>
          <w:lang w:val="fr-CA"/>
        </w:rPr>
        <w:t xml:space="preserve">, 2014 </w:t>
      </w:r>
      <w:r w:rsidR="0058416D" w:rsidRPr="00370864">
        <w:rPr>
          <w:lang w:val="fr-CA"/>
        </w:rPr>
        <w:t>C</w:t>
      </w:r>
      <w:r w:rsidRPr="00370864">
        <w:rPr>
          <w:lang w:val="fr-CA"/>
        </w:rPr>
        <w:t xml:space="preserve">SC 2, [2014] 1 R.C.S. 34; </w:t>
      </w:r>
      <w:r w:rsidRPr="00370864">
        <w:rPr>
          <w:i/>
          <w:lang w:val="fr-CA"/>
        </w:rPr>
        <w:t xml:space="preserve">R. </w:t>
      </w:r>
      <w:r w:rsidR="0058416D" w:rsidRPr="00370864">
        <w:rPr>
          <w:i/>
          <w:lang w:val="fr-CA"/>
        </w:rPr>
        <w:t>c</w:t>
      </w:r>
      <w:r w:rsidRPr="00370864">
        <w:rPr>
          <w:i/>
          <w:lang w:val="fr-CA"/>
        </w:rPr>
        <w:t>. Clark</w:t>
      </w:r>
      <w:r w:rsidRPr="00370864">
        <w:rPr>
          <w:lang w:val="fr-CA"/>
        </w:rPr>
        <w:t xml:space="preserve">, 2005 </w:t>
      </w:r>
      <w:r w:rsidR="0058416D" w:rsidRPr="00370864">
        <w:rPr>
          <w:lang w:val="fr-CA"/>
        </w:rPr>
        <w:t>C</w:t>
      </w:r>
      <w:r w:rsidRPr="00370864">
        <w:rPr>
          <w:lang w:val="fr-CA"/>
        </w:rPr>
        <w:t xml:space="preserve">SC 2, [2005] 1 R.C.S. 6; </w:t>
      </w:r>
      <w:r w:rsidRPr="00370864">
        <w:rPr>
          <w:i/>
          <w:lang w:val="fr-CA"/>
        </w:rPr>
        <w:t xml:space="preserve">Housen </w:t>
      </w:r>
      <w:r w:rsidR="0058416D" w:rsidRPr="00370864">
        <w:rPr>
          <w:i/>
          <w:lang w:val="fr-CA"/>
        </w:rPr>
        <w:t>c</w:t>
      </w:r>
      <w:r w:rsidRPr="00370864">
        <w:rPr>
          <w:i/>
          <w:lang w:val="fr-CA"/>
        </w:rPr>
        <w:t>. Nikolaisen</w:t>
      </w:r>
      <w:r w:rsidRPr="00370864">
        <w:rPr>
          <w:lang w:val="fr-CA"/>
        </w:rPr>
        <w:t xml:space="preserve">, 2002 </w:t>
      </w:r>
      <w:r w:rsidR="0058416D" w:rsidRPr="00370864">
        <w:rPr>
          <w:lang w:val="fr-CA"/>
        </w:rPr>
        <w:t>C</w:t>
      </w:r>
      <w:r w:rsidRPr="00370864">
        <w:rPr>
          <w:lang w:val="fr-CA"/>
        </w:rPr>
        <w:t xml:space="preserve">SC 33, [2002] 2 R.C.S. 235; </w:t>
      </w:r>
      <w:r w:rsidR="00AB681D" w:rsidRPr="00370864">
        <w:rPr>
          <w:i/>
          <w:lang w:val="fr-CA"/>
        </w:rPr>
        <w:t>R. c. O</w:t>
      </w:r>
      <w:r w:rsidR="00C51C07">
        <w:rPr>
          <w:i/>
          <w:lang w:val="fr-CA"/>
        </w:rPr>
        <w:t>’</w:t>
      </w:r>
      <w:r w:rsidR="00AB681D" w:rsidRPr="00370864">
        <w:rPr>
          <w:i/>
          <w:lang w:val="fr-CA"/>
        </w:rPr>
        <w:t>Connor</w:t>
      </w:r>
      <w:r w:rsidR="00AB681D" w:rsidRPr="00370864">
        <w:rPr>
          <w:lang w:val="fr-CA"/>
        </w:rPr>
        <w:t xml:space="preserve">, [1995] 4 R.C.S. 411; </w:t>
      </w:r>
      <w:r w:rsidRPr="00370864">
        <w:rPr>
          <w:i/>
          <w:lang w:val="fr-CA"/>
        </w:rPr>
        <w:t xml:space="preserve">R. </w:t>
      </w:r>
      <w:r w:rsidR="0058416D" w:rsidRPr="00370864">
        <w:rPr>
          <w:i/>
          <w:lang w:val="fr-CA"/>
        </w:rPr>
        <w:t>c</w:t>
      </w:r>
      <w:r w:rsidRPr="00370864">
        <w:rPr>
          <w:i/>
          <w:lang w:val="fr-CA"/>
        </w:rPr>
        <w:t>. Gladue</w:t>
      </w:r>
      <w:r w:rsidRPr="00370864">
        <w:rPr>
          <w:lang w:val="fr-CA"/>
        </w:rPr>
        <w:t xml:space="preserve">, [1999] 1 R.C.S. 688; </w:t>
      </w:r>
      <w:r w:rsidRPr="00370864">
        <w:rPr>
          <w:i/>
          <w:lang w:val="fr-CA"/>
        </w:rPr>
        <w:t xml:space="preserve">R. </w:t>
      </w:r>
      <w:r w:rsidR="0058416D" w:rsidRPr="00370864">
        <w:rPr>
          <w:i/>
          <w:lang w:val="fr-CA"/>
        </w:rPr>
        <w:t>c</w:t>
      </w:r>
      <w:r w:rsidRPr="00370864">
        <w:rPr>
          <w:i/>
          <w:lang w:val="fr-CA"/>
        </w:rPr>
        <w:t>. Ipeelee</w:t>
      </w:r>
      <w:r w:rsidRPr="00370864">
        <w:rPr>
          <w:lang w:val="fr-CA"/>
        </w:rPr>
        <w:t xml:space="preserve">, 2012 </w:t>
      </w:r>
      <w:r w:rsidR="0058416D" w:rsidRPr="00370864">
        <w:rPr>
          <w:lang w:val="fr-CA"/>
        </w:rPr>
        <w:t>C</w:t>
      </w:r>
      <w:r w:rsidRPr="00370864">
        <w:rPr>
          <w:lang w:val="fr-CA"/>
        </w:rPr>
        <w:t xml:space="preserve">SC 13, [2012] 1 R.C.S. 433; </w:t>
      </w:r>
      <w:r w:rsidRPr="00370864">
        <w:rPr>
          <w:i/>
          <w:lang w:val="fr-CA"/>
        </w:rPr>
        <w:t>Doucet</w:t>
      </w:r>
      <w:r w:rsidR="0081108B">
        <w:rPr>
          <w:i/>
          <w:lang w:val="fr-CA"/>
        </w:rPr>
        <w:t>-</w:t>
      </w:r>
      <w:r w:rsidRPr="00370864">
        <w:rPr>
          <w:i/>
          <w:lang w:val="fr-CA"/>
        </w:rPr>
        <w:t xml:space="preserve">Boudreau </w:t>
      </w:r>
      <w:r w:rsidR="0058416D" w:rsidRPr="00370864">
        <w:rPr>
          <w:i/>
          <w:lang w:val="fr-CA"/>
        </w:rPr>
        <w:t>c. Nouvelle</w:t>
      </w:r>
      <w:r w:rsidR="0081108B">
        <w:rPr>
          <w:i/>
          <w:lang w:val="fr-CA"/>
        </w:rPr>
        <w:t>-</w:t>
      </w:r>
      <w:r w:rsidR="0058416D" w:rsidRPr="00370864">
        <w:rPr>
          <w:i/>
          <w:lang w:val="fr-CA"/>
        </w:rPr>
        <w:t>Écosse (Ministre de l</w:t>
      </w:r>
      <w:r w:rsidR="00C51C07">
        <w:rPr>
          <w:i/>
          <w:lang w:val="fr-CA"/>
        </w:rPr>
        <w:t>’</w:t>
      </w:r>
      <w:r w:rsidR="0058416D" w:rsidRPr="00370864">
        <w:rPr>
          <w:i/>
          <w:lang w:val="fr-CA"/>
        </w:rPr>
        <w:t>Éducation</w:t>
      </w:r>
      <w:r w:rsidRPr="00370864">
        <w:rPr>
          <w:i/>
          <w:lang w:val="fr-CA"/>
        </w:rPr>
        <w:t>)</w:t>
      </w:r>
      <w:r w:rsidRPr="00370864">
        <w:rPr>
          <w:lang w:val="fr-CA"/>
        </w:rPr>
        <w:t xml:space="preserve">, 2003 </w:t>
      </w:r>
      <w:r w:rsidR="0058416D" w:rsidRPr="00370864">
        <w:rPr>
          <w:lang w:val="fr-CA"/>
        </w:rPr>
        <w:t>C</w:t>
      </w:r>
      <w:r w:rsidRPr="00370864">
        <w:rPr>
          <w:lang w:val="fr-CA"/>
        </w:rPr>
        <w:t xml:space="preserve">SC 62, [2003] 3 R.C.S. 3; </w:t>
      </w:r>
      <w:r w:rsidRPr="00370864">
        <w:rPr>
          <w:i/>
          <w:lang w:val="fr-CA"/>
        </w:rPr>
        <w:t>Canada (</w:t>
      </w:r>
      <w:r w:rsidR="0058416D" w:rsidRPr="00370864">
        <w:rPr>
          <w:i/>
          <w:lang w:val="fr-CA"/>
        </w:rPr>
        <w:t>Premier ministre</w:t>
      </w:r>
      <w:r w:rsidRPr="00370864">
        <w:rPr>
          <w:i/>
          <w:lang w:val="fr-CA"/>
        </w:rPr>
        <w:t xml:space="preserve">) </w:t>
      </w:r>
      <w:r w:rsidR="0058416D" w:rsidRPr="00370864">
        <w:rPr>
          <w:i/>
          <w:lang w:val="fr-CA"/>
        </w:rPr>
        <w:t>c</w:t>
      </w:r>
      <w:r w:rsidRPr="00370864">
        <w:rPr>
          <w:i/>
          <w:lang w:val="fr-CA"/>
        </w:rPr>
        <w:t>. Khadr</w:t>
      </w:r>
      <w:r w:rsidRPr="00370864">
        <w:rPr>
          <w:lang w:val="fr-CA"/>
        </w:rPr>
        <w:t xml:space="preserve">, 2010 </w:t>
      </w:r>
      <w:r w:rsidR="0058416D" w:rsidRPr="00370864">
        <w:rPr>
          <w:lang w:val="fr-CA"/>
        </w:rPr>
        <w:t>C</w:t>
      </w:r>
      <w:r w:rsidRPr="00370864">
        <w:rPr>
          <w:lang w:val="fr-CA"/>
        </w:rPr>
        <w:t xml:space="preserve">SC 3, [2010] 1 R.C.S. 44; </w:t>
      </w:r>
      <w:r w:rsidRPr="00370864">
        <w:rPr>
          <w:i/>
          <w:lang w:val="fr-CA"/>
        </w:rPr>
        <w:t xml:space="preserve">R. </w:t>
      </w:r>
      <w:r w:rsidR="0058416D" w:rsidRPr="00370864">
        <w:rPr>
          <w:i/>
          <w:lang w:val="fr-CA"/>
        </w:rPr>
        <w:t>c</w:t>
      </w:r>
      <w:r w:rsidRPr="00370864">
        <w:rPr>
          <w:i/>
          <w:lang w:val="fr-CA"/>
        </w:rPr>
        <w:t>. Regan</w:t>
      </w:r>
      <w:r w:rsidRPr="00370864">
        <w:rPr>
          <w:lang w:val="fr-CA"/>
        </w:rPr>
        <w:t xml:space="preserve">, 2002 </w:t>
      </w:r>
      <w:r w:rsidR="0058416D" w:rsidRPr="00370864">
        <w:rPr>
          <w:lang w:val="fr-CA"/>
        </w:rPr>
        <w:t>C</w:t>
      </w:r>
      <w:r w:rsidRPr="00370864">
        <w:rPr>
          <w:lang w:val="fr-CA"/>
        </w:rPr>
        <w:t xml:space="preserve">SC 12, [2002] 1 R.C.S. 297; </w:t>
      </w:r>
      <w:r w:rsidRPr="00370864">
        <w:rPr>
          <w:i/>
          <w:lang w:val="fr-CA"/>
        </w:rPr>
        <w:t xml:space="preserve">R. </w:t>
      </w:r>
      <w:r w:rsidR="0058416D" w:rsidRPr="00370864">
        <w:rPr>
          <w:i/>
          <w:lang w:val="fr-CA"/>
        </w:rPr>
        <w:t>c</w:t>
      </w:r>
      <w:r w:rsidRPr="00370864">
        <w:rPr>
          <w:i/>
          <w:lang w:val="fr-CA"/>
        </w:rPr>
        <w:t>. Babos</w:t>
      </w:r>
      <w:r w:rsidRPr="00370864">
        <w:rPr>
          <w:lang w:val="fr-CA"/>
        </w:rPr>
        <w:t xml:space="preserve">, 2014 </w:t>
      </w:r>
      <w:r w:rsidR="0058416D" w:rsidRPr="00370864">
        <w:rPr>
          <w:lang w:val="fr-CA"/>
        </w:rPr>
        <w:t>C</w:t>
      </w:r>
      <w:r w:rsidRPr="00370864">
        <w:rPr>
          <w:lang w:val="fr-CA"/>
        </w:rPr>
        <w:t xml:space="preserve">SC 16, [2014] 1 R.C.S. 309; </w:t>
      </w:r>
      <w:r w:rsidRPr="00370864">
        <w:rPr>
          <w:i/>
          <w:lang w:val="fr-CA"/>
        </w:rPr>
        <w:t>Canada (</w:t>
      </w:r>
      <w:r w:rsidR="0058416D" w:rsidRPr="00370864">
        <w:rPr>
          <w:i/>
          <w:lang w:val="fr-CA"/>
        </w:rPr>
        <w:t>Ministre de la Citoyenneté et de l</w:t>
      </w:r>
      <w:r w:rsidR="00C51C07">
        <w:rPr>
          <w:i/>
          <w:lang w:val="fr-CA"/>
        </w:rPr>
        <w:t>’</w:t>
      </w:r>
      <w:r w:rsidR="0058416D" w:rsidRPr="00370864">
        <w:rPr>
          <w:i/>
          <w:lang w:val="fr-CA"/>
        </w:rPr>
        <w:t>Immigration</w:t>
      </w:r>
      <w:r w:rsidRPr="00370864">
        <w:rPr>
          <w:i/>
          <w:lang w:val="fr-CA"/>
        </w:rPr>
        <w:t xml:space="preserve">) </w:t>
      </w:r>
      <w:r w:rsidR="0058416D" w:rsidRPr="00370864">
        <w:rPr>
          <w:i/>
          <w:lang w:val="fr-CA"/>
        </w:rPr>
        <w:t>c</w:t>
      </w:r>
      <w:r w:rsidRPr="00370864">
        <w:rPr>
          <w:i/>
          <w:lang w:val="fr-CA"/>
        </w:rPr>
        <w:t>. Tobiass</w:t>
      </w:r>
      <w:r w:rsidRPr="00370864">
        <w:rPr>
          <w:lang w:val="fr-CA"/>
        </w:rPr>
        <w:t xml:space="preserve">, [1997] 3 R.C.S. 391; </w:t>
      </w:r>
      <w:r w:rsidRPr="00370864">
        <w:rPr>
          <w:i/>
          <w:lang w:val="fr-CA"/>
        </w:rPr>
        <w:t xml:space="preserve">R. </w:t>
      </w:r>
      <w:r w:rsidR="0058416D" w:rsidRPr="00370864">
        <w:rPr>
          <w:i/>
          <w:lang w:val="fr-CA"/>
        </w:rPr>
        <w:t>c</w:t>
      </w:r>
      <w:r w:rsidRPr="00370864">
        <w:rPr>
          <w:i/>
          <w:lang w:val="fr-CA"/>
        </w:rPr>
        <w:t>. Carosella</w:t>
      </w:r>
      <w:r w:rsidRPr="00370864">
        <w:rPr>
          <w:lang w:val="fr-CA"/>
        </w:rPr>
        <w:t xml:space="preserve">, [1997] 1 R.C.S. 80; </w:t>
      </w:r>
      <w:r w:rsidRPr="00370864">
        <w:rPr>
          <w:i/>
          <w:lang w:val="fr-CA"/>
        </w:rPr>
        <w:t xml:space="preserve">Morin </w:t>
      </w:r>
      <w:r w:rsidR="0058416D" w:rsidRPr="00370864">
        <w:rPr>
          <w:i/>
          <w:lang w:val="fr-CA"/>
        </w:rPr>
        <w:t>c</w:t>
      </w:r>
      <w:r w:rsidRPr="00370864">
        <w:rPr>
          <w:i/>
          <w:lang w:val="fr-CA"/>
        </w:rPr>
        <w:t>. The Queen</w:t>
      </w:r>
      <w:r w:rsidRPr="00370864">
        <w:rPr>
          <w:lang w:val="fr-CA"/>
        </w:rPr>
        <w:t xml:space="preserve"> (1890), 18 R.C.S. 407; </w:t>
      </w:r>
      <w:r w:rsidRPr="00370864">
        <w:rPr>
          <w:i/>
          <w:lang w:val="fr-CA"/>
        </w:rPr>
        <w:t xml:space="preserve">McLean </w:t>
      </w:r>
      <w:r w:rsidR="0058416D" w:rsidRPr="00370864">
        <w:rPr>
          <w:i/>
          <w:lang w:val="fr-CA"/>
        </w:rPr>
        <w:t>c</w:t>
      </w:r>
      <w:r w:rsidRPr="00370864">
        <w:rPr>
          <w:i/>
          <w:lang w:val="fr-CA"/>
        </w:rPr>
        <w:t>. The King</w:t>
      </w:r>
      <w:r w:rsidRPr="00370864">
        <w:rPr>
          <w:lang w:val="fr-CA"/>
        </w:rPr>
        <w:t xml:space="preserve">, [1933] R.C.S. 688; </w:t>
      </w:r>
      <w:r w:rsidRPr="00370864">
        <w:rPr>
          <w:i/>
          <w:lang w:val="fr-CA"/>
        </w:rPr>
        <w:lastRenderedPageBreak/>
        <w:t xml:space="preserve">R. </w:t>
      </w:r>
      <w:r w:rsidR="0058416D" w:rsidRPr="00370864">
        <w:rPr>
          <w:i/>
          <w:lang w:val="fr-CA"/>
        </w:rPr>
        <w:t>c</w:t>
      </w:r>
      <w:r w:rsidRPr="00370864">
        <w:rPr>
          <w:i/>
          <w:lang w:val="fr-CA"/>
        </w:rPr>
        <w:t>. Bird</w:t>
      </w:r>
      <w:r w:rsidRPr="00370864">
        <w:rPr>
          <w:lang w:val="fr-CA"/>
        </w:rPr>
        <w:t xml:space="preserve">, [1984] 1 C.N.L.R. 122; </w:t>
      </w:r>
      <w:r w:rsidRPr="00370864">
        <w:rPr>
          <w:i/>
          <w:lang w:val="fr-CA"/>
        </w:rPr>
        <w:t xml:space="preserve">R. </w:t>
      </w:r>
      <w:r w:rsidR="0058416D" w:rsidRPr="00370864">
        <w:rPr>
          <w:i/>
          <w:lang w:val="fr-CA"/>
        </w:rPr>
        <w:t>c</w:t>
      </w:r>
      <w:r w:rsidRPr="00370864">
        <w:rPr>
          <w:i/>
          <w:lang w:val="fr-CA"/>
        </w:rPr>
        <w:t>. Snow</w:t>
      </w:r>
      <w:r w:rsidRPr="00370864">
        <w:rPr>
          <w:lang w:val="fr-CA"/>
        </w:rPr>
        <w:t xml:space="preserve"> (2004), 73 O.R. (3d) 40; </w:t>
      </w:r>
      <w:r w:rsidRPr="00370864">
        <w:rPr>
          <w:i/>
          <w:lang w:val="fr-CA"/>
        </w:rPr>
        <w:t xml:space="preserve">R. </w:t>
      </w:r>
      <w:r w:rsidR="0058416D" w:rsidRPr="00370864">
        <w:rPr>
          <w:i/>
          <w:lang w:val="fr-CA"/>
        </w:rPr>
        <w:t>c</w:t>
      </w:r>
      <w:r w:rsidRPr="00370864">
        <w:rPr>
          <w:i/>
          <w:lang w:val="fr-CA"/>
        </w:rPr>
        <w:t>. Cameron</w:t>
      </w:r>
      <w:r w:rsidRPr="00370864">
        <w:rPr>
          <w:lang w:val="fr-CA"/>
        </w:rPr>
        <w:t xml:space="preserve"> (1991), 2 O.R. (3d) 633; </w:t>
      </w:r>
      <w:r w:rsidRPr="00370864">
        <w:rPr>
          <w:i/>
          <w:lang w:val="fr-CA"/>
        </w:rPr>
        <w:t xml:space="preserve">R. </w:t>
      </w:r>
      <w:r w:rsidR="0058416D" w:rsidRPr="00370864">
        <w:rPr>
          <w:i/>
          <w:lang w:val="fr-CA"/>
        </w:rPr>
        <w:t>c</w:t>
      </w:r>
      <w:r w:rsidRPr="00370864">
        <w:rPr>
          <w:i/>
          <w:lang w:val="fr-CA"/>
        </w:rPr>
        <w:t>. Fiddler</w:t>
      </w:r>
      <w:r w:rsidRPr="00370864">
        <w:rPr>
          <w:lang w:val="fr-CA"/>
        </w:rPr>
        <w:t xml:space="preserve">, [1994] 4 C.N.L.R. 99; </w:t>
      </w:r>
      <w:r w:rsidRPr="00370864">
        <w:rPr>
          <w:i/>
          <w:lang w:val="fr-CA"/>
        </w:rPr>
        <w:t xml:space="preserve">Rojas </w:t>
      </w:r>
      <w:r w:rsidR="0058416D" w:rsidRPr="00370864">
        <w:rPr>
          <w:i/>
          <w:lang w:val="fr-CA"/>
        </w:rPr>
        <w:t>c</w:t>
      </w:r>
      <w:r w:rsidRPr="00370864">
        <w:rPr>
          <w:i/>
          <w:lang w:val="fr-CA"/>
        </w:rPr>
        <w:t>. Berllaque</w:t>
      </w:r>
      <w:r w:rsidRPr="00370864">
        <w:rPr>
          <w:lang w:val="fr-CA"/>
        </w:rPr>
        <w:t xml:space="preserve">, [2003] UKPC 76, [2004] 1 W.L.R. 201; </w:t>
      </w:r>
      <w:r w:rsidRPr="00370864">
        <w:rPr>
          <w:i/>
          <w:lang w:val="fr-CA"/>
        </w:rPr>
        <w:t xml:space="preserve">R. </w:t>
      </w:r>
      <w:r w:rsidR="0058416D" w:rsidRPr="00370864">
        <w:rPr>
          <w:i/>
          <w:lang w:val="fr-CA"/>
        </w:rPr>
        <w:t>c</w:t>
      </w:r>
      <w:r w:rsidRPr="00370864">
        <w:rPr>
          <w:i/>
          <w:lang w:val="fr-CA"/>
        </w:rPr>
        <w:t>. Ellis</w:t>
      </w:r>
      <w:r w:rsidRPr="00370864">
        <w:rPr>
          <w:lang w:val="fr-CA"/>
        </w:rPr>
        <w:t>, [2011] NZCA 90, [2011] 4 L.R.C. 515.</w:t>
      </w:r>
    </w:p>
    <w:p w:rsidR="004D7D95" w:rsidRPr="00370864" w:rsidRDefault="004D7D95" w:rsidP="00C043A9">
      <w:pPr>
        <w:pStyle w:val="SCCNormalDoubleSpacing"/>
        <w:widowControl w:val="0"/>
        <w:spacing w:after="720" w:line="240" w:lineRule="auto"/>
        <w:outlineLvl w:val="0"/>
        <w:rPr>
          <w:b/>
          <w:lang w:val="fr-CA"/>
        </w:rPr>
      </w:pPr>
      <w:r w:rsidRPr="00370864">
        <w:rPr>
          <w:b/>
          <w:lang w:val="fr-CA"/>
        </w:rPr>
        <w:t>Lois et règlements cités</w:t>
      </w:r>
    </w:p>
    <w:p w:rsidR="00580ED4" w:rsidRPr="00370864" w:rsidRDefault="00580ED4" w:rsidP="00C043A9">
      <w:pPr>
        <w:pStyle w:val="SCCNormalDoubleSpacing"/>
        <w:widowControl w:val="0"/>
        <w:spacing w:after="240" w:line="240" w:lineRule="auto"/>
        <w:ind w:left="539" w:hanging="539"/>
        <w:rPr>
          <w:lang w:val="fr-CA"/>
        </w:rPr>
      </w:pPr>
      <w:r w:rsidRPr="00370864">
        <w:rPr>
          <w:i/>
          <w:lang w:val="fr-CA"/>
        </w:rPr>
        <w:t>Charte canadienne des droits et libertés</w:t>
      </w:r>
      <w:r w:rsidR="00BD5E6C" w:rsidRPr="00370864">
        <w:rPr>
          <w:lang w:val="fr-CA"/>
        </w:rPr>
        <w:t xml:space="preserve">, </w:t>
      </w:r>
      <w:r w:rsidR="00506818" w:rsidRPr="00370864">
        <w:rPr>
          <w:lang w:val="fr-CA"/>
        </w:rPr>
        <w:t>art.</w:t>
      </w:r>
      <w:r w:rsidR="0081108B">
        <w:rPr>
          <w:lang w:val="fr-CA"/>
        </w:rPr>
        <w:t xml:space="preserve"> </w:t>
      </w:r>
      <w:r w:rsidR="00E82C9E" w:rsidRPr="00370864">
        <w:rPr>
          <w:lang w:val="fr-CA"/>
        </w:rPr>
        <w:t xml:space="preserve">1, 7, </w:t>
      </w:r>
      <w:r w:rsidR="00BD5E6C" w:rsidRPr="00370864">
        <w:rPr>
          <w:lang w:val="fr-CA"/>
        </w:rPr>
        <w:t>11</w:t>
      </w:r>
      <w:r w:rsidR="00B7412B" w:rsidRPr="00370864">
        <w:rPr>
          <w:lang w:val="fr-CA"/>
        </w:rPr>
        <w:t>, 15</w:t>
      </w:r>
      <w:r w:rsidR="00E82C9E" w:rsidRPr="00370864">
        <w:rPr>
          <w:lang w:val="fr-CA"/>
        </w:rPr>
        <w:t>, 24(1)</w:t>
      </w:r>
      <w:r w:rsidR="00EC0D34" w:rsidRPr="00370864">
        <w:rPr>
          <w:lang w:val="fr-CA"/>
        </w:rPr>
        <w:t>, 32</w:t>
      </w:r>
      <w:r w:rsidRPr="00370864">
        <w:rPr>
          <w:lang w:val="fr-CA"/>
        </w:rPr>
        <w:t>.</w:t>
      </w:r>
    </w:p>
    <w:p w:rsidR="004E6D8F" w:rsidRPr="00370864" w:rsidRDefault="004E6D8F" w:rsidP="00C043A9">
      <w:pPr>
        <w:pStyle w:val="SCCNormalDoubleSpacing"/>
        <w:widowControl w:val="0"/>
        <w:spacing w:after="240" w:line="240" w:lineRule="auto"/>
        <w:ind w:left="539" w:hanging="539"/>
        <w:rPr>
          <w:lang w:val="fr-CA"/>
        </w:rPr>
      </w:pPr>
      <w:r w:rsidRPr="00370864">
        <w:rPr>
          <w:i/>
          <w:lang w:val="fr-CA"/>
        </w:rPr>
        <w:t>Code criminel</w:t>
      </w:r>
      <w:r w:rsidRPr="00370864">
        <w:rPr>
          <w:lang w:val="fr-CA"/>
        </w:rPr>
        <w:t>, L.</w:t>
      </w:r>
      <w:r w:rsidR="00370864" w:rsidRPr="00370864">
        <w:rPr>
          <w:lang w:val="fr-CA"/>
        </w:rPr>
        <w:t>R.C. 1985, c.</w:t>
      </w:r>
      <w:r w:rsidR="0081108B">
        <w:rPr>
          <w:lang w:val="fr-CA"/>
        </w:rPr>
        <w:t xml:space="preserve"> </w:t>
      </w:r>
      <w:r w:rsidRPr="00370864">
        <w:rPr>
          <w:lang w:val="fr-CA"/>
        </w:rPr>
        <w:t>C</w:t>
      </w:r>
      <w:r w:rsidR="0081108B">
        <w:rPr>
          <w:lang w:val="fr-CA"/>
        </w:rPr>
        <w:t>-</w:t>
      </w:r>
      <w:r w:rsidRPr="00370864">
        <w:rPr>
          <w:lang w:val="fr-CA"/>
        </w:rPr>
        <w:t>46</w:t>
      </w:r>
      <w:r w:rsidR="005F10EE" w:rsidRPr="00370864">
        <w:rPr>
          <w:lang w:val="fr-CA"/>
        </w:rPr>
        <w:t xml:space="preserve">, </w:t>
      </w:r>
      <w:r w:rsidR="00506818" w:rsidRPr="00370864">
        <w:rPr>
          <w:lang w:val="fr-CA"/>
        </w:rPr>
        <w:t>art.</w:t>
      </w:r>
      <w:r w:rsidR="0081108B">
        <w:rPr>
          <w:lang w:val="fr-CA"/>
        </w:rPr>
        <w:t xml:space="preserve"> </w:t>
      </w:r>
      <w:r w:rsidR="005F10EE" w:rsidRPr="00370864">
        <w:rPr>
          <w:lang w:val="fr-CA"/>
        </w:rPr>
        <w:t>629</w:t>
      </w:r>
      <w:r w:rsidR="00E82C9E" w:rsidRPr="00370864">
        <w:rPr>
          <w:lang w:val="fr-CA"/>
        </w:rPr>
        <w:t>, 630, 631, 632, 633, 634 à 638, 639 à 642</w:t>
      </w:r>
      <w:r w:rsidR="006B761F" w:rsidRPr="00370864">
        <w:rPr>
          <w:lang w:val="fr-CA"/>
        </w:rPr>
        <w:t>, 644</w:t>
      </w:r>
      <w:r w:rsidRPr="00370864">
        <w:rPr>
          <w:lang w:val="fr-CA"/>
        </w:rPr>
        <w:t>.</w:t>
      </w:r>
    </w:p>
    <w:p w:rsidR="009C0ED5" w:rsidRPr="00370864" w:rsidRDefault="009C0ED5" w:rsidP="00C043A9">
      <w:pPr>
        <w:pStyle w:val="SCCNormalDoubleSpacing"/>
        <w:widowControl w:val="0"/>
        <w:spacing w:after="240" w:line="240" w:lineRule="auto"/>
        <w:ind w:left="539" w:hanging="539"/>
        <w:rPr>
          <w:lang w:val="fr-CA"/>
        </w:rPr>
      </w:pPr>
      <w:r w:rsidRPr="00370864">
        <w:rPr>
          <w:i/>
          <w:lang w:val="fr-CA"/>
        </w:rPr>
        <w:t>Loi sur l</w:t>
      </w:r>
      <w:r w:rsidR="00C51C07">
        <w:rPr>
          <w:i/>
          <w:lang w:val="fr-CA"/>
        </w:rPr>
        <w:t>’</w:t>
      </w:r>
      <w:r w:rsidRPr="00370864">
        <w:rPr>
          <w:i/>
          <w:lang w:val="fr-CA"/>
        </w:rPr>
        <w:t>évaluation foncière</w:t>
      </w:r>
      <w:r w:rsidR="00370864" w:rsidRPr="00370864">
        <w:rPr>
          <w:lang w:val="fr-CA"/>
        </w:rPr>
        <w:t>, L.R.O. 1990, c.</w:t>
      </w:r>
      <w:r w:rsidR="0081108B">
        <w:rPr>
          <w:lang w:val="fr-CA"/>
        </w:rPr>
        <w:t xml:space="preserve"> </w:t>
      </w:r>
      <w:r w:rsidRPr="00370864">
        <w:rPr>
          <w:lang w:val="fr-CA"/>
        </w:rPr>
        <w:t xml:space="preserve">A.31, </w:t>
      </w:r>
      <w:r w:rsidR="00506818" w:rsidRPr="00370864">
        <w:rPr>
          <w:lang w:val="fr-CA"/>
        </w:rPr>
        <w:t>art.</w:t>
      </w:r>
      <w:r w:rsidR="0081108B">
        <w:rPr>
          <w:lang w:val="fr-CA"/>
        </w:rPr>
        <w:t xml:space="preserve"> </w:t>
      </w:r>
      <w:r w:rsidRPr="00370864">
        <w:rPr>
          <w:lang w:val="fr-CA"/>
        </w:rPr>
        <w:t>15.</w:t>
      </w:r>
    </w:p>
    <w:p w:rsidR="00B96A92" w:rsidRPr="00370864" w:rsidRDefault="00B96A92" w:rsidP="00C043A9">
      <w:pPr>
        <w:pStyle w:val="SCCNormalDoubleSpacing"/>
        <w:widowControl w:val="0"/>
        <w:spacing w:after="240" w:line="240" w:lineRule="auto"/>
        <w:ind w:left="539" w:hanging="539"/>
        <w:rPr>
          <w:lang w:val="fr-CA"/>
        </w:rPr>
      </w:pPr>
      <w:r w:rsidRPr="00370864">
        <w:rPr>
          <w:i/>
          <w:lang w:val="fr-CA"/>
        </w:rPr>
        <w:t>Loi sur les coroners</w:t>
      </w:r>
      <w:r w:rsidR="005118B5" w:rsidRPr="00370864">
        <w:rPr>
          <w:lang w:val="fr-CA"/>
        </w:rPr>
        <w:t>, L.R.O. 1990, c</w:t>
      </w:r>
      <w:r w:rsidR="00370864" w:rsidRPr="00370864">
        <w:rPr>
          <w:lang w:val="fr-CA"/>
        </w:rPr>
        <w:t>.</w:t>
      </w:r>
      <w:r w:rsidR="0081108B">
        <w:rPr>
          <w:lang w:val="fr-CA"/>
        </w:rPr>
        <w:t xml:space="preserve"> </w:t>
      </w:r>
      <w:r w:rsidRPr="00370864">
        <w:rPr>
          <w:lang w:val="fr-CA"/>
        </w:rPr>
        <w:t>C.37.</w:t>
      </w:r>
    </w:p>
    <w:p w:rsidR="003F2564" w:rsidRPr="00370864" w:rsidRDefault="003F2564" w:rsidP="00C043A9">
      <w:pPr>
        <w:pStyle w:val="SCCNormalDoubleSpacing"/>
        <w:widowControl w:val="0"/>
        <w:spacing w:after="720" w:line="240" w:lineRule="auto"/>
        <w:ind w:left="539" w:hanging="539"/>
        <w:rPr>
          <w:lang w:val="fr-CA"/>
        </w:rPr>
      </w:pPr>
      <w:r w:rsidRPr="00370864">
        <w:rPr>
          <w:i/>
          <w:lang w:val="fr-CA"/>
        </w:rPr>
        <w:t>Loi sur les jurys</w:t>
      </w:r>
      <w:r w:rsidR="005118B5" w:rsidRPr="00370864">
        <w:rPr>
          <w:lang w:val="fr-CA"/>
        </w:rPr>
        <w:t>, L.R.O. 1990, c</w:t>
      </w:r>
      <w:r w:rsidR="00370864" w:rsidRPr="00370864">
        <w:rPr>
          <w:lang w:val="fr-CA"/>
        </w:rPr>
        <w:t>.</w:t>
      </w:r>
      <w:r w:rsidR="0081108B">
        <w:rPr>
          <w:lang w:val="fr-CA"/>
        </w:rPr>
        <w:t xml:space="preserve"> </w:t>
      </w:r>
      <w:r w:rsidRPr="00370864">
        <w:rPr>
          <w:lang w:val="fr-CA"/>
        </w:rPr>
        <w:t xml:space="preserve">J.3, </w:t>
      </w:r>
      <w:r w:rsidR="00506818" w:rsidRPr="00370864">
        <w:rPr>
          <w:lang w:val="fr-CA"/>
        </w:rPr>
        <w:t>art.</w:t>
      </w:r>
      <w:r w:rsidR="0081108B">
        <w:rPr>
          <w:lang w:val="fr-CA"/>
        </w:rPr>
        <w:t xml:space="preserve"> </w:t>
      </w:r>
      <w:r w:rsidRPr="00370864">
        <w:rPr>
          <w:lang w:val="fr-CA"/>
        </w:rPr>
        <w:t>2 à 4</w:t>
      </w:r>
      <w:r w:rsidR="00DE2C42" w:rsidRPr="00370864">
        <w:rPr>
          <w:lang w:val="fr-CA"/>
        </w:rPr>
        <w:t xml:space="preserve">, </w:t>
      </w:r>
      <w:r w:rsidR="00E82C9E" w:rsidRPr="00370864">
        <w:rPr>
          <w:lang w:val="fr-CA"/>
        </w:rPr>
        <w:t>5, 6</w:t>
      </w:r>
      <w:r w:rsidR="00443C99" w:rsidRPr="00370864">
        <w:rPr>
          <w:lang w:val="fr-CA"/>
        </w:rPr>
        <w:t xml:space="preserve">(1), </w:t>
      </w:r>
      <w:r w:rsidR="00E82C9E" w:rsidRPr="00370864">
        <w:rPr>
          <w:lang w:val="fr-CA"/>
        </w:rPr>
        <w:t xml:space="preserve">(2), </w:t>
      </w:r>
      <w:r w:rsidR="00443C99" w:rsidRPr="00370864">
        <w:rPr>
          <w:lang w:val="fr-CA"/>
        </w:rPr>
        <w:t xml:space="preserve">(5), </w:t>
      </w:r>
      <w:r w:rsidR="00E82C9E" w:rsidRPr="00370864">
        <w:rPr>
          <w:lang w:val="fr-CA"/>
        </w:rPr>
        <w:t xml:space="preserve">(8), 8, </w:t>
      </w:r>
      <w:r w:rsidR="00443C99" w:rsidRPr="00370864">
        <w:rPr>
          <w:lang w:val="fr-CA"/>
        </w:rPr>
        <w:t xml:space="preserve">9, </w:t>
      </w:r>
      <w:r w:rsidR="00E82C9E" w:rsidRPr="00370864">
        <w:rPr>
          <w:lang w:val="fr-CA"/>
        </w:rPr>
        <w:t>12, 15 à 18.1, 19, 38(3)</w:t>
      </w:r>
      <w:r w:rsidRPr="00370864">
        <w:rPr>
          <w:lang w:val="fr-CA"/>
        </w:rPr>
        <w:t>.</w:t>
      </w:r>
    </w:p>
    <w:p w:rsidR="004D7D95" w:rsidRPr="00370864" w:rsidRDefault="004D7D95" w:rsidP="00C043A9">
      <w:pPr>
        <w:pStyle w:val="SCCNormalDoubleSpacing"/>
        <w:widowControl w:val="0"/>
        <w:spacing w:after="720" w:line="240" w:lineRule="auto"/>
        <w:outlineLvl w:val="0"/>
        <w:rPr>
          <w:b/>
          <w:lang w:val="en-US"/>
        </w:rPr>
      </w:pPr>
      <w:r w:rsidRPr="00370864">
        <w:rPr>
          <w:b/>
          <w:lang w:val="en-US"/>
        </w:rPr>
        <w:t>Doctrine et autres documents cités</w:t>
      </w:r>
    </w:p>
    <w:p w:rsidR="004C3DEA" w:rsidRPr="00370864" w:rsidRDefault="004C3DEA" w:rsidP="00C043A9">
      <w:pPr>
        <w:pStyle w:val="SCCNormalDoubleSpacing"/>
        <w:widowControl w:val="0"/>
        <w:spacing w:after="240" w:line="240" w:lineRule="auto"/>
        <w:ind w:left="539" w:hanging="539"/>
      </w:pPr>
      <w:r w:rsidRPr="00370864">
        <w:rPr>
          <w:i/>
        </w:rPr>
        <w:t>Black</w:t>
      </w:r>
      <w:r w:rsidR="00C51C07">
        <w:rPr>
          <w:i/>
        </w:rPr>
        <w:t>’</w:t>
      </w:r>
      <w:r w:rsidRPr="00370864">
        <w:rPr>
          <w:i/>
        </w:rPr>
        <w:t>s Law Dictionary</w:t>
      </w:r>
      <w:r w:rsidRPr="00370864">
        <w:t>, 10th ed. by Bryan</w:t>
      </w:r>
      <w:r w:rsidR="0081108B">
        <w:t xml:space="preserve"> </w:t>
      </w:r>
      <w:r w:rsidRPr="00370864">
        <w:t xml:space="preserve">A. Garner, ed., St. Paul (Minn.), Thomson Reuters, 2014, </w:t>
      </w:r>
      <w:r w:rsidR="0081108B">
        <w:t>« </w:t>
      </w:r>
      <w:r w:rsidRPr="00370864">
        <w:rPr>
          <w:i/>
        </w:rPr>
        <w:t>jury</w:t>
      </w:r>
      <w:r w:rsidR="0081108B">
        <w:t> »</w:t>
      </w:r>
      <w:r w:rsidRPr="00370864">
        <w:t>.</w:t>
      </w:r>
    </w:p>
    <w:p w:rsidR="004C3DEA" w:rsidRPr="00370864" w:rsidRDefault="004C3DEA" w:rsidP="00C043A9">
      <w:pPr>
        <w:pStyle w:val="SCCNormalDoubleSpacing"/>
        <w:widowControl w:val="0"/>
        <w:spacing w:after="240" w:line="240" w:lineRule="auto"/>
        <w:ind w:left="539" w:hanging="539"/>
      </w:pPr>
      <w:r w:rsidRPr="00370864">
        <w:t xml:space="preserve">Blackstone, William. </w:t>
      </w:r>
      <w:r w:rsidRPr="00370864">
        <w:rPr>
          <w:i/>
        </w:rPr>
        <w:t>Commentaries on the Laws of England</w:t>
      </w:r>
      <w:r w:rsidRPr="00370864">
        <w:t>, Book III, Oxford, Clarendon Press, 1768.</w:t>
      </w:r>
    </w:p>
    <w:p w:rsidR="004C3DEA" w:rsidRPr="00370864" w:rsidRDefault="004C3DEA" w:rsidP="00C043A9">
      <w:pPr>
        <w:pStyle w:val="SCCNormalDoubleSpacing"/>
        <w:widowControl w:val="0"/>
        <w:spacing w:after="240" w:line="240" w:lineRule="auto"/>
        <w:ind w:left="539" w:hanging="539"/>
      </w:pPr>
      <w:r w:rsidRPr="00370864">
        <w:t xml:space="preserve">Blackstone, William. </w:t>
      </w:r>
      <w:r w:rsidRPr="00370864">
        <w:rPr>
          <w:i/>
        </w:rPr>
        <w:t>Commentaries on the Laws of England</w:t>
      </w:r>
      <w:r w:rsidRPr="00370864">
        <w:t>, Book IV, Oxford, Clarendon Press, 1769.</w:t>
      </w:r>
    </w:p>
    <w:p w:rsidR="004C3DEA" w:rsidRPr="00370864" w:rsidRDefault="004C3DEA" w:rsidP="00C043A9">
      <w:pPr>
        <w:pStyle w:val="SCCNormalDoubleSpacing"/>
        <w:widowControl w:val="0"/>
        <w:spacing w:after="240" w:line="240" w:lineRule="auto"/>
        <w:ind w:left="539" w:hanging="539"/>
      </w:pPr>
      <w:r w:rsidRPr="00370864">
        <w:t>Brown, R.</w:t>
      </w:r>
      <w:r w:rsidR="0081108B">
        <w:t xml:space="preserve"> </w:t>
      </w:r>
      <w:r w:rsidRPr="00370864">
        <w:t xml:space="preserve">Blake. </w:t>
      </w:r>
      <w:r w:rsidRPr="00370864">
        <w:rPr>
          <w:i/>
        </w:rPr>
        <w:t>A Trying Question</w:t>
      </w:r>
      <w:r w:rsidR="0081108B">
        <w:rPr>
          <w:i/>
        </w:rPr>
        <w:t> :</w:t>
      </w:r>
      <w:r w:rsidRPr="00370864">
        <w:rPr>
          <w:i/>
        </w:rPr>
        <w:t xml:space="preserve"> The Jury in Nineteenth</w:t>
      </w:r>
      <w:r w:rsidR="0081108B">
        <w:rPr>
          <w:i/>
        </w:rPr>
        <w:t>-</w:t>
      </w:r>
      <w:r w:rsidRPr="00370864">
        <w:rPr>
          <w:i/>
        </w:rPr>
        <w:t>Century Canada</w:t>
      </w:r>
      <w:r w:rsidRPr="00370864">
        <w:t>, Toronto, University of Toronto Press, 2009.</w:t>
      </w:r>
    </w:p>
    <w:p w:rsidR="00E465FA" w:rsidRPr="00370864" w:rsidRDefault="00E465FA" w:rsidP="00C043A9">
      <w:pPr>
        <w:pStyle w:val="SCCNormalDoubleSpacing"/>
        <w:widowControl w:val="0"/>
        <w:spacing w:after="240" w:line="240" w:lineRule="auto"/>
        <w:ind w:left="539" w:hanging="539"/>
        <w:rPr>
          <w:lang w:val="fr-CA"/>
        </w:rPr>
      </w:pPr>
      <w:r w:rsidRPr="00370864">
        <w:rPr>
          <w:lang w:val="fr-CA"/>
        </w:rPr>
        <w:t>Canada. Commission de réforme du d</w:t>
      </w:r>
      <w:r w:rsidR="00D34D4B" w:rsidRPr="00370864">
        <w:rPr>
          <w:lang w:val="fr-CA"/>
        </w:rPr>
        <w:t xml:space="preserve">roit. Document de travail 27. </w:t>
      </w:r>
      <w:r w:rsidRPr="00370864">
        <w:rPr>
          <w:i/>
          <w:lang w:val="fr-CA"/>
        </w:rPr>
        <w:t>Le jury en droit pénal</w:t>
      </w:r>
      <w:r w:rsidR="005118B5" w:rsidRPr="00370864">
        <w:rPr>
          <w:lang w:val="fr-CA"/>
        </w:rPr>
        <w:t>,</w:t>
      </w:r>
      <w:r w:rsidRPr="00370864">
        <w:rPr>
          <w:lang w:val="fr-CA"/>
        </w:rPr>
        <w:t xml:space="preserve"> Ottawa</w:t>
      </w:r>
      <w:r w:rsidR="005118B5" w:rsidRPr="00370864">
        <w:rPr>
          <w:lang w:val="fr-CA"/>
        </w:rPr>
        <w:t>,</w:t>
      </w:r>
      <w:r w:rsidRPr="00370864">
        <w:rPr>
          <w:lang w:val="fr-CA"/>
        </w:rPr>
        <w:t xml:space="preserve"> La Commission, 1980.</w:t>
      </w:r>
    </w:p>
    <w:p w:rsidR="00E465FA" w:rsidRPr="00370864" w:rsidRDefault="00E465FA" w:rsidP="00C043A9">
      <w:pPr>
        <w:pStyle w:val="SCCNormalDoubleSpacing"/>
        <w:widowControl w:val="0"/>
        <w:spacing w:after="240" w:line="240" w:lineRule="auto"/>
        <w:ind w:left="539" w:hanging="539"/>
      </w:pPr>
      <w:r w:rsidRPr="00370864">
        <w:t>Ewaschuk, E.</w:t>
      </w:r>
      <w:r w:rsidR="0081108B">
        <w:t xml:space="preserve"> </w:t>
      </w:r>
      <w:r w:rsidRPr="00370864">
        <w:t xml:space="preserve">G. </w:t>
      </w:r>
      <w:r w:rsidRPr="00370864">
        <w:rPr>
          <w:i/>
        </w:rPr>
        <w:t>Criminal Pleadings &amp; Practice in Canada</w:t>
      </w:r>
      <w:r w:rsidRPr="00370864">
        <w:t xml:space="preserve">, </w:t>
      </w:r>
      <w:r w:rsidR="00506818" w:rsidRPr="00370864">
        <w:t>vol.</w:t>
      </w:r>
      <w:r w:rsidR="0081108B">
        <w:t xml:space="preserve"> </w:t>
      </w:r>
      <w:r w:rsidRPr="00370864">
        <w:t>2, 2nd ed.</w:t>
      </w:r>
      <w:r w:rsidR="00D34D4B" w:rsidRPr="00370864">
        <w:t>,</w:t>
      </w:r>
      <w:r w:rsidRPr="00370864">
        <w:t xml:space="preserve"> Aurora</w:t>
      </w:r>
      <w:r w:rsidR="00D34D4B" w:rsidRPr="00370864">
        <w:t xml:space="preserve"> (</w:t>
      </w:r>
      <w:r w:rsidRPr="00370864">
        <w:t>Ont.</w:t>
      </w:r>
      <w:r w:rsidR="00D34D4B" w:rsidRPr="00370864">
        <w:t>),</w:t>
      </w:r>
      <w:r w:rsidRPr="00370864">
        <w:t xml:space="preserve"> Canada Law Book, 1987 (loose</w:t>
      </w:r>
      <w:r w:rsidR="0081108B">
        <w:t>-</w:t>
      </w:r>
      <w:r w:rsidRPr="00370864">
        <w:t xml:space="preserve">leaf updated December 2014, release </w:t>
      </w:r>
      <w:r w:rsidRPr="00370864">
        <w:lastRenderedPageBreak/>
        <w:t>114).</w:t>
      </w:r>
    </w:p>
    <w:p w:rsidR="00E465FA" w:rsidRPr="00370864" w:rsidRDefault="00E465FA" w:rsidP="00C043A9">
      <w:pPr>
        <w:pStyle w:val="SCCNormalDoubleSpacing"/>
        <w:widowControl w:val="0"/>
        <w:spacing w:after="240" w:line="240" w:lineRule="auto"/>
        <w:ind w:left="539" w:hanging="539"/>
        <w:rPr>
          <w:lang w:val="en-US"/>
        </w:rPr>
      </w:pPr>
      <w:r w:rsidRPr="00370864">
        <w:t xml:space="preserve">Granger, Christopher. </w:t>
      </w:r>
      <w:r w:rsidRPr="00370864">
        <w:rPr>
          <w:i/>
        </w:rPr>
        <w:t>The Criminal Jury Trial in Canada</w:t>
      </w:r>
      <w:r w:rsidRPr="00370864">
        <w:t>, 2nd ed.</w:t>
      </w:r>
      <w:r w:rsidR="005D599E" w:rsidRPr="00370864">
        <w:t>,</w:t>
      </w:r>
      <w:r w:rsidRPr="00370864">
        <w:t xml:space="preserve"> </w:t>
      </w:r>
      <w:r w:rsidR="00D34D4B" w:rsidRPr="00370864">
        <w:rPr>
          <w:lang w:val="en-US"/>
        </w:rPr>
        <w:t>Scarborough (</w:t>
      </w:r>
      <w:r w:rsidRPr="00370864">
        <w:rPr>
          <w:lang w:val="en-US"/>
        </w:rPr>
        <w:t>Ont.</w:t>
      </w:r>
      <w:r w:rsidR="00D34D4B" w:rsidRPr="00370864">
        <w:rPr>
          <w:lang w:val="en-US"/>
        </w:rPr>
        <w:t>),</w:t>
      </w:r>
      <w:r w:rsidRPr="00370864">
        <w:rPr>
          <w:lang w:val="en-US"/>
        </w:rPr>
        <w:t xml:space="preserve"> Carswell, 1996.</w:t>
      </w:r>
    </w:p>
    <w:p w:rsidR="0096061A" w:rsidRPr="00370864" w:rsidRDefault="0096061A" w:rsidP="00C043A9">
      <w:pPr>
        <w:pStyle w:val="SCCNormalDoubleSpacing"/>
        <w:widowControl w:val="0"/>
        <w:spacing w:after="240" w:line="240" w:lineRule="auto"/>
        <w:ind w:left="539" w:hanging="539"/>
        <w:rPr>
          <w:lang w:val="fr-CA"/>
        </w:rPr>
      </w:pPr>
      <w:r w:rsidRPr="00370864">
        <w:rPr>
          <w:lang w:val="fr-CA"/>
        </w:rPr>
        <w:t xml:space="preserve">Iacobucci, Frank. </w:t>
      </w:r>
      <w:r w:rsidRPr="00370864">
        <w:rPr>
          <w:i/>
          <w:lang w:val="fr-CA"/>
        </w:rPr>
        <w:t>La représentation des Premières Nations sur la liste des jurés en Ontario</w:t>
      </w:r>
      <w:r w:rsidR="0081108B">
        <w:rPr>
          <w:i/>
          <w:lang w:val="fr-CA"/>
        </w:rPr>
        <w:t> :</w:t>
      </w:r>
      <w:r w:rsidRPr="00370864">
        <w:rPr>
          <w:i/>
          <w:lang w:val="fr-CA"/>
        </w:rPr>
        <w:t xml:space="preserve"> Rapport de l</w:t>
      </w:r>
      <w:r w:rsidR="00C51C07">
        <w:rPr>
          <w:i/>
          <w:lang w:val="fr-CA"/>
        </w:rPr>
        <w:t>’</w:t>
      </w:r>
      <w:r w:rsidRPr="00370864">
        <w:rPr>
          <w:i/>
          <w:lang w:val="fr-CA"/>
        </w:rPr>
        <w:t>examen indépendant mené par l</w:t>
      </w:r>
      <w:r w:rsidR="00C51C07">
        <w:rPr>
          <w:i/>
          <w:lang w:val="fr-CA"/>
        </w:rPr>
        <w:t>’</w:t>
      </w:r>
      <w:r w:rsidRPr="00370864">
        <w:rPr>
          <w:i/>
          <w:lang w:val="fr-CA"/>
        </w:rPr>
        <w:t>honorable Frank Iacobucci</w:t>
      </w:r>
      <w:r w:rsidR="005118B5" w:rsidRPr="00370864">
        <w:rPr>
          <w:lang w:val="fr-CA"/>
        </w:rPr>
        <w:t>,</w:t>
      </w:r>
      <w:r w:rsidRPr="00370864">
        <w:rPr>
          <w:lang w:val="fr-CA"/>
        </w:rPr>
        <w:t xml:space="preserve"> Toronto</w:t>
      </w:r>
      <w:r w:rsidR="005118B5" w:rsidRPr="00370864">
        <w:rPr>
          <w:lang w:val="fr-CA"/>
        </w:rPr>
        <w:t>,</w:t>
      </w:r>
      <w:r w:rsidRPr="00370864">
        <w:rPr>
          <w:lang w:val="fr-CA"/>
        </w:rPr>
        <w:t xml:space="preserve"> Ministère du Procureur général</w:t>
      </w:r>
      <w:r w:rsidR="00D57800" w:rsidRPr="00370864">
        <w:rPr>
          <w:lang w:val="fr-CA"/>
        </w:rPr>
        <w:t xml:space="preserve"> de l</w:t>
      </w:r>
      <w:r w:rsidR="00C51C07">
        <w:rPr>
          <w:lang w:val="fr-CA"/>
        </w:rPr>
        <w:t>’</w:t>
      </w:r>
      <w:r w:rsidR="00D57800" w:rsidRPr="00370864">
        <w:rPr>
          <w:lang w:val="fr-CA"/>
        </w:rPr>
        <w:t>Ontario</w:t>
      </w:r>
      <w:r w:rsidRPr="00370864">
        <w:rPr>
          <w:lang w:val="fr-CA"/>
        </w:rPr>
        <w:t>, 2013.</w:t>
      </w:r>
    </w:p>
    <w:p w:rsidR="004C3DEA" w:rsidRPr="00370864" w:rsidRDefault="004C3DEA" w:rsidP="00C043A9">
      <w:pPr>
        <w:pStyle w:val="SCCNormalDoubleSpacing"/>
        <w:widowControl w:val="0"/>
        <w:spacing w:after="720" w:line="240" w:lineRule="auto"/>
        <w:ind w:left="540" w:hanging="540"/>
      </w:pPr>
      <w:r w:rsidRPr="00370864">
        <w:t xml:space="preserve">Manitoba. Public Inquiry into the Administration of Justice and Aboriginal People. </w:t>
      </w:r>
      <w:r w:rsidRPr="00370864">
        <w:rPr>
          <w:i/>
        </w:rPr>
        <w:t>Report of the Aboriginal Justice Inquiry of Manitoba</w:t>
      </w:r>
      <w:r w:rsidRPr="00370864">
        <w:t xml:space="preserve">, </w:t>
      </w:r>
      <w:r w:rsidR="00506818" w:rsidRPr="00370864">
        <w:t>vol.</w:t>
      </w:r>
      <w:r w:rsidR="0081108B">
        <w:t xml:space="preserve"> </w:t>
      </w:r>
      <w:r w:rsidR="000E1418" w:rsidRPr="00370864">
        <w:t xml:space="preserve">1, </w:t>
      </w:r>
      <w:r w:rsidR="009E2488" w:rsidRPr="009E2488">
        <w:rPr>
          <w:i/>
        </w:rPr>
        <w:t>The Justice System and Aboriginal People</w:t>
      </w:r>
      <w:r w:rsidR="009E2488">
        <w:t>,</w:t>
      </w:r>
      <w:r w:rsidRPr="00370864">
        <w:t>Winnipeg, The Inquiry, 1991.</w:t>
      </w:r>
    </w:p>
    <w:p w:rsidR="004D7D95" w:rsidRPr="00370864" w:rsidRDefault="0088023F" w:rsidP="00C043A9">
      <w:pPr>
        <w:pStyle w:val="SCCNormalDoubleSpacing"/>
        <w:widowControl w:val="0"/>
        <w:spacing w:after="480"/>
        <w:rPr>
          <w:lang w:val="fr-CA"/>
        </w:rPr>
      </w:pPr>
      <w:r w:rsidRPr="00370864">
        <w:rPr>
          <w:lang w:val="en-US"/>
        </w:rPr>
        <w:tab/>
      </w:r>
      <w:r w:rsidR="004D7D95" w:rsidRPr="00370864">
        <w:rPr>
          <w:lang w:val="fr-CA"/>
        </w:rPr>
        <w:t>POURVOI contre un arrêt de la Cour d</w:t>
      </w:r>
      <w:r w:rsidR="00C51C07">
        <w:rPr>
          <w:lang w:val="fr-CA"/>
        </w:rPr>
        <w:t>’</w:t>
      </w:r>
      <w:r w:rsidR="004D7D95" w:rsidRPr="00370864">
        <w:rPr>
          <w:lang w:val="fr-CA"/>
        </w:rPr>
        <w:t>appel de l</w:t>
      </w:r>
      <w:r w:rsidR="00C51C07">
        <w:rPr>
          <w:lang w:val="fr-CA"/>
        </w:rPr>
        <w:t>’</w:t>
      </w:r>
      <w:r w:rsidR="004D7D95" w:rsidRPr="00370864">
        <w:rPr>
          <w:lang w:val="fr-CA"/>
        </w:rPr>
        <w:t>Ontario</w:t>
      </w:r>
      <w:r w:rsidRPr="00370864">
        <w:rPr>
          <w:lang w:val="fr-CA"/>
        </w:rPr>
        <w:t xml:space="preserve"> (les juges Goudge, LaForme </w:t>
      </w:r>
      <w:r w:rsidR="0072258E" w:rsidRPr="00370864">
        <w:rPr>
          <w:lang w:val="fr-CA"/>
        </w:rPr>
        <w:t>et</w:t>
      </w:r>
      <w:r w:rsidRPr="00370864">
        <w:rPr>
          <w:lang w:val="fr-CA"/>
        </w:rPr>
        <w:t xml:space="preserve"> Rouleau), 2013 ONCA 389, 115 O.R. (3d) 481, 306 O.A.C. 47, 285 C.R.R. (2d) 77, 4 C.R. (7th) 67, 299 C.C.C. (3d) 48, [2013] 4 C.N.L.R. 273, </w:t>
      </w:r>
      <w:r w:rsidR="0089651B" w:rsidRPr="00370864">
        <w:rPr>
          <w:lang w:val="fr-CA"/>
        </w:rPr>
        <w:t xml:space="preserve">[2013] O.J. </w:t>
      </w:r>
      <w:r w:rsidR="00506818" w:rsidRPr="00370864">
        <w:rPr>
          <w:lang w:val="fr-CA"/>
        </w:rPr>
        <w:t>No.</w:t>
      </w:r>
      <w:r w:rsidR="0081108B">
        <w:rPr>
          <w:lang w:val="fr-CA"/>
        </w:rPr>
        <w:t xml:space="preserve"> </w:t>
      </w:r>
      <w:r w:rsidR="0089651B" w:rsidRPr="00370864">
        <w:rPr>
          <w:lang w:val="fr-CA"/>
        </w:rPr>
        <w:t>2752 (QL), 2013 CarswellOnt 7938</w:t>
      </w:r>
      <w:r w:rsidR="00606351" w:rsidRPr="00370864">
        <w:rPr>
          <w:lang w:val="fr-CA"/>
        </w:rPr>
        <w:t xml:space="preserve"> (WL Can.)</w:t>
      </w:r>
      <w:r w:rsidR="0089651B" w:rsidRPr="00370864">
        <w:rPr>
          <w:lang w:val="fr-CA"/>
        </w:rPr>
        <w:t>,</w:t>
      </w:r>
      <w:r w:rsidRPr="00370864">
        <w:rPr>
          <w:lang w:val="fr-CA"/>
        </w:rPr>
        <w:t xml:space="preserve"> qui a annulé </w:t>
      </w:r>
      <w:r w:rsidR="00B31222" w:rsidRPr="00370864">
        <w:rPr>
          <w:lang w:val="fr-CA"/>
        </w:rPr>
        <w:t>la</w:t>
      </w:r>
      <w:r w:rsidRPr="00370864">
        <w:rPr>
          <w:lang w:val="fr-CA"/>
        </w:rPr>
        <w:t xml:space="preserve"> déclaration de culpabilité d</w:t>
      </w:r>
      <w:r w:rsidR="00C51C07">
        <w:rPr>
          <w:lang w:val="fr-CA"/>
        </w:rPr>
        <w:t>’</w:t>
      </w:r>
      <w:r w:rsidRPr="00370864">
        <w:rPr>
          <w:lang w:val="fr-CA"/>
        </w:rPr>
        <w:t>homicide involontaire coupable</w:t>
      </w:r>
      <w:r w:rsidR="00C40DDC" w:rsidRPr="00370864">
        <w:rPr>
          <w:lang w:val="fr-CA"/>
        </w:rPr>
        <w:t xml:space="preserve"> et ordonné la tenue d</w:t>
      </w:r>
      <w:r w:rsidR="00C51C07">
        <w:rPr>
          <w:lang w:val="fr-CA"/>
        </w:rPr>
        <w:t>’</w:t>
      </w:r>
      <w:r w:rsidR="00C40DDC" w:rsidRPr="00370864">
        <w:rPr>
          <w:lang w:val="fr-CA"/>
        </w:rPr>
        <w:t>un nouveau procès</w:t>
      </w:r>
      <w:r w:rsidR="00D22AFE" w:rsidRPr="00370864">
        <w:rPr>
          <w:lang w:val="fr-CA"/>
        </w:rPr>
        <w:t xml:space="preserve">. </w:t>
      </w:r>
      <w:r w:rsidR="00175B50" w:rsidRPr="00370864">
        <w:rPr>
          <w:lang w:val="fr-CA"/>
        </w:rPr>
        <w:t>Pourvoi</w:t>
      </w:r>
      <w:r w:rsidRPr="00370864">
        <w:rPr>
          <w:lang w:val="fr-CA"/>
        </w:rPr>
        <w:t xml:space="preserve"> </w:t>
      </w:r>
      <w:r w:rsidR="00C10822" w:rsidRPr="00370864">
        <w:rPr>
          <w:lang w:val="fr-CA"/>
        </w:rPr>
        <w:t>accueilli</w:t>
      </w:r>
      <w:r w:rsidR="00E82C9E" w:rsidRPr="00370864">
        <w:rPr>
          <w:lang w:val="fr-CA"/>
        </w:rPr>
        <w:t xml:space="preserve">, </w:t>
      </w:r>
      <w:r w:rsidR="009B7AE0" w:rsidRPr="00370864">
        <w:rPr>
          <w:lang w:val="fr-CA"/>
        </w:rPr>
        <w:t xml:space="preserve">la juge en chef McLachlin et </w:t>
      </w:r>
      <w:r w:rsidR="00E82C9E" w:rsidRPr="00370864">
        <w:rPr>
          <w:lang w:val="fr-CA"/>
        </w:rPr>
        <w:t xml:space="preserve">le juge Cromwell </w:t>
      </w:r>
      <w:r w:rsidR="009B7AE0" w:rsidRPr="00370864">
        <w:rPr>
          <w:lang w:val="fr-CA"/>
        </w:rPr>
        <w:t>sont</w:t>
      </w:r>
      <w:r w:rsidR="00E82C9E" w:rsidRPr="00370864">
        <w:rPr>
          <w:lang w:val="fr-CA"/>
        </w:rPr>
        <w:t xml:space="preserve"> dissident</w:t>
      </w:r>
      <w:r w:rsidR="009B7AE0" w:rsidRPr="00370864">
        <w:rPr>
          <w:lang w:val="fr-CA"/>
        </w:rPr>
        <w:t>s</w:t>
      </w:r>
      <w:r w:rsidRPr="00370864">
        <w:rPr>
          <w:lang w:val="fr-CA"/>
        </w:rPr>
        <w:t>.</w:t>
      </w:r>
    </w:p>
    <w:p w:rsidR="00187D16" w:rsidRPr="00370864" w:rsidRDefault="00143930" w:rsidP="00C043A9">
      <w:pPr>
        <w:pStyle w:val="SCCNormalDoubleSpacing"/>
        <w:widowControl w:val="0"/>
        <w:spacing w:after="480"/>
        <w:rPr>
          <w:lang w:val="fr-CA"/>
        </w:rPr>
      </w:pPr>
      <w:r w:rsidRPr="00370864">
        <w:rPr>
          <w:rStyle w:val="SCCCounselNameChar"/>
          <w:lang w:val="fr-CA"/>
        </w:rPr>
        <w:tab/>
        <w:t>Gillian</w:t>
      </w:r>
      <w:r w:rsidR="0081108B">
        <w:rPr>
          <w:rStyle w:val="SCCCounselNameChar"/>
          <w:lang w:val="fr-CA"/>
        </w:rPr>
        <w:t xml:space="preserve"> </w:t>
      </w:r>
      <w:r w:rsidR="005111A7" w:rsidRPr="00370864">
        <w:rPr>
          <w:rStyle w:val="SCCCounselNameChar"/>
          <w:lang w:val="fr-CA"/>
        </w:rPr>
        <w:t>E. Roberts</w:t>
      </w:r>
      <w:r w:rsidR="005111A7" w:rsidRPr="00370864">
        <w:rPr>
          <w:rStyle w:val="SCCCounselSeparatorChar"/>
          <w:lang w:val="fr-CA"/>
        </w:rPr>
        <w:t xml:space="preserve">, </w:t>
      </w:r>
      <w:r w:rsidR="005111A7" w:rsidRPr="00370864">
        <w:rPr>
          <w:rStyle w:val="SCCCounselNameChar"/>
          <w:lang w:val="fr-CA"/>
        </w:rPr>
        <w:t>Deborah Calderwood</w:t>
      </w:r>
      <w:r w:rsidR="005111A7" w:rsidRPr="00370864">
        <w:rPr>
          <w:rStyle w:val="SCCCounselSeparatorChar"/>
          <w:lang w:val="fr-CA"/>
        </w:rPr>
        <w:t xml:space="preserve"> et </w:t>
      </w:r>
      <w:r w:rsidR="005111A7" w:rsidRPr="00370864">
        <w:rPr>
          <w:rStyle w:val="SCCCounselNameChar"/>
          <w:lang w:val="fr-CA"/>
        </w:rPr>
        <w:t>Michael Fawcett</w:t>
      </w:r>
      <w:r w:rsidR="005111A7" w:rsidRPr="00370864">
        <w:rPr>
          <w:rStyle w:val="SCCCounselPartyRoleChar"/>
          <w:lang w:val="fr-CA"/>
        </w:rPr>
        <w:t>, pour l</w:t>
      </w:r>
      <w:r w:rsidR="00C51C07">
        <w:rPr>
          <w:rStyle w:val="SCCCounselPartyRoleChar"/>
          <w:lang w:val="fr-CA"/>
        </w:rPr>
        <w:t>’</w:t>
      </w:r>
      <w:r w:rsidR="00B31222" w:rsidRPr="00370864">
        <w:rPr>
          <w:rStyle w:val="SCCCounselPartyRoleChar"/>
          <w:lang w:val="fr-CA"/>
        </w:rPr>
        <w:t>appelante</w:t>
      </w:r>
      <w:r w:rsidR="005111A7" w:rsidRPr="00370864">
        <w:rPr>
          <w:rStyle w:val="SCCCounselPartyRoleChar"/>
          <w:lang w:val="fr-CA"/>
        </w:rPr>
        <w:t>.</w:t>
      </w:r>
    </w:p>
    <w:p w:rsidR="00187D16" w:rsidRPr="00370864" w:rsidRDefault="005111A7" w:rsidP="00C043A9">
      <w:pPr>
        <w:pStyle w:val="SCCNormalDoubleSpacing"/>
        <w:widowControl w:val="0"/>
        <w:spacing w:after="480"/>
        <w:rPr>
          <w:lang w:val="fr-CA"/>
        </w:rPr>
      </w:pPr>
      <w:r w:rsidRPr="00370864">
        <w:rPr>
          <w:rStyle w:val="SCCCounselNameChar"/>
          <w:lang w:val="fr-CA"/>
        </w:rPr>
        <w:tab/>
        <w:t>Jessica Orkin</w:t>
      </w:r>
      <w:r w:rsidRPr="00370864">
        <w:rPr>
          <w:rStyle w:val="SCCCounselNameChar"/>
          <w:i w:val="0"/>
          <w:lang w:val="fr-CA"/>
        </w:rPr>
        <w:t>,</w:t>
      </w:r>
      <w:r w:rsidR="00ED1FBF" w:rsidRPr="00370864">
        <w:rPr>
          <w:rStyle w:val="SCCCounselNameChar"/>
          <w:lang w:val="fr-CA"/>
        </w:rPr>
        <w:t xml:space="preserve"> Delmar Doucette</w:t>
      </w:r>
      <w:r w:rsidR="00ED1FBF" w:rsidRPr="00370864">
        <w:rPr>
          <w:rStyle w:val="SCCCounselSeparatorChar"/>
          <w:lang w:val="fr-CA"/>
        </w:rPr>
        <w:t>,</w:t>
      </w:r>
      <w:r w:rsidRPr="00370864">
        <w:rPr>
          <w:rStyle w:val="SCCCounselNameChar"/>
          <w:lang w:val="fr-CA"/>
        </w:rPr>
        <w:t xml:space="preserve"> Andrew Furgiuele</w:t>
      </w:r>
      <w:r w:rsidRPr="00370864">
        <w:rPr>
          <w:rStyle w:val="SCCCounselSeparatorChar"/>
          <w:lang w:val="fr-CA"/>
        </w:rPr>
        <w:t xml:space="preserve"> et </w:t>
      </w:r>
      <w:r w:rsidRPr="00370864">
        <w:rPr>
          <w:rStyle w:val="SCCCounselNameChar"/>
          <w:lang w:val="fr-CA"/>
        </w:rPr>
        <w:t>Angela Ruffo</w:t>
      </w:r>
      <w:r w:rsidRPr="00370864">
        <w:rPr>
          <w:rStyle w:val="SCCCounselPartyRoleChar"/>
          <w:lang w:val="fr-CA"/>
        </w:rPr>
        <w:t>, pour l</w:t>
      </w:r>
      <w:r w:rsidR="00C51C07">
        <w:rPr>
          <w:rStyle w:val="SCCCounselPartyRoleChar"/>
          <w:lang w:val="fr-CA"/>
        </w:rPr>
        <w:t>’</w:t>
      </w:r>
      <w:r w:rsidR="006D5B8C" w:rsidRPr="00370864">
        <w:rPr>
          <w:rStyle w:val="SCCCounselPartyRoleChar"/>
          <w:lang w:val="fr-CA"/>
        </w:rPr>
        <w:t>intimé</w:t>
      </w:r>
      <w:r w:rsidRPr="00370864">
        <w:rPr>
          <w:rStyle w:val="SCCCounselPartyRoleChar"/>
          <w:lang w:val="fr-CA"/>
        </w:rPr>
        <w:t>.</w:t>
      </w:r>
    </w:p>
    <w:p w:rsidR="00187D16" w:rsidRPr="00370864" w:rsidRDefault="005111A7" w:rsidP="00C043A9">
      <w:pPr>
        <w:pStyle w:val="SCCNormalDoubleSpacing"/>
        <w:widowControl w:val="0"/>
        <w:spacing w:after="480"/>
        <w:rPr>
          <w:lang w:val="fr-CA"/>
        </w:rPr>
      </w:pPr>
      <w:r w:rsidRPr="00370864">
        <w:rPr>
          <w:rStyle w:val="SCCCounselNameChar"/>
          <w:lang w:val="fr-CA"/>
        </w:rPr>
        <w:tab/>
      </w:r>
      <w:r w:rsidR="00143930" w:rsidRPr="00370864">
        <w:rPr>
          <w:rStyle w:val="SCCCounselNameChar"/>
          <w:lang w:val="fr-CA"/>
        </w:rPr>
        <w:t>Brian</w:t>
      </w:r>
      <w:r w:rsidR="0081108B">
        <w:rPr>
          <w:rStyle w:val="SCCCounselNameChar"/>
          <w:lang w:val="fr-CA"/>
        </w:rPr>
        <w:t xml:space="preserve"> </w:t>
      </w:r>
      <w:r w:rsidRPr="00370864">
        <w:rPr>
          <w:rStyle w:val="SCCCounselNameChar"/>
          <w:lang w:val="fr-CA"/>
        </w:rPr>
        <w:t>H. Greenspan</w:t>
      </w:r>
      <w:r w:rsidRPr="00370864">
        <w:rPr>
          <w:rStyle w:val="SCCCounselSeparatorChar"/>
          <w:lang w:val="fr-CA"/>
        </w:rPr>
        <w:t xml:space="preserve">, </w:t>
      </w:r>
      <w:r w:rsidRPr="00370864">
        <w:rPr>
          <w:rStyle w:val="SCCCounselNameChar"/>
          <w:lang w:val="fr-CA"/>
        </w:rPr>
        <w:t>Katherine Hensel</w:t>
      </w:r>
      <w:r w:rsidRPr="00370864">
        <w:rPr>
          <w:rStyle w:val="SCCCounselSeparatorChar"/>
          <w:lang w:val="fr-CA"/>
        </w:rPr>
        <w:t xml:space="preserve"> et </w:t>
      </w:r>
      <w:r w:rsidRPr="00370864">
        <w:rPr>
          <w:rStyle w:val="SCCCounselNameChar"/>
          <w:lang w:val="fr-CA"/>
        </w:rPr>
        <w:t>Promise Holmes Skinner</w:t>
      </w:r>
      <w:r w:rsidRPr="00370864">
        <w:rPr>
          <w:rStyle w:val="SCCCounselPartyRoleChar"/>
          <w:lang w:val="fr-CA"/>
        </w:rPr>
        <w:t>, pour l</w:t>
      </w:r>
      <w:r w:rsidR="00C51C07">
        <w:rPr>
          <w:rStyle w:val="SCCCounselPartyRoleChar"/>
          <w:lang w:val="fr-CA"/>
        </w:rPr>
        <w:t>’</w:t>
      </w:r>
      <w:r w:rsidR="006607BA" w:rsidRPr="00370864">
        <w:rPr>
          <w:rStyle w:val="SCCCounselPartyRoleChar"/>
          <w:lang w:val="fr-CA"/>
        </w:rPr>
        <w:t>intervenante</w:t>
      </w:r>
      <w:r w:rsidRPr="00370864">
        <w:rPr>
          <w:rStyle w:val="SCCCounselPartyRoleChar"/>
          <w:lang w:val="fr-CA"/>
        </w:rPr>
        <w:t xml:space="preserve"> Advocates</w:t>
      </w:r>
      <w:r w:rsidR="00C51C07">
        <w:rPr>
          <w:rStyle w:val="SCCCounselPartyRoleChar"/>
          <w:lang w:val="fr-CA"/>
        </w:rPr>
        <w:t>’</w:t>
      </w:r>
      <w:r w:rsidRPr="00370864">
        <w:rPr>
          <w:rStyle w:val="SCCCounselPartyRoleChar"/>
          <w:lang w:val="fr-CA"/>
        </w:rPr>
        <w:t xml:space="preserve"> Society.</w:t>
      </w:r>
    </w:p>
    <w:p w:rsidR="00143DCB" w:rsidRPr="00370864" w:rsidRDefault="005111A7" w:rsidP="00C043A9">
      <w:pPr>
        <w:pStyle w:val="SCCNormalDoubleSpacing"/>
        <w:widowControl w:val="0"/>
        <w:spacing w:after="480"/>
        <w:rPr>
          <w:rStyle w:val="SCCCounselPartyRoleChar"/>
          <w:lang w:val="fr-CA"/>
        </w:rPr>
      </w:pPr>
      <w:r w:rsidRPr="00370864">
        <w:rPr>
          <w:rStyle w:val="SCCCounselNameChar"/>
          <w:lang w:val="fr-CA"/>
        </w:rPr>
        <w:lastRenderedPageBreak/>
        <w:tab/>
      </w:r>
      <w:r w:rsidR="00143DCB" w:rsidRPr="00370864">
        <w:rPr>
          <w:rStyle w:val="SCCCounselNameChar"/>
          <w:lang w:val="fr-CA"/>
        </w:rPr>
        <w:t>Julian</w:t>
      </w:r>
      <w:r w:rsidR="0081108B">
        <w:rPr>
          <w:rStyle w:val="SCCCounselNameChar"/>
          <w:lang w:val="fr-CA"/>
        </w:rPr>
        <w:t xml:space="preserve"> </w:t>
      </w:r>
      <w:r w:rsidR="00143DCB" w:rsidRPr="00370864">
        <w:rPr>
          <w:rStyle w:val="SCCCounselNameChar"/>
          <w:lang w:val="fr-CA"/>
        </w:rPr>
        <w:t>N. Falconer</w:t>
      </w:r>
      <w:r w:rsidR="00143DCB" w:rsidRPr="00370864">
        <w:rPr>
          <w:rStyle w:val="SCCCounselSeparatorChar"/>
          <w:lang w:val="fr-CA"/>
        </w:rPr>
        <w:t xml:space="preserve">, </w:t>
      </w:r>
      <w:r w:rsidR="00143DCB" w:rsidRPr="00370864">
        <w:rPr>
          <w:rStyle w:val="SCCCounselNameChar"/>
          <w:lang w:val="fr-CA"/>
        </w:rPr>
        <w:t>Julian Roy</w:t>
      </w:r>
      <w:r w:rsidR="00143DCB" w:rsidRPr="00370864">
        <w:rPr>
          <w:rStyle w:val="SCCCounselSeparatorChar"/>
          <w:lang w:val="fr-CA"/>
        </w:rPr>
        <w:t xml:space="preserve"> et </w:t>
      </w:r>
      <w:r w:rsidR="00143930" w:rsidRPr="00370864">
        <w:rPr>
          <w:rStyle w:val="SCCCounselNameChar"/>
          <w:lang w:val="fr-CA"/>
        </w:rPr>
        <w:t>Marc</w:t>
      </w:r>
      <w:r w:rsidR="0081108B">
        <w:rPr>
          <w:rStyle w:val="SCCCounselNameChar"/>
          <w:lang w:val="fr-CA"/>
        </w:rPr>
        <w:t xml:space="preserve"> </w:t>
      </w:r>
      <w:r w:rsidR="00143DCB" w:rsidRPr="00370864">
        <w:rPr>
          <w:rStyle w:val="SCCCounselNameChar"/>
          <w:lang w:val="fr-CA"/>
        </w:rPr>
        <w:t>E. Gibson</w:t>
      </w:r>
      <w:r w:rsidR="00143DCB" w:rsidRPr="00370864">
        <w:rPr>
          <w:rStyle w:val="SCCCounselPartyRoleChar"/>
          <w:lang w:val="fr-CA"/>
        </w:rPr>
        <w:t>, pour l</w:t>
      </w:r>
      <w:r w:rsidR="00C51C07">
        <w:rPr>
          <w:rStyle w:val="SCCCounselPartyRoleChar"/>
          <w:lang w:val="fr-CA"/>
        </w:rPr>
        <w:t>’</w:t>
      </w:r>
      <w:r w:rsidR="00143DCB" w:rsidRPr="00370864">
        <w:rPr>
          <w:rStyle w:val="SCCCounselPartyRoleChar"/>
          <w:lang w:val="fr-CA"/>
        </w:rPr>
        <w:t>intervenante la Nation Nishnawbe Aski.</w:t>
      </w:r>
    </w:p>
    <w:p w:rsidR="00187D16" w:rsidRPr="00370864" w:rsidRDefault="00143DCB" w:rsidP="00C043A9">
      <w:pPr>
        <w:pStyle w:val="SCCNormalDoubleSpacing"/>
        <w:widowControl w:val="0"/>
        <w:spacing w:after="480"/>
        <w:rPr>
          <w:rStyle w:val="SCCCounselPartyRoleChar"/>
          <w:lang w:val="fr-CA"/>
        </w:rPr>
      </w:pPr>
      <w:r w:rsidRPr="00370864">
        <w:rPr>
          <w:rStyle w:val="SCCCounselPartyRoleChar"/>
          <w:lang w:val="fr-CA"/>
        </w:rPr>
        <w:tab/>
      </w:r>
      <w:r w:rsidR="005111A7" w:rsidRPr="00370864">
        <w:rPr>
          <w:rStyle w:val="SCCCounselNameChar"/>
          <w:lang w:val="fr-CA"/>
        </w:rPr>
        <w:t>Cheryl Milne</w:t>
      </w:r>
      <w:r w:rsidR="0098588D" w:rsidRPr="00370864">
        <w:rPr>
          <w:rStyle w:val="SCCCounselNameChar"/>
          <w:lang w:val="fr-CA"/>
        </w:rPr>
        <w:t xml:space="preserve"> </w:t>
      </w:r>
      <w:r w:rsidR="0098588D" w:rsidRPr="00370864">
        <w:rPr>
          <w:rStyle w:val="SCCCounselNameChar"/>
          <w:i w:val="0"/>
          <w:lang w:val="fr-CA"/>
        </w:rPr>
        <w:t>et</w:t>
      </w:r>
      <w:r w:rsidR="0098588D" w:rsidRPr="00370864">
        <w:rPr>
          <w:rStyle w:val="SCCCounselSeparatorChar"/>
          <w:lang w:val="fr-CA"/>
        </w:rPr>
        <w:t xml:space="preserve"> </w:t>
      </w:r>
      <w:r w:rsidR="0098588D" w:rsidRPr="00370864">
        <w:rPr>
          <w:rStyle w:val="SCCCounselNameChar"/>
          <w:lang w:val="fr-CA"/>
        </w:rPr>
        <w:t>Kim Stanton</w:t>
      </w:r>
      <w:r w:rsidR="003360C3" w:rsidRPr="00370864">
        <w:rPr>
          <w:rStyle w:val="SCCCounselNameChar"/>
          <w:i w:val="0"/>
          <w:lang w:val="fr-CA"/>
        </w:rPr>
        <w:t>,</w:t>
      </w:r>
      <w:r w:rsidR="005111A7" w:rsidRPr="00370864">
        <w:rPr>
          <w:rStyle w:val="SCCCounselSeparatorChar"/>
          <w:lang w:val="fr-CA"/>
        </w:rPr>
        <w:t xml:space="preserve"> </w:t>
      </w:r>
      <w:r w:rsidR="005111A7" w:rsidRPr="00370864">
        <w:rPr>
          <w:rStyle w:val="SCCCounselPartyRoleChar"/>
          <w:lang w:val="fr-CA"/>
        </w:rPr>
        <w:t>pour l</w:t>
      </w:r>
      <w:r w:rsidR="00143930" w:rsidRPr="00370864">
        <w:rPr>
          <w:rStyle w:val="SCCCounselPartyRoleChar"/>
          <w:lang w:val="fr-CA"/>
        </w:rPr>
        <w:t xml:space="preserve">es </w:t>
      </w:r>
      <w:r w:rsidRPr="00370864">
        <w:rPr>
          <w:rStyle w:val="SCCCounselPartyRoleChar"/>
          <w:lang w:val="fr-CA"/>
        </w:rPr>
        <w:t>intervenant</w:t>
      </w:r>
      <w:r w:rsidR="00143930" w:rsidRPr="00370864">
        <w:rPr>
          <w:rStyle w:val="SCCCounselPartyRoleChar"/>
          <w:lang w:val="fr-CA"/>
        </w:rPr>
        <w:t>s</w:t>
      </w:r>
      <w:r w:rsidR="005111A7" w:rsidRPr="00370864">
        <w:rPr>
          <w:rStyle w:val="SCCCounselPartyRoleChar"/>
          <w:lang w:val="fr-CA"/>
        </w:rPr>
        <w:t xml:space="preserve"> David Asper Centre for Constitutional Right</w:t>
      </w:r>
      <w:r w:rsidR="00143930" w:rsidRPr="00370864">
        <w:rPr>
          <w:rStyle w:val="SCCCounselPartyRoleChar"/>
          <w:lang w:val="fr-CA"/>
        </w:rPr>
        <w:t xml:space="preserve">s et le </w:t>
      </w:r>
      <w:r w:rsidR="00143930" w:rsidRPr="00370864">
        <w:rPr>
          <w:lang w:val="fr-CA"/>
        </w:rPr>
        <w:t>Fonds d</w:t>
      </w:r>
      <w:r w:rsidR="00C51C07">
        <w:rPr>
          <w:lang w:val="fr-CA"/>
        </w:rPr>
        <w:t>’</w:t>
      </w:r>
      <w:r w:rsidR="00143930" w:rsidRPr="00370864">
        <w:rPr>
          <w:lang w:val="fr-CA"/>
        </w:rPr>
        <w:t>action et d</w:t>
      </w:r>
      <w:r w:rsidR="00C51C07">
        <w:rPr>
          <w:lang w:val="fr-CA"/>
        </w:rPr>
        <w:t>’</w:t>
      </w:r>
      <w:r w:rsidR="00143930" w:rsidRPr="00370864">
        <w:rPr>
          <w:lang w:val="fr-CA"/>
        </w:rPr>
        <w:t>éducation juridiques pour les femmes, inc. (FAEJ)</w:t>
      </w:r>
      <w:r w:rsidR="003360C3" w:rsidRPr="00370864">
        <w:rPr>
          <w:rStyle w:val="SCCCounselPartyRoleChar"/>
          <w:lang w:val="fr-CA"/>
        </w:rPr>
        <w:t>.</w:t>
      </w:r>
      <w:r w:rsidR="005111A7" w:rsidRPr="00370864">
        <w:rPr>
          <w:rStyle w:val="SCCCounselPartyRoleChar"/>
          <w:lang w:val="fr-CA"/>
        </w:rPr>
        <w:t xml:space="preserve"> </w:t>
      </w:r>
    </w:p>
    <w:p w:rsidR="00187D16" w:rsidRPr="00370864" w:rsidRDefault="005111A7" w:rsidP="00C043A9">
      <w:pPr>
        <w:pStyle w:val="SCCNormalDoubleSpacing"/>
        <w:widowControl w:val="0"/>
        <w:spacing w:after="480"/>
        <w:rPr>
          <w:lang w:val="fr-CA"/>
        </w:rPr>
      </w:pPr>
      <w:r w:rsidRPr="00370864">
        <w:rPr>
          <w:rStyle w:val="SCCCounselNameChar"/>
          <w:lang w:val="fr-CA"/>
        </w:rPr>
        <w:tab/>
        <w:t>Mary Eberts</w:t>
      </w:r>
      <w:r w:rsidRPr="00370864">
        <w:rPr>
          <w:rStyle w:val="SCCCounselPartyRoleChar"/>
          <w:lang w:val="fr-CA"/>
        </w:rPr>
        <w:t>, pour l</w:t>
      </w:r>
      <w:r w:rsidR="00B521D1" w:rsidRPr="00370864">
        <w:rPr>
          <w:rStyle w:val="SCCCounselPartyRoleChar"/>
          <w:lang w:val="fr-CA"/>
        </w:rPr>
        <w:t xml:space="preserve">es </w:t>
      </w:r>
      <w:r w:rsidR="003360C3" w:rsidRPr="00370864">
        <w:rPr>
          <w:rStyle w:val="SCCCounselPartyRoleChar"/>
          <w:lang w:val="fr-CA"/>
        </w:rPr>
        <w:t>intervenante</w:t>
      </w:r>
      <w:r w:rsidR="00B521D1" w:rsidRPr="00370864">
        <w:rPr>
          <w:rStyle w:val="SCCCounselPartyRoleChar"/>
          <w:lang w:val="fr-CA"/>
        </w:rPr>
        <w:t>s</w:t>
      </w:r>
      <w:r w:rsidRPr="00370864">
        <w:rPr>
          <w:rStyle w:val="SCCCounselPartyRoleChar"/>
          <w:lang w:val="fr-CA"/>
        </w:rPr>
        <w:t xml:space="preserve"> </w:t>
      </w:r>
      <w:r w:rsidR="003360C3" w:rsidRPr="00370864">
        <w:rPr>
          <w:rStyle w:val="SCCCounselPartyRoleChar"/>
          <w:lang w:val="fr-CA"/>
        </w:rPr>
        <w:t>l</w:t>
      </w:r>
      <w:r w:rsidR="00C51C07">
        <w:rPr>
          <w:rStyle w:val="SCCCounselPartyRoleChar"/>
          <w:lang w:val="fr-CA"/>
        </w:rPr>
        <w:t>’</w:t>
      </w:r>
      <w:r w:rsidR="003360C3" w:rsidRPr="00370864">
        <w:rPr>
          <w:lang w:val="fr-CA"/>
        </w:rPr>
        <w:t>Association des femmes autochtones du Canada</w:t>
      </w:r>
      <w:r w:rsidRPr="00370864">
        <w:rPr>
          <w:rStyle w:val="SCCCounselPartyRoleChar"/>
          <w:lang w:val="fr-CA"/>
        </w:rPr>
        <w:t xml:space="preserve"> </w:t>
      </w:r>
      <w:r w:rsidR="00B521D1" w:rsidRPr="00370864">
        <w:rPr>
          <w:rStyle w:val="SCCCounselPartyRoleChar"/>
          <w:lang w:val="fr-CA"/>
        </w:rPr>
        <w:t>et</w:t>
      </w:r>
      <w:r w:rsidR="00B521D1" w:rsidRPr="00370864">
        <w:rPr>
          <w:lang w:val="fr-CA"/>
        </w:rPr>
        <w:t xml:space="preserve"> l</w:t>
      </w:r>
      <w:r w:rsidR="00C51C07">
        <w:rPr>
          <w:lang w:val="fr-CA"/>
        </w:rPr>
        <w:t>’</w:t>
      </w:r>
      <w:r w:rsidR="00B521D1" w:rsidRPr="00370864">
        <w:rPr>
          <w:lang w:val="fr-CA"/>
        </w:rPr>
        <w:t>Association canadienne des Sociétés Elizabeth Fry</w:t>
      </w:r>
      <w:r w:rsidRPr="00370864">
        <w:rPr>
          <w:rStyle w:val="SCCCounselPartyRoleChar"/>
          <w:lang w:val="fr-CA"/>
        </w:rPr>
        <w:t>.</w:t>
      </w:r>
    </w:p>
    <w:p w:rsidR="00187D16" w:rsidRPr="00370864" w:rsidRDefault="005111A7" w:rsidP="00C043A9">
      <w:pPr>
        <w:pStyle w:val="SCCNormalDoubleSpacing"/>
        <w:widowControl w:val="0"/>
        <w:spacing w:after="480"/>
        <w:rPr>
          <w:lang w:val="en-US"/>
        </w:rPr>
      </w:pPr>
      <w:r w:rsidRPr="00370864">
        <w:rPr>
          <w:rStyle w:val="SCCCounselNameChar"/>
          <w:lang w:val="fr-CA"/>
        </w:rPr>
        <w:tab/>
      </w:r>
      <w:r w:rsidRPr="00370864">
        <w:rPr>
          <w:rStyle w:val="SCCCounselNameChar"/>
          <w:lang w:val="en-US"/>
        </w:rPr>
        <w:t>Christa Big Canoe</w:t>
      </w:r>
      <w:r w:rsidRPr="00370864">
        <w:rPr>
          <w:rStyle w:val="SCCCounselSeparatorChar"/>
          <w:lang w:val="en-US"/>
        </w:rPr>
        <w:t xml:space="preserve"> et </w:t>
      </w:r>
      <w:r w:rsidRPr="00370864">
        <w:rPr>
          <w:rStyle w:val="SCCCounselNameChar"/>
          <w:lang w:val="en-US"/>
        </w:rPr>
        <w:t>Jonathan Rudin</w:t>
      </w:r>
      <w:r w:rsidRPr="00370864">
        <w:rPr>
          <w:rStyle w:val="SCCCounselPartyRoleChar"/>
          <w:lang w:val="en-US"/>
        </w:rPr>
        <w:t>, pour l</w:t>
      </w:r>
      <w:r w:rsidR="00C51C07">
        <w:rPr>
          <w:rStyle w:val="SCCCounselPartyRoleChar"/>
          <w:lang w:val="en-US"/>
        </w:rPr>
        <w:t>’</w:t>
      </w:r>
      <w:r w:rsidR="00ED5C42" w:rsidRPr="00370864">
        <w:rPr>
          <w:rStyle w:val="SCCCounselPartyRoleChar"/>
          <w:lang w:val="en-US"/>
        </w:rPr>
        <w:t>intervenante</w:t>
      </w:r>
      <w:r w:rsidRPr="00370864">
        <w:rPr>
          <w:rStyle w:val="SCCCounselPartyRoleChar"/>
          <w:lang w:val="en-US"/>
        </w:rPr>
        <w:t xml:space="preserve"> Aboriginal Legal Services of Toronto Inc.</w:t>
      </w:r>
    </w:p>
    <w:p w:rsidR="00C043A9" w:rsidRPr="00460594" w:rsidRDefault="00460594" w:rsidP="00C043A9">
      <w:pPr>
        <w:pStyle w:val="JudgeJuge"/>
        <w:widowControl w:val="0"/>
        <w:spacing w:before="480"/>
        <w:outlineLvl w:val="0"/>
        <w:rPr>
          <w:smallCaps w:val="0"/>
          <w:lang w:val="fr-CA"/>
        </w:rPr>
      </w:pPr>
      <w:r w:rsidRPr="004B4EA0">
        <w:rPr>
          <w:lang w:val="en-US"/>
        </w:rPr>
        <w:tab/>
      </w:r>
      <w:r w:rsidRPr="00460594">
        <w:rPr>
          <w:smallCaps w:val="0"/>
          <w:lang w:val="fr-CA"/>
        </w:rPr>
        <w:t>Versi</w:t>
      </w:r>
      <w:r>
        <w:rPr>
          <w:smallCaps w:val="0"/>
          <w:lang w:val="fr-CA"/>
        </w:rPr>
        <w:t>on française du jugement des juges Rothstein, Moldaver, Wagner et Gascon rendu par</w:t>
      </w:r>
    </w:p>
    <w:p w:rsidR="00C043A9" w:rsidRPr="004448E9" w:rsidRDefault="00C043A9" w:rsidP="00C043A9">
      <w:pPr>
        <w:pStyle w:val="JudgeJuge"/>
        <w:widowControl w:val="0"/>
        <w:spacing w:before="480"/>
        <w:outlineLvl w:val="0"/>
        <w:rPr>
          <w:b/>
          <w:lang w:val="fr-CA"/>
        </w:rPr>
      </w:pPr>
      <w:r w:rsidRPr="004448E9">
        <w:rPr>
          <w:lang w:val="fr-CA"/>
        </w:rPr>
        <w:tab/>
        <w:t xml:space="preserve">Le juge Moldaver — </w:t>
      </w:r>
    </w:p>
    <w:p w:rsidR="00C043A9" w:rsidRPr="004448E9" w:rsidRDefault="00C043A9" w:rsidP="00C043A9">
      <w:pPr>
        <w:pStyle w:val="Title1LevelTitre1Niveau-AltL"/>
        <w:widowControl w:val="0"/>
        <w:ind w:left="578" w:hanging="578"/>
        <w:rPr>
          <w:rFonts w:cs="Times New Roman"/>
          <w:lang w:val="fr-CA"/>
        </w:rPr>
      </w:pPr>
      <w:r w:rsidRPr="004448E9">
        <w:rPr>
          <w:rFonts w:cs="Times New Roman"/>
          <w:lang w:val="fr-CA"/>
        </w:rPr>
        <w:t>Introduction</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Le droit d’être jugé par un jury formé de ses pairs est l’une des pierres angulaires de notre système de justice pénale. Il est consacré par deux dispositions de la </w:t>
      </w:r>
      <w:r w:rsidRPr="004448E9">
        <w:rPr>
          <w:rFonts w:cs="Times New Roman"/>
          <w:i/>
          <w:lang w:val="fr-CA"/>
        </w:rPr>
        <w:t>Charte canadienne des droits et libertés</w:t>
      </w:r>
      <w:r w:rsidR="0081108B" w:rsidRPr="00245002">
        <w:rPr>
          <w:rFonts w:cs="Times New Roman"/>
          <w:lang w:val="fr-CA"/>
        </w:rPr>
        <w:t> :</w:t>
      </w:r>
      <w:r w:rsidRPr="004448E9">
        <w:rPr>
          <w:rFonts w:cs="Times New Roman"/>
          <w:lang w:val="fr-CA"/>
        </w:rPr>
        <w:t xml:space="preserve"> le droit, prévu par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à un procès équitable devant un tribunal impartial et le droit, prévu par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xml:space="preserve">), à un procès devant jury. Pourtant, malgré l’importance de ce droit, c’est la première fois que la </w:t>
      </w:r>
      <w:r w:rsidRPr="004448E9">
        <w:rPr>
          <w:rFonts w:cs="Times New Roman"/>
          <w:lang w:val="fr-CA"/>
        </w:rPr>
        <w:lastRenderedPageBreak/>
        <w:t xml:space="preserve">Cour est appelée à se prononcer sur les efforts que l’État doit déployer pour faire en sorte qu’un jury soit </w:t>
      </w:r>
      <w:r w:rsidR="0081108B">
        <w:rPr>
          <w:rFonts w:cs="Times New Roman"/>
          <w:lang w:val="fr-CA"/>
        </w:rPr>
        <w:t>« </w:t>
      </w:r>
      <w:r w:rsidRPr="004448E9">
        <w:rPr>
          <w:rFonts w:cs="Times New Roman"/>
          <w:lang w:val="fr-CA"/>
        </w:rPr>
        <w:t>représentatif</w:t>
      </w:r>
      <w:r w:rsidR="0081108B">
        <w:rPr>
          <w:rFonts w:cs="Times New Roman"/>
          <w:lang w:val="fr-CA"/>
        </w:rPr>
        <w:t> »</w:t>
      </w:r>
      <w:r w:rsidRPr="004448E9">
        <w:rPr>
          <w:rFonts w:cs="Times New Roman"/>
          <w:lang w:val="fr-CA"/>
        </w:rPr>
        <w:t xml:space="preserve"> de la collectivité. Cet examen soulève à son tour les questions connexes de la définition que devrait recevoir la représentativité et du rôle qu’elle devrait jouer dans les droits garantis par les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de la </w:t>
      </w:r>
      <w:r w:rsidRPr="004448E9">
        <w:rPr>
          <w:rFonts w:cs="Times New Roman"/>
          <w:i/>
          <w:lang w:val="fr-CA"/>
        </w:rPr>
        <w:t>Charte</w:t>
      </w:r>
      <w:r w:rsidRPr="004448E9">
        <w:rPr>
          <w:rFonts w:cs="Times New Roman"/>
          <w:lang w:val="fr-CA"/>
        </w:rPr>
        <w:t>. Pour répondre à ces questions, il faut se rappeler que le droit à un jury représentatif est un droit de l’accusé qui favorise l’équité de son procès en apparence et dans les faits. Il ne s’agit pas d’un moyen de réparer la relation mise à mal entre certains groupes de la société et notre système de justice pénale en général, et ce droit ne devrait pas servir à cette fin.</w:t>
      </w:r>
    </w:p>
    <w:p w:rsidR="00C043A9" w:rsidRPr="004448E9" w:rsidRDefault="00C043A9" w:rsidP="00C043A9">
      <w:pPr>
        <w:pStyle w:val="ParaNoNdepar-AltN"/>
        <w:widowControl w:val="0"/>
        <w:rPr>
          <w:rFonts w:cs="Times New Roman"/>
          <w:lang w:val="fr-CA"/>
        </w:rPr>
      </w:pPr>
      <w:r w:rsidRPr="004448E9">
        <w:rPr>
          <w:rFonts w:cs="Times New Roman"/>
          <w:lang w:val="fr-CA"/>
        </w:rPr>
        <w:t>À mon avis, la représentativité met l’accent sur la procédure utilisée pour dresser la liste des jurés, et non sur sa composition finale. L’État respecte donc le droit de l’accusé à un jury représentatif en donnant à un large échantillon de la société une possibilité honnête de participer au processus de sélection des jurés. Une telle possibilité est fournie lorsque l’État déploie des efforts raisonnables pour</w:t>
      </w:r>
      <w:r w:rsidR="0081108B">
        <w:rPr>
          <w:rFonts w:cs="Times New Roman"/>
          <w:lang w:val="fr-CA"/>
        </w:rPr>
        <w:t> :</w:t>
      </w:r>
      <w:r w:rsidRPr="004448E9">
        <w:rPr>
          <w:rFonts w:cs="Times New Roman"/>
          <w:lang w:val="fr-CA"/>
        </w:rPr>
        <w:t xml:space="preserve"> (1)</w:t>
      </w:r>
      <w:r w:rsidR="0081108B">
        <w:rPr>
          <w:rFonts w:cs="Times New Roman"/>
          <w:lang w:val="fr-CA"/>
        </w:rPr>
        <w:t xml:space="preserve"> </w:t>
      </w:r>
      <w:r w:rsidRPr="004448E9">
        <w:rPr>
          <w:rFonts w:cs="Times New Roman"/>
          <w:lang w:val="fr-CA"/>
        </w:rPr>
        <w:t>dresser la liste des jurés en sélectionnant ceux</w:t>
      </w:r>
      <w:r w:rsidR="0081108B">
        <w:rPr>
          <w:rFonts w:cs="Times New Roman"/>
          <w:lang w:val="fr-CA"/>
        </w:rPr>
        <w:t>-</w:t>
      </w:r>
      <w:r w:rsidRPr="004448E9">
        <w:rPr>
          <w:rFonts w:cs="Times New Roman"/>
          <w:lang w:val="fr-CA"/>
        </w:rPr>
        <w:t xml:space="preserve">ci au hasard à partir de listes </w:t>
      </w:r>
      <w:r>
        <w:rPr>
          <w:rFonts w:cs="Times New Roman"/>
          <w:lang w:val="fr-CA"/>
        </w:rPr>
        <w:t xml:space="preserve">brutes </w:t>
      </w:r>
      <w:r w:rsidRPr="004448E9">
        <w:rPr>
          <w:rFonts w:cs="Times New Roman"/>
          <w:lang w:val="fr-CA"/>
        </w:rPr>
        <w:t>issues d’un large échantillon de la société et (2)</w:t>
      </w:r>
      <w:r w:rsidR="0081108B">
        <w:rPr>
          <w:rFonts w:cs="Times New Roman"/>
          <w:lang w:val="fr-CA"/>
        </w:rPr>
        <w:t xml:space="preserve"> </w:t>
      </w:r>
      <w:r w:rsidRPr="004448E9">
        <w:rPr>
          <w:rFonts w:cs="Times New Roman"/>
          <w:lang w:val="fr-CA"/>
        </w:rPr>
        <w:t xml:space="preserve">envoyer des avis de sélection de juré aux personnes choisies au hasard. Quand cette procédure est suivie, la liste des jurés est représentative et le droit à un jury représentatif que la </w:t>
      </w:r>
      <w:r w:rsidRPr="004448E9">
        <w:rPr>
          <w:rFonts w:cs="Times New Roman"/>
          <w:i/>
          <w:lang w:val="fr-CA"/>
        </w:rPr>
        <w:t>Charte</w:t>
      </w:r>
      <w:r w:rsidRPr="004448E9">
        <w:rPr>
          <w:rFonts w:cs="Times New Roman"/>
          <w:lang w:val="fr-CA"/>
        </w:rPr>
        <w:t xml:space="preserve"> garantit à l’accusé est respecté.</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Je suis convaincu qu’il n’y a pas eu de violations de la </w:t>
      </w:r>
      <w:r w:rsidRPr="004448E9">
        <w:rPr>
          <w:rFonts w:cs="Times New Roman"/>
          <w:i/>
          <w:lang w:val="fr-CA"/>
        </w:rPr>
        <w:t xml:space="preserve">Charte </w:t>
      </w:r>
      <w:r w:rsidRPr="004448E9">
        <w:rPr>
          <w:rFonts w:cs="Times New Roman"/>
          <w:lang w:val="fr-CA"/>
        </w:rPr>
        <w:t>en l’espèce. Par conséquent, je suis d’avis d’accueillir le pourvoi.</w:t>
      </w:r>
    </w:p>
    <w:p w:rsidR="00C043A9" w:rsidRPr="004448E9" w:rsidRDefault="00C043A9" w:rsidP="00C043A9">
      <w:pPr>
        <w:pStyle w:val="Title1LevelTitre1Niveau-AltL"/>
        <w:widowControl w:val="0"/>
        <w:rPr>
          <w:rFonts w:cs="Times New Roman"/>
          <w:lang w:val="fr-CA"/>
        </w:rPr>
      </w:pPr>
      <w:r w:rsidRPr="004448E9">
        <w:rPr>
          <w:rFonts w:cs="Times New Roman"/>
          <w:lang w:val="fr-CA"/>
        </w:rPr>
        <w:lastRenderedPageBreak/>
        <w:t>Contexte</w:t>
      </w:r>
    </w:p>
    <w:p w:rsidR="00C043A9" w:rsidRPr="004448E9" w:rsidRDefault="00C043A9" w:rsidP="00C043A9">
      <w:pPr>
        <w:pStyle w:val="ParaNoNdepar-AltN"/>
        <w:widowControl w:val="0"/>
        <w:rPr>
          <w:rFonts w:cs="Times New Roman"/>
          <w:lang w:val="fr-CA"/>
        </w:rPr>
      </w:pPr>
      <w:r w:rsidRPr="004448E9">
        <w:rPr>
          <w:rFonts w:cs="Times New Roman"/>
          <w:lang w:val="fr-CA"/>
        </w:rPr>
        <w:t>Clifford Kokopenace est un Autochtone de la Première Nation de Grassy Narrows dans le district de Kenora. Il a été accusé de meurtre au deuxième degré pour avoir poignardé son ami à mort durant une altercation. Au terme d’un procès devant juge et jury en 2008, il a été acquitté de l’accusation de meurtre, mais déclaré coupable de l’infraction moindre et incluse d’homicide involontaire coupable. Avant le prononcé de la sentence, l’avocat qui le représentait au procès a appris qu’il y avait peut</w:t>
      </w:r>
      <w:r w:rsidR="0081108B">
        <w:rPr>
          <w:rFonts w:cs="Times New Roman"/>
          <w:lang w:val="fr-CA"/>
        </w:rPr>
        <w:t>-</w:t>
      </w:r>
      <w:r w:rsidRPr="004448E9">
        <w:rPr>
          <w:rFonts w:cs="Times New Roman"/>
          <w:lang w:val="fr-CA"/>
        </w:rPr>
        <w:t>être eu des irrégularités concernant les mesures prises pour inscrire les résidents autochtones des réserves sur la liste des jurés du district de Kenora, ce qui suscitait des interrogations au sujet de la représentativité du jury dans le cas de M.</w:t>
      </w:r>
      <w:r w:rsidR="0081108B">
        <w:rPr>
          <w:rFonts w:cs="Times New Roman"/>
          <w:lang w:val="fr-CA"/>
        </w:rPr>
        <w:t xml:space="preserve"> </w:t>
      </w:r>
      <w:r w:rsidRPr="004448E9">
        <w:rPr>
          <w:rFonts w:cs="Times New Roman"/>
          <w:lang w:val="fr-CA"/>
        </w:rPr>
        <w:t>Kokopenace. Le juge du procès, le juge Stach, a refusé d’ajourner l’instance pour instruire une demande d’annulation du procès puisqu’il se considérait dessaisi de l’affaire. La question de la représentativité a donc été soulevée pour la première fois en appel devant la Cour</w:t>
      </w:r>
      <w:r w:rsidR="0081108B">
        <w:rPr>
          <w:rFonts w:cs="Times New Roman"/>
          <w:lang w:val="fr-CA"/>
        </w:rPr>
        <w:t xml:space="preserve"> </w:t>
      </w:r>
      <w:r w:rsidRPr="004448E9">
        <w:rPr>
          <w:rFonts w:cs="Times New Roman"/>
          <w:lang w:val="fr-CA"/>
        </w:rPr>
        <w:t>d’appel de l’Ontario.</w:t>
      </w:r>
    </w:p>
    <w:p w:rsidR="00C043A9" w:rsidRPr="004448E9" w:rsidRDefault="00C043A9" w:rsidP="00C043A9">
      <w:pPr>
        <w:pStyle w:val="ParaNoNdepar-AltN"/>
        <w:widowControl w:val="0"/>
        <w:rPr>
          <w:rFonts w:cs="Times New Roman"/>
          <w:lang w:val="fr-CA"/>
        </w:rPr>
      </w:pPr>
      <w:r w:rsidRPr="004448E9">
        <w:rPr>
          <w:rFonts w:cs="Times New Roman"/>
          <w:lang w:val="fr-CA"/>
        </w:rPr>
        <w:t>En Cour d’appel, M.</w:t>
      </w:r>
      <w:r w:rsidR="0081108B">
        <w:rPr>
          <w:rFonts w:cs="Times New Roman"/>
          <w:lang w:val="fr-CA"/>
        </w:rPr>
        <w:t xml:space="preserve"> </w:t>
      </w:r>
      <w:r w:rsidRPr="004448E9">
        <w:rPr>
          <w:rFonts w:cs="Times New Roman"/>
          <w:lang w:val="fr-CA"/>
        </w:rPr>
        <w:t>Kokopenace a prétendu que son jury avait été constitué à partir d’une liste de jurés qui n’assurait pas adéquatement la participation des résidents autochtones des réserves. Comme la liste des jurés serait le fruit d’une procédure inadéquate, il a soutenu que ses droits garantis aux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et à l’art.</w:t>
      </w:r>
      <w:r w:rsidR="0081108B">
        <w:rPr>
          <w:rFonts w:cs="Times New Roman"/>
          <w:lang w:val="fr-CA"/>
        </w:rPr>
        <w:t xml:space="preserve"> </w:t>
      </w:r>
      <w:r w:rsidRPr="004448E9">
        <w:rPr>
          <w:rFonts w:cs="Times New Roman"/>
          <w:lang w:val="fr-CA"/>
        </w:rPr>
        <w:t xml:space="preserve">15 de la </w:t>
      </w:r>
      <w:r w:rsidRPr="004448E9">
        <w:rPr>
          <w:rFonts w:cs="Times New Roman"/>
          <w:i/>
          <w:lang w:val="fr-CA"/>
        </w:rPr>
        <w:t xml:space="preserve">Charte </w:t>
      </w:r>
      <w:r w:rsidRPr="004448E9">
        <w:rPr>
          <w:rFonts w:cs="Times New Roman"/>
          <w:lang w:val="fr-CA"/>
        </w:rPr>
        <w:t>avaient été violés. De nouveaux éléments de preuve volumineux ont été présentés relativement aux mesures que l’Ontario avait prises durant plusieurs années pour dresser les listes de jurés du district de Kenora.</w:t>
      </w:r>
    </w:p>
    <w:p w:rsidR="00C043A9" w:rsidRPr="004448E9" w:rsidRDefault="00C043A9" w:rsidP="00C043A9">
      <w:pPr>
        <w:pStyle w:val="ParaNoNdepar-AltN"/>
        <w:widowControl w:val="0"/>
        <w:rPr>
          <w:rFonts w:cs="Times New Roman"/>
          <w:lang w:val="fr-CA"/>
        </w:rPr>
      </w:pPr>
      <w:r w:rsidRPr="004448E9">
        <w:rPr>
          <w:rFonts w:cs="Times New Roman"/>
          <w:lang w:val="fr-CA"/>
        </w:rPr>
        <w:lastRenderedPageBreak/>
        <w:t xml:space="preserve">La Cour d’appel a </w:t>
      </w:r>
      <w:r>
        <w:rPr>
          <w:rFonts w:cs="Times New Roman"/>
          <w:lang w:val="fr-CA"/>
        </w:rPr>
        <w:t xml:space="preserve">rendu </w:t>
      </w:r>
      <w:r w:rsidRPr="004448E9">
        <w:rPr>
          <w:rFonts w:cs="Times New Roman"/>
          <w:lang w:val="fr-CA"/>
        </w:rPr>
        <w:t xml:space="preserve">trois </w:t>
      </w:r>
      <w:r>
        <w:rPr>
          <w:rFonts w:cs="Times New Roman"/>
          <w:lang w:val="fr-CA"/>
        </w:rPr>
        <w:t>opinions</w:t>
      </w:r>
      <w:r w:rsidRPr="004448E9">
        <w:rPr>
          <w:rFonts w:cs="Times New Roman"/>
          <w:lang w:val="fr-CA"/>
        </w:rPr>
        <w:t>. Deux des juges — les juges LaForme et Goudge — ont conclu que les droits garantis à M.</w:t>
      </w:r>
      <w:r w:rsidR="0081108B">
        <w:rPr>
          <w:rFonts w:cs="Times New Roman"/>
          <w:lang w:val="fr-CA"/>
        </w:rPr>
        <w:t xml:space="preserve"> </w:t>
      </w:r>
      <w:r w:rsidRPr="004448E9">
        <w:rPr>
          <w:rFonts w:cs="Times New Roman"/>
          <w:lang w:val="fr-CA"/>
        </w:rPr>
        <w:t>Kokopenace par les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avaient été violés et ont ordonné la tenue d’un nouveau procès pour cette raison. Le juge Rouleau, dissident, a conclu que l’Ontario avait déployé des efforts raisonnables pour inscrire des Autochtones résidant dans une réserve sur la liste des jurés. Il aurait donc rejeté l’appel. Les trois juges ont tous rejeté les prétentions de M.</w:t>
      </w:r>
      <w:r w:rsidR="0081108B">
        <w:rPr>
          <w:rFonts w:cs="Times New Roman"/>
          <w:lang w:val="fr-CA"/>
        </w:rPr>
        <w:t xml:space="preserve"> </w:t>
      </w:r>
      <w:r w:rsidRPr="004448E9">
        <w:rPr>
          <w:rFonts w:cs="Times New Roman"/>
          <w:lang w:val="fr-CA"/>
        </w:rPr>
        <w:t>Kokopenace fondées sur l’art.</w:t>
      </w:r>
      <w:r w:rsidR="0081108B">
        <w:rPr>
          <w:rFonts w:cs="Times New Roman"/>
          <w:lang w:val="fr-CA"/>
        </w:rPr>
        <w:t xml:space="preserve"> </w:t>
      </w:r>
      <w:r w:rsidRPr="004448E9">
        <w:rPr>
          <w:rFonts w:cs="Times New Roman"/>
          <w:lang w:val="fr-CA"/>
        </w:rPr>
        <w:t>15.</w:t>
      </w:r>
    </w:p>
    <w:p w:rsidR="00C043A9" w:rsidRPr="004448E9" w:rsidRDefault="00C043A9" w:rsidP="00C043A9">
      <w:pPr>
        <w:pStyle w:val="ParaNoNdepar-AltN"/>
        <w:widowControl w:val="0"/>
        <w:rPr>
          <w:rFonts w:cs="Times New Roman"/>
          <w:lang w:val="fr-CA"/>
        </w:rPr>
      </w:pPr>
      <w:r w:rsidRPr="004448E9">
        <w:rPr>
          <w:rFonts w:cs="Times New Roman"/>
          <w:lang w:val="fr-CA"/>
        </w:rPr>
        <w:t>Le ministère public se pourvoit maintenant devant notre Cour, et M.</w:t>
      </w:r>
      <w:r w:rsidR="0081108B">
        <w:rPr>
          <w:rFonts w:cs="Times New Roman"/>
          <w:lang w:val="fr-CA"/>
        </w:rPr>
        <w:t xml:space="preserve"> </w:t>
      </w:r>
      <w:r w:rsidRPr="004448E9">
        <w:rPr>
          <w:rFonts w:cs="Times New Roman"/>
          <w:lang w:val="fr-CA"/>
        </w:rPr>
        <w:t>Kokopenace réitère ses prétentions fondées sur l’art.</w:t>
      </w:r>
      <w:r w:rsidR="0081108B">
        <w:rPr>
          <w:rFonts w:cs="Times New Roman"/>
          <w:lang w:val="fr-CA"/>
        </w:rPr>
        <w:t xml:space="preserve"> </w:t>
      </w:r>
      <w:r w:rsidRPr="004448E9">
        <w:rPr>
          <w:rFonts w:cs="Times New Roman"/>
          <w:lang w:val="fr-CA"/>
        </w:rPr>
        <w:t xml:space="preserve">15. </w:t>
      </w:r>
    </w:p>
    <w:p w:rsidR="00C043A9" w:rsidRPr="004448E9" w:rsidRDefault="00C043A9" w:rsidP="00C043A9">
      <w:pPr>
        <w:pStyle w:val="Title1LevelTitre1Niveau-AltL"/>
        <w:widowControl w:val="0"/>
        <w:rPr>
          <w:rFonts w:cs="Times New Roman"/>
          <w:lang w:val="fr-CA"/>
        </w:rPr>
      </w:pPr>
      <w:r w:rsidRPr="004448E9">
        <w:rPr>
          <w:rFonts w:cs="Times New Roman"/>
          <w:lang w:val="fr-CA"/>
        </w:rPr>
        <w:t>Le processus de sélection des jurés dans le district de Kenora</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Aperçu du processus de sélection des jurés en Ontario</w:t>
      </w:r>
    </w:p>
    <w:p w:rsidR="00C043A9" w:rsidRPr="004448E9" w:rsidRDefault="00C043A9" w:rsidP="00C043A9">
      <w:pPr>
        <w:pStyle w:val="ParaNoNdepar-AltN"/>
        <w:widowControl w:val="0"/>
        <w:rPr>
          <w:rFonts w:cs="Times New Roman"/>
          <w:lang w:val="fr-CA"/>
        </w:rPr>
      </w:pPr>
      <w:r w:rsidRPr="004448E9">
        <w:rPr>
          <w:rFonts w:cs="Times New Roman"/>
          <w:lang w:val="fr-CA"/>
        </w:rPr>
        <w:t>Pour être habile à remplir les fonctions de juré en Ontario, la personne doit être âgée d’au moins 18</w:t>
      </w:r>
      <w:r w:rsidR="0081108B">
        <w:rPr>
          <w:rFonts w:cs="Times New Roman"/>
          <w:lang w:val="fr-CA"/>
        </w:rPr>
        <w:t xml:space="preserve"> </w:t>
      </w:r>
      <w:r w:rsidRPr="004448E9">
        <w:rPr>
          <w:rFonts w:cs="Times New Roman"/>
          <w:lang w:val="fr-CA"/>
        </w:rPr>
        <w:t>ans, avoir la citoyenneté canadienne et résider en Ontario. Cette habilité est assortie de plusieurs autres restrictions, dont des exemptions liées à la profession de la personne ou à sa possession d’un casier judiciaire</w:t>
      </w:r>
      <w:r w:rsidR="0081108B">
        <w:rPr>
          <w:rFonts w:cs="Times New Roman"/>
          <w:lang w:val="fr-CA"/>
        </w:rPr>
        <w:t> :</w:t>
      </w:r>
      <w:r w:rsidRPr="004448E9">
        <w:rPr>
          <w:rFonts w:cs="Times New Roman"/>
          <w:lang w:val="fr-CA"/>
        </w:rPr>
        <w:t xml:space="preserve"> </w:t>
      </w:r>
      <w:r w:rsidRPr="004448E9">
        <w:rPr>
          <w:rFonts w:cs="Times New Roman"/>
          <w:i/>
          <w:lang w:val="fr-CA"/>
        </w:rPr>
        <w:t>Loi sur les jurys</w:t>
      </w:r>
      <w:r w:rsidRPr="004448E9">
        <w:rPr>
          <w:rFonts w:cs="Times New Roman"/>
          <w:lang w:val="fr-CA"/>
        </w:rPr>
        <w:t>, L.R.O. 1990, c.</w:t>
      </w:r>
      <w:r w:rsidR="0081108B">
        <w:rPr>
          <w:rFonts w:cs="Times New Roman"/>
          <w:lang w:val="fr-CA"/>
        </w:rPr>
        <w:t xml:space="preserve"> </w:t>
      </w:r>
      <w:r w:rsidRPr="004448E9">
        <w:rPr>
          <w:rFonts w:cs="Times New Roman"/>
          <w:lang w:val="fr-CA"/>
        </w:rPr>
        <w:t>J.3, art.</w:t>
      </w:r>
      <w:r w:rsidR="0081108B">
        <w:rPr>
          <w:rFonts w:cs="Times New Roman"/>
          <w:lang w:val="fr-CA"/>
        </w:rPr>
        <w:t xml:space="preserve"> </w:t>
      </w:r>
      <w:r w:rsidRPr="004448E9">
        <w:rPr>
          <w:rFonts w:cs="Times New Roman"/>
          <w:lang w:val="fr-CA"/>
        </w:rPr>
        <w:t>2</w:t>
      </w:r>
      <w:r w:rsidR="00245002">
        <w:rPr>
          <w:rFonts w:cs="Times New Roman"/>
          <w:lang w:val="fr-CA"/>
        </w:rPr>
        <w:t xml:space="preserve"> à </w:t>
      </w:r>
      <w:r w:rsidRPr="004448E9">
        <w:rPr>
          <w:rFonts w:cs="Times New Roman"/>
          <w:lang w:val="fr-CA"/>
        </w:rPr>
        <w:t>4. La sélection des jurés se fait en trois étapes à partir du bassin des personnes habiles</w:t>
      </w:r>
      <w:r w:rsidR="0081108B">
        <w:rPr>
          <w:rFonts w:cs="Times New Roman"/>
          <w:lang w:val="fr-CA"/>
        </w:rPr>
        <w:t> :</w:t>
      </w:r>
    </w:p>
    <w:p w:rsidR="00C043A9" w:rsidRPr="004448E9" w:rsidRDefault="00C043A9" w:rsidP="00C043A9">
      <w:pPr>
        <w:pStyle w:val="Citation-AltC"/>
        <w:widowControl w:val="0"/>
        <w:numPr>
          <w:ilvl w:val="0"/>
          <w:numId w:val="18"/>
        </w:numPr>
        <w:spacing w:before="480" w:after="480" w:line="480" w:lineRule="auto"/>
        <w:ind w:hanging="720"/>
        <w:contextualSpacing w:val="0"/>
        <w:rPr>
          <w:lang w:val="fr-CA"/>
        </w:rPr>
      </w:pPr>
      <w:r w:rsidRPr="004448E9">
        <w:rPr>
          <w:lang w:val="fr-CA"/>
        </w:rPr>
        <w:t>La préparation de la liste des jurés, composée de personnes sélectionnées au hasard dans la collectivité de chaque district judiciaire de l’Ontario.</w:t>
      </w:r>
    </w:p>
    <w:p w:rsidR="00C043A9" w:rsidRPr="004448E9" w:rsidRDefault="00C043A9" w:rsidP="00C043A9">
      <w:pPr>
        <w:pStyle w:val="Citation-AltC"/>
        <w:widowControl w:val="0"/>
        <w:numPr>
          <w:ilvl w:val="0"/>
          <w:numId w:val="18"/>
        </w:numPr>
        <w:spacing w:before="480" w:after="480" w:line="480" w:lineRule="auto"/>
        <w:ind w:hanging="720"/>
        <w:contextualSpacing w:val="0"/>
        <w:rPr>
          <w:lang w:val="fr-CA"/>
        </w:rPr>
      </w:pPr>
      <w:r w:rsidRPr="004448E9">
        <w:rPr>
          <w:lang w:val="fr-CA"/>
        </w:rPr>
        <w:lastRenderedPageBreak/>
        <w:t>La sélection des personnes inscrites sur la liste des jurés qui formeront le tableau des jurés lors des sessions du tribunal.</w:t>
      </w:r>
      <w:r w:rsidR="0081108B">
        <w:rPr>
          <w:lang w:val="fr-CA"/>
        </w:rPr>
        <w:t xml:space="preserve"> </w:t>
      </w:r>
      <w:r w:rsidRPr="004448E9">
        <w:rPr>
          <w:lang w:val="fr-CA"/>
        </w:rPr>
        <w:t>Les tableaux des jurés constituent les bassins à partir desquels les jurés sont sélectionnés pour les procès.</w:t>
      </w:r>
    </w:p>
    <w:p w:rsidR="00C043A9" w:rsidRPr="004448E9" w:rsidRDefault="00C043A9" w:rsidP="00C043A9">
      <w:pPr>
        <w:pStyle w:val="Citation-AltC"/>
        <w:widowControl w:val="0"/>
        <w:numPr>
          <w:ilvl w:val="0"/>
          <w:numId w:val="18"/>
        </w:numPr>
        <w:spacing w:before="480" w:after="480" w:line="480" w:lineRule="auto"/>
        <w:ind w:hanging="720"/>
        <w:contextualSpacing w:val="0"/>
        <w:rPr>
          <w:lang w:val="fr-CA"/>
        </w:rPr>
      </w:pPr>
      <w:r w:rsidRPr="004448E9">
        <w:rPr>
          <w:lang w:val="fr-CA"/>
        </w:rPr>
        <w:t>La sélection du jury (également connu sous le nom de petit jury), à partir du tableau des jurés, qui remplira ses fonctions dans un procès criminel donné.</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En Ontario, les deux premières étapes sont régies par la </w:t>
      </w:r>
      <w:r w:rsidRPr="004448E9">
        <w:rPr>
          <w:rFonts w:cs="Times New Roman"/>
          <w:i/>
          <w:lang w:val="fr-CA"/>
        </w:rPr>
        <w:t xml:space="preserve">Loi sur les jurys </w:t>
      </w:r>
      <w:r w:rsidRPr="004448E9">
        <w:rPr>
          <w:rFonts w:cs="Times New Roman"/>
          <w:lang w:val="fr-CA"/>
        </w:rPr>
        <w:t xml:space="preserve">tandis que la troisième est régie par le </w:t>
      </w:r>
      <w:r w:rsidRPr="004448E9">
        <w:rPr>
          <w:rFonts w:cs="Times New Roman"/>
          <w:i/>
          <w:lang w:val="fr-CA"/>
        </w:rPr>
        <w:t>Code criminel</w:t>
      </w:r>
      <w:r w:rsidRPr="004448E9">
        <w:rPr>
          <w:rFonts w:cs="Times New Roman"/>
          <w:lang w:val="fr-CA"/>
        </w:rPr>
        <w:t>, L.R.C. 1985, c.</w:t>
      </w:r>
      <w:r w:rsidR="0081108B">
        <w:rPr>
          <w:rFonts w:cs="Times New Roman"/>
          <w:lang w:val="fr-CA"/>
        </w:rPr>
        <w:t xml:space="preserve"> </w:t>
      </w:r>
      <w:r w:rsidRPr="004448E9">
        <w:rPr>
          <w:rFonts w:cs="Times New Roman"/>
          <w:lang w:val="fr-CA"/>
        </w:rPr>
        <w:t>C</w:t>
      </w:r>
      <w:r w:rsidR="0081108B">
        <w:rPr>
          <w:rFonts w:cs="Times New Roman"/>
          <w:lang w:val="fr-CA"/>
        </w:rPr>
        <w:t>-</w:t>
      </w:r>
      <w:r w:rsidRPr="004448E9">
        <w:rPr>
          <w:rFonts w:cs="Times New Roman"/>
          <w:lang w:val="fr-CA"/>
        </w:rPr>
        <w:t>46. La contestation de l’intimé vise la première étape du processus</w:t>
      </w:r>
      <w:r w:rsidR="0081108B">
        <w:rPr>
          <w:rFonts w:cs="Times New Roman"/>
          <w:lang w:val="fr-CA"/>
        </w:rPr>
        <w:t> :</w:t>
      </w:r>
      <w:r w:rsidRPr="004448E9">
        <w:rPr>
          <w:rFonts w:cs="Times New Roman"/>
          <w:lang w:val="fr-CA"/>
        </w:rPr>
        <w:t xml:space="preserve"> la préparation de la liste des jurés.</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La </w:t>
      </w:r>
      <w:r w:rsidRPr="004448E9">
        <w:rPr>
          <w:rFonts w:cs="Times New Roman"/>
          <w:i/>
          <w:lang w:val="fr-CA"/>
        </w:rPr>
        <w:t>Loi sur les jurys</w:t>
      </w:r>
      <w:r w:rsidRPr="004448E9">
        <w:rPr>
          <w:rFonts w:cs="Times New Roman"/>
          <w:lang w:val="fr-CA"/>
        </w:rPr>
        <w:t xml:space="preserve"> exige qu’une liste de jurés soit préparée chaque année par des fonctionnaires provinciaux pour chacun des districts judiciaires de l’Ontario. La même liste est utilisée pour tous les procès tenus dans un district au cours d’une année civile donnée. Suivant le par.</w:t>
      </w:r>
      <w:r w:rsidR="0081108B">
        <w:rPr>
          <w:rFonts w:cs="Times New Roman"/>
          <w:lang w:val="fr-CA"/>
        </w:rPr>
        <w:t xml:space="preserve"> </w:t>
      </w:r>
      <w:r w:rsidRPr="004448E9">
        <w:rPr>
          <w:rFonts w:cs="Times New Roman"/>
          <w:lang w:val="fr-CA"/>
        </w:rPr>
        <w:t>6(2) de cette loi, l’Ontario dresse ses listes de jurés en fonction des listes</w:t>
      </w:r>
      <w:r w:rsidR="00AB1F62">
        <w:rPr>
          <w:rFonts w:cs="Times New Roman"/>
          <w:lang w:val="fr-CA"/>
        </w:rPr>
        <w:t xml:space="preserve"> d’évaluation municipale qu’il</w:t>
      </w:r>
      <w:r w:rsidRPr="004448E9">
        <w:rPr>
          <w:rFonts w:cs="Times New Roman"/>
          <w:lang w:val="fr-CA"/>
        </w:rPr>
        <w:t xml:space="preserve"> reçoit de la Société d’évaluation foncière des municipalités (la </w:t>
      </w:r>
      <w:r w:rsidR="0081108B">
        <w:rPr>
          <w:rFonts w:cs="Times New Roman"/>
          <w:lang w:val="fr-CA"/>
        </w:rPr>
        <w:t>« </w:t>
      </w:r>
      <w:r w:rsidRPr="004448E9">
        <w:rPr>
          <w:rFonts w:cs="Times New Roman"/>
          <w:lang w:val="fr-CA"/>
        </w:rPr>
        <w:t>SEFM</w:t>
      </w:r>
      <w:r w:rsidR="0081108B">
        <w:rPr>
          <w:rFonts w:cs="Times New Roman"/>
          <w:lang w:val="fr-CA"/>
        </w:rPr>
        <w:t> »</w:t>
      </w:r>
      <w:r w:rsidRPr="004448E9">
        <w:rPr>
          <w:rFonts w:cs="Times New Roman"/>
          <w:lang w:val="fr-CA"/>
        </w:rPr>
        <w:t xml:space="preserve">). Cette dernière effectue un recensement une fois tous les trois ans et ses listes ne sont pas mises à jour entre les recensements. </w:t>
      </w:r>
    </w:p>
    <w:p w:rsidR="00C043A9" w:rsidRPr="004448E9" w:rsidRDefault="00C043A9" w:rsidP="00C043A9">
      <w:pPr>
        <w:pStyle w:val="ParaNoNdepar-AltN"/>
        <w:widowControl w:val="0"/>
        <w:rPr>
          <w:rFonts w:cs="Times New Roman"/>
          <w:lang w:val="fr-CA"/>
        </w:rPr>
      </w:pPr>
      <w:r w:rsidRPr="004448E9">
        <w:rPr>
          <w:rFonts w:cs="Times New Roman"/>
          <w:lang w:val="fr-CA"/>
        </w:rPr>
        <w:t>Les données de la SEFM ne tiennent pas compte des personnes qui habitent dans les réserves des Premières Nations. Voilà pourquoi le par.</w:t>
      </w:r>
      <w:r w:rsidR="0081108B">
        <w:rPr>
          <w:rFonts w:cs="Times New Roman"/>
          <w:lang w:val="fr-CA"/>
        </w:rPr>
        <w:t xml:space="preserve"> </w:t>
      </w:r>
      <w:r w:rsidRPr="004448E9">
        <w:rPr>
          <w:rFonts w:cs="Times New Roman"/>
          <w:lang w:val="fr-CA"/>
        </w:rPr>
        <w:t xml:space="preserve">6(8) de la </w:t>
      </w:r>
      <w:r w:rsidRPr="004448E9">
        <w:rPr>
          <w:rFonts w:cs="Times New Roman"/>
          <w:i/>
          <w:lang w:val="fr-CA"/>
        </w:rPr>
        <w:t xml:space="preserve">Loi </w:t>
      </w:r>
      <w:r w:rsidRPr="004448E9">
        <w:rPr>
          <w:rFonts w:cs="Times New Roman"/>
          <w:i/>
          <w:lang w:val="fr-CA"/>
        </w:rPr>
        <w:lastRenderedPageBreak/>
        <w:t>sur les jurys</w:t>
      </w:r>
      <w:r w:rsidRPr="004448E9">
        <w:rPr>
          <w:rFonts w:cs="Times New Roman"/>
          <w:lang w:val="fr-CA"/>
        </w:rPr>
        <w:t xml:space="preserve"> prévoit une procédure distincte pour inscrire ces résidents </w:t>
      </w:r>
      <w:r w:rsidR="002F7D39">
        <w:rPr>
          <w:rFonts w:cs="Times New Roman"/>
          <w:lang w:val="fr-CA"/>
        </w:rPr>
        <w:t>sur les listes de jurés. Le paragraphe</w:t>
      </w:r>
      <w:r w:rsidR="0081108B">
        <w:rPr>
          <w:rFonts w:cs="Times New Roman"/>
          <w:lang w:val="fr-CA"/>
        </w:rPr>
        <w:t xml:space="preserve"> </w:t>
      </w:r>
      <w:r w:rsidRPr="004448E9">
        <w:rPr>
          <w:rFonts w:cs="Times New Roman"/>
          <w:lang w:val="fr-CA"/>
        </w:rPr>
        <w:t>6(8) prévoit</w:t>
      </w:r>
      <w:r w:rsidR="0081108B">
        <w:rPr>
          <w:rFonts w:cs="Times New Roman"/>
          <w:lang w:val="fr-CA"/>
        </w:rPr>
        <w:t> :</w:t>
      </w:r>
    </w:p>
    <w:p w:rsidR="00C043A9" w:rsidRPr="004448E9" w:rsidRDefault="00C043A9" w:rsidP="00C043A9">
      <w:pPr>
        <w:pStyle w:val="Citation-AltC"/>
        <w:widowControl w:val="0"/>
        <w:ind w:hanging="1166"/>
        <w:contextualSpacing w:val="0"/>
        <w:rPr>
          <w:lang w:val="fr-CA"/>
        </w:rPr>
      </w:pPr>
      <w:r w:rsidRPr="004448E9">
        <w:rPr>
          <w:lang w:val="fr-CA"/>
        </w:rPr>
        <w:tab/>
      </w:r>
      <w:r w:rsidR="002F7D39">
        <w:rPr>
          <w:lang w:val="fr-CA"/>
        </w:rPr>
        <w:tab/>
      </w:r>
      <w:r w:rsidRPr="004448E9">
        <w:rPr>
          <w:lang w:val="fr-CA"/>
        </w:rPr>
        <w:t>Pour dresser une liste de jurés pour un comté ou un district où se trouve une réserve indienne, le shérif sélectionne le nom des habitants de la réserve habiles à être membres d’un jury comme si la réserve était une municipalité et, à cette fin, il peut obtenir le nom des habitants de la réserve en consultant tout registre disponible.</w:t>
      </w:r>
    </w:p>
    <w:p w:rsidR="00C043A9" w:rsidRPr="004448E9" w:rsidRDefault="002F7D39" w:rsidP="00C043A9">
      <w:pPr>
        <w:pStyle w:val="ParaNoNdepar-AltN"/>
        <w:widowControl w:val="0"/>
        <w:rPr>
          <w:rFonts w:cs="Times New Roman"/>
          <w:lang w:val="fr-CA"/>
        </w:rPr>
      </w:pPr>
      <w:r>
        <w:rPr>
          <w:rFonts w:cs="Times New Roman"/>
          <w:lang w:val="fr-CA"/>
        </w:rPr>
        <w:t>Les paragraphes</w:t>
      </w:r>
      <w:r w:rsidR="0081108B">
        <w:rPr>
          <w:rFonts w:cs="Times New Roman"/>
          <w:lang w:val="fr-CA"/>
        </w:rPr>
        <w:t xml:space="preserve"> </w:t>
      </w:r>
      <w:r w:rsidR="00C043A9" w:rsidRPr="004448E9">
        <w:rPr>
          <w:rFonts w:cs="Times New Roman"/>
          <w:lang w:val="fr-CA"/>
        </w:rPr>
        <w:t>6(2) et 6(8) visent tous deux l’envoi, à chaque municipalité ou réserve, du nombre d’avis de sélection qui est approximativement proportionnel au pourcentage, dans cette municipalité ou réserve, de la population totale du district judiciaire.</w:t>
      </w:r>
    </w:p>
    <w:p w:rsidR="00C043A9" w:rsidRPr="004448E9" w:rsidRDefault="00C043A9" w:rsidP="00C043A9">
      <w:pPr>
        <w:pStyle w:val="ParaNoNdepar-AltN"/>
        <w:widowControl w:val="0"/>
        <w:rPr>
          <w:rFonts w:cs="Times New Roman"/>
          <w:lang w:val="fr-CA"/>
        </w:rPr>
      </w:pPr>
      <w:r w:rsidRPr="004448E9">
        <w:rPr>
          <w:rFonts w:cs="Times New Roman"/>
          <w:lang w:val="fr-CA"/>
        </w:rPr>
        <w:t>En fait, les fonctions attribuées au shérif par le par.</w:t>
      </w:r>
      <w:r w:rsidR="0081108B">
        <w:rPr>
          <w:rFonts w:cs="Times New Roman"/>
          <w:lang w:val="fr-CA"/>
        </w:rPr>
        <w:t xml:space="preserve"> </w:t>
      </w:r>
      <w:r w:rsidRPr="004448E9">
        <w:rPr>
          <w:rFonts w:cs="Times New Roman"/>
          <w:lang w:val="fr-CA"/>
        </w:rPr>
        <w:t xml:space="preserve">6(8) sont exercées par divers fonctionnaires provinciaux et municipaux dans chaque district judiciaire. Les employés de la Division des services aux tribunaux (la </w:t>
      </w:r>
      <w:r w:rsidR="0081108B">
        <w:rPr>
          <w:rFonts w:cs="Times New Roman"/>
          <w:lang w:val="fr-CA"/>
        </w:rPr>
        <w:t>« </w:t>
      </w:r>
      <w:r w:rsidRPr="004448E9">
        <w:rPr>
          <w:rFonts w:cs="Times New Roman"/>
          <w:lang w:val="fr-CA"/>
        </w:rPr>
        <w:t>DST</w:t>
      </w:r>
      <w:r w:rsidR="0081108B">
        <w:rPr>
          <w:rFonts w:cs="Times New Roman"/>
          <w:lang w:val="fr-CA"/>
        </w:rPr>
        <w:t> »</w:t>
      </w:r>
      <w:r w:rsidRPr="004448E9">
        <w:rPr>
          <w:rFonts w:cs="Times New Roman"/>
          <w:lang w:val="fr-CA"/>
        </w:rPr>
        <w:t xml:space="preserve">) sont responsables de presque tout le processus de sélection des habitants d’une réserve qui figureront sur la liste des jurés. Ils obtiennent les listes des résidents d’une réserve qui seront utilisées dans le processus de sélection des jurés, calculent le nombre d’avis de sélection de juré requis (également appelés questionnaires), sélectionnent aléatoirement les habitants d’une réserve qui recevront des avis de sélection, préparent les avis de sélection et les envoient par courrier aux destinataires choisis. Le Centre provincial de sélection des jurés (le </w:t>
      </w:r>
      <w:r w:rsidR="0081108B">
        <w:rPr>
          <w:rFonts w:cs="Times New Roman"/>
          <w:lang w:val="fr-CA"/>
        </w:rPr>
        <w:t>« </w:t>
      </w:r>
      <w:r w:rsidRPr="004448E9">
        <w:rPr>
          <w:rFonts w:cs="Times New Roman"/>
          <w:lang w:val="fr-CA"/>
        </w:rPr>
        <w:t>CPSJ</w:t>
      </w:r>
      <w:r w:rsidR="0081108B">
        <w:rPr>
          <w:rFonts w:cs="Times New Roman"/>
          <w:lang w:val="fr-CA"/>
        </w:rPr>
        <w:t> »</w:t>
      </w:r>
      <w:r w:rsidRPr="004448E9">
        <w:rPr>
          <w:rFonts w:cs="Times New Roman"/>
          <w:lang w:val="fr-CA"/>
        </w:rPr>
        <w:t xml:space="preserve">) est chargé de fournir à chaque bureau de la DST le nombre de questionnaires qu’il faut envoyer par la poste aux résidents des réserves. Le CPSJ reçoit les questionnaires remplis par les habitants de la réserve sélectionnés, </w:t>
      </w:r>
      <w:r w:rsidRPr="004448E9">
        <w:rPr>
          <w:rFonts w:cs="Times New Roman"/>
          <w:lang w:val="fr-CA"/>
        </w:rPr>
        <w:lastRenderedPageBreak/>
        <w:t xml:space="preserve">puis inscrit le nom des personnes habiles dans le système de sélection des jurés utilisé pour dresser la liste des jurés. </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La PDB n</w:t>
      </w:r>
      <w:r w:rsidRPr="004448E9">
        <w:rPr>
          <w:rFonts w:cs="Times New Roman"/>
          <w:vertAlign w:val="superscript"/>
          <w:lang w:val="fr-CA"/>
        </w:rPr>
        <w:t>o</w:t>
      </w:r>
      <w:r w:rsidR="0081108B">
        <w:rPr>
          <w:rFonts w:cs="Times New Roman"/>
          <w:lang w:val="fr-CA"/>
        </w:rPr>
        <w:t xml:space="preserve"> </w:t>
      </w:r>
      <w:r w:rsidRPr="004448E9">
        <w:rPr>
          <w:rFonts w:cs="Times New Roman"/>
          <w:lang w:val="fr-CA"/>
        </w:rPr>
        <w:t>563 et les listes utilisées pour l’application du par.</w:t>
      </w:r>
      <w:r w:rsidR="0081108B">
        <w:rPr>
          <w:rFonts w:cs="Times New Roman"/>
          <w:lang w:val="fr-CA"/>
        </w:rPr>
        <w:t xml:space="preserve"> </w:t>
      </w:r>
      <w:r w:rsidRPr="004448E9">
        <w:rPr>
          <w:rFonts w:cs="Times New Roman"/>
          <w:lang w:val="fr-CA"/>
        </w:rPr>
        <w:t>6(8)</w:t>
      </w:r>
    </w:p>
    <w:p w:rsidR="00C043A9" w:rsidRPr="004448E9" w:rsidRDefault="00C043A9" w:rsidP="00C043A9">
      <w:pPr>
        <w:pStyle w:val="ParaNoNdepar-AltN"/>
        <w:widowControl w:val="0"/>
        <w:rPr>
          <w:rFonts w:cs="Times New Roman"/>
          <w:lang w:val="fr-CA"/>
        </w:rPr>
      </w:pPr>
      <w:r w:rsidRPr="004448E9">
        <w:rPr>
          <w:rFonts w:cs="Times New Roman"/>
          <w:lang w:val="fr-CA"/>
        </w:rPr>
        <w:t>La PDB n</w:t>
      </w:r>
      <w:r w:rsidRPr="004448E9">
        <w:rPr>
          <w:rFonts w:cs="Times New Roman"/>
          <w:vertAlign w:val="superscript"/>
          <w:lang w:val="fr-CA"/>
        </w:rPr>
        <w:t>o</w:t>
      </w:r>
      <w:r w:rsidR="0081108B">
        <w:rPr>
          <w:rFonts w:cs="Times New Roman"/>
          <w:lang w:val="fr-CA"/>
        </w:rPr>
        <w:t xml:space="preserve"> </w:t>
      </w:r>
      <w:r w:rsidRPr="004448E9">
        <w:rPr>
          <w:rFonts w:cs="Times New Roman"/>
          <w:lang w:val="fr-CA"/>
        </w:rPr>
        <w:t>563 était la directive d’orientation du ministère du Procureur général de l’Ontario qui servait de guide au personnel de la DST pour appliquer la procédure prévue par le par.</w:t>
      </w:r>
      <w:r w:rsidR="0081108B">
        <w:rPr>
          <w:rFonts w:cs="Times New Roman"/>
          <w:lang w:val="fr-CA"/>
        </w:rPr>
        <w:t xml:space="preserve"> </w:t>
      </w:r>
      <w:r w:rsidRPr="004448E9">
        <w:rPr>
          <w:rFonts w:cs="Times New Roman"/>
          <w:lang w:val="fr-CA"/>
        </w:rPr>
        <w:t>6(8) à l’époque en cause. Elle indiquait que les employés de la DST doivent</w:t>
      </w:r>
      <w:r w:rsidR="0081108B">
        <w:rPr>
          <w:rFonts w:cs="Times New Roman"/>
          <w:lang w:val="fr-CA"/>
        </w:rPr>
        <w:t> :</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établir, </w:t>
      </w:r>
      <w:r w:rsidRPr="004B4EA0">
        <w:rPr>
          <w:szCs w:val="20"/>
          <w:lang w:val="fr-CA"/>
        </w:rPr>
        <w:t>vérifier</w:t>
      </w:r>
      <w:r w:rsidRPr="004448E9">
        <w:rPr>
          <w:lang w:val="fr-CA"/>
        </w:rPr>
        <w:t xml:space="preserve"> et confirmer les réserves situées dans leur comté ou district;</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tenter </w:t>
      </w:r>
      <w:r w:rsidRPr="004B4EA0">
        <w:rPr>
          <w:szCs w:val="20"/>
          <w:lang w:val="fr-CA"/>
        </w:rPr>
        <w:t>d’obtenir</w:t>
      </w:r>
      <w:r w:rsidRPr="004448E9">
        <w:rPr>
          <w:lang w:val="fr-CA"/>
        </w:rPr>
        <w:t xml:space="preserve"> les listes électorales des bandes ou toute autre liste exacte de résidents, en écrivant des lettres, en téléphonant ou en visitant les réserves du district;</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calculer le </w:t>
      </w:r>
      <w:r w:rsidRPr="004B4EA0">
        <w:rPr>
          <w:szCs w:val="20"/>
          <w:lang w:val="fr-CA"/>
        </w:rPr>
        <w:t>nombre</w:t>
      </w:r>
      <w:r w:rsidRPr="004448E9">
        <w:rPr>
          <w:lang w:val="fr-CA"/>
        </w:rPr>
        <w:t xml:space="preserve"> de questionnaires à envoyer aux résidents des réserves;</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sélectionner au hasard le nombre nécessaire de personnes à qui il faut envoyer des questionnaires à partir de la meilleure liste disponible;</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fournir des </w:t>
      </w:r>
      <w:r w:rsidRPr="004B4EA0">
        <w:rPr>
          <w:szCs w:val="20"/>
          <w:lang w:val="fr-CA"/>
        </w:rPr>
        <w:t>rapports</w:t>
      </w:r>
      <w:r w:rsidRPr="004448E9">
        <w:rPr>
          <w:lang w:val="fr-CA"/>
        </w:rPr>
        <w:t xml:space="preserve"> provisoires et finaux au CPSJ à certains stades du processus. </w:t>
      </w:r>
    </w:p>
    <w:p w:rsidR="00C043A9" w:rsidRPr="004448E9" w:rsidRDefault="00C043A9" w:rsidP="00C043A9">
      <w:pPr>
        <w:pStyle w:val="ParaNoNdepar-AltN"/>
        <w:widowControl w:val="0"/>
        <w:rPr>
          <w:rFonts w:cs="Times New Roman"/>
          <w:lang w:val="fr-CA"/>
        </w:rPr>
      </w:pPr>
      <w:r w:rsidRPr="004448E9">
        <w:rPr>
          <w:rFonts w:cs="Times New Roman"/>
          <w:lang w:val="fr-CA"/>
        </w:rPr>
        <w:t>La PDB n</w:t>
      </w:r>
      <w:r w:rsidRPr="004448E9">
        <w:rPr>
          <w:rFonts w:cs="Times New Roman"/>
          <w:vertAlign w:val="superscript"/>
          <w:lang w:val="fr-CA"/>
        </w:rPr>
        <w:t>o</w:t>
      </w:r>
      <w:r w:rsidR="0081108B">
        <w:rPr>
          <w:rFonts w:cs="Times New Roman"/>
          <w:lang w:val="fr-CA"/>
        </w:rPr>
        <w:t xml:space="preserve"> </w:t>
      </w:r>
      <w:r w:rsidRPr="004448E9">
        <w:rPr>
          <w:rFonts w:cs="Times New Roman"/>
          <w:lang w:val="fr-CA"/>
        </w:rPr>
        <w:t xml:space="preserve">563 encourageait les employés à tenter d’obtenir les </w:t>
      </w:r>
      <w:r w:rsidRPr="004448E9">
        <w:rPr>
          <w:rFonts w:cs="Times New Roman"/>
          <w:lang w:val="fr-CA"/>
        </w:rPr>
        <w:lastRenderedPageBreak/>
        <w:t>meilleures listes disponibles de résidents des réserves. Elle chargeait à cette fin les employés de solliciter les listes électorales des bandes [</w:t>
      </w:r>
      <w:r w:rsidRPr="004448E9">
        <w:rPr>
          <w:rFonts w:cs="Times New Roman"/>
          <w:smallCaps/>
          <w:lang w:val="fr-CA"/>
        </w:rPr>
        <w:t>traduction</w:t>
      </w:r>
      <w:r w:rsidRPr="004448E9">
        <w:rPr>
          <w:rFonts w:cs="Times New Roman"/>
          <w:lang w:val="fr-CA"/>
        </w:rPr>
        <w:t xml:space="preserve">] </w:t>
      </w:r>
      <w:r w:rsidR="0081108B">
        <w:rPr>
          <w:rFonts w:cs="Times New Roman"/>
          <w:lang w:val="fr-CA"/>
        </w:rPr>
        <w:t>« </w:t>
      </w:r>
      <w:r w:rsidRPr="004448E9">
        <w:rPr>
          <w:rFonts w:cs="Times New Roman"/>
          <w:lang w:val="fr-CA"/>
        </w:rPr>
        <w:t>ou toute autre liste exacte de résidents</w:t>
      </w:r>
      <w:r w:rsidR="0081108B">
        <w:rPr>
          <w:rFonts w:cs="Times New Roman"/>
          <w:lang w:val="fr-CA"/>
        </w:rPr>
        <w:t> »</w:t>
      </w:r>
      <w:r w:rsidRPr="004448E9">
        <w:rPr>
          <w:rFonts w:cs="Times New Roman"/>
          <w:lang w:val="fr-CA"/>
        </w:rPr>
        <w:t xml:space="preserve">. </w:t>
      </w:r>
    </w:p>
    <w:p w:rsidR="00C043A9" w:rsidRPr="004448E9" w:rsidRDefault="00C043A9" w:rsidP="00C043A9">
      <w:pPr>
        <w:pStyle w:val="ParaNoNdepar-AltN"/>
        <w:widowControl w:val="0"/>
        <w:rPr>
          <w:rFonts w:cs="Times New Roman"/>
          <w:lang w:val="fr-CA"/>
        </w:rPr>
      </w:pPr>
      <w:r w:rsidRPr="004448E9">
        <w:rPr>
          <w:rFonts w:cs="Times New Roman"/>
          <w:lang w:val="fr-CA"/>
        </w:rPr>
        <w:t>En outre, la PDB n</w:t>
      </w:r>
      <w:r w:rsidRPr="004448E9">
        <w:rPr>
          <w:rFonts w:cs="Times New Roman"/>
          <w:vertAlign w:val="superscript"/>
          <w:lang w:val="fr-CA"/>
        </w:rPr>
        <w:t>o</w:t>
      </w:r>
      <w:r w:rsidR="0081108B">
        <w:rPr>
          <w:rFonts w:cs="Times New Roman"/>
          <w:lang w:val="fr-CA"/>
        </w:rPr>
        <w:t xml:space="preserve"> </w:t>
      </w:r>
      <w:r w:rsidRPr="004448E9">
        <w:rPr>
          <w:rFonts w:cs="Times New Roman"/>
          <w:lang w:val="fr-CA"/>
        </w:rPr>
        <w:t>563 indiquait que les listes fournies par le ministère fédéral connu à l’époque sous le nom d’Affaires indiennes et du Nord Canada (</w:t>
      </w:r>
      <w:r w:rsidR="00AB1F62">
        <w:rPr>
          <w:rFonts w:cs="Times New Roman"/>
          <w:lang w:val="fr-CA"/>
        </w:rPr>
        <w:t>l’</w:t>
      </w:r>
      <w:r w:rsidR="0081108B">
        <w:rPr>
          <w:rFonts w:cs="Times New Roman"/>
          <w:lang w:val="fr-CA"/>
        </w:rPr>
        <w:t>« </w:t>
      </w:r>
      <w:r w:rsidRPr="004448E9">
        <w:rPr>
          <w:rFonts w:cs="Times New Roman"/>
          <w:lang w:val="fr-CA"/>
        </w:rPr>
        <w:t>AINC</w:t>
      </w:r>
      <w:r w:rsidR="0081108B">
        <w:rPr>
          <w:rFonts w:cs="Times New Roman"/>
          <w:lang w:val="fr-CA"/>
        </w:rPr>
        <w:t> »</w:t>
      </w:r>
      <w:r w:rsidRPr="004448E9">
        <w:rPr>
          <w:rFonts w:cs="Times New Roman"/>
          <w:lang w:val="fr-CA"/>
        </w:rPr>
        <w:t>) n’étaient pas les meilleures listes disponibles parce qu’elles comprenaient le nom des membres d’une bande qui n’habitaient pas la réserve. Par contre, si les employés de la DST ne réussissaient pas à obtenir une meilleure liste auprès de la bande, ils avaient pour pratique courante d’utiliser les listes d’AINC. Jusqu’en 2001, AINC fournissait régulièrement ses listes à l’Ontario pour l’application du par.</w:t>
      </w:r>
      <w:r w:rsidR="0081108B">
        <w:rPr>
          <w:rFonts w:cs="Times New Roman"/>
          <w:lang w:val="fr-CA"/>
        </w:rPr>
        <w:t xml:space="preserve"> </w:t>
      </w:r>
      <w:r w:rsidRPr="004448E9">
        <w:rPr>
          <w:rFonts w:cs="Times New Roman"/>
          <w:lang w:val="fr-CA"/>
        </w:rPr>
        <w:t>6(8). Toutefois, cette année</w:t>
      </w:r>
      <w:r w:rsidR="0081108B">
        <w:rPr>
          <w:rFonts w:cs="Times New Roman"/>
          <w:lang w:val="fr-CA"/>
        </w:rPr>
        <w:t>-</w:t>
      </w:r>
      <w:r w:rsidRPr="004448E9">
        <w:rPr>
          <w:rFonts w:cs="Times New Roman"/>
          <w:lang w:val="fr-CA"/>
        </w:rPr>
        <w:t>là, AINC a cessé de fournir les listes des bandes à la DST, apparemment par souci de respect de la vie privée. Depuis ce temps, la nécessité des démarches prises par les employés de la DST pour obtenir des listes directement auprès des réserves des Premières Nations s’est fait de plus en plus sentir, les listes d’AINC devenant de plus en plus désuètes d’une année à l’autre.</w:t>
      </w:r>
    </w:p>
    <w:p w:rsidR="00C043A9" w:rsidRPr="004448E9" w:rsidRDefault="00C043A9" w:rsidP="00C043A9">
      <w:pPr>
        <w:pStyle w:val="Title2LevelTitre2Niveau"/>
        <w:widowControl w:val="0"/>
        <w:spacing w:before="0"/>
        <w:ind w:left="578" w:hanging="578"/>
        <w:rPr>
          <w:rFonts w:cs="Times New Roman"/>
          <w:lang w:val="fr-CA"/>
        </w:rPr>
      </w:pPr>
      <w:r w:rsidRPr="004448E9">
        <w:rPr>
          <w:rFonts w:cs="Times New Roman"/>
          <w:lang w:val="fr-CA"/>
        </w:rPr>
        <w:t>L’établissement des listes de jurés dans le district de Kenora</w:t>
      </w:r>
    </w:p>
    <w:p w:rsidR="00C043A9" w:rsidRPr="004448E9" w:rsidRDefault="00C043A9" w:rsidP="00C043A9">
      <w:pPr>
        <w:pStyle w:val="ParaNoNdepar-AltN"/>
        <w:widowControl w:val="0"/>
        <w:rPr>
          <w:rFonts w:cs="Times New Roman"/>
          <w:lang w:val="fr-CA"/>
        </w:rPr>
      </w:pPr>
      <w:r w:rsidRPr="004448E9">
        <w:rPr>
          <w:rFonts w:cs="Times New Roman"/>
          <w:lang w:val="fr-CA"/>
        </w:rPr>
        <w:t>Le district de Kenora compte un grand nombre de réserves, qui sont associées à environ 46 Premières Nations différentes. Les adultes des réserves représentent entre 21 et 32</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 xml:space="preserve">100 de la population adulte du district.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Le taux de réponse aux avis de sélection de juré chez les résidents des </w:t>
      </w:r>
      <w:r w:rsidRPr="004448E9">
        <w:rPr>
          <w:rFonts w:cs="Times New Roman"/>
          <w:lang w:val="fr-CA"/>
        </w:rPr>
        <w:lastRenderedPageBreak/>
        <w:t>réserves dans le district de Kenora a connu un déclin important au fil des ans. En 1993, le taux de renvoi des questionnaires remplis des jurés dans le district était d’environ 33</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100 chez les résidents des réserves et d’environ 60 à 70</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100 chez les collectivités hors réserve</w:t>
      </w:r>
      <w:r w:rsidR="0081108B">
        <w:rPr>
          <w:rFonts w:cs="Times New Roman"/>
          <w:lang w:val="fr-CA"/>
        </w:rPr>
        <w:t> :</w:t>
      </w:r>
      <w:r w:rsidRPr="004448E9">
        <w:rPr>
          <w:rFonts w:cs="Times New Roman"/>
          <w:lang w:val="fr-CA"/>
        </w:rPr>
        <w:t xml:space="preserve"> </w:t>
      </w:r>
      <w:r w:rsidRPr="004448E9">
        <w:rPr>
          <w:rFonts w:cs="Times New Roman"/>
          <w:i/>
          <w:lang w:val="fr-CA"/>
        </w:rPr>
        <w:t>R. c. Fiddler</w:t>
      </w:r>
      <w:r w:rsidRPr="004448E9">
        <w:rPr>
          <w:rFonts w:cs="Times New Roman"/>
          <w:lang w:val="fr-CA"/>
        </w:rPr>
        <w:t>, [1994] 4 C.N.L.R. 99 (C. Ont. (Div. gén.)), p.</w:t>
      </w:r>
      <w:r w:rsidR="0081108B">
        <w:rPr>
          <w:rFonts w:cs="Times New Roman"/>
          <w:lang w:val="fr-CA"/>
        </w:rPr>
        <w:t xml:space="preserve"> </w:t>
      </w:r>
      <w:r w:rsidRPr="004448E9">
        <w:rPr>
          <w:rFonts w:cs="Times New Roman"/>
          <w:lang w:val="fr-CA"/>
        </w:rPr>
        <w:t>114. À cette époque, le bureau de la DST de Kenora a commencé à joindre une lettre additionnelle aux avis de sélection de juré destinés aux résidents des réserves pour les aider à comprendre le processus de sélection des jurés. La lettre était écrite en anglais, mais une traduction en ojibwé et en oji</w:t>
      </w:r>
      <w:r w:rsidR="0081108B">
        <w:rPr>
          <w:rFonts w:cs="Times New Roman"/>
          <w:lang w:val="fr-CA"/>
        </w:rPr>
        <w:t>-</w:t>
      </w:r>
      <w:r w:rsidRPr="004448E9">
        <w:rPr>
          <w:rFonts w:cs="Times New Roman"/>
          <w:lang w:val="fr-CA"/>
        </w:rPr>
        <w:t>cri était également jointe. Malgré l’ajout de cette lettre, le taux de réponse des résidents des réserves n’a pas augmenté. En 2002, il avait chuté à 15,8</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100 et en 2008 (l’année en cause dans le présent pourvoi), il avait baissé à 10</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 xml:space="preserve">100. </w:t>
      </w:r>
    </w:p>
    <w:p w:rsidR="00C043A9" w:rsidRPr="004448E9" w:rsidRDefault="00C043A9" w:rsidP="00C043A9">
      <w:pPr>
        <w:pStyle w:val="Title3LevelTitre3Niveau"/>
        <w:widowControl w:val="0"/>
        <w:rPr>
          <w:rFonts w:cs="Times New Roman"/>
          <w:lang w:val="fr-CA"/>
        </w:rPr>
      </w:pPr>
      <w:r w:rsidRPr="004448E9">
        <w:rPr>
          <w:rFonts w:cs="Times New Roman"/>
          <w:lang w:val="fr-CA"/>
        </w:rPr>
        <w:t>L’envoi d’avis de sélection de juré aux résidents des réserves dans le district de Kenora</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Bon nombre des collectivités des Premières Nations du district de Kenora sont isolées et accessibles uniquement par voie aérienne. Les habitants de ces collectivités ne possèdent généralement pas de boîte aux lettres à leur lieu de résidence. Certains disposent d’une boîte postale communautaire ou possèdent une case postale individuelle au bureau de poste. Pour d’autres personnes, le courrier est conservé au bureau de poste et elles doivent le récupérer auprès du commis des postes.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Les avis de sélection de juré destinés aux résidents d’une réserve sont envoyés à une adresse de </w:t>
      </w:r>
      <w:r w:rsidR="0081108B">
        <w:rPr>
          <w:rFonts w:cs="Times New Roman"/>
          <w:lang w:val="fr-CA"/>
        </w:rPr>
        <w:t>« </w:t>
      </w:r>
      <w:r w:rsidRPr="004448E9">
        <w:rPr>
          <w:rFonts w:cs="Times New Roman"/>
          <w:lang w:val="fr-CA"/>
        </w:rPr>
        <w:t>poste restante</w:t>
      </w:r>
      <w:r w:rsidR="0081108B">
        <w:rPr>
          <w:rFonts w:cs="Times New Roman"/>
          <w:lang w:val="fr-CA"/>
        </w:rPr>
        <w:t> »</w:t>
      </w:r>
      <w:r w:rsidRPr="004448E9">
        <w:rPr>
          <w:rFonts w:cs="Times New Roman"/>
          <w:lang w:val="fr-CA"/>
        </w:rPr>
        <w:t xml:space="preserve">. Le courrier distribué de cette façon est </w:t>
      </w:r>
      <w:r w:rsidRPr="004448E9">
        <w:rPr>
          <w:rFonts w:cs="Times New Roman"/>
          <w:lang w:val="fr-CA"/>
        </w:rPr>
        <w:lastRenderedPageBreak/>
        <w:t>envoyé au bureau de poste communautaire, mais n’est pas livré à des cases postales individuelles ou communautaires. Les employés des postes font ensuite un tri du courrier selon leur connaissance des habitants de la réserve et tentent ainsi de livrer les avis à la boîte postale communautaire ou aux cases postales des destinataires. Les commis des postes ont tendance à connaître les résidents de ces petites collectivités et, s’ils connaissent le destinataire, ils déposeront la lettre dans sa boîte postale communautaire ou dans sa case postale au lieu de la retourner à l’expéditeur. S’il n’y a pas de case postale désignée ou si les commis ne connaissent pas le destinataire, ils mettent la lettre qui lui est destinée de côté et vérifient si son nom figure sur la liste des clients pour tenter de déterminer la bonne case postale. Le courrier qui n’est pas réclamé dans les 30</w:t>
      </w:r>
      <w:r w:rsidR="0081108B">
        <w:rPr>
          <w:rFonts w:cs="Times New Roman"/>
          <w:lang w:val="fr-CA"/>
        </w:rPr>
        <w:t xml:space="preserve"> </w:t>
      </w:r>
      <w:r w:rsidRPr="004448E9">
        <w:rPr>
          <w:rFonts w:cs="Times New Roman"/>
          <w:lang w:val="fr-CA"/>
        </w:rPr>
        <w:t xml:space="preserve">jours et qui n’a pas été livré à une boîte postale communautaire ou une case postale est habituellement retourné à l’expéditeur par le bureau de poste. </w:t>
      </w:r>
    </w:p>
    <w:p w:rsidR="00C043A9" w:rsidRPr="004448E9" w:rsidRDefault="00C043A9" w:rsidP="00C043A9">
      <w:pPr>
        <w:pStyle w:val="Title3LevelTitre3Niveau"/>
        <w:widowControl w:val="0"/>
        <w:ind w:left="1094" w:hanging="547"/>
        <w:rPr>
          <w:rFonts w:cs="Times New Roman"/>
          <w:lang w:val="fr-CA"/>
        </w:rPr>
      </w:pPr>
      <w:r w:rsidRPr="004448E9">
        <w:rPr>
          <w:rFonts w:cs="Times New Roman"/>
          <w:lang w:val="fr-CA"/>
        </w:rPr>
        <w:t>La mise en application du par.</w:t>
      </w:r>
      <w:r w:rsidR="0081108B">
        <w:rPr>
          <w:rFonts w:cs="Times New Roman"/>
          <w:lang w:val="fr-CA"/>
        </w:rPr>
        <w:t xml:space="preserve"> </w:t>
      </w:r>
      <w:r w:rsidRPr="004448E9">
        <w:rPr>
          <w:rFonts w:cs="Times New Roman"/>
          <w:lang w:val="fr-CA"/>
        </w:rPr>
        <w:t>6(8) dans le district de Kenora</w:t>
      </w:r>
    </w:p>
    <w:p w:rsidR="00C043A9" w:rsidRPr="004448E9" w:rsidRDefault="00C043A9" w:rsidP="00C043A9">
      <w:pPr>
        <w:pStyle w:val="ParaNoNdepar-AltN"/>
        <w:widowControl w:val="0"/>
        <w:rPr>
          <w:rFonts w:cs="Times New Roman"/>
          <w:lang w:val="fr-CA"/>
        </w:rPr>
      </w:pPr>
      <w:r w:rsidRPr="004448E9">
        <w:rPr>
          <w:rFonts w:cs="Times New Roman"/>
          <w:lang w:val="fr-CA"/>
        </w:rPr>
        <w:t>Durant la période pertinente en l’espèce, les fonctions que le par.</w:t>
      </w:r>
      <w:r w:rsidR="0081108B">
        <w:rPr>
          <w:rFonts w:cs="Times New Roman"/>
          <w:lang w:val="fr-CA"/>
        </w:rPr>
        <w:t xml:space="preserve"> </w:t>
      </w:r>
      <w:r w:rsidRPr="004448E9">
        <w:rPr>
          <w:rFonts w:cs="Times New Roman"/>
          <w:lang w:val="fr-CA"/>
        </w:rPr>
        <w:t>6(8) confie au shérif ont été exercées dans le district de Kenora par Laura Loohuizen, la chef de groupe au bureau local de la DST. Madame</w:t>
      </w:r>
      <w:r w:rsidR="0081108B">
        <w:rPr>
          <w:rFonts w:cs="Times New Roman"/>
          <w:lang w:val="fr-CA"/>
        </w:rPr>
        <w:t xml:space="preserve"> </w:t>
      </w:r>
      <w:r w:rsidRPr="004448E9">
        <w:rPr>
          <w:rFonts w:cs="Times New Roman"/>
          <w:lang w:val="fr-CA"/>
        </w:rPr>
        <w:t>Loohuizen a commencé à faire le travail prévu au par.</w:t>
      </w:r>
      <w:r w:rsidR="0081108B">
        <w:rPr>
          <w:rFonts w:cs="Times New Roman"/>
          <w:lang w:val="fr-CA"/>
        </w:rPr>
        <w:t xml:space="preserve"> </w:t>
      </w:r>
      <w:r w:rsidRPr="004448E9">
        <w:rPr>
          <w:rFonts w:cs="Times New Roman"/>
          <w:lang w:val="fr-CA"/>
        </w:rPr>
        <w:t>6(8) en 2001, année durant laquelle elle a reçu les listes de résidents d’une réserve utilisées par son prédécesseur. Elle a reçu les listes d’AINC pour 42 des 43</w:t>
      </w:r>
      <w:r w:rsidR="0081108B">
        <w:rPr>
          <w:rFonts w:cs="Times New Roman"/>
          <w:lang w:val="fr-CA"/>
        </w:rPr>
        <w:t xml:space="preserve"> </w:t>
      </w:r>
      <w:r w:rsidRPr="004448E9">
        <w:rPr>
          <w:rFonts w:cs="Times New Roman"/>
          <w:lang w:val="fr-CA"/>
        </w:rPr>
        <w:t>réserves qui, selon elle, relevaient du district. Aucune liste n’avait été fournie pour la 43</w:t>
      </w:r>
      <w:r w:rsidRPr="004448E9">
        <w:rPr>
          <w:rFonts w:cs="Times New Roman"/>
          <w:vertAlign w:val="superscript"/>
          <w:lang w:val="fr-CA"/>
        </w:rPr>
        <w:t>e</w:t>
      </w:r>
      <w:r w:rsidR="0081108B">
        <w:rPr>
          <w:rFonts w:cs="Times New Roman"/>
          <w:lang w:val="fr-CA"/>
        </w:rPr>
        <w:t xml:space="preserve"> </w:t>
      </w:r>
      <w:r w:rsidRPr="004448E9">
        <w:rPr>
          <w:rFonts w:cs="Times New Roman"/>
          <w:lang w:val="fr-CA"/>
        </w:rPr>
        <w:t xml:space="preserve">réserve, Neskantaga/Lansdowne House.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Madame Loohuizen n’a reçu aucune formation concernant les limites du </w:t>
      </w:r>
      <w:r w:rsidRPr="004448E9">
        <w:rPr>
          <w:rFonts w:cs="Times New Roman"/>
          <w:lang w:val="fr-CA"/>
        </w:rPr>
        <w:lastRenderedPageBreak/>
        <w:t>district ou sur la façon d’accomplir le travail prévu au par.</w:t>
      </w:r>
      <w:r w:rsidR="0081108B">
        <w:rPr>
          <w:rFonts w:cs="Times New Roman"/>
          <w:lang w:val="fr-CA"/>
        </w:rPr>
        <w:t xml:space="preserve"> </w:t>
      </w:r>
      <w:r w:rsidRPr="004448E9">
        <w:rPr>
          <w:rFonts w:cs="Times New Roman"/>
          <w:lang w:val="fr-CA"/>
        </w:rPr>
        <w:t>6(8). Toutefois, elle s’est renseignée auprès du CPSJ sur la marche à suivre pour obtenir des listes à jour. Dans l’exercice de ses fonctions, elle s’est fondée sur les directives énoncées dans la PDB n</w:t>
      </w:r>
      <w:r w:rsidRPr="004448E9">
        <w:rPr>
          <w:rFonts w:cs="Times New Roman"/>
          <w:vertAlign w:val="superscript"/>
          <w:lang w:val="fr-CA"/>
        </w:rPr>
        <w:t>o</w:t>
      </w:r>
      <w:r w:rsidR="0081108B">
        <w:rPr>
          <w:rFonts w:cs="Times New Roman"/>
          <w:lang w:val="fr-CA"/>
        </w:rPr>
        <w:t xml:space="preserve"> </w:t>
      </w:r>
      <w:r w:rsidRPr="004448E9">
        <w:rPr>
          <w:rFonts w:cs="Times New Roman"/>
          <w:lang w:val="fr-CA"/>
        </w:rPr>
        <w:t>563, les consignes de ses superviseurs au bureau de la DST, les directives du CPSJ ainsi que les conseils fournis par le juge</w:t>
      </w:r>
      <w:r w:rsidR="0081108B">
        <w:rPr>
          <w:rFonts w:cs="Times New Roman"/>
          <w:lang w:val="fr-CA"/>
        </w:rPr>
        <w:t xml:space="preserve"> </w:t>
      </w:r>
      <w:r w:rsidRPr="004448E9">
        <w:rPr>
          <w:rFonts w:cs="Times New Roman"/>
          <w:lang w:val="fr-CA"/>
        </w:rPr>
        <w:t>Stach, un juge respecté et siégeant depuis longtemps à la Cour supérieure de justice de l’Ontario dans le district de Kenora. Bien que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se soit fondée sur la PDB n</w:t>
      </w:r>
      <w:r w:rsidRPr="004448E9">
        <w:rPr>
          <w:rFonts w:cs="Times New Roman"/>
          <w:vertAlign w:val="superscript"/>
          <w:lang w:val="fr-CA"/>
        </w:rPr>
        <w:t>o</w:t>
      </w:r>
      <w:r w:rsidR="0081108B">
        <w:rPr>
          <w:rFonts w:cs="Times New Roman"/>
          <w:lang w:val="fr-CA"/>
        </w:rPr>
        <w:t xml:space="preserve"> </w:t>
      </w:r>
      <w:r w:rsidRPr="004448E9">
        <w:rPr>
          <w:rFonts w:cs="Times New Roman"/>
          <w:lang w:val="fr-CA"/>
        </w:rPr>
        <w:t xml:space="preserve">563, les rapports provisoires et finaux qui y sont prévus n’étaient parfois pas achevés — ou s’ils l’étaient, ils ne contenaient pas tous les renseignements nécessaires. Des rapports entièrement terminés auraient exposé en détail les mesures prises pour obtenir des listes à jour, l’efficacité de ces mesures et le nombre de questionnaires envoyés aux réserves. </w:t>
      </w:r>
    </w:p>
    <w:p w:rsidR="00C043A9" w:rsidRPr="004448E9" w:rsidRDefault="00C043A9" w:rsidP="00C043A9">
      <w:pPr>
        <w:pStyle w:val="ParaNoNdepar-AltN"/>
        <w:widowControl w:val="0"/>
        <w:rPr>
          <w:rFonts w:cs="Times New Roman"/>
          <w:lang w:val="fr-CA"/>
        </w:rPr>
      </w:pPr>
      <w:r w:rsidRPr="004448E9">
        <w:rPr>
          <w:rFonts w:cs="Times New Roman"/>
          <w:lang w:val="fr-CA"/>
        </w:rPr>
        <w:t>Madame Loohuizen a déployé des efforts répétés et croissants au fil des ans pour se procurer des listes à jour auprès des réserves. Cependant, elle a eu beaucoup de difficulté à obtenir la collaboration de bon nombre d’entre elles et devait souvent accomplir son travail prévu par le par.</w:t>
      </w:r>
      <w:r w:rsidR="0081108B">
        <w:rPr>
          <w:rFonts w:cs="Times New Roman"/>
          <w:lang w:val="fr-CA"/>
        </w:rPr>
        <w:t xml:space="preserve"> </w:t>
      </w:r>
      <w:r w:rsidRPr="004448E9">
        <w:rPr>
          <w:rFonts w:cs="Times New Roman"/>
          <w:lang w:val="fr-CA"/>
        </w:rPr>
        <w:t>6(8) au moyen de listes inexactes ou désuètes.</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Efforts déployés en 2007 pour dresser la liste des jurés de 2008</w:t>
      </w:r>
    </w:p>
    <w:p w:rsidR="00C043A9" w:rsidRPr="004448E9" w:rsidRDefault="00C043A9" w:rsidP="00C043A9">
      <w:pPr>
        <w:pStyle w:val="ParaNoNdepar-AltN"/>
        <w:widowControl w:val="0"/>
        <w:rPr>
          <w:rFonts w:cs="Times New Roman"/>
          <w:lang w:val="fr-CA"/>
        </w:rPr>
      </w:pPr>
      <w:r w:rsidRPr="004448E9">
        <w:rPr>
          <w:rFonts w:cs="Times New Roman"/>
          <w:lang w:val="fr-CA"/>
        </w:rPr>
        <w:t>En</w:t>
      </w:r>
      <w:r>
        <w:rPr>
          <w:rFonts w:cs="Times New Roman"/>
          <w:lang w:val="fr-CA"/>
        </w:rPr>
        <w:t xml:space="preserve"> </w:t>
      </w:r>
      <w:r w:rsidRPr="004448E9">
        <w:rPr>
          <w:rFonts w:cs="Times New Roman"/>
          <w:lang w:val="fr-CA"/>
        </w:rPr>
        <w:t>2007, pour la première fois, le CPSJ a informé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des statistiques montrant le faible taux de réponse des résidents des réserves. Les chiffres indiquaient qu’en réponse aux envois de 2006 (pour dresser la liste des jurés de 2007), le taux de renvoi de la part des résidents des réserves était de 10,72</w:t>
      </w:r>
      <w:r w:rsidR="0081108B">
        <w:rPr>
          <w:rFonts w:cs="Times New Roman"/>
          <w:lang w:val="fr-CA"/>
        </w:rPr>
        <w:t xml:space="preserve"> </w:t>
      </w:r>
      <w:r w:rsidRPr="004448E9">
        <w:rPr>
          <w:rFonts w:cs="Times New Roman"/>
          <w:lang w:val="fr-CA"/>
        </w:rPr>
        <w:t>p</w:t>
      </w:r>
      <w:r w:rsidR="002F7D39">
        <w:rPr>
          <w:rFonts w:cs="Times New Roman"/>
          <w:lang w:val="fr-CA"/>
        </w:rPr>
        <w:t xml:space="preserve">. </w:t>
      </w:r>
      <w:r w:rsidRPr="004448E9">
        <w:rPr>
          <w:rFonts w:cs="Times New Roman"/>
          <w:lang w:val="fr-CA"/>
        </w:rPr>
        <w:t xml:space="preserve">100 </w:t>
      </w:r>
      <w:r w:rsidRPr="004448E9">
        <w:rPr>
          <w:rFonts w:cs="Times New Roman"/>
          <w:lang w:val="fr-CA"/>
        </w:rPr>
        <w:lastRenderedPageBreak/>
        <w:t>comparativement à 56</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100, le taux de réponse enregistré chez les résidents hors réserve. Parmi les questionnaires envoyés aux résidents des réserves, 72</w:t>
      </w:r>
      <w:r w:rsidR="0081108B">
        <w:rPr>
          <w:rFonts w:cs="Times New Roman"/>
          <w:lang w:val="fr-CA"/>
        </w:rPr>
        <w:t xml:space="preserve"> </w:t>
      </w:r>
      <w:r w:rsidRPr="004448E9">
        <w:rPr>
          <w:rFonts w:cs="Times New Roman"/>
          <w:lang w:val="fr-CA"/>
        </w:rPr>
        <w:t>p</w:t>
      </w:r>
      <w:r w:rsidR="002F7D39">
        <w:rPr>
          <w:rFonts w:cs="Times New Roman"/>
          <w:lang w:val="fr-CA"/>
        </w:rPr>
        <w:t>.</w:t>
      </w:r>
      <w:r w:rsidRPr="004448E9">
        <w:rPr>
          <w:rFonts w:cs="Times New Roman"/>
          <w:lang w:val="fr-CA"/>
        </w:rPr>
        <w:t xml:space="preserve"> 100 n’ont pas été retournés et 17</w:t>
      </w:r>
      <w:r w:rsidR="0081108B">
        <w:rPr>
          <w:rFonts w:cs="Times New Roman"/>
          <w:lang w:val="fr-CA"/>
        </w:rPr>
        <w:t xml:space="preserve"> </w:t>
      </w:r>
      <w:r w:rsidRPr="004448E9">
        <w:rPr>
          <w:rFonts w:cs="Times New Roman"/>
          <w:lang w:val="fr-CA"/>
        </w:rPr>
        <w:t>p</w:t>
      </w:r>
      <w:r w:rsidR="002F7D39">
        <w:rPr>
          <w:rFonts w:cs="Times New Roman"/>
          <w:lang w:val="fr-CA"/>
        </w:rPr>
        <w:t>.</w:t>
      </w:r>
      <w:r w:rsidRPr="004448E9">
        <w:rPr>
          <w:rFonts w:cs="Times New Roman"/>
          <w:lang w:val="fr-CA"/>
        </w:rPr>
        <w:t xml:space="preserve"> 100 ont été retournés par le bureau de poste à titre d’envoi non livrable; ces statistiques étaient nettement inférieures à celles concernant les résidents hors réserve.</w:t>
      </w:r>
    </w:p>
    <w:p w:rsidR="00C043A9" w:rsidRPr="004448E9" w:rsidRDefault="00C043A9" w:rsidP="00C043A9">
      <w:pPr>
        <w:pStyle w:val="ParaNoNdepar-AltN"/>
        <w:widowControl w:val="0"/>
        <w:rPr>
          <w:rFonts w:cs="Times New Roman"/>
          <w:lang w:val="fr-CA"/>
        </w:rPr>
      </w:pPr>
      <w:r w:rsidRPr="004448E9">
        <w:rPr>
          <w:rFonts w:cs="Times New Roman"/>
          <w:lang w:val="fr-CA"/>
        </w:rPr>
        <w:t>Madame Loohuizen a communiqué ces résultats au juge Stach, qui avait donné à l’occasion des conseils sur la procédure établie au par.</w:t>
      </w:r>
      <w:r w:rsidR="0081108B">
        <w:rPr>
          <w:rFonts w:cs="Times New Roman"/>
          <w:lang w:val="fr-CA"/>
        </w:rPr>
        <w:t xml:space="preserve"> </w:t>
      </w:r>
      <w:r w:rsidRPr="004448E9">
        <w:rPr>
          <w:rFonts w:cs="Times New Roman"/>
          <w:lang w:val="fr-CA"/>
        </w:rPr>
        <w:t>6(8), et il a été décidé qu’il fallait envoyer près de 50</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100 plus de questionnaires aux résidents des réserves. Les supérieurs de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 xml:space="preserve">Loohuizen au bureau de la DST de Kenora ont également décidé qu’elle visiterait plusieurs réserves du district pour rencontrer les dirigeants des bandes afin de discuter des questions de représentativité des jurys. </w:t>
      </w:r>
    </w:p>
    <w:p w:rsidR="00C043A9" w:rsidRPr="004448E9" w:rsidRDefault="00C043A9" w:rsidP="00C043A9">
      <w:pPr>
        <w:pStyle w:val="ParaNoNdepar-AltN"/>
        <w:widowControl w:val="0"/>
        <w:rPr>
          <w:rFonts w:cs="Times New Roman"/>
          <w:lang w:val="fr-CA"/>
        </w:rPr>
      </w:pPr>
      <w:r w:rsidRPr="004448E9">
        <w:rPr>
          <w:rFonts w:cs="Times New Roman"/>
          <w:lang w:val="fr-CA"/>
        </w:rPr>
        <w:t>En 2007 également,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s’est renseignée sur les limites du district de Kenora. Sa demande faisait apparemment suite aux questions qui découlaient d’une</w:t>
      </w:r>
      <w:r w:rsidR="0081108B">
        <w:rPr>
          <w:rFonts w:cs="Times New Roman"/>
          <w:lang w:val="fr-CA"/>
        </w:rPr>
        <w:t xml:space="preserve"> </w:t>
      </w:r>
      <w:r w:rsidRPr="004448E9">
        <w:rPr>
          <w:rFonts w:cs="Times New Roman"/>
          <w:lang w:val="fr-CA"/>
        </w:rPr>
        <w:t>enquête imminente du coroner. Après avoir demandé ces renseignements, elle s’est rendu compte qu’elle avait exclu par inadvertance deux réserves de ses fonctions prévues par le par.</w:t>
      </w:r>
      <w:r w:rsidR="0081108B">
        <w:rPr>
          <w:rFonts w:cs="Times New Roman"/>
          <w:lang w:val="fr-CA"/>
        </w:rPr>
        <w:t xml:space="preserve"> </w:t>
      </w:r>
      <w:r w:rsidRPr="004448E9">
        <w:rPr>
          <w:rFonts w:cs="Times New Roman"/>
          <w:lang w:val="fr-CA"/>
        </w:rPr>
        <w:t>6(8) parce qu’elle ne savait pas qu’elles relevaient du district. Elle a également constaté qu’une autre réserve figurant sur sa liste, Sandy Lake, s’était scindée en deux, devenant ainsi deux collectivités distinctes. Par conséquent, ce sont 46</w:t>
      </w:r>
      <w:r w:rsidR="0081108B">
        <w:rPr>
          <w:rFonts w:cs="Times New Roman"/>
          <w:lang w:val="fr-CA"/>
        </w:rPr>
        <w:t xml:space="preserve"> </w:t>
      </w:r>
      <w:r w:rsidRPr="004448E9">
        <w:rPr>
          <w:rFonts w:cs="Times New Roman"/>
          <w:lang w:val="fr-CA"/>
        </w:rPr>
        <w:t>réserves — et non 43 — qui auraient dû relever de son travail prévu par le par.</w:t>
      </w:r>
      <w:r w:rsidR="0081108B">
        <w:rPr>
          <w:rFonts w:cs="Times New Roman"/>
          <w:lang w:val="fr-CA"/>
        </w:rPr>
        <w:t xml:space="preserve"> </w:t>
      </w:r>
      <w:r w:rsidRPr="004448E9">
        <w:rPr>
          <w:rFonts w:cs="Times New Roman"/>
          <w:lang w:val="fr-CA"/>
        </w:rPr>
        <w:t>6(8). Elle a constaté ces erreurs trop tard pour pouvoir obtenir des listes en vue de préparer la liste des jurés de 2008. Comme elle n’avait toujours pas réussi à obtenir une liste pour la réserve Neskantaga/Lansdowne House, celle</w:t>
      </w:r>
      <w:r w:rsidR="0081108B">
        <w:rPr>
          <w:rFonts w:cs="Times New Roman"/>
          <w:lang w:val="fr-CA"/>
        </w:rPr>
        <w:t>-</w:t>
      </w:r>
      <w:r w:rsidRPr="004448E9">
        <w:rPr>
          <w:rFonts w:cs="Times New Roman"/>
          <w:lang w:val="fr-CA"/>
        </w:rPr>
        <w:t xml:space="preserve">ci a </w:t>
      </w:r>
      <w:r w:rsidRPr="004448E9">
        <w:rPr>
          <w:rFonts w:cs="Times New Roman"/>
          <w:lang w:val="fr-CA"/>
        </w:rPr>
        <w:lastRenderedPageBreak/>
        <w:t xml:space="preserve">également été exclue de l’établissement de la liste des jurés pour 2008. </w:t>
      </w:r>
    </w:p>
    <w:p w:rsidR="00C043A9" w:rsidRPr="004448E9" w:rsidRDefault="00C043A9" w:rsidP="00C043A9">
      <w:pPr>
        <w:pStyle w:val="ParaNoNdepar-AltN"/>
        <w:widowControl w:val="0"/>
        <w:rPr>
          <w:rFonts w:cs="Times New Roman"/>
          <w:lang w:val="fr-CA"/>
        </w:rPr>
      </w:pPr>
      <w:r w:rsidRPr="004448E9">
        <w:rPr>
          <w:rFonts w:cs="Times New Roman"/>
          <w:lang w:val="fr-CA"/>
        </w:rPr>
        <w:t>Par suite des efforts déployés par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les envois postaux de 2007 pour la préparation de la liste des jurés de 2008 étaient fondés sur les listes suivantes</w:t>
      </w:r>
      <w:r w:rsidR="0081108B">
        <w:rPr>
          <w:rFonts w:cs="Times New Roman"/>
          <w:lang w:val="fr-CA"/>
        </w:rPr>
        <w:t> :</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les listes de </w:t>
      </w:r>
      <w:r w:rsidRPr="004B4EA0">
        <w:rPr>
          <w:szCs w:val="20"/>
          <w:lang w:val="fr-CA"/>
        </w:rPr>
        <w:t>bandes</w:t>
      </w:r>
      <w:r w:rsidRPr="004448E9">
        <w:rPr>
          <w:lang w:val="fr-CA"/>
        </w:rPr>
        <w:t xml:space="preserve"> de 2006 pour deux Premières Nations</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les listes de </w:t>
      </w:r>
      <w:r w:rsidRPr="004B4EA0">
        <w:rPr>
          <w:szCs w:val="20"/>
          <w:lang w:val="fr-CA"/>
        </w:rPr>
        <w:t>bandes</w:t>
      </w:r>
      <w:r w:rsidRPr="004448E9">
        <w:rPr>
          <w:lang w:val="fr-CA"/>
        </w:rPr>
        <w:t xml:space="preserve"> de 2007 pour huit Premières Nations</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les listes </w:t>
      </w:r>
      <w:r w:rsidRPr="004B4EA0">
        <w:rPr>
          <w:szCs w:val="20"/>
          <w:lang w:val="fr-CA"/>
        </w:rPr>
        <w:t>d’AINC</w:t>
      </w:r>
      <w:r w:rsidRPr="004448E9">
        <w:rPr>
          <w:lang w:val="fr-CA"/>
        </w:rPr>
        <w:t xml:space="preserve"> de 2000 pour 32</w:t>
      </w:r>
      <w:r w:rsidR="0081108B">
        <w:rPr>
          <w:lang w:val="fr-CA"/>
        </w:rPr>
        <w:t xml:space="preserve"> </w:t>
      </w:r>
      <w:r w:rsidRPr="004448E9">
        <w:rPr>
          <w:lang w:val="fr-CA"/>
        </w:rPr>
        <w:t>Premières Nations</w:t>
      </w:r>
    </w:p>
    <w:p w:rsidR="00C043A9" w:rsidRPr="004448E9" w:rsidRDefault="00C043A9" w:rsidP="002F7D39">
      <w:pPr>
        <w:pStyle w:val="Citation-AltC"/>
        <w:widowControl w:val="0"/>
        <w:numPr>
          <w:ilvl w:val="0"/>
          <w:numId w:val="10"/>
        </w:numPr>
        <w:spacing w:after="480" w:line="480" w:lineRule="auto"/>
        <w:ind w:left="720" w:hanging="720"/>
        <w:contextualSpacing w:val="0"/>
        <w:rPr>
          <w:lang w:val="fr-CA"/>
        </w:rPr>
      </w:pPr>
      <w:r w:rsidRPr="004448E9">
        <w:rPr>
          <w:lang w:val="fr-CA"/>
        </w:rPr>
        <w:t xml:space="preserve">aucune liste pour quatre Premières Nations </w:t>
      </w:r>
    </w:p>
    <w:p w:rsidR="00C043A9" w:rsidRPr="004448E9" w:rsidRDefault="00C043A9" w:rsidP="00C043A9">
      <w:pPr>
        <w:pStyle w:val="ParaNoNdepar-AltN"/>
        <w:widowControl w:val="0"/>
        <w:rPr>
          <w:rFonts w:cs="Times New Roman"/>
          <w:lang w:val="fr-CA"/>
        </w:rPr>
      </w:pPr>
      <w:r w:rsidRPr="004448E9">
        <w:rPr>
          <w:rFonts w:cs="Times New Roman"/>
          <w:lang w:val="fr-CA"/>
        </w:rPr>
        <w:t>En fin de compte, seulement 10</w:t>
      </w:r>
      <w:r w:rsidR="0081108B">
        <w:rPr>
          <w:rFonts w:cs="Times New Roman"/>
          <w:lang w:val="fr-CA"/>
        </w:rPr>
        <w:t xml:space="preserve"> </w:t>
      </w:r>
      <w:r w:rsidRPr="004448E9">
        <w:rPr>
          <w:rFonts w:cs="Times New Roman"/>
          <w:lang w:val="fr-CA"/>
        </w:rPr>
        <w:t>p</w:t>
      </w:r>
      <w:r w:rsidR="002F7D39">
        <w:rPr>
          <w:rFonts w:cs="Times New Roman"/>
          <w:lang w:val="fr-CA"/>
        </w:rPr>
        <w:t xml:space="preserve">. </w:t>
      </w:r>
      <w:r w:rsidRPr="004448E9">
        <w:rPr>
          <w:rFonts w:cs="Times New Roman"/>
          <w:lang w:val="fr-CA"/>
        </w:rPr>
        <w:t>100 des questionnaires envoyés aux résidents des réserves ont été retournés, et seulement 5,7</w:t>
      </w:r>
      <w:r w:rsidR="0081108B">
        <w:rPr>
          <w:rFonts w:cs="Times New Roman"/>
          <w:lang w:val="fr-CA"/>
        </w:rPr>
        <w:t xml:space="preserve"> </w:t>
      </w:r>
      <w:r w:rsidRPr="004448E9">
        <w:rPr>
          <w:rFonts w:cs="Times New Roman"/>
          <w:lang w:val="fr-CA"/>
        </w:rPr>
        <w:t>p</w:t>
      </w:r>
      <w:r w:rsidR="002F7D39">
        <w:rPr>
          <w:rFonts w:cs="Times New Roman"/>
          <w:lang w:val="fr-CA"/>
        </w:rPr>
        <w:t>.</w:t>
      </w:r>
      <w:r w:rsidR="0081108B">
        <w:rPr>
          <w:rFonts w:cs="Times New Roman"/>
          <w:lang w:val="fr-CA"/>
        </w:rPr>
        <w:t xml:space="preserve"> </w:t>
      </w:r>
      <w:r w:rsidRPr="004448E9">
        <w:rPr>
          <w:rFonts w:cs="Times New Roman"/>
          <w:lang w:val="fr-CA"/>
        </w:rPr>
        <w:t>100 de ces personnes qui ont retourné les questionnaires étaient habiles à remplir les fonctions de juré. Le jury dans le procès de M.</w:t>
      </w:r>
      <w:r w:rsidR="0081108B">
        <w:rPr>
          <w:rFonts w:cs="Times New Roman"/>
          <w:lang w:val="fr-CA"/>
        </w:rPr>
        <w:t xml:space="preserve"> </w:t>
      </w:r>
      <w:r w:rsidRPr="004448E9">
        <w:rPr>
          <w:rFonts w:cs="Times New Roman"/>
          <w:lang w:val="fr-CA"/>
        </w:rPr>
        <w:t>Kokopenace a été constitué à partir d’un tableau de 175</w:t>
      </w:r>
      <w:r w:rsidR="0081108B">
        <w:rPr>
          <w:rFonts w:cs="Times New Roman"/>
          <w:lang w:val="fr-CA"/>
        </w:rPr>
        <w:t xml:space="preserve"> </w:t>
      </w:r>
      <w:r w:rsidRPr="004448E9">
        <w:rPr>
          <w:rFonts w:cs="Times New Roman"/>
          <w:lang w:val="fr-CA"/>
        </w:rPr>
        <w:t>jurés, dont 8 habitaient une réserve. Aucun résident d’une réserve n’a été sélectionné pour faire partie du petit jury de M.</w:t>
      </w:r>
      <w:r w:rsidR="0081108B">
        <w:rPr>
          <w:rFonts w:cs="Times New Roman"/>
          <w:lang w:val="fr-CA"/>
        </w:rPr>
        <w:t xml:space="preserve"> </w:t>
      </w:r>
      <w:r w:rsidRPr="004448E9">
        <w:rPr>
          <w:rFonts w:cs="Times New Roman"/>
          <w:lang w:val="fr-CA"/>
        </w:rPr>
        <w:t xml:space="preserve">Kokopenace. </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Le rapport Iacobucci et les mesures prises après 2008</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Depuis 2008, l’Ontario a élargi ses mesures pour faire participer les résidents des réserves au processus de sélection des jurés. La province a mis ses </w:t>
      </w:r>
      <w:r w:rsidRPr="004448E9">
        <w:rPr>
          <w:rFonts w:cs="Times New Roman"/>
          <w:lang w:val="fr-CA"/>
        </w:rPr>
        <w:lastRenderedPageBreak/>
        <w:t>politiques à jour, offert une formation en bonne et due forme sur les fonctions prévues au par.</w:t>
      </w:r>
      <w:r w:rsidR="0081108B">
        <w:rPr>
          <w:rFonts w:cs="Times New Roman"/>
          <w:lang w:val="fr-CA"/>
        </w:rPr>
        <w:t xml:space="preserve"> </w:t>
      </w:r>
      <w:r w:rsidRPr="004448E9">
        <w:rPr>
          <w:rFonts w:cs="Times New Roman"/>
          <w:lang w:val="fr-CA"/>
        </w:rPr>
        <w:t>6(8), envoyé un nombre accru de questionnaires à ces résidents et commencé à faire le suivi des statistiques concernant les taux de réponse et de distribution pour les questionnaires en cause. Fait important, en 2011, l’Ontario a nommé l’ancien juge Frank Iacobucci à titre d’examinateur indépendant pour étudier la question de la sous</w:t>
      </w:r>
      <w:r w:rsidR="0081108B">
        <w:rPr>
          <w:rFonts w:cs="Times New Roman"/>
          <w:lang w:val="fr-CA"/>
        </w:rPr>
        <w:t>-</w:t>
      </w:r>
      <w:r w:rsidRPr="004448E9">
        <w:rPr>
          <w:rFonts w:cs="Times New Roman"/>
          <w:lang w:val="fr-CA"/>
        </w:rPr>
        <w:t>représentation des résidents autochtones des réserves dans les jurys et pour formuler des recommandations afin de régler le problème. Le rapport exposant en détail ses conclusions a été rendu public en 2013, alors que l’appel interjeté par M.</w:t>
      </w:r>
      <w:r w:rsidR="0081108B">
        <w:rPr>
          <w:rFonts w:cs="Times New Roman"/>
          <w:lang w:val="fr-CA"/>
        </w:rPr>
        <w:t xml:space="preserve"> </w:t>
      </w:r>
      <w:r w:rsidRPr="004448E9">
        <w:rPr>
          <w:rFonts w:cs="Times New Roman"/>
          <w:lang w:val="fr-CA"/>
        </w:rPr>
        <w:t>Kokopenace éta</w:t>
      </w:r>
      <w:r w:rsidR="002F7D39">
        <w:rPr>
          <w:rFonts w:cs="Times New Roman"/>
          <w:lang w:val="fr-CA"/>
        </w:rPr>
        <w:t xml:space="preserve">it en délibéré en Cour d’appel : </w:t>
      </w:r>
      <w:r w:rsidRPr="004448E9">
        <w:rPr>
          <w:rFonts w:cs="Times New Roman"/>
          <w:i/>
          <w:lang w:val="fr-CA"/>
        </w:rPr>
        <w:t>La représentation</w:t>
      </w:r>
      <w:r w:rsidRPr="004448E9">
        <w:rPr>
          <w:rFonts w:cs="Times New Roman"/>
          <w:lang w:val="fr-CA"/>
        </w:rPr>
        <w:t xml:space="preserve"> </w:t>
      </w:r>
      <w:r w:rsidRPr="004448E9">
        <w:rPr>
          <w:rFonts w:cs="Times New Roman"/>
          <w:i/>
          <w:lang w:val="fr-CA"/>
        </w:rPr>
        <w:t>des Premières Nations sur la liste des jurés en Ontario</w:t>
      </w:r>
      <w:r w:rsidR="0081108B">
        <w:rPr>
          <w:rFonts w:cs="Times New Roman"/>
          <w:i/>
          <w:lang w:val="fr-CA"/>
        </w:rPr>
        <w:t> :</w:t>
      </w:r>
      <w:r w:rsidRPr="004448E9">
        <w:rPr>
          <w:rFonts w:cs="Times New Roman"/>
          <w:i/>
          <w:lang w:val="fr-CA"/>
        </w:rPr>
        <w:t xml:space="preserve"> Rapport de l’examen indépendant mené par l’honorable Frank Iacobucci </w:t>
      </w:r>
      <w:r w:rsidRPr="004448E9">
        <w:rPr>
          <w:rFonts w:cs="Times New Roman"/>
          <w:lang w:val="fr-CA"/>
        </w:rPr>
        <w:t>(2013) (</w:t>
      </w:r>
      <w:r w:rsidR="0081108B">
        <w:rPr>
          <w:rFonts w:cs="Times New Roman"/>
          <w:lang w:val="fr-CA"/>
        </w:rPr>
        <w:t>« </w:t>
      </w:r>
      <w:r w:rsidRPr="004448E9">
        <w:rPr>
          <w:rFonts w:cs="Times New Roman"/>
          <w:lang w:val="fr-CA"/>
        </w:rPr>
        <w:t>rapport Iacobucci</w:t>
      </w:r>
      <w:r w:rsidR="0081108B">
        <w:rPr>
          <w:rFonts w:cs="Times New Roman"/>
          <w:lang w:val="fr-CA"/>
        </w:rPr>
        <w:t> »</w:t>
      </w:r>
      <w:r w:rsidR="002F7D39">
        <w:rPr>
          <w:rFonts w:cs="Times New Roman"/>
          <w:lang w:val="fr-CA"/>
        </w:rPr>
        <w:t>)</w:t>
      </w:r>
      <w:r w:rsidRPr="004448E9">
        <w:rPr>
          <w:rFonts w:cs="Times New Roman"/>
          <w:lang w:val="fr-CA"/>
        </w:rPr>
        <w:t>. Le rapport Iacobucci révèle que le problème de la sous</w:t>
      </w:r>
      <w:r w:rsidR="0081108B">
        <w:rPr>
          <w:rFonts w:cs="Times New Roman"/>
          <w:lang w:val="fr-CA"/>
        </w:rPr>
        <w:t>-</w:t>
      </w:r>
      <w:r w:rsidRPr="004448E9">
        <w:rPr>
          <w:rFonts w:cs="Times New Roman"/>
          <w:lang w:val="fr-CA"/>
        </w:rPr>
        <w:t>représentation des résidents des réserves est profondément enraciné, comporte de multiples facettes et déborde largement les difficultés à obtenir des listes brutes exactes. Il explique que le problème est lié à la marginalisation de longue date des Autochtones au sein du système de justice et à la méfiance envers ce système qui en a découlé. Depuis la publication du rapport, l’Ontario commence à mettre en œuvre certaines de ses recommandations.</w:t>
      </w:r>
    </w:p>
    <w:p w:rsidR="00C043A9" w:rsidRPr="004448E9" w:rsidRDefault="00C043A9" w:rsidP="00C043A9">
      <w:pPr>
        <w:pStyle w:val="Title1LevelTitre1Niveau-AltL"/>
        <w:widowControl w:val="0"/>
        <w:rPr>
          <w:rFonts w:cs="Times New Roman"/>
          <w:lang w:val="fr-CA"/>
        </w:rPr>
      </w:pPr>
      <w:r w:rsidRPr="004448E9">
        <w:rPr>
          <w:rFonts w:cs="Times New Roman"/>
          <w:lang w:val="fr-CA"/>
        </w:rPr>
        <w:t>La décision de la Cour d’appel de l’Ontario, 2013 ONCA 389, 115 O.R. (3d) 481</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La Cour d’appel a </w:t>
      </w:r>
      <w:r>
        <w:rPr>
          <w:rFonts w:cs="Times New Roman"/>
          <w:lang w:val="fr-CA"/>
        </w:rPr>
        <w:t xml:space="preserve">rendu </w:t>
      </w:r>
      <w:r w:rsidRPr="004448E9">
        <w:rPr>
          <w:rFonts w:cs="Times New Roman"/>
          <w:lang w:val="fr-CA"/>
        </w:rPr>
        <w:t xml:space="preserve">trois </w:t>
      </w:r>
      <w:r>
        <w:rPr>
          <w:rFonts w:cs="Times New Roman"/>
          <w:lang w:val="fr-CA"/>
        </w:rPr>
        <w:t>opinions</w:t>
      </w:r>
      <w:r w:rsidRPr="004448E9">
        <w:rPr>
          <w:rFonts w:cs="Times New Roman"/>
          <w:lang w:val="fr-CA"/>
        </w:rPr>
        <w:t>. Les juges LaForme et Goudge ont tous deux conclu qu’il y avait eu violation des droits garantis à M.</w:t>
      </w:r>
      <w:r w:rsidR="0081108B">
        <w:rPr>
          <w:rFonts w:cs="Times New Roman"/>
          <w:lang w:val="fr-CA"/>
        </w:rPr>
        <w:t xml:space="preserve"> </w:t>
      </w:r>
      <w:r w:rsidRPr="004448E9">
        <w:rPr>
          <w:rFonts w:cs="Times New Roman"/>
          <w:lang w:val="fr-CA"/>
        </w:rPr>
        <w:t>Kokopenace par les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par contre, le juge Rouleau a conclu qu’il n’y avait pas eu </w:t>
      </w:r>
      <w:r w:rsidRPr="004448E9">
        <w:rPr>
          <w:rFonts w:cs="Times New Roman"/>
          <w:lang w:val="fr-CA"/>
        </w:rPr>
        <w:lastRenderedPageBreak/>
        <w:t xml:space="preserve">violation de la </w:t>
      </w:r>
      <w:r w:rsidRPr="004448E9">
        <w:rPr>
          <w:rFonts w:cs="Times New Roman"/>
          <w:i/>
          <w:lang w:val="fr-CA"/>
        </w:rPr>
        <w:t>Charte</w:t>
      </w:r>
      <w:r w:rsidRPr="004448E9">
        <w:rPr>
          <w:rFonts w:cs="Times New Roman"/>
          <w:lang w:val="fr-CA"/>
        </w:rPr>
        <w:t>. La Cour d’appel a rejeté à l’unanimité les prétentions de M.</w:t>
      </w:r>
      <w:r w:rsidR="0081108B">
        <w:rPr>
          <w:rFonts w:cs="Times New Roman"/>
          <w:lang w:val="fr-CA"/>
        </w:rPr>
        <w:t xml:space="preserve"> </w:t>
      </w:r>
      <w:r w:rsidRPr="004448E9">
        <w:rPr>
          <w:rFonts w:cs="Times New Roman"/>
          <w:lang w:val="fr-CA"/>
        </w:rPr>
        <w:t>Kokopenace fondées sur l’art.</w:t>
      </w:r>
      <w:r w:rsidR="0081108B">
        <w:rPr>
          <w:rFonts w:cs="Times New Roman"/>
          <w:lang w:val="fr-CA"/>
        </w:rPr>
        <w:t xml:space="preserve"> </w:t>
      </w:r>
      <w:r w:rsidRPr="004448E9">
        <w:rPr>
          <w:rFonts w:cs="Times New Roman"/>
          <w:lang w:val="fr-CA"/>
        </w:rPr>
        <w:t>15.</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Les trois juges ont tous reconnu que, pour déterminer si l’Ontario s’était acquitté de ses obligations de représentativité, le tribunal devait se demander si la province avait déployé des efforts raisonnables en vue de donner aux groupes ayant des points de vue distincts une possibilité honnête de figurer sur la liste des jurés. Ils ont conclu que des efforts raisonnables doivent être faits à chaque étape du processus, y compris l’établissement des listes, l’envoi des avis, la facilitation de leur livraison et de leur réception de même que l’incitation à y répondre. </w:t>
      </w:r>
    </w:p>
    <w:p w:rsidR="00C043A9" w:rsidRPr="004448E9" w:rsidRDefault="00C043A9" w:rsidP="00C043A9">
      <w:pPr>
        <w:pStyle w:val="ParaNoNdepar-AltN"/>
        <w:widowControl w:val="0"/>
        <w:rPr>
          <w:rFonts w:cs="Times New Roman"/>
          <w:lang w:val="fr-CA"/>
        </w:rPr>
      </w:pPr>
      <w:r w:rsidRPr="004448E9">
        <w:rPr>
          <w:rFonts w:cs="Times New Roman"/>
          <w:lang w:val="fr-CA"/>
        </w:rPr>
        <w:t>Les juges majoritaires ont souligné que l’analyse des efforts déployés par l’Ontario en application du par.</w:t>
      </w:r>
      <w:r w:rsidR="0081108B">
        <w:rPr>
          <w:rFonts w:cs="Times New Roman"/>
          <w:lang w:val="fr-CA"/>
        </w:rPr>
        <w:t xml:space="preserve"> </w:t>
      </w:r>
      <w:r w:rsidRPr="004448E9">
        <w:rPr>
          <w:rFonts w:cs="Times New Roman"/>
          <w:lang w:val="fr-CA"/>
        </w:rPr>
        <w:t xml:space="preserve">6(8) de la </w:t>
      </w:r>
      <w:r w:rsidRPr="004448E9">
        <w:rPr>
          <w:rFonts w:cs="Times New Roman"/>
          <w:i/>
          <w:lang w:val="fr-CA"/>
        </w:rPr>
        <w:t>Loi sur les jurys</w:t>
      </w:r>
      <w:r w:rsidRPr="004448E9">
        <w:rPr>
          <w:rFonts w:cs="Times New Roman"/>
          <w:lang w:val="fr-CA"/>
        </w:rPr>
        <w:t xml:space="preserve"> doit respecter à la fois l’honneur de la Couronne et les principes établis dans l’arrêt </w:t>
      </w:r>
      <w:r w:rsidRPr="004448E9">
        <w:rPr>
          <w:rFonts w:cs="Times New Roman"/>
          <w:i/>
          <w:lang w:val="fr-CA"/>
        </w:rPr>
        <w:t>R. c.</w:t>
      </w:r>
      <w:r w:rsidRPr="004448E9">
        <w:rPr>
          <w:rFonts w:cs="Times New Roman"/>
          <w:lang w:val="fr-CA"/>
        </w:rPr>
        <w:t xml:space="preserve"> </w:t>
      </w:r>
      <w:r w:rsidRPr="004448E9">
        <w:rPr>
          <w:rFonts w:cs="Times New Roman"/>
          <w:i/>
          <w:lang w:val="fr-CA"/>
        </w:rPr>
        <w:t>Gladue</w:t>
      </w:r>
      <w:r w:rsidRPr="004448E9">
        <w:rPr>
          <w:rFonts w:cs="Times New Roman"/>
          <w:lang w:val="fr-CA"/>
        </w:rPr>
        <w:t>, [1999] 1</w:t>
      </w:r>
      <w:r w:rsidR="0081108B">
        <w:rPr>
          <w:rFonts w:cs="Times New Roman"/>
          <w:lang w:val="fr-CA"/>
        </w:rPr>
        <w:t xml:space="preserve"> </w:t>
      </w:r>
      <w:r w:rsidRPr="004448E9">
        <w:rPr>
          <w:rFonts w:cs="Times New Roman"/>
          <w:lang w:val="fr-CA"/>
        </w:rPr>
        <w:t xml:space="preserve">R.C.S. </w:t>
      </w:r>
      <w:r w:rsidR="002F7D39">
        <w:rPr>
          <w:rFonts w:cs="Times New Roman"/>
          <w:lang w:val="fr-CA"/>
        </w:rPr>
        <w:t>6</w:t>
      </w:r>
      <w:r w:rsidRPr="004448E9">
        <w:rPr>
          <w:rFonts w:cs="Times New Roman"/>
          <w:lang w:val="fr-CA"/>
        </w:rPr>
        <w:t>88. Selon eux, l’Ontario devait tenir compte de la marginalisation des Autochtones au sein du système de justice et collaborer avec les gouvernements des Premières Nations en vue de trouver une solution au problème. D’après les juges majoritaires, il était déraisonnable pour l’Ontario de déléguer les responsabilités que lui attribue le par.</w:t>
      </w:r>
      <w:r w:rsidR="0081108B">
        <w:rPr>
          <w:rFonts w:cs="Times New Roman"/>
          <w:lang w:val="fr-CA"/>
        </w:rPr>
        <w:t xml:space="preserve"> </w:t>
      </w:r>
      <w:r w:rsidRPr="004448E9">
        <w:rPr>
          <w:rFonts w:cs="Times New Roman"/>
          <w:lang w:val="fr-CA"/>
        </w:rPr>
        <w:t>6(8) à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une fonctionnaire subalterne. Des hauts dirigeants du gouvernement étaient tenus de s’engager avec les Premières Nations dans des échanges entre gouvernements.</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Les juges majoritaires ont également conclu que l’Ontario avait porté à tort toute son attention sur les efforts déployés pour obtenir des listes à jour. D’après </w:t>
      </w:r>
      <w:r w:rsidRPr="004448E9">
        <w:rPr>
          <w:rFonts w:cs="Times New Roman"/>
          <w:lang w:val="fr-CA"/>
        </w:rPr>
        <w:lastRenderedPageBreak/>
        <w:t>eux, le faible taux de réponse obligeait l’Ontario à étudier les causes du problème et à encourager activement les résidents des réserves à répondre. L’inaction de l’Ontario à cet égard a mené les juges majoritaires à conclure qu’il avait négligé le problème et n’avait pas déployé d’efforts raisonnables pour permettre honnêtement la participation des résidents autochtones des réserves. Il s’ensuit que les droits garantis à M.</w:t>
      </w:r>
      <w:r w:rsidR="0081108B">
        <w:rPr>
          <w:rFonts w:cs="Times New Roman"/>
          <w:lang w:val="fr-CA"/>
        </w:rPr>
        <w:t xml:space="preserve"> </w:t>
      </w:r>
      <w:r w:rsidRPr="004448E9">
        <w:rPr>
          <w:rFonts w:cs="Times New Roman"/>
          <w:lang w:val="fr-CA"/>
        </w:rPr>
        <w:t>Kokopenace par les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ont été violés.</w:t>
      </w:r>
    </w:p>
    <w:p w:rsidR="00C043A9" w:rsidRPr="004448E9" w:rsidRDefault="00C043A9" w:rsidP="00C043A9">
      <w:pPr>
        <w:pStyle w:val="ParaNoNdepar-AltN"/>
        <w:widowControl w:val="0"/>
        <w:rPr>
          <w:rFonts w:cs="Times New Roman"/>
          <w:lang w:val="fr-CA"/>
        </w:rPr>
      </w:pPr>
      <w:r w:rsidRPr="004448E9">
        <w:rPr>
          <w:rFonts w:cs="Times New Roman"/>
          <w:lang w:val="fr-CA"/>
        </w:rPr>
        <w:t>En ce qui concerne la réparation, les juges majoritaires étaient convaincus que M.</w:t>
      </w:r>
      <w:r w:rsidR="0081108B">
        <w:rPr>
          <w:rFonts w:cs="Times New Roman"/>
          <w:lang w:val="fr-CA"/>
        </w:rPr>
        <w:t xml:space="preserve"> </w:t>
      </w:r>
      <w:r w:rsidRPr="004448E9">
        <w:rPr>
          <w:rFonts w:cs="Times New Roman"/>
          <w:lang w:val="fr-CA"/>
        </w:rPr>
        <w:t>Kokopenace avait bénéficié d’un procès équitable et que le jury n’était pas entaché d’une crainte raisonnable de partialité. Toutefois, ils ont jugé que les violations des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w:t>
      </w:r>
      <w:r w:rsidRPr="004448E9">
        <w:rPr>
          <w:rFonts w:cs="Times New Roman"/>
          <w:smallCaps/>
          <w:lang w:val="fr-CA"/>
        </w:rPr>
        <w:t>traduction</w:t>
      </w:r>
      <w:r w:rsidRPr="004448E9">
        <w:rPr>
          <w:rFonts w:cs="Times New Roman"/>
          <w:lang w:val="fr-CA"/>
        </w:rPr>
        <w:t xml:space="preserve">] </w:t>
      </w:r>
      <w:r w:rsidR="0081108B">
        <w:rPr>
          <w:rFonts w:cs="Times New Roman"/>
          <w:lang w:val="fr-CA"/>
        </w:rPr>
        <w:t>« </w:t>
      </w:r>
      <w:r w:rsidRPr="004448E9">
        <w:rPr>
          <w:rFonts w:cs="Times New Roman"/>
          <w:lang w:val="fr-CA"/>
        </w:rPr>
        <w:t>min[aient] nécessairement la confiance du public dans l’intégrité du système de justice et l’administration de la justice</w:t>
      </w:r>
      <w:r w:rsidR="0081108B">
        <w:rPr>
          <w:rFonts w:cs="Times New Roman"/>
          <w:lang w:val="fr-CA"/>
        </w:rPr>
        <w:t> »</w:t>
      </w:r>
      <w:r w:rsidRPr="004448E9">
        <w:rPr>
          <w:rFonts w:cs="Times New Roman"/>
          <w:lang w:val="fr-CA"/>
        </w:rPr>
        <w:t xml:space="preserve"> (par.</w:t>
      </w:r>
      <w:r w:rsidR="0081108B">
        <w:rPr>
          <w:rFonts w:cs="Times New Roman"/>
          <w:lang w:val="fr-CA"/>
        </w:rPr>
        <w:t xml:space="preserve"> </w:t>
      </w:r>
      <w:r w:rsidRPr="004448E9">
        <w:rPr>
          <w:rFonts w:cs="Times New Roman"/>
          <w:lang w:val="fr-CA"/>
        </w:rPr>
        <w:t>227). Ils ont donc conclu que la seule réparation adéquate était la tenue d’un nouveau procès.</w:t>
      </w:r>
    </w:p>
    <w:p w:rsidR="00C043A9" w:rsidRPr="004448E9" w:rsidRDefault="00C043A9" w:rsidP="00C043A9">
      <w:pPr>
        <w:pStyle w:val="ParaNoNdepar-AltN"/>
        <w:widowControl w:val="0"/>
        <w:rPr>
          <w:rFonts w:cs="Times New Roman"/>
          <w:lang w:val="fr-CA"/>
        </w:rPr>
      </w:pPr>
      <w:r w:rsidRPr="004448E9">
        <w:rPr>
          <w:rFonts w:cs="Times New Roman"/>
          <w:lang w:val="fr-CA"/>
        </w:rPr>
        <w:t>Le juge Rouleau, dissident, a estimé que les efforts déployés par l’Ontario étaient raisonnables compte tenu de ce que l’on savait à l’époque. Il a souligné que, pendant la période en cause dans le présent pourvoi, tout le monde avait l’impression que le faible taux de réponse était imputable aux listes désuètes. En effet, les arguments avancés par M.</w:t>
      </w:r>
      <w:r w:rsidR="0081108B">
        <w:rPr>
          <w:rFonts w:cs="Times New Roman"/>
          <w:lang w:val="fr-CA"/>
        </w:rPr>
        <w:t xml:space="preserve"> </w:t>
      </w:r>
      <w:r w:rsidRPr="004448E9">
        <w:rPr>
          <w:rFonts w:cs="Times New Roman"/>
          <w:lang w:val="fr-CA"/>
        </w:rPr>
        <w:t>Kokopenace devant la Cour d’appel portaient principalement sur les failles des listes. Ce n’est qu’après la publication du rapport Iacobucci que la complexité du problème est devenue évidente. À son avis, les critiques des juges majoritaires étaient injustifiées parce qu’elles reposaient sur des renseignements dont n’avait pas connaissance l’Ontario à l’époque.</w:t>
      </w:r>
    </w:p>
    <w:p w:rsidR="00C043A9" w:rsidRPr="004448E9" w:rsidRDefault="00C043A9" w:rsidP="00C043A9">
      <w:pPr>
        <w:pStyle w:val="ParaNoNdepar-AltN"/>
        <w:widowControl w:val="0"/>
        <w:rPr>
          <w:rFonts w:cs="Times New Roman"/>
          <w:lang w:val="fr-CA"/>
        </w:rPr>
      </w:pPr>
      <w:r w:rsidRPr="004448E9">
        <w:rPr>
          <w:rFonts w:cs="Times New Roman"/>
          <w:lang w:val="fr-CA"/>
        </w:rPr>
        <w:lastRenderedPageBreak/>
        <w:t>Le juge Rouleau a également conclu que le faible taux de réponse ne signifiait pas que les résidents des réserves avaient moins l’occasion de participer au processus. Selon lui, le fait que ces résidents avaient refusé l’invitation à participer ne menait pas à la conclusion que l’Ontario n’avait pas permis leur participation. L’obligation constitutionnelle de l’Ontario n’exigeait pas de lui qu’il déploie tous les efforts possibles ou fasse des efforts inutiles</w:t>
      </w:r>
      <w:r w:rsidR="0081108B">
        <w:rPr>
          <w:rFonts w:cs="Times New Roman"/>
          <w:lang w:val="fr-CA"/>
        </w:rPr>
        <w:t> :</w:t>
      </w:r>
      <w:r w:rsidRPr="004448E9">
        <w:rPr>
          <w:rFonts w:cs="Times New Roman"/>
          <w:lang w:val="fr-CA"/>
        </w:rPr>
        <w:t xml:space="preserve"> il n’était tenu que de déployer des efforts raisonnables pour inviter les résidents des réserves à participer au processus. À son sens, c’est </w:t>
      </w:r>
      <w:r w:rsidR="002E5967">
        <w:rPr>
          <w:rFonts w:cs="Times New Roman"/>
          <w:lang w:val="fr-CA"/>
        </w:rPr>
        <w:t xml:space="preserve">ce </w:t>
      </w:r>
      <w:r w:rsidRPr="004448E9">
        <w:rPr>
          <w:rFonts w:cs="Times New Roman"/>
          <w:lang w:val="fr-CA"/>
        </w:rPr>
        <w:t>que l’Ontario a fait. Il a donc conclu qu’il n’y avait pas eu violation des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ou 11</w:t>
      </w:r>
      <w:r w:rsidRPr="004448E9">
        <w:rPr>
          <w:rFonts w:cs="Times New Roman"/>
          <w:i/>
          <w:lang w:val="fr-CA"/>
        </w:rPr>
        <w:t>f</w:t>
      </w:r>
      <w:r w:rsidRPr="004448E9">
        <w:rPr>
          <w:rFonts w:cs="Times New Roman"/>
          <w:lang w:val="fr-CA"/>
        </w:rPr>
        <w:t>).</w:t>
      </w:r>
    </w:p>
    <w:p w:rsidR="00C043A9" w:rsidRPr="004448E9" w:rsidRDefault="00C043A9" w:rsidP="00C043A9">
      <w:pPr>
        <w:pStyle w:val="ParaNoNdepar-AltN"/>
        <w:widowControl w:val="0"/>
        <w:rPr>
          <w:rFonts w:cs="Times New Roman"/>
          <w:lang w:val="fr-CA"/>
        </w:rPr>
      </w:pPr>
      <w:r w:rsidRPr="004448E9">
        <w:rPr>
          <w:rFonts w:cs="Times New Roman"/>
          <w:lang w:val="fr-CA"/>
        </w:rPr>
        <w:t>S’agissant des prétentions fondées sur l’art.</w:t>
      </w:r>
      <w:r w:rsidR="0081108B">
        <w:rPr>
          <w:rFonts w:cs="Times New Roman"/>
          <w:lang w:val="fr-CA"/>
        </w:rPr>
        <w:t xml:space="preserve"> </w:t>
      </w:r>
      <w:r w:rsidRPr="004448E9">
        <w:rPr>
          <w:rFonts w:cs="Times New Roman"/>
          <w:lang w:val="fr-CA"/>
        </w:rPr>
        <w:t>15, deux arguments ont été présentés devant le tribunal. Premièrement, M.</w:t>
      </w:r>
      <w:r w:rsidR="0081108B">
        <w:rPr>
          <w:rFonts w:cs="Times New Roman"/>
          <w:lang w:val="fr-CA"/>
        </w:rPr>
        <w:t xml:space="preserve"> </w:t>
      </w:r>
      <w:r w:rsidRPr="004448E9">
        <w:rPr>
          <w:rFonts w:cs="Times New Roman"/>
          <w:lang w:val="fr-CA"/>
        </w:rPr>
        <w:t>Kokopenace a cherché à obtenir la qualité pour agir dans l’intérêt public afin d’invoquer un argument relatif au droit à l’égalité au nom des candidats jurés habitant dans des réserves. Deuxièmement, il a fait valoir que ses droits personnels prévus à l’art.</w:t>
      </w:r>
      <w:r w:rsidR="0081108B">
        <w:rPr>
          <w:rFonts w:cs="Times New Roman"/>
          <w:lang w:val="fr-CA"/>
        </w:rPr>
        <w:t xml:space="preserve"> </w:t>
      </w:r>
      <w:r w:rsidRPr="004448E9">
        <w:rPr>
          <w:rFonts w:cs="Times New Roman"/>
          <w:lang w:val="fr-CA"/>
        </w:rPr>
        <w:t>15 avaient été violés. La Cour d’appel a rejeté à l’unanimité les deux prétentions. Elle a décidé qu’il ne convenait pas en l’espèce d’accorder la qualité pour agir dans l’intérêt public et, pour ce qui est de la prétention personnelle avancée par M.</w:t>
      </w:r>
      <w:r w:rsidR="0081108B">
        <w:rPr>
          <w:rFonts w:cs="Times New Roman"/>
          <w:lang w:val="fr-CA"/>
        </w:rPr>
        <w:t xml:space="preserve"> </w:t>
      </w:r>
      <w:r w:rsidRPr="004448E9">
        <w:rPr>
          <w:rFonts w:cs="Times New Roman"/>
          <w:lang w:val="fr-CA"/>
        </w:rPr>
        <w:t>Kokopenace sur le fondement de l’art.</w:t>
      </w:r>
      <w:r w:rsidR="0081108B">
        <w:rPr>
          <w:rFonts w:cs="Times New Roman"/>
          <w:lang w:val="fr-CA"/>
        </w:rPr>
        <w:t xml:space="preserve"> </w:t>
      </w:r>
      <w:r w:rsidRPr="004448E9">
        <w:rPr>
          <w:rFonts w:cs="Times New Roman"/>
          <w:lang w:val="fr-CA"/>
        </w:rPr>
        <w:t>15, ce dernier n’avait aucunement prouvé que les mesures prises par l’Ontario l’avaient défavorisé. Par conséquent, aucune des prétentions ne pouvait être retenue.</w:t>
      </w:r>
    </w:p>
    <w:p w:rsidR="00C043A9" w:rsidRPr="004448E9" w:rsidRDefault="00C043A9" w:rsidP="00C043A9">
      <w:pPr>
        <w:pStyle w:val="Title1LevelTitre1Niveau-AltL"/>
        <w:widowControl w:val="0"/>
        <w:ind w:left="578" w:hanging="578"/>
        <w:rPr>
          <w:rFonts w:cs="Times New Roman"/>
          <w:lang w:val="fr-CA"/>
        </w:rPr>
      </w:pPr>
      <w:r w:rsidRPr="004448E9">
        <w:rPr>
          <w:rFonts w:cs="Times New Roman"/>
          <w:lang w:val="fr-CA"/>
        </w:rPr>
        <w:t>Questions en litige</w:t>
      </w:r>
    </w:p>
    <w:p w:rsidR="00C043A9" w:rsidRPr="004448E9" w:rsidRDefault="00C043A9" w:rsidP="00C043A9">
      <w:pPr>
        <w:pStyle w:val="ParaNoNdepar-AltN"/>
        <w:widowControl w:val="0"/>
        <w:rPr>
          <w:rFonts w:cs="Times New Roman"/>
          <w:lang w:val="fr-CA"/>
        </w:rPr>
      </w:pPr>
      <w:r w:rsidRPr="004448E9">
        <w:rPr>
          <w:rFonts w:cs="Times New Roman"/>
          <w:lang w:val="fr-CA"/>
        </w:rPr>
        <w:t>Notre Cour est saisie de quatre questions</w:t>
      </w:r>
      <w:r w:rsidR="0081108B">
        <w:rPr>
          <w:rFonts w:cs="Times New Roman"/>
          <w:lang w:val="fr-CA"/>
        </w:rPr>
        <w:t> :</w:t>
      </w:r>
    </w:p>
    <w:p w:rsidR="00C043A9" w:rsidRPr="004448E9" w:rsidRDefault="00C043A9" w:rsidP="002F7D39">
      <w:pPr>
        <w:pStyle w:val="Citation-AltC"/>
        <w:widowControl w:val="0"/>
        <w:spacing w:before="480" w:after="480" w:line="480" w:lineRule="auto"/>
        <w:ind w:left="540" w:hanging="540"/>
        <w:contextualSpacing w:val="0"/>
        <w:rPr>
          <w:lang w:val="fr-CA"/>
        </w:rPr>
      </w:pPr>
      <w:r w:rsidRPr="004448E9">
        <w:rPr>
          <w:lang w:val="fr-CA"/>
        </w:rPr>
        <w:lastRenderedPageBreak/>
        <w:t>1.</w:t>
      </w:r>
      <w:r w:rsidRPr="004448E9">
        <w:rPr>
          <w:lang w:val="fr-CA"/>
        </w:rPr>
        <w:tab/>
        <w:t>Comment la représentativité est</w:t>
      </w:r>
      <w:r w:rsidR="0081108B">
        <w:rPr>
          <w:lang w:val="fr-CA"/>
        </w:rPr>
        <w:t>-</w:t>
      </w:r>
      <w:r w:rsidRPr="004448E9">
        <w:rPr>
          <w:lang w:val="fr-CA"/>
        </w:rPr>
        <w:t>elle définie et comment s’inscrit</w:t>
      </w:r>
      <w:r w:rsidR="0081108B">
        <w:rPr>
          <w:lang w:val="fr-CA"/>
        </w:rPr>
        <w:t>-</w:t>
      </w:r>
      <w:r w:rsidRPr="004448E9">
        <w:rPr>
          <w:lang w:val="fr-CA"/>
        </w:rPr>
        <w:t>elle dans l’application des al.</w:t>
      </w:r>
      <w:r w:rsidR="0081108B">
        <w:rPr>
          <w:lang w:val="fr-CA"/>
        </w:rPr>
        <w:t xml:space="preserve"> </w:t>
      </w:r>
      <w:r w:rsidRPr="004448E9">
        <w:rPr>
          <w:lang w:val="fr-CA"/>
        </w:rPr>
        <w:t>11</w:t>
      </w:r>
      <w:r w:rsidRPr="004448E9">
        <w:rPr>
          <w:i/>
          <w:lang w:val="fr-CA"/>
        </w:rPr>
        <w:t>d</w:t>
      </w:r>
      <w:r w:rsidRPr="004448E9">
        <w:rPr>
          <w:lang w:val="fr-CA"/>
        </w:rPr>
        <w:t>) et 11</w:t>
      </w:r>
      <w:r w:rsidRPr="004448E9">
        <w:rPr>
          <w:i/>
          <w:lang w:val="fr-CA"/>
        </w:rPr>
        <w:t>f</w:t>
      </w:r>
      <w:r w:rsidRPr="004448E9">
        <w:rPr>
          <w:lang w:val="fr-CA"/>
        </w:rPr>
        <w:t xml:space="preserve">) de la </w:t>
      </w:r>
      <w:r w:rsidRPr="004448E9">
        <w:rPr>
          <w:i/>
          <w:lang w:val="fr-CA"/>
        </w:rPr>
        <w:t>Charte</w:t>
      </w:r>
      <w:r w:rsidRPr="004448E9">
        <w:rPr>
          <w:lang w:val="fr-CA"/>
        </w:rPr>
        <w:t>?</w:t>
      </w:r>
    </w:p>
    <w:p w:rsidR="00C043A9" w:rsidRPr="004448E9" w:rsidRDefault="00C043A9" w:rsidP="002F7D39">
      <w:pPr>
        <w:pStyle w:val="Citation-AltC"/>
        <w:widowControl w:val="0"/>
        <w:spacing w:before="480" w:after="480" w:line="480" w:lineRule="auto"/>
        <w:ind w:left="540" w:hanging="540"/>
        <w:contextualSpacing w:val="0"/>
        <w:rPr>
          <w:lang w:val="fr-CA"/>
        </w:rPr>
      </w:pPr>
      <w:r w:rsidRPr="004448E9">
        <w:rPr>
          <w:lang w:val="fr-CA"/>
        </w:rPr>
        <w:t>2.</w:t>
      </w:r>
      <w:r w:rsidRPr="004448E9">
        <w:rPr>
          <w:lang w:val="fr-CA"/>
        </w:rPr>
        <w:tab/>
        <w:t>L’Ontario s’est</w:t>
      </w:r>
      <w:r w:rsidR="0081108B">
        <w:rPr>
          <w:lang w:val="fr-CA"/>
        </w:rPr>
        <w:t>-</w:t>
      </w:r>
      <w:r w:rsidRPr="004448E9">
        <w:rPr>
          <w:lang w:val="fr-CA"/>
        </w:rPr>
        <w:t>il acquitté de son obligation de représentativité en l’espèce?</w:t>
      </w:r>
    </w:p>
    <w:p w:rsidR="00C043A9" w:rsidRPr="004448E9" w:rsidRDefault="00C043A9" w:rsidP="002F7D39">
      <w:pPr>
        <w:pStyle w:val="Citation-AltC"/>
        <w:widowControl w:val="0"/>
        <w:spacing w:before="480" w:after="480" w:line="480" w:lineRule="auto"/>
        <w:ind w:left="540" w:hanging="540"/>
        <w:contextualSpacing w:val="0"/>
        <w:rPr>
          <w:lang w:val="fr-CA"/>
        </w:rPr>
      </w:pPr>
      <w:r w:rsidRPr="004448E9">
        <w:rPr>
          <w:lang w:val="fr-CA"/>
        </w:rPr>
        <w:t>3.</w:t>
      </w:r>
      <w:r w:rsidRPr="004448E9">
        <w:rPr>
          <w:lang w:val="fr-CA"/>
        </w:rPr>
        <w:tab/>
        <w:t>L’Ontario a</w:t>
      </w:r>
      <w:r w:rsidR="0081108B">
        <w:rPr>
          <w:lang w:val="fr-CA"/>
        </w:rPr>
        <w:t>-</w:t>
      </w:r>
      <w:r w:rsidRPr="004448E9">
        <w:rPr>
          <w:lang w:val="fr-CA"/>
        </w:rPr>
        <w:t>t</w:t>
      </w:r>
      <w:r w:rsidR="0081108B">
        <w:rPr>
          <w:lang w:val="fr-CA"/>
        </w:rPr>
        <w:t>-</w:t>
      </w:r>
      <w:r w:rsidRPr="004448E9">
        <w:rPr>
          <w:lang w:val="fr-CA"/>
        </w:rPr>
        <w:t>il violé les droits garantis par l’art.</w:t>
      </w:r>
      <w:r w:rsidR="0081108B">
        <w:rPr>
          <w:lang w:val="fr-CA"/>
        </w:rPr>
        <w:t xml:space="preserve"> </w:t>
      </w:r>
      <w:r w:rsidRPr="004448E9">
        <w:rPr>
          <w:lang w:val="fr-CA"/>
        </w:rPr>
        <w:t>15 à M.</w:t>
      </w:r>
      <w:r w:rsidR="0081108B">
        <w:rPr>
          <w:lang w:val="fr-CA"/>
        </w:rPr>
        <w:t xml:space="preserve"> </w:t>
      </w:r>
      <w:r w:rsidRPr="004448E9">
        <w:rPr>
          <w:lang w:val="fr-CA"/>
        </w:rPr>
        <w:t>Kokopenace ou aux résidents autochtones d’une réserve qui étaient des candidats jurés?</w:t>
      </w:r>
    </w:p>
    <w:p w:rsidR="00C043A9" w:rsidRPr="004448E9" w:rsidRDefault="00C043A9" w:rsidP="002F7D39">
      <w:pPr>
        <w:pStyle w:val="Citation-AltC"/>
        <w:widowControl w:val="0"/>
        <w:spacing w:before="480" w:after="480" w:line="480" w:lineRule="auto"/>
        <w:ind w:left="540" w:hanging="540"/>
        <w:contextualSpacing w:val="0"/>
        <w:rPr>
          <w:lang w:val="fr-CA"/>
        </w:rPr>
      </w:pPr>
      <w:r w:rsidRPr="004448E9">
        <w:rPr>
          <w:lang w:val="fr-CA"/>
        </w:rPr>
        <w:t>4.</w:t>
      </w:r>
      <w:r w:rsidRPr="004448E9">
        <w:rPr>
          <w:lang w:val="fr-CA"/>
        </w:rPr>
        <w:tab/>
        <w:t>S’il y a eu violation des droits garantis à M.</w:t>
      </w:r>
      <w:r w:rsidR="0081108B">
        <w:rPr>
          <w:lang w:val="fr-CA"/>
        </w:rPr>
        <w:t xml:space="preserve"> </w:t>
      </w:r>
      <w:r w:rsidRPr="004448E9">
        <w:rPr>
          <w:lang w:val="fr-CA"/>
        </w:rPr>
        <w:t xml:space="preserve">Kokopenace par la </w:t>
      </w:r>
      <w:r w:rsidRPr="004448E9">
        <w:rPr>
          <w:i/>
          <w:lang w:val="fr-CA"/>
        </w:rPr>
        <w:t>Charte</w:t>
      </w:r>
      <w:r w:rsidRPr="004448E9">
        <w:rPr>
          <w:lang w:val="fr-CA"/>
        </w:rPr>
        <w:t>, quelle est la réparation convenable?</w:t>
      </w:r>
    </w:p>
    <w:p w:rsidR="00C043A9" w:rsidRPr="004448E9" w:rsidRDefault="00C043A9" w:rsidP="00C043A9">
      <w:pPr>
        <w:pStyle w:val="Title1LevelTitre1Niveau-AltL"/>
        <w:widowControl w:val="0"/>
        <w:rPr>
          <w:rFonts w:cs="Times New Roman"/>
          <w:lang w:val="fr-CA"/>
        </w:rPr>
      </w:pPr>
      <w:r w:rsidRPr="004448E9">
        <w:rPr>
          <w:rFonts w:cs="Times New Roman"/>
          <w:lang w:val="fr-CA"/>
        </w:rPr>
        <w:t>Analyse</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Comment la représentativité est</w:t>
      </w:r>
      <w:r w:rsidR="0081108B">
        <w:rPr>
          <w:rFonts w:cs="Times New Roman"/>
          <w:lang w:val="fr-CA"/>
        </w:rPr>
        <w:t>-</w:t>
      </w:r>
      <w:r w:rsidRPr="004448E9">
        <w:rPr>
          <w:rFonts w:cs="Times New Roman"/>
          <w:lang w:val="fr-CA"/>
        </w:rPr>
        <w:t>elle définie et comment s’inscrit</w:t>
      </w:r>
      <w:r w:rsidR="0081108B">
        <w:rPr>
          <w:rFonts w:cs="Times New Roman"/>
          <w:lang w:val="fr-CA"/>
        </w:rPr>
        <w:t>-</w:t>
      </w:r>
      <w:r w:rsidRPr="004448E9">
        <w:rPr>
          <w:rFonts w:cs="Times New Roman"/>
          <w:lang w:val="fr-CA"/>
        </w:rPr>
        <w:t>elle dans l’application des al.</w:t>
      </w:r>
      <w:r w:rsidR="0081108B">
        <w:rPr>
          <w:rFonts w:cs="Times New Roman"/>
          <w:lang w:val="fr-CA"/>
        </w:rPr>
        <w:t xml:space="preserve"> </w:t>
      </w:r>
      <w:r w:rsidRPr="004448E9">
        <w:rPr>
          <w:rFonts w:cs="Times New Roman"/>
          <w:lang w:val="fr-CA"/>
        </w:rPr>
        <w:t>11d) et 11f) de la Charte?</w:t>
      </w:r>
    </w:p>
    <w:p w:rsidR="00C043A9" w:rsidRPr="004448E9" w:rsidRDefault="00C043A9" w:rsidP="00C043A9">
      <w:pPr>
        <w:pStyle w:val="Title3LevelTitre3Niveau"/>
        <w:widowControl w:val="0"/>
        <w:rPr>
          <w:rFonts w:cs="Times New Roman"/>
          <w:lang w:val="fr-CA"/>
        </w:rPr>
      </w:pPr>
      <w:r w:rsidRPr="004448E9">
        <w:rPr>
          <w:rFonts w:cs="Times New Roman"/>
          <w:lang w:val="fr-CA"/>
        </w:rPr>
        <w:t>Définition de la représentativité</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La représentativité est un aspect important du jury, mais elle a un sens restreint. Il faut un </w:t>
      </w:r>
      <w:r w:rsidR="0081108B">
        <w:rPr>
          <w:rFonts w:cs="Times New Roman"/>
          <w:lang w:val="fr-CA"/>
        </w:rPr>
        <w:t>« </w:t>
      </w:r>
      <w:r w:rsidRPr="004448E9">
        <w:rPr>
          <w:rFonts w:cs="Times New Roman"/>
          <w:lang w:val="fr-CA"/>
        </w:rPr>
        <w:t>échantillon représentatif de la société, constitué honnêtement et équitablement</w:t>
      </w:r>
      <w:r w:rsidR="0081108B">
        <w:rPr>
          <w:rFonts w:cs="Times New Roman"/>
          <w:lang w:val="fr-CA"/>
        </w:rPr>
        <w:t> » :</w:t>
      </w:r>
      <w:r w:rsidRPr="004448E9">
        <w:rPr>
          <w:rFonts w:cs="Times New Roman"/>
          <w:lang w:val="fr-CA"/>
        </w:rPr>
        <w:t xml:space="preserve"> </w:t>
      </w:r>
      <w:r w:rsidRPr="004448E9">
        <w:rPr>
          <w:rFonts w:cs="Times New Roman"/>
          <w:i/>
          <w:lang w:val="fr-CA"/>
        </w:rPr>
        <w:t>R. c. Sherratt</w:t>
      </w:r>
      <w:r w:rsidRPr="004448E9">
        <w:rPr>
          <w:rFonts w:cs="Times New Roman"/>
          <w:lang w:val="fr-CA"/>
        </w:rPr>
        <w:t>, [1991] 1 R.C.S. 509, p.</w:t>
      </w:r>
      <w:r w:rsidR="0081108B">
        <w:rPr>
          <w:rFonts w:cs="Times New Roman"/>
          <w:lang w:val="fr-CA"/>
        </w:rPr>
        <w:t xml:space="preserve"> </w:t>
      </w:r>
      <w:r w:rsidRPr="004448E9">
        <w:rPr>
          <w:rFonts w:cs="Times New Roman"/>
          <w:lang w:val="fr-CA"/>
        </w:rPr>
        <w:t>524. Il n’existe aucun droit à une liste de jurés d’une composition précise, ni à une liste qui représente proportionnellement tous les différents groupes de la société canadienne. Les tribunaux ont systématiquement rejeté l’idée que l’accusé a droit à une liste de jurés ou à un petit jury composé d’un nombre précis de membres de sa race</w:t>
      </w:r>
      <w:r w:rsidR="0081108B">
        <w:rPr>
          <w:rFonts w:cs="Times New Roman"/>
          <w:lang w:val="fr-CA"/>
        </w:rPr>
        <w:t> :</w:t>
      </w:r>
      <w:r w:rsidRPr="004448E9">
        <w:rPr>
          <w:rFonts w:cs="Times New Roman"/>
          <w:lang w:val="fr-CA"/>
        </w:rPr>
        <w:t xml:space="preserve"> </w:t>
      </w:r>
      <w:r w:rsidRPr="004448E9">
        <w:rPr>
          <w:rFonts w:cs="Times New Roman"/>
          <w:i/>
          <w:lang w:val="fr-CA"/>
        </w:rPr>
        <w:t xml:space="preserve">R. c. Church </w:t>
      </w:r>
      <w:r w:rsidRPr="004448E9">
        <w:rPr>
          <w:rFonts w:cs="Times New Roman"/>
          <w:i/>
          <w:lang w:val="fr-CA"/>
        </w:rPr>
        <w:lastRenderedPageBreak/>
        <w:t>of Scientology</w:t>
      </w:r>
      <w:r w:rsidRPr="004448E9">
        <w:rPr>
          <w:rFonts w:cs="Times New Roman"/>
          <w:lang w:val="fr-CA"/>
        </w:rPr>
        <w:t xml:space="preserve"> (1997), 33 O.R. (3d) 65 (C.A.), p.</w:t>
      </w:r>
      <w:r w:rsidR="0081108B">
        <w:rPr>
          <w:rFonts w:cs="Times New Roman"/>
          <w:lang w:val="fr-CA"/>
        </w:rPr>
        <w:t xml:space="preserve"> </w:t>
      </w:r>
      <w:r w:rsidRPr="004448E9">
        <w:rPr>
          <w:rFonts w:cs="Times New Roman"/>
          <w:lang w:val="fr-CA"/>
        </w:rPr>
        <w:t>120</w:t>
      </w:r>
      <w:r w:rsidR="0081108B">
        <w:rPr>
          <w:rFonts w:cs="Times New Roman"/>
          <w:lang w:val="fr-CA"/>
        </w:rPr>
        <w:t>-</w:t>
      </w:r>
      <w:r w:rsidRPr="004448E9">
        <w:rPr>
          <w:rFonts w:cs="Times New Roman"/>
          <w:lang w:val="fr-CA"/>
        </w:rPr>
        <w:t xml:space="preserve">121; </w:t>
      </w:r>
      <w:r w:rsidRPr="004448E9">
        <w:rPr>
          <w:rFonts w:cs="Times New Roman"/>
          <w:i/>
          <w:lang w:val="fr-CA"/>
        </w:rPr>
        <w:t>R. c. Laws</w:t>
      </w:r>
      <w:r w:rsidRPr="004448E9">
        <w:rPr>
          <w:rFonts w:cs="Times New Roman"/>
          <w:lang w:val="fr-CA"/>
        </w:rPr>
        <w:t xml:space="preserve"> (1998), 41 O.R. (3d) 499 (C.A.), p.</w:t>
      </w:r>
      <w:r w:rsidR="0081108B">
        <w:rPr>
          <w:rFonts w:cs="Times New Roman"/>
          <w:lang w:val="fr-CA"/>
        </w:rPr>
        <w:t xml:space="preserve"> </w:t>
      </w:r>
      <w:r w:rsidRPr="004448E9">
        <w:rPr>
          <w:rFonts w:cs="Times New Roman"/>
          <w:lang w:val="fr-CA"/>
        </w:rPr>
        <w:t>517</w:t>
      </w:r>
      <w:r w:rsidR="0081108B">
        <w:rPr>
          <w:rFonts w:cs="Times New Roman"/>
          <w:lang w:val="fr-CA"/>
        </w:rPr>
        <w:t>-</w:t>
      </w:r>
      <w:r w:rsidRPr="004448E9">
        <w:rPr>
          <w:rFonts w:cs="Times New Roman"/>
          <w:lang w:val="fr-CA"/>
        </w:rPr>
        <w:t xml:space="preserve">518; </w:t>
      </w:r>
      <w:r w:rsidRPr="004448E9">
        <w:rPr>
          <w:rFonts w:cs="Times New Roman"/>
          <w:i/>
          <w:lang w:val="fr-CA"/>
        </w:rPr>
        <w:t>R. c. Kent</w:t>
      </w:r>
      <w:r w:rsidRPr="004448E9">
        <w:rPr>
          <w:rFonts w:cs="Times New Roman"/>
          <w:lang w:val="fr-CA"/>
        </w:rPr>
        <w:t xml:space="preserve"> (1986), 27 C.C.C. (3d) 405 (C.A. Man.), p.</w:t>
      </w:r>
      <w:r w:rsidR="0081108B">
        <w:rPr>
          <w:rFonts w:cs="Times New Roman"/>
          <w:lang w:val="fr-CA"/>
        </w:rPr>
        <w:t xml:space="preserve"> </w:t>
      </w:r>
      <w:r w:rsidRPr="004448E9">
        <w:rPr>
          <w:rFonts w:cs="Times New Roman"/>
          <w:lang w:val="fr-CA"/>
        </w:rPr>
        <w:t>421</w:t>
      </w:r>
      <w:r w:rsidR="0081108B">
        <w:rPr>
          <w:rFonts w:cs="Times New Roman"/>
          <w:lang w:val="fr-CA"/>
        </w:rPr>
        <w:t>-</w:t>
      </w:r>
      <w:r w:rsidRPr="004448E9">
        <w:rPr>
          <w:rFonts w:cs="Times New Roman"/>
          <w:lang w:val="fr-CA"/>
        </w:rPr>
        <w:t xml:space="preserve">422; </w:t>
      </w:r>
      <w:r w:rsidRPr="004448E9">
        <w:rPr>
          <w:rFonts w:cs="Times New Roman"/>
          <w:i/>
          <w:lang w:val="fr-CA"/>
        </w:rPr>
        <w:t>R. c. Bradley (No.</w:t>
      </w:r>
      <w:r w:rsidR="0081108B">
        <w:rPr>
          <w:rFonts w:cs="Times New Roman"/>
          <w:i/>
          <w:lang w:val="fr-CA"/>
        </w:rPr>
        <w:t xml:space="preserve"> </w:t>
      </w:r>
      <w:r w:rsidRPr="004448E9">
        <w:rPr>
          <w:rFonts w:cs="Times New Roman"/>
          <w:i/>
          <w:lang w:val="fr-CA"/>
        </w:rPr>
        <w:t>2)</w:t>
      </w:r>
      <w:r w:rsidRPr="004448E9">
        <w:rPr>
          <w:rFonts w:cs="Times New Roman"/>
          <w:lang w:val="fr-CA"/>
        </w:rPr>
        <w:t xml:space="preserve"> (1973), 23 C.R.N.S. 39 (C.S. Ont.), p.</w:t>
      </w:r>
      <w:r w:rsidR="0081108B">
        <w:rPr>
          <w:rFonts w:cs="Times New Roman"/>
          <w:lang w:val="fr-CA"/>
        </w:rPr>
        <w:t xml:space="preserve"> </w:t>
      </w:r>
      <w:r w:rsidRPr="004448E9">
        <w:rPr>
          <w:rFonts w:cs="Times New Roman"/>
          <w:lang w:val="fr-CA"/>
        </w:rPr>
        <w:t>40</w:t>
      </w:r>
      <w:r w:rsidR="0081108B">
        <w:rPr>
          <w:rFonts w:cs="Times New Roman"/>
          <w:lang w:val="fr-CA"/>
        </w:rPr>
        <w:t>-</w:t>
      </w:r>
      <w:r w:rsidRPr="004448E9">
        <w:rPr>
          <w:rFonts w:cs="Times New Roman"/>
          <w:lang w:val="fr-CA"/>
        </w:rPr>
        <w:t>41. Comme l’a fait remarquer le juge Rosenberg à la p.</w:t>
      </w:r>
      <w:r w:rsidR="0081108B">
        <w:rPr>
          <w:rFonts w:cs="Times New Roman"/>
          <w:lang w:val="fr-CA"/>
        </w:rPr>
        <w:t xml:space="preserve"> </w:t>
      </w:r>
      <w:r w:rsidRPr="004448E9">
        <w:rPr>
          <w:rFonts w:cs="Times New Roman"/>
          <w:lang w:val="fr-CA"/>
        </w:rPr>
        <w:t xml:space="preserve">121 de l’arrêt </w:t>
      </w:r>
      <w:r w:rsidRPr="004448E9">
        <w:rPr>
          <w:rFonts w:cs="Times New Roman"/>
          <w:i/>
          <w:lang w:val="fr-CA"/>
        </w:rPr>
        <w:t>Church of Scientology</w:t>
      </w:r>
      <w:r w:rsidRPr="004448E9">
        <w:rPr>
          <w:rFonts w:cs="Times New Roman"/>
          <w:lang w:val="fr-CA"/>
        </w:rPr>
        <w:t>, [</w:t>
      </w:r>
      <w:r w:rsidRPr="004448E9">
        <w:rPr>
          <w:rFonts w:cs="Times New Roman"/>
          <w:smallCaps/>
          <w:lang w:val="fr-CA"/>
        </w:rPr>
        <w:t>traduction</w:t>
      </w:r>
      <w:r w:rsidRPr="004448E9">
        <w:rPr>
          <w:rFonts w:cs="Times New Roman"/>
          <w:lang w:val="fr-CA"/>
        </w:rPr>
        <w:t xml:space="preserve">] </w:t>
      </w:r>
      <w:r w:rsidR="0081108B">
        <w:rPr>
          <w:rFonts w:cs="Times New Roman"/>
          <w:lang w:val="fr-CA"/>
        </w:rPr>
        <w:t>« </w:t>
      </w:r>
      <w:r w:rsidR="002F7D39">
        <w:rPr>
          <w:rFonts w:cs="Times New Roman"/>
          <w:lang w:val="fr-CA"/>
        </w:rPr>
        <w:t>[</w:t>
      </w:r>
      <w:r w:rsidRPr="004448E9">
        <w:rPr>
          <w:rFonts w:cs="Times New Roman"/>
          <w:lang w:val="fr-CA"/>
        </w:rPr>
        <w:t>i</w:t>
      </w:r>
      <w:r w:rsidR="002F7D39">
        <w:rPr>
          <w:rFonts w:cs="Times New Roman"/>
          <w:lang w:val="fr-CA"/>
        </w:rPr>
        <w:t>]</w:t>
      </w:r>
      <w:r w:rsidRPr="004448E9">
        <w:rPr>
          <w:rFonts w:cs="Times New Roman"/>
          <w:lang w:val="fr-CA"/>
        </w:rPr>
        <w:t>l faut un processus qui fournit les outils nécessaires à la sélection d’un petit jury compétent et impartial, qui assure la confiance dans le verdict du jury et qui contribue à l’appui manifesté par la collectivité à l’égard du système de justice pénale</w:t>
      </w:r>
      <w:r w:rsidR="002F7D39">
        <w:rPr>
          <w:rFonts w:cs="Times New Roman"/>
          <w:lang w:val="fr-CA"/>
        </w:rPr>
        <w:t>.</w:t>
      </w:r>
      <w:r w:rsidR="0081108B">
        <w:rPr>
          <w:rFonts w:cs="Times New Roman"/>
          <w:lang w:val="fr-CA"/>
        </w:rPr>
        <w:t> »</w:t>
      </w:r>
    </w:p>
    <w:p w:rsidR="00C043A9" w:rsidRPr="004448E9" w:rsidRDefault="00C043A9" w:rsidP="00C043A9">
      <w:pPr>
        <w:pStyle w:val="ParaNoNdepar-AltN"/>
        <w:widowControl w:val="0"/>
        <w:rPr>
          <w:rFonts w:cs="Times New Roman"/>
          <w:lang w:val="fr-CA"/>
        </w:rPr>
      </w:pPr>
      <w:r w:rsidRPr="004448E9">
        <w:rPr>
          <w:rFonts w:cs="Times New Roman"/>
          <w:lang w:val="fr-CA"/>
        </w:rPr>
        <w:t>Comme le montre cette affirmation, la représentativité concerne la procédure utilisée pour dresser la liste des jurés, et non sa composition finale. La jurisprudence a traité à ce jour de deux</w:t>
      </w:r>
      <w:r w:rsidR="0081108B">
        <w:rPr>
          <w:rFonts w:cs="Times New Roman"/>
          <w:lang w:val="fr-CA"/>
        </w:rPr>
        <w:t xml:space="preserve"> </w:t>
      </w:r>
      <w:r w:rsidRPr="004448E9">
        <w:rPr>
          <w:rFonts w:cs="Times New Roman"/>
          <w:lang w:val="fr-CA"/>
        </w:rPr>
        <w:t>caractéristiques clés de cette procédure qui garantissent la représentativité</w:t>
      </w:r>
      <w:r w:rsidR="0081108B">
        <w:rPr>
          <w:rFonts w:cs="Times New Roman"/>
          <w:lang w:val="fr-CA"/>
        </w:rPr>
        <w:t> :</w:t>
      </w:r>
      <w:r w:rsidRPr="004448E9">
        <w:rPr>
          <w:rFonts w:cs="Times New Roman"/>
          <w:lang w:val="fr-CA"/>
        </w:rPr>
        <w:t xml:space="preserve"> le recours à des listes brutes issues d’un large échantillon de la société et la sélection aléatoire à partir de ces sources</w:t>
      </w:r>
      <w:r w:rsidR="002E5967">
        <w:rPr>
          <w:rFonts w:cs="Times New Roman"/>
          <w:lang w:val="fr-CA"/>
        </w:rPr>
        <w:t xml:space="preserve"> (</w:t>
      </w:r>
      <w:r w:rsidRPr="004448E9">
        <w:rPr>
          <w:rFonts w:cs="Times New Roman"/>
          <w:i/>
          <w:lang w:val="fr-CA"/>
        </w:rPr>
        <w:t>R. c. Find</w:t>
      </w:r>
      <w:r w:rsidRPr="004448E9">
        <w:rPr>
          <w:rFonts w:cs="Times New Roman"/>
          <w:lang w:val="fr-CA"/>
        </w:rPr>
        <w:t>, 2001 CSC 32, [2001] 1 R.C.S. 863, par.</w:t>
      </w:r>
      <w:r w:rsidR="0081108B">
        <w:rPr>
          <w:rFonts w:cs="Times New Roman"/>
          <w:lang w:val="fr-CA"/>
        </w:rPr>
        <w:t xml:space="preserve"> </w:t>
      </w:r>
      <w:r w:rsidRPr="004448E9">
        <w:rPr>
          <w:rFonts w:cs="Times New Roman"/>
          <w:lang w:val="fr-CA"/>
        </w:rPr>
        <w:t xml:space="preserve">20; </w:t>
      </w:r>
      <w:r w:rsidRPr="004448E9">
        <w:rPr>
          <w:rFonts w:cs="Times New Roman"/>
          <w:i/>
          <w:lang w:val="fr-CA"/>
        </w:rPr>
        <w:t>Sherratt</w:t>
      </w:r>
      <w:r w:rsidRPr="004448E9">
        <w:rPr>
          <w:rFonts w:cs="Times New Roman"/>
          <w:lang w:val="fr-CA"/>
        </w:rPr>
        <w:t>, p.</w:t>
      </w:r>
      <w:r w:rsidR="0081108B">
        <w:rPr>
          <w:rFonts w:cs="Times New Roman"/>
          <w:lang w:val="fr-CA"/>
        </w:rPr>
        <w:t xml:space="preserve"> </w:t>
      </w:r>
      <w:r w:rsidRPr="004448E9">
        <w:rPr>
          <w:rFonts w:cs="Times New Roman"/>
          <w:lang w:val="fr-CA"/>
        </w:rPr>
        <w:t xml:space="preserve">525; </w:t>
      </w:r>
      <w:r w:rsidRPr="004448E9">
        <w:rPr>
          <w:rFonts w:cs="Times New Roman"/>
          <w:i/>
          <w:lang w:val="fr-CA"/>
        </w:rPr>
        <w:t>Church of Scientology</w:t>
      </w:r>
      <w:r w:rsidRPr="004448E9">
        <w:rPr>
          <w:rFonts w:cs="Times New Roman"/>
          <w:lang w:val="fr-CA"/>
        </w:rPr>
        <w:t>, p.</w:t>
      </w:r>
      <w:r w:rsidR="0081108B">
        <w:rPr>
          <w:rFonts w:cs="Times New Roman"/>
          <w:lang w:val="fr-CA"/>
        </w:rPr>
        <w:t xml:space="preserve"> </w:t>
      </w:r>
      <w:r w:rsidRPr="004448E9">
        <w:rPr>
          <w:rFonts w:cs="Times New Roman"/>
          <w:lang w:val="fr-CA"/>
        </w:rPr>
        <w:t>121</w:t>
      </w:r>
      <w:r w:rsidR="002E5967">
        <w:rPr>
          <w:rFonts w:cs="Times New Roman"/>
          <w:lang w:val="fr-CA"/>
        </w:rPr>
        <w:t>)</w:t>
      </w:r>
      <w:r w:rsidRPr="004448E9">
        <w:rPr>
          <w:rFonts w:cs="Times New Roman"/>
          <w:lang w:val="fr-CA"/>
        </w:rPr>
        <w:t>. J’ajouterais à cette liste une troisième caractéristique, soit la distribution des avis aux personnes choisies aléatoirement. La liste des jurés est représentative lorsque ces trois caractéristiques sont présentes, pourvu que l’État n’ait pas délibérément exclu les membres d’un groupe donné. Ce processus vise à faire en sorte que des personnes aux points de vue différents fassent partie du jury</w:t>
      </w:r>
      <w:r w:rsidR="0081108B">
        <w:rPr>
          <w:rFonts w:cs="Times New Roman"/>
          <w:lang w:val="fr-CA"/>
        </w:rPr>
        <w:t> :</w:t>
      </w:r>
      <w:r w:rsidRPr="004448E9">
        <w:rPr>
          <w:rFonts w:cs="Times New Roman"/>
          <w:lang w:val="fr-CA"/>
        </w:rPr>
        <w:t xml:space="preserve"> </w:t>
      </w:r>
      <w:r w:rsidRPr="004448E9">
        <w:rPr>
          <w:rFonts w:cs="Times New Roman"/>
          <w:i/>
          <w:lang w:val="fr-CA"/>
        </w:rPr>
        <w:t>Church of Scientology</w:t>
      </w:r>
      <w:r w:rsidRPr="004448E9">
        <w:rPr>
          <w:rFonts w:cs="Times New Roman"/>
          <w:lang w:val="fr-CA"/>
        </w:rPr>
        <w:t>, p.</w:t>
      </w:r>
      <w:r w:rsidR="0081108B">
        <w:rPr>
          <w:rFonts w:cs="Times New Roman"/>
          <w:lang w:val="fr-CA"/>
        </w:rPr>
        <w:t xml:space="preserve"> </w:t>
      </w:r>
      <w:r w:rsidRPr="004448E9">
        <w:rPr>
          <w:rFonts w:cs="Times New Roman"/>
          <w:lang w:val="fr-CA"/>
        </w:rPr>
        <w:t>122. Il vise également à empêcher l’exclusion systémique de certains segments de la population</w:t>
      </w:r>
      <w:r w:rsidR="0081108B">
        <w:rPr>
          <w:rFonts w:cs="Times New Roman"/>
          <w:lang w:val="fr-CA"/>
        </w:rPr>
        <w:t> :</w:t>
      </w:r>
      <w:r w:rsidRPr="004448E9">
        <w:rPr>
          <w:rFonts w:cs="Times New Roman"/>
          <w:lang w:val="fr-CA"/>
        </w:rPr>
        <w:t xml:space="preserve"> </w:t>
      </w:r>
      <w:r w:rsidRPr="004448E9">
        <w:rPr>
          <w:rFonts w:cs="Times New Roman"/>
          <w:i/>
          <w:lang w:val="fr-CA"/>
        </w:rPr>
        <w:t>ibid.</w:t>
      </w:r>
      <w:r w:rsidRPr="004448E9">
        <w:rPr>
          <w:rFonts w:cs="Times New Roman"/>
          <w:lang w:val="fr-CA"/>
        </w:rPr>
        <w:t>, p.</w:t>
      </w:r>
      <w:r w:rsidR="0081108B">
        <w:rPr>
          <w:rFonts w:cs="Times New Roman"/>
          <w:lang w:val="fr-CA"/>
        </w:rPr>
        <w:t xml:space="preserve"> </w:t>
      </w:r>
      <w:r w:rsidRPr="004448E9">
        <w:rPr>
          <w:rFonts w:cs="Times New Roman"/>
          <w:lang w:val="fr-CA"/>
        </w:rPr>
        <w:t>122</w:t>
      </w:r>
      <w:r w:rsidR="0081108B">
        <w:rPr>
          <w:rFonts w:cs="Times New Roman"/>
          <w:lang w:val="fr-CA"/>
        </w:rPr>
        <w:t>-</w:t>
      </w:r>
      <w:r w:rsidRPr="004448E9">
        <w:rPr>
          <w:rFonts w:cs="Times New Roman"/>
          <w:lang w:val="fr-CA"/>
        </w:rPr>
        <w:t xml:space="preserve">124.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La première caractéristique — le recours à des listes brutes issues d’un </w:t>
      </w:r>
      <w:r w:rsidRPr="004448E9">
        <w:rPr>
          <w:rFonts w:cs="Times New Roman"/>
          <w:lang w:val="fr-CA"/>
        </w:rPr>
        <w:lastRenderedPageBreak/>
        <w:t>large échantillon de la société — vise à obtenir le plus grand nombre possible de personnes habiles à être jurés dans chaque district. Une liste parfaite énumérerait toutes les personnes habiles à être jurés et représenterait donc proportionnellement tous les groupes admissibles dans le district. Or, la</w:t>
      </w:r>
      <w:r w:rsidRPr="004448E9">
        <w:rPr>
          <w:rFonts w:cs="Times New Roman"/>
          <w:i/>
          <w:lang w:val="fr-CA"/>
        </w:rPr>
        <w:t xml:space="preserve"> Charte</w:t>
      </w:r>
      <w:r w:rsidRPr="004448E9">
        <w:rPr>
          <w:rFonts w:cs="Times New Roman"/>
          <w:lang w:val="fr-CA"/>
        </w:rPr>
        <w:t xml:space="preserve"> ne commande pas une liste proportionnellement représentative, et il ne serait pas non plus possible de respecter une telle exigence. En effet, il serait pratiquement impossible de trouver pareille liste brute. </w:t>
      </w:r>
    </w:p>
    <w:p w:rsidR="00C043A9" w:rsidRPr="004448E9" w:rsidRDefault="00C043A9" w:rsidP="00C043A9">
      <w:pPr>
        <w:pStyle w:val="ParaNoNdepar-AltN"/>
        <w:widowControl w:val="0"/>
        <w:rPr>
          <w:rFonts w:cs="Times New Roman"/>
          <w:lang w:val="fr-CA"/>
        </w:rPr>
      </w:pPr>
      <w:r w:rsidRPr="004448E9">
        <w:rPr>
          <w:rFonts w:cs="Times New Roman"/>
          <w:lang w:val="fr-CA"/>
        </w:rPr>
        <w:t>La deuxième caractéristique — la sélection aléatoire — porte sur la façon dont les personnes sont sélectionnées à partir des listes brutes pour faire partie de la liste des jurés</w:t>
      </w:r>
      <w:r w:rsidRPr="004448E9">
        <w:rPr>
          <w:rStyle w:val="FootnoteReference"/>
          <w:rFonts w:cs="Times New Roman"/>
          <w:lang w:val="fr-CA"/>
        </w:rPr>
        <w:footnoteReference w:id="1"/>
      </w:r>
      <w:r w:rsidRPr="004448E9">
        <w:rPr>
          <w:rFonts w:cs="Times New Roman"/>
          <w:lang w:val="fr-CA"/>
        </w:rPr>
        <w:t>. Elle garantit que toutes les personnes inscrites sur les listes brutes ont une chance égale d’être sélectionnées pour faire partie de cette liste. Par conséquent, la représentativité ne peut requérir une liste de jurés d’une composition précise. Il faudrait alors un processus de sélection où l’on se renseigne sur les caractéristiques personnelles des candidats jurés, un concept incompatible avec la sélection aléatoire. D’ailleurs, aucune province n’exige que ses listes de jurés représentent proportionnellement les cultures, races, religions ou autres caractéristiques personnelles de ses habitants. Exiger qu’une liste de jurés représente proportionnellement les différentes religions, races, cultures ou autres caractéristiques personnelles des personnes habiles à être jurés engendrerait plusieurs problèmes insolubles. Comme l’a affirmé la Cour d’appel de l’Ontario au par.</w:t>
      </w:r>
      <w:r w:rsidR="0081108B">
        <w:rPr>
          <w:rFonts w:cs="Times New Roman"/>
          <w:lang w:val="fr-CA"/>
        </w:rPr>
        <w:t xml:space="preserve"> </w:t>
      </w:r>
      <w:r w:rsidRPr="004448E9">
        <w:rPr>
          <w:rFonts w:cs="Times New Roman"/>
          <w:lang w:val="fr-CA"/>
        </w:rPr>
        <w:t xml:space="preserve">22 de l’arrêt </w:t>
      </w:r>
      <w:r w:rsidRPr="004448E9">
        <w:rPr>
          <w:rFonts w:cs="Times New Roman"/>
          <w:i/>
          <w:lang w:val="fr-CA"/>
        </w:rPr>
        <w:t xml:space="preserve">R. c. </w:t>
      </w:r>
      <w:r w:rsidRPr="004448E9">
        <w:rPr>
          <w:rFonts w:cs="Times New Roman"/>
          <w:i/>
          <w:lang w:val="fr-CA"/>
        </w:rPr>
        <w:lastRenderedPageBreak/>
        <w:t>Brown</w:t>
      </w:r>
      <w:r w:rsidRPr="004448E9">
        <w:rPr>
          <w:rFonts w:cs="Times New Roman"/>
          <w:lang w:val="fr-CA"/>
        </w:rPr>
        <w:t xml:space="preserve"> (2006), 215 C.C.C. (3d) 330</w:t>
      </w:r>
      <w:r w:rsidR="0081108B">
        <w:rPr>
          <w:rFonts w:cs="Times New Roman"/>
          <w:lang w:val="fr-CA"/>
        </w:rPr>
        <w:t> :</w:t>
      </w:r>
    </w:p>
    <w:p w:rsidR="00C043A9" w:rsidRPr="004448E9" w:rsidRDefault="00C043A9" w:rsidP="00C043A9">
      <w:pPr>
        <w:pStyle w:val="Citation-AltC"/>
        <w:widowControl w:val="0"/>
        <w:ind w:hanging="1166"/>
        <w:contextualSpacing w:val="0"/>
        <w:rPr>
          <w:lang w:val="fr-CA"/>
        </w:rPr>
      </w:pPr>
      <w:r w:rsidRPr="004448E9">
        <w:rPr>
          <w:lang w:val="fr-CA"/>
        </w:rPr>
        <w:tab/>
        <w:t>[</w:t>
      </w:r>
      <w:r w:rsidRPr="004448E9">
        <w:rPr>
          <w:smallCaps/>
          <w:lang w:val="fr-CA"/>
        </w:rPr>
        <w:t>traduction</w:t>
      </w:r>
      <w:r w:rsidRPr="004448E9">
        <w:rPr>
          <w:lang w:val="fr-CA"/>
        </w:rPr>
        <w:t>]  Il existe un nombre presque infini de caractéristiques qu’on pourrait considérer comme devant être représentées dans le petit jury</w:t>
      </w:r>
      <w:r w:rsidR="0081108B">
        <w:rPr>
          <w:lang w:val="fr-CA"/>
        </w:rPr>
        <w:t> :</w:t>
      </w:r>
      <w:r w:rsidRPr="004448E9">
        <w:rPr>
          <w:lang w:val="fr-CA"/>
        </w:rPr>
        <w:t xml:space="preserve"> l’âge, la profession, la fortune, la résidence, le pays d’origine, la couleur, le sexe, l’orientation sexuelle, l’état matrimonial, la capacité, l’incapacité, etc. Il serait impossible d’assurer un tel degré de représentativité dans un jury donné.</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Bien que ces commentaires aient été formulés dans le contexte d’une contestation de la composition d’un petit jury, ils valent tout autant pour la composition de la liste des jurés. Même si l’on utilisait une liste brute parfaite, il serait impossible d’établir une liste de jurés qui représente entièrement les innombrables caractéristiques présentes dans notre société diversifiée et multiculturelle. </w:t>
      </w:r>
    </w:p>
    <w:p w:rsidR="00C043A9" w:rsidRPr="004448E9" w:rsidRDefault="00C043A9" w:rsidP="00C043A9">
      <w:pPr>
        <w:pStyle w:val="ParaNoNdepar-AltN"/>
        <w:widowControl w:val="0"/>
        <w:rPr>
          <w:rFonts w:cs="Times New Roman"/>
          <w:lang w:val="fr-CA"/>
        </w:rPr>
      </w:pPr>
      <w:r w:rsidRPr="004448E9">
        <w:rPr>
          <w:rFonts w:cs="Times New Roman"/>
          <w:lang w:val="fr-CA"/>
        </w:rPr>
        <w:t>Cette conclusion est renforcée par les nombreuses restrictions acceptées à la représentativité de nos listes de jurés. Premièrement, une liste de jurés est dressée pour chaque district judiciaire, dont chacun est en soi une région artificiellement délimitée. Il se peut que la population d’un district donné ne soit pas du tout représentative de la population générale du Canada ou de la collectivité du district où l’infraction a été commise</w:t>
      </w:r>
      <w:r w:rsidR="0081108B">
        <w:rPr>
          <w:rFonts w:cs="Times New Roman"/>
          <w:lang w:val="fr-CA"/>
        </w:rPr>
        <w:t> :</w:t>
      </w:r>
      <w:r w:rsidRPr="004448E9">
        <w:rPr>
          <w:rFonts w:cs="Times New Roman"/>
          <w:lang w:val="fr-CA"/>
        </w:rPr>
        <w:t xml:space="preserve"> </w:t>
      </w:r>
      <w:r w:rsidRPr="004448E9">
        <w:rPr>
          <w:rFonts w:cs="Times New Roman"/>
          <w:i/>
          <w:lang w:val="fr-CA"/>
        </w:rPr>
        <w:t>Church of Scientology</w:t>
      </w:r>
      <w:r w:rsidRPr="004448E9">
        <w:rPr>
          <w:rFonts w:cs="Times New Roman"/>
          <w:lang w:val="fr-CA"/>
        </w:rPr>
        <w:t>, p.</w:t>
      </w:r>
      <w:r w:rsidR="0081108B">
        <w:rPr>
          <w:rFonts w:cs="Times New Roman"/>
          <w:lang w:val="fr-CA"/>
        </w:rPr>
        <w:t xml:space="preserve"> </w:t>
      </w:r>
      <w:r w:rsidRPr="004448E9">
        <w:rPr>
          <w:rFonts w:cs="Times New Roman"/>
          <w:lang w:val="fr-CA"/>
        </w:rPr>
        <w:t>121. Deuxièmement, les restrictions à l’habilité à être juré ont pour effet d’exclure les non</w:t>
      </w:r>
      <w:r w:rsidR="0081108B">
        <w:rPr>
          <w:rFonts w:cs="Times New Roman"/>
          <w:lang w:val="fr-CA"/>
        </w:rPr>
        <w:t>-</w:t>
      </w:r>
      <w:r w:rsidRPr="004448E9">
        <w:rPr>
          <w:rFonts w:cs="Times New Roman"/>
          <w:lang w:val="fr-CA"/>
        </w:rPr>
        <w:t xml:space="preserve">citoyens, les personnes reconnues coupables d’une infraction criminelle et celles qui exercent certaines professions. Enfin, dans la plupart des provinces, le shérif a le pouvoir d’exempter certaines personnes d’agir comme jurés si cela leur impose une contrainte. Cela entraîne généralement l’exclusion des travailleurs autonomes, des </w:t>
      </w:r>
      <w:r w:rsidRPr="004448E9">
        <w:rPr>
          <w:rFonts w:cs="Times New Roman"/>
          <w:lang w:val="fr-CA"/>
        </w:rPr>
        <w:lastRenderedPageBreak/>
        <w:t>personnes habitant dans des endroits isolés et des personnes à faible revenu. Toutes ces restrictions sont acceptées depuis longtemps malgré leur incidence sur la représentativité.</w:t>
      </w:r>
    </w:p>
    <w:p w:rsidR="00C043A9" w:rsidRPr="004448E9" w:rsidRDefault="00C043A9" w:rsidP="00C043A9">
      <w:pPr>
        <w:pStyle w:val="ParaNoNdepar-AltN"/>
        <w:widowControl w:val="0"/>
        <w:rPr>
          <w:rFonts w:cs="Times New Roman"/>
          <w:lang w:val="fr-CA"/>
        </w:rPr>
      </w:pPr>
      <w:r w:rsidRPr="004448E9">
        <w:rPr>
          <w:rFonts w:cs="Times New Roman"/>
          <w:lang w:val="fr-CA"/>
        </w:rPr>
        <w:t>La troisième caractéristique</w:t>
      </w:r>
      <w:r w:rsidR="002E5967">
        <w:rPr>
          <w:rFonts w:cs="Times New Roman"/>
          <w:lang w:val="fr-CA"/>
        </w:rPr>
        <w:t xml:space="preserve"> </w:t>
      </w:r>
      <w:r w:rsidR="00AF579C">
        <w:rPr>
          <w:rFonts w:cs="Times New Roman"/>
          <w:lang w:val="fr-CA"/>
        </w:rPr>
        <w:t>—</w:t>
      </w:r>
      <w:r w:rsidRPr="004448E9">
        <w:rPr>
          <w:rFonts w:cs="Times New Roman"/>
          <w:lang w:val="fr-CA"/>
        </w:rPr>
        <w:t xml:space="preserve"> la d</w:t>
      </w:r>
      <w:r w:rsidR="00AF579C">
        <w:rPr>
          <w:rFonts w:cs="Times New Roman"/>
          <w:lang w:val="fr-CA"/>
        </w:rPr>
        <w:t>istribution —</w:t>
      </w:r>
      <w:r w:rsidRPr="004448E9">
        <w:rPr>
          <w:rFonts w:cs="Times New Roman"/>
          <w:lang w:val="fr-CA"/>
        </w:rPr>
        <w:t xml:space="preserve"> se passe d’explication. En somme, avant que la liste des jurés ne puisse être dressée, l’État doit envoyer des avis aux personnes choisies aléatoirement pour leur permettre de répondre. Le caractère adéquat de la distribution doit être apprécié à la lumière des faits de chaque affaire, compte tenu des défis propres à cette entreprise. </w:t>
      </w:r>
    </w:p>
    <w:p w:rsidR="00C043A9" w:rsidRPr="004448E9" w:rsidRDefault="00C043A9" w:rsidP="00C043A9">
      <w:pPr>
        <w:pStyle w:val="ParaNoNdepar-AltN"/>
        <w:widowControl w:val="0"/>
        <w:rPr>
          <w:rFonts w:cs="Times New Roman"/>
          <w:lang w:val="fr-CA"/>
        </w:rPr>
      </w:pPr>
      <w:r w:rsidRPr="004448E9">
        <w:rPr>
          <w:rFonts w:cs="Times New Roman"/>
          <w:lang w:val="fr-CA"/>
        </w:rPr>
        <w:t>Par conséquent, pour définir la représentativité dans le contexte de la liste des jurés, il faut privilégier le processus, et non le résultat. Si l’État a eu recours à une procédure adéquate, la liste des jurés sera forcément représentative même si des groupes précis de la population y sont peu représentés.</w:t>
      </w:r>
    </w:p>
    <w:p w:rsidR="00C043A9" w:rsidRPr="004448E9" w:rsidRDefault="00C043A9" w:rsidP="00C043A9">
      <w:pPr>
        <w:pStyle w:val="Title3LevelTitre3Niveau"/>
        <w:widowControl w:val="0"/>
        <w:rPr>
          <w:rFonts w:cs="Times New Roman"/>
          <w:i/>
          <w:lang w:val="fr-CA"/>
        </w:rPr>
      </w:pPr>
      <w:r w:rsidRPr="004448E9">
        <w:rPr>
          <w:rFonts w:cs="Times New Roman"/>
          <w:lang w:val="fr-CA"/>
        </w:rPr>
        <w:t>Le rôle de la représentativité dans l’application des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de la </w:t>
      </w:r>
      <w:r w:rsidRPr="004448E9">
        <w:rPr>
          <w:rFonts w:cs="Times New Roman"/>
          <w:i/>
          <w:lang w:val="fr-CA"/>
        </w:rPr>
        <w:t>Charte</w:t>
      </w:r>
    </w:p>
    <w:p w:rsidR="00C043A9" w:rsidRPr="004448E9" w:rsidRDefault="00C043A9" w:rsidP="00C043A9">
      <w:pPr>
        <w:pStyle w:val="ParaNoNdepar-AltN"/>
        <w:widowControl w:val="0"/>
        <w:rPr>
          <w:rFonts w:cs="Times New Roman"/>
          <w:lang w:val="fr-CA"/>
        </w:rPr>
      </w:pPr>
      <w:r w:rsidRPr="004448E9">
        <w:rPr>
          <w:rFonts w:cs="Times New Roman"/>
          <w:lang w:val="fr-CA"/>
        </w:rPr>
        <w:t>Les alinéas</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de la </w:t>
      </w:r>
      <w:r w:rsidRPr="004448E9">
        <w:rPr>
          <w:rFonts w:cs="Times New Roman"/>
          <w:i/>
          <w:lang w:val="fr-CA"/>
        </w:rPr>
        <w:t xml:space="preserve">Charte </w:t>
      </w:r>
      <w:r w:rsidRPr="004448E9">
        <w:rPr>
          <w:rFonts w:cs="Times New Roman"/>
          <w:lang w:val="fr-CA"/>
        </w:rPr>
        <w:t>disposent</w:t>
      </w:r>
      <w:r w:rsidR="0081108B">
        <w:rPr>
          <w:rFonts w:cs="Times New Roman"/>
          <w:lang w:val="fr-CA"/>
        </w:rPr>
        <w:t> :</w:t>
      </w:r>
    </w:p>
    <w:p w:rsidR="00C043A9" w:rsidRPr="004448E9" w:rsidRDefault="00C043A9" w:rsidP="008B6988">
      <w:pPr>
        <w:pStyle w:val="Citation-AltC"/>
        <w:widowControl w:val="0"/>
        <w:tabs>
          <w:tab w:val="left" w:pos="1620"/>
        </w:tabs>
        <w:spacing w:after="240"/>
        <w:ind w:left="1170" w:hanging="1166"/>
        <w:contextualSpacing w:val="0"/>
        <w:rPr>
          <w:lang w:val="fr-CA"/>
        </w:rPr>
      </w:pPr>
      <w:r w:rsidRPr="004448E9">
        <w:rPr>
          <w:lang w:val="fr-CA"/>
        </w:rPr>
        <w:tab/>
      </w:r>
      <w:r w:rsidR="008B6988">
        <w:rPr>
          <w:lang w:val="fr-CA"/>
        </w:rPr>
        <w:tab/>
      </w:r>
      <w:r w:rsidRPr="00B57BAD">
        <w:rPr>
          <w:b/>
          <w:lang w:val="fr-CA"/>
        </w:rPr>
        <w:t>11.</w:t>
      </w:r>
      <w:r w:rsidR="0081108B">
        <w:rPr>
          <w:lang w:val="fr-CA"/>
        </w:rPr>
        <w:t xml:space="preserve"> </w:t>
      </w:r>
      <w:r w:rsidRPr="004448E9">
        <w:rPr>
          <w:lang w:val="fr-CA"/>
        </w:rPr>
        <w:t>Tout inculpé a le droit</w:t>
      </w:r>
      <w:r w:rsidR="0081108B">
        <w:rPr>
          <w:lang w:val="fr-CA"/>
        </w:rPr>
        <w:t> :</w:t>
      </w:r>
    </w:p>
    <w:p w:rsidR="00C043A9" w:rsidRPr="004448E9" w:rsidRDefault="0081108B" w:rsidP="00C043A9">
      <w:pPr>
        <w:pStyle w:val="Citation-AltC"/>
        <w:widowControl w:val="0"/>
        <w:spacing w:after="240"/>
        <w:ind w:left="1620" w:hanging="1620"/>
        <w:contextualSpacing w:val="0"/>
        <w:jc w:val="center"/>
        <w:rPr>
          <w:lang w:val="fr-CA"/>
        </w:rPr>
      </w:pPr>
      <w:r>
        <w:rPr>
          <w:lang w:val="fr-CA"/>
        </w:rPr>
        <w:t>. . .</w:t>
      </w:r>
    </w:p>
    <w:p w:rsidR="00C043A9" w:rsidRPr="004448E9" w:rsidRDefault="00C043A9" w:rsidP="00C043A9">
      <w:pPr>
        <w:pStyle w:val="Citation-AltC"/>
        <w:widowControl w:val="0"/>
        <w:spacing w:after="240"/>
        <w:ind w:left="1620" w:hanging="1620"/>
        <w:contextualSpacing w:val="0"/>
        <w:rPr>
          <w:lang w:val="fr-CA"/>
        </w:rPr>
      </w:pPr>
      <w:r w:rsidRPr="004448E9">
        <w:rPr>
          <w:i/>
          <w:lang w:val="fr-CA"/>
        </w:rPr>
        <w:tab/>
        <w:t>d</w:t>
      </w:r>
      <w:r w:rsidRPr="004448E9">
        <w:rPr>
          <w:lang w:val="fr-CA"/>
        </w:rPr>
        <w:t>) d’être présumé innocent tant qu’il n’est pas déclaré coupable, conformément à la loi, par un tribunal indépendant et impartial à l’issue d’un procès public et équitable;</w:t>
      </w:r>
    </w:p>
    <w:p w:rsidR="00C043A9" w:rsidRPr="004448E9" w:rsidRDefault="0081108B" w:rsidP="00C043A9">
      <w:pPr>
        <w:pStyle w:val="Citation-AltC"/>
        <w:widowControl w:val="0"/>
        <w:spacing w:after="240"/>
        <w:ind w:left="1620" w:hanging="1620"/>
        <w:contextualSpacing w:val="0"/>
        <w:jc w:val="center"/>
        <w:rPr>
          <w:lang w:val="fr-CA"/>
        </w:rPr>
      </w:pPr>
      <w:r>
        <w:rPr>
          <w:lang w:val="fr-CA"/>
        </w:rPr>
        <w:t>. . .</w:t>
      </w:r>
    </w:p>
    <w:p w:rsidR="00C043A9" w:rsidRPr="004448E9" w:rsidRDefault="00C043A9" w:rsidP="00C043A9">
      <w:pPr>
        <w:pStyle w:val="Citation-AltC"/>
        <w:widowControl w:val="0"/>
        <w:spacing w:after="240"/>
        <w:ind w:left="1620" w:hanging="1620"/>
        <w:contextualSpacing w:val="0"/>
        <w:rPr>
          <w:lang w:val="fr-CA"/>
        </w:rPr>
      </w:pPr>
      <w:r w:rsidRPr="004448E9">
        <w:rPr>
          <w:i/>
          <w:lang w:val="fr-CA"/>
        </w:rPr>
        <w:lastRenderedPageBreak/>
        <w:tab/>
        <w:t>f</w:t>
      </w:r>
      <w:r w:rsidRPr="004448E9">
        <w:rPr>
          <w:lang w:val="fr-CA"/>
        </w:rPr>
        <w:t>) sauf s’il s’agit d’une infraction relevant de la justice militaire, de bénéficier d’un procès avec jury lorsque la peine maximale prévue pour l’infraction dont il est accusé est un emprisonnement de cinq</w:t>
      </w:r>
      <w:r w:rsidR="0081108B">
        <w:rPr>
          <w:lang w:val="fr-CA"/>
        </w:rPr>
        <w:t xml:space="preserve"> </w:t>
      </w:r>
      <w:r w:rsidRPr="004448E9">
        <w:rPr>
          <w:lang w:val="fr-CA"/>
        </w:rPr>
        <w:t>ans ou une peine plus grave;</w:t>
      </w:r>
    </w:p>
    <w:p w:rsidR="00C043A9" w:rsidRPr="004448E9" w:rsidRDefault="00C043A9" w:rsidP="00C043A9">
      <w:pPr>
        <w:pStyle w:val="ContinueParaSuitedupar-AltP"/>
        <w:widowControl w:val="0"/>
        <w:rPr>
          <w:rFonts w:cs="Times New Roman"/>
          <w:lang w:val="fr-CA"/>
        </w:rPr>
      </w:pPr>
      <w:r w:rsidRPr="004448E9">
        <w:rPr>
          <w:rFonts w:cs="Times New Roman"/>
          <w:lang w:val="fr-CA"/>
        </w:rPr>
        <w:t>Bien que la représentativité relève à la fois de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de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elle joue un rôle différent dans le cas de ces deux garanties, comme je vais l’expliquer plus loin.</w:t>
      </w:r>
    </w:p>
    <w:p w:rsidR="00C043A9" w:rsidRPr="004448E9" w:rsidRDefault="00C043A9" w:rsidP="00C043A9">
      <w:pPr>
        <w:pStyle w:val="Title4LevelTitre4Niveau"/>
        <w:widowControl w:val="0"/>
        <w:ind w:left="1066" w:hanging="533"/>
        <w:rPr>
          <w:rFonts w:cs="Times New Roman"/>
          <w:lang w:val="fr-CA"/>
        </w:rPr>
      </w:pPr>
      <w:r w:rsidRPr="004448E9">
        <w:rPr>
          <w:rFonts w:cs="Times New Roman"/>
          <w:lang w:val="fr-CA"/>
        </w:rPr>
        <w:t>Alinéa</w:t>
      </w:r>
      <w:r w:rsidR="0081108B">
        <w:rPr>
          <w:rFonts w:cs="Times New Roman"/>
          <w:lang w:val="fr-CA"/>
        </w:rPr>
        <w:t xml:space="preserve"> </w:t>
      </w:r>
      <w:r w:rsidRPr="004448E9">
        <w:rPr>
          <w:rFonts w:cs="Times New Roman"/>
          <w:lang w:val="fr-CA"/>
        </w:rPr>
        <w:t>11d)</w:t>
      </w:r>
    </w:p>
    <w:p w:rsidR="00C043A9" w:rsidRPr="004448E9" w:rsidRDefault="00C043A9" w:rsidP="00C043A9">
      <w:pPr>
        <w:pStyle w:val="ParaNoNdepar-AltN"/>
        <w:widowControl w:val="0"/>
        <w:rPr>
          <w:rFonts w:cs="Times New Roman"/>
          <w:lang w:val="fr-CA"/>
        </w:rPr>
      </w:pPr>
      <w:r w:rsidRPr="004448E9">
        <w:rPr>
          <w:rFonts w:cs="Times New Roman"/>
          <w:lang w:val="fr-CA"/>
        </w:rPr>
        <w:t>Puisque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met l’accent sur l’indépendance et l’impartialité du tribunal, le rôle que joue la représentativité dans l’application de cette garantie se limite forcément à son incidence sur ces deux notions. Le problème de représentativité qui ne mine pas l’indépendance ou l’impartialité n’emportera pas violation de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xml:space="preserve">). Les parties à la présente affaire se sont concentrées sur le volet </w:t>
      </w:r>
      <w:r w:rsidR="0081108B">
        <w:rPr>
          <w:rFonts w:cs="Times New Roman"/>
          <w:lang w:val="fr-CA"/>
        </w:rPr>
        <w:t>« </w:t>
      </w:r>
      <w:r w:rsidRPr="004448E9">
        <w:rPr>
          <w:rFonts w:cs="Times New Roman"/>
          <w:lang w:val="fr-CA"/>
        </w:rPr>
        <w:t>impartialité</w:t>
      </w:r>
      <w:r w:rsidR="0081108B">
        <w:rPr>
          <w:rFonts w:cs="Times New Roman"/>
          <w:lang w:val="fr-CA"/>
        </w:rPr>
        <w:t> »</w:t>
      </w:r>
      <w:r w:rsidRPr="004448E9">
        <w:rPr>
          <w:rFonts w:cs="Times New Roman"/>
          <w:lang w:val="fr-CA"/>
        </w:rPr>
        <w:t xml:space="preserve"> de cet alinéa. Je limiterai donc mes commentaires à cette notion. </w:t>
      </w:r>
    </w:p>
    <w:p w:rsidR="00C043A9" w:rsidRPr="004448E9" w:rsidRDefault="00C043A9" w:rsidP="00C043A9">
      <w:pPr>
        <w:pStyle w:val="ParaNoNdepar-AltN"/>
        <w:widowControl w:val="0"/>
        <w:rPr>
          <w:rFonts w:cs="Times New Roman"/>
          <w:lang w:val="fr-CA"/>
        </w:rPr>
      </w:pPr>
      <w:r w:rsidRPr="004448E9">
        <w:rPr>
          <w:rFonts w:cs="Times New Roman"/>
          <w:lang w:val="fr-CA"/>
        </w:rPr>
        <w:t>Pour déterminer si un tribunal est impartial, il faut se demander si une personne raisonnable et bien informée des circonstances éprouverait une crainte raisonnable de partialité</w:t>
      </w:r>
      <w:r w:rsidR="0081108B">
        <w:rPr>
          <w:rFonts w:cs="Times New Roman"/>
          <w:lang w:val="fr-CA"/>
        </w:rPr>
        <w:t> :</w:t>
      </w:r>
      <w:r w:rsidRPr="004448E9">
        <w:rPr>
          <w:rFonts w:cs="Times New Roman"/>
          <w:lang w:val="fr-CA"/>
        </w:rPr>
        <w:t xml:space="preserve"> </w:t>
      </w:r>
      <w:r w:rsidRPr="004448E9">
        <w:rPr>
          <w:rFonts w:cs="Times New Roman"/>
          <w:i/>
          <w:lang w:val="fr-CA"/>
        </w:rPr>
        <w:t>Valente</w:t>
      </w:r>
      <w:r w:rsidRPr="004448E9">
        <w:rPr>
          <w:rFonts w:cs="Times New Roman"/>
          <w:lang w:val="fr-CA"/>
        </w:rPr>
        <w:t xml:space="preserve"> </w:t>
      </w:r>
      <w:r w:rsidRPr="004448E9">
        <w:rPr>
          <w:rFonts w:cs="Times New Roman"/>
          <w:i/>
          <w:lang w:val="fr-CA"/>
        </w:rPr>
        <w:t>c. La Reine</w:t>
      </w:r>
      <w:r w:rsidRPr="004448E9">
        <w:rPr>
          <w:rFonts w:cs="Times New Roman"/>
          <w:lang w:val="fr-CA"/>
        </w:rPr>
        <w:t>, [1985] 2 R.C.S. 673, p.</w:t>
      </w:r>
      <w:r w:rsidR="0081108B">
        <w:rPr>
          <w:rFonts w:cs="Times New Roman"/>
          <w:lang w:val="fr-CA"/>
        </w:rPr>
        <w:t xml:space="preserve"> </w:t>
      </w:r>
      <w:r w:rsidRPr="004448E9">
        <w:rPr>
          <w:rFonts w:cs="Times New Roman"/>
          <w:lang w:val="fr-CA"/>
        </w:rPr>
        <w:t>684</w:t>
      </w:r>
      <w:r w:rsidR="0081108B">
        <w:rPr>
          <w:rFonts w:cs="Times New Roman"/>
          <w:lang w:val="fr-CA"/>
        </w:rPr>
        <w:t>-</w:t>
      </w:r>
      <w:r w:rsidRPr="004448E9">
        <w:rPr>
          <w:rFonts w:cs="Times New Roman"/>
          <w:lang w:val="fr-CA"/>
        </w:rPr>
        <w:t xml:space="preserve">691; </w:t>
      </w:r>
      <w:r w:rsidRPr="004448E9">
        <w:rPr>
          <w:rFonts w:cs="Times New Roman"/>
          <w:i/>
          <w:lang w:val="fr-CA"/>
        </w:rPr>
        <w:t>R. c. Bain</w:t>
      </w:r>
      <w:r w:rsidRPr="004448E9">
        <w:rPr>
          <w:rFonts w:cs="Times New Roman"/>
          <w:lang w:val="fr-CA"/>
        </w:rPr>
        <w:t>, [1992] 1 R.C.S. 91, p.</w:t>
      </w:r>
      <w:r w:rsidR="0081108B">
        <w:rPr>
          <w:rFonts w:cs="Times New Roman"/>
          <w:lang w:val="fr-CA"/>
        </w:rPr>
        <w:t xml:space="preserve"> </w:t>
      </w:r>
      <w:r w:rsidRPr="004448E9">
        <w:rPr>
          <w:rFonts w:cs="Times New Roman"/>
          <w:lang w:val="fr-CA"/>
        </w:rPr>
        <w:t>101, 111</w:t>
      </w:r>
      <w:r w:rsidR="0081108B">
        <w:rPr>
          <w:rFonts w:cs="Times New Roman"/>
          <w:lang w:val="fr-CA"/>
        </w:rPr>
        <w:t>-</w:t>
      </w:r>
      <w:r w:rsidRPr="004448E9">
        <w:rPr>
          <w:rFonts w:cs="Times New Roman"/>
          <w:lang w:val="fr-CA"/>
        </w:rPr>
        <w:t>112 et 147</w:t>
      </w:r>
      <w:r w:rsidR="0081108B">
        <w:rPr>
          <w:rFonts w:cs="Times New Roman"/>
          <w:lang w:val="fr-CA"/>
        </w:rPr>
        <w:t>-</w:t>
      </w:r>
      <w:r w:rsidRPr="004448E9">
        <w:rPr>
          <w:rFonts w:cs="Times New Roman"/>
          <w:lang w:val="fr-CA"/>
        </w:rPr>
        <w:t>148. Le tribunal doit être impartial tant sur le plan institutionnel qu’individuel. Même si le petit jury ne semble pas partial, il y a violation de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si la procédure suivie pour dresser la liste des jurés crée une apparence de partialité sur le plan systémique</w:t>
      </w:r>
      <w:r w:rsidR="0081108B">
        <w:rPr>
          <w:rFonts w:cs="Times New Roman"/>
          <w:lang w:val="fr-CA"/>
        </w:rPr>
        <w:t> :</w:t>
      </w:r>
      <w:r w:rsidRPr="004448E9">
        <w:rPr>
          <w:rFonts w:cs="Times New Roman"/>
          <w:lang w:val="fr-CA"/>
        </w:rPr>
        <w:t xml:space="preserve"> </w:t>
      </w:r>
      <w:r w:rsidRPr="004448E9">
        <w:rPr>
          <w:rFonts w:cs="Times New Roman"/>
          <w:i/>
          <w:lang w:val="fr-CA"/>
        </w:rPr>
        <w:t>R. c.</w:t>
      </w:r>
      <w:r w:rsidRPr="004448E9">
        <w:rPr>
          <w:rFonts w:cs="Times New Roman"/>
          <w:lang w:val="fr-CA"/>
        </w:rPr>
        <w:t xml:space="preserve"> </w:t>
      </w:r>
      <w:r w:rsidRPr="004448E9">
        <w:rPr>
          <w:rFonts w:cs="Times New Roman"/>
          <w:i/>
          <w:lang w:val="fr-CA"/>
        </w:rPr>
        <w:t>Lippé</w:t>
      </w:r>
      <w:r w:rsidRPr="004448E9">
        <w:rPr>
          <w:rFonts w:cs="Times New Roman"/>
          <w:lang w:val="fr-CA"/>
        </w:rPr>
        <w:t>, [1991] 2 R.C.S. 114, p.</w:t>
      </w:r>
      <w:r w:rsidR="0081108B">
        <w:rPr>
          <w:rFonts w:cs="Times New Roman"/>
          <w:lang w:val="fr-CA"/>
        </w:rPr>
        <w:t xml:space="preserve"> </w:t>
      </w:r>
      <w:r w:rsidRPr="004448E9">
        <w:rPr>
          <w:rFonts w:cs="Times New Roman"/>
          <w:lang w:val="fr-CA"/>
        </w:rPr>
        <w:t>140.</w:t>
      </w:r>
    </w:p>
    <w:p w:rsidR="00C043A9" w:rsidRPr="004448E9" w:rsidRDefault="00C043A9" w:rsidP="00C043A9">
      <w:pPr>
        <w:pStyle w:val="ParaNoNdepar-AltN"/>
        <w:widowControl w:val="0"/>
        <w:rPr>
          <w:rFonts w:cs="Times New Roman"/>
          <w:lang w:val="fr-CA"/>
        </w:rPr>
      </w:pPr>
      <w:r w:rsidRPr="004448E9">
        <w:rPr>
          <w:rFonts w:cs="Times New Roman"/>
          <w:lang w:val="fr-CA"/>
        </w:rPr>
        <w:lastRenderedPageBreak/>
        <w:t>La représentativité est un gage important d’impartialité</w:t>
      </w:r>
      <w:r w:rsidR="0081108B">
        <w:rPr>
          <w:rFonts w:cs="Times New Roman"/>
          <w:lang w:val="fr-CA"/>
        </w:rPr>
        <w:t> :</w:t>
      </w:r>
      <w:r w:rsidRPr="004448E9">
        <w:rPr>
          <w:rFonts w:cs="Times New Roman"/>
          <w:lang w:val="fr-CA"/>
        </w:rPr>
        <w:t xml:space="preserve"> </w:t>
      </w:r>
      <w:r w:rsidRPr="004448E9">
        <w:rPr>
          <w:rFonts w:cs="Times New Roman"/>
          <w:i/>
          <w:lang w:val="fr-CA"/>
        </w:rPr>
        <w:t>R. c. Williams</w:t>
      </w:r>
      <w:r w:rsidRPr="004448E9">
        <w:rPr>
          <w:rFonts w:cs="Times New Roman"/>
          <w:lang w:val="fr-CA"/>
        </w:rPr>
        <w:t>, [1998] 1 R.C.S. 1128, par.</w:t>
      </w:r>
      <w:r w:rsidR="0081108B">
        <w:rPr>
          <w:rFonts w:cs="Times New Roman"/>
          <w:lang w:val="fr-CA"/>
        </w:rPr>
        <w:t xml:space="preserve"> </w:t>
      </w:r>
      <w:r w:rsidRPr="004448E9">
        <w:rPr>
          <w:rFonts w:cs="Times New Roman"/>
          <w:lang w:val="fr-CA"/>
        </w:rPr>
        <w:t>46. La représentativité peut avoir deux failles susceptibles d’influer sur l’impartialité. Premièrement, l’exclusion délibérée d’un groupe en particulier jetterait un doute sur l’intégrité du processus et violerait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en créant une apparence de partialité</w:t>
      </w:r>
      <w:r w:rsidR="0081108B">
        <w:rPr>
          <w:rFonts w:cs="Times New Roman"/>
          <w:lang w:val="fr-CA"/>
        </w:rPr>
        <w:t> :</w:t>
      </w:r>
      <w:r w:rsidRPr="004448E9">
        <w:rPr>
          <w:rFonts w:cs="Times New Roman"/>
          <w:lang w:val="fr-CA"/>
        </w:rPr>
        <w:t xml:space="preserve"> </w:t>
      </w:r>
      <w:r w:rsidRPr="004448E9">
        <w:rPr>
          <w:rFonts w:cs="Times New Roman"/>
          <w:i/>
          <w:lang w:val="fr-CA"/>
        </w:rPr>
        <w:t>Church of Scientology</w:t>
      </w:r>
      <w:r w:rsidRPr="004448E9">
        <w:rPr>
          <w:rFonts w:cs="Times New Roman"/>
          <w:lang w:val="fr-CA"/>
        </w:rPr>
        <w:t>, p.</w:t>
      </w:r>
      <w:r w:rsidR="0081108B">
        <w:rPr>
          <w:rFonts w:cs="Times New Roman"/>
          <w:lang w:val="fr-CA"/>
        </w:rPr>
        <w:t xml:space="preserve"> </w:t>
      </w:r>
      <w:r w:rsidRPr="004448E9">
        <w:rPr>
          <w:rFonts w:cs="Times New Roman"/>
          <w:lang w:val="fr-CA"/>
        </w:rPr>
        <w:t>118. Deuxièmement, même lorsque l’État n’exclut pas délibérément des personnes, les efforts qu’il déploie pour dresser la liste des jurés peuvent laisser à désirer au point de créer une apparence de partialité</w:t>
      </w:r>
      <w:r w:rsidR="0081108B">
        <w:rPr>
          <w:rFonts w:cs="Times New Roman"/>
          <w:lang w:val="fr-CA"/>
        </w:rPr>
        <w:t> :</w:t>
      </w:r>
      <w:r w:rsidRPr="004448E9">
        <w:rPr>
          <w:rFonts w:cs="Times New Roman"/>
          <w:lang w:val="fr-CA"/>
        </w:rPr>
        <w:t xml:space="preserve"> voir, p.</w:t>
      </w:r>
      <w:r w:rsidR="0081108B">
        <w:rPr>
          <w:rFonts w:cs="Times New Roman"/>
          <w:lang w:val="fr-CA"/>
        </w:rPr>
        <w:t xml:space="preserve"> </w:t>
      </w:r>
      <w:r w:rsidRPr="004448E9">
        <w:rPr>
          <w:rFonts w:cs="Times New Roman"/>
          <w:lang w:val="fr-CA"/>
        </w:rPr>
        <w:t xml:space="preserve">ex., </w:t>
      </w:r>
      <w:r w:rsidRPr="004448E9">
        <w:rPr>
          <w:rFonts w:cs="Times New Roman"/>
          <w:i/>
          <w:lang w:val="fr-CA"/>
        </w:rPr>
        <w:t>R. c. Nahdee</w:t>
      </w:r>
      <w:r w:rsidRPr="004448E9">
        <w:rPr>
          <w:rFonts w:cs="Times New Roman"/>
          <w:lang w:val="fr-CA"/>
        </w:rPr>
        <w:t>, [1994] 2 C.N.L.R. 158 (C. Ont. (Div. gén.)). Toutefois, lorsque l’État ne se conduit d’aucune de ces façons, le problème de représentativité ne viole pas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xml:space="preserve">). </w:t>
      </w:r>
    </w:p>
    <w:p w:rsidR="00C043A9" w:rsidRPr="004448E9" w:rsidRDefault="00C043A9" w:rsidP="00C043A9">
      <w:pPr>
        <w:pStyle w:val="ParaNoNdepar-AltN"/>
        <w:widowControl w:val="0"/>
        <w:rPr>
          <w:rFonts w:cs="Times New Roman"/>
          <w:lang w:val="fr-CA"/>
        </w:rPr>
      </w:pPr>
      <w:r w:rsidRPr="004448E9">
        <w:rPr>
          <w:rFonts w:cs="Times New Roman"/>
          <w:lang w:val="fr-CA"/>
        </w:rPr>
        <w:t>Il convient d’apporter une précision importante sur le lien entre la représentativité et l’impartialité. La définition restreinte donnée à la représentativité dans la jurisprudence canadienne signifie que l’impartialité est garantie grâce à la procédure suivie pour dresser la liste des jurés, et non grâce à la composition finale de la liste des jurés ou du petit jury lui</w:t>
      </w:r>
      <w:r w:rsidR="0081108B">
        <w:rPr>
          <w:rFonts w:cs="Times New Roman"/>
          <w:lang w:val="fr-CA"/>
        </w:rPr>
        <w:t>-</w:t>
      </w:r>
      <w:r w:rsidRPr="004448E9">
        <w:rPr>
          <w:rFonts w:cs="Times New Roman"/>
          <w:lang w:val="fr-CA"/>
        </w:rPr>
        <w:t xml:space="preserve">même. La liste des jurés comptant peu de personnes de la même race ou religion que l’accusé ne constitue pas à elle seule un indice de partialité.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Mon collègue le juge Cromwell laisse entendre au par.</w:t>
      </w:r>
      <w:r w:rsidR="0081108B">
        <w:rPr>
          <w:rFonts w:cs="Times New Roman"/>
          <w:lang w:val="fr-CA"/>
        </w:rPr>
        <w:t xml:space="preserve"> </w:t>
      </w:r>
      <w:r w:rsidRPr="004448E9">
        <w:rPr>
          <w:rFonts w:cs="Times New Roman"/>
          <w:lang w:val="fr-CA"/>
        </w:rPr>
        <w:t xml:space="preserve">238 qu’un petit jury constitué à partir d’une liste de jurés formée de personnes qui ne présentent pas les mêmes caractéristiques que l’accusé — en l’espèce, le résident autochtone d’une réserve — sera moins susceptible de déceler et d’empêcher les </w:t>
      </w:r>
      <w:r w:rsidR="0081108B">
        <w:rPr>
          <w:rFonts w:cs="Times New Roman"/>
          <w:lang w:val="fr-CA"/>
        </w:rPr>
        <w:t>« </w:t>
      </w:r>
      <w:r w:rsidRPr="004448E9">
        <w:rPr>
          <w:rFonts w:cs="Times New Roman"/>
          <w:lang w:val="fr-CA"/>
        </w:rPr>
        <w:t>effets souvent inconscients du racisme</w:t>
      </w:r>
      <w:r w:rsidR="0081108B">
        <w:rPr>
          <w:rFonts w:cs="Times New Roman"/>
          <w:lang w:val="fr-CA"/>
        </w:rPr>
        <w:t> »</w:t>
      </w:r>
      <w:r w:rsidRPr="004448E9">
        <w:rPr>
          <w:rFonts w:cs="Times New Roman"/>
          <w:lang w:val="fr-CA"/>
        </w:rPr>
        <w:t xml:space="preserve">. Cependant, aucune donnée empirique ne permet d’affirmer </w:t>
      </w:r>
      <w:r w:rsidRPr="004448E9">
        <w:rPr>
          <w:rFonts w:cs="Times New Roman"/>
          <w:lang w:val="fr-CA"/>
        </w:rPr>
        <w:lastRenderedPageBreak/>
        <w:t>que les jurés doivent être de la même race que l’accusé pour être en mesure d’évaluer la preuve de façon équitable et impartiale</w:t>
      </w:r>
      <w:r w:rsidR="0081108B">
        <w:rPr>
          <w:rFonts w:cs="Times New Roman"/>
          <w:lang w:val="fr-CA"/>
        </w:rPr>
        <w:t> :</w:t>
      </w:r>
      <w:r w:rsidRPr="004448E9">
        <w:rPr>
          <w:rFonts w:cs="Times New Roman"/>
          <w:lang w:val="fr-CA"/>
        </w:rPr>
        <w:t xml:space="preserve"> </w:t>
      </w:r>
      <w:r w:rsidRPr="004448E9">
        <w:rPr>
          <w:rFonts w:cs="Times New Roman"/>
          <w:i/>
          <w:lang w:val="fr-CA"/>
        </w:rPr>
        <w:t>Laws</w:t>
      </w:r>
      <w:r w:rsidRPr="004448E9">
        <w:rPr>
          <w:rFonts w:cs="Times New Roman"/>
          <w:lang w:val="fr-CA"/>
        </w:rPr>
        <w:t>, p.</w:t>
      </w:r>
      <w:r w:rsidR="0081108B">
        <w:rPr>
          <w:rFonts w:cs="Times New Roman"/>
          <w:lang w:val="fr-CA"/>
        </w:rPr>
        <w:t xml:space="preserve"> </w:t>
      </w:r>
      <w:r w:rsidRPr="004448E9">
        <w:rPr>
          <w:rFonts w:cs="Times New Roman"/>
          <w:lang w:val="fr-CA"/>
        </w:rPr>
        <w:t>516. La présente affaire en est la preuve. Aucune allégation de partialité réelle n’a été formulée en l’espèce, et selon la Cour d’appel, [</w:t>
      </w:r>
      <w:r w:rsidRPr="004448E9">
        <w:rPr>
          <w:rFonts w:cs="Times New Roman"/>
          <w:smallCaps/>
          <w:lang w:val="fr-CA"/>
        </w:rPr>
        <w:t>traduction</w:t>
      </w:r>
      <w:r w:rsidRPr="004448E9">
        <w:rPr>
          <w:rFonts w:cs="Times New Roman"/>
          <w:lang w:val="fr-CA"/>
        </w:rPr>
        <w:t xml:space="preserve">] </w:t>
      </w:r>
      <w:r w:rsidR="0081108B">
        <w:rPr>
          <w:rFonts w:cs="Times New Roman"/>
          <w:lang w:val="fr-CA"/>
        </w:rPr>
        <w:t>« </w:t>
      </w:r>
      <w:r w:rsidRPr="004448E9">
        <w:rPr>
          <w:rFonts w:cs="Times New Roman"/>
          <w:lang w:val="fr-CA"/>
        </w:rPr>
        <w:t>rien dans les circonstances de l’espèce</w:t>
      </w:r>
      <w:r w:rsidR="0081108B">
        <w:rPr>
          <w:rFonts w:cs="Times New Roman"/>
          <w:lang w:val="fr-CA"/>
        </w:rPr>
        <w:t> »</w:t>
      </w:r>
      <w:r w:rsidRPr="004448E9">
        <w:rPr>
          <w:rFonts w:cs="Times New Roman"/>
          <w:lang w:val="fr-CA"/>
        </w:rPr>
        <w:t xml:space="preserve"> ne justifie une crainte raisonnable de partialité (par.</w:t>
      </w:r>
      <w:r w:rsidR="0081108B">
        <w:rPr>
          <w:rFonts w:cs="Times New Roman"/>
          <w:lang w:val="fr-CA"/>
        </w:rPr>
        <w:t xml:space="preserve"> </w:t>
      </w:r>
      <w:r w:rsidRPr="004448E9">
        <w:rPr>
          <w:rFonts w:cs="Times New Roman"/>
          <w:lang w:val="fr-CA"/>
        </w:rPr>
        <w:t>226). En outre, un tribunal a déjà conclu que M.</w:t>
      </w:r>
      <w:r w:rsidR="0081108B">
        <w:rPr>
          <w:rFonts w:cs="Times New Roman"/>
          <w:lang w:val="fr-CA"/>
        </w:rPr>
        <w:t xml:space="preserve"> </w:t>
      </w:r>
      <w:r w:rsidRPr="004448E9">
        <w:rPr>
          <w:rFonts w:cs="Times New Roman"/>
          <w:lang w:val="fr-CA"/>
        </w:rPr>
        <w:t>Kokopenace avait bénéficié d’un procès équitable</w:t>
      </w:r>
      <w:r w:rsidR="0081108B">
        <w:rPr>
          <w:rFonts w:cs="Times New Roman"/>
          <w:lang w:val="fr-CA"/>
        </w:rPr>
        <w:t> :</w:t>
      </w:r>
      <w:r w:rsidRPr="004448E9">
        <w:rPr>
          <w:rFonts w:cs="Times New Roman"/>
          <w:lang w:val="fr-CA"/>
        </w:rPr>
        <w:t xml:space="preserve"> </w:t>
      </w:r>
      <w:r w:rsidRPr="004448E9">
        <w:rPr>
          <w:rFonts w:cs="Times New Roman"/>
          <w:i/>
          <w:lang w:val="fr-CA"/>
        </w:rPr>
        <w:t>R.</w:t>
      </w:r>
      <w:r w:rsidRPr="004448E9">
        <w:rPr>
          <w:rFonts w:cs="Times New Roman"/>
          <w:lang w:val="fr-CA"/>
        </w:rPr>
        <w:t xml:space="preserve"> </w:t>
      </w:r>
      <w:r w:rsidRPr="004448E9">
        <w:rPr>
          <w:rFonts w:cs="Times New Roman"/>
          <w:i/>
          <w:lang w:val="fr-CA"/>
        </w:rPr>
        <w:t>c. Kokopenace</w:t>
      </w:r>
      <w:r w:rsidRPr="004448E9">
        <w:rPr>
          <w:rFonts w:cs="Times New Roman"/>
          <w:lang w:val="fr-CA"/>
        </w:rPr>
        <w:t>, 2011 ONCA 536</w:t>
      </w:r>
      <w:r w:rsidR="008B6988">
        <w:rPr>
          <w:rFonts w:cs="Times New Roman"/>
          <w:lang w:val="fr-CA"/>
        </w:rPr>
        <w:t>, 107 O.R. (3d) 189</w:t>
      </w:r>
      <w:r w:rsidRPr="004448E9">
        <w:rPr>
          <w:rFonts w:cs="Times New Roman"/>
          <w:lang w:val="fr-CA"/>
        </w:rPr>
        <w:t xml:space="preserv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Il existe, au sein de notre système de justice pénale, une forte présomption d’impartialité des jurés, et le processus de sélection des jurés comporte de nombreuses mesures de protection conçues pour écarter les personnes potentiellement partiales et garantir que celles choisies pour former le petit jury jugeront l’affaire de façon impartiale</w:t>
      </w:r>
      <w:r w:rsidR="0081108B">
        <w:rPr>
          <w:rFonts w:cs="Times New Roman"/>
          <w:lang w:val="fr-CA"/>
        </w:rPr>
        <w:t> :</w:t>
      </w:r>
      <w:r w:rsidRPr="004448E9">
        <w:rPr>
          <w:rFonts w:cs="Times New Roman"/>
          <w:lang w:val="fr-CA"/>
        </w:rPr>
        <w:t xml:space="preserve"> </w:t>
      </w:r>
      <w:r w:rsidRPr="004448E9">
        <w:rPr>
          <w:rFonts w:cs="Times New Roman"/>
          <w:i/>
          <w:lang w:val="fr-CA"/>
        </w:rPr>
        <w:t>Find</w:t>
      </w:r>
      <w:r w:rsidRPr="004448E9">
        <w:rPr>
          <w:rFonts w:cs="Times New Roman"/>
          <w:lang w:val="fr-CA"/>
        </w:rPr>
        <w:t>, par.</w:t>
      </w:r>
      <w:r w:rsidR="0081108B">
        <w:rPr>
          <w:rFonts w:cs="Times New Roman"/>
          <w:lang w:val="fr-CA"/>
        </w:rPr>
        <w:t xml:space="preserve"> </w:t>
      </w:r>
      <w:r w:rsidR="002C5842">
        <w:rPr>
          <w:rFonts w:cs="Times New Roman"/>
          <w:lang w:val="fr-CA"/>
        </w:rPr>
        <w:t>26 et</w:t>
      </w:r>
      <w:r w:rsidRPr="004448E9">
        <w:rPr>
          <w:rFonts w:cs="Times New Roman"/>
          <w:lang w:val="fr-CA"/>
        </w:rPr>
        <w:t xml:space="preserve"> 41</w:t>
      </w:r>
      <w:r w:rsidR="0081108B">
        <w:rPr>
          <w:rFonts w:cs="Times New Roman"/>
          <w:lang w:val="fr-CA"/>
        </w:rPr>
        <w:t>-</w:t>
      </w:r>
      <w:r w:rsidRPr="004448E9">
        <w:rPr>
          <w:rFonts w:cs="Times New Roman"/>
          <w:lang w:val="fr-CA"/>
        </w:rPr>
        <w:t>42;</w:t>
      </w:r>
      <w:r w:rsidRPr="004448E9">
        <w:rPr>
          <w:rFonts w:cs="Times New Roman"/>
          <w:i/>
          <w:lang w:val="fr-CA"/>
        </w:rPr>
        <w:t xml:space="preserve"> Williams</w:t>
      </w:r>
      <w:r w:rsidRPr="004448E9">
        <w:rPr>
          <w:rFonts w:cs="Times New Roman"/>
          <w:lang w:val="fr-CA"/>
        </w:rPr>
        <w:t>, par.</w:t>
      </w:r>
      <w:r w:rsidR="0081108B">
        <w:rPr>
          <w:rFonts w:cs="Times New Roman"/>
          <w:lang w:val="fr-CA"/>
        </w:rPr>
        <w:t xml:space="preserve"> </w:t>
      </w:r>
      <w:r w:rsidRPr="004448E9">
        <w:rPr>
          <w:rFonts w:cs="Times New Roman"/>
          <w:lang w:val="fr-CA"/>
        </w:rPr>
        <w:t xml:space="preserve">47. Contrairement à ce qu’affirme le juge Cromwell, ces protections n’ont jamais été tributaires de l’existence d’une liste de jurés qui représente proportionnellement les différents groupes de notre société. Même si les tribunaux canadiens ont conclu que la liste des jurés devait être représentative, ils n’ont jamais affirmé qu’elle devait être </w:t>
      </w:r>
      <w:r w:rsidRPr="004448E9">
        <w:rPr>
          <w:rFonts w:cs="Times New Roman"/>
          <w:i/>
          <w:lang w:val="fr-CA"/>
        </w:rPr>
        <w:t xml:space="preserve">proportionnellement </w:t>
      </w:r>
      <w:r w:rsidRPr="004448E9">
        <w:rPr>
          <w:rFonts w:cs="Times New Roman"/>
          <w:lang w:val="fr-CA"/>
        </w:rPr>
        <w:t>représentative, comme le soutient mon collèg</w:t>
      </w:r>
      <w:r w:rsidR="001C6223">
        <w:rPr>
          <w:rFonts w:cs="Times New Roman"/>
          <w:lang w:val="fr-CA"/>
        </w:rPr>
        <w:t>u</w:t>
      </w:r>
      <w:r w:rsidRPr="004448E9">
        <w:rPr>
          <w:rFonts w:cs="Times New Roman"/>
          <w:lang w:val="fr-CA"/>
        </w:rPr>
        <w:t>e.</w:t>
      </w:r>
    </w:p>
    <w:p w:rsidR="00C043A9" w:rsidRPr="004448E9" w:rsidRDefault="00C043A9" w:rsidP="00C043A9">
      <w:pPr>
        <w:pStyle w:val="ParaNoNdepar-AltN"/>
        <w:widowControl w:val="0"/>
        <w:rPr>
          <w:rFonts w:cs="Times New Roman"/>
          <w:lang w:val="fr-CA"/>
        </w:rPr>
      </w:pPr>
      <w:r w:rsidRPr="004448E9">
        <w:rPr>
          <w:rFonts w:cs="Times New Roman"/>
          <w:lang w:val="fr-CA"/>
        </w:rPr>
        <w:t>Plusieurs principes se dégagent de cette analyse. Premièrement, le lien entre la représentativité et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se limite à l’incidence de la représentativité sur l’impartialité du tribunal. Deuxièmement, et par extension, un problème de représentativité n’emporte pas automatiquement violation de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w:t>
      </w:r>
      <w:r w:rsidR="0081108B">
        <w:rPr>
          <w:rFonts w:cs="Times New Roman"/>
          <w:lang w:val="fr-CA"/>
        </w:rPr>
        <w:t> :</w:t>
      </w:r>
      <w:r w:rsidRPr="004448E9">
        <w:rPr>
          <w:rFonts w:cs="Times New Roman"/>
          <w:lang w:val="fr-CA"/>
        </w:rPr>
        <w:t xml:space="preserve"> il faut toujours examiner si la conduite de l’État a créé une apparence de partialité. Enfin, la </w:t>
      </w:r>
      <w:r w:rsidRPr="004448E9">
        <w:rPr>
          <w:rFonts w:cs="Times New Roman"/>
          <w:lang w:val="fr-CA"/>
        </w:rPr>
        <w:lastRenderedPageBreak/>
        <w:t>représentativité favorise l’impartialité grâce à la procédure suivie pour dresser la liste des jurés, et non grâce à la composition finale de cette liste.</w:t>
      </w:r>
    </w:p>
    <w:p w:rsidR="00C043A9" w:rsidRPr="004448E9" w:rsidRDefault="00C043A9" w:rsidP="00C043A9">
      <w:pPr>
        <w:pStyle w:val="Title4LevelTitre4Niveau"/>
        <w:widowControl w:val="0"/>
        <w:ind w:left="1066" w:hanging="533"/>
        <w:rPr>
          <w:rFonts w:cs="Times New Roman"/>
          <w:lang w:val="fr-CA"/>
        </w:rPr>
      </w:pPr>
      <w:r w:rsidRPr="004448E9">
        <w:rPr>
          <w:rFonts w:cs="Times New Roman"/>
          <w:lang w:val="fr-CA"/>
        </w:rPr>
        <w:t>Alinéa</w:t>
      </w:r>
      <w:r w:rsidR="0081108B">
        <w:rPr>
          <w:rFonts w:cs="Times New Roman"/>
          <w:lang w:val="fr-CA"/>
        </w:rPr>
        <w:t xml:space="preserve"> </w:t>
      </w:r>
      <w:r w:rsidRPr="004448E9">
        <w:rPr>
          <w:rFonts w:cs="Times New Roman"/>
          <w:lang w:val="fr-CA"/>
        </w:rPr>
        <w:t>11</w:t>
      </w:r>
      <w:r w:rsidRPr="008C4397">
        <w:rPr>
          <w:rFonts w:cs="Times New Roman"/>
          <w:lang w:val="fr-CA"/>
        </w:rPr>
        <w:t>f</w:t>
      </w:r>
      <w:r w:rsidRPr="004448E9">
        <w:rPr>
          <w:rFonts w:cs="Times New Roman"/>
          <w:lang w:val="fr-CA"/>
        </w:rPr>
        <w:t>)</w:t>
      </w:r>
    </w:p>
    <w:p w:rsidR="00C043A9" w:rsidRPr="004448E9" w:rsidRDefault="00C043A9" w:rsidP="00C043A9">
      <w:pPr>
        <w:pStyle w:val="ParaNoNdepar-AltN"/>
        <w:widowControl w:val="0"/>
        <w:rPr>
          <w:rFonts w:cs="Times New Roman"/>
          <w:lang w:val="fr-CA"/>
        </w:rPr>
      </w:pPr>
      <w:r w:rsidRPr="004448E9">
        <w:rPr>
          <w:rFonts w:cs="Times New Roman"/>
          <w:lang w:val="fr-CA"/>
        </w:rPr>
        <w:t>Si la représentativité joue un rôle limité dans l’application de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son rôle dans l’application de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xml:space="preserve">) est important. Non seulement la représentativité favorise l’impartialité, mais elle confère également une légitimité au rôle du jury en tant que </w:t>
      </w:r>
      <w:r w:rsidR="0081108B">
        <w:rPr>
          <w:rFonts w:cs="Times New Roman"/>
          <w:lang w:val="fr-CA"/>
        </w:rPr>
        <w:t>« </w:t>
      </w:r>
      <w:r w:rsidRPr="004448E9">
        <w:rPr>
          <w:rFonts w:cs="Times New Roman"/>
          <w:lang w:val="fr-CA"/>
        </w:rPr>
        <w:t>conscience de la collectivité</w:t>
      </w:r>
      <w:r w:rsidR="0081108B">
        <w:rPr>
          <w:rFonts w:cs="Times New Roman"/>
          <w:lang w:val="fr-CA"/>
        </w:rPr>
        <w:t> »</w:t>
      </w:r>
      <w:r w:rsidRPr="004448E9">
        <w:rPr>
          <w:rFonts w:cs="Times New Roman"/>
          <w:lang w:val="fr-CA"/>
        </w:rPr>
        <w:t xml:space="preserve"> et renforce la confiance du public dans le système de justice pénale</w:t>
      </w:r>
      <w:r w:rsidR="0081108B">
        <w:rPr>
          <w:rFonts w:cs="Times New Roman"/>
          <w:lang w:val="fr-CA"/>
        </w:rPr>
        <w:t> :</w:t>
      </w:r>
      <w:r w:rsidRPr="004448E9">
        <w:rPr>
          <w:rFonts w:cs="Times New Roman"/>
          <w:lang w:val="fr-CA"/>
        </w:rPr>
        <w:t xml:space="preserve"> </w:t>
      </w:r>
      <w:r w:rsidRPr="004448E9">
        <w:rPr>
          <w:rFonts w:cs="Times New Roman"/>
          <w:i/>
          <w:lang w:val="fr-CA"/>
        </w:rPr>
        <w:t>Sherratt</w:t>
      </w:r>
      <w:r w:rsidRPr="004448E9">
        <w:rPr>
          <w:rFonts w:cs="Times New Roman"/>
          <w:lang w:val="fr-CA"/>
        </w:rPr>
        <w:t>, p.</w:t>
      </w:r>
      <w:r w:rsidR="0081108B">
        <w:rPr>
          <w:rFonts w:cs="Times New Roman"/>
          <w:lang w:val="fr-CA"/>
        </w:rPr>
        <w:t xml:space="preserve"> </w:t>
      </w:r>
      <w:r w:rsidRPr="004448E9">
        <w:rPr>
          <w:rFonts w:cs="Times New Roman"/>
          <w:lang w:val="fr-CA"/>
        </w:rPr>
        <w:t>523</w:t>
      </w:r>
      <w:r w:rsidR="0081108B">
        <w:rPr>
          <w:rFonts w:cs="Times New Roman"/>
          <w:lang w:val="fr-CA"/>
        </w:rPr>
        <w:t>-</w:t>
      </w:r>
      <w:r w:rsidRPr="004448E9">
        <w:rPr>
          <w:rFonts w:cs="Times New Roman"/>
          <w:lang w:val="fr-CA"/>
        </w:rPr>
        <w:t xml:space="preserve">525; </w:t>
      </w:r>
      <w:r w:rsidRPr="004448E9">
        <w:rPr>
          <w:rFonts w:cs="Times New Roman"/>
          <w:i/>
          <w:lang w:val="fr-CA"/>
        </w:rPr>
        <w:t>Church of Scientology</w:t>
      </w:r>
      <w:r w:rsidRPr="004448E9">
        <w:rPr>
          <w:rFonts w:cs="Times New Roman"/>
          <w:lang w:val="fr-CA"/>
        </w:rPr>
        <w:t>, p.</w:t>
      </w:r>
      <w:r w:rsidR="0081108B">
        <w:rPr>
          <w:rFonts w:cs="Times New Roman"/>
          <w:lang w:val="fr-CA"/>
        </w:rPr>
        <w:t xml:space="preserve"> </w:t>
      </w:r>
      <w:r w:rsidRPr="004448E9">
        <w:rPr>
          <w:rFonts w:cs="Times New Roman"/>
          <w:lang w:val="fr-CA"/>
        </w:rPr>
        <w:t>118</w:t>
      </w:r>
      <w:r w:rsidR="0081108B">
        <w:rPr>
          <w:rFonts w:cs="Times New Roman"/>
          <w:lang w:val="fr-CA"/>
        </w:rPr>
        <w:t>-</w:t>
      </w:r>
      <w:r w:rsidRPr="004448E9">
        <w:rPr>
          <w:rFonts w:cs="Times New Roman"/>
          <w:lang w:val="fr-CA"/>
        </w:rPr>
        <w:t>120. La représentativité est donc une composante essentielle du droit, reconnu à l’accusé par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xml:space="preserve">), à un procès devant jury.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Pour pouvoir agir à titre de </w:t>
      </w:r>
      <w:r w:rsidR="0081108B">
        <w:rPr>
          <w:rFonts w:cs="Times New Roman"/>
          <w:lang w:val="fr-CA"/>
        </w:rPr>
        <w:t>« </w:t>
      </w:r>
      <w:r w:rsidRPr="004448E9">
        <w:rPr>
          <w:rFonts w:cs="Times New Roman"/>
          <w:lang w:val="fr-CA"/>
        </w:rPr>
        <w:t>conscience de la collectivité</w:t>
      </w:r>
      <w:r w:rsidR="0081108B">
        <w:rPr>
          <w:rFonts w:cs="Times New Roman"/>
          <w:lang w:val="fr-CA"/>
        </w:rPr>
        <w:t> »</w:t>
      </w:r>
      <w:r w:rsidRPr="004448E9">
        <w:rPr>
          <w:rFonts w:cs="Times New Roman"/>
          <w:lang w:val="fr-CA"/>
        </w:rPr>
        <w:t xml:space="preserve"> comme l’exige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le jury doit être représentatif. Pour l’application de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la représentativité a le même sens qu’à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w:t>
      </w:r>
      <w:r w:rsidR="0081108B">
        <w:rPr>
          <w:rFonts w:cs="Times New Roman"/>
          <w:lang w:val="fr-CA"/>
        </w:rPr>
        <w:t> :</w:t>
      </w:r>
      <w:r w:rsidRPr="004448E9">
        <w:rPr>
          <w:rFonts w:cs="Times New Roman"/>
          <w:lang w:val="fr-CA"/>
        </w:rPr>
        <w:t xml:space="preserve"> elle protège le droit de l’accusé à un processus adéquat de sélection des jurés.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Bien que les deux dispositions donnent le même sens à la représentativité, le rôle élargi qu’elle joue dans l’application de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crée une différence importante</w:t>
      </w:r>
      <w:r w:rsidR="0081108B">
        <w:rPr>
          <w:rFonts w:cs="Times New Roman"/>
          <w:lang w:val="fr-CA"/>
        </w:rPr>
        <w:t> :</w:t>
      </w:r>
      <w:r w:rsidRPr="004448E9">
        <w:rPr>
          <w:rFonts w:cs="Times New Roman"/>
          <w:lang w:val="fr-CA"/>
        </w:rPr>
        <w:t xml:space="preserve"> bien qu’un problème de représentativité n’emporte pas nécessairement violation de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on ne peut pas en dire autant de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Comme la représentativité est un élément clé du jury, son absence mine automatiquement le droit, reconnu par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xml:space="preserve">), à un procès avec jury. Tel que l’a mentionné la Cour dans </w:t>
      </w:r>
      <w:r w:rsidRPr="004448E9">
        <w:rPr>
          <w:rFonts w:cs="Times New Roman"/>
          <w:lang w:val="fr-CA"/>
        </w:rPr>
        <w:lastRenderedPageBreak/>
        <w:t xml:space="preserve">l’arrêt </w:t>
      </w:r>
      <w:r w:rsidRPr="004448E9">
        <w:rPr>
          <w:rFonts w:cs="Times New Roman"/>
          <w:i/>
          <w:lang w:val="fr-CA"/>
        </w:rPr>
        <w:t>Sherratt</w:t>
      </w:r>
      <w:r w:rsidRPr="004448E9">
        <w:rPr>
          <w:rFonts w:cs="Times New Roman"/>
          <w:lang w:val="fr-CA"/>
        </w:rPr>
        <w:t>, p.</w:t>
      </w:r>
      <w:r w:rsidR="0081108B">
        <w:rPr>
          <w:rFonts w:cs="Times New Roman"/>
          <w:lang w:val="fr-CA"/>
        </w:rPr>
        <w:t xml:space="preserve"> </w:t>
      </w:r>
      <w:r w:rsidRPr="004448E9">
        <w:rPr>
          <w:rFonts w:cs="Times New Roman"/>
          <w:lang w:val="fr-CA"/>
        </w:rPr>
        <w:t>525</w:t>
      </w:r>
      <w:r w:rsidR="0081108B">
        <w:rPr>
          <w:rFonts w:cs="Times New Roman"/>
          <w:lang w:val="fr-CA"/>
        </w:rPr>
        <w:t> :</w:t>
      </w:r>
    </w:p>
    <w:p w:rsidR="00C043A9" w:rsidRPr="004448E9" w:rsidRDefault="00C043A9" w:rsidP="00C043A9">
      <w:pPr>
        <w:pStyle w:val="Citation-AltC"/>
        <w:widowControl w:val="0"/>
        <w:ind w:hanging="1166"/>
        <w:contextualSpacing w:val="0"/>
        <w:rPr>
          <w:lang w:val="fr-CA"/>
        </w:rPr>
      </w:pPr>
      <w:r w:rsidRPr="004448E9">
        <w:rPr>
          <w:lang w:val="fr-CA"/>
        </w:rPr>
        <w:tab/>
      </w:r>
      <w:r w:rsidRPr="004448E9">
        <w:rPr>
          <w:lang w:val="fr-CA"/>
        </w:rPr>
        <w:tab/>
        <w:t>L’importance perçue du jury et du droit, conféré par [l’al.</w:t>
      </w:r>
      <w:r w:rsidR="0081108B">
        <w:rPr>
          <w:lang w:val="fr-CA"/>
        </w:rPr>
        <w:t xml:space="preserve"> </w:t>
      </w:r>
      <w:r w:rsidRPr="004448E9">
        <w:rPr>
          <w:lang w:val="fr-CA"/>
        </w:rPr>
        <w:t>11</w:t>
      </w:r>
      <w:r w:rsidRPr="004448E9">
        <w:rPr>
          <w:i/>
          <w:lang w:val="fr-CA"/>
        </w:rPr>
        <w:t>f</w:t>
      </w:r>
      <w:r w:rsidRPr="004448E9">
        <w:rPr>
          <w:lang w:val="fr-CA"/>
        </w:rPr>
        <w:t xml:space="preserve">) de] la </w:t>
      </w:r>
      <w:r w:rsidRPr="004448E9">
        <w:rPr>
          <w:i/>
          <w:lang w:val="fr-CA"/>
        </w:rPr>
        <w:t>Charte</w:t>
      </w:r>
      <w:r w:rsidRPr="004448E9">
        <w:rPr>
          <w:lang w:val="fr-CA"/>
        </w:rPr>
        <w:t xml:space="preserve">, à un procès avec jury n’est qu’illusoire en l’absence d’une garantie quelconque que le jury va remplir ses fonctions impartialement et représenter, dans la mesure où cela est possible et indiqué dans les circonstances, l’ensemble de la collectivité. </w:t>
      </w:r>
      <w:r w:rsidRPr="004448E9">
        <w:rPr>
          <w:u w:val="single"/>
          <w:lang w:val="fr-CA"/>
        </w:rPr>
        <w:t>De fait, sans les deux caractéristiques de l’impartialité et de la représentativité, un jury se verrait dans l’impossibilité de remplir convenablement un bon nombre des fonctions qui rendent son existence souhaitable au départ.</w:t>
      </w:r>
      <w:r w:rsidR="0081108B">
        <w:rPr>
          <w:lang w:val="fr-CA"/>
        </w:rPr>
        <w:t xml:space="preserve"> </w:t>
      </w:r>
      <w:r w:rsidRPr="004448E9">
        <w:rPr>
          <w:lang w:val="fr-CA"/>
        </w:rPr>
        <w:t xml:space="preserve">[Je souligne.]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Pour ces raisons, un problème de représentativité viole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même s’il n’est pas grave au point de porter atteinte à l’impartialité. Cela dit, si un problème de ce genre porte atteinte à l’impartialité, il viole tant l’al.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que l’al.</w:t>
      </w:r>
      <w:r w:rsidR="0081108B">
        <w:rPr>
          <w:rFonts w:cs="Times New Roman"/>
          <w:lang w:val="fr-CA"/>
        </w:rPr>
        <w:t xml:space="preserve"> </w:t>
      </w:r>
      <w:r w:rsidRPr="004448E9">
        <w:rPr>
          <w:rFonts w:cs="Times New Roman"/>
          <w:lang w:val="fr-CA"/>
        </w:rPr>
        <w:t>11</w:t>
      </w:r>
      <w:r w:rsidRPr="004448E9">
        <w:rPr>
          <w:rFonts w:cs="Times New Roman"/>
          <w:i/>
          <w:lang w:val="fr-CA"/>
        </w:rPr>
        <w:t>f</w:t>
      </w:r>
      <w:r w:rsidRPr="004448E9">
        <w:rPr>
          <w:rFonts w:cs="Times New Roman"/>
          <w:lang w:val="fr-CA"/>
        </w:rPr>
        <w:t xml:space="preserve">). </w:t>
      </w:r>
    </w:p>
    <w:p w:rsidR="00C043A9" w:rsidRPr="004448E9" w:rsidRDefault="00C043A9" w:rsidP="00C043A9">
      <w:pPr>
        <w:pStyle w:val="Title3LevelTitre3Niveau"/>
        <w:widowControl w:val="0"/>
        <w:ind w:left="1094" w:hanging="547"/>
        <w:rPr>
          <w:rFonts w:cs="Times New Roman"/>
          <w:lang w:val="fr-CA"/>
        </w:rPr>
      </w:pPr>
      <w:r w:rsidRPr="004448E9">
        <w:rPr>
          <w:rFonts w:cs="Times New Roman"/>
          <w:lang w:val="fr-CA"/>
        </w:rPr>
        <w:t xml:space="preserve">Le critère juridique de la représentativité </w:t>
      </w:r>
    </w:p>
    <w:p w:rsidR="00C043A9" w:rsidRPr="004448E9" w:rsidRDefault="00C043A9" w:rsidP="008C4397">
      <w:pPr>
        <w:pStyle w:val="Title4LevelTitre4Niveau"/>
        <w:widowControl w:val="0"/>
        <w:ind w:left="1080" w:hanging="540"/>
        <w:jc w:val="both"/>
        <w:rPr>
          <w:rFonts w:cs="Times New Roman"/>
          <w:lang w:val="fr-CA"/>
        </w:rPr>
      </w:pPr>
      <w:r w:rsidRPr="004448E9">
        <w:rPr>
          <w:rFonts w:cs="Times New Roman"/>
          <w:lang w:val="fr-CA"/>
        </w:rPr>
        <w:t>Le critère applicable met l’accent sur la procédure suivie pour dresser la liste des jurés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La représentativité est axée sur le caractère adéquat du processus de sélection des jurés. Elle n’oblige pas l’État à faire en sorte qu’un point de vue en particulier soit représenté sur la liste des jurés ni à garantir que ses listes brutes représentent de façon proportionnelle tous les groupes de personnes habiles à remplir les fonctions de juré. Ainsi, le critère permettant de déterminer si l’État a respecté son obligation de représentativité met davantage l’accent sur le processus utilisé tout au long de la sélection des jurés que sur la composition finale de la liste des jurés.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lastRenderedPageBreak/>
        <w:t xml:space="preserve">La Cour d’appel a conclu que le critère consiste à savoir si l’État a déployé des efforts raisonnables pour donner à des groupes ayant des points de vue distincts une possibilité honnête de participer au processus de sélection des jurés. Soit dit en tout respect, je formulerais le critère différemment. Il est problématique de braquer les projecteurs sur les </w:t>
      </w:r>
      <w:r w:rsidR="0081108B">
        <w:rPr>
          <w:rFonts w:cs="Times New Roman"/>
          <w:lang w:val="fr-CA"/>
        </w:rPr>
        <w:t>« </w:t>
      </w:r>
      <w:r w:rsidRPr="004448E9">
        <w:rPr>
          <w:rFonts w:cs="Times New Roman"/>
          <w:lang w:val="fr-CA"/>
        </w:rPr>
        <w:t>points de vue distincts</w:t>
      </w:r>
      <w:r w:rsidR="0081108B">
        <w:rPr>
          <w:rFonts w:cs="Times New Roman"/>
          <w:lang w:val="fr-CA"/>
        </w:rPr>
        <w:t> »</w:t>
      </w:r>
      <w:r w:rsidRPr="004448E9">
        <w:rPr>
          <w:rFonts w:cs="Times New Roman"/>
          <w:lang w:val="fr-CA"/>
        </w:rPr>
        <w:t xml:space="preserve"> et, à mon avis, cela met à tort</w:t>
      </w:r>
      <w:r w:rsidR="0081108B">
        <w:rPr>
          <w:rFonts w:cs="Times New Roman"/>
          <w:lang w:val="fr-CA"/>
        </w:rPr>
        <w:t xml:space="preserve"> </w:t>
      </w:r>
      <w:r w:rsidRPr="004448E9">
        <w:rPr>
          <w:rFonts w:cs="Times New Roman"/>
          <w:lang w:val="fr-CA"/>
        </w:rPr>
        <w:t xml:space="preserve">l’accent sur </w:t>
      </w:r>
      <w:r w:rsidRPr="004448E9">
        <w:rPr>
          <w:rFonts w:cs="Times New Roman"/>
          <w:i/>
          <w:lang w:val="fr-CA"/>
        </w:rPr>
        <w:t>l’identité des personnes</w:t>
      </w:r>
      <w:r w:rsidRPr="004448E9">
        <w:rPr>
          <w:rFonts w:cs="Times New Roman"/>
          <w:lang w:val="fr-CA"/>
        </w:rPr>
        <w:t xml:space="preserve"> </w:t>
      </w:r>
      <w:r w:rsidRPr="001C6223">
        <w:rPr>
          <w:rFonts w:cs="Times New Roman"/>
          <w:lang w:val="fr-CA"/>
        </w:rPr>
        <w:t>inscrites</w:t>
      </w:r>
      <w:r w:rsidRPr="004448E9">
        <w:rPr>
          <w:rFonts w:cs="Times New Roman"/>
          <w:lang w:val="fr-CA"/>
        </w:rPr>
        <w:t xml:space="preserve"> sur la liste plutôt que sur le </w:t>
      </w:r>
      <w:r w:rsidRPr="004448E9">
        <w:rPr>
          <w:rFonts w:cs="Times New Roman"/>
          <w:i/>
          <w:lang w:val="fr-CA"/>
        </w:rPr>
        <w:t>processus</w:t>
      </w:r>
      <w:r w:rsidRPr="004448E9">
        <w:rPr>
          <w:rFonts w:cs="Times New Roman"/>
          <w:lang w:val="fr-CA"/>
        </w:rPr>
        <w:t xml:space="preserve"> ayant mené à leur sélection. De plus, cette approche soulève des questions épineuses quant à savoir ce qui constitue un </w:t>
      </w:r>
      <w:r w:rsidR="0081108B">
        <w:rPr>
          <w:rFonts w:cs="Times New Roman"/>
          <w:lang w:val="fr-CA"/>
        </w:rPr>
        <w:t>« </w:t>
      </w:r>
      <w:r w:rsidRPr="004448E9">
        <w:rPr>
          <w:rFonts w:cs="Times New Roman"/>
          <w:lang w:val="fr-CA"/>
        </w:rPr>
        <w:t>point de vue distinct</w:t>
      </w:r>
      <w:r w:rsidR="0081108B">
        <w:rPr>
          <w:rFonts w:cs="Times New Roman"/>
          <w:lang w:val="fr-CA"/>
        </w:rPr>
        <w:t> »</w:t>
      </w:r>
      <w:r w:rsidRPr="004448E9">
        <w:rPr>
          <w:rFonts w:cs="Times New Roman"/>
          <w:lang w:val="fr-CA"/>
        </w:rPr>
        <w:t xml:space="preserve"> et quelles caractéristiques doivent être représentées, questions auxquelles il n’est pas utile de répondre au moment d’examiner si le processus était adéquat.</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Par conséquent, je reformulerais le critère en ces termes. Pour déterminer si l’État s’est acquitté de son obligation de représentativité, la question consiste à savoir s’il a donné à un large échantillon de la société une possibilité honnête de participer au processus de sélection des jurés. Pareille possibilité est donnée quand l’État déploie des efforts raisonnables pour</w:t>
      </w:r>
      <w:r w:rsidR="0081108B">
        <w:rPr>
          <w:rFonts w:cs="Times New Roman"/>
          <w:lang w:val="fr-CA"/>
        </w:rPr>
        <w:t> :</w:t>
      </w:r>
      <w:r w:rsidRPr="004448E9">
        <w:rPr>
          <w:rFonts w:cs="Times New Roman"/>
          <w:lang w:val="fr-CA"/>
        </w:rPr>
        <w:t xml:space="preserve"> (1)</w:t>
      </w:r>
      <w:r w:rsidR="0081108B">
        <w:rPr>
          <w:rFonts w:cs="Times New Roman"/>
          <w:lang w:val="fr-CA"/>
        </w:rPr>
        <w:t xml:space="preserve"> </w:t>
      </w:r>
      <w:r w:rsidRPr="004448E9">
        <w:rPr>
          <w:rFonts w:cs="Times New Roman"/>
          <w:lang w:val="fr-CA"/>
        </w:rPr>
        <w:t>dresser la liste des jurés en sélectionnant ceux</w:t>
      </w:r>
      <w:r w:rsidR="0081108B">
        <w:rPr>
          <w:rFonts w:cs="Times New Roman"/>
          <w:lang w:val="fr-CA"/>
        </w:rPr>
        <w:t>-</w:t>
      </w:r>
      <w:r w:rsidRPr="004448E9">
        <w:rPr>
          <w:rFonts w:cs="Times New Roman"/>
          <w:lang w:val="fr-CA"/>
        </w:rPr>
        <w:t xml:space="preserve">ci au hasard à partir de listes </w:t>
      </w:r>
      <w:r>
        <w:rPr>
          <w:rFonts w:cs="Times New Roman"/>
          <w:lang w:val="fr-CA"/>
        </w:rPr>
        <w:t xml:space="preserve">brutes </w:t>
      </w:r>
      <w:r w:rsidRPr="004448E9">
        <w:rPr>
          <w:rFonts w:cs="Times New Roman"/>
          <w:lang w:val="fr-CA"/>
        </w:rPr>
        <w:t>issues d’un large échantillon de la société et (2)</w:t>
      </w:r>
      <w:r w:rsidR="0081108B">
        <w:rPr>
          <w:rFonts w:cs="Times New Roman"/>
          <w:lang w:val="fr-CA"/>
        </w:rPr>
        <w:t xml:space="preserve"> </w:t>
      </w:r>
      <w:r w:rsidRPr="004448E9">
        <w:rPr>
          <w:rFonts w:cs="Times New Roman"/>
          <w:lang w:val="fr-CA"/>
        </w:rPr>
        <w:t>envoyer des avis de sélection de juré aux personnes choisies au hasard. Autrement dit, c’est le fait de r</w:t>
      </w:r>
      <w:r>
        <w:rPr>
          <w:rFonts w:cs="Times New Roman"/>
          <w:lang w:val="fr-CA"/>
        </w:rPr>
        <w:t>a</w:t>
      </w:r>
      <w:r w:rsidRPr="004448E9">
        <w:rPr>
          <w:rFonts w:cs="Times New Roman"/>
          <w:lang w:val="fr-CA"/>
        </w:rPr>
        <w:t xml:space="preserve">tisser large qui garantit la représentativité. Elle ne consiste pas à cibler des groupes particuliers pour que leurs membres figurent sur la liste des jurés.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Avant d’exposer en détail cette exigence constitutionnelle, je m’arrête ici pour répondre à la critique formulée par mon collègue le juge Cromwell au sujet de </w:t>
      </w:r>
      <w:r w:rsidRPr="004448E9">
        <w:rPr>
          <w:rFonts w:cs="Times New Roman"/>
          <w:lang w:val="fr-CA"/>
        </w:rPr>
        <w:lastRenderedPageBreak/>
        <w:t>cette norme. Comprenez</w:t>
      </w:r>
      <w:r w:rsidR="0081108B">
        <w:rPr>
          <w:rFonts w:cs="Times New Roman"/>
          <w:lang w:val="fr-CA"/>
        </w:rPr>
        <w:t>-</w:t>
      </w:r>
      <w:r w:rsidRPr="004448E9">
        <w:rPr>
          <w:rFonts w:cs="Times New Roman"/>
          <w:lang w:val="fr-CA"/>
        </w:rPr>
        <w:t xml:space="preserve">moi bien. Il ne fait aucun doute que l’accusé a droit, selon la </w:t>
      </w:r>
      <w:r w:rsidRPr="004448E9">
        <w:rPr>
          <w:rFonts w:cs="Times New Roman"/>
          <w:i/>
          <w:lang w:val="fr-CA"/>
        </w:rPr>
        <w:t>Charte</w:t>
      </w:r>
      <w:r w:rsidRPr="004448E9">
        <w:rPr>
          <w:rFonts w:cs="Times New Roman"/>
          <w:lang w:val="fr-CA"/>
        </w:rPr>
        <w:t>,</w:t>
      </w:r>
      <w:r w:rsidRPr="004448E9">
        <w:rPr>
          <w:rFonts w:cs="Times New Roman"/>
          <w:i/>
          <w:lang w:val="fr-CA"/>
        </w:rPr>
        <w:t xml:space="preserve"> </w:t>
      </w:r>
      <w:r w:rsidRPr="004448E9">
        <w:rPr>
          <w:rFonts w:cs="Times New Roman"/>
          <w:lang w:val="fr-CA"/>
        </w:rPr>
        <w:t>à un jury représentatif. Je tiens cela pour acquis. En définissant comme je l’ai fait l’obligation de l’État, je ne dis pas, comme le suggère le juge Cromwell au par.</w:t>
      </w:r>
      <w:r w:rsidR="0081108B">
        <w:rPr>
          <w:rFonts w:cs="Times New Roman"/>
          <w:lang w:val="fr-CA"/>
        </w:rPr>
        <w:t xml:space="preserve"> </w:t>
      </w:r>
      <w:r w:rsidRPr="004448E9">
        <w:rPr>
          <w:rFonts w:cs="Times New Roman"/>
          <w:lang w:val="fr-CA"/>
        </w:rPr>
        <w:t xml:space="preserve">249, que l’accusé a uniquement droit à une </w:t>
      </w:r>
      <w:r w:rsidR="008C4397">
        <w:rPr>
          <w:rFonts w:cs="Times New Roman"/>
          <w:lang w:val="fr-CA"/>
        </w:rPr>
        <w:t>« </w:t>
      </w:r>
      <w:r w:rsidRPr="004448E9">
        <w:rPr>
          <w:rFonts w:cs="Times New Roman"/>
          <w:lang w:val="fr-CA"/>
        </w:rPr>
        <w:t>“possibilité honnête” d’</w:t>
      </w:r>
      <w:r w:rsidR="008C4397">
        <w:rPr>
          <w:rFonts w:cs="Times New Roman"/>
          <w:lang w:val="fr-CA"/>
        </w:rPr>
        <w:t xml:space="preserve">avoir </w:t>
      </w:r>
      <w:r w:rsidRPr="004448E9">
        <w:rPr>
          <w:rFonts w:cs="Times New Roman"/>
          <w:lang w:val="fr-CA"/>
        </w:rPr>
        <w:t>un jury représentatif</w:t>
      </w:r>
      <w:r w:rsidR="0081108B">
        <w:rPr>
          <w:rFonts w:cs="Times New Roman"/>
          <w:lang w:val="fr-CA"/>
        </w:rPr>
        <w:t> »</w:t>
      </w:r>
      <w:r w:rsidRPr="004448E9">
        <w:rPr>
          <w:rFonts w:cs="Times New Roman"/>
          <w:lang w:val="fr-CA"/>
        </w:rPr>
        <w:t>. Je ne sous</w:t>
      </w:r>
      <w:r w:rsidR="0081108B">
        <w:rPr>
          <w:rFonts w:cs="Times New Roman"/>
          <w:lang w:val="fr-CA"/>
        </w:rPr>
        <w:t>-</w:t>
      </w:r>
      <w:r w:rsidRPr="004448E9">
        <w:rPr>
          <w:rFonts w:cs="Times New Roman"/>
          <w:lang w:val="fr-CA"/>
        </w:rPr>
        <w:t xml:space="preserve">entends pas non plus que </w:t>
      </w:r>
      <w:r w:rsidR="001C6223">
        <w:rPr>
          <w:rFonts w:cs="Times New Roman"/>
          <w:lang w:val="fr-CA"/>
        </w:rPr>
        <w:t>la province n’a qu’à faire des « </w:t>
      </w:r>
      <w:r w:rsidRPr="004448E9">
        <w:rPr>
          <w:rFonts w:cs="Times New Roman"/>
          <w:lang w:val="fr-CA"/>
        </w:rPr>
        <w:t>eff</w:t>
      </w:r>
      <w:r w:rsidR="001C6223">
        <w:rPr>
          <w:rFonts w:cs="Times New Roman"/>
          <w:lang w:val="fr-CA"/>
        </w:rPr>
        <w:t>orts raisonnables »</w:t>
      </w:r>
      <w:r w:rsidR="008C4397">
        <w:rPr>
          <w:rFonts w:cs="Times New Roman"/>
          <w:lang w:val="fr-CA"/>
        </w:rPr>
        <w:t xml:space="preserve"> pour ne pas </w:t>
      </w:r>
      <w:r w:rsidRPr="004448E9">
        <w:rPr>
          <w:rFonts w:cs="Times New Roman"/>
          <w:lang w:val="fr-CA"/>
        </w:rPr>
        <w:t xml:space="preserve">porter atteinte aux droits reconnus à l’accusé par la </w:t>
      </w:r>
      <w:r w:rsidRPr="004448E9">
        <w:rPr>
          <w:rFonts w:cs="Times New Roman"/>
          <w:i/>
          <w:lang w:val="fr-CA"/>
        </w:rPr>
        <w:t>Charte</w:t>
      </w:r>
      <w:r w:rsidR="008C4397">
        <w:rPr>
          <w:rFonts w:cs="Times New Roman"/>
          <w:lang w:val="fr-CA"/>
        </w:rPr>
        <w:t xml:space="preserve"> </w:t>
      </w:r>
      <w:r w:rsidRPr="004448E9">
        <w:rPr>
          <w:rFonts w:cs="Times New Roman"/>
          <w:lang w:val="fr-CA"/>
        </w:rPr>
        <w:t>(par.</w:t>
      </w:r>
      <w:r w:rsidR="0081108B">
        <w:rPr>
          <w:rFonts w:cs="Times New Roman"/>
          <w:lang w:val="fr-CA"/>
        </w:rPr>
        <w:t xml:space="preserve"> </w:t>
      </w:r>
      <w:r w:rsidRPr="004448E9">
        <w:rPr>
          <w:rFonts w:cs="Times New Roman"/>
          <w:lang w:val="fr-CA"/>
        </w:rPr>
        <w:t xml:space="preserve">250). Soit dit en tout respect, la critique du juge Cromwell tient à notre désaccord sur le sens de la représentativité en droit canadien. Puisque je mets l’accent sur la procédure utilisée pour dresser la liste des jurés, les efforts de l’État sont forcément importants. Le juge Cromwell conclut qu’ils ne le sont pas parce qu’il définit la représentativité en fonction de la composition finale de la liste des jurés.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Quant à ma collègue la juge Karakatsanis, je fais mienne sa conclusion selon laquelle c’est le processus qui détermine si le droit de l’accusé à un jury représentatif a été respecté. Je n’accepte cependant pas sa proposition qu’il est possible de mesurer le processus en fonction d’une norme objective du caractère adéquat. C’est plutôt la qualité des efforts déployés par l’État qui détermine si le processus est adéquat. Comme l’indique le dossier, l’établissement des listes de jurés est un exercice complexe et bon nombre des facteurs ayant une incidence sur le processus sont indépendants de la volonté de l’État. Par exemple, comme je l’expliquerai, l’Ontario dépendait entièrement de la collaboration des Premières Nations afin d’obtenir des listes adéquates de leurs membres qui vivent dans des réserves. D’après la juge Karakatsanis, lorsque la province ne parvient pas à obtenir de listes adéquates — même si cet échec est imputable à des facteurs indépendants de </w:t>
      </w:r>
      <w:r w:rsidRPr="004448E9">
        <w:rPr>
          <w:rFonts w:cs="Times New Roman"/>
          <w:lang w:val="fr-CA"/>
        </w:rPr>
        <w:lastRenderedPageBreak/>
        <w:t xml:space="preserve">sa volonté — il y a atteinte à la représentativité. Je ne saurais retenir un critère menant à la conclusion qu’il y a atteinte même dans les cas où la province a pris des mesures raisonnables pour dresser la liste des jurés en les sélectionnant au hasard à partir de listes issues d’un large échantillon et envoyer les avis aux personnes choisies au hasard.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Dans le même ordre d’idées, je ne peux accepter la proposition du juge Cromwell que l’État doit inciter activement les gens à participer et qu’il est tenu, à cette fin, de remédier à la marginalisation et à la discrimination navrantes dont ont été victimes les peuples autochtones. Il y a de bonnes raisons pour lesquelles l’obligation de représentativité de l’État ne va pas jusque là et ne requiert qu’une possibilité honnête de participer. Les efforts déployés pour réparer les torts historiques et systémiques causés aux peuples autochtones — quoique louables sur le plan social — visent par définition à cibler un groupe en particulier pour que ses membres figurent sur la liste des jurés. Obliger l’État à cibler un groupe en particulier constituerait un écart radical par rapport à la conception que l’on a toujours eue du processus de sélection des jurés au Canada.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En arrivant à cette conclusion, je n’affirme aucunement que l’État ne devrait pas s’occuper de ce problème social urgent. Toutefois, le droit de l’accusé à la représentativité n’est pas le bon moyen d’accomplir cette tâche. Ce droit appartient à l’accusé, non à des groupes de la société. Et, comme la représentativité est axée sur le processus plutôt que sur les résultats, l’État respecte son obligation constitutionnelle en donnant une possibilité honnête de participer, même si une partie de la population </w:t>
      </w:r>
      <w:r w:rsidRPr="004448E9">
        <w:rPr>
          <w:rFonts w:cs="Times New Roman"/>
          <w:lang w:val="fr-CA"/>
        </w:rPr>
        <w:lastRenderedPageBreak/>
        <w:t>refuse de s’en prévaloir.</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Cela dit, si l’État exclut délibérément un certain sous</w:t>
      </w:r>
      <w:r w:rsidR="0081108B">
        <w:rPr>
          <w:rFonts w:cs="Times New Roman"/>
          <w:lang w:val="fr-CA"/>
        </w:rPr>
        <w:t>-</w:t>
      </w:r>
      <w:r w:rsidRPr="004448E9">
        <w:rPr>
          <w:rFonts w:cs="Times New Roman"/>
          <w:lang w:val="fr-CA"/>
        </w:rPr>
        <w:t>groupe de personnes habiles à remplir les fonctions de juré, il viole le droit de l’accusé à un jury représentatif, peu importe la taille du groupe touché. Il va de soi que l’État ne déploie pas d’efforts raisonnables s’il exclut délibérément une partie de la population. L’exclusion délibérée mine l’intégrité du système de justice et ne saurait être tolérée. Cependant, s’il s’agit d’une exclusion involontaire, c’est la qualité des efforts déployés par l’État pour dresser la liste des jurés qui déterminera si le droit de l’accusé à un jury représentatif a été respecté. Lorsque l’État fait des efforts raisonnables, mais qu’une partie de la population est exclue parce qu’elle refuse de participer, l’État s’acquitte néanmoins de son obligation constitutionnelle. Par contre, si l’État ne déploie pas d’efforts raisonnables, il faut tenir compte du nombre de personnes exclues par inadvertance. L’absence d’efforts raisonnable</w:t>
      </w:r>
      <w:r w:rsidR="001C6223">
        <w:rPr>
          <w:rFonts w:cs="Times New Roman"/>
          <w:lang w:val="fr-CA"/>
        </w:rPr>
        <w:t>s</w:t>
      </w:r>
      <w:r w:rsidRPr="004448E9">
        <w:rPr>
          <w:rFonts w:cs="Times New Roman"/>
          <w:lang w:val="fr-CA"/>
        </w:rPr>
        <w:t xml:space="preserve"> à l’égard d’une petite couche de la population ne compromet pas la représentativité globale de la liste des jurés parce qu’il n’existe aucun droit à une représentation proportionnelle. Quand seule une petite couche de la population est touchée, un large échantillon de la société a tout de même une possibilité honnête de participer.  </w:t>
      </w:r>
    </w:p>
    <w:p w:rsidR="00C043A9" w:rsidRPr="004448E9" w:rsidRDefault="00C043A9" w:rsidP="00C043A9">
      <w:pPr>
        <w:pStyle w:val="Title4LevelTitre4Niveau"/>
        <w:widowControl w:val="0"/>
        <w:tabs>
          <w:tab w:val="clear" w:pos="6480"/>
        </w:tabs>
        <w:ind w:left="1124" w:hanging="562"/>
        <w:rPr>
          <w:rFonts w:cs="Times New Roman"/>
          <w:lang w:val="fr-CA"/>
        </w:rPr>
      </w:pPr>
      <w:r w:rsidRPr="004448E9">
        <w:rPr>
          <w:rFonts w:cs="Times New Roman"/>
          <w:lang w:val="fr-CA"/>
        </w:rPr>
        <w:t>La marche à suivre pour contester la représentativité de la liste des jurés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À mon avis, si l’accusé a l’intention de contester la représentativité de la liste des jurés, il doit le faire au début du procès. Ne contester qu’après coup la représentativité à l’issue de tout un procès constitue un gaspillage du temps et des </w:t>
      </w:r>
      <w:r w:rsidRPr="004448E9">
        <w:rPr>
          <w:rFonts w:cs="Times New Roman"/>
          <w:lang w:val="fr-CA"/>
        </w:rPr>
        <w:lastRenderedPageBreak/>
        <w:t>ressources du tribunal.</w:t>
      </w:r>
      <w:r w:rsidR="0081108B">
        <w:rPr>
          <w:rFonts w:cs="Times New Roman"/>
          <w:lang w:val="fr-CA"/>
        </w:rPr>
        <w:t xml:space="preserve"> </w:t>
      </w:r>
      <w:r w:rsidRPr="004448E9">
        <w:rPr>
          <w:rFonts w:cs="Times New Roman"/>
          <w:lang w:val="fr-CA"/>
        </w:rPr>
        <w:t>Quoique le parallélisme ne soit pas parfait, je souligne que cette façon de faire est conforme à la procédure habituelle de récusation du tableau des jurés prévue à l’art.</w:t>
      </w:r>
      <w:r w:rsidR="0081108B">
        <w:rPr>
          <w:rFonts w:cs="Times New Roman"/>
          <w:lang w:val="fr-CA"/>
        </w:rPr>
        <w:t xml:space="preserve"> </w:t>
      </w:r>
      <w:r w:rsidRPr="004448E9">
        <w:rPr>
          <w:rFonts w:cs="Times New Roman"/>
          <w:lang w:val="fr-CA"/>
        </w:rPr>
        <w:t xml:space="preserve">629 du </w:t>
      </w:r>
      <w:r w:rsidRPr="004448E9">
        <w:rPr>
          <w:rFonts w:cs="Times New Roman"/>
          <w:i/>
          <w:lang w:val="fr-CA"/>
        </w:rPr>
        <w:t>Code criminel</w:t>
      </w:r>
      <w:r w:rsidRPr="004448E9">
        <w:rPr>
          <w:rFonts w:cs="Times New Roman"/>
          <w:lang w:val="fr-CA"/>
        </w:rPr>
        <w:t>. Lorsqu’il conteste la liste des jurés, l’accusé devrait fournir des éléments de preuve montrant que la province a manqué à son obligation constitutionnelle. Je reconnais néanmoins que de nouveaux éléments de preuve faisant état de graves préoccupations quant à l’intégrité de la procédure suivie pour dresser la liste des jurés peuvent parfois surgir pendant ou après le procès. Dans de tels cas, je n’écarte pas la possibilité de présenter une contestation</w:t>
      </w:r>
      <w:r w:rsidR="0081108B">
        <w:rPr>
          <w:rFonts w:cs="Times New Roman"/>
          <w:lang w:val="fr-CA"/>
        </w:rPr>
        <w:t> :</w:t>
      </w:r>
      <w:r w:rsidRPr="004448E9">
        <w:rPr>
          <w:rFonts w:cs="Times New Roman"/>
          <w:lang w:val="fr-CA"/>
        </w:rPr>
        <w:t xml:space="preserve"> voir </w:t>
      </w:r>
      <w:r w:rsidRPr="004448E9">
        <w:rPr>
          <w:rFonts w:cs="Times New Roman"/>
          <w:i/>
          <w:lang w:val="fr-CA"/>
        </w:rPr>
        <w:t>R. c. Butler</w:t>
      </w:r>
      <w:r w:rsidRPr="004448E9">
        <w:rPr>
          <w:rFonts w:cs="Times New Roman"/>
          <w:lang w:val="fr-CA"/>
        </w:rPr>
        <w:t xml:space="preserve"> (</w:t>
      </w:r>
      <w:r w:rsidR="005E550C">
        <w:rPr>
          <w:rFonts w:cs="Times New Roman"/>
          <w:lang w:val="fr-CA"/>
        </w:rPr>
        <w:t>1984), 63 C.C.C. (3d) 243 (C.A.</w:t>
      </w:r>
      <w:r w:rsidRPr="004448E9">
        <w:rPr>
          <w:rFonts w:cs="Times New Roman"/>
          <w:lang w:val="fr-CA"/>
        </w:rPr>
        <w:t>C.</w:t>
      </w:r>
      <w:r w:rsidR="0081108B">
        <w:rPr>
          <w:rFonts w:cs="Times New Roman"/>
          <w:lang w:val="fr-CA"/>
        </w:rPr>
        <w:t>-</w:t>
      </w:r>
      <w:r w:rsidRPr="004448E9">
        <w:rPr>
          <w:rFonts w:cs="Times New Roman"/>
          <w:lang w:val="fr-CA"/>
        </w:rPr>
        <w:t>B.).</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L’intervenante Advocates’ Society fait valoir que le ministère public devrait être tenu dans tous les cas de fournir avant le procès de l’information sur les efforts déployés par la province pour respecter son obligation de représentativité. Avec égards, je ne suis pas de cet avis. Il ne sera justifié d’ordonner la communication de ces renseignements que si le juge du procès est convaincu que la préoccupation est fondée sur la preuve. Sans preuve à l’appui, une demande de communication sur ce point ne constitue guère plus qu’une recherche à l’aveuglette.</w:t>
      </w:r>
    </w:p>
    <w:p w:rsidR="00C043A9" w:rsidRPr="004448E9" w:rsidRDefault="00C043A9" w:rsidP="00C043A9">
      <w:pPr>
        <w:pStyle w:val="Title4LevelTitre4Niveau"/>
        <w:widowControl w:val="0"/>
        <w:ind w:left="1080" w:hanging="540"/>
        <w:rPr>
          <w:rFonts w:cs="Times New Roman"/>
          <w:lang w:val="fr-CA"/>
        </w:rPr>
      </w:pPr>
      <w:r w:rsidRPr="004448E9">
        <w:rPr>
          <w:rFonts w:cs="Times New Roman"/>
          <w:lang w:val="fr-CA"/>
        </w:rPr>
        <w:t>Le critère fondé sur les résultats doit être rejeté</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Avec égards, je ne peux souscrire au critère fondé sur les résultats que propose mon collègue le juge Cromwell. Il exigerait que le groupe de personnes figurant sur la liste des jurés </w:t>
      </w:r>
      <w:r w:rsidR="0081108B">
        <w:rPr>
          <w:rFonts w:cs="Times New Roman"/>
          <w:lang w:val="fr-CA"/>
        </w:rPr>
        <w:t>« </w:t>
      </w:r>
      <w:r w:rsidRPr="004448E9">
        <w:rPr>
          <w:rFonts w:cs="Times New Roman"/>
          <w:lang w:val="fr-CA"/>
        </w:rPr>
        <w:t>ressemble sensiblement</w:t>
      </w:r>
      <w:r w:rsidR="0081108B">
        <w:rPr>
          <w:rFonts w:cs="Times New Roman"/>
          <w:lang w:val="fr-CA"/>
        </w:rPr>
        <w:t> »</w:t>
      </w:r>
      <w:r w:rsidRPr="004448E9">
        <w:rPr>
          <w:rFonts w:cs="Times New Roman"/>
          <w:lang w:val="fr-CA"/>
        </w:rPr>
        <w:t xml:space="preserve"> au résultat d’une sélection aléatoire de personnes habiles à être jurés (par.</w:t>
      </w:r>
      <w:r w:rsidR="0081108B">
        <w:rPr>
          <w:rFonts w:cs="Times New Roman"/>
          <w:lang w:val="fr-CA"/>
        </w:rPr>
        <w:t xml:space="preserve"> </w:t>
      </w:r>
      <w:r w:rsidRPr="004448E9">
        <w:rPr>
          <w:rFonts w:cs="Times New Roman"/>
          <w:lang w:val="fr-CA"/>
        </w:rPr>
        <w:t xml:space="preserve">246-247). Autrement dit, il conférerait </w:t>
      </w:r>
      <w:r w:rsidRPr="004448E9">
        <w:rPr>
          <w:rFonts w:cs="Times New Roman"/>
          <w:lang w:val="fr-CA"/>
        </w:rPr>
        <w:lastRenderedPageBreak/>
        <w:t>à l’accusé le droit à une liste de jurés qui est plus ou moins proportionnellement représentative de l’ensemble des personnes habiles à être jurés dans le district judiciaire en question. Selon lui, le droit à la représentativité n’a trait ni au processus, ni aux efforts de l’État</w:t>
      </w:r>
      <w:r w:rsidR="0081108B">
        <w:rPr>
          <w:rFonts w:cs="Times New Roman"/>
          <w:lang w:val="fr-CA"/>
        </w:rPr>
        <w:t> :</w:t>
      </w:r>
      <w:r w:rsidRPr="004448E9">
        <w:rPr>
          <w:rFonts w:cs="Times New Roman"/>
          <w:lang w:val="fr-CA"/>
        </w:rPr>
        <w:t xml:space="preserve"> il indique que ces facteurs ne sont utiles qu’au moment de déterminer si une atteinte à ce droit est imputable à l’État.</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Je ne saurais reconnaître que le droit de l’accusé à un jury représentatif emporte le droit à la représentation proportionnelle à quelque étape que ce soit du processus de sélection des jurés, notamment à celle de la confection de la liste des jurés. En effet, la reconnaissance d’un tel droit serait sans précédent au Canada. Comme je l’ai expliqué, l’accusé n’a jamais eu droit à une liste de jurés d’une composition précise, encore moins à une liste qui représente proportionnellement la population générale, et ce, pour de bonnes raisons. Ce droit serait tout simplement inapplicable et entraînerait la disparition du système de jury dans sa forme actuelle. Plus d’une décennie après l’adoption de la </w:t>
      </w:r>
      <w:r w:rsidRPr="004448E9">
        <w:rPr>
          <w:rFonts w:cs="Times New Roman"/>
          <w:i/>
          <w:lang w:val="fr-CA"/>
        </w:rPr>
        <w:t>Charte</w:t>
      </w:r>
      <w:r w:rsidRPr="004448E9">
        <w:rPr>
          <w:rFonts w:cs="Times New Roman"/>
          <w:lang w:val="fr-CA"/>
        </w:rPr>
        <w:t xml:space="preserve">, la juge McLachlin (maintenant Juge en chef) a décrit les problèmes qui découleraient d’une exigence de représentation proportionnelle. Voici ce qu’elle a écrit dans ses motifs concordants dans </w:t>
      </w:r>
      <w:r w:rsidRPr="004448E9">
        <w:rPr>
          <w:rFonts w:cs="Times New Roman"/>
          <w:i/>
          <w:lang w:val="fr-CA"/>
        </w:rPr>
        <w:t>R. c. Biddle</w:t>
      </w:r>
      <w:r w:rsidRPr="004448E9">
        <w:rPr>
          <w:rFonts w:cs="Times New Roman"/>
          <w:lang w:val="fr-CA"/>
        </w:rPr>
        <w:t>, [1995] 1 R.C.S. 761, par.</w:t>
      </w:r>
      <w:r w:rsidR="0081108B">
        <w:rPr>
          <w:rFonts w:cs="Times New Roman"/>
          <w:lang w:val="fr-CA"/>
        </w:rPr>
        <w:t xml:space="preserve"> </w:t>
      </w:r>
      <w:r w:rsidRPr="004448E9">
        <w:rPr>
          <w:rFonts w:cs="Times New Roman"/>
          <w:lang w:val="fr-CA"/>
        </w:rPr>
        <w:t>56</w:t>
      </w:r>
      <w:r w:rsidR="0081108B">
        <w:rPr>
          <w:rFonts w:cs="Times New Roman"/>
          <w:lang w:val="fr-CA"/>
        </w:rPr>
        <w:t>-</w:t>
      </w:r>
      <w:r w:rsidRPr="004448E9">
        <w:rPr>
          <w:rFonts w:cs="Times New Roman"/>
          <w:lang w:val="fr-CA"/>
        </w:rPr>
        <w:t>58</w:t>
      </w:r>
      <w:r w:rsidR="0081108B">
        <w:rPr>
          <w:rFonts w:cs="Times New Roman"/>
          <w:lang w:val="fr-CA"/>
        </w:rPr>
        <w:t> :</w:t>
      </w:r>
    </w:p>
    <w:p w:rsidR="00C043A9" w:rsidRPr="004448E9" w:rsidRDefault="00C043A9" w:rsidP="00C043A9">
      <w:pPr>
        <w:pStyle w:val="Citation-AltC"/>
        <w:widowControl w:val="0"/>
        <w:spacing w:after="240"/>
        <w:ind w:hanging="1166"/>
        <w:contextualSpacing w:val="0"/>
        <w:rPr>
          <w:lang w:val="fr-CA"/>
        </w:rPr>
      </w:pPr>
      <w:r w:rsidRPr="004448E9">
        <w:rPr>
          <w:lang w:val="fr-CA"/>
        </w:rPr>
        <w:tab/>
      </w:r>
      <w:r w:rsidRPr="004448E9">
        <w:rPr>
          <w:lang w:val="fr-CA"/>
        </w:rPr>
        <w:tab/>
        <w:t>Le juge Gonthier, à la p.</w:t>
      </w:r>
      <w:r w:rsidR="0081108B">
        <w:rPr>
          <w:lang w:val="fr-CA"/>
        </w:rPr>
        <w:t xml:space="preserve"> </w:t>
      </w:r>
      <w:r w:rsidRPr="004448E9">
        <w:rPr>
          <w:lang w:val="fr-CA"/>
        </w:rPr>
        <w:t xml:space="preserve">787, fait remarquer que le jury doit être </w:t>
      </w:r>
      <w:r w:rsidR="0081108B">
        <w:rPr>
          <w:lang w:val="fr-CA"/>
        </w:rPr>
        <w:t>« </w:t>
      </w:r>
      <w:r w:rsidRPr="004448E9">
        <w:rPr>
          <w:lang w:val="fr-CA"/>
        </w:rPr>
        <w:t>impartial, représentatif et compétent</w:t>
      </w:r>
      <w:r w:rsidR="0081108B">
        <w:rPr>
          <w:lang w:val="fr-CA"/>
        </w:rPr>
        <w:t> »</w:t>
      </w:r>
      <w:r w:rsidRPr="004448E9">
        <w:rPr>
          <w:lang w:val="fr-CA"/>
        </w:rPr>
        <w:t>. J’admets que le jury doive être impartial et compétent. En revanche, avec égards, la loi n’a jamais dit que le jury devait être représentatif. Pendant des siècles, les jurys ont été composés exclusivement d’hommes au Canada. Devons</w:t>
      </w:r>
      <w:r w:rsidR="0081108B">
        <w:rPr>
          <w:lang w:val="fr-CA"/>
        </w:rPr>
        <w:t>-</w:t>
      </w:r>
      <w:r w:rsidRPr="004448E9">
        <w:rPr>
          <w:lang w:val="fr-CA"/>
        </w:rPr>
        <w:t xml:space="preserve">nous en conclure qu’ils étaient tous, pour cette raison, partiaux et incompétents? </w:t>
      </w:r>
    </w:p>
    <w:p w:rsidR="00C043A9" w:rsidRPr="004448E9" w:rsidRDefault="00C043A9" w:rsidP="00C043A9">
      <w:pPr>
        <w:pStyle w:val="Citation-AltC"/>
        <w:widowControl w:val="0"/>
        <w:spacing w:after="240"/>
        <w:ind w:hanging="1166"/>
        <w:contextualSpacing w:val="0"/>
        <w:rPr>
          <w:lang w:val="fr-CA"/>
        </w:rPr>
      </w:pPr>
      <w:r w:rsidRPr="004448E9">
        <w:rPr>
          <w:lang w:val="fr-CA"/>
        </w:rPr>
        <w:tab/>
      </w:r>
      <w:r w:rsidRPr="004448E9">
        <w:rPr>
          <w:lang w:val="fr-CA"/>
        </w:rPr>
        <w:tab/>
        <w:t xml:space="preserve">Exiger que le jury soit représentatif, c’est confondre la fin et les moyens. Je conviens que la représentativité puisse procurer une garantie </w:t>
      </w:r>
      <w:r w:rsidRPr="004448E9">
        <w:rPr>
          <w:lang w:val="fr-CA"/>
        </w:rPr>
        <w:lastRenderedPageBreak/>
        <w:t xml:space="preserve">supplémentaire d’impartialité et de compétence. J’irais même jusqu’à dire que c’est en général une bonne chose. Par contre, je ne peux admettre que la représentativité est toujours essentielle, ou que son absence donne automatiquement à l’accusé le droit à un nouveau procès. </w:t>
      </w:r>
    </w:p>
    <w:p w:rsidR="00C043A9" w:rsidRPr="004448E9" w:rsidRDefault="00C043A9" w:rsidP="00C043A9">
      <w:pPr>
        <w:pStyle w:val="Citation-AltC"/>
        <w:widowControl w:val="0"/>
        <w:ind w:hanging="1166"/>
        <w:contextualSpacing w:val="0"/>
        <w:rPr>
          <w:lang w:val="fr-CA"/>
        </w:rPr>
      </w:pPr>
      <w:r w:rsidRPr="004448E9">
        <w:rPr>
          <w:lang w:val="fr-CA"/>
        </w:rPr>
        <w:tab/>
      </w:r>
      <w:r w:rsidRPr="004448E9">
        <w:rPr>
          <w:lang w:val="fr-CA"/>
        </w:rPr>
        <w:tab/>
        <w:t>Exiger la représentativité d’un jury revient à fixer une norme impossible à atteindre. On pourrait partager la collectivité en des centaines de groupes différents sur le fondement de caractéristiques comme le sexe, la race, la classe et l’instruction. Chaque groupe doit</w:t>
      </w:r>
      <w:r w:rsidR="0081108B">
        <w:rPr>
          <w:lang w:val="fr-CA"/>
        </w:rPr>
        <w:t>-</w:t>
      </w:r>
      <w:r w:rsidRPr="004448E9">
        <w:rPr>
          <w:lang w:val="fr-CA"/>
        </w:rPr>
        <w:t>il être représenté au sein de chaque jury? Dans la négative, quels groupes choisir et pour quels motifs? Dans l’affirmative, quelle représentation suffit? Devons</w:t>
      </w:r>
      <w:r w:rsidR="0081108B">
        <w:rPr>
          <w:lang w:val="fr-CA"/>
        </w:rPr>
        <w:t>-</w:t>
      </w:r>
      <w:r w:rsidRPr="004448E9">
        <w:rPr>
          <w:lang w:val="fr-CA"/>
        </w:rPr>
        <w:t>nous exiger la parité fondée sur les statistiques démographiques régionales? Ou pouvons</w:t>
      </w:r>
      <w:r w:rsidR="0081108B">
        <w:rPr>
          <w:lang w:val="fr-CA"/>
        </w:rPr>
        <w:t>-</w:t>
      </w:r>
      <w:r w:rsidRPr="004448E9">
        <w:rPr>
          <w:lang w:val="fr-CA"/>
        </w:rPr>
        <w:t xml:space="preserve">nous nous contenter de moins? Je ne vois pas l’utilité de s’engager dans cette voie problématique de la représentativité du jury, pourvu que l’impartialité et la compétence du jury soient garanties. La représentativité peut être un moyen d’atteindre cette fin. Mais elle ne devrait pas être élevée au niveau d’exigence absolue.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Si j’ai bien compris les propos de la Juge en chef, la </w:t>
      </w:r>
      <w:r w:rsidRPr="004448E9">
        <w:rPr>
          <w:rFonts w:cs="Times New Roman"/>
          <w:i/>
          <w:lang w:val="fr-CA"/>
        </w:rPr>
        <w:t>représentation proportionnelle</w:t>
      </w:r>
      <w:r w:rsidRPr="004448E9">
        <w:rPr>
          <w:rFonts w:cs="Times New Roman"/>
          <w:lang w:val="fr-CA"/>
        </w:rPr>
        <w:t xml:space="preserve"> n’est pas un impératif constitutionnel et constitue un objectif impossible à atteindre en pratique. Ces commentaires sont tout aussi valables aujourd’hui qu’ils l’étaient il y a 20</w:t>
      </w:r>
      <w:r w:rsidR="0081108B">
        <w:rPr>
          <w:rFonts w:cs="Times New Roman"/>
          <w:lang w:val="fr-CA"/>
        </w:rPr>
        <w:t xml:space="preserve"> </w:t>
      </w:r>
      <w:r w:rsidRPr="004448E9">
        <w:rPr>
          <w:rFonts w:cs="Times New Roman"/>
          <w:lang w:val="fr-CA"/>
        </w:rPr>
        <w:t xml:space="preserve">ans. Je ne vois aucune raison de m’en écarter. Mon collègue tente d’établir une distinction d’avec </w:t>
      </w:r>
      <w:r w:rsidRPr="004448E9">
        <w:rPr>
          <w:rFonts w:cs="Times New Roman"/>
          <w:i/>
          <w:lang w:val="fr-CA"/>
        </w:rPr>
        <w:t xml:space="preserve">Biddle </w:t>
      </w:r>
      <w:r w:rsidRPr="004448E9">
        <w:rPr>
          <w:rFonts w:cs="Times New Roman"/>
          <w:lang w:val="fr-CA"/>
        </w:rPr>
        <w:t xml:space="preserve">du fait que cette affaire portait sur l’étape de la sélection des jurés relative à la constitution du petit jury. Avec égards, cette distinction n’est pas pertinente. Comme je l’ai souligné à maintes reprises, il n’y a pas une seule décision dans laquelle le tribunal a conclu que la représentation proportionnelle était une exigence constitutionnelle à </w:t>
      </w:r>
      <w:r w:rsidRPr="004448E9">
        <w:rPr>
          <w:rFonts w:cs="Times New Roman"/>
          <w:i/>
          <w:lang w:val="fr-CA"/>
        </w:rPr>
        <w:t xml:space="preserve">quelque </w:t>
      </w:r>
      <w:r w:rsidRPr="004448E9">
        <w:rPr>
          <w:rFonts w:cs="Times New Roman"/>
          <w:lang w:val="fr-CA"/>
        </w:rPr>
        <w:t xml:space="preserve">étape </w:t>
      </w:r>
      <w:r w:rsidRPr="004448E9">
        <w:rPr>
          <w:rFonts w:cs="Times New Roman"/>
          <w:i/>
          <w:lang w:val="fr-CA"/>
        </w:rPr>
        <w:t>que ce soit</w:t>
      </w:r>
      <w:r w:rsidRPr="004448E9">
        <w:rPr>
          <w:rFonts w:cs="Times New Roman"/>
          <w:lang w:val="fr-CA"/>
        </w:rPr>
        <w:t xml:space="preserve"> du processus de sélection des jurés. Les difficultés pratiques dont fait état la Juge en chef dans </w:t>
      </w:r>
      <w:r w:rsidRPr="004448E9">
        <w:rPr>
          <w:rFonts w:cs="Times New Roman"/>
          <w:i/>
          <w:lang w:val="fr-CA"/>
        </w:rPr>
        <w:t>Biddle</w:t>
      </w:r>
      <w:r w:rsidRPr="004448E9">
        <w:rPr>
          <w:rFonts w:cs="Times New Roman"/>
          <w:lang w:val="fr-CA"/>
        </w:rPr>
        <w:t xml:space="preserve"> touchent autant le petit jury que la liste des jurés.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Le juge Cromwell reconnaît que définir la représentativité de façon </w:t>
      </w:r>
      <w:r w:rsidR="005E550C">
        <w:rPr>
          <w:rFonts w:cs="Times New Roman"/>
          <w:lang w:val="fr-CA"/>
        </w:rPr>
        <w:t>générale pose problème. Au paragraphe</w:t>
      </w:r>
      <w:r w:rsidR="0081108B">
        <w:rPr>
          <w:rFonts w:cs="Times New Roman"/>
          <w:lang w:val="fr-CA"/>
        </w:rPr>
        <w:t xml:space="preserve"> </w:t>
      </w:r>
      <w:r w:rsidRPr="004448E9">
        <w:rPr>
          <w:rFonts w:cs="Times New Roman"/>
          <w:lang w:val="fr-CA"/>
        </w:rPr>
        <w:t>227, il affirme ce qui suit</w:t>
      </w:r>
      <w:r w:rsidR="0081108B">
        <w:rPr>
          <w:rFonts w:cs="Times New Roman"/>
          <w:lang w:val="fr-CA"/>
        </w:rPr>
        <w:t> :</w:t>
      </w:r>
    </w:p>
    <w:p w:rsidR="00C043A9" w:rsidRPr="004448E9" w:rsidRDefault="00C043A9" w:rsidP="00C043A9">
      <w:pPr>
        <w:pStyle w:val="Citation-AltC"/>
        <w:widowControl w:val="0"/>
        <w:ind w:hanging="1166"/>
        <w:contextualSpacing w:val="0"/>
        <w:rPr>
          <w:lang w:val="fr-CA"/>
        </w:rPr>
      </w:pPr>
      <w:r w:rsidRPr="004448E9">
        <w:rPr>
          <w:lang w:val="fr-CA"/>
        </w:rPr>
        <w:lastRenderedPageBreak/>
        <w:tab/>
      </w:r>
      <w:r w:rsidR="005E550C">
        <w:rPr>
          <w:lang w:val="fr-CA"/>
        </w:rPr>
        <w:t xml:space="preserve">. . . </w:t>
      </w:r>
      <w:r w:rsidRPr="004448E9">
        <w:rPr>
          <w:lang w:val="fr-CA"/>
        </w:rPr>
        <w:t>d’interminables débats s’ensuivraient pour savoir qui le jury doit représenter et sur la base de quelles caractéristiques [</w:t>
      </w:r>
      <w:r w:rsidR="0081108B">
        <w:rPr>
          <w:lang w:val="fr-CA"/>
        </w:rPr>
        <w:t>. . .</w:t>
      </w:r>
      <w:r w:rsidRPr="004448E9">
        <w:rPr>
          <w:lang w:val="fr-CA"/>
        </w:rPr>
        <w:t>] Définir toutes les facette</w:t>
      </w:r>
      <w:r>
        <w:rPr>
          <w:lang w:val="fr-CA"/>
        </w:rPr>
        <w:t>s</w:t>
      </w:r>
      <w:r w:rsidRPr="004448E9">
        <w:rPr>
          <w:lang w:val="fr-CA"/>
        </w:rPr>
        <w:t xml:space="preserve"> possibles de la représentativité d’un jury — et, de surcroît, dresser une liste des jurés qui les refléterait toutes — présenterait des difficultés d’ordre pratique insurmontables.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Et pourtant, l’approche de mon collègue est à l’origine des problèmes mêmes qu’il qualifie d’insurmontables. Pour déterminer si les listes brutes ou la liste définitive des jurés </w:t>
      </w:r>
      <w:r w:rsidR="0081108B">
        <w:rPr>
          <w:rFonts w:cs="Times New Roman"/>
          <w:lang w:val="fr-CA"/>
        </w:rPr>
        <w:t>« </w:t>
      </w:r>
      <w:r w:rsidRPr="004448E9">
        <w:rPr>
          <w:rFonts w:cs="Times New Roman"/>
          <w:lang w:val="fr-CA"/>
        </w:rPr>
        <w:t>ressemblent sensiblement</w:t>
      </w:r>
      <w:r w:rsidR="0081108B">
        <w:rPr>
          <w:rFonts w:cs="Times New Roman"/>
          <w:lang w:val="fr-CA"/>
        </w:rPr>
        <w:t> »</w:t>
      </w:r>
      <w:r w:rsidRPr="004448E9">
        <w:rPr>
          <w:rFonts w:cs="Times New Roman"/>
          <w:lang w:val="fr-CA"/>
        </w:rPr>
        <w:t xml:space="preserve"> à la population générale, il faut nécessairement se renseigner sur les caractéristiques et les antécédents personnels des individus figurant tant sur les listes brutes que sur la liste des jurés, et les comparer ensuite à la composition de la population générale. Mon collègue reconnaît que cela obligerait la province à établir </w:t>
      </w:r>
      <w:r w:rsidR="0081108B">
        <w:rPr>
          <w:rFonts w:cs="Times New Roman"/>
          <w:lang w:val="fr-CA"/>
        </w:rPr>
        <w:t>« </w:t>
      </w:r>
      <w:r w:rsidRPr="004448E9">
        <w:rPr>
          <w:rFonts w:cs="Times New Roman"/>
          <w:lang w:val="fr-CA"/>
        </w:rPr>
        <w:t>qui le jury doit représenter et sur la base de quelles caractéristiques</w:t>
      </w:r>
      <w:r w:rsidR="0081108B">
        <w:rPr>
          <w:rFonts w:cs="Times New Roman"/>
          <w:lang w:val="fr-CA"/>
        </w:rPr>
        <w:t> »</w:t>
      </w:r>
      <w:r w:rsidRPr="004448E9">
        <w:rPr>
          <w:rFonts w:cs="Times New Roman"/>
          <w:lang w:val="fr-CA"/>
        </w:rPr>
        <w:t>. Mais sur quelle caractéristique mettrait</w:t>
      </w:r>
      <w:r w:rsidR="0081108B">
        <w:rPr>
          <w:rFonts w:cs="Times New Roman"/>
          <w:lang w:val="fr-CA"/>
        </w:rPr>
        <w:t>-</w:t>
      </w:r>
      <w:r w:rsidRPr="004448E9">
        <w:rPr>
          <w:rFonts w:cs="Times New Roman"/>
          <w:lang w:val="fr-CA"/>
        </w:rPr>
        <w:t>on l’accent? Serait</w:t>
      </w:r>
      <w:r w:rsidR="0081108B">
        <w:rPr>
          <w:rFonts w:cs="Times New Roman"/>
          <w:lang w:val="fr-CA"/>
        </w:rPr>
        <w:t>-</w:t>
      </w:r>
      <w:r w:rsidRPr="004448E9">
        <w:rPr>
          <w:rFonts w:cs="Times New Roman"/>
          <w:lang w:val="fr-CA"/>
        </w:rPr>
        <w:t>ce sur la race? L’origine ethnique? La religion? L’âge? La situation économique? L’identité sexuelle? À quel point la liste des jurés et la composition de la population d’un district judiciaire en particulier doivent</w:t>
      </w:r>
      <w:r w:rsidR="0081108B">
        <w:rPr>
          <w:rFonts w:cs="Times New Roman"/>
          <w:lang w:val="fr-CA"/>
        </w:rPr>
        <w:t>-</w:t>
      </w:r>
      <w:r w:rsidRPr="004448E9">
        <w:rPr>
          <w:rFonts w:cs="Times New Roman"/>
          <w:lang w:val="fr-CA"/>
        </w:rPr>
        <w:t xml:space="preserve">elles se ressembler pour être considérées </w:t>
      </w:r>
      <w:r w:rsidR="0081108B">
        <w:rPr>
          <w:rFonts w:cs="Times New Roman"/>
          <w:lang w:val="fr-CA"/>
        </w:rPr>
        <w:t>« </w:t>
      </w:r>
      <w:r w:rsidRPr="004448E9">
        <w:rPr>
          <w:rFonts w:cs="Times New Roman"/>
          <w:lang w:val="fr-CA"/>
        </w:rPr>
        <w:t>sensiblement [semblables]</w:t>
      </w:r>
      <w:r w:rsidR="0081108B">
        <w:rPr>
          <w:rFonts w:cs="Times New Roman"/>
          <w:lang w:val="fr-CA"/>
        </w:rPr>
        <w:t> »</w:t>
      </w:r>
      <w:r w:rsidRPr="004448E9">
        <w:rPr>
          <w:rFonts w:cs="Times New Roman"/>
          <w:lang w:val="fr-CA"/>
        </w:rPr>
        <w:t xml:space="preserve">? Avec égards, mon collègue ne répond pas à ces questions.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Se renseigner sur l’identité des candidats jurés représenterait un écart radical par rapport à la conception que l’on a toujours eue de la sélection des jurés au Canada. Habituellement, les listes brutes ne révèlent pas les antécédents des personnes qui y figurent. Dans les questionnaires, on ne demande pas non plus aux personnes de dévoiler leurs caractéristiques personnelles comme leur race, leur origine ethnique ou leur religion. Au contraire, le processus de sélection des jurés est </w:t>
      </w:r>
      <w:r w:rsidRPr="004448E9">
        <w:rPr>
          <w:rFonts w:cs="Times New Roman"/>
          <w:lang w:val="fr-CA"/>
        </w:rPr>
        <w:lastRenderedPageBreak/>
        <w:t>fondé depuis longtemps sur le respect de la vie privée des jurés. Le fait d’examiner les antécédents des candidats jurés lorsque vient le temps de dresser la liste des jurés minerait ce principe de manière inacceptable.</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De plus, conférer à l’accusé le droit à une liste de jurés proportionnellement représentative, comme le fait mon collègue, aurait une incidence radicale sur le déroulement des procès criminels. Puisque la représentativité ne vise pas à garantir que des personnes ayant les mêmes caractéristiques que l’accusé figureront sur la liste des jurés, il est inutile de déterminer si l’accusé provient du même milieu que le groupe sous</w:t>
      </w:r>
      <w:r w:rsidR="0081108B">
        <w:rPr>
          <w:rFonts w:cs="Times New Roman"/>
          <w:lang w:val="fr-CA"/>
        </w:rPr>
        <w:t>-</w:t>
      </w:r>
      <w:r w:rsidRPr="004448E9">
        <w:rPr>
          <w:rFonts w:cs="Times New Roman"/>
          <w:lang w:val="fr-CA"/>
        </w:rPr>
        <w:t xml:space="preserve">représenté. Si, comme le suggère le juge Cromwell, l’accusé a droit à une liste de jurés proportionnellement représentative, l’avocat de la défense serait vraisemblablement autorisé à consulter les listes brutes et la liste des jurés au début de chaque procès. Il pourrait ensuite prétendre que la liste n’est pas représentative si le taux de participation de </w:t>
      </w:r>
      <w:r w:rsidRPr="004448E9">
        <w:rPr>
          <w:rFonts w:cs="Times New Roman"/>
          <w:i/>
          <w:lang w:val="fr-CA"/>
        </w:rPr>
        <w:t>quelque</w:t>
      </w:r>
      <w:r w:rsidRPr="004448E9">
        <w:rPr>
          <w:rFonts w:cs="Times New Roman"/>
          <w:lang w:val="fr-CA"/>
        </w:rPr>
        <w:t xml:space="preserve"> </w:t>
      </w:r>
      <w:r w:rsidRPr="004448E9">
        <w:rPr>
          <w:rFonts w:cs="Times New Roman"/>
          <w:i/>
          <w:lang w:val="fr-CA"/>
        </w:rPr>
        <w:t>groupe que ce soit</w:t>
      </w:r>
      <w:r w:rsidRPr="004448E9">
        <w:rPr>
          <w:rFonts w:cs="Times New Roman"/>
          <w:lang w:val="fr-CA"/>
        </w:rPr>
        <w:t xml:space="preserve"> ne correspond pas à peu près à son pourcentage de la population générale — à supposer que nous puissions régler d’une quelconque façon la question insoluble de savoir de quel groupe il s’agit.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Cette approche a un double effet. Premièrement, elle créerait un bourbier procédural au début des procès devant jury. Deuxièmement, s’il s’avère qu’une liste de jurés n’est pas représentative, elle ne peut être utilisée pour aucun procès </w:t>
      </w:r>
      <w:r>
        <w:rPr>
          <w:rFonts w:cs="Times New Roman"/>
          <w:lang w:val="fr-CA"/>
        </w:rPr>
        <w:t>—</w:t>
      </w:r>
      <w:r w:rsidRPr="004448E9">
        <w:rPr>
          <w:rFonts w:cs="Times New Roman"/>
          <w:lang w:val="fr-CA"/>
        </w:rPr>
        <w:t xml:space="preserve"> et chaque district judiciaire ne possède qu’une seule liste de jurés pour une année civile. Soit dit en tout respect, si l’on adopte la conception élargie qu’a le juge Cromwell de la représentativité, cela risque de compromettre, voire d’anéantir, la capacité de tenir </w:t>
      </w:r>
      <w:r w:rsidRPr="004448E9">
        <w:rPr>
          <w:rFonts w:cs="Times New Roman"/>
          <w:lang w:val="fr-CA"/>
        </w:rPr>
        <w:lastRenderedPageBreak/>
        <w:t>des procès devant jury partout au pays.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Mon collègue cherche à dissiper ces craintes. Il soutient que son critère fondé sur les résultats ne bouleversera pas le processus de sélection des jurés parce que le problème posé par le par.</w:t>
      </w:r>
      <w:r w:rsidR="0081108B">
        <w:rPr>
          <w:rFonts w:cs="Times New Roman"/>
          <w:lang w:val="fr-CA"/>
        </w:rPr>
        <w:t xml:space="preserve"> </w:t>
      </w:r>
      <w:r w:rsidRPr="004448E9">
        <w:rPr>
          <w:rFonts w:cs="Times New Roman"/>
          <w:lang w:val="fr-CA"/>
        </w:rPr>
        <w:t xml:space="preserve">6(8) de la </w:t>
      </w:r>
      <w:r w:rsidRPr="004448E9">
        <w:rPr>
          <w:rFonts w:cs="Times New Roman"/>
          <w:i/>
          <w:lang w:val="fr-CA"/>
        </w:rPr>
        <w:t>Loi sur les jurys</w:t>
      </w:r>
      <w:r w:rsidRPr="004448E9">
        <w:rPr>
          <w:rFonts w:cs="Times New Roman"/>
          <w:lang w:val="fr-CA"/>
        </w:rPr>
        <w:t xml:space="preserve"> est propre à l’Ontario. Le paragraphe</w:t>
      </w:r>
      <w:r w:rsidR="0081108B">
        <w:rPr>
          <w:rFonts w:cs="Times New Roman"/>
          <w:lang w:val="fr-CA"/>
        </w:rPr>
        <w:t xml:space="preserve"> </w:t>
      </w:r>
      <w:r w:rsidRPr="004448E9">
        <w:rPr>
          <w:rFonts w:cs="Times New Roman"/>
          <w:lang w:val="fr-CA"/>
        </w:rPr>
        <w:t>6(8) dévoile le problème de la sous</w:t>
      </w:r>
      <w:r w:rsidR="0081108B">
        <w:rPr>
          <w:rFonts w:cs="Times New Roman"/>
          <w:lang w:val="fr-CA"/>
        </w:rPr>
        <w:t>-</w:t>
      </w:r>
      <w:r w:rsidRPr="004448E9">
        <w:rPr>
          <w:rFonts w:cs="Times New Roman"/>
          <w:lang w:val="fr-CA"/>
        </w:rPr>
        <w:t xml:space="preserve">représentation des résidents des réserves en Ontario; le juge Cromwell est donc d’avis d’imposer des obligations accrues à cette province.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Avec égards, il est factice de laisser entendre que le critère de mon collègue n’aura d’incidence que sur le problème mis au jour par le processus établi au par.</w:t>
      </w:r>
      <w:r w:rsidR="0081108B">
        <w:rPr>
          <w:rFonts w:cs="Times New Roman"/>
          <w:lang w:val="fr-CA"/>
        </w:rPr>
        <w:t xml:space="preserve"> </w:t>
      </w:r>
      <w:r w:rsidRPr="004448E9">
        <w:rPr>
          <w:rFonts w:cs="Times New Roman"/>
          <w:lang w:val="fr-CA"/>
        </w:rPr>
        <w:t>6(8). Les résidents des réserves dans d’autres provinces sont sans doute sous</w:t>
      </w:r>
      <w:r w:rsidR="0081108B">
        <w:rPr>
          <w:rFonts w:cs="Times New Roman"/>
          <w:lang w:val="fr-CA"/>
        </w:rPr>
        <w:t>-</w:t>
      </w:r>
      <w:r w:rsidRPr="004448E9">
        <w:rPr>
          <w:rFonts w:cs="Times New Roman"/>
          <w:lang w:val="fr-CA"/>
        </w:rPr>
        <w:t>représentés, bien que ce problème soit peut</w:t>
      </w:r>
      <w:r w:rsidR="0081108B">
        <w:rPr>
          <w:rFonts w:cs="Times New Roman"/>
          <w:lang w:val="fr-CA"/>
        </w:rPr>
        <w:t>-</w:t>
      </w:r>
      <w:r w:rsidRPr="004448E9">
        <w:rPr>
          <w:rFonts w:cs="Times New Roman"/>
          <w:lang w:val="fr-CA"/>
        </w:rPr>
        <w:t xml:space="preserve">être moins apparent. On n’a qu’à étudier le rapport Iacobucci pour s’en rendre compte. Soit la représentativité s’entend de la représentation proportionnelle de la collectivité, soit elle n’a pas cette acception. Il est impossible que la </w:t>
      </w:r>
      <w:r w:rsidRPr="004448E9">
        <w:rPr>
          <w:rFonts w:cs="Times New Roman"/>
          <w:i/>
          <w:lang w:val="fr-CA"/>
        </w:rPr>
        <w:t>Charte</w:t>
      </w:r>
      <w:r w:rsidRPr="004448E9">
        <w:rPr>
          <w:rFonts w:cs="Times New Roman"/>
          <w:lang w:val="fr-CA"/>
        </w:rPr>
        <w:t xml:space="preserve"> protège le droit de l’accusé à un jury qui représente proportionnellement des groupes dont le nombre de membres inscrits sur la liste des jurés peut être facilement établi à l’aide des données disponibles, mais n’assure guère ou pas du tout la représentation proportionnelle des groupes dont le nombre de membres figurant sur la liste des jurés n’est pas aussi évident. Je ne puis souscrire à l’affirmation de mon collègue selon laquelle son critère peut être limité aux situations mettant en cause le par.</w:t>
      </w:r>
      <w:r w:rsidR="0081108B">
        <w:rPr>
          <w:rFonts w:cs="Times New Roman"/>
          <w:lang w:val="fr-CA"/>
        </w:rPr>
        <w:t xml:space="preserve"> </w:t>
      </w:r>
      <w:r w:rsidRPr="004448E9">
        <w:rPr>
          <w:rFonts w:cs="Times New Roman"/>
          <w:lang w:val="fr-CA"/>
        </w:rPr>
        <w:t xml:space="preserve">6(8). À mon sens, ce critère a des ramifications beaucoup plus larges.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lastRenderedPageBreak/>
        <w:t>Mon collègue aborde de la même façon la crainte que son critère déclenchera un déluge et donnera lieu à des contestations périodiques et constantes de la liste des jurés au motif qu’elle n’est pas proportionnellement représentative. Il dit surmonter cette crainte en proposant une solution simple. Voici ce qu’il affirme aux par.</w:t>
      </w:r>
      <w:r w:rsidR="0081108B">
        <w:rPr>
          <w:rFonts w:cs="Times New Roman"/>
          <w:lang w:val="fr-CA"/>
        </w:rPr>
        <w:t xml:space="preserve"> </w:t>
      </w:r>
      <w:r w:rsidRPr="004448E9">
        <w:rPr>
          <w:rFonts w:cs="Times New Roman"/>
          <w:lang w:val="fr-CA"/>
        </w:rPr>
        <w:t>228</w:t>
      </w:r>
      <w:r w:rsidR="0081108B">
        <w:rPr>
          <w:rFonts w:cs="Times New Roman"/>
          <w:lang w:val="fr-CA"/>
        </w:rPr>
        <w:t>-</w:t>
      </w:r>
      <w:r w:rsidRPr="004448E9">
        <w:rPr>
          <w:rFonts w:cs="Times New Roman"/>
          <w:lang w:val="fr-CA"/>
        </w:rPr>
        <w:t>229</w:t>
      </w:r>
      <w:r w:rsidR="0081108B">
        <w:rPr>
          <w:rFonts w:cs="Times New Roman"/>
          <w:lang w:val="fr-CA"/>
        </w:rPr>
        <w:t> :</w:t>
      </w:r>
    </w:p>
    <w:p w:rsidR="00C043A9" w:rsidRPr="004448E9" w:rsidRDefault="00C043A9" w:rsidP="00C043A9">
      <w:pPr>
        <w:pStyle w:val="Citation-AltC"/>
        <w:widowControl w:val="0"/>
        <w:tabs>
          <w:tab w:val="left" w:pos="1440"/>
        </w:tabs>
        <w:spacing w:after="240"/>
        <w:ind w:hanging="1166"/>
        <w:contextualSpacing w:val="0"/>
        <w:rPr>
          <w:lang w:val="fr-CA"/>
        </w:rPr>
      </w:pPr>
      <w:r w:rsidRPr="004448E9">
        <w:rPr>
          <w:lang w:val="fr-CA"/>
        </w:rPr>
        <w:tab/>
      </w:r>
      <w:r w:rsidRPr="004448E9">
        <w:rPr>
          <w:lang w:val="fr-CA"/>
        </w:rPr>
        <w:tab/>
        <w:t xml:space="preserve">Ces considérations de principe et d’ordre pratique signifient que nous devons nous garder d’élargir la portée des obligations de communication du ministère public ou d’exposer </w:t>
      </w:r>
      <w:r>
        <w:rPr>
          <w:lang w:val="fr-CA"/>
        </w:rPr>
        <w:t>la vie privée de</w:t>
      </w:r>
      <w:r w:rsidR="00CA4640">
        <w:rPr>
          <w:lang w:val="fr-CA"/>
        </w:rPr>
        <w:t>s</w:t>
      </w:r>
      <w:r>
        <w:rPr>
          <w:lang w:val="fr-CA"/>
        </w:rPr>
        <w:t xml:space="preserve"> </w:t>
      </w:r>
      <w:r w:rsidRPr="004448E9">
        <w:rPr>
          <w:lang w:val="fr-CA"/>
        </w:rPr>
        <w:t>candidats jurés</w:t>
      </w:r>
      <w:r>
        <w:rPr>
          <w:lang w:val="fr-CA"/>
        </w:rPr>
        <w:t>.</w:t>
      </w:r>
      <w:r w:rsidR="00CA4640">
        <w:rPr>
          <w:lang w:val="fr-CA"/>
        </w:rPr>
        <w:t xml:space="preserve"> . .</w:t>
      </w:r>
    </w:p>
    <w:p w:rsidR="00C043A9" w:rsidRPr="004448E9" w:rsidRDefault="00C043A9" w:rsidP="00C043A9">
      <w:pPr>
        <w:pStyle w:val="Citation-AltC"/>
        <w:widowControl w:val="0"/>
        <w:tabs>
          <w:tab w:val="left" w:pos="1440"/>
        </w:tabs>
        <w:ind w:hanging="1166"/>
        <w:contextualSpacing w:val="0"/>
        <w:rPr>
          <w:lang w:val="fr-CA"/>
        </w:rPr>
      </w:pPr>
      <w:r w:rsidRPr="004448E9">
        <w:rPr>
          <w:lang w:val="fr-CA"/>
        </w:rPr>
        <w:tab/>
      </w:r>
      <w:r w:rsidRPr="004448E9">
        <w:rPr>
          <w:lang w:val="fr-CA"/>
        </w:rPr>
        <w:tab/>
        <w:t>Concrètement, la protection de la vie privée d’un juré signifie qu’un accusé sera rarement en mesure d’établir la sous</w:t>
      </w:r>
      <w:r w:rsidR="0081108B">
        <w:rPr>
          <w:lang w:val="fr-CA"/>
        </w:rPr>
        <w:t>-</w:t>
      </w:r>
      <w:r w:rsidRPr="004448E9">
        <w:rPr>
          <w:lang w:val="fr-CA"/>
        </w:rPr>
        <w:t xml:space="preserve">représentation d’un groupe donné à moins de dénoncer le caractère inadéquat </w:t>
      </w:r>
      <w:r w:rsidR="00B5536B">
        <w:rPr>
          <w:lang w:val="fr-CA"/>
        </w:rPr>
        <w:t>d’un registre</w:t>
      </w:r>
      <w:r w:rsidRPr="004448E9">
        <w:rPr>
          <w:lang w:val="fr-CA"/>
        </w:rPr>
        <w:t xml:space="preserve"> ou une autre dérogation importante au principe de la sélection aléatoire.</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J’ai deux choses à dire à ce sujet.</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Tout d’abord, la solution proposée par mon collègue pose problème. L’accusé qui n’est pas au courant de l’atteinte à son droit constitutionnel à un jury représentatif et qui ne peut pas vraiment la découvrir se trouve dans la situation insatisfaisante de la personne qui jouit d’un droit tout en étant privée d’un recours pour le faire respecter.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 toute déférence, il me paraît incongru de dire à l’accusé qu’il jouit d’un important droit constitutionnel et de l’empêcher pratiquement, du même souffle, d’établir qu’il y a eu atteinte à ce droit. La conception qu’a mon collègue de la représentativité du jury dépend de la composition de la liste des jurés</w:t>
      </w:r>
      <w:r w:rsidR="0081108B">
        <w:rPr>
          <w:rFonts w:cs="Times New Roman"/>
          <w:lang w:val="fr-CA"/>
        </w:rPr>
        <w:t> :</w:t>
      </w:r>
      <w:r w:rsidRPr="004448E9">
        <w:rPr>
          <w:rFonts w:cs="Times New Roman"/>
          <w:lang w:val="fr-CA"/>
        </w:rPr>
        <w:t xml:space="preserve"> les caractéristiques des personnes inscrites sur la liste indiqueraient si le droit de l’accusé </w:t>
      </w:r>
      <w:r w:rsidRPr="004448E9">
        <w:rPr>
          <w:rFonts w:cs="Times New Roman"/>
          <w:lang w:val="fr-CA"/>
        </w:rPr>
        <w:lastRenderedPageBreak/>
        <w:t xml:space="preserve">a été respecté. Or, les données qui se rapportent à cette question cruciale sont des renseignements que l’État ne peut légitimement chercher à obtenir sans effacer notre engagement de longue date envers la protection de la vie privée des jurés, un principe qui doit être maintenu, ce dont convient mon collègue. Tout critère qui comporte cette contradiction inhérente doit être rejeté.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Ensuite, si l’on retenait le critère de mon collègue, je crois que le juge du procès fixerait une norme peu exigeante pour l’accusé qui conteste la représentativité d’une liste de jurés et il serait beaucoup plus facile d’atteindre le seuil applicable que l’affirme mon collègue. Et le processus de sélection des jurés deviendrait en peu de temps une enquête publique sur les torts culturels causés dans le passé, la relation mise à mal entre certains groupes de la société et notre système de justice pénale ainsi que l’omission de l’État de prendre les mesures qui s’imposent pour remédier à ces maux. Il serait alors pratiquement impossible de tenir un procès avec jury à quelque endroit que ce soit au pays, et l’administration de la justice pénale en souffrirait énormément.</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Mon collègue répond à cette préoccupation en soulignant que dans </w:t>
      </w:r>
      <w:r w:rsidRPr="004448E9">
        <w:rPr>
          <w:rFonts w:cs="Times New Roman"/>
          <w:i/>
          <w:lang w:val="fr-CA"/>
        </w:rPr>
        <w:t>Williams</w:t>
      </w:r>
      <w:r w:rsidRPr="004448E9">
        <w:rPr>
          <w:rFonts w:cs="Times New Roman"/>
          <w:lang w:val="fr-CA"/>
        </w:rPr>
        <w:t xml:space="preserve">, la Cour a rejeté les arguments du </w:t>
      </w:r>
      <w:r w:rsidR="0081108B">
        <w:rPr>
          <w:rFonts w:cs="Times New Roman"/>
          <w:lang w:val="fr-CA"/>
        </w:rPr>
        <w:t>« </w:t>
      </w:r>
      <w:r w:rsidRPr="004448E9">
        <w:rPr>
          <w:rFonts w:cs="Times New Roman"/>
          <w:lang w:val="fr-CA"/>
        </w:rPr>
        <w:t>doigt dans l’engrenage</w:t>
      </w:r>
      <w:r w:rsidR="0081108B">
        <w:rPr>
          <w:rFonts w:cs="Times New Roman"/>
          <w:lang w:val="fr-CA"/>
        </w:rPr>
        <w:t> »</w:t>
      </w:r>
      <w:r w:rsidRPr="004448E9">
        <w:rPr>
          <w:rFonts w:cs="Times New Roman"/>
          <w:lang w:val="fr-CA"/>
        </w:rPr>
        <w:t xml:space="preserve"> avancés à l’encontre des mesures visant à </w:t>
      </w:r>
      <w:r w:rsidR="0081108B">
        <w:rPr>
          <w:rFonts w:cs="Times New Roman"/>
          <w:lang w:val="fr-CA"/>
        </w:rPr>
        <w:t>« </w:t>
      </w:r>
      <w:r w:rsidRPr="004448E9">
        <w:rPr>
          <w:rFonts w:cs="Times New Roman"/>
          <w:lang w:val="fr-CA"/>
        </w:rPr>
        <w:t>contrer le racisme dans la sélection des jurés</w:t>
      </w:r>
      <w:r w:rsidR="0081108B">
        <w:rPr>
          <w:rFonts w:cs="Times New Roman"/>
          <w:lang w:val="fr-CA"/>
        </w:rPr>
        <w:t> »</w:t>
      </w:r>
      <w:r w:rsidRPr="004448E9">
        <w:rPr>
          <w:rFonts w:cs="Times New Roman"/>
          <w:lang w:val="fr-CA"/>
        </w:rPr>
        <w:t xml:space="preserve"> et </w:t>
      </w:r>
      <w:r w:rsidR="0081108B">
        <w:rPr>
          <w:rFonts w:cs="Times New Roman"/>
          <w:lang w:val="fr-CA"/>
        </w:rPr>
        <w:t>« </w:t>
      </w:r>
      <w:r w:rsidRPr="004448E9">
        <w:rPr>
          <w:rFonts w:cs="Times New Roman"/>
          <w:lang w:val="fr-CA"/>
        </w:rPr>
        <w:t>le ciel ne nous est pas tombé sur la tête</w:t>
      </w:r>
      <w:r w:rsidR="0081108B">
        <w:rPr>
          <w:rFonts w:cs="Times New Roman"/>
          <w:lang w:val="fr-CA"/>
        </w:rPr>
        <w:t> »</w:t>
      </w:r>
      <w:r w:rsidRPr="004448E9">
        <w:rPr>
          <w:rFonts w:cs="Times New Roman"/>
          <w:lang w:val="fr-CA"/>
        </w:rPr>
        <w:t xml:space="preserve"> pour autant (par.</w:t>
      </w:r>
      <w:r w:rsidR="0081108B">
        <w:rPr>
          <w:rFonts w:cs="Times New Roman"/>
          <w:lang w:val="fr-CA"/>
        </w:rPr>
        <w:t xml:space="preserve"> </w:t>
      </w:r>
      <w:r w:rsidRPr="004448E9">
        <w:rPr>
          <w:rFonts w:cs="Times New Roman"/>
          <w:lang w:val="fr-CA"/>
        </w:rPr>
        <w:t xml:space="preserve">239). Il soutient que sa proposition aura une incidence tout aussi mineure sur les procès devant jury. Soit dit </w:t>
      </w:r>
      <w:r w:rsidR="001C6223">
        <w:rPr>
          <w:rFonts w:cs="Times New Roman"/>
          <w:lang w:val="fr-CA"/>
        </w:rPr>
        <w:t xml:space="preserve">en </w:t>
      </w:r>
      <w:r w:rsidRPr="004448E9">
        <w:rPr>
          <w:rFonts w:cs="Times New Roman"/>
          <w:lang w:val="fr-CA"/>
        </w:rPr>
        <w:t xml:space="preserve">tout respect, la comparaison avec l’arrêt </w:t>
      </w:r>
      <w:r w:rsidRPr="004448E9">
        <w:rPr>
          <w:rFonts w:cs="Times New Roman"/>
          <w:i/>
          <w:lang w:val="fr-CA"/>
        </w:rPr>
        <w:t xml:space="preserve">Williams </w:t>
      </w:r>
      <w:r w:rsidRPr="004448E9">
        <w:rPr>
          <w:rFonts w:cs="Times New Roman"/>
          <w:lang w:val="fr-CA"/>
        </w:rPr>
        <w:t>est viciée.</w:t>
      </w:r>
    </w:p>
    <w:p w:rsidR="00C043A9" w:rsidRPr="004448E9" w:rsidRDefault="00C043A9" w:rsidP="00C043A9">
      <w:pPr>
        <w:pStyle w:val="ParaNoNdepar-AltN"/>
        <w:widowControl w:val="0"/>
        <w:rPr>
          <w:rFonts w:cs="Times New Roman"/>
          <w:lang w:val="fr-CA"/>
        </w:rPr>
      </w:pPr>
      <w:r w:rsidRPr="004448E9">
        <w:rPr>
          <w:rFonts w:cs="Times New Roman"/>
          <w:lang w:val="fr-CA"/>
        </w:rPr>
        <w:lastRenderedPageBreak/>
        <w:t xml:space="preserve">Contrairement au test proposé par mon collègue, l’arrêt </w:t>
      </w:r>
      <w:r w:rsidRPr="004448E9">
        <w:rPr>
          <w:rFonts w:cs="Times New Roman"/>
          <w:i/>
          <w:lang w:val="fr-CA"/>
        </w:rPr>
        <w:t xml:space="preserve">Williams </w:t>
      </w:r>
      <w:r w:rsidRPr="004448E9">
        <w:rPr>
          <w:rFonts w:cs="Times New Roman"/>
          <w:lang w:val="fr-CA"/>
        </w:rPr>
        <w:t xml:space="preserve">n’a pas entraîné une modification importante du droit applicable au processus de sélection des jurés. Il s’agissait dans cette affaire de déterminer si l’accusé devait être autorisé à demander la récusation motivée de candidats jurés sur le fondement de l’existence de préjugés raciaux largement répandus chez les membres de la collectivité contre les Autochtones. Le processus de récusation motivée est une caractéristique de longue date du processus canadien de sélection des jurés. La Cour a simplement décidé dans </w:t>
      </w:r>
      <w:r w:rsidRPr="004448E9">
        <w:rPr>
          <w:rFonts w:cs="Times New Roman"/>
          <w:i/>
          <w:lang w:val="fr-CA"/>
        </w:rPr>
        <w:t>Williams</w:t>
      </w:r>
      <w:r w:rsidRPr="004448E9">
        <w:rPr>
          <w:rFonts w:cs="Times New Roman"/>
          <w:lang w:val="fr-CA"/>
        </w:rPr>
        <w:t xml:space="preserve"> qu’un type particulier de récusation était permis dans le cadre du régime existant de récusation motivée. En conséquence, la question soulevée dans </w:t>
      </w:r>
      <w:r w:rsidRPr="004448E9">
        <w:rPr>
          <w:rFonts w:cs="Times New Roman"/>
          <w:i/>
          <w:lang w:val="fr-CA"/>
        </w:rPr>
        <w:t xml:space="preserve">Williams </w:t>
      </w:r>
      <w:r w:rsidRPr="004448E9">
        <w:rPr>
          <w:rFonts w:cs="Times New Roman"/>
          <w:lang w:val="fr-CA"/>
        </w:rPr>
        <w:t xml:space="preserve">était une question étroite, peu susceptible de déstabiliser notre système de jury. Il faut se rappeler que la demande de récusation motivée consiste généralement à poser aux candidats jurés une seule question, à laquelle ils doivent répondre par </w:t>
      </w:r>
      <w:r w:rsidR="0081108B">
        <w:rPr>
          <w:rFonts w:cs="Times New Roman"/>
          <w:lang w:val="fr-CA"/>
        </w:rPr>
        <w:t>« </w:t>
      </w:r>
      <w:r w:rsidRPr="004448E9">
        <w:rPr>
          <w:rFonts w:cs="Times New Roman"/>
          <w:lang w:val="fr-CA"/>
        </w:rPr>
        <w:t>oui</w:t>
      </w:r>
      <w:r w:rsidR="0081108B">
        <w:rPr>
          <w:rFonts w:cs="Times New Roman"/>
          <w:lang w:val="fr-CA"/>
        </w:rPr>
        <w:t> »</w:t>
      </w:r>
      <w:r w:rsidRPr="004448E9">
        <w:rPr>
          <w:rFonts w:cs="Times New Roman"/>
          <w:lang w:val="fr-CA"/>
        </w:rPr>
        <w:t xml:space="preserve"> ou par </w:t>
      </w:r>
      <w:r w:rsidR="0081108B">
        <w:rPr>
          <w:rFonts w:cs="Times New Roman"/>
          <w:lang w:val="fr-CA"/>
        </w:rPr>
        <w:t>« </w:t>
      </w:r>
      <w:r w:rsidRPr="004448E9">
        <w:rPr>
          <w:rFonts w:cs="Times New Roman"/>
          <w:lang w:val="fr-CA"/>
        </w:rPr>
        <w:t>non</w:t>
      </w:r>
      <w:r w:rsidR="0081108B">
        <w:rPr>
          <w:rFonts w:cs="Times New Roman"/>
          <w:lang w:val="fr-CA"/>
        </w:rPr>
        <w:t> »</w:t>
      </w:r>
      <w:r w:rsidRPr="004448E9">
        <w:rPr>
          <w:rFonts w:cs="Times New Roman"/>
          <w:lang w:val="fr-CA"/>
        </w:rPr>
        <w:t xml:space="preserve">. Elle n’entraîne pas d’atteinte à la vie privée ni de dérogation à la sélection aléatoire, et elle n’a pas non plus d’incidence importante sur le processus de sélection des jurés. </w:t>
      </w:r>
    </w:p>
    <w:p w:rsidR="00C043A9" w:rsidRPr="004448E9" w:rsidRDefault="00C043A9" w:rsidP="00C043A9">
      <w:pPr>
        <w:pStyle w:val="ParaNoNdepar-AltN"/>
        <w:widowControl w:val="0"/>
        <w:rPr>
          <w:rFonts w:cs="Times New Roman"/>
          <w:lang w:val="fr-CA"/>
        </w:rPr>
      </w:pPr>
      <w:r w:rsidRPr="004448E9">
        <w:rPr>
          <w:rFonts w:cs="Times New Roman"/>
          <w:lang w:val="fr-CA"/>
        </w:rPr>
        <w:t>On ne peut pas en dire autant de l’approche préconisée par mon collègue. Exiger comme il le fait une liste de jurés proportionnellement représentative serait sans précédent. Comme je l’ai expliqué en détail, la représentation proportionnelle n’a jamais constitué une caractéristique de notre processus de sélection des jurés. Adopter la solution qu’il propose reviendrait à écarter d’autres principes bien établis, comme le droit à la vie privé</w:t>
      </w:r>
      <w:r>
        <w:rPr>
          <w:rFonts w:cs="Times New Roman"/>
          <w:lang w:val="fr-CA"/>
        </w:rPr>
        <w:t>e</w:t>
      </w:r>
      <w:r w:rsidRPr="004448E9">
        <w:rPr>
          <w:rFonts w:cs="Times New Roman"/>
          <w:lang w:val="fr-CA"/>
        </w:rPr>
        <w:t xml:space="preserve"> des jurés et la sélection aléatoire. Ces principes seraient remplacés par un examen des antécédents des candidats jurés et par l’obligation pour l’État de cibler des groupes particuliers pour les inscrire sur la liste des jurés. Cela </w:t>
      </w:r>
      <w:r w:rsidRPr="004448E9">
        <w:rPr>
          <w:rFonts w:cs="Times New Roman"/>
          <w:lang w:val="fr-CA"/>
        </w:rPr>
        <w:lastRenderedPageBreak/>
        <w:t>donnerait lieu à un remaniement complet de notre processus de sélection des jurés. En bref, il propose une modification radicale du droit — modification dont les effets auraient une grande portée.</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Enfin, je tiens à aborder l’affirmation de mon collègue selon laquelle, en exprimant des préoccupations à l’égard du critère qu’il propose, je </w:t>
      </w:r>
      <w:r w:rsidR="0081108B">
        <w:rPr>
          <w:rFonts w:cs="Times New Roman"/>
          <w:lang w:val="fr-CA"/>
        </w:rPr>
        <w:t>« </w:t>
      </w:r>
      <w:r w:rsidRPr="004448E9">
        <w:rPr>
          <w:rFonts w:cs="Times New Roman"/>
          <w:lang w:val="fr-CA"/>
        </w:rPr>
        <w:t>[m]’oppos[e] aux efforts de réforme du processus de sélection des jurés pour contrer le racisme dans la sélection des jurés</w:t>
      </w:r>
      <w:r w:rsidR="0081108B">
        <w:rPr>
          <w:rFonts w:cs="Times New Roman"/>
          <w:lang w:val="fr-CA"/>
        </w:rPr>
        <w:t> »</w:t>
      </w:r>
      <w:r w:rsidRPr="004448E9">
        <w:rPr>
          <w:rFonts w:cs="Times New Roman"/>
          <w:lang w:val="fr-CA"/>
        </w:rPr>
        <w:t xml:space="preserve"> (par.</w:t>
      </w:r>
      <w:r w:rsidR="0081108B">
        <w:rPr>
          <w:rFonts w:cs="Times New Roman"/>
          <w:lang w:val="fr-CA"/>
        </w:rPr>
        <w:t xml:space="preserve"> </w:t>
      </w:r>
      <w:r w:rsidRPr="004448E9">
        <w:rPr>
          <w:rFonts w:cs="Times New Roman"/>
          <w:lang w:val="fr-CA"/>
        </w:rPr>
        <w:t>239). Rien ne saurait être plus loin de la vérité. Je crois fermement que l’État doit faire tout ce qu’il peut pour surmonter les problèmes systémiques qui ont amené les Autochtones à se méfier de notre système de justice et à refuser d’y participer. Ce processus de guérison et de réconciliation s’opérera, espérons</w:t>
      </w:r>
      <w:r w:rsidR="0081108B">
        <w:rPr>
          <w:rFonts w:cs="Times New Roman"/>
          <w:lang w:val="fr-CA"/>
        </w:rPr>
        <w:t>-</w:t>
      </w:r>
      <w:r w:rsidRPr="004448E9">
        <w:rPr>
          <w:rFonts w:cs="Times New Roman"/>
          <w:lang w:val="fr-CA"/>
        </w:rPr>
        <w:t xml:space="preserve">le, dans un avenir prévisible. </w:t>
      </w:r>
    </w:p>
    <w:p w:rsidR="00C043A9" w:rsidRPr="004448E9" w:rsidRDefault="00C043A9" w:rsidP="00C043A9">
      <w:pPr>
        <w:pStyle w:val="ParaNoNdepar-AltN"/>
        <w:widowControl w:val="0"/>
        <w:rPr>
          <w:rFonts w:eastAsiaTheme="minorHAnsi" w:cs="Times New Roman"/>
          <w:i/>
          <w:lang w:val="fr-CA"/>
        </w:rPr>
      </w:pPr>
      <w:r w:rsidRPr="004448E9">
        <w:rPr>
          <w:rFonts w:cs="Times New Roman"/>
          <w:lang w:val="fr-CA"/>
        </w:rPr>
        <w:t>Entre</w:t>
      </w:r>
      <w:r w:rsidR="0081108B">
        <w:rPr>
          <w:rFonts w:cs="Times New Roman"/>
          <w:lang w:val="fr-CA"/>
        </w:rPr>
        <w:t>-</w:t>
      </w:r>
      <w:r w:rsidRPr="004448E9">
        <w:rPr>
          <w:rFonts w:cs="Times New Roman"/>
          <w:lang w:val="fr-CA"/>
        </w:rPr>
        <w:t>temps, que doit</w:t>
      </w:r>
      <w:r w:rsidR="0081108B">
        <w:rPr>
          <w:rFonts w:cs="Times New Roman"/>
          <w:lang w:val="fr-CA"/>
        </w:rPr>
        <w:t>-</w:t>
      </w:r>
      <w:r w:rsidRPr="004448E9">
        <w:rPr>
          <w:rFonts w:cs="Times New Roman"/>
          <w:lang w:val="fr-CA"/>
        </w:rPr>
        <w:t>on faire à propos des procès devant jury? Devons</w:t>
      </w:r>
      <w:r w:rsidR="0081108B">
        <w:rPr>
          <w:rFonts w:cs="Times New Roman"/>
          <w:lang w:val="fr-CA"/>
        </w:rPr>
        <w:t>-</w:t>
      </w:r>
      <w:r w:rsidRPr="004448E9">
        <w:rPr>
          <w:rFonts w:cs="Times New Roman"/>
          <w:lang w:val="fr-CA"/>
        </w:rPr>
        <w:t>nous forcer les Autochtones à y participer, sous peine d’emprisonnement? Nous faut</w:t>
      </w:r>
      <w:r w:rsidR="0081108B">
        <w:rPr>
          <w:rFonts w:cs="Times New Roman"/>
          <w:lang w:val="fr-CA"/>
        </w:rPr>
        <w:t>-</w:t>
      </w:r>
      <w:r w:rsidRPr="004448E9">
        <w:rPr>
          <w:rFonts w:cs="Times New Roman"/>
          <w:lang w:val="fr-CA"/>
        </w:rPr>
        <w:t>il établir des règles spéciales qui leur permettent de se porter volontaires pour agir comme jurés et abolir par le fait même le principe de la sélection aléatoire, principe essentiel à notre processus de sélection des jurés dans les procès criminels? Faut</w:t>
      </w:r>
      <w:r w:rsidR="0081108B">
        <w:rPr>
          <w:rFonts w:cs="Times New Roman"/>
          <w:lang w:val="fr-CA"/>
        </w:rPr>
        <w:t>-</w:t>
      </w:r>
      <w:r w:rsidRPr="004448E9">
        <w:rPr>
          <w:rFonts w:cs="Times New Roman"/>
          <w:lang w:val="fr-CA"/>
        </w:rPr>
        <w:t>il en conclure que le résident autochtone d’une réserve du district de Kenora qui fait l’objet d’accusations à Toronto ou dans un district semblable — où il n’y a pas d’Autochtones vivant dans des réserves — devrait avoir droit à un changement du lieu du procès? Est</w:t>
      </w:r>
      <w:r w:rsidR="0081108B">
        <w:rPr>
          <w:rFonts w:cs="Times New Roman"/>
          <w:lang w:val="fr-CA"/>
        </w:rPr>
        <w:t>-</w:t>
      </w:r>
      <w:r w:rsidRPr="004448E9">
        <w:rPr>
          <w:rFonts w:cs="Times New Roman"/>
          <w:lang w:val="fr-CA"/>
        </w:rPr>
        <w:t>ce à dire qu’une telle personne ne peut bénéficier d’un procès équitable à Toronto? Devons</w:t>
      </w:r>
      <w:r w:rsidR="0081108B">
        <w:rPr>
          <w:rFonts w:cs="Times New Roman"/>
          <w:lang w:val="fr-CA"/>
        </w:rPr>
        <w:t>-</w:t>
      </w:r>
      <w:r w:rsidRPr="004448E9">
        <w:rPr>
          <w:rFonts w:cs="Times New Roman"/>
          <w:lang w:val="fr-CA"/>
        </w:rPr>
        <w:t xml:space="preserve">nous en conclure que d’autres groupes marginalisés ayant des griefs tout aussi solides à l’encontre de notre système de justice ne peuvent </w:t>
      </w:r>
      <w:r w:rsidRPr="004448E9">
        <w:rPr>
          <w:rFonts w:cs="Times New Roman"/>
          <w:lang w:val="fr-CA"/>
        </w:rPr>
        <w:lastRenderedPageBreak/>
        <w:t xml:space="preserve">bénéficier d’un procès équitable que si la liste des jurés est proportionnellement représentative du nombre de membres de ces groupes dans une collectivité donnée? Ces préoccupations sont réelles, et mon collègue n’y répond aucunement. Selon lui, </w:t>
      </w:r>
      <w:r w:rsidR="0081108B">
        <w:rPr>
          <w:rFonts w:cs="Times New Roman"/>
          <w:lang w:val="fr-CA"/>
        </w:rPr>
        <w:t>« </w:t>
      </w:r>
      <w:r w:rsidRPr="004448E9">
        <w:rPr>
          <w:rFonts w:cs="Times New Roman"/>
          <w:lang w:val="fr-CA"/>
        </w:rPr>
        <w:t>[i]l existe de nombreux moyens évidents de s’attaquer concrètement</w:t>
      </w:r>
      <w:r w:rsidR="0081108B">
        <w:rPr>
          <w:rFonts w:cs="Times New Roman"/>
          <w:lang w:val="fr-CA"/>
        </w:rPr>
        <w:t> »</w:t>
      </w:r>
      <w:r w:rsidRPr="004448E9">
        <w:rPr>
          <w:rFonts w:cs="Times New Roman"/>
          <w:lang w:val="fr-CA"/>
        </w:rPr>
        <w:t xml:space="preserve"> au problème du faible taux de réponse chez les Autochtones qui vivent dans des réserves (par.</w:t>
      </w:r>
      <w:r w:rsidR="0081108B">
        <w:rPr>
          <w:rFonts w:cs="Times New Roman"/>
          <w:lang w:val="fr-CA"/>
        </w:rPr>
        <w:t xml:space="preserve"> </w:t>
      </w:r>
      <w:r w:rsidRPr="004448E9">
        <w:rPr>
          <w:rFonts w:cs="Times New Roman"/>
          <w:lang w:val="fr-CA"/>
        </w:rPr>
        <w:t>240). Cependant, aucune de ces suggestions ne répond aux préoccupations relatives à l’exigence de représentation proportionnelle qu’il propose, préoccupations que moi</w:t>
      </w:r>
      <w:r w:rsidR="0081108B">
        <w:rPr>
          <w:rFonts w:cs="Times New Roman"/>
          <w:lang w:val="fr-CA"/>
        </w:rPr>
        <w:t>-</w:t>
      </w:r>
      <w:r w:rsidRPr="004448E9">
        <w:rPr>
          <w:rFonts w:cs="Times New Roman"/>
          <w:lang w:val="fr-CA"/>
        </w:rPr>
        <w:t xml:space="preserve">même et bien d’autres avons exprimées, notamment la juge en chef actuelle dans les motifs qu’elle a rédigés dans </w:t>
      </w:r>
      <w:r w:rsidRPr="004448E9">
        <w:rPr>
          <w:rFonts w:cs="Times New Roman"/>
          <w:i/>
          <w:lang w:val="fr-CA"/>
        </w:rPr>
        <w:t>Biddle</w:t>
      </w:r>
      <w:r w:rsidRPr="004448E9">
        <w:rPr>
          <w:rFonts w:cs="Times New Roman"/>
          <w:lang w:val="fr-CA"/>
        </w:rPr>
        <w:t xml:space="preserve">. Avec égards, la critique de mon collègue à mon endroit — selon laquelle je me sers des arguments du </w:t>
      </w:r>
      <w:r w:rsidR="0081108B">
        <w:rPr>
          <w:rFonts w:cs="Times New Roman"/>
          <w:lang w:val="fr-CA"/>
        </w:rPr>
        <w:t>« </w:t>
      </w:r>
      <w:r w:rsidRPr="004448E9">
        <w:rPr>
          <w:rFonts w:cs="Times New Roman"/>
          <w:lang w:val="fr-CA"/>
        </w:rPr>
        <w:t>doigt dans l’engrenage</w:t>
      </w:r>
      <w:r w:rsidR="0081108B">
        <w:rPr>
          <w:rFonts w:cs="Times New Roman"/>
          <w:lang w:val="fr-CA"/>
        </w:rPr>
        <w:t> »</w:t>
      </w:r>
      <w:r w:rsidRPr="004448E9">
        <w:rPr>
          <w:rFonts w:cs="Times New Roman"/>
          <w:lang w:val="fr-CA"/>
        </w:rPr>
        <w:t xml:space="preserve"> pour m’opposer aux efforts visant à contrer le racisme dans le processus de sélection des jurés — est à la fois injuste et non fondée.</w:t>
      </w:r>
    </w:p>
    <w:p w:rsidR="00C043A9" w:rsidRPr="004448E9" w:rsidRDefault="00C043A9" w:rsidP="00CA4640">
      <w:pPr>
        <w:pStyle w:val="Title4LevelTitre4Niveau"/>
        <w:widowControl w:val="0"/>
        <w:ind w:left="1080" w:hanging="540"/>
        <w:rPr>
          <w:rFonts w:cs="Times New Roman"/>
          <w:lang w:val="fr-CA"/>
        </w:rPr>
      </w:pPr>
      <w:r w:rsidRPr="004448E9">
        <w:rPr>
          <w:rFonts w:cs="Times New Roman"/>
          <w:lang w:val="fr-CA"/>
        </w:rPr>
        <w:t>Il faut rejeter l’</w:t>
      </w:r>
      <w:r w:rsidR="0081108B">
        <w:rPr>
          <w:rFonts w:cs="Times New Roman"/>
          <w:lang w:val="fr-CA"/>
        </w:rPr>
        <w:t>« </w:t>
      </w:r>
      <w:r w:rsidRPr="004448E9">
        <w:rPr>
          <w:rFonts w:cs="Times New Roman"/>
          <w:lang w:val="fr-CA"/>
        </w:rPr>
        <w:t>interprétation fonctionnelle</w:t>
      </w:r>
      <w:r w:rsidR="0081108B">
        <w:rPr>
          <w:rFonts w:cs="Times New Roman"/>
          <w:lang w:val="fr-CA"/>
        </w:rPr>
        <w:t> »</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Ma collègue la juge Karakatsanis conclut que la représentativité décrit </w:t>
      </w:r>
      <w:r w:rsidR="0081108B">
        <w:rPr>
          <w:rFonts w:cs="Times New Roman"/>
          <w:lang w:val="fr-CA"/>
        </w:rPr>
        <w:t>« </w:t>
      </w:r>
      <w:r w:rsidRPr="004448E9">
        <w:rPr>
          <w:rFonts w:cs="Times New Roman"/>
          <w:lang w:val="fr-CA"/>
        </w:rPr>
        <w:t>le fonctionnement du jury en tant qu’institution</w:t>
      </w:r>
      <w:r w:rsidR="0081108B">
        <w:rPr>
          <w:rFonts w:cs="Times New Roman"/>
          <w:lang w:val="fr-CA"/>
        </w:rPr>
        <w:t> »</w:t>
      </w:r>
      <w:r w:rsidRPr="004448E9">
        <w:rPr>
          <w:rFonts w:cs="Times New Roman"/>
          <w:lang w:val="fr-CA"/>
        </w:rPr>
        <w:t xml:space="preserve"> (par.</w:t>
      </w:r>
      <w:r w:rsidR="0081108B">
        <w:rPr>
          <w:rFonts w:cs="Times New Roman"/>
          <w:lang w:val="fr-CA"/>
        </w:rPr>
        <w:t xml:space="preserve"> </w:t>
      </w:r>
      <w:r w:rsidRPr="004448E9">
        <w:rPr>
          <w:rFonts w:cs="Times New Roman"/>
          <w:lang w:val="fr-CA"/>
        </w:rPr>
        <w:t xml:space="preserve">151) et qu’il y a violation du droit de l’accusé à un jury représentatif uniquement lorsque </w:t>
      </w:r>
      <w:r w:rsidR="0081108B">
        <w:rPr>
          <w:rFonts w:cs="Times New Roman"/>
          <w:lang w:val="fr-CA"/>
        </w:rPr>
        <w:t>« </w:t>
      </w:r>
      <w:r w:rsidRPr="004448E9">
        <w:rPr>
          <w:rFonts w:cs="Times New Roman"/>
          <w:lang w:val="fr-CA"/>
        </w:rPr>
        <w:t>la société n’admettrait plus qu’un jury constitué à partir de la liste puisse légitimement agir en son nom</w:t>
      </w:r>
      <w:r w:rsidR="0081108B">
        <w:rPr>
          <w:rFonts w:cs="Times New Roman"/>
          <w:lang w:val="fr-CA"/>
        </w:rPr>
        <w:t> »</w:t>
      </w:r>
      <w:r w:rsidRPr="004448E9">
        <w:rPr>
          <w:rFonts w:cs="Times New Roman"/>
          <w:lang w:val="fr-CA"/>
        </w:rPr>
        <w:t xml:space="preserve"> (par.</w:t>
      </w:r>
      <w:r w:rsidR="0081108B">
        <w:rPr>
          <w:rFonts w:cs="Times New Roman"/>
          <w:lang w:val="fr-CA"/>
        </w:rPr>
        <w:t xml:space="preserve"> </w:t>
      </w:r>
      <w:r w:rsidRPr="004448E9">
        <w:rPr>
          <w:rFonts w:cs="Times New Roman"/>
          <w:lang w:val="fr-CA"/>
        </w:rPr>
        <w:t>161). Selon elle, c’est ce qui arrive lorsque l’accusé peut établir l’</w:t>
      </w:r>
      <w:r w:rsidR="0081108B">
        <w:rPr>
          <w:rFonts w:cs="Times New Roman"/>
          <w:lang w:val="fr-CA"/>
        </w:rPr>
        <w:t>« </w:t>
      </w:r>
      <w:r w:rsidRPr="004448E9">
        <w:rPr>
          <w:rFonts w:cs="Times New Roman"/>
          <w:lang w:val="fr-CA"/>
        </w:rPr>
        <w:t>exclusion délibérée de certaines couches de la population de la liste des jurés</w:t>
      </w:r>
      <w:r w:rsidR="0081108B">
        <w:rPr>
          <w:rFonts w:cs="Times New Roman"/>
          <w:lang w:val="fr-CA"/>
        </w:rPr>
        <w:t> »</w:t>
      </w:r>
      <w:r w:rsidRPr="004448E9">
        <w:rPr>
          <w:rFonts w:cs="Times New Roman"/>
          <w:lang w:val="fr-CA"/>
        </w:rPr>
        <w:t xml:space="preserve"> (par.</w:t>
      </w:r>
      <w:r w:rsidR="0081108B">
        <w:rPr>
          <w:rFonts w:cs="Times New Roman"/>
          <w:lang w:val="fr-CA"/>
        </w:rPr>
        <w:t xml:space="preserve"> </w:t>
      </w:r>
      <w:r w:rsidRPr="004448E9">
        <w:rPr>
          <w:rFonts w:cs="Times New Roman"/>
          <w:lang w:val="fr-CA"/>
        </w:rPr>
        <w:t xml:space="preserve">173). Subsidiairement, elle affirme qu’une </w:t>
      </w:r>
      <w:r w:rsidR="0081108B">
        <w:rPr>
          <w:rFonts w:cs="Times New Roman"/>
          <w:lang w:val="fr-CA"/>
        </w:rPr>
        <w:t>« </w:t>
      </w:r>
      <w:r w:rsidRPr="004448E9">
        <w:rPr>
          <w:rFonts w:cs="Times New Roman"/>
          <w:lang w:val="fr-CA"/>
        </w:rPr>
        <w:t>exclusion importante, bien qu’involontaire, peut en théorie être à ce point généralisée que la liste des jurés ne serait plus admise comme groupe agissant au nom de la société et représentant cette dernière</w:t>
      </w:r>
      <w:r w:rsidR="0081108B">
        <w:rPr>
          <w:rFonts w:cs="Times New Roman"/>
          <w:lang w:val="fr-CA"/>
        </w:rPr>
        <w:t> »</w:t>
      </w:r>
      <w:r w:rsidRPr="004448E9">
        <w:rPr>
          <w:rFonts w:cs="Times New Roman"/>
          <w:lang w:val="fr-CA"/>
        </w:rPr>
        <w:t xml:space="preserve"> (</w:t>
      </w:r>
      <w:r w:rsidRPr="004448E9">
        <w:rPr>
          <w:rFonts w:cs="Times New Roman"/>
          <w:i/>
          <w:lang w:val="fr-CA"/>
        </w:rPr>
        <w:t>ibid</w:t>
      </w:r>
      <w:r w:rsidRPr="004448E9">
        <w:rPr>
          <w:rFonts w:cs="Times New Roman"/>
          <w:lang w:val="fr-CA"/>
        </w:rPr>
        <w:t>.).</w:t>
      </w:r>
    </w:p>
    <w:p w:rsidR="00C043A9" w:rsidRPr="004448E9" w:rsidRDefault="00C043A9" w:rsidP="00C043A9">
      <w:pPr>
        <w:pStyle w:val="ParaNoNdepar-AltN"/>
        <w:widowControl w:val="0"/>
        <w:rPr>
          <w:rFonts w:cs="Times New Roman"/>
          <w:lang w:val="fr-CA"/>
        </w:rPr>
      </w:pPr>
      <w:r w:rsidRPr="004448E9">
        <w:rPr>
          <w:rFonts w:cs="Times New Roman"/>
          <w:lang w:val="fr-CA"/>
        </w:rPr>
        <w:lastRenderedPageBreak/>
        <w:t xml:space="preserve">En toute déférence, cette approche me préoccupe à deux égards. </w:t>
      </w:r>
    </w:p>
    <w:p w:rsidR="00C043A9" w:rsidRPr="004448E9" w:rsidRDefault="00C043A9" w:rsidP="00C043A9">
      <w:pPr>
        <w:pStyle w:val="ParaNoNdepar-AltN"/>
        <w:widowControl w:val="0"/>
        <w:rPr>
          <w:rFonts w:cs="Times New Roman"/>
          <w:lang w:val="fr-CA"/>
        </w:rPr>
      </w:pPr>
      <w:r w:rsidRPr="004448E9">
        <w:rPr>
          <w:rFonts w:cs="Times New Roman"/>
          <w:lang w:val="fr-CA"/>
        </w:rPr>
        <w:t>Premièrement, le critère que propose ma collègue est flou et il s’avérera difficile, voire impossible, à appliquer. Il emploie des termes vagues et ne donne que peu ou pas d’indications aux juges de première instance. En l’absence d’indications, il faut se poser la question suivante</w:t>
      </w:r>
      <w:r w:rsidR="0081108B">
        <w:rPr>
          <w:rFonts w:cs="Times New Roman"/>
          <w:lang w:val="fr-CA"/>
        </w:rPr>
        <w:t> :</w:t>
      </w:r>
      <w:r w:rsidRPr="004448E9">
        <w:rPr>
          <w:rFonts w:cs="Times New Roman"/>
          <w:lang w:val="fr-CA"/>
        </w:rPr>
        <w:t xml:space="preserve"> à quel moment la société n’admettra</w:t>
      </w:r>
      <w:r w:rsidR="0081108B">
        <w:rPr>
          <w:rFonts w:cs="Times New Roman"/>
          <w:lang w:val="fr-CA"/>
        </w:rPr>
        <w:t>-</w:t>
      </w:r>
      <w:r w:rsidRPr="004448E9">
        <w:rPr>
          <w:rFonts w:cs="Times New Roman"/>
          <w:lang w:val="fr-CA"/>
        </w:rPr>
        <w:t>t</w:t>
      </w:r>
      <w:r w:rsidR="0081108B">
        <w:rPr>
          <w:rFonts w:cs="Times New Roman"/>
          <w:lang w:val="fr-CA"/>
        </w:rPr>
        <w:t>-</w:t>
      </w:r>
      <w:r w:rsidRPr="004448E9">
        <w:rPr>
          <w:rFonts w:cs="Times New Roman"/>
          <w:lang w:val="fr-CA"/>
        </w:rPr>
        <w:t>elle plus qu’un jury constitué à partir d’une liste donnée puisse légitimement agir en son nom?</w:t>
      </w:r>
    </w:p>
    <w:p w:rsidR="00C043A9" w:rsidRPr="004448E9" w:rsidRDefault="00C043A9" w:rsidP="00C043A9">
      <w:pPr>
        <w:pStyle w:val="ParaNoNdepar-AltN"/>
        <w:widowControl w:val="0"/>
        <w:rPr>
          <w:rFonts w:cs="Times New Roman"/>
          <w:lang w:val="fr-CA"/>
        </w:rPr>
      </w:pPr>
      <w:r w:rsidRPr="004448E9">
        <w:rPr>
          <w:rFonts w:cs="Times New Roman"/>
          <w:lang w:val="fr-CA"/>
        </w:rPr>
        <w:t xml:space="preserve">Deuxièmement, sous prétexte d’élargir le critère de la représentativité et les obligations constitutionnelles de l’État qui s’y rattachent, ma collègue propose un critère qui tient l’État responsable de facteurs indépendants de sa volonté. Suivant ce critère, l’État ne respecte pas son obligation constitutionnelle si un groupe qui représente une portion importante de la population d’un district judiciaire refuse de participer au processus de sélection des jurés, même si l’État a déployé des efforts raisonnables pour donner à ce groupe une possibilité honnête d’y prendre part. Soit dit </w:t>
      </w:r>
      <w:r w:rsidR="001C6223">
        <w:rPr>
          <w:rFonts w:cs="Times New Roman"/>
          <w:lang w:val="fr-CA"/>
        </w:rPr>
        <w:t xml:space="preserve">en </w:t>
      </w:r>
      <w:r w:rsidRPr="004448E9">
        <w:rPr>
          <w:rFonts w:cs="Times New Roman"/>
          <w:lang w:val="fr-CA"/>
        </w:rPr>
        <w:t>tout respect, je ne peux accepter un tel critère.</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L’Ontario s’est</w:t>
      </w:r>
      <w:r w:rsidR="0081108B">
        <w:rPr>
          <w:rFonts w:cs="Times New Roman"/>
          <w:lang w:val="fr-CA"/>
        </w:rPr>
        <w:t>-</w:t>
      </w:r>
      <w:r w:rsidRPr="004448E9">
        <w:rPr>
          <w:rFonts w:cs="Times New Roman"/>
          <w:lang w:val="fr-CA"/>
        </w:rPr>
        <w:t>il acquitté de son obligation de représentativité en l’espèce?</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Soit dit en tout respect, les juges majoritaires de la Cour d’appel ont commis trois erreurs en concluant que l’Ontario n’avait pas déployé d’efforts raisonnables. J’analyserai chacune de ces erreurs à tour de rôle. Ces trois erreurs de droit étaient au cœur du raisonnement des juges majoritaires et minaient leurs conclusions. Il appert d’une analyse adéquate que les efforts de l’Ontario, à défaut </w:t>
      </w:r>
      <w:r w:rsidRPr="004448E9">
        <w:rPr>
          <w:rFonts w:cs="Times New Roman"/>
          <w:lang w:val="fr-CA"/>
        </w:rPr>
        <w:lastRenderedPageBreak/>
        <w:t>d’être parfaits, étaient raisonnables.</w:t>
      </w:r>
    </w:p>
    <w:p w:rsidR="00C043A9" w:rsidRPr="004448E9" w:rsidRDefault="00C043A9" w:rsidP="00C043A9">
      <w:pPr>
        <w:pStyle w:val="Title3LevelTitre3Niveau"/>
        <w:widowControl w:val="0"/>
        <w:ind w:left="1094" w:hanging="547"/>
        <w:rPr>
          <w:rFonts w:cs="Times New Roman"/>
          <w:lang w:val="fr-CA"/>
        </w:rPr>
      </w:pPr>
      <w:r w:rsidRPr="004448E9">
        <w:rPr>
          <w:rFonts w:cs="Times New Roman"/>
          <w:lang w:val="fr-CA"/>
        </w:rPr>
        <w:t xml:space="preserve">Les erreurs de droit relevées dans les motifs des juges majoritaires </w:t>
      </w:r>
    </w:p>
    <w:p w:rsidR="00C043A9" w:rsidRPr="004448E9" w:rsidRDefault="00C043A9" w:rsidP="00CA4640">
      <w:pPr>
        <w:pStyle w:val="Title4LevelTitre4Niveau"/>
        <w:widowControl w:val="0"/>
        <w:tabs>
          <w:tab w:val="clear" w:pos="6480"/>
          <w:tab w:val="num" w:pos="1425"/>
        </w:tabs>
        <w:ind w:left="1425" w:hanging="885"/>
        <w:rPr>
          <w:rFonts w:cs="Times New Roman"/>
          <w:lang w:val="fr-CA"/>
        </w:rPr>
      </w:pPr>
      <w:r w:rsidRPr="004448E9">
        <w:rPr>
          <w:rFonts w:cs="Times New Roman"/>
          <w:lang w:val="fr-CA"/>
        </w:rPr>
        <w:t xml:space="preserve">Le critère juridique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La principale erreur que les juges majoritaires ont commise dans leur approche était de s’être fondés sur un critère qui imposait une norme trop élevée. Les juges LaForme et Goudge ont tous deux exigé de l’Ontario qu’il fasse davantage que de déployer des efforts raisonnables pour</w:t>
      </w:r>
      <w:r w:rsidR="0081108B">
        <w:rPr>
          <w:rFonts w:cs="Times New Roman"/>
          <w:lang w:val="fr-CA"/>
        </w:rPr>
        <w:t> :</w:t>
      </w:r>
      <w:r w:rsidRPr="004448E9">
        <w:rPr>
          <w:rFonts w:cs="Times New Roman"/>
          <w:lang w:val="fr-CA"/>
        </w:rPr>
        <w:t xml:space="preserve"> (1)</w:t>
      </w:r>
      <w:r w:rsidR="0081108B">
        <w:rPr>
          <w:rFonts w:cs="Times New Roman"/>
          <w:lang w:val="fr-CA"/>
        </w:rPr>
        <w:t xml:space="preserve"> </w:t>
      </w:r>
      <w:r w:rsidRPr="004448E9">
        <w:rPr>
          <w:rFonts w:cs="Times New Roman"/>
          <w:lang w:val="fr-CA"/>
        </w:rPr>
        <w:t>dresser la liste des jurés en sélectionnant ceux</w:t>
      </w:r>
      <w:r w:rsidR="0081108B">
        <w:rPr>
          <w:rFonts w:cs="Times New Roman"/>
          <w:lang w:val="fr-CA"/>
        </w:rPr>
        <w:t>-</w:t>
      </w:r>
      <w:r w:rsidRPr="004448E9">
        <w:rPr>
          <w:rFonts w:cs="Times New Roman"/>
          <w:lang w:val="fr-CA"/>
        </w:rPr>
        <w:t xml:space="preserve">ci au hasard à partir de listes </w:t>
      </w:r>
      <w:r>
        <w:rPr>
          <w:rFonts w:cs="Times New Roman"/>
          <w:lang w:val="fr-CA"/>
        </w:rPr>
        <w:t xml:space="preserve">brutes </w:t>
      </w:r>
      <w:r w:rsidRPr="004448E9">
        <w:rPr>
          <w:rFonts w:cs="Times New Roman"/>
          <w:lang w:val="fr-CA"/>
        </w:rPr>
        <w:t>issues d’un large échantillon de la population et (2)</w:t>
      </w:r>
      <w:r w:rsidR="0081108B">
        <w:rPr>
          <w:rFonts w:cs="Times New Roman"/>
          <w:lang w:val="fr-CA"/>
        </w:rPr>
        <w:t xml:space="preserve"> </w:t>
      </w:r>
      <w:r w:rsidRPr="004448E9">
        <w:rPr>
          <w:rFonts w:cs="Times New Roman"/>
          <w:lang w:val="fr-CA"/>
        </w:rPr>
        <w:t xml:space="preserve">envoyer des avis de sélection de juré aux personnes choisies au hasard. Ils ont plutôt appliqué une norme qui obligeait l’Ontario à encourager activement la participation des résidents autochtones des réserves en étudiant les autres causes du faible taux de réponse et en s’y attaquant.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Les juges majoritaires ont appliqué une norme élevée parce qu’ils avaient mal défini la représentativité. Ils l’ont tous deux définie par rapport à la composition finale de la liste des jurés plutôt qu’au processus utilisé pour l’établir. Comme ils ont défini la représentativité en fonction de la composition de la liste des jurés, les juges majoritaires ont conclu qu’il fallait redoubler d’efforts vu le faible taux de réponse et que, sans de tels efforts, la liste des jurés ne serait pas représentative. Ce n’est pas la conclusion qu’il faut nécessairement tirer. Dans la mesure où le faible taux de réponse était attribuable aux failles des listes brutes ou de la distribution, l’Ontario devait </w:t>
      </w:r>
      <w:r w:rsidRPr="004448E9">
        <w:rPr>
          <w:rFonts w:cs="Times New Roman"/>
          <w:lang w:val="fr-CA"/>
        </w:rPr>
        <w:lastRenderedPageBreak/>
        <w:t>déployer des efforts raisonnables pour résoudre le problème. Ces failles font partie du processus et s’inscrivent donc dans l’obligation de l’Ontario de donner une possibilité honnête. Cependant, l’Ontario n’était pas tenu de s’attaquer à toutes les causes du faible taux de réponse. Il n’était pas non plus obligé de s’attaquer aux problèmes systémiques contribuant à la réticence des Autochtones vivant dans des réserves à participer au processus de sélection des jurés. Avec égards, les juges majoritaires ont conclu à tort que l’Ontario devait agir ainsi.</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 outre, les juges majoritaires ont décidé irrégulièrement que l’Ontario avait l’obligation d’encourager activement les gens à répondre afin de remédier au faible taux de réponse. L’omission de l’Ontario de le faire était l’un des facteurs cruciaux sous</w:t>
      </w:r>
      <w:r w:rsidR="0081108B">
        <w:rPr>
          <w:rFonts w:cs="Times New Roman"/>
          <w:lang w:val="fr-CA"/>
        </w:rPr>
        <w:t>-</w:t>
      </w:r>
      <w:r w:rsidRPr="004448E9">
        <w:rPr>
          <w:rFonts w:cs="Times New Roman"/>
          <w:lang w:val="fr-CA"/>
        </w:rPr>
        <w:t>tendant la conclusion des juges majoritaires selon laquelle l’Ontario avait [</w:t>
      </w:r>
      <w:r w:rsidRPr="004448E9">
        <w:rPr>
          <w:rFonts w:cs="Times New Roman"/>
          <w:smallCaps/>
          <w:lang w:val="fr-CA"/>
        </w:rPr>
        <w:t>traduction</w:t>
      </w:r>
      <w:r w:rsidRPr="004448E9">
        <w:rPr>
          <w:rFonts w:cs="Times New Roman"/>
          <w:lang w:val="fr-CA"/>
        </w:rPr>
        <w:t xml:space="preserve">] </w:t>
      </w:r>
      <w:r w:rsidR="0081108B">
        <w:rPr>
          <w:rFonts w:cs="Times New Roman"/>
          <w:lang w:val="fr-CA"/>
        </w:rPr>
        <w:t>« </w:t>
      </w:r>
      <w:r w:rsidRPr="004448E9">
        <w:rPr>
          <w:rFonts w:cs="Times New Roman"/>
          <w:lang w:val="fr-CA"/>
        </w:rPr>
        <w:t>négligé</w:t>
      </w:r>
      <w:r w:rsidR="0081108B">
        <w:rPr>
          <w:rFonts w:cs="Times New Roman"/>
          <w:lang w:val="fr-CA"/>
        </w:rPr>
        <w:t> »</w:t>
      </w:r>
      <w:r w:rsidRPr="004448E9">
        <w:rPr>
          <w:rFonts w:cs="Times New Roman"/>
          <w:lang w:val="fr-CA"/>
        </w:rPr>
        <w:t xml:space="preserve"> le problème et n’avait pas déployé d’efforts raisonnables. Il n’était cependant pas tenu d’encourager la participation. Il a respecté son obligation constitutionnelle en donnant une possibilité honnête de participer. </w:t>
      </w:r>
    </w:p>
    <w:p w:rsidR="00C043A9" w:rsidRPr="004448E9" w:rsidRDefault="00C043A9" w:rsidP="00CA4640">
      <w:pPr>
        <w:pStyle w:val="Title4LevelTitre4Niveau"/>
        <w:widowControl w:val="0"/>
        <w:tabs>
          <w:tab w:val="clear" w:pos="6480"/>
          <w:tab w:val="left" w:pos="540"/>
        </w:tabs>
        <w:ind w:left="1080" w:hanging="540"/>
        <w:rPr>
          <w:rFonts w:cs="Times New Roman"/>
          <w:lang w:val="fr-CA"/>
        </w:rPr>
      </w:pPr>
      <w:r w:rsidRPr="004448E9">
        <w:rPr>
          <w:rFonts w:cs="Times New Roman"/>
          <w:lang w:val="fr-CA"/>
        </w:rPr>
        <w:t xml:space="preserve">L’honneur de la Couronne et les principes énoncés dans Gladue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Les juges majoritaires ont aussi fait erreur en concluant que l’analyse des efforts de l’Ontario devait tenir compte à la fois de la marginalisation des Autochtones au sein du système de justice pénale, thème dont il est question dans l’arrêt </w:t>
      </w:r>
      <w:r w:rsidRPr="004448E9">
        <w:rPr>
          <w:rFonts w:cs="Times New Roman"/>
          <w:i/>
          <w:lang w:val="fr-CA"/>
        </w:rPr>
        <w:t>Gladue</w:t>
      </w:r>
      <w:r w:rsidRPr="004448E9">
        <w:rPr>
          <w:rFonts w:cs="Times New Roman"/>
          <w:lang w:val="fr-CA"/>
        </w:rPr>
        <w:t xml:space="preserve">, et de l’honneur de la Couronne. Il existe deux raisons pour lesquelles ces considérations n’auraient pas dû être prises en compte.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lastRenderedPageBreak/>
        <w:t xml:space="preserve">Premièrement, l’honneur de la Couronne et les principes énoncés dans </w:t>
      </w:r>
      <w:r w:rsidRPr="004448E9">
        <w:rPr>
          <w:rFonts w:cs="Times New Roman"/>
          <w:i/>
          <w:lang w:val="fr-CA"/>
        </w:rPr>
        <w:t xml:space="preserve">Gladue </w:t>
      </w:r>
      <w:r w:rsidRPr="004448E9">
        <w:rPr>
          <w:rFonts w:cs="Times New Roman"/>
          <w:lang w:val="fr-CA"/>
        </w:rPr>
        <w:t>n’auraient pas dû être pris en considération parce qu’ils n’ont aucun lien avec l’obligation de l’État de déployer des efforts raisonnables pour</w:t>
      </w:r>
      <w:r w:rsidR="0081108B">
        <w:rPr>
          <w:rFonts w:cs="Times New Roman"/>
          <w:lang w:val="fr-CA"/>
        </w:rPr>
        <w:t xml:space="preserve"> </w:t>
      </w:r>
      <w:r w:rsidRPr="004448E9">
        <w:rPr>
          <w:rFonts w:cs="Times New Roman"/>
          <w:lang w:val="fr-CA"/>
        </w:rPr>
        <w:t xml:space="preserve">dresser la liste des jurés en les sélectionnant au hasard à partir de listes </w:t>
      </w:r>
      <w:r>
        <w:rPr>
          <w:rFonts w:cs="Times New Roman"/>
          <w:lang w:val="fr-CA"/>
        </w:rPr>
        <w:t xml:space="preserve">brutes </w:t>
      </w:r>
      <w:r w:rsidRPr="004448E9">
        <w:rPr>
          <w:rFonts w:cs="Times New Roman"/>
          <w:lang w:val="fr-CA"/>
        </w:rPr>
        <w:t xml:space="preserve">issues d’un large échantillon de la société et envoyer des avis de sélection de juré aux personnes choisies au hasard.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Deuxièmement, les juges majoritaires ont conclu à tort que l’honneur de la Couronne était engagé du simple fait que le par.</w:t>
      </w:r>
      <w:r w:rsidR="0081108B">
        <w:rPr>
          <w:rFonts w:cs="Times New Roman"/>
          <w:lang w:val="fr-CA"/>
        </w:rPr>
        <w:t xml:space="preserve"> </w:t>
      </w:r>
      <w:r w:rsidRPr="004448E9">
        <w:rPr>
          <w:rFonts w:cs="Times New Roman"/>
          <w:lang w:val="fr-CA"/>
        </w:rPr>
        <w:t xml:space="preserve">6(8) de la </w:t>
      </w:r>
      <w:r w:rsidRPr="004448E9">
        <w:rPr>
          <w:rFonts w:cs="Times New Roman"/>
          <w:i/>
          <w:lang w:val="fr-CA"/>
        </w:rPr>
        <w:t xml:space="preserve">Loi sur les jurys </w:t>
      </w:r>
      <w:r w:rsidRPr="004448E9">
        <w:rPr>
          <w:rFonts w:cs="Times New Roman"/>
          <w:lang w:val="fr-CA"/>
        </w:rPr>
        <w:t>oblige le gouvernement à traiter différemment les Autochtones qui vivent dans une réserve pour les besoins de la sélection des jurés. Certes, le par.</w:t>
      </w:r>
      <w:r w:rsidR="0081108B">
        <w:rPr>
          <w:rFonts w:cs="Times New Roman"/>
          <w:lang w:val="fr-CA"/>
        </w:rPr>
        <w:t xml:space="preserve"> </w:t>
      </w:r>
      <w:r w:rsidRPr="004448E9">
        <w:rPr>
          <w:rFonts w:cs="Times New Roman"/>
          <w:lang w:val="fr-CA"/>
        </w:rPr>
        <w:t>6(8) porte expressément sur ces Autochtones, mais il s’agit au fond d’une disposition administrative. La procédure régulière de confection des listes de jurés en application du par.</w:t>
      </w:r>
      <w:r w:rsidR="0081108B">
        <w:rPr>
          <w:rFonts w:cs="Times New Roman"/>
          <w:lang w:val="fr-CA"/>
        </w:rPr>
        <w:t xml:space="preserve"> </w:t>
      </w:r>
      <w:r w:rsidRPr="004448E9">
        <w:rPr>
          <w:rFonts w:cs="Times New Roman"/>
          <w:lang w:val="fr-CA"/>
        </w:rPr>
        <w:t xml:space="preserve">6(2) de la </w:t>
      </w:r>
      <w:r w:rsidRPr="004448E9">
        <w:rPr>
          <w:rFonts w:cs="Times New Roman"/>
          <w:i/>
          <w:lang w:val="fr-CA"/>
        </w:rPr>
        <w:t xml:space="preserve">Loi sur les jurys </w:t>
      </w:r>
      <w:r w:rsidRPr="004448E9">
        <w:rPr>
          <w:rFonts w:cs="Times New Roman"/>
          <w:lang w:val="fr-CA"/>
        </w:rPr>
        <w:t>s’exécute au moyen de listes où ne figurent pas les</w:t>
      </w:r>
      <w:r w:rsidR="00CA4640">
        <w:rPr>
          <w:rFonts w:cs="Times New Roman"/>
          <w:lang w:val="fr-CA"/>
        </w:rPr>
        <w:t xml:space="preserve"> résidents des réserves. Le paragraphe</w:t>
      </w:r>
      <w:r w:rsidR="0081108B">
        <w:rPr>
          <w:rFonts w:cs="Times New Roman"/>
          <w:lang w:val="fr-CA"/>
        </w:rPr>
        <w:t xml:space="preserve"> </w:t>
      </w:r>
      <w:r w:rsidRPr="004448E9">
        <w:rPr>
          <w:rFonts w:cs="Times New Roman"/>
          <w:lang w:val="fr-CA"/>
        </w:rPr>
        <w:t xml:space="preserve">6(8) prévoit donc un mécanisme pour les inclure. Il ne crée pas une obligation particulière envers les peuples autochtones ni un besoin de consultation entre la Couronne et les groupes autochtones. Dans ces circonstances, l’honneur de la Couronne n’est pas engagé. Comme l’a souligné notre Cour dans l’arrêt </w:t>
      </w:r>
      <w:r w:rsidRPr="004448E9">
        <w:rPr>
          <w:rFonts w:cs="Times New Roman"/>
          <w:i/>
          <w:lang w:val="fr-CA"/>
        </w:rPr>
        <w:t>Manitoba Metis Federation Inc. c. Canada (Procureur général)</w:t>
      </w:r>
      <w:r w:rsidRPr="004448E9">
        <w:rPr>
          <w:rFonts w:cs="Times New Roman"/>
          <w:lang w:val="fr-CA"/>
        </w:rPr>
        <w:t>, 2013 CSC 14, [2013] 1 R.C.S. 623, par.</w:t>
      </w:r>
      <w:r w:rsidR="0081108B">
        <w:rPr>
          <w:rFonts w:cs="Times New Roman"/>
          <w:lang w:val="fr-CA"/>
        </w:rPr>
        <w:t xml:space="preserve"> </w:t>
      </w:r>
      <w:r w:rsidRPr="004448E9">
        <w:rPr>
          <w:rFonts w:cs="Times New Roman"/>
          <w:lang w:val="fr-CA"/>
        </w:rPr>
        <w:t>72, l’honneur de la Couronne n’entre pas en jeu dans toutes les interactions entre la Couronne et les peuples autochtones</w:t>
      </w:r>
      <w:r w:rsidR="0081108B">
        <w:rPr>
          <w:rFonts w:cs="Times New Roman"/>
          <w:lang w:val="fr-CA"/>
        </w:rPr>
        <w:t> :</w:t>
      </w:r>
      <w:r w:rsidRPr="004448E9">
        <w:rPr>
          <w:rFonts w:cs="Times New Roman"/>
          <w:lang w:val="fr-CA"/>
        </w:rPr>
        <w:t xml:space="preserve"> </w:t>
      </w:r>
    </w:p>
    <w:p w:rsidR="00C043A9" w:rsidRPr="004448E9" w:rsidRDefault="00C043A9" w:rsidP="00C043A9">
      <w:pPr>
        <w:pStyle w:val="Citation-AltC"/>
        <w:widowControl w:val="0"/>
        <w:ind w:hanging="1166"/>
        <w:contextualSpacing w:val="0"/>
        <w:rPr>
          <w:lang w:val="fr-CA"/>
        </w:rPr>
      </w:pPr>
      <w:r w:rsidRPr="004448E9">
        <w:rPr>
          <w:lang w:val="fr-CA"/>
        </w:rPr>
        <w:tab/>
      </w:r>
      <w:r w:rsidR="00CA4640">
        <w:rPr>
          <w:lang w:val="fr-CA"/>
        </w:rPr>
        <w:tab/>
        <w:t xml:space="preserve">. . . </w:t>
      </w:r>
      <w:r w:rsidRPr="004448E9">
        <w:rPr>
          <w:lang w:val="fr-CA"/>
        </w:rPr>
        <w:t xml:space="preserve">il doit être explicite que le créancier de l’obligation est un groupe autochtone. L’honneur de la Couronne ne saurait être engagé par une obligation constitutionnelle ayant simplement une grande importance </w:t>
      </w:r>
      <w:r w:rsidRPr="004448E9">
        <w:rPr>
          <w:lang w:val="fr-CA"/>
        </w:rPr>
        <w:lastRenderedPageBreak/>
        <w:t xml:space="preserve">pour les peuples autochtones. Il ne saurait non plus être engagé par une obligation constitutionnelle de la Couronne à l’égard d’un groupe composé partiellement d’Autochtones. Les Autochtones font partie du Canada et ne jouissent pas d’un statut particulier pour ce qui est des obligations constitutionnelles imposées à l’égard de l’ensemble des Canadiens. Cependant, l’obligation constitutionnelle qui vise explicitement un groupe autochtone s’appuie sur la </w:t>
      </w:r>
      <w:r w:rsidR="0081108B">
        <w:rPr>
          <w:lang w:val="fr-CA"/>
        </w:rPr>
        <w:t>« </w:t>
      </w:r>
      <w:r w:rsidRPr="004448E9">
        <w:rPr>
          <w:lang w:val="fr-CA"/>
        </w:rPr>
        <w:t>relation spéciale</w:t>
      </w:r>
      <w:r w:rsidR="0081108B">
        <w:rPr>
          <w:lang w:val="fr-CA"/>
        </w:rPr>
        <w:t> »</w:t>
      </w:r>
      <w:r w:rsidRPr="004448E9">
        <w:rPr>
          <w:lang w:val="fr-CA"/>
        </w:rPr>
        <w:t xml:space="preserve"> de ce groupe avec la Couronne</w:t>
      </w:r>
      <w:r w:rsidR="00CA4640">
        <w:rPr>
          <w:lang w:val="fr-CA"/>
        </w:rPr>
        <w:t xml:space="preserve"> </w:t>
      </w:r>
      <w:r w:rsidRPr="004448E9">
        <w:rPr>
          <w:lang w:val="fr-CA"/>
        </w:rPr>
        <w:t>.</w:t>
      </w:r>
      <w:r w:rsidR="00CA4640">
        <w:rPr>
          <w:lang w:val="fr-CA"/>
        </w:rPr>
        <w:t xml:space="preserve"> . . [R</w:t>
      </w:r>
      <w:r w:rsidR="001C6223">
        <w:rPr>
          <w:lang w:val="fr-CA"/>
        </w:rPr>
        <w:t xml:space="preserve">éférence </w:t>
      </w:r>
      <w:r w:rsidR="00CA4640">
        <w:rPr>
          <w:lang w:val="fr-CA"/>
        </w:rPr>
        <w:t>omis</w:t>
      </w:r>
      <w:r w:rsidR="001C6223">
        <w:rPr>
          <w:lang w:val="fr-CA"/>
        </w:rPr>
        <w:t>e</w:t>
      </w:r>
      <w:r w:rsidR="00CA4640">
        <w:rPr>
          <w:lang w:val="fr-CA"/>
        </w:rPr>
        <w:t>.]</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Vu que le par.</w:t>
      </w:r>
      <w:r w:rsidR="0081108B">
        <w:rPr>
          <w:rFonts w:cs="Times New Roman"/>
          <w:lang w:val="fr-CA"/>
        </w:rPr>
        <w:t xml:space="preserve"> </w:t>
      </w:r>
      <w:r w:rsidRPr="004448E9">
        <w:rPr>
          <w:rFonts w:cs="Times New Roman"/>
          <w:lang w:val="fr-CA"/>
        </w:rPr>
        <w:t>6(8) est une disposition administrative régissant la création de la liste des jurés, il ne répond pas à ce critère. Bien que ce paragraphe soit l’un des moyens par lesquels l’État s’acquitte des obligations constitutionnelles que lui impose l’art.</w:t>
      </w:r>
      <w:r w:rsidR="0081108B">
        <w:rPr>
          <w:rFonts w:cs="Times New Roman"/>
          <w:lang w:val="fr-CA"/>
        </w:rPr>
        <w:t xml:space="preserve"> </w:t>
      </w:r>
      <w:r w:rsidRPr="004448E9">
        <w:rPr>
          <w:rFonts w:cs="Times New Roman"/>
          <w:lang w:val="fr-CA"/>
        </w:rPr>
        <w:t xml:space="preserve">11 de la </w:t>
      </w:r>
      <w:r w:rsidRPr="004448E9">
        <w:rPr>
          <w:rFonts w:cs="Times New Roman"/>
          <w:i/>
          <w:lang w:val="fr-CA"/>
        </w:rPr>
        <w:t>Charte</w:t>
      </w:r>
      <w:r w:rsidRPr="004448E9">
        <w:rPr>
          <w:rFonts w:cs="Times New Roman"/>
          <w:lang w:val="fr-CA"/>
        </w:rPr>
        <w:t>, il n’est pas une obligation constitutionnelle en soi. De plus, les droits garantis par l’art.</w:t>
      </w:r>
      <w:r w:rsidR="0081108B">
        <w:rPr>
          <w:rFonts w:cs="Times New Roman"/>
          <w:lang w:val="fr-CA"/>
        </w:rPr>
        <w:t xml:space="preserve"> </w:t>
      </w:r>
      <w:r w:rsidRPr="004448E9">
        <w:rPr>
          <w:rFonts w:cs="Times New Roman"/>
          <w:lang w:val="fr-CA"/>
        </w:rPr>
        <w:t>11 appartiennent à tous et pas seulement aux Autochtones. Le paragraphe</w:t>
      </w:r>
      <w:r w:rsidR="0081108B">
        <w:rPr>
          <w:rFonts w:cs="Times New Roman"/>
          <w:lang w:val="fr-CA"/>
        </w:rPr>
        <w:t xml:space="preserve"> </w:t>
      </w:r>
      <w:r w:rsidRPr="004448E9">
        <w:rPr>
          <w:rFonts w:cs="Times New Roman"/>
          <w:lang w:val="fr-CA"/>
        </w:rPr>
        <w:t>6(8) n’engage donc pas l’honneur de la Couronne et les juges majoritaires ont commis une erreur en utilisant cette règle de droit pour guider leur analyse.</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En se fondant sur l’honneur de la Couronne et les principes énoncés dans </w:t>
      </w:r>
      <w:r w:rsidRPr="004448E9">
        <w:rPr>
          <w:rFonts w:cs="Times New Roman"/>
          <w:i/>
          <w:lang w:val="fr-CA"/>
        </w:rPr>
        <w:t>Gladue</w:t>
      </w:r>
      <w:r w:rsidRPr="004448E9">
        <w:rPr>
          <w:rFonts w:cs="Times New Roman"/>
          <w:lang w:val="fr-CA"/>
        </w:rPr>
        <w:t>, les juges majoritaires ont transformé les droits reconnus à l’accusé par l’art.</w:t>
      </w:r>
      <w:r w:rsidR="0081108B">
        <w:rPr>
          <w:rFonts w:cs="Times New Roman"/>
          <w:lang w:val="fr-CA"/>
        </w:rPr>
        <w:t xml:space="preserve"> </w:t>
      </w:r>
      <w:r w:rsidRPr="004448E9">
        <w:rPr>
          <w:rFonts w:cs="Times New Roman"/>
          <w:lang w:val="fr-CA"/>
        </w:rPr>
        <w:t xml:space="preserve">11 de la </w:t>
      </w:r>
      <w:r w:rsidRPr="004448E9">
        <w:rPr>
          <w:rFonts w:cs="Times New Roman"/>
          <w:i/>
          <w:lang w:val="fr-CA"/>
        </w:rPr>
        <w:t>Charte</w:t>
      </w:r>
      <w:r w:rsidRPr="004448E9">
        <w:rPr>
          <w:rFonts w:cs="Times New Roman"/>
          <w:lang w:val="fr-CA"/>
        </w:rPr>
        <w:t xml:space="preserve"> en un moyen de combler le fossé de longue date entre les groupes autochtones et le système de justice canadien. Ce faisant, ils ont haussé la norme à laquelle devait répondre l’Ontario pour s’acquitter de son obligation de représentativité.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Cette norme plus élevée a amené les juges majoritaires à conclure que l’Ontario devait transiger avec les Premières </w:t>
      </w:r>
      <w:r>
        <w:rPr>
          <w:rFonts w:cs="Times New Roman"/>
          <w:lang w:val="fr-CA"/>
        </w:rPr>
        <w:t>N</w:t>
      </w:r>
      <w:r w:rsidRPr="004448E9">
        <w:rPr>
          <w:rFonts w:cs="Times New Roman"/>
          <w:lang w:val="fr-CA"/>
        </w:rPr>
        <w:t xml:space="preserve">ations dans une relation de gouvernement à gouvernement pour s’attaquer au faible taux de réponse. Ils ont donc jugé que l’Ontario ne s’était pas acquitté de son obligation parce qu’il avait délégué à </w:t>
      </w:r>
      <w:r w:rsidRPr="004448E9">
        <w:rPr>
          <w:rFonts w:cs="Times New Roman"/>
          <w:lang w:val="fr-CA"/>
        </w:rPr>
        <w:lastRenderedPageBreak/>
        <w:t>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les responsabilités qu’il devait assumer dans le district de Kenora aux termes du par.</w:t>
      </w:r>
      <w:r w:rsidR="0081108B">
        <w:rPr>
          <w:rFonts w:cs="Times New Roman"/>
          <w:lang w:val="fr-CA"/>
        </w:rPr>
        <w:t xml:space="preserve"> </w:t>
      </w:r>
      <w:r w:rsidRPr="004448E9">
        <w:rPr>
          <w:rFonts w:cs="Times New Roman"/>
          <w:lang w:val="fr-CA"/>
        </w:rPr>
        <w:t xml:space="preserve">6(8). Cette conclusion était erronée. Puisque l’honneur de la Couronne n’entrait pas en jeu, la délégation de ces responsabilités n’avait rien d’inapproprié. En fait, la </w:t>
      </w:r>
      <w:r w:rsidRPr="004448E9">
        <w:rPr>
          <w:rFonts w:cs="Times New Roman"/>
          <w:i/>
          <w:lang w:val="fr-CA"/>
        </w:rPr>
        <w:t xml:space="preserve">Loi sur les jurys </w:t>
      </w:r>
      <w:r w:rsidRPr="004448E9">
        <w:rPr>
          <w:rFonts w:cs="Times New Roman"/>
          <w:lang w:val="fr-CA"/>
        </w:rPr>
        <w:t xml:space="preserve">prévoit explicitement l’exercice de ces responsabilités par le </w:t>
      </w:r>
      <w:r w:rsidR="0081108B">
        <w:rPr>
          <w:rFonts w:cs="Times New Roman"/>
          <w:lang w:val="fr-CA"/>
        </w:rPr>
        <w:t>« </w:t>
      </w:r>
      <w:r w:rsidRPr="004448E9">
        <w:rPr>
          <w:rFonts w:cs="Times New Roman"/>
          <w:lang w:val="fr-CA"/>
        </w:rPr>
        <w:t>shérif</w:t>
      </w:r>
      <w:r w:rsidR="0081108B">
        <w:rPr>
          <w:rFonts w:cs="Times New Roman"/>
          <w:lang w:val="fr-CA"/>
        </w:rPr>
        <w:t> »</w:t>
      </w:r>
      <w:r w:rsidRPr="004448E9">
        <w:rPr>
          <w:rFonts w:cs="Times New Roman"/>
          <w:lang w:val="fr-CA"/>
        </w:rPr>
        <w:t xml:space="preserve"> local.</w:t>
      </w:r>
      <w:r w:rsidR="0081108B">
        <w:rPr>
          <w:rFonts w:cs="Times New Roman"/>
          <w:lang w:val="fr-CA"/>
        </w:rPr>
        <w:t xml:space="preserve"> </w:t>
      </w:r>
    </w:p>
    <w:p w:rsidR="00C043A9" w:rsidRPr="004448E9" w:rsidRDefault="00C043A9" w:rsidP="00FA2A1F">
      <w:pPr>
        <w:pStyle w:val="Title4LevelTitre4Niveau"/>
        <w:widowControl w:val="0"/>
        <w:tabs>
          <w:tab w:val="clear" w:pos="6480"/>
        </w:tabs>
        <w:ind w:left="1080" w:hanging="540"/>
        <w:rPr>
          <w:rFonts w:cs="Times New Roman"/>
          <w:lang w:val="fr-CA"/>
        </w:rPr>
      </w:pPr>
      <w:r w:rsidRPr="004448E9">
        <w:rPr>
          <w:rFonts w:cs="Times New Roman"/>
          <w:lang w:val="fr-CA"/>
        </w:rPr>
        <w:t xml:space="preserve">Le rapport Iacobucci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La troisième erreur que les juges majoritaires ont commise a été de faire un examen rétrospectif fondé sur le rapport Iacobucci. À l’époque en cause, on croyait généralement que le faible taux de réponse était imputable aux difficultés à obtenir des listes à jour. Cette croyance a perduré bien après l’établissement de la liste des jurés de</w:t>
      </w:r>
      <w:r w:rsidR="0081108B">
        <w:rPr>
          <w:rFonts w:cs="Times New Roman"/>
          <w:lang w:val="fr-CA"/>
        </w:rPr>
        <w:t xml:space="preserve"> </w:t>
      </w:r>
      <w:r w:rsidRPr="004448E9">
        <w:rPr>
          <w:rFonts w:cs="Times New Roman"/>
          <w:lang w:val="fr-CA"/>
        </w:rPr>
        <w:t>2008</w:t>
      </w:r>
      <w:r w:rsidR="0081108B">
        <w:rPr>
          <w:rFonts w:cs="Times New Roman"/>
          <w:lang w:val="fr-CA"/>
        </w:rPr>
        <w:t> :</w:t>
      </w:r>
      <w:r w:rsidRPr="004448E9">
        <w:rPr>
          <w:rFonts w:cs="Times New Roman"/>
          <w:lang w:val="fr-CA"/>
        </w:rPr>
        <w:t xml:space="preserve"> voir, p.</w:t>
      </w:r>
      <w:r w:rsidR="0081108B">
        <w:rPr>
          <w:rFonts w:cs="Times New Roman"/>
          <w:lang w:val="fr-CA"/>
        </w:rPr>
        <w:t xml:space="preserve"> </w:t>
      </w:r>
      <w:r w:rsidRPr="004448E9">
        <w:rPr>
          <w:rFonts w:cs="Times New Roman"/>
          <w:lang w:val="fr-CA"/>
        </w:rPr>
        <w:t xml:space="preserve">ex., </w:t>
      </w:r>
      <w:r w:rsidRPr="004448E9">
        <w:rPr>
          <w:rFonts w:cs="Times New Roman"/>
          <w:i/>
          <w:lang w:val="fr-CA"/>
        </w:rPr>
        <w:t>Pierre c. McRae, Coroner</w:t>
      </w:r>
      <w:r w:rsidRPr="004448E9">
        <w:rPr>
          <w:rFonts w:cs="Times New Roman"/>
          <w:lang w:val="fr-CA"/>
        </w:rPr>
        <w:t>,</w:t>
      </w:r>
      <w:r w:rsidRPr="004448E9">
        <w:rPr>
          <w:rFonts w:cs="Times New Roman"/>
          <w:i/>
          <w:lang w:val="fr-CA"/>
        </w:rPr>
        <w:t xml:space="preserve"> </w:t>
      </w:r>
      <w:r w:rsidRPr="004448E9">
        <w:rPr>
          <w:rFonts w:cs="Times New Roman"/>
          <w:szCs w:val="24"/>
          <w:lang w:val="fr-CA"/>
        </w:rPr>
        <w:t>2011 ONCA 187, 104 O.R. (3d) 321, par.</w:t>
      </w:r>
      <w:r w:rsidR="0081108B">
        <w:rPr>
          <w:rFonts w:cs="Times New Roman"/>
          <w:szCs w:val="24"/>
          <w:lang w:val="fr-CA"/>
        </w:rPr>
        <w:t xml:space="preserve"> </w:t>
      </w:r>
      <w:r w:rsidRPr="004448E9">
        <w:rPr>
          <w:rFonts w:cs="Times New Roman"/>
          <w:szCs w:val="24"/>
          <w:lang w:val="fr-CA"/>
        </w:rPr>
        <w:t>68</w:t>
      </w:r>
      <w:r w:rsidR="0081108B">
        <w:rPr>
          <w:rFonts w:cs="Times New Roman"/>
          <w:szCs w:val="24"/>
          <w:lang w:val="fr-CA"/>
        </w:rPr>
        <w:t>-</w:t>
      </w:r>
      <w:r w:rsidRPr="004448E9">
        <w:rPr>
          <w:rFonts w:cs="Times New Roman"/>
          <w:szCs w:val="24"/>
          <w:lang w:val="fr-CA"/>
        </w:rPr>
        <w:t>69</w:t>
      </w:r>
      <w:r w:rsidRPr="004448E9">
        <w:rPr>
          <w:rFonts w:cs="Times New Roman"/>
          <w:lang w:val="fr-CA"/>
        </w:rPr>
        <w:t xml:space="preserve">. Comme l’a fait remarquer le juge Rouleau, il appert des arguments présentés par les parties devant la Cour d’appel qu’elles considéraient également les listes comme la principale cause du faible taux de réponse.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Le rapport Iacobucci a été rendu public après que la Cour d’appel eut pris la présente</w:t>
      </w:r>
      <w:r w:rsidR="0081108B">
        <w:rPr>
          <w:rFonts w:cs="Times New Roman"/>
          <w:lang w:val="fr-CA"/>
        </w:rPr>
        <w:t xml:space="preserve"> </w:t>
      </w:r>
      <w:r w:rsidRPr="004448E9">
        <w:rPr>
          <w:rFonts w:cs="Times New Roman"/>
          <w:lang w:val="fr-CA"/>
        </w:rPr>
        <w:t>affaire en délibéré. Ce n’est qu’après la publication du rapport qu’il est devenu évident que la cause du faible taux de réponse était très complexe</w:t>
      </w:r>
      <w:r w:rsidR="0081108B">
        <w:rPr>
          <w:rFonts w:cs="Times New Roman"/>
          <w:lang w:val="fr-CA"/>
        </w:rPr>
        <w:t> :</w:t>
      </w:r>
    </w:p>
    <w:p w:rsidR="00C043A9" w:rsidRPr="004448E9" w:rsidRDefault="00FA2A1F" w:rsidP="00C043A9">
      <w:pPr>
        <w:pStyle w:val="Citation-AltC"/>
        <w:widowControl w:val="0"/>
        <w:ind w:hanging="1166"/>
        <w:rPr>
          <w:lang w:val="fr-CA"/>
        </w:rPr>
      </w:pPr>
      <w:r>
        <w:rPr>
          <w:lang w:val="fr-CA"/>
        </w:rPr>
        <w:tab/>
        <w:t>L</w:t>
      </w:r>
      <w:r w:rsidR="00C043A9" w:rsidRPr="004448E9">
        <w:rPr>
          <w:lang w:val="fr-CA"/>
        </w:rPr>
        <w:t>’examen de ce problème [la sous</w:t>
      </w:r>
      <w:r w:rsidR="0081108B">
        <w:rPr>
          <w:lang w:val="fr-CA"/>
        </w:rPr>
        <w:t>-</w:t>
      </w:r>
      <w:r w:rsidR="00C043A9" w:rsidRPr="004448E9">
        <w:rPr>
          <w:lang w:val="fr-CA"/>
        </w:rPr>
        <w:t xml:space="preserve">représentation en Ontario, sur les listes des jurés, des personnes qui vivent dans des réserves] soulève toutefois inévitablement une série de questions plus vastes, systémiques, qui sont au cœur même des présentes relations dysfonctionnelles entre le système judiciaire ontarien et les Autochtones de cette province. Ce sont ces questions de fond auxquelles nous devons trouver une réponse si nous </w:t>
      </w:r>
      <w:r w:rsidR="00C043A9" w:rsidRPr="004448E9">
        <w:rPr>
          <w:lang w:val="fr-CA"/>
        </w:rPr>
        <w:lastRenderedPageBreak/>
        <w:t>voulons réellement améliorer la représentation des membres des Premières Nations au sein des jurys. [par.</w:t>
      </w:r>
      <w:r w:rsidR="0081108B">
        <w:rPr>
          <w:lang w:val="fr-CA"/>
        </w:rPr>
        <w:t xml:space="preserve"> </w:t>
      </w:r>
      <w:r w:rsidR="00C043A9" w:rsidRPr="004448E9">
        <w:rPr>
          <w:lang w:val="fr-CA"/>
        </w:rPr>
        <w:t>15]</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Les juges majoritaires se sont fondés sur ces conclusions pour guider leur analyse. Cela posait problème pour deux raisons. Tout d’abord, ce faisant, ils n’ont pas analysé les mesures prises par l’Ontario à la lumière de ce que l’on savait à l’époque. Ensuite, même si les conclusions du rapport Iacobucci avaient été connues à l’époque, l’obligation de représentativité de l’Ontario n’aurait pas exigé de lui qu’il s’attaque aux problèmes systémiques dévoilés par le rapport. </w:t>
      </w:r>
    </w:p>
    <w:p w:rsidR="00C043A9" w:rsidRPr="004448E9" w:rsidRDefault="00C043A9" w:rsidP="00C043A9">
      <w:pPr>
        <w:pStyle w:val="Title3LevelTitre3Niveau"/>
        <w:widowControl w:val="0"/>
        <w:ind w:left="1094" w:hanging="547"/>
        <w:rPr>
          <w:rFonts w:cs="Times New Roman"/>
          <w:lang w:val="fr-CA"/>
        </w:rPr>
      </w:pPr>
      <w:r w:rsidRPr="004448E9">
        <w:rPr>
          <w:rFonts w:cs="Times New Roman"/>
          <w:lang w:val="fr-CA"/>
        </w:rPr>
        <w:t xml:space="preserve">Les efforts de l’Ontario étaient raisonnables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Appréciés en fonction de ce que l’on savait à l’époque et en regard de la norme appropriée, les efforts de l’Ontario étaient raisonnables. La Cour d’appel a soulevé des points susceptibles d’être litigieux relativement à trois volets du processus</w:t>
      </w:r>
      <w:r w:rsidR="0081108B">
        <w:rPr>
          <w:rFonts w:cs="Times New Roman"/>
          <w:lang w:val="fr-CA"/>
        </w:rPr>
        <w:t> :</w:t>
      </w:r>
      <w:r w:rsidRPr="004448E9">
        <w:rPr>
          <w:rFonts w:cs="Times New Roman"/>
          <w:lang w:val="fr-CA"/>
        </w:rPr>
        <w:t xml:space="preserve"> les listes, la distribution et le faible taux de réponse. Je vais évaluer les efforts de l’Ontario par rapport à ces trois balises.</w:t>
      </w:r>
    </w:p>
    <w:p w:rsidR="00C043A9" w:rsidRPr="004448E9" w:rsidRDefault="00C043A9" w:rsidP="00FA2A1F">
      <w:pPr>
        <w:pStyle w:val="Title4LevelTitre4Niveau"/>
        <w:widowControl w:val="0"/>
        <w:tabs>
          <w:tab w:val="clear" w:pos="6480"/>
        </w:tabs>
        <w:ind w:left="1080" w:hanging="540"/>
        <w:rPr>
          <w:rFonts w:cs="Times New Roman"/>
          <w:lang w:val="fr-CA"/>
        </w:rPr>
      </w:pPr>
      <w:r w:rsidRPr="004448E9">
        <w:rPr>
          <w:rFonts w:cs="Times New Roman"/>
          <w:lang w:val="fr-CA"/>
        </w:rPr>
        <w:t>Les listes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Deux des juges de la Cour d’appel — les juges Goudge et Rouleau — ont conclu que les efforts déployés par l’Ontario pour résoudre le problème des listes désuètes étaient raisonnables. Je partage leur opinion. Les listes étaient imparfaites, mais l’Ontario a fait des efforts raisonnables pour utiliser des listes à jour des résidents des réserves. Madame Loohuizen a tenté sans relâche d’obtenir des listes à </w:t>
      </w:r>
      <w:r w:rsidRPr="004448E9">
        <w:rPr>
          <w:rFonts w:cs="Times New Roman"/>
          <w:lang w:val="fr-CA"/>
        </w:rPr>
        <w:lastRenderedPageBreak/>
        <w:t xml:space="preserve">jour et s’est sincèrement efforcée d’inclure ces résidents.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 2001,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s’est occupée de tout le processus de sélection des jurés et a demandé des listes à jour aux 42</w:t>
      </w:r>
      <w:r w:rsidR="0081108B">
        <w:rPr>
          <w:rFonts w:cs="Times New Roman"/>
          <w:lang w:val="fr-CA"/>
        </w:rPr>
        <w:t xml:space="preserve"> </w:t>
      </w:r>
      <w:r w:rsidRPr="004448E9">
        <w:rPr>
          <w:rFonts w:cs="Times New Roman"/>
          <w:lang w:val="fr-CA"/>
        </w:rPr>
        <w:t>réserves pour lesquelles elle détenait des listes d’AINC remontant à l’année 2000. Elle a communiqué non seulement avec les chefs, mais aussi avec le directeur des Services juridi</w:t>
      </w:r>
      <w:r w:rsidR="00FA2A1F">
        <w:rPr>
          <w:rFonts w:cs="Times New Roman"/>
          <w:lang w:val="fr-CA"/>
        </w:rPr>
        <w:t>ques de la N</w:t>
      </w:r>
      <w:r w:rsidRPr="004448E9">
        <w:rPr>
          <w:rFonts w:cs="Times New Roman"/>
          <w:lang w:val="fr-CA"/>
        </w:rPr>
        <w:t>ation Nishnawbe Aski et, deux fois, elle a demandé l’aide du grand chef adjoint de cette nation. Par conséquent, même à ce stade précoce, elle examinait différents moyens d’obtenir les listes. Cependant, ces efforts se sont avérés vains et aucune nouvelle liste n’a été obtenue.</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Madame Loohuizen n’a pas envoyé d’autre demande de listes avant 2006, mais cela n’est pas en soi inacceptable. Il faut se rappeler que les listes de la SEFM utilisées pour les résidents hors réserve sont mises à jour seulement tous les trois</w:t>
      </w:r>
      <w:r w:rsidR="0081108B">
        <w:rPr>
          <w:rFonts w:cs="Times New Roman"/>
          <w:lang w:val="fr-CA"/>
        </w:rPr>
        <w:t xml:space="preserve"> </w:t>
      </w:r>
      <w:r w:rsidRPr="004448E9">
        <w:rPr>
          <w:rFonts w:cs="Times New Roman"/>
          <w:lang w:val="fr-CA"/>
        </w:rPr>
        <w:t>ans. Fait important,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n’a pas cessé entre</w:t>
      </w:r>
      <w:r w:rsidR="0081108B">
        <w:rPr>
          <w:rFonts w:cs="Times New Roman"/>
          <w:lang w:val="fr-CA"/>
        </w:rPr>
        <w:t>-</w:t>
      </w:r>
      <w:r w:rsidRPr="004448E9">
        <w:rPr>
          <w:rFonts w:cs="Times New Roman"/>
          <w:lang w:val="fr-CA"/>
        </w:rPr>
        <w:t>temps de s’attaquer au problème. En</w:t>
      </w:r>
      <w:r w:rsidR="0081108B">
        <w:rPr>
          <w:rFonts w:cs="Times New Roman"/>
          <w:lang w:val="fr-CA"/>
        </w:rPr>
        <w:t xml:space="preserve"> </w:t>
      </w:r>
      <w:r w:rsidRPr="004448E9">
        <w:rPr>
          <w:rFonts w:cs="Times New Roman"/>
          <w:lang w:val="fr-CA"/>
        </w:rPr>
        <w:t>2004, elle a tenu une séance de remue</w:t>
      </w:r>
      <w:r w:rsidR="0081108B">
        <w:rPr>
          <w:rFonts w:cs="Times New Roman"/>
          <w:lang w:val="fr-CA"/>
        </w:rPr>
        <w:t>-</w:t>
      </w:r>
      <w:r w:rsidRPr="004448E9">
        <w:rPr>
          <w:rFonts w:cs="Times New Roman"/>
          <w:lang w:val="fr-CA"/>
        </w:rPr>
        <w:t>méninges avec le juge</w:t>
      </w:r>
      <w:r w:rsidR="0081108B">
        <w:rPr>
          <w:rFonts w:cs="Times New Roman"/>
          <w:lang w:val="fr-CA"/>
        </w:rPr>
        <w:t xml:space="preserve"> </w:t>
      </w:r>
      <w:r w:rsidRPr="004448E9">
        <w:rPr>
          <w:rFonts w:cs="Times New Roman"/>
          <w:lang w:val="fr-CA"/>
        </w:rPr>
        <w:t>Stach, le juge de paix Morrison (un aîné autochtone) et deux de ses supérieurs à la DST. Durant la séance, ils ont étudié, entre autres, des moyens d’obtenir de meilleures listes. Après la réunion,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a demandé au juge de paix</w:t>
      </w:r>
      <w:r w:rsidR="0081108B">
        <w:rPr>
          <w:rFonts w:cs="Times New Roman"/>
          <w:lang w:val="fr-CA"/>
        </w:rPr>
        <w:t xml:space="preserve"> </w:t>
      </w:r>
      <w:r w:rsidRPr="004448E9">
        <w:rPr>
          <w:rFonts w:cs="Times New Roman"/>
          <w:lang w:val="fr-CA"/>
        </w:rPr>
        <w:t>Morrison de l’aider à entrer en contact avec les collectivités visées par les traités n</w:t>
      </w:r>
      <w:r w:rsidRPr="004448E9">
        <w:rPr>
          <w:rFonts w:cs="Times New Roman"/>
          <w:vertAlign w:val="superscript"/>
          <w:lang w:val="fr-CA"/>
        </w:rPr>
        <w:t>os</w:t>
      </w:r>
      <w:r w:rsidR="0081108B">
        <w:rPr>
          <w:rFonts w:cs="Times New Roman"/>
          <w:lang w:val="fr-CA"/>
        </w:rPr>
        <w:t xml:space="preserve"> </w:t>
      </w:r>
      <w:r w:rsidRPr="004448E9">
        <w:rPr>
          <w:rFonts w:cs="Times New Roman"/>
          <w:lang w:val="fr-CA"/>
        </w:rPr>
        <w:t>3 et 9 dans le district de Kenora, mais elle n’a reçu aucune réponse de sa part.</w:t>
      </w:r>
      <w:r w:rsidR="0081108B">
        <w:rPr>
          <w:rFonts w:cs="Times New Roman"/>
          <w:lang w:val="fr-CA"/>
        </w:rPr>
        <w:t xml:space="preserv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Lorsqu’elle a tenté d’obtenir des listes à jour en 2006,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 xml:space="preserve">Loohuizen a transmis aux réserves une lettre par télécopieur. Si elle avait de la difficulté à </w:t>
      </w:r>
      <w:r w:rsidRPr="004448E9">
        <w:rPr>
          <w:rFonts w:cs="Times New Roman"/>
          <w:lang w:val="fr-CA"/>
        </w:rPr>
        <w:lastRenderedPageBreak/>
        <w:t>communiquer avec elles de cette manière, elle essayait alors de leur envoyer une lettre par courrier. Elle a obtenu quatre listes à jour en réponse à ces démarches. De plus, on a envoyé aux résidents des réserves 42</w:t>
      </w:r>
      <w:r w:rsidR="0081108B">
        <w:rPr>
          <w:rFonts w:cs="Times New Roman"/>
          <w:lang w:val="fr-CA"/>
        </w:rPr>
        <w:t xml:space="preserve"> </w:t>
      </w:r>
      <w:r w:rsidRPr="004448E9">
        <w:rPr>
          <w:rFonts w:cs="Times New Roman"/>
          <w:lang w:val="fr-CA"/>
        </w:rPr>
        <w:t>p</w:t>
      </w:r>
      <w:r w:rsidR="00FA2A1F">
        <w:rPr>
          <w:rFonts w:cs="Times New Roman"/>
          <w:lang w:val="fr-CA"/>
        </w:rPr>
        <w:t xml:space="preserve">. </w:t>
      </w:r>
      <w:r w:rsidRPr="004448E9">
        <w:rPr>
          <w:rFonts w:cs="Times New Roman"/>
          <w:lang w:val="fr-CA"/>
        </w:rPr>
        <w:t xml:space="preserve">100 plus de questionnaires que leur proportion de la population générale dans le but de compenser les failles des listes. Ces efforts témoignent d’une véritable volonté d’obtenir des listes à jour et de donner aux Autochtones résidant dans les réserves une possibilité honnête de participer.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w:t>
      </w:r>
      <w:r w:rsidR="0081108B">
        <w:rPr>
          <w:rFonts w:cs="Times New Roman"/>
          <w:lang w:val="fr-CA"/>
        </w:rPr>
        <w:t xml:space="preserve"> </w:t>
      </w:r>
      <w:r w:rsidRPr="004448E9">
        <w:rPr>
          <w:rFonts w:cs="Times New Roman"/>
          <w:lang w:val="fr-CA"/>
        </w:rPr>
        <w:t>2007 (pendant l’établissement de la liste des jurés de</w:t>
      </w:r>
      <w:r w:rsidR="0081108B">
        <w:rPr>
          <w:rFonts w:cs="Times New Roman"/>
          <w:lang w:val="fr-CA"/>
        </w:rPr>
        <w:t xml:space="preserve"> </w:t>
      </w:r>
      <w:r w:rsidRPr="004448E9">
        <w:rPr>
          <w:rFonts w:cs="Times New Roman"/>
          <w:lang w:val="fr-CA"/>
        </w:rPr>
        <w:t>2008), le CPSJ a calculé, pour la première fois depuis 1993, le taux de réponse des Autochtones vivant dans les réserves. En 1993, le taux de réponse était de 33</w:t>
      </w:r>
      <w:r w:rsidR="0081108B">
        <w:rPr>
          <w:rFonts w:cs="Times New Roman"/>
          <w:lang w:val="fr-CA"/>
        </w:rPr>
        <w:t xml:space="preserve"> </w:t>
      </w:r>
      <w:r w:rsidRPr="004448E9">
        <w:rPr>
          <w:rFonts w:cs="Times New Roman"/>
          <w:lang w:val="fr-CA"/>
        </w:rPr>
        <w:t>p</w:t>
      </w:r>
      <w:r w:rsidR="00FA2A1F">
        <w:rPr>
          <w:rFonts w:cs="Times New Roman"/>
          <w:lang w:val="fr-CA"/>
        </w:rPr>
        <w:t>.</w:t>
      </w:r>
      <w:r w:rsidR="0081108B">
        <w:rPr>
          <w:rFonts w:cs="Times New Roman"/>
          <w:lang w:val="fr-CA"/>
        </w:rPr>
        <w:t xml:space="preserve"> </w:t>
      </w:r>
      <w:r w:rsidRPr="004448E9">
        <w:rPr>
          <w:rFonts w:cs="Times New Roman"/>
          <w:lang w:val="fr-CA"/>
        </w:rPr>
        <w:t>100; les nouvelles données ont révélé que le taux de réponse avait chuté à 10,7</w:t>
      </w:r>
      <w:r w:rsidR="0081108B">
        <w:rPr>
          <w:rFonts w:cs="Times New Roman"/>
          <w:lang w:val="fr-CA"/>
        </w:rPr>
        <w:t xml:space="preserve"> </w:t>
      </w:r>
      <w:r w:rsidRPr="004448E9">
        <w:rPr>
          <w:rFonts w:cs="Times New Roman"/>
          <w:lang w:val="fr-CA"/>
        </w:rPr>
        <w:t>p</w:t>
      </w:r>
      <w:r w:rsidR="00FA2A1F">
        <w:rPr>
          <w:rFonts w:cs="Times New Roman"/>
          <w:lang w:val="fr-CA"/>
        </w:rPr>
        <w:t xml:space="preserve">. </w:t>
      </w:r>
      <w:r w:rsidRPr="004448E9">
        <w:rPr>
          <w:rFonts w:cs="Times New Roman"/>
          <w:lang w:val="fr-CA"/>
        </w:rPr>
        <w:t>100. Quand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a été informée des résultats, elle a signalé le problème au juge Stach et à ses supérieurs à la DST, et a redoublé d’efforts pour obtenir des listes à jour. En plus de communiquer avec les 43</w:t>
      </w:r>
      <w:r w:rsidR="0081108B">
        <w:rPr>
          <w:rFonts w:cs="Times New Roman"/>
          <w:lang w:val="fr-CA"/>
        </w:rPr>
        <w:t xml:space="preserve"> </w:t>
      </w:r>
      <w:r w:rsidRPr="004448E9">
        <w:rPr>
          <w:rFonts w:cs="Times New Roman"/>
          <w:lang w:val="fr-CA"/>
        </w:rPr>
        <w:t>réserves auxquelles elle avait envoyé des demandes l’année précédente, elle a visité 15</w:t>
      </w:r>
      <w:r w:rsidR="0081108B">
        <w:rPr>
          <w:rFonts w:cs="Times New Roman"/>
          <w:lang w:val="fr-CA"/>
        </w:rPr>
        <w:t xml:space="preserve"> </w:t>
      </w:r>
      <w:r w:rsidRPr="004448E9">
        <w:rPr>
          <w:rFonts w:cs="Times New Roman"/>
          <w:lang w:val="fr-CA"/>
        </w:rPr>
        <w:t xml:space="preserve">réserves éloignées pour rencontrer les dirigeants des bandes et discuter du processus de sélection des jurés, du désir de la province d’inscrire davantage d’Autochtones sur les listes de jurés et des difficultés à obtenir des listes de bandes à jour. Elle a reçu huit nouvelles listes de bandes à la suite de ces efforts. Bien qu’elle ait envoyé des lettres de suivi aux sept autres réserves et qu’elle les ait appelées, elle n’a reçu aucune liste de leur part.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Madame Loohuizen a aussi essayé d’organiser des rencontres avec les chefs de quatre réserves situées à proximité de la ville de Kenora et deux d’entre eux ont accepté de la rencontrer. De plus, elle a tenté d’organiser des rencontres en </w:t>
      </w:r>
      <w:r w:rsidRPr="004448E9">
        <w:rPr>
          <w:rFonts w:cs="Times New Roman"/>
          <w:lang w:val="fr-CA"/>
        </w:rPr>
        <w:lastRenderedPageBreak/>
        <w:t xml:space="preserve">personne ou des appels téléphoniques avec les représentants de </w:t>
      </w:r>
      <w:r w:rsidR="00FA2A1F">
        <w:rPr>
          <w:rFonts w:cs="Times New Roman"/>
          <w:lang w:val="fr-CA"/>
        </w:rPr>
        <w:t>10</w:t>
      </w:r>
      <w:r w:rsidR="0081108B">
        <w:rPr>
          <w:rFonts w:cs="Times New Roman"/>
          <w:lang w:val="fr-CA"/>
        </w:rPr>
        <w:t xml:space="preserve"> </w:t>
      </w:r>
      <w:r w:rsidRPr="004448E9">
        <w:rPr>
          <w:rFonts w:cs="Times New Roman"/>
          <w:lang w:val="fr-CA"/>
        </w:rPr>
        <w:t>autres réserves pour discuter de la question des jurés. Madame Loohuizen n’a obtenu aucune liste à jour par suite de ces efforts. Encore une fois, elle a effectué un suivi auprès de ces réserves en leur envoyant des lettres et en les appelant dans le but de recueillir des listes à jour. Elle a fait cinq</w:t>
      </w:r>
      <w:r w:rsidR="0081108B">
        <w:rPr>
          <w:rFonts w:cs="Times New Roman"/>
          <w:lang w:val="fr-CA"/>
        </w:rPr>
        <w:t xml:space="preserve"> </w:t>
      </w:r>
      <w:r w:rsidRPr="004448E9">
        <w:rPr>
          <w:rFonts w:cs="Times New Roman"/>
          <w:lang w:val="fr-CA"/>
        </w:rPr>
        <w:t xml:space="preserve">appels de suivi à l’égard d’une seule réserve. Cette situation ne peut guère être comparée à celle qui prévalait dans l’affaire </w:t>
      </w:r>
      <w:r w:rsidRPr="004448E9">
        <w:rPr>
          <w:rFonts w:cs="Times New Roman"/>
          <w:i/>
          <w:lang w:val="fr-CA"/>
        </w:rPr>
        <w:t>Nahdee</w:t>
      </w:r>
      <w:r w:rsidRPr="004448E9">
        <w:rPr>
          <w:rFonts w:cs="Times New Roman"/>
          <w:lang w:val="fr-CA"/>
        </w:rPr>
        <w:t>, où l’État a simplement accepté l’absence de réponse des réserves. Madame Loohuizen a plutôt essayé avec diligence et persistance d’obtenir des listes. Qui plus est, on a envoyé presque 50</w:t>
      </w:r>
      <w:r w:rsidR="0081108B">
        <w:rPr>
          <w:rFonts w:cs="Times New Roman"/>
          <w:lang w:val="fr-CA"/>
        </w:rPr>
        <w:t xml:space="preserve"> </w:t>
      </w:r>
      <w:r w:rsidRPr="004448E9">
        <w:rPr>
          <w:rFonts w:cs="Times New Roman"/>
          <w:lang w:val="fr-CA"/>
        </w:rPr>
        <w:t>p</w:t>
      </w:r>
      <w:r w:rsidR="00FA2A1F">
        <w:rPr>
          <w:rFonts w:cs="Times New Roman"/>
          <w:lang w:val="fr-CA"/>
        </w:rPr>
        <w:t>.</w:t>
      </w:r>
      <w:r w:rsidR="0081108B">
        <w:rPr>
          <w:rFonts w:cs="Times New Roman"/>
          <w:lang w:val="fr-CA"/>
        </w:rPr>
        <w:t xml:space="preserve"> </w:t>
      </w:r>
      <w:r w:rsidRPr="004448E9">
        <w:rPr>
          <w:rFonts w:cs="Times New Roman"/>
          <w:lang w:val="fr-CA"/>
        </w:rPr>
        <w:t>100 plus de questionnaires aux résidents des réserves pour compenser les failles des listes désuètes.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Ensemble, ces efforts constituaient une façon raisonnable de traiter les failles des listes. Or, malgré les mesures prises, l’intimé prétend que les lacunes des listes rendaient insatisfaisants les efforts de l’Ontario. Avec égards, je ne peux me rendre à cet argument.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Premièrement — et c’est la raison la plus importante —</w:t>
      </w:r>
      <w:r w:rsidR="006313E2">
        <w:rPr>
          <w:rFonts w:cs="Times New Roman"/>
          <w:lang w:val="fr-CA"/>
        </w:rPr>
        <w:t>,</w:t>
      </w:r>
      <w:r w:rsidRPr="004448E9">
        <w:rPr>
          <w:rFonts w:cs="Times New Roman"/>
          <w:lang w:val="fr-CA"/>
        </w:rPr>
        <w:t xml:space="preserve"> l’Ontario n’a pas à obtenir de listes parfaites pour s’acquitter de son obligation constitutionnelle. Ce qui importe, ce sont les efforts déployés pour donner la possibilité de participer. Tel que le révèle la preuve, M</w:t>
      </w:r>
      <w:r w:rsidR="007B53CC">
        <w:rPr>
          <w:rFonts w:cs="Times New Roman"/>
          <w:lang w:val="fr-CA"/>
        </w:rPr>
        <w:t>adame</w:t>
      </w:r>
      <w:r w:rsidR="0081108B">
        <w:rPr>
          <w:rFonts w:cs="Times New Roman"/>
          <w:lang w:val="fr-CA"/>
        </w:rPr>
        <w:t xml:space="preserve"> </w:t>
      </w:r>
      <w:r w:rsidRPr="004448E9">
        <w:rPr>
          <w:rFonts w:cs="Times New Roman"/>
          <w:lang w:val="fr-CA"/>
        </w:rPr>
        <w:t xml:space="preserve">Loohuizen a démontré par ses efforts qu’elle connaissait réellement le problème. Elle a fait de son mieux avec les listes reçues et a sans cesse redoublé d’efforts au fil des ans pour obtenir de meilleures listes brutes.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En outre, l’intimé exagère l’importance de la confusion entourant les </w:t>
      </w:r>
      <w:r w:rsidRPr="004448E9">
        <w:rPr>
          <w:rFonts w:cs="Times New Roman"/>
          <w:lang w:val="fr-CA"/>
        </w:rPr>
        <w:lastRenderedPageBreak/>
        <w:t>limites du district judiciaire. M</w:t>
      </w:r>
      <w:r w:rsidRPr="004448E9">
        <w:rPr>
          <w:rFonts w:cs="Times New Roman"/>
          <w:vertAlign w:val="superscript"/>
          <w:lang w:val="fr-CA"/>
        </w:rPr>
        <w:t>me</w:t>
      </w:r>
      <w:r w:rsidR="0081108B">
        <w:rPr>
          <w:rFonts w:cs="Times New Roman"/>
          <w:lang w:val="fr-CA"/>
        </w:rPr>
        <w:t xml:space="preserve"> </w:t>
      </w:r>
      <w:r w:rsidRPr="004448E9">
        <w:rPr>
          <w:rFonts w:cs="Times New Roman"/>
          <w:lang w:val="fr-CA"/>
        </w:rPr>
        <w:t>Loohuizen ne disposait d’aucune liste pour quatre réserves parce qu’elle ignorait que celles</w:t>
      </w:r>
      <w:r w:rsidR="0081108B">
        <w:rPr>
          <w:rFonts w:cs="Times New Roman"/>
          <w:lang w:val="fr-CA"/>
        </w:rPr>
        <w:t>-</w:t>
      </w:r>
      <w:r w:rsidRPr="004448E9">
        <w:rPr>
          <w:rFonts w:cs="Times New Roman"/>
          <w:lang w:val="fr-CA"/>
        </w:rPr>
        <w:t>ci faisaient partie du district de Kenora. Cela posait manifestement problème. L’Ontario aurait dû offrir une meilleure formation pour que les réserves situées dans ce district puissent être correctement identifiées. Par contre, cette erreur a touché une proportion relativement faible des réserves. De véritables efforts ont été déployés pour inclure 42 des 46</w:t>
      </w:r>
      <w:r w:rsidR="0081108B">
        <w:rPr>
          <w:rFonts w:cs="Times New Roman"/>
          <w:lang w:val="fr-CA"/>
        </w:rPr>
        <w:t xml:space="preserve"> </w:t>
      </w:r>
      <w:r w:rsidRPr="004448E9">
        <w:rPr>
          <w:rFonts w:cs="Times New Roman"/>
          <w:lang w:val="fr-CA"/>
        </w:rPr>
        <w:t xml:space="preserve">réserves. Je ne peux affirmer que l’absence de listes pour quatre réserves était suffisamment grave pour constituer un manquement à l’obligation de représentativité de l’Ontario.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Enfin, je suis en désaccord avec la suggestion de mon collègue</w:t>
      </w:r>
      <w:r w:rsidR="00986582">
        <w:rPr>
          <w:rFonts w:cs="Times New Roman"/>
          <w:lang w:val="fr-CA"/>
        </w:rPr>
        <w:t xml:space="preserve"> le juge Cromwell</w:t>
      </w:r>
      <w:r w:rsidRPr="004448E9">
        <w:rPr>
          <w:rFonts w:cs="Times New Roman"/>
          <w:lang w:val="fr-CA"/>
        </w:rPr>
        <w:t xml:space="preserve"> que la Constitution oblige la province à réussir à obtenir des listes brutes exactes, plutôt qu’à simplement déployer des efforts raisonnables à cette fin. Je n’accepte pas sa conclusion que la compilation des listes brutes est </w:t>
      </w:r>
      <w:r w:rsidR="0081108B">
        <w:rPr>
          <w:rFonts w:cs="Times New Roman"/>
          <w:lang w:val="fr-CA"/>
        </w:rPr>
        <w:t>« </w:t>
      </w:r>
      <w:r w:rsidR="00513485">
        <w:rPr>
          <w:rFonts w:cs="Times New Roman"/>
          <w:lang w:val="fr-CA"/>
        </w:rPr>
        <w:t xml:space="preserve">ressortie </w:t>
      </w:r>
      <w:r w:rsidRPr="004448E9">
        <w:rPr>
          <w:rFonts w:cs="Times New Roman"/>
          <w:lang w:val="fr-CA"/>
        </w:rPr>
        <w:t xml:space="preserve">essentiellement </w:t>
      </w:r>
      <w:r w:rsidR="00513485">
        <w:rPr>
          <w:rFonts w:cs="Times New Roman"/>
          <w:lang w:val="fr-CA"/>
        </w:rPr>
        <w:t>à</w:t>
      </w:r>
      <w:r w:rsidRPr="004448E9">
        <w:rPr>
          <w:rFonts w:cs="Times New Roman"/>
          <w:lang w:val="fr-CA"/>
        </w:rPr>
        <w:t xml:space="preserve"> l’État</w:t>
      </w:r>
      <w:r w:rsidR="0081108B">
        <w:rPr>
          <w:rFonts w:cs="Times New Roman"/>
          <w:lang w:val="fr-CA"/>
        </w:rPr>
        <w:t> »</w:t>
      </w:r>
      <w:r w:rsidRPr="004448E9">
        <w:rPr>
          <w:rFonts w:cs="Times New Roman"/>
          <w:lang w:val="fr-CA"/>
        </w:rPr>
        <w:t xml:space="preserve"> et que les efforts raisonnables déployés par la province ne peuvent donc pas sauvegarder une lacune (par.</w:t>
      </w:r>
      <w:r w:rsidR="0081108B">
        <w:rPr>
          <w:rFonts w:cs="Times New Roman"/>
          <w:lang w:val="fr-CA"/>
        </w:rPr>
        <w:t xml:space="preserve"> </w:t>
      </w:r>
      <w:r w:rsidRPr="004448E9">
        <w:rPr>
          <w:rFonts w:cs="Times New Roman"/>
          <w:lang w:val="fr-CA"/>
        </w:rPr>
        <w:t>266). Soit dit en tout respect, cette suggestion tient à une méprise sur ce que la province peut et ne peut maîtriser.</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Comme l’indique le dossier, l’Ontario assumait une grande responsabilité à l’égard des listes, mais il ne pouvait obtenir des listes de résidents des réserves que des réserves elles</w:t>
      </w:r>
      <w:r w:rsidR="0081108B">
        <w:rPr>
          <w:rFonts w:cs="Times New Roman"/>
          <w:lang w:val="fr-CA"/>
        </w:rPr>
        <w:t>-</w:t>
      </w:r>
      <w:r w:rsidRPr="004448E9">
        <w:rPr>
          <w:rFonts w:cs="Times New Roman"/>
          <w:lang w:val="fr-CA"/>
        </w:rPr>
        <w:t>mêmes. Il ne pouvait pas recueillir lui</w:t>
      </w:r>
      <w:r w:rsidR="0081108B">
        <w:rPr>
          <w:rFonts w:cs="Times New Roman"/>
          <w:lang w:val="fr-CA"/>
        </w:rPr>
        <w:t>-</w:t>
      </w:r>
      <w:r w:rsidRPr="004448E9">
        <w:rPr>
          <w:rFonts w:cs="Times New Roman"/>
          <w:lang w:val="fr-CA"/>
        </w:rPr>
        <w:t>même ces renseignements. Peu importe les efforts déployés par l’Ontario, cette province n’avait aucun autre moyen d’obtenir les listes brutes si les réserves refusaient de les lui fournir pour l’application du par.</w:t>
      </w:r>
      <w:r w:rsidR="0081108B">
        <w:rPr>
          <w:rFonts w:cs="Times New Roman"/>
          <w:lang w:val="fr-CA"/>
        </w:rPr>
        <w:t xml:space="preserve"> </w:t>
      </w:r>
      <w:r w:rsidRPr="004448E9">
        <w:rPr>
          <w:rFonts w:cs="Times New Roman"/>
          <w:lang w:val="fr-CA"/>
        </w:rPr>
        <w:t xml:space="preserve">6(8). Imputer toutes ces lacunes à la province donne un portrait inexact de la réalité. Comme je l’ai expliqué, la compilation des listes brutes n’est pas </w:t>
      </w:r>
      <w:r w:rsidRPr="004448E9">
        <w:rPr>
          <w:rFonts w:cs="Times New Roman"/>
          <w:lang w:val="fr-CA"/>
        </w:rPr>
        <w:lastRenderedPageBreak/>
        <w:t>entièrement sous l’emprise de l’Ontario. C’est pourquoi j’estime que le bon critère doit être axé sur les efforts de l’État et non sur la question de savoir s’il est parvenu à obtenir des listes à jour.</w:t>
      </w:r>
    </w:p>
    <w:p w:rsidR="00C043A9" w:rsidRPr="004448E9" w:rsidRDefault="00C043A9" w:rsidP="00C043A9">
      <w:pPr>
        <w:pStyle w:val="ParaNoNdepar-AltN"/>
        <w:widowControl w:val="0"/>
        <w:rPr>
          <w:rFonts w:cs="Times New Roman"/>
          <w:lang w:val="fr-CA"/>
        </w:rPr>
      </w:pPr>
      <w:r w:rsidRPr="004448E9">
        <w:rPr>
          <w:rFonts w:cs="Times New Roman"/>
          <w:lang w:val="fr-CA"/>
        </w:rPr>
        <w:t>En résumé, les efforts déployés par l’Ontario pour obtenir des listes à jour étaient raisonnables. Je suis donc convaincu qu’il a respecté son obligation de représentativité à cet égard. Cette conclusion concorde avec celles des juges Goudge et Rouleau.</w:t>
      </w:r>
    </w:p>
    <w:p w:rsidR="00C043A9" w:rsidRPr="004448E9" w:rsidRDefault="00C043A9" w:rsidP="00C043A9">
      <w:pPr>
        <w:pStyle w:val="Title4LevelTitre4Niveau"/>
        <w:widowControl w:val="0"/>
        <w:tabs>
          <w:tab w:val="clear" w:pos="6480"/>
          <w:tab w:val="num" w:pos="1425"/>
        </w:tabs>
        <w:ind w:left="1425"/>
        <w:rPr>
          <w:rFonts w:cs="Times New Roman"/>
          <w:lang w:val="fr-CA"/>
        </w:rPr>
      </w:pPr>
      <w:r w:rsidRPr="004448E9">
        <w:rPr>
          <w:rFonts w:cs="Times New Roman"/>
          <w:lang w:val="fr-CA"/>
        </w:rPr>
        <w:t xml:space="preserve">La distribution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 Cour d’appel, seul le juge Goudge a analysé la distribution séparément des listes. À mon avis, la preuve fait en sorte qu’il est pratiquement impossible de le faire. La preuve relative à la distribution du courrier dans les réserves indique plutôt que la probabilité que les destinataires reçoivent les avis est directement liée à l’exactitude des listes. La désuétude des listes faisait accroître le risque que les avis soient envoyés à des personnes qui n’habitaient plus dans une réserve. Dans ces cas</w:t>
      </w:r>
      <w:r w:rsidR="0081108B">
        <w:rPr>
          <w:rFonts w:cs="Times New Roman"/>
          <w:lang w:val="fr-CA"/>
        </w:rPr>
        <w:t>-</w:t>
      </w:r>
      <w:r w:rsidRPr="004448E9">
        <w:rPr>
          <w:rFonts w:cs="Times New Roman"/>
          <w:lang w:val="fr-CA"/>
        </w:rPr>
        <w:t xml:space="preserve">là, les commis des postes n’étaient pas en mesure de les distribuer et les avis en question étaient donc retournés à l’expéditeur par le bureau de poste avec la mention </w:t>
      </w:r>
      <w:r w:rsidR="0081108B">
        <w:rPr>
          <w:rFonts w:cs="Times New Roman"/>
          <w:lang w:val="fr-CA"/>
        </w:rPr>
        <w:t>« </w:t>
      </w:r>
      <w:r w:rsidRPr="004448E9">
        <w:rPr>
          <w:rFonts w:cs="Times New Roman"/>
          <w:lang w:val="fr-CA"/>
        </w:rPr>
        <w:t>non livrable</w:t>
      </w:r>
      <w:r w:rsidR="0081108B">
        <w:rPr>
          <w:rFonts w:cs="Times New Roman"/>
          <w:lang w:val="fr-CA"/>
        </w:rPr>
        <w:t> »</w:t>
      </w:r>
      <w:r w:rsidRPr="004448E9">
        <w:rPr>
          <w:rFonts w:cs="Times New Roman"/>
          <w:lang w:val="fr-CA"/>
        </w:rPr>
        <w:t xml:space="preserve">. Il faut considérer le nombre relativement élevé de questionnaires non livrables comme un symptôme des listes désuètes. Ayant conclu que les efforts déployés pour résoudre le problème des listes étaient raisonnables, je n’ai pas à m’attarder sur ce point.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lastRenderedPageBreak/>
        <w:t xml:space="preserve">Tout comme dans le cas des listes, le juge Cromwell conclut que leur distribution </w:t>
      </w:r>
      <w:r w:rsidR="0081108B">
        <w:rPr>
          <w:rFonts w:cs="Times New Roman"/>
          <w:lang w:val="fr-CA"/>
        </w:rPr>
        <w:t>« </w:t>
      </w:r>
      <w:r w:rsidRPr="004448E9">
        <w:rPr>
          <w:rFonts w:cs="Times New Roman"/>
          <w:lang w:val="fr-CA"/>
        </w:rPr>
        <w:t xml:space="preserve">ressortit </w:t>
      </w:r>
      <w:r w:rsidR="00513485">
        <w:rPr>
          <w:rFonts w:cs="Times New Roman"/>
          <w:lang w:val="fr-CA"/>
        </w:rPr>
        <w:t xml:space="preserve">[. . .] </w:t>
      </w:r>
      <w:r w:rsidRPr="004448E9">
        <w:rPr>
          <w:rFonts w:cs="Times New Roman"/>
          <w:lang w:val="fr-CA"/>
        </w:rPr>
        <w:t>essentiellement à l’État</w:t>
      </w:r>
      <w:r w:rsidR="0081108B">
        <w:rPr>
          <w:rFonts w:cs="Times New Roman"/>
          <w:lang w:val="fr-CA"/>
        </w:rPr>
        <w:t> »</w:t>
      </w:r>
      <w:r w:rsidRPr="004448E9">
        <w:rPr>
          <w:rFonts w:cs="Times New Roman"/>
          <w:lang w:val="fr-CA"/>
        </w:rPr>
        <w:t xml:space="preserve"> (par.</w:t>
      </w:r>
      <w:r w:rsidR="0081108B">
        <w:rPr>
          <w:rFonts w:cs="Times New Roman"/>
          <w:lang w:val="fr-CA"/>
        </w:rPr>
        <w:t xml:space="preserve"> </w:t>
      </w:r>
      <w:r w:rsidRPr="004448E9">
        <w:rPr>
          <w:rFonts w:cs="Times New Roman"/>
          <w:lang w:val="fr-CA"/>
        </w:rPr>
        <w:t>269). Même s’il en était ainsi, la distribution ne peut être dissociée des listes. Qui plus est, le bureau de poste ne relève pas de la province; de plus, cette dernière ne peut obliger les particuliers à ramasser leur courrier. À l’instar des listes, leur distribution n’est pas entièrement du ressort de la province et le critère des efforts raisonnables est tout ce qui est requis.</w:t>
      </w:r>
    </w:p>
    <w:p w:rsidR="00C043A9" w:rsidRPr="004448E9" w:rsidRDefault="00C043A9" w:rsidP="00C043A9">
      <w:pPr>
        <w:pStyle w:val="ParaNoNdepar-AltN"/>
        <w:widowControl w:val="0"/>
        <w:rPr>
          <w:rFonts w:cs="Times New Roman"/>
        </w:rPr>
      </w:pPr>
      <w:r w:rsidRPr="004448E9">
        <w:rPr>
          <w:rFonts w:cs="Times New Roman"/>
          <w:lang w:val="fr-CA"/>
        </w:rPr>
        <w:t>À cet égard, je constate que la province n’a pas tout simplement lancé la serviette en découvrant les problèmes de distribution. Elle s’est plutôt attaqué</w:t>
      </w:r>
      <w:r w:rsidR="00082D57">
        <w:rPr>
          <w:rFonts w:cs="Times New Roman"/>
          <w:lang w:val="fr-CA"/>
        </w:rPr>
        <w:t>e</w:t>
      </w:r>
      <w:r w:rsidRPr="004448E9">
        <w:rPr>
          <w:rFonts w:cs="Times New Roman"/>
          <w:lang w:val="fr-CA"/>
        </w:rPr>
        <w:t xml:space="preserve"> à ces problèmes avec énergie. Après avoir consulté le juge Stach, elle a envoyé près de 50</w:t>
      </w:r>
      <w:r w:rsidR="0081108B">
        <w:rPr>
          <w:rFonts w:cs="Times New Roman"/>
          <w:lang w:val="fr-CA"/>
        </w:rPr>
        <w:t xml:space="preserve"> </w:t>
      </w:r>
      <w:r w:rsidRPr="004448E9">
        <w:rPr>
          <w:rFonts w:cs="Times New Roman"/>
          <w:lang w:val="fr-CA"/>
        </w:rPr>
        <w:t>p</w:t>
      </w:r>
      <w:r w:rsidR="001D1ECF">
        <w:rPr>
          <w:rFonts w:cs="Times New Roman"/>
          <w:lang w:val="fr-CA"/>
        </w:rPr>
        <w:t>.</w:t>
      </w:r>
      <w:r w:rsidRPr="004448E9">
        <w:rPr>
          <w:rFonts w:cs="Times New Roman"/>
          <w:lang w:val="fr-CA"/>
        </w:rPr>
        <w:t xml:space="preserve"> 100 de plus d’avis aux résidents des réserves. Il s’agit là, selon moi, d’une réponse raisonnable aux problèmes de distribution. Dans la mesure où les juges majoritaires de la Cour d’appel ont conclu le contraire, comme je l’ai dit, leurs conclusions de fait reposaient sur un critère juridique qui imposait une norme trop élevée à l’Ontario. </w:t>
      </w:r>
      <w:r w:rsidRPr="004448E9">
        <w:rPr>
          <w:rFonts w:cs="Times New Roman"/>
        </w:rPr>
        <w:t xml:space="preserve">Ces conclusions ne commandent donc aucune déférence. </w:t>
      </w:r>
    </w:p>
    <w:p w:rsidR="00C043A9" w:rsidRPr="004448E9" w:rsidRDefault="00C043A9" w:rsidP="00C043A9">
      <w:pPr>
        <w:pStyle w:val="Title4LevelTitre4Niveau"/>
        <w:widowControl w:val="0"/>
        <w:tabs>
          <w:tab w:val="clear" w:pos="6480"/>
          <w:tab w:val="num" w:pos="1425"/>
        </w:tabs>
        <w:ind w:left="1426"/>
        <w:rPr>
          <w:rFonts w:cs="Times New Roman"/>
          <w:lang w:val="fr-CA"/>
        </w:rPr>
      </w:pPr>
      <w:r w:rsidRPr="004448E9">
        <w:rPr>
          <w:rFonts w:cs="Times New Roman"/>
          <w:lang w:val="fr-CA"/>
        </w:rPr>
        <w:t xml:space="preserve">Le faible taux de réponse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La stratégie adoptée par l’Ontario pour contrer le faible taux de réponse était le facteur qui a suscité les critiques les plus sévères de la part des juges majoritaires de la Cour d’appel. Or, pour respecter son mandat constitutionnel, l’Ontario était uniquement tenu d’examiner les façons dont les failles des listes brutes et les problèmes de distribution ont contribué au faible taux de réponse. Comme je l’ai expliqué, il a déployé des efforts raisonnables à cette fin. Il n’était pas obligé </w:t>
      </w:r>
      <w:r w:rsidRPr="004448E9">
        <w:rPr>
          <w:rFonts w:cs="Times New Roman"/>
          <w:lang w:val="fr-CA"/>
        </w:rPr>
        <w:lastRenderedPageBreak/>
        <w:t xml:space="preserve">d’examiner les facteurs systémiques qui, selon le rapport Iacobucci, sont au cœur de ce problème.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 xml:space="preserve">L’intimé prétend que l’Ontario aurait dû étudier plus tôt la cause du faible taux de réponse. Toujours selon l’intimé, cette omission de l’Ontario rend inadéquats les efforts qu’il a faits pour contrer le faible taux de réponse. Je rejette cet argument.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L’intimé soutient que, si les rapports provisoires et finaux exigés par la PDB n°</w:t>
      </w:r>
      <w:r w:rsidR="0081108B">
        <w:rPr>
          <w:rFonts w:cs="Times New Roman"/>
          <w:lang w:val="fr-CA"/>
        </w:rPr>
        <w:t xml:space="preserve"> </w:t>
      </w:r>
      <w:r w:rsidRPr="004448E9">
        <w:rPr>
          <w:rFonts w:cs="Times New Roman"/>
          <w:lang w:val="fr-CA"/>
        </w:rPr>
        <w:t>563 avaient été déposés et si le CPSJ avait analysé plus tôt les données qu’il recueillait à propos du taux de réponse des personnes résidant dans les réserves, l’Ontario aurait pu agir plus rapidement. Certes, l’Ontario aurait pu appliquer les exigences en matière de déclaration et traiter les données plus tôt, mais je ne vois pas en quoi cela aurait été utile. Ces deux mesures auraient simplement permis de confirmer ce que l’on savait déjà</w:t>
      </w:r>
      <w:r w:rsidR="0081108B">
        <w:rPr>
          <w:rFonts w:cs="Times New Roman"/>
          <w:lang w:val="fr-CA"/>
        </w:rPr>
        <w:t> :</w:t>
      </w:r>
      <w:r w:rsidRPr="004448E9">
        <w:rPr>
          <w:rFonts w:cs="Times New Roman"/>
          <w:lang w:val="fr-CA"/>
        </w:rPr>
        <w:t xml:space="preserve"> les résidents des réserves répondaient en bien moins grand nombre. Aucune de ces mesures n’aurait permis d’en apprendre davantage sur les causes de ce faible taux de réponse. À l’époque, tout le monde croyait que le problème était attribuable aux listes lacunaires. Des efforts étaient faits pour corriger ce problème. J’ai du mal à voir comment l’Ontario aurait modifié sa stratégie s’il avait été au courant des données précises relatives au faible taux de réponse des résidents des réserves. De plus, même si la province avait eu connaissance plus tôt des problèmes systémiques, ses obligations constitutionnelles ne l’auraient pas contraint à s’y attaquer. </w:t>
      </w:r>
    </w:p>
    <w:p w:rsidR="00C043A9" w:rsidRPr="004448E9" w:rsidRDefault="00C043A9" w:rsidP="00C043A9">
      <w:pPr>
        <w:pStyle w:val="Title3LevelTitre3Niveau"/>
        <w:widowControl w:val="0"/>
        <w:ind w:left="1094" w:hanging="547"/>
        <w:rPr>
          <w:rFonts w:cs="Times New Roman"/>
          <w:lang w:val="fr-CA"/>
        </w:rPr>
      </w:pPr>
      <w:r w:rsidRPr="004448E9">
        <w:rPr>
          <w:rFonts w:cs="Times New Roman"/>
          <w:lang w:val="fr-CA"/>
        </w:rPr>
        <w:t>Conclusion sur le caractère suffisant des efforts de l’Ontario</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lastRenderedPageBreak/>
        <w:t>L’Ontario a déployé des efforts raisonnables pour faire participer les résidents autochtones des réserves au processus de sélection des jurés. Je conclus donc qu’il n’y a pas eu violation des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ou 11</w:t>
      </w:r>
      <w:r w:rsidRPr="004448E9">
        <w:rPr>
          <w:rFonts w:cs="Times New Roman"/>
          <w:i/>
          <w:lang w:val="fr-CA"/>
        </w:rPr>
        <w:t>f</w:t>
      </w:r>
      <w:r w:rsidRPr="004448E9">
        <w:rPr>
          <w:rFonts w:cs="Times New Roman"/>
          <w:lang w:val="fr-CA"/>
        </w:rPr>
        <w:t xml:space="preserve">) de la </w:t>
      </w:r>
      <w:r w:rsidRPr="004448E9">
        <w:rPr>
          <w:rFonts w:cs="Times New Roman"/>
          <w:i/>
          <w:lang w:val="fr-CA"/>
        </w:rPr>
        <w:t>Charte</w:t>
      </w:r>
      <w:r w:rsidRPr="004448E9">
        <w:rPr>
          <w:rFonts w:cs="Times New Roman"/>
          <w:lang w:val="fr-CA"/>
        </w:rPr>
        <w:t xml:space="preserve">.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Comme nous le savons maintenant, le problème dépasse largement les listes lacunaires. Le rapport Iacobucci conclut en son par.</w:t>
      </w:r>
      <w:r w:rsidR="0081108B">
        <w:rPr>
          <w:rFonts w:cs="Times New Roman"/>
          <w:lang w:val="fr-CA"/>
        </w:rPr>
        <w:t xml:space="preserve"> </w:t>
      </w:r>
      <w:r w:rsidRPr="004448E9">
        <w:rPr>
          <w:rFonts w:cs="Times New Roman"/>
          <w:lang w:val="fr-CA"/>
        </w:rPr>
        <w:t xml:space="preserve">209 que </w:t>
      </w:r>
      <w:r w:rsidR="0081108B">
        <w:rPr>
          <w:rFonts w:cs="Times New Roman"/>
          <w:lang w:val="fr-CA"/>
        </w:rPr>
        <w:t>« </w:t>
      </w:r>
      <w:r w:rsidRPr="004448E9">
        <w:rPr>
          <w:rFonts w:cs="Times New Roman"/>
          <w:lang w:val="fr-CA"/>
        </w:rPr>
        <w:t>le principal obstacle systémique à la participation des Premières Nations au système du jury en Ontario est l’influence négative que le système de justice pénale a eu[e] sur leur vie, leur culture, leurs valeurs et leurs lois tout au long de leur histoire</w:t>
      </w:r>
      <w:r w:rsidR="0081108B">
        <w:rPr>
          <w:rFonts w:cs="Times New Roman"/>
          <w:lang w:val="fr-CA"/>
        </w:rPr>
        <w:t> »</w:t>
      </w:r>
      <w:r w:rsidRPr="004448E9">
        <w:rPr>
          <w:rFonts w:cs="Times New Roman"/>
          <w:lang w:val="fr-CA"/>
        </w:rPr>
        <w:t>. Voilà une sérieuse préoccupation de principe qui mérite qu’on s’y attarde. Cependant, les droits garantis à l’accusé par les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de la </w:t>
      </w:r>
      <w:r w:rsidRPr="004448E9">
        <w:rPr>
          <w:rFonts w:cs="Times New Roman"/>
          <w:i/>
          <w:lang w:val="fr-CA"/>
        </w:rPr>
        <w:t xml:space="preserve">Charte </w:t>
      </w:r>
      <w:r w:rsidRPr="004448E9">
        <w:rPr>
          <w:rFonts w:cs="Times New Roman"/>
          <w:lang w:val="fr-CA"/>
        </w:rPr>
        <w:t xml:space="preserve">ne constituent pas le moyen approprié de répondre à cette préoccupation. Le droit de l’accusé d’être jugé par un jury formé de ses pairs vise à garantir un processus décisionnel équitable. Il ne saurait être utilisé pour dicter au gouvernement comment il devrait — encore moins </w:t>
      </w:r>
      <w:r w:rsidRPr="004448E9">
        <w:rPr>
          <w:rFonts w:cs="Times New Roman"/>
          <w:i/>
          <w:lang w:val="fr-CA"/>
        </w:rPr>
        <w:t>doit</w:t>
      </w:r>
      <w:r w:rsidRPr="004448E9">
        <w:rPr>
          <w:rFonts w:cs="Times New Roman"/>
          <w:lang w:val="fr-CA"/>
        </w:rPr>
        <w:t xml:space="preserve"> — résoudre des questions importantes de politique générale de cette nature. Pour l’application des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l’obligation constitutionnelle de l’État cesse lorsqu’il donne à un large échantillon de la société une possibilité honnête de participer au processus de sélection des jurés. C’est ce qu’il a fait. </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En tirant cette conclusion, je tiens à souligner que rien dans les présents motifs ne doit être considéré comme suggérant qu’il serait opportun pour l’Ontario d’interrompre ses efforts visant à résoudre le problème de la sous</w:t>
      </w:r>
      <w:r w:rsidR="0081108B">
        <w:rPr>
          <w:rFonts w:cs="Times New Roman"/>
          <w:lang w:val="fr-CA"/>
        </w:rPr>
        <w:t>-</w:t>
      </w:r>
      <w:r w:rsidRPr="004448E9">
        <w:rPr>
          <w:rFonts w:cs="Times New Roman"/>
          <w:lang w:val="fr-CA"/>
        </w:rPr>
        <w:t xml:space="preserve">représentation des résidents autochtones des réserves dans le système de jury. Comme l’a souligné la Cour à maintes reprises, la marginalisation des Autochtones au sein du système de </w:t>
      </w:r>
      <w:r w:rsidRPr="004448E9">
        <w:rPr>
          <w:rFonts w:cs="Times New Roman"/>
          <w:lang w:val="fr-CA"/>
        </w:rPr>
        <w:lastRenderedPageBreak/>
        <w:t>justice est une question urgente. Pour qu’il y ait réconciliation un jour, l’État doit non seulement poursuivre ses efforts, mais redoubler d’efforts. Cependant, notre Cour n’est pas une commission d’enquête, et il ne lui appartient pas de dicter au gouvernement comment il doit résoudre ce problème. La question dont nous sommes saisis consiste à savoir si les droits garantis à l’accusé par les al.</w:t>
      </w:r>
      <w:r w:rsidR="0081108B">
        <w:rPr>
          <w:rFonts w:cs="Times New Roman"/>
          <w:lang w:val="fr-CA"/>
        </w:rPr>
        <w:t xml:space="preserve"> </w:t>
      </w:r>
      <w:r w:rsidRPr="004448E9">
        <w:rPr>
          <w:rFonts w:cs="Times New Roman"/>
          <w:lang w:val="fr-CA"/>
        </w:rPr>
        <w:t>11</w:t>
      </w:r>
      <w:r w:rsidRPr="004448E9">
        <w:rPr>
          <w:rFonts w:cs="Times New Roman"/>
          <w:i/>
          <w:lang w:val="fr-CA"/>
        </w:rPr>
        <w:t>d</w:t>
      </w:r>
      <w:r w:rsidRPr="004448E9">
        <w:rPr>
          <w:rFonts w:cs="Times New Roman"/>
          <w:lang w:val="fr-CA"/>
        </w:rPr>
        <w:t>) et 11</w:t>
      </w:r>
      <w:r w:rsidRPr="004448E9">
        <w:rPr>
          <w:rFonts w:cs="Times New Roman"/>
          <w:i/>
          <w:lang w:val="fr-CA"/>
        </w:rPr>
        <w:t>f</w:t>
      </w:r>
      <w:r w:rsidRPr="004448E9">
        <w:rPr>
          <w:rFonts w:cs="Times New Roman"/>
          <w:lang w:val="fr-CA"/>
        </w:rPr>
        <w:t xml:space="preserve">) de la </w:t>
      </w:r>
      <w:r w:rsidRPr="004448E9">
        <w:rPr>
          <w:rFonts w:cs="Times New Roman"/>
          <w:i/>
          <w:lang w:val="fr-CA"/>
        </w:rPr>
        <w:t>Charte</w:t>
      </w:r>
      <w:r w:rsidRPr="004448E9">
        <w:rPr>
          <w:rFonts w:cs="Times New Roman"/>
          <w:lang w:val="fr-CA"/>
        </w:rPr>
        <w:t xml:space="preserve"> ont été violés. Vus sous cet angle étroit, les efforts de l’État étaient suffisants. </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L’Ontario a</w:t>
      </w:r>
      <w:r w:rsidR="0081108B">
        <w:rPr>
          <w:rFonts w:cs="Times New Roman"/>
          <w:lang w:val="fr-CA"/>
        </w:rPr>
        <w:t>-</w:t>
      </w:r>
      <w:r w:rsidRPr="004448E9">
        <w:rPr>
          <w:rFonts w:cs="Times New Roman"/>
          <w:lang w:val="fr-CA"/>
        </w:rPr>
        <w:t>t</w:t>
      </w:r>
      <w:r w:rsidR="0081108B">
        <w:rPr>
          <w:rFonts w:cs="Times New Roman"/>
          <w:lang w:val="fr-CA"/>
        </w:rPr>
        <w:t>-</w:t>
      </w:r>
      <w:r w:rsidRPr="004448E9">
        <w:rPr>
          <w:rFonts w:cs="Times New Roman"/>
          <w:lang w:val="fr-CA"/>
        </w:rPr>
        <w:t>il violé les droits garantis par l’art.</w:t>
      </w:r>
      <w:r w:rsidR="0081108B">
        <w:rPr>
          <w:rFonts w:cs="Times New Roman"/>
          <w:lang w:val="fr-CA"/>
        </w:rPr>
        <w:t xml:space="preserve"> </w:t>
      </w:r>
      <w:r w:rsidRPr="004448E9">
        <w:rPr>
          <w:rFonts w:cs="Times New Roman"/>
          <w:lang w:val="fr-CA"/>
        </w:rPr>
        <w:t>15 à M.</w:t>
      </w:r>
      <w:r w:rsidR="0081108B">
        <w:rPr>
          <w:rFonts w:cs="Times New Roman"/>
          <w:lang w:val="fr-CA"/>
        </w:rPr>
        <w:t xml:space="preserve"> </w:t>
      </w:r>
      <w:r w:rsidRPr="004448E9">
        <w:rPr>
          <w:rFonts w:cs="Times New Roman"/>
          <w:lang w:val="fr-CA"/>
        </w:rPr>
        <w:t>Kokopenace ou aux résidents autochtones d’une réserve qui étaient des candidats jurés?</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Pour les motifs exposés par la Cour d’appel, je suis d’avis de rejeter les prétentions de M.</w:t>
      </w:r>
      <w:r w:rsidR="0081108B">
        <w:rPr>
          <w:rFonts w:cs="Times New Roman"/>
          <w:lang w:val="fr-CA"/>
        </w:rPr>
        <w:t xml:space="preserve"> </w:t>
      </w:r>
      <w:r w:rsidRPr="004448E9">
        <w:rPr>
          <w:rFonts w:cs="Times New Roman"/>
          <w:lang w:val="fr-CA"/>
        </w:rPr>
        <w:t>Kokopenace fondées sur l’art.</w:t>
      </w:r>
      <w:r w:rsidR="0081108B">
        <w:rPr>
          <w:rFonts w:cs="Times New Roman"/>
          <w:lang w:val="fr-CA"/>
        </w:rPr>
        <w:t xml:space="preserve"> </w:t>
      </w:r>
      <w:r w:rsidRPr="004448E9">
        <w:rPr>
          <w:rFonts w:cs="Times New Roman"/>
          <w:lang w:val="fr-CA"/>
        </w:rPr>
        <w:t>15. S’agissant de la prétention personnelle que M.</w:t>
      </w:r>
      <w:r w:rsidR="0081108B">
        <w:rPr>
          <w:rFonts w:cs="Times New Roman"/>
          <w:lang w:val="fr-CA"/>
        </w:rPr>
        <w:t xml:space="preserve"> </w:t>
      </w:r>
      <w:r w:rsidRPr="004448E9">
        <w:rPr>
          <w:rFonts w:cs="Times New Roman"/>
          <w:lang w:val="fr-CA"/>
        </w:rPr>
        <w:t>Kokopenace a avancée sur le fondement de l’art.</w:t>
      </w:r>
      <w:r w:rsidR="0081108B">
        <w:rPr>
          <w:rFonts w:cs="Times New Roman"/>
          <w:lang w:val="fr-CA"/>
        </w:rPr>
        <w:t xml:space="preserve"> </w:t>
      </w:r>
      <w:r w:rsidRPr="004448E9">
        <w:rPr>
          <w:rFonts w:cs="Times New Roman"/>
          <w:lang w:val="fr-CA"/>
        </w:rPr>
        <w:t>15, il n’a pas clairement formulé de désavantage, ce qui porte un coup fatal à sa prétention. S’agissant de sa demande visant à obtenir la qualité pour agir dans l’intérêt public afin de faire valoir une réclamation fondée sur l’art.</w:t>
      </w:r>
      <w:r w:rsidR="0081108B">
        <w:rPr>
          <w:rFonts w:cs="Times New Roman"/>
          <w:lang w:val="fr-CA"/>
        </w:rPr>
        <w:t xml:space="preserve"> </w:t>
      </w:r>
      <w:r w:rsidRPr="004448E9">
        <w:rPr>
          <w:rFonts w:cs="Times New Roman"/>
          <w:lang w:val="fr-CA"/>
        </w:rPr>
        <w:t>15 au nom des résidents autochtones d’une réserve qui étaient des candidats jurés, je n’y accède pas. En tant qu’accusé, M.</w:t>
      </w:r>
      <w:r w:rsidR="0081108B">
        <w:rPr>
          <w:rFonts w:cs="Times New Roman"/>
          <w:lang w:val="fr-CA"/>
        </w:rPr>
        <w:t xml:space="preserve"> </w:t>
      </w:r>
      <w:r w:rsidRPr="004448E9">
        <w:rPr>
          <w:rFonts w:cs="Times New Roman"/>
          <w:lang w:val="fr-CA"/>
        </w:rPr>
        <w:t xml:space="preserve">Kokopenace risque d’avoir des intérêts divergents, voire contradictoires, de ceux des candidats jurés. Si une contestation est présentée en leur nom, ils doivent se voir accorder la possibilité de se faire entendre. Tout comme la Cour d’appel, je refuse donc de lui accorder la qualité pour agir dans l’intérêt public et je rejette la réclamation qu’il a déposée au nom des candidats jurés. </w:t>
      </w:r>
    </w:p>
    <w:p w:rsidR="00C043A9" w:rsidRPr="004448E9" w:rsidRDefault="00C043A9" w:rsidP="00C043A9">
      <w:pPr>
        <w:pStyle w:val="Title2LevelTitre2Niveau"/>
        <w:widowControl w:val="0"/>
        <w:ind w:left="578" w:hanging="578"/>
        <w:rPr>
          <w:rFonts w:cs="Times New Roman"/>
          <w:lang w:val="fr-CA"/>
        </w:rPr>
      </w:pPr>
      <w:r w:rsidRPr="004448E9">
        <w:rPr>
          <w:rFonts w:cs="Times New Roman"/>
          <w:lang w:val="fr-CA"/>
        </w:rPr>
        <w:t>S’il y a eu violation des droits garantis à M.</w:t>
      </w:r>
      <w:r w:rsidR="0081108B">
        <w:rPr>
          <w:rFonts w:cs="Times New Roman"/>
          <w:lang w:val="fr-CA"/>
        </w:rPr>
        <w:t xml:space="preserve"> </w:t>
      </w:r>
      <w:r w:rsidRPr="004448E9">
        <w:rPr>
          <w:rFonts w:cs="Times New Roman"/>
          <w:lang w:val="fr-CA"/>
        </w:rPr>
        <w:t>Kokopenace par la Charte, quelle est la réparation convenable?</w:t>
      </w:r>
    </w:p>
    <w:p w:rsidR="00C043A9" w:rsidRPr="004448E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lastRenderedPageBreak/>
        <w:t xml:space="preserve">Comme je l’ai conclu, il n’y a eu aucune violation de la </w:t>
      </w:r>
      <w:r w:rsidRPr="004448E9">
        <w:rPr>
          <w:rFonts w:cs="Times New Roman"/>
          <w:i/>
          <w:lang w:val="fr-CA"/>
        </w:rPr>
        <w:t>Charte</w:t>
      </w:r>
      <w:r w:rsidRPr="004448E9">
        <w:rPr>
          <w:rFonts w:cs="Times New Roman"/>
          <w:lang w:val="fr-CA"/>
        </w:rPr>
        <w:t>. Monsieur</w:t>
      </w:r>
      <w:r w:rsidR="0081108B">
        <w:rPr>
          <w:rFonts w:cs="Times New Roman"/>
          <w:lang w:val="fr-CA"/>
        </w:rPr>
        <w:t xml:space="preserve"> </w:t>
      </w:r>
      <w:r w:rsidRPr="004448E9">
        <w:rPr>
          <w:rFonts w:cs="Times New Roman"/>
          <w:lang w:val="fr-CA"/>
        </w:rPr>
        <w:t xml:space="preserve">Kokopenace a bénéficié d’un procès équitable devant un jury impartial et représentatif. Il n’est donc pas nécessaire d’examiner la question de la réparation. </w:t>
      </w:r>
    </w:p>
    <w:p w:rsidR="00C043A9" w:rsidRPr="004448E9" w:rsidRDefault="00C043A9" w:rsidP="00C043A9">
      <w:pPr>
        <w:pStyle w:val="Title1LevelTitre1Niveau-AltL"/>
        <w:widowControl w:val="0"/>
        <w:rPr>
          <w:rFonts w:cs="Times New Roman"/>
          <w:lang w:val="fr-CA"/>
        </w:rPr>
      </w:pPr>
      <w:r w:rsidRPr="004448E9">
        <w:rPr>
          <w:rFonts w:cs="Times New Roman"/>
          <w:lang w:val="fr-CA"/>
        </w:rPr>
        <w:t>Dispositif</w:t>
      </w:r>
    </w:p>
    <w:p w:rsidR="00C043A9" w:rsidRDefault="00C043A9" w:rsidP="00C043A9">
      <w:pPr>
        <w:pStyle w:val="ParaNoNdepar-AltN"/>
        <w:widowControl w:val="0"/>
        <w:tabs>
          <w:tab w:val="clear" w:pos="1152"/>
          <w:tab w:val="left" w:pos="1166"/>
        </w:tabs>
        <w:rPr>
          <w:rFonts w:cs="Times New Roman"/>
          <w:lang w:val="fr-CA"/>
        </w:rPr>
      </w:pPr>
      <w:r w:rsidRPr="004448E9">
        <w:rPr>
          <w:rFonts w:cs="Times New Roman"/>
          <w:lang w:val="fr-CA"/>
        </w:rPr>
        <w:t>Pour ces motifs, je suis d’avis d’accueillir le pourvoi, d’annuler l’ordonnance prévoyant la tenue d’un nouveau procès et de rétablir la déclaration de culpabilité de M.</w:t>
      </w:r>
      <w:r w:rsidR="0081108B">
        <w:rPr>
          <w:rFonts w:cs="Times New Roman"/>
          <w:lang w:val="fr-CA"/>
        </w:rPr>
        <w:t xml:space="preserve"> </w:t>
      </w:r>
      <w:r w:rsidRPr="004448E9">
        <w:rPr>
          <w:rFonts w:cs="Times New Roman"/>
          <w:lang w:val="fr-CA"/>
        </w:rPr>
        <w:t>Kokopenace.</w:t>
      </w:r>
    </w:p>
    <w:p w:rsidR="00C043A9" w:rsidRPr="0084149F" w:rsidRDefault="0084149F" w:rsidP="0084149F">
      <w:pPr>
        <w:pStyle w:val="ParaNoNdepar-AltN"/>
        <w:widowControl w:val="0"/>
        <w:numPr>
          <w:ilvl w:val="0"/>
          <w:numId w:val="0"/>
        </w:numPr>
        <w:tabs>
          <w:tab w:val="left" w:pos="1170"/>
        </w:tabs>
        <w:rPr>
          <w:rFonts w:cs="Times New Roman"/>
          <w:lang w:val="fr-CA"/>
        </w:rPr>
      </w:pPr>
      <w:r>
        <w:rPr>
          <w:rFonts w:cs="Times New Roman"/>
          <w:lang w:val="fr-CA"/>
        </w:rPr>
        <w:tab/>
        <w:t>Version française des motifs rendus par</w:t>
      </w:r>
    </w:p>
    <w:p w:rsidR="00C043A9" w:rsidRPr="002A4213" w:rsidRDefault="0084149F" w:rsidP="00C043A9">
      <w:pPr>
        <w:pStyle w:val="ParaNoNdepar-AltN"/>
        <w:widowControl w:val="0"/>
        <w:rPr>
          <w:lang w:val="fr-CA"/>
        </w:rPr>
      </w:pPr>
      <w:r w:rsidRPr="0084149F">
        <w:rPr>
          <w:smallCaps/>
          <w:lang w:val="fr-CA"/>
        </w:rPr>
        <w:t>La juge Karakatsanis</w:t>
      </w:r>
      <w:r w:rsidRPr="006B16A5">
        <w:rPr>
          <w:smallCaps/>
          <w:lang w:val="fr-CA"/>
        </w:rPr>
        <w:t xml:space="preserve"> </w:t>
      </w:r>
      <w:r w:rsidR="009E7357">
        <w:rPr>
          <w:rFonts w:cs="Times New Roman"/>
          <w:smallCaps/>
          <w:lang w:val="fr-CA"/>
        </w:rPr>
        <w:t>—</w:t>
      </w:r>
      <w:r w:rsidRPr="006B16A5">
        <w:rPr>
          <w:lang w:val="fr-CA"/>
        </w:rPr>
        <w:t xml:space="preserve"> </w:t>
      </w:r>
      <w:r w:rsidR="00C043A9" w:rsidRPr="002A4213">
        <w:rPr>
          <w:lang w:val="fr-CA"/>
        </w:rPr>
        <w:t>Les Autochtones sont considérablement surreprésentés dans notre système de justice en tant que contrevenants et victimes, mais ils y participent comme jurés à des taux beaucoup plus faibles que les non</w:t>
      </w:r>
      <w:r w:rsidR="0081108B">
        <w:rPr>
          <w:lang w:val="fr-CA"/>
        </w:rPr>
        <w:t>-</w:t>
      </w:r>
      <w:r w:rsidR="00C043A9" w:rsidRPr="002A4213">
        <w:rPr>
          <w:lang w:val="fr-CA"/>
        </w:rPr>
        <w:t>Autochtones. Cette réalité, dont les causes sont profondément enracinées et complexes, affaiblit et appauvrit la société canadienne. Pour trancher le présent pourvoi, la Cour doit déterminer si la faible présence de résidents autochtones d’une réserve sur la liste des jurés du district de Kenora pour 2008 a violé les droits de M.</w:t>
      </w:r>
      <w:r w:rsidR="0081108B">
        <w:rPr>
          <w:lang w:val="fr-CA"/>
        </w:rPr>
        <w:t xml:space="preserve"> </w:t>
      </w:r>
      <w:r w:rsidR="00C043A9" w:rsidRPr="002A4213">
        <w:rPr>
          <w:lang w:val="fr-CA"/>
        </w:rPr>
        <w:t>Kokopenace à un procès équitable, garantis par l’art.</w:t>
      </w:r>
      <w:r w:rsidR="0081108B">
        <w:rPr>
          <w:lang w:val="fr-CA"/>
        </w:rPr>
        <w:t xml:space="preserve"> </w:t>
      </w:r>
      <w:r w:rsidR="00C043A9" w:rsidRPr="002A4213">
        <w:rPr>
          <w:lang w:val="fr-CA"/>
        </w:rPr>
        <w:t xml:space="preserve">11 de la </w:t>
      </w:r>
      <w:r w:rsidR="00C043A9" w:rsidRPr="002A4213">
        <w:rPr>
          <w:i/>
          <w:iCs/>
          <w:lang w:val="fr-CA"/>
        </w:rPr>
        <w:t>Charte canadienne des droits et libertés</w:t>
      </w:r>
      <w:r w:rsidR="00C043A9" w:rsidRPr="002A4213">
        <w:rPr>
          <w:lang w:val="fr-CA"/>
        </w:rPr>
        <w:t>.</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 xml:space="preserve">Pour répondre à cette question, la Cour doit statuer sur la portée du droit à un procès avec jury garanti par la </w:t>
      </w:r>
      <w:r w:rsidRPr="006B16A5">
        <w:rPr>
          <w:rFonts w:cs="Times New Roman"/>
          <w:i/>
          <w:lang w:val="fr-CA"/>
        </w:rPr>
        <w:t>Charte</w:t>
      </w:r>
      <w:r w:rsidRPr="006B16A5">
        <w:rPr>
          <w:rFonts w:cs="Times New Roman"/>
          <w:lang w:val="fr-CA"/>
        </w:rPr>
        <w:t xml:space="preserve"> et décider si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11 est l</w:t>
      </w:r>
      <w:r>
        <w:rPr>
          <w:rFonts w:cs="Times New Roman"/>
          <w:lang w:val="fr-CA"/>
        </w:rPr>
        <w:t>’</w:t>
      </w:r>
      <w:r w:rsidRPr="006B16A5">
        <w:rPr>
          <w:rFonts w:cs="Times New Roman"/>
          <w:lang w:val="fr-CA"/>
        </w:rPr>
        <w:t xml:space="preserve">outil </w:t>
      </w:r>
      <w:r w:rsidRPr="006B16A5">
        <w:rPr>
          <w:rFonts w:cs="Times New Roman"/>
          <w:lang w:val="fr-CA"/>
        </w:rPr>
        <w:lastRenderedPageBreak/>
        <w:t>constitutionnel approprié pour réparer la relation mise à mal entre les Autochtones et le système de justice au Canada.</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Je conclus qu</w:t>
      </w:r>
      <w:r>
        <w:rPr>
          <w:rFonts w:cs="Times New Roman"/>
          <w:lang w:val="fr-CA"/>
        </w:rPr>
        <w:t>’</w:t>
      </w:r>
      <w:r w:rsidRPr="006B16A5">
        <w:rPr>
          <w:rFonts w:cs="Times New Roman"/>
          <w:lang w:val="fr-CA"/>
        </w:rPr>
        <w:t>en dépit des difficultés dont je traiterai plus loin en ce qui concerne sa confection, la liste des jurés de Kenora pour 2008 satisfaisait aux normes constitutionnelles qu</w:t>
      </w:r>
      <w:r>
        <w:rPr>
          <w:rFonts w:cs="Times New Roman"/>
          <w:lang w:val="fr-CA"/>
        </w:rPr>
        <w:t>’</w:t>
      </w:r>
      <w:r w:rsidRPr="006B16A5">
        <w:rPr>
          <w:rFonts w:cs="Times New Roman"/>
          <w:lang w:val="fr-CA"/>
        </w:rPr>
        <w:t>impose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 xml:space="preserve">11 de la </w:t>
      </w:r>
      <w:r w:rsidRPr="006B16A5">
        <w:rPr>
          <w:rFonts w:cs="Times New Roman"/>
          <w:i/>
          <w:iCs/>
          <w:lang w:val="fr-CA"/>
        </w:rPr>
        <w:t>Charte</w:t>
      </w:r>
      <w:r w:rsidRPr="006B16A5">
        <w:rPr>
          <w:rFonts w:cs="Times New Roman"/>
          <w:lang w:val="fr-CA"/>
        </w:rPr>
        <w:t>. En arrivant à cette décision, j</w:t>
      </w:r>
      <w:r>
        <w:rPr>
          <w:rFonts w:cs="Times New Roman"/>
          <w:lang w:val="fr-CA"/>
        </w:rPr>
        <w:t>’</w:t>
      </w:r>
      <w:r w:rsidRPr="006B16A5">
        <w:rPr>
          <w:rFonts w:cs="Times New Roman"/>
          <w:lang w:val="fr-CA"/>
        </w:rPr>
        <w:t>exprime respectueusement mon désaccord avec les approches adoptées par chacun de mes collègues quant à la représentativité. Contrairement au juge Cromwell, je ne puis accepter que la représentativité nécessite une liste de jurés qui ressemble sensiblement à une sélection au hasard de jurés admissibles issus de la collectivité. À mon sens, la représentativité s</w:t>
      </w:r>
      <w:r>
        <w:rPr>
          <w:rFonts w:cs="Times New Roman"/>
          <w:lang w:val="fr-CA"/>
        </w:rPr>
        <w:t>’</w:t>
      </w:r>
      <w:r w:rsidRPr="006B16A5">
        <w:rPr>
          <w:rFonts w:cs="Times New Roman"/>
          <w:lang w:val="fr-CA"/>
        </w:rPr>
        <w:t>attache principalement à la fonction du jury plutôt qu</w:t>
      </w:r>
      <w:r>
        <w:rPr>
          <w:rFonts w:cs="Times New Roman"/>
          <w:lang w:val="fr-CA"/>
        </w:rPr>
        <w:t>’</w:t>
      </w:r>
      <w:r w:rsidRPr="006B16A5">
        <w:rPr>
          <w:rFonts w:cs="Times New Roman"/>
          <w:lang w:val="fr-CA"/>
        </w:rPr>
        <w:t>à la mesure dans laquelle la liste des jurés reflète la composition particulière de la collectivité. Considéré à la lumière de son histoire et de sa raison d</w:t>
      </w:r>
      <w:r>
        <w:rPr>
          <w:rFonts w:cs="Times New Roman"/>
          <w:lang w:val="fr-CA"/>
        </w:rPr>
        <w:t>’</w:t>
      </w:r>
      <w:r w:rsidRPr="006B16A5">
        <w:rPr>
          <w:rFonts w:cs="Times New Roman"/>
          <w:lang w:val="fr-CA"/>
        </w:rPr>
        <w:t>être, le jury représente la société en ce sens qu</w:t>
      </w:r>
      <w:r>
        <w:rPr>
          <w:rFonts w:cs="Times New Roman"/>
          <w:lang w:val="fr-CA"/>
        </w:rPr>
        <w:t>’</w:t>
      </w:r>
      <w:r w:rsidRPr="006B16A5">
        <w:rPr>
          <w:rFonts w:cs="Times New Roman"/>
          <w:lang w:val="fr-CA"/>
        </w:rPr>
        <w:t>il agit en son nom.</w:t>
      </w:r>
    </w:p>
    <w:p w:rsidR="00C043A9" w:rsidRPr="006B16A5" w:rsidRDefault="00C043A9" w:rsidP="00C043A9">
      <w:pPr>
        <w:pStyle w:val="ParaNoNdepar-AltN"/>
        <w:widowControl w:val="0"/>
        <w:tabs>
          <w:tab w:val="clear" w:pos="1152"/>
          <w:tab w:val="left" w:pos="1166"/>
        </w:tabs>
        <w:rPr>
          <w:rFonts w:cs="Times New Roman"/>
          <w:u w:val="single"/>
          <w:lang w:val="fr-CA"/>
        </w:rPr>
      </w:pPr>
      <w:r w:rsidRPr="006B16A5">
        <w:rPr>
          <w:rFonts w:cs="Times New Roman"/>
          <w:lang w:val="fr-CA"/>
        </w:rPr>
        <w:t>Je ne peux pas non plus souscrire à l</w:t>
      </w:r>
      <w:r>
        <w:rPr>
          <w:rFonts w:cs="Times New Roman"/>
          <w:lang w:val="fr-CA"/>
        </w:rPr>
        <w:t>’</w:t>
      </w:r>
      <w:r w:rsidRPr="006B16A5">
        <w:rPr>
          <w:rFonts w:cs="Times New Roman"/>
          <w:lang w:val="fr-CA"/>
        </w:rPr>
        <w:t>opinion du juge Moldaver que la représentativité oblige seulement l</w:t>
      </w:r>
      <w:r>
        <w:rPr>
          <w:rFonts w:cs="Times New Roman"/>
          <w:lang w:val="fr-CA"/>
        </w:rPr>
        <w:t>’</w:t>
      </w:r>
      <w:r w:rsidRPr="006B16A5">
        <w:rPr>
          <w:rFonts w:cs="Times New Roman"/>
          <w:lang w:val="fr-CA"/>
        </w:rPr>
        <w:t>État à déployer des efforts raisonnables pour dresser la liste des jurés au moyen d</w:t>
      </w:r>
      <w:r>
        <w:rPr>
          <w:rFonts w:cs="Times New Roman"/>
          <w:lang w:val="fr-CA"/>
        </w:rPr>
        <w:t>’</w:t>
      </w:r>
      <w:r w:rsidRPr="006B16A5">
        <w:rPr>
          <w:rFonts w:cs="Times New Roman"/>
          <w:lang w:val="fr-CA"/>
        </w:rPr>
        <w:t xml:space="preserve">un processus équitable, sans égard au résultat de ces efforts. Une violation de la </w:t>
      </w:r>
      <w:r w:rsidRPr="006B16A5">
        <w:rPr>
          <w:rFonts w:cs="Times New Roman"/>
          <w:i/>
          <w:lang w:val="fr-CA"/>
        </w:rPr>
        <w:t xml:space="preserve">Charte </w:t>
      </w:r>
      <w:r w:rsidRPr="006B16A5">
        <w:rPr>
          <w:rFonts w:cs="Times New Roman"/>
          <w:lang w:val="fr-CA"/>
        </w:rPr>
        <w:t>se définit non pas par les efforts de l</w:t>
      </w:r>
      <w:r>
        <w:rPr>
          <w:rFonts w:cs="Times New Roman"/>
          <w:lang w:val="fr-CA"/>
        </w:rPr>
        <w:t>’</w:t>
      </w:r>
      <w:r w:rsidRPr="006B16A5">
        <w:rPr>
          <w:rFonts w:cs="Times New Roman"/>
          <w:lang w:val="fr-CA"/>
        </w:rPr>
        <w:t>État, mais par le caractère adéquat du processus utilisé. En outre, contrairement à mon collègue, je n</w:t>
      </w:r>
      <w:r>
        <w:rPr>
          <w:rFonts w:cs="Times New Roman"/>
          <w:lang w:val="fr-CA"/>
        </w:rPr>
        <w:t>’</w:t>
      </w:r>
      <w:r w:rsidRPr="006B16A5">
        <w:rPr>
          <w:rFonts w:cs="Times New Roman"/>
          <w:lang w:val="fr-CA"/>
        </w:rPr>
        <w:t>écarte pas la possibilité que, même en cas d</w:t>
      </w:r>
      <w:r>
        <w:rPr>
          <w:rFonts w:cs="Times New Roman"/>
          <w:lang w:val="fr-CA"/>
        </w:rPr>
        <w:t>’</w:t>
      </w:r>
      <w:r w:rsidRPr="006B16A5">
        <w:rPr>
          <w:rFonts w:cs="Times New Roman"/>
          <w:lang w:val="fr-CA"/>
        </w:rPr>
        <w:t>utilisation d</w:t>
      </w:r>
      <w:r>
        <w:rPr>
          <w:rFonts w:cs="Times New Roman"/>
          <w:lang w:val="fr-CA"/>
        </w:rPr>
        <w:t>’</w:t>
      </w:r>
      <w:r w:rsidRPr="006B16A5">
        <w:rPr>
          <w:rFonts w:cs="Times New Roman"/>
          <w:lang w:val="fr-CA"/>
        </w:rPr>
        <w:t>une procédure convenable, une exclusion involontaire mais importante sape la légitimité, l</w:t>
      </w:r>
      <w:r>
        <w:rPr>
          <w:rFonts w:cs="Times New Roman"/>
          <w:lang w:val="fr-CA"/>
        </w:rPr>
        <w:t>’</w:t>
      </w:r>
      <w:r w:rsidRPr="006B16A5">
        <w:rPr>
          <w:rFonts w:cs="Times New Roman"/>
          <w:lang w:val="fr-CA"/>
        </w:rPr>
        <w:t>indépendance et l</w:t>
      </w:r>
      <w:r>
        <w:rPr>
          <w:rFonts w:cs="Times New Roman"/>
          <w:lang w:val="fr-CA"/>
        </w:rPr>
        <w:t>’</w:t>
      </w:r>
      <w:r w:rsidRPr="006B16A5">
        <w:rPr>
          <w:rFonts w:cs="Times New Roman"/>
          <w:lang w:val="fr-CA"/>
        </w:rPr>
        <w:t>impartialité d</w:t>
      </w:r>
      <w:r>
        <w:rPr>
          <w:rFonts w:cs="Times New Roman"/>
          <w:lang w:val="fr-CA"/>
        </w:rPr>
        <w:t>’</w:t>
      </w:r>
      <w:r w:rsidRPr="006B16A5">
        <w:rPr>
          <w:rFonts w:cs="Times New Roman"/>
          <w:lang w:val="fr-CA"/>
        </w:rPr>
        <w:t>une liste de jurés, rendant celle-ci non représentative. Je conclus donc que, selon l</w:t>
      </w:r>
      <w:r>
        <w:rPr>
          <w:rFonts w:cs="Times New Roman"/>
          <w:lang w:val="fr-CA"/>
        </w:rPr>
        <w:t>’</w:t>
      </w:r>
      <w:r w:rsidRPr="006B16A5">
        <w:rPr>
          <w:rFonts w:cs="Times New Roman"/>
          <w:lang w:val="fr-CA"/>
        </w:rPr>
        <w:t>art. 11, l</w:t>
      </w:r>
      <w:r>
        <w:rPr>
          <w:rFonts w:cs="Times New Roman"/>
          <w:lang w:val="fr-CA"/>
        </w:rPr>
        <w:t>’</w:t>
      </w:r>
      <w:r w:rsidRPr="006B16A5">
        <w:rPr>
          <w:rFonts w:cs="Times New Roman"/>
          <w:lang w:val="fr-CA"/>
        </w:rPr>
        <w:t xml:space="preserve">État doit établir la liste des jurés </w:t>
      </w:r>
      <w:r w:rsidRPr="006B16A5">
        <w:rPr>
          <w:rFonts w:cs="Times New Roman"/>
          <w:lang w:val="fr-CA"/>
        </w:rPr>
        <w:lastRenderedPageBreak/>
        <w:t>au moyen d</w:t>
      </w:r>
      <w:r>
        <w:rPr>
          <w:rFonts w:cs="Times New Roman"/>
          <w:lang w:val="fr-CA"/>
        </w:rPr>
        <w:t>’</w:t>
      </w:r>
      <w:r w:rsidRPr="006B16A5">
        <w:rPr>
          <w:rFonts w:cs="Times New Roman"/>
          <w:lang w:val="fr-CA"/>
        </w:rPr>
        <w:t>un processus aléatoire qui puise largement dans la collectivité, sans exclusion délibérée ou importante. Ce critère a été respecté en l</w:t>
      </w:r>
      <w:r>
        <w:rPr>
          <w:rFonts w:cs="Times New Roman"/>
          <w:lang w:val="fr-CA"/>
        </w:rPr>
        <w:t>’</w:t>
      </w:r>
      <w:r w:rsidRPr="006B16A5">
        <w:rPr>
          <w:rFonts w:cs="Times New Roman"/>
          <w:lang w:val="fr-CA"/>
        </w:rPr>
        <w:t>espèce.</w:t>
      </w:r>
    </w:p>
    <w:p w:rsidR="00C043A9" w:rsidRPr="00C043A9" w:rsidRDefault="00C043A9" w:rsidP="00C043A9">
      <w:pPr>
        <w:pStyle w:val="Title1LevelTitre1Niveau-AltL"/>
        <w:widowControl w:val="0"/>
        <w:numPr>
          <w:ilvl w:val="0"/>
          <w:numId w:val="31"/>
        </w:numPr>
        <w:jc w:val="left"/>
        <w:rPr>
          <w:rFonts w:cs="Times New Roman"/>
          <w:lang w:val="fr-CA"/>
        </w:rPr>
      </w:pPr>
      <w:r w:rsidRPr="00C043A9">
        <w:rPr>
          <w:rFonts w:cs="Times New Roman"/>
          <w:lang w:val="fr-CA"/>
        </w:rPr>
        <w:t>Contexte</w:t>
      </w:r>
    </w:p>
    <w:p w:rsidR="00C043A9" w:rsidRPr="006B16A5" w:rsidRDefault="00C043A9" w:rsidP="00C043A9">
      <w:pPr>
        <w:pStyle w:val="ParaNoNdepar-AltN"/>
        <w:widowControl w:val="0"/>
        <w:rPr>
          <w:rFonts w:cs="Times New Roman"/>
          <w:lang w:val="fr-CA"/>
        </w:rPr>
      </w:pPr>
      <w:r w:rsidRPr="006B16A5">
        <w:rPr>
          <w:rFonts w:cs="Times New Roman"/>
          <w:lang w:val="fr-CA"/>
        </w:rPr>
        <w:t>En 2008, Clifford Kokopenace a subi un procès devant juge et jury en Cour supérieure de justice de l</w:t>
      </w:r>
      <w:r>
        <w:rPr>
          <w:rFonts w:cs="Times New Roman"/>
          <w:lang w:val="fr-CA"/>
        </w:rPr>
        <w:t>’</w:t>
      </w:r>
      <w:r w:rsidRPr="006B16A5">
        <w:rPr>
          <w:rFonts w:cs="Times New Roman"/>
          <w:lang w:val="fr-CA"/>
        </w:rPr>
        <w:t>Ontario à Kenora, où il a été acquitté de meurtre au deuxième degré, mais reconnu coupable de l</w:t>
      </w:r>
      <w:r>
        <w:rPr>
          <w:rFonts w:cs="Times New Roman"/>
          <w:lang w:val="fr-CA"/>
        </w:rPr>
        <w:t>’</w:t>
      </w:r>
      <w:r w:rsidRPr="006B16A5">
        <w:rPr>
          <w:rFonts w:cs="Times New Roman"/>
          <w:lang w:val="fr-CA"/>
        </w:rPr>
        <w:t>infraction moindre et incluse d</w:t>
      </w:r>
      <w:r>
        <w:rPr>
          <w:rFonts w:cs="Times New Roman"/>
          <w:lang w:val="fr-CA"/>
        </w:rPr>
        <w:t>’</w:t>
      </w:r>
      <w:r w:rsidRPr="006B16A5">
        <w:rPr>
          <w:rFonts w:cs="Times New Roman"/>
          <w:lang w:val="fr-CA"/>
        </w:rPr>
        <w:t>homicide involontaire coupable. Il a contesté la représentativité de la liste des jurés après la déclaration de culpabilité, mais avant la détermination de la peine. Cette contestation a été plaidée pour la première fois en appel.</w:t>
      </w:r>
    </w:p>
    <w:p w:rsidR="00C043A9" w:rsidRPr="006B16A5" w:rsidRDefault="00C043A9" w:rsidP="00C043A9">
      <w:pPr>
        <w:pStyle w:val="ParaNoNdepar-AltN"/>
        <w:widowControl w:val="0"/>
        <w:rPr>
          <w:rFonts w:cs="Times New Roman"/>
          <w:lang w:val="fr-CA"/>
        </w:rPr>
      </w:pPr>
      <w:r w:rsidRPr="006B16A5">
        <w:rPr>
          <w:rFonts w:cs="Times New Roman"/>
          <w:lang w:val="fr-CA"/>
        </w:rPr>
        <w:t>En Cour d</w:t>
      </w:r>
      <w:r>
        <w:rPr>
          <w:rFonts w:cs="Times New Roman"/>
          <w:lang w:val="fr-CA"/>
        </w:rPr>
        <w:t>’</w:t>
      </w:r>
      <w:r w:rsidRPr="006B16A5">
        <w:rPr>
          <w:rFonts w:cs="Times New Roman"/>
          <w:lang w:val="fr-CA"/>
        </w:rPr>
        <w:t>appel de l</w:t>
      </w:r>
      <w:r>
        <w:rPr>
          <w:rFonts w:cs="Times New Roman"/>
          <w:lang w:val="fr-CA"/>
        </w:rPr>
        <w:t>’</w:t>
      </w:r>
      <w:r w:rsidRPr="006B16A5">
        <w:rPr>
          <w:rFonts w:cs="Times New Roman"/>
          <w:lang w:val="fr-CA"/>
        </w:rPr>
        <w:t>Ontario, M.</w:t>
      </w:r>
      <w:r w:rsidR="0081108B">
        <w:rPr>
          <w:rFonts w:cs="Times New Roman"/>
          <w:lang w:val="fr-CA"/>
        </w:rPr>
        <w:t xml:space="preserve"> </w:t>
      </w:r>
      <w:r w:rsidRPr="006B16A5">
        <w:rPr>
          <w:rFonts w:cs="Times New Roman"/>
          <w:lang w:val="fr-CA"/>
        </w:rPr>
        <w:t>Kokopenace a soutenu que le jury qui l</w:t>
      </w:r>
      <w:r>
        <w:rPr>
          <w:rFonts w:cs="Times New Roman"/>
          <w:lang w:val="fr-CA"/>
        </w:rPr>
        <w:t>’</w:t>
      </w:r>
      <w:r w:rsidRPr="006B16A5">
        <w:rPr>
          <w:rFonts w:cs="Times New Roman"/>
          <w:lang w:val="fr-CA"/>
        </w:rPr>
        <w:t>avait reconnu coupable avait été constitué à partir d</w:t>
      </w:r>
      <w:r>
        <w:rPr>
          <w:rFonts w:cs="Times New Roman"/>
          <w:lang w:val="fr-CA"/>
        </w:rPr>
        <w:t>’</w:t>
      </w:r>
      <w:r w:rsidRPr="006B16A5">
        <w:rPr>
          <w:rFonts w:cs="Times New Roman"/>
          <w:lang w:val="fr-CA"/>
        </w:rPr>
        <w:t>une liste de jurés qui n</w:t>
      </w:r>
      <w:r>
        <w:rPr>
          <w:rFonts w:cs="Times New Roman"/>
          <w:lang w:val="fr-CA"/>
        </w:rPr>
        <w:t>’</w:t>
      </w:r>
      <w:r w:rsidRPr="006B16A5">
        <w:rPr>
          <w:rFonts w:cs="Times New Roman"/>
          <w:lang w:val="fr-CA"/>
        </w:rPr>
        <w:t>assurait pas adéquatement la représentation des résidents autochtones d</w:t>
      </w:r>
      <w:r>
        <w:rPr>
          <w:rFonts w:cs="Times New Roman"/>
          <w:lang w:val="fr-CA"/>
        </w:rPr>
        <w:t>’</w:t>
      </w:r>
      <w:r w:rsidRPr="006B16A5">
        <w:rPr>
          <w:rFonts w:cs="Times New Roman"/>
          <w:lang w:val="fr-CA"/>
        </w:rPr>
        <w:t>une réserve. Il a prétendu que cette situation violait les droits que lui garantissaient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et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 xml:space="preserve">15 de la </w:t>
      </w:r>
      <w:r w:rsidRPr="006B16A5">
        <w:rPr>
          <w:rFonts w:cs="Times New Roman"/>
          <w:i/>
          <w:lang w:val="fr-CA"/>
        </w:rPr>
        <w:t>Charte</w:t>
      </w:r>
      <w:r w:rsidRPr="006B16A5">
        <w:rPr>
          <w:rFonts w:cs="Times New Roman"/>
          <w:lang w:val="fr-CA"/>
        </w:rPr>
        <w:t xml:space="preserve">. De nouveaux éléments de preuve ont été admis sur cette question, y compris un rapport intitulé </w:t>
      </w:r>
      <w:r w:rsidRPr="006B16A5">
        <w:rPr>
          <w:rFonts w:cs="Times New Roman"/>
          <w:bCs/>
          <w:i/>
          <w:iCs/>
          <w:lang w:val="fr-CA"/>
        </w:rPr>
        <w:t>La représentation des Premières Nations sur la liste des jurés en Ontario</w:t>
      </w:r>
      <w:r w:rsidR="0081108B">
        <w:rPr>
          <w:rFonts w:cs="Times New Roman"/>
          <w:bCs/>
          <w:i/>
          <w:iCs/>
          <w:lang w:val="fr-CA"/>
        </w:rPr>
        <w:t> :</w:t>
      </w:r>
      <w:r w:rsidRPr="006B16A5">
        <w:rPr>
          <w:rFonts w:cs="Times New Roman"/>
          <w:bCs/>
          <w:i/>
          <w:iCs/>
          <w:lang w:val="fr-CA"/>
        </w:rPr>
        <w:t xml:space="preserve"> Rapport de l</w:t>
      </w:r>
      <w:r>
        <w:rPr>
          <w:rFonts w:cs="Times New Roman"/>
          <w:bCs/>
          <w:i/>
          <w:iCs/>
          <w:lang w:val="fr-CA"/>
        </w:rPr>
        <w:t>’</w:t>
      </w:r>
      <w:r w:rsidRPr="006B16A5">
        <w:rPr>
          <w:rFonts w:cs="Times New Roman"/>
          <w:bCs/>
          <w:i/>
          <w:iCs/>
          <w:lang w:val="fr-CA"/>
        </w:rPr>
        <w:t>examen indépendant mené par l</w:t>
      </w:r>
      <w:r>
        <w:rPr>
          <w:rFonts w:cs="Times New Roman"/>
          <w:bCs/>
          <w:i/>
          <w:iCs/>
          <w:lang w:val="fr-CA"/>
        </w:rPr>
        <w:t>’</w:t>
      </w:r>
      <w:r w:rsidRPr="006B16A5">
        <w:rPr>
          <w:rFonts w:cs="Times New Roman"/>
          <w:bCs/>
          <w:i/>
          <w:iCs/>
          <w:lang w:val="fr-CA"/>
        </w:rPr>
        <w:t>honorable Frank Iacobucci</w:t>
      </w:r>
      <w:r w:rsidRPr="006B16A5">
        <w:rPr>
          <w:rFonts w:cs="Times New Roman"/>
          <w:bCs/>
          <w:i/>
          <w:iCs/>
          <w:lang w:val="fr-CA" w:bidi="en-US"/>
        </w:rPr>
        <w:t xml:space="preserve"> </w:t>
      </w:r>
      <w:r w:rsidRPr="006B16A5">
        <w:rPr>
          <w:rFonts w:cs="Times New Roman"/>
          <w:bCs/>
          <w:lang w:val="fr-CA"/>
        </w:rPr>
        <w:t>(2013) (rapport Iacobucci), publié le 26</w:t>
      </w:r>
      <w:r w:rsidR="0081108B">
        <w:rPr>
          <w:rFonts w:cs="Times New Roman"/>
          <w:bCs/>
          <w:lang w:val="fr-CA"/>
        </w:rPr>
        <w:t xml:space="preserve"> </w:t>
      </w:r>
      <w:r w:rsidRPr="006B16A5">
        <w:rPr>
          <w:rFonts w:cs="Times New Roman"/>
          <w:bCs/>
          <w:lang w:val="fr-CA"/>
        </w:rPr>
        <w:t>février 2013, alors que la Cour d</w:t>
      </w:r>
      <w:r>
        <w:rPr>
          <w:rFonts w:cs="Times New Roman"/>
          <w:bCs/>
          <w:lang w:val="fr-CA"/>
        </w:rPr>
        <w:t>’</w:t>
      </w:r>
      <w:r w:rsidRPr="006B16A5">
        <w:rPr>
          <w:rFonts w:cs="Times New Roman"/>
          <w:bCs/>
          <w:lang w:val="fr-CA"/>
        </w:rPr>
        <w:t>appel n</w:t>
      </w:r>
      <w:r>
        <w:rPr>
          <w:rFonts w:cs="Times New Roman"/>
          <w:bCs/>
          <w:lang w:val="fr-CA"/>
        </w:rPr>
        <w:t>’</w:t>
      </w:r>
      <w:r w:rsidRPr="006B16A5">
        <w:rPr>
          <w:rFonts w:cs="Times New Roman"/>
          <w:bCs/>
          <w:lang w:val="fr-CA"/>
        </w:rPr>
        <w:t>avait pas encore rendu sa décision.</w:t>
      </w:r>
    </w:p>
    <w:p w:rsidR="00C043A9" w:rsidRPr="006B16A5" w:rsidRDefault="00C043A9" w:rsidP="00C043A9">
      <w:pPr>
        <w:pStyle w:val="ParaNoNdepar-AltN"/>
        <w:widowControl w:val="0"/>
        <w:rPr>
          <w:rFonts w:cs="Times New Roman"/>
          <w:lang w:val="fr-CA"/>
        </w:rPr>
      </w:pPr>
      <w:r w:rsidRPr="006B16A5">
        <w:rPr>
          <w:rFonts w:cs="Times New Roman"/>
          <w:lang w:val="fr-CA"/>
        </w:rPr>
        <w:t>La Cour d</w:t>
      </w:r>
      <w:r>
        <w:rPr>
          <w:rFonts w:cs="Times New Roman"/>
          <w:lang w:val="fr-CA"/>
        </w:rPr>
        <w:t>’</w:t>
      </w:r>
      <w:r w:rsidRPr="006B16A5">
        <w:rPr>
          <w:rFonts w:cs="Times New Roman"/>
          <w:lang w:val="fr-CA"/>
        </w:rPr>
        <w:t xml:space="preserve">appel a rendu trois </w:t>
      </w:r>
      <w:r>
        <w:rPr>
          <w:rFonts w:cs="Times New Roman"/>
          <w:lang w:val="fr-CA"/>
        </w:rPr>
        <w:t xml:space="preserve">opinions </w:t>
      </w:r>
      <w:r w:rsidRPr="006B16A5">
        <w:rPr>
          <w:rFonts w:cs="Times New Roman"/>
          <w:lang w:val="fr-CA"/>
        </w:rPr>
        <w:t>et était partagée quant aux conclusions de fait et à l</w:t>
      </w:r>
      <w:r>
        <w:rPr>
          <w:rFonts w:cs="Times New Roman"/>
          <w:lang w:val="fr-CA"/>
        </w:rPr>
        <w:t>’</w:t>
      </w:r>
      <w:r w:rsidRPr="006B16A5">
        <w:rPr>
          <w:rFonts w:cs="Times New Roman"/>
          <w:lang w:val="fr-CA"/>
        </w:rPr>
        <w:t>issue de l</w:t>
      </w:r>
      <w:r>
        <w:rPr>
          <w:rFonts w:cs="Times New Roman"/>
          <w:lang w:val="fr-CA"/>
        </w:rPr>
        <w:t>’</w:t>
      </w:r>
      <w:r w:rsidRPr="006B16A5">
        <w:rPr>
          <w:rFonts w:cs="Times New Roman"/>
          <w:lang w:val="fr-CA"/>
        </w:rPr>
        <w:t xml:space="preserve">appel. Auteurs des motifs distincts de la majorité, </w:t>
      </w:r>
      <w:r w:rsidRPr="006B16A5">
        <w:rPr>
          <w:rFonts w:cs="Times New Roman"/>
          <w:lang w:val="fr-CA"/>
        </w:rPr>
        <w:lastRenderedPageBreak/>
        <w:t>les juges LaForme et Goudge ont conclu que les droits garantis à l</w:t>
      </w:r>
      <w:r>
        <w:rPr>
          <w:rFonts w:cs="Times New Roman"/>
          <w:lang w:val="fr-CA"/>
        </w:rPr>
        <w:t>’</w:t>
      </w:r>
      <w:r w:rsidRPr="006B16A5">
        <w:rPr>
          <w:rFonts w:cs="Times New Roman"/>
          <w:lang w:val="fr-CA"/>
        </w:rPr>
        <w:t>accusé par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avaient été violés. Ils sont arrivés à cette conclusion parce que, selon eux, l</w:t>
      </w:r>
      <w:r>
        <w:rPr>
          <w:rFonts w:cs="Times New Roman"/>
          <w:lang w:val="fr-CA"/>
        </w:rPr>
        <w:t>’</w:t>
      </w:r>
      <w:r w:rsidRPr="006B16A5">
        <w:rPr>
          <w:rFonts w:cs="Times New Roman"/>
          <w:lang w:val="fr-CA"/>
        </w:rPr>
        <w:t>État n</w:t>
      </w:r>
      <w:r>
        <w:rPr>
          <w:rFonts w:cs="Times New Roman"/>
          <w:lang w:val="fr-CA"/>
        </w:rPr>
        <w:t>’</w:t>
      </w:r>
      <w:r w:rsidRPr="006B16A5">
        <w:rPr>
          <w:rFonts w:cs="Times New Roman"/>
          <w:lang w:val="fr-CA"/>
        </w:rPr>
        <w:t>avait pas déployé d</w:t>
      </w:r>
      <w:r>
        <w:rPr>
          <w:rFonts w:cs="Times New Roman"/>
          <w:lang w:val="fr-CA"/>
        </w:rPr>
        <w:t>’</w:t>
      </w:r>
      <w:r w:rsidRPr="006B16A5">
        <w:rPr>
          <w:rFonts w:cs="Times New Roman"/>
          <w:lang w:val="fr-CA"/>
        </w:rPr>
        <w:t>efforts raisonnables en vue de donner aux points de vue particuliers des résidents autochtones d</w:t>
      </w:r>
      <w:r>
        <w:rPr>
          <w:rFonts w:cs="Times New Roman"/>
          <w:lang w:val="fr-CA"/>
        </w:rPr>
        <w:t>’</w:t>
      </w:r>
      <w:r w:rsidRPr="006B16A5">
        <w:rPr>
          <w:rFonts w:cs="Times New Roman"/>
          <w:lang w:val="fr-CA"/>
        </w:rPr>
        <w:t>une réserve une possibilité honnête de figurer sur la liste des jurés à partir de laquelle les jurés ont été choisis. Le juge Rouleau, dissident, a souscrit au critère de représentativité retenu par les juges majoritaires, mais il a conclu que, malgré les imperfections dans la confection de la liste des jurés, les efforts de l</w:t>
      </w:r>
      <w:r>
        <w:rPr>
          <w:rFonts w:cs="Times New Roman"/>
          <w:lang w:val="fr-CA"/>
        </w:rPr>
        <w:t>’</w:t>
      </w:r>
      <w:r w:rsidRPr="006B16A5">
        <w:rPr>
          <w:rFonts w:cs="Times New Roman"/>
          <w:lang w:val="fr-CA"/>
        </w:rPr>
        <w:t>État étaient raisonnables au vu des circonstances. Les trois juges ont tous rejeté les prétentions de M.</w:t>
      </w:r>
      <w:r w:rsidR="0081108B">
        <w:rPr>
          <w:rFonts w:cs="Times New Roman"/>
          <w:lang w:val="fr-CA"/>
        </w:rPr>
        <w:t xml:space="preserve"> </w:t>
      </w:r>
      <w:r w:rsidRPr="006B16A5">
        <w:rPr>
          <w:rFonts w:cs="Times New Roman"/>
          <w:lang w:val="fr-CA"/>
        </w:rPr>
        <w:t>Kokopenace fondées sur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15, faute de preuve et de qualité pour agir</w:t>
      </w:r>
      <w:r w:rsidR="0084149F">
        <w:rPr>
          <w:rFonts w:cs="Times New Roman"/>
          <w:lang w:val="fr-CA"/>
        </w:rPr>
        <w:t xml:space="preserve"> : </w:t>
      </w:r>
      <w:r w:rsidRPr="006B16A5">
        <w:rPr>
          <w:rFonts w:cs="Times New Roman"/>
          <w:lang w:val="fr-CA"/>
        </w:rPr>
        <w:t>2</w:t>
      </w:r>
      <w:r w:rsidR="0084149F">
        <w:rPr>
          <w:rFonts w:cs="Times New Roman"/>
          <w:lang w:val="fr-CA"/>
        </w:rPr>
        <w:t>013 ONCA 389, 115 O.R. (3d) 481</w:t>
      </w:r>
      <w:r w:rsidRPr="006B16A5">
        <w:rPr>
          <w:rFonts w:cs="Times New Roman"/>
          <w:lang w:val="fr-CA"/>
        </w:rPr>
        <w:t>.</w:t>
      </w:r>
    </w:p>
    <w:p w:rsidR="00C043A9" w:rsidRPr="006B16A5" w:rsidRDefault="00C043A9" w:rsidP="00C043A9">
      <w:pPr>
        <w:pStyle w:val="Title1LevelTitre1Niveau-AltL"/>
        <w:widowControl w:val="0"/>
        <w:numPr>
          <w:ilvl w:val="0"/>
          <w:numId w:val="17"/>
        </w:numPr>
        <w:jc w:val="left"/>
        <w:rPr>
          <w:rFonts w:cs="Times New Roman"/>
          <w:lang w:val="fr-CA"/>
        </w:rPr>
      </w:pPr>
      <w:r w:rsidRPr="006B16A5">
        <w:rPr>
          <w:rFonts w:cs="Times New Roman"/>
          <w:lang w:val="fr-CA"/>
        </w:rPr>
        <w:t>Analyse</w:t>
      </w:r>
    </w:p>
    <w:p w:rsidR="00C043A9" w:rsidRPr="006B16A5" w:rsidRDefault="00C043A9" w:rsidP="00C043A9">
      <w:pPr>
        <w:pStyle w:val="ParaNoNdepar-AltN"/>
        <w:widowControl w:val="0"/>
        <w:rPr>
          <w:rFonts w:cs="Times New Roman"/>
          <w:lang w:val="fr-CA"/>
        </w:rPr>
      </w:pPr>
      <w:r w:rsidRPr="006B16A5">
        <w:rPr>
          <w:rFonts w:cs="Times New Roman"/>
          <w:lang w:val="fr-CA"/>
        </w:rPr>
        <w:t>Le présent pourvoi met en lumière une dure réalité en Ontario</w:t>
      </w:r>
      <w:r w:rsidR="0081108B">
        <w:rPr>
          <w:rFonts w:cs="Times New Roman"/>
          <w:lang w:val="fr-CA"/>
        </w:rPr>
        <w:t> :</w:t>
      </w:r>
      <w:r w:rsidRPr="006B16A5">
        <w:rPr>
          <w:rFonts w:cs="Times New Roman"/>
          <w:lang w:val="fr-CA"/>
        </w:rPr>
        <w:t xml:space="preserve"> le faible taux de participation des Autochtones dans l</w:t>
      </w:r>
      <w:r>
        <w:rPr>
          <w:rFonts w:cs="Times New Roman"/>
          <w:lang w:val="fr-CA"/>
        </w:rPr>
        <w:t>’</w:t>
      </w:r>
      <w:r w:rsidRPr="006B16A5">
        <w:rPr>
          <w:rFonts w:cs="Times New Roman"/>
          <w:lang w:val="fr-CA"/>
        </w:rPr>
        <w:t>établissement des listes de jurés de la province. La preuve en l</w:t>
      </w:r>
      <w:r>
        <w:rPr>
          <w:rFonts w:cs="Times New Roman"/>
          <w:lang w:val="fr-CA"/>
        </w:rPr>
        <w:t>’</w:t>
      </w:r>
      <w:r w:rsidRPr="006B16A5">
        <w:rPr>
          <w:rFonts w:cs="Times New Roman"/>
          <w:lang w:val="fr-CA"/>
        </w:rPr>
        <w:t>espèce montre que ce problème est sérieux et qu</w:t>
      </w:r>
      <w:r>
        <w:rPr>
          <w:rFonts w:cs="Times New Roman"/>
          <w:lang w:val="fr-CA"/>
        </w:rPr>
        <w:t>’</w:t>
      </w:r>
      <w:r w:rsidRPr="006B16A5">
        <w:rPr>
          <w:rFonts w:cs="Times New Roman"/>
          <w:lang w:val="fr-CA"/>
        </w:rPr>
        <w:t>il va en s</w:t>
      </w:r>
      <w:r>
        <w:rPr>
          <w:rFonts w:cs="Times New Roman"/>
          <w:lang w:val="fr-CA"/>
        </w:rPr>
        <w:t>’</w:t>
      </w:r>
      <w:r w:rsidRPr="006B16A5">
        <w:rPr>
          <w:rFonts w:cs="Times New Roman"/>
          <w:lang w:val="fr-CA"/>
        </w:rPr>
        <w:t>aggravant</w:t>
      </w:r>
      <w:r w:rsidR="0081108B">
        <w:rPr>
          <w:rFonts w:cs="Times New Roman"/>
          <w:lang w:val="fr-CA"/>
        </w:rPr>
        <w:t> :</w:t>
      </w:r>
      <w:r w:rsidRPr="006B16A5">
        <w:rPr>
          <w:rFonts w:cs="Times New Roman"/>
          <w:lang w:val="fr-CA"/>
        </w:rPr>
        <w:t xml:space="preserve"> en 2008, seulement 4,1</w:t>
      </w:r>
      <w:r w:rsidR="0081108B">
        <w:rPr>
          <w:rFonts w:cs="Times New Roman"/>
          <w:lang w:val="fr-CA"/>
        </w:rPr>
        <w:t xml:space="preserve"> </w:t>
      </w:r>
      <w:r w:rsidRPr="006B16A5">
        <w:rPr>
          <w:rFonts w:cs="Times New Roman"/>
          <w:lang w:val="fr-CA"/>
        </w:rPr>
        <w:t>p</w:t>
      </w:r>
      <w:r w:rsidR="0084149F">
        <w:rPr>
          <w:rFonts w:cs="Times New Roman"/>
          <w:lang w:val="fr-CA"/>
        </w:rPr>
        <w:t>.</w:t>
      </w:r>
      <w:r w:rsidR="0081108B">
        <w:rPr>
          <w:rFonts w:cs="Times New Roman"/>
          <w:lang w:val="fr-CA"/>
        </w:rPr>
        <w:t xml:space="preserve"> </w:t>
      </w:r>
      <w:r w:rsidRPr="006B16A5">
        <w:rPr>
          <w:rFonts w:cs="Times New Roman"/>
          <w:lang w:val="fr-CA"/>
        </w:rPr>
        <w:t>100 des personnes inscrites sur la liste des jurés du district de Kenora étaient des résidents autochtones d</w:t>
      </w:r>
      <w:r>
        <w:rPr>
          <w:rFonts w:cs="Times New Roman"/>
          <w:lang w:val="fr-CA"/>
        </w:rPr>
        <w:t>’</w:t>
      </w:r>
      <w:r w:rsidRPr="006B16A5">
        <w:rPr>
          <w:rFonts w:cs="Times New Roman"/>
          <w:lang w:val="fr-CA"/>
        </w:rPr>
        <w:t>une réserve, alors que les résidents adultes d</w:t>
      </w:r>
      <w:r>
        <w:rPr>
          <w:rFonts w:cs="Times New Roman"/>
          <w:lang w:val="fr-CA"/>
        </w:rPr>
        <w:t>’</w:t>
      </w:r>
      <w:r w:rsidRPr="006B16A5">
        <w:rPr>
          <w:rFonts w:cs="Times New Roman"/>
          <w:lang w:val="fr-CA"/>
        </w:rPr>
        <w:t>une réserve représentent de 21,5</w:t>
      </w:r>
      <w:r w:rsidR="0081108B">
        <w:rPr>
          <w:rFonts w:cs="Times New Roman"/>
          <w:lang w:val="fr-CA"/>
        </w:rPr>
        <w:t xml:space="preserve"> </w:t>
      </w:r>
      <w:r w:rsidRPr="006B16A5">
        <w:rPr>
          <w:rFonts w:cs="Times New Roman"/>
          <w:lang w:val="fr-CA"/>
        </w:rPr>
        <w:t>p</w:t>
      </w:r>
      <w:r w:rsidR="0084149F">
        <w:rPr>
          <w:rFonts w:cs="Times New Roman"/>
          <w:lang w:val="fr-CA"/>
        </w:rPr>
        <w:t>.</w:t>
      </w:r>
      <w:r w:rsidR="0081108B">
        <w:rPr>
          <w:rFonts w:cs="Times New Roman"/>
          <w:lang w:val="fr-CA"/>
        </w:rPr>
        <w:t xml:space="preserve"> </w:t>
      </w:r>
      <w:r w:rsidRPr="006B16A5">
        <w:rPr>
          <w:rFonts w:cs="Times New Roman"/>
          <w:lang w:val="fr-CA"/>
        </w:rPr>
        <w:t>100 à 31,8</w:t>
      </w:r>
      <w:r w:rsidR="0081108B">
        <w:rPr>
          <w:rFonts w:cs="Times New Roman"/>
          <w:lang w:val="fr-CA"/>
        </w:rPr>
        <w:t xml:space="preserve"> </w:t>
      </w:r>
      <w:r w:rsidRPr="006B16A5">
        <w:rPr>
          <w:rFonts w:cs="Times New Roman"/>
          <w:lang w:val="fr-CA"/>
        </w:rPr>
        <w:t>p</w:t>
      </w:r>
      <w:r w:rsidR="0084149F">
        <w:rPr>
          <w:rFonts w:cs="Times New Roman"/>
          <w:lang w:val="fr-CA"/>
        </w:rPr>
        <w:t>.</w:t>
      </w:r>
      <w:r w:rsidR="0081108B">
        <w:rPr>
          <w:rFonts w:cs="Times New Roman"/>
          <w:lang w:val="fr-CA"/>
        </w:rPr>
        <w:t xml:space="preserve"> </w:t>
      </w:r>
      <w:r w:rsidRPr="006B16A5">
        <w:rPr>
          <w:rFonts w:cs="Times New Roman"/>
          <w:lang w:val="fr-CA"/>
        </w:rPr>
        <w:t>100 de la population adulte totale du district. Cette situation est tragique, à la fois de par ses causes et ses effets. Le rapport Iacobucci conclut que les répercussions négatives du système de justice pénale sur les communautés, les cultures, les lois et les vies des Autochtones font en sorte qu</w:t>
      </w:r>
      <w:r>
        <w:rPr>
          <w:rFonts w:cs="Times New Roman"/>
          <w:lang w:val="fr-CA"/>
        </w:rPr>
        <w:t>’</w:t>
      </w:r>
      <w:r w:rsidRPr="006B16A5">
        <w:rPr>
          <w:rFonts w:cs="Times New Roman"/>
          <w:lang w:val="fr-CA"/>
        </w:rPr>
        <w:t>un grand nombre d</w:t>
      </w:r>
      <w:r>
        <w:rPr>
          <w:rFonts w:cs="Times New Roman"/>
          <w:lang w:val="fr-CA"/>
        </w:rPr>
        <w:t>’</w:t>
      </w:r>
      <w:r w:rsidRPr="006B16A5">
        <w:rPr>
          <w:rFonts w:cs="Times New Roman"/>
          <w:lang w:val="fr-CA"/>
        </w:rPr>
        <w:t>entre eux se sentent écartés de ce système, et que la sous</w:t>
      </w:r>
      <w:r w:rsidR="0081108B">
        <w:rPr>
          <w:rFonts w:cs="Times New Roman"/>
          <w:lang w:val="fr-CA"/>
        </w:rPr>
        <w:t>-</w:t>
      </w:r>
      <w:r w:rsidRPr="006B16A5">
        <w:rPr>
          <w:rFonts w:cs="Times New Roman"/>
          <w:lang w:val="fr-CA"/>
        </w:rPr>
        <w:t>représentation des Autochtones sur les listes de jurés n</w:t>
      </w:r>
      <w:r>
        <w:rPr>
          <w:rFonts w:cs="Times New Roman"/>
          <w:lang w:val="fr-CA"/>
        </w:rPr>
        <w:t>’</w:t>
      </w:r>
      <w:r w:rsidRPr="006B16A5">
        <w:rPr>
          <w:rFonts w:cs="Times New Roman"/>
          <w:lang w:val="fr-CA"/>
        </w:rPr>
        <w:t xml:space="preserve">est </w:t>
      </w:r>
      <w:r w:rsidRPr="006B16A5">
        <w:rPr>
          <w:rFonts w:cs="Times New Roman"/>
          <w:lang w:val="fr-CA"/>
        </w:rPr>
        <w:lastRenderedPageBreak/>
        <w:t>qu</w:t>
      </w:r>
      <w:r>
        <w:rPr>
          <w:rFonts w:cs="Times New Roman"/>
          <w:lang w:val="fr-CA"/>
        </w:rPr>
        <w:t>’</w:t>
      </w:r>
      <w:r w:rsidRPr="006B16A5">
        <w:rPr>
          <w:rFonts w:cs="Times New Roman"/>
          <w:lang w:val="fr-CA"/>
        </w:rPr>
        <w:t>une manifestation parmi d</w:t>
      </w:r>
      <w:r>
        <w:rPr>
          <w:rFonts w:cs="Times New Roman"/>
          <w:lang w:val="fr-CA"/>
        </w:rPr>
        <w:t>’</w:t>
      </w:r>
      <w:r w:rsidRPr="006B16A5">
        <w:rPr>
          <w:rFonts w:cs="Times New Roman"/>
          <w:lang w:val="fr-CA"/>
        </w:rPr>
        <w:t>autres de ce problème beaucoup plus vaste (par.</w:t>
      </w:r>
      <w:r w:rsidR="0081108B">
        <w:rPr>
          <w:rFonts w:cs="Times New Roman"/>
          <w:lang w:val="fr-CA"/>
        </w:rPr>
        <w:t xml:space="preserve"> </w:t>
      </w:r>
      <w:r w:rsidRPr="006B16A5">
        <w:rPr>
          <w:rFonts w:cs="Times New Roman"/>
          <w:lang w:val="fr-CA"/>
        </w:rPr>
        <w:t>209). Malheureusement, l</w:t>
      </w:r>
      <w:r>
        <w:rPr>
          <w:rFonts w:cs="Times New Roman"/>
          <w:lang w:val="fr-CA"/>
        </w:rPr>
        <w:t>’</w:t>
      </w:r>
      <w:r w:rsidRPr="006B16A5">
        <w:rPr>
          <w:rFonts w:cs="Times New Roman"/>
          <w:lang w:val="fr-CA"/>
        </w:rPr>
        <w:t>absence de participation dans le système de justice pénale ne fait qu</w:t>
      </w:r>
      <w:r>
        <w:rPr>
          <w:rFonts w:cs="Times New Roman"/>
          <w:lang w:val="fr-CA"/>
        </w:rPr>
        <w:t>’</w:t>
      </w:r>
      <w:r w:rsidRPr="006B16A5">
        <w:rPr>
          <w:rFonts w:cs="Times New Roman"/>
          <w:lang w:val="fr-CA"/>
        </w:rPr>
        <w:t>approfondir le clivage.</w:t>
      </w:r>
    </w:p>
    <w:p w:rsidR="00C043A9" w:rsidRPr="006B16A5" w:rsidRDefault="00C043A9" w:rsidP="00C043A9">
      <w:pPr>
        <w:pStyle w:val="ParaNoNdepar-AltN"/>
        <w:widowControl w:val="0"/>
        <w:rPr>
          <w:rFonts w:cs="Times New Roman"/>
          <w:lang w:val="fr-CA"/>
        </w:rPr>
      </w:pPr>
      <w:r w:rsidRPr="006B16A5">
        <w:rPr>
          <w:rFonts w:cs="Times New Roman"/>
          <w:lang w:val="fr-CA"/>
        </w:rPr>
        <w:t>La nécessité de répondre aux doléances de longue date qui sous</w:t>
      </w:r>
      <w:r w:rsidR="0081108B">
        <w:rPr>
          <w:rFonts w:cs="Times New Roman"/>
          <w:lang w:val="fr-CA"/>
        </w:rPr>
        <w:t>-</w:t>
      </w:r>
      <w:r w:rsidRPr="006B16A5">
        <w:rPr>
          <w:rFonts w:cs="Times New Roman"/>
          <w:lang w:val="fr-CA"/>
        </w:rPr>
        <w:t>tendent ce désengagement ne fait aucun doute. L</w:t>
      </w:r>
      <w:r>
        <w:rPr>
          <w:rFonts w:cs="Times New Roman"/>
          <w:lang w:val="fr-CA"/>
        </w:rPr>
        <w:t>’</w:t>
      </w:r>
      <w:r w:rsidRPr="006B16A5">
        <w:rPr>
          <w:rFonts w:cs="Times New Roman"/>
          <w:lang w:val="fr-CA"/>
        </w:rPr>
        <w:t>aliénation des Autochtones à l</w:t>
      </w:r>
      <w:r>
        <w:rPr>
          <w:rFonts w:cs="Times New Roman"/>
          <w:lang w:val="fr-CA"/>
        </w:rPr>
        <w:t>’</w:t>
      </w:r>
      <w:r w:rsidRPr="006B16A5">
        <w:rPr>
          <w:rFonts w:cs="Times New Roman"/>
          <w:lang w:val="fr-CA"/>
        </w:rPr>
        <w:t>égard du système de justice est un problème profondément enraciné dans la société canadienne, et ce problème pourrait fort bien avoir des implications constitutionnelles. Toutefois, je conviens avec la Cour d</w:t>
      </w:r>
      <w:r>
        <w:rPr>
          <w:rFonts w:cs="Times New Roman"/>
          <w:lang w:val="fr-CA"/>
        </w:rPr>
        <w:t>’</w:t>
      </w:r>
      <w:r w:rsidRPr="006B16A5">
        <w:rPr>
          <w:rFonts w:cs="Times New Roman"/>
          <w:lang w:val="fr-CA"/>
        </w:rPr>
        <w:t>appel, pour les motifs donnés par mon collègue le juge Moldaver, qu</w:t>
      </w:r>
      <w:r>
        <w:rPr>
          <w:rFonts w:cs="Times New Roman"/>
          <w:lang w:val="fr-CA"/>
        </w:rPr>
        <w:t>’</w:t>
      </w:r>
      <w:r w:rsidRPr="006B16A5">
        <w:rPr>
          <w:rFonts w:cs="Times New Roman"/>
          <w:lang w:val="fr-CA"/>
        </w:rPr>
        <w:t>il est inopportun en l</w:t>
      </w:r>
      <w:r>
        <w:rPr>
          <w:rFonts w:cs="Times New Roman"/>
          <w:lang w:val="fr-CA"/>
        </w:rPr>
        <w:t>’</w:t>
      </w:r>
      <w:r w:rsidRPr="006B16A5">
        <w:rPr>
          <w:rFonts w:cs="Times New Roman"/>
          <w:lang w:val="fr-CA"/>
        </w:rPr>
        <w:t>espèce de décider si les droits à l</w:t>
      </w:r>
      <w:r>
        <w:rPr>
          <w:rFonts w:cs="Times New Roman"/>
          <w:lang w:val="fr-CA"/>
        </w:rPr>
        <w:t>’</w:t>
      </w:r>
      <w:r w:rsidRPr="006B16A5">
        <w:rPr>
          <w:rFonts w:cs="Times New Roman"/>
          <w:lang w:val="fr-CA"/>
        </w:rPr>
        <w:t>égalité que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 xml:space="preserve">15 de la </w:t>
      </w:r>
      <w:r w:rsidRPr="006B16A5">
        <w:rPr>
          <w:rFonts w:cs="Times New Roman"/>
          <w:i/>
          <w:lang w:val="fr-CA"/>
        </w:rPr>
        <w:t>Charte</w:t>
      </w:r>
      <w:r w:rsidRPr="006B16A5">
        <w:rPr>
          <w:rFonts w:cs="Times New Roman"/>
          <w:lang w:val="fr-CA"/>
        </w:rPr>
        <w:t xml:space="preserve"> garantit aux Autochtones sont en cause par suite de cette aliénation et de cette sous</w:t>
      </w:r>
      <w:r w:rsidR="0081108B">
        <w:rPr>
          <w:rFonts w:cs="Times New Roman"/>
          <w:lang w:val="fr-CA"/>
        </w:rPr>
        <w:t>-</w:t>
      </w:r>
      <w:r w:rsidRPr="006B16A5">
        <w:rPr>
          <w:rFonts w:cs="Times New Roman"/>
          <w:lang w:val="fr-CA"/>
        </w:rPr>
        <w:t>représentation.</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Qui plus est, j</w:t>
      </w:r>
      <w:r>
        <w:rPr>
          <w:rFonts w:cs="Times New Roman"/>
          <w:lang w:val="fr-CA"/>
        </w:rPr>
        <w:t>’</w:t>
      </w:r>
      <w:r w:rsidRPr="006B16A5">
        <w:rPr>
          <w:rFonts w:cs="Times New Roman"/>
          <w:lang w:val="fr-CA"/>
        </w:rPr>
        <w:t>estime que le droit de l</w:t>
      </w:r>
      <w:r>
        <w:rPr>
          <w:rFonts w:cs="Times New Roman"/>
          <w:lang w:val="fr-CA"/>
        </w:rPr>
        <w:t>’</w:t>
      </w:r>
      <w:r w:rsidRPr="006B16A5">
        <w:rPr>
          <w:rFonts w:cs="Times New Roman"/>
          <w:lang w:val="fr-CA"/>
        </w:rPr>
        <w:t>accusé à un procès équitable avec jury n</w:t>
      </w:r>
      <w:r>
        <w:rPr>
          <w:rFonts w:cs="Times New Roman"/>
          <w:lang w:val="fr-CA"/>
        </w:rPr>
        <w:t>’</w:t>
      </w:r>
      <w:r w:rsidRPr="006B16A5">
        <w:rPr>
          <w:rFonts w:cs="Times New Roman"/>
          <w:lang w:val="fr-CA"/>
        </w:rPr>
        <w:t>est pas le bon moyen de répondre indirectement aux doléances historiques et actuelles des Premières Nations. La contestation de la représentativité d</w:t>
      </w:r>
      <w:r>
        <w:rPr>
          <w:rFonts w:cs="Times New Roman"/>
          <w:lang w:val="fr-CA"/>
        </w:rPr>
        <w:t>’</w:t>
      </w:r>
      <w:r w:rsidRPr="006B16A5">
        <w:rPr>
          <w:rFonts w:cs="Times New Roman"/>
          <w:lang w:val="fr-CA"/>
        </w:rPr>
        <w:t>une liste de jurés pose une question beaucoup plus étroite, considérée du point de vue des droits de l</w:t>
      </w:r>
      <w:r>
        <w:rPr>
          <w:rFonts w:cs="Times New Roman"/>
          <w:lang w:val="fr-CA"/>
        </w:rPr>
        <w:t>’</w:t>
      </w:r>
      <w:r w:rsidRPr="006B16A5">
        <w:rPr>
          <w:rFonts w:cs="Times New Roman"/>
          <w:lang w:val="fr-CA"/>
        </w:rPr>
        <w:t>accusé à un procès équitable</w:t>
      </w:r>
      <w:r w:rsidR="0081108B">
        <w:rPr>
          <w:rFonts w:cs="Times New Roman"/>
          <w:lang w:val="fr-CA"/>
        </w:rPr>
        <w:t> :</w:t>
      </w:r>
      <w:r w:rsidRPr="006B16A5">
        <w:rPr>
          <w:rFonts w:cs="Times New Roman"/>
          <w:lang w:val="fr-CA"/>
        </w:rPr>
        <w:t xml:space="preserve"> la faible participation d</w:t>
      </w:r>
      <w:r>
        <w:rPr>
          <w:rFonts w:cs="Times New Roman"/>
          <w:lang w:val="fr-CA"/>
        </w:rPr>
        <w:t>’</w:t>
      </w:r>
      <w:r w:rsidRPr="006B16A5">
        <w:rPr>
          <w:rFonts w:cs="Times New Roman"/>
          <w:lang w:val="fr-CA"/>
        </w:rPr>
        <w:t>un segment de la société dans l</w:t>
      </w:r>
      <w:r>
        <w:rPr>
          <w:rFonts w:cs="Times New Roman"/>
          <w:lang w:val="fr-CA"/>
        </w:rPr>
        <w:t>’</w:t>
      </w:r>
      <w:r w:rsidRPr="006B16A5">
        <w:rPr>
          <w:rFonts w:cs="Times New Roman"/>
          <w:lang w:val="fr-CA"/>
        </w:rPr>
        <w:t>établissement de la liste des jurés fait</w:t>
      </w:r>
      <w:r w:rsidR="0081108B">
        <w:rPr>
          <w:rFonts w:cs="Times New Roman"/>
          <w:lang w:val="fr-CA"/>
        </w:rPr>
        <w:t>-</w:t>
      </w:r>
      <w:r w:rsidRPr="006B16A5">
        <w:rPr>
          <w:rFonts w:cs="Times New Roman"/>
          <w:lang w:val="fr-CA"/>
        </w:rPr>
        <w:t>elle obstacle à un procès devant un jury par ailleurs indépendant, impartial et compétent?</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Les alinéas</w:t>
      </w:r>
      <w:r w:rsidR="0081108B">
        <w:rPr>
          <w:rFonts w:cs="Times New Roman"/>
          <w:lang w:val="fr-CA"/>
        </w:rPr>
        <w:t xml:space="preserve"> </w:t>
      </w:r>
      <w:r>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xml:space="preserve">) de la </w:t>
      </w:r>
      <w:r w:rsidRPr="006B16A5">
        <w:rPr>
          <w:rFonts w:cs="Times New Roman"/>
          <w:i/>
          <w:lang w:val="fr-CA"/>
        </w:rPr>
        <w:t>Charte</w:t>
      </w:r>
      <w:r w:rsidRPr="006B16A5">
        <w:rPr>
          <w:rFonts w:cs="Times New Roman"/>
          <w:lang w:val="fr-CA"/>
        </w:rPr>
        <w:t xml:space="preserve"> disposent</w:t>
      </w:r>
      <w:r w:rsidR="0081108B">
        <w:rPr>
          <w:rFonts w:cs="Times New Roman"/>
          <w:lang w:val="fr-CA"/>
        </w:rPr>
        <w:t> :</w:t>
      </w:r>
    </w:p>
    <w:p w:rsidR="00C043A9" w:rsidRPr="006B16A5" w:rsidRDefault="00C043A9" w:rsidP="00C043A9">
      <w:pPr>
        <w:pStyle w:val="Citation-AltC"/>
        <w:widowControl w:val="0"/>
        <w:tabs>
          <w:tab w:val="left" w:pos="1560"/>
        </w:tabs>
        <w:spacing w:after="240"/>
        <w:ind w:hanging="1166"/>
        <w:contextualSpacing w:val="0"/>
        <w:rPr>
          <w:rFonts w:eastAsiaTheme="minorEastAsia"/>
          <w:lang w:val="fr-CA" w:eastAsia="en-US"/>
        </w:rPr>
      </w:pPr>
      <w:r w:rsidRPr="006B16A5">
        <w:rPr>
          <w:rFonts w:eastAsiaTheme="minorEastAsia"/>
          <w:b/>
          <w:lang w:val="fr-CA" w:eastAsia="en-US"/>
        </w:rPr>
        <w:tab/>
      </w:r>
      <w:r w:rsidR="0084149F">
        <w:rPr>
          <w:rFonts w:eastAsiaTheme="minorEastAsia"/>
          <w:b/>
          <w:lang w:val="fr-CA" w:eastAsia="en-US"/>
        </w:rPr>
        <w:tab/>
      </w:r>
      <w:r w:rsidRPr="006B16A5">
        <w:rPr>
          <w:rFonts w:eastAsiaTheme="minorEastAsia"/>
          <w:b/>
          <w:lang w:val="fr-CA" w:eastAsia="en-US"/>
        </w:rPr>
        <w:t>11.</w:t>
      </w:r>
      <w:r w:rsidRPr="006B16A5">
        <w:rPr>
          <w:rFonts w:eastAsiaTheme="minorEastAsia"/>
          <w:lang w:val="fr-CA" w:eastAsia="en-US"/>
        </w:rPr>
        <w:tab/>
        <w:t>Tout inculpé a le droit</w:t>
      </w:r>
      <w:r w:rsidR="0081108B">
        <w:rPr>
          <w:rFonts w:eastAsiaTheme="minorEastAsia"/>
          <w:lang w:val="fr-CA" w:eastAsia="en-US"/>
        </w:rPr>
        <w:t> :</w:t>
      </w:r>
    </w:p>
    <w:p w:rsidR="00C043A9" w:rsidRPr="006B16A5" w:rsidRDefault="0081108B" w:rsidP="00C043A9">
      <w:pPr>
        <w:pStyle w:val="Citation-AltC"/>
        <w:widowControl w:val="0"/>
        <w:spacing w:after="240"/>
        <w:contextualSpacing w:val="0"/>
        <w:jc w:val="center"/>
        <w:rPr>
          <w:lang w:val="fr-CA"/>
        </w:rPr>
      </w:pPr>
      <w:r>
        <w:rPr>
          <w:lang w:val="fr-CA"/>
        </w:rPr>
        <w:lastRenderedPageBreak/>
        <w:t>. . .</w:t>
      </w:r>
    </w:p>
    <w:p w:rsidR="00C043A9" w:rsidRPr="006B16A5" w:rsidRDefault="00C043A9" w:rsidP="00C043A9">
      <w:pPr>
        <w:pStyle w:val="Citation-AltC"/>
        <w:widowControl w:val="0"/>
        <w:tabs>
          <w:tab w:val="left" w:pos="1920"/>
        </w:tabs>
        <w:spacing w:after="240"/>
        <w:ind w:left="1560" w:hanging="1560"/>
        <w:contextualSpacing w:val="0"/>
        <w:rPr>
          <w:lang w:val="fr-CA"/>
        </w:rPr>
      </w:pPr>
      <w:r w:rsidRPr="006B16A5">
        <w:rPr>
          <w:i/>
          <w:lang w:val="fr-CA"/>
        </w:rPr>
        <w:tab/>
        <w:t>d</w:t>
      </w:r>
      <w:r w:rsidRPr="006B16A5">
        <w:rPr>
          <w:lang w:val="fr-CA"/>
        </w:rPr>
        <w:t>)</w:t>
      </w:r>
      <w:r w:rsidRPr="006B16A5">
        <w:rPr>
          <w:lang w:val="fr-CA"/>
        </w:rPr>
        <w:tab/>
        <w:t>d</w:t>
      </w:r>
      <w:r>
        <w:rPr>
          <w:lang w:val="fr-CA"/>
        </w:rPr>
        <w:t>’</w:t>
      </w:r>
      <w:r w:rsidRPr="006B16A5">
        <w:rPr>
          <w:lang w:val="fr-CA"/>
        </w:rPr>
        <w:t>être présumé innocent tant qu</w:t>
      </w:r>
      <w:r>
        <w:rPr>
          <w:lang w:val="fr-CA"/>
        </w:rPr>
        <w:t>’</w:t>
      </w:r>
      <w:r w:rsidRPr="006B16A5">
        <w:rPr>
          <w:lang w:val="fr-CA"/>
        </w:rPr>
        <w:t>il n</w:t>
      </w:r>
      <w:r>
        <w:rPr>
          <w:lang w:val="fr-CA"/>
        </w:rPr>
        <w:t>’</w:t>
      </w:r>
      <w:r w:rsidRPr="006B16A5">
        <w:rPr>
          <w:lang w:val="fr-CA"/>
        </w:rPr>
        <w:t>est pas déclaré coupable, conformément à la loi, par un tribunal indépendant et impartial à l</w:t>
      </w:r>
      <w:r>
        <w:rPr>
          <w:lang w:val="fr-CA"/>
        </w:rPr>
        <w:t>’</w:t>
      </w:r>
      <w:r w:rsidRPr="006B16A5">
        <w:rPr>
          <w:lang w:val="fr-CA"/>
        </w:rPr>
        <w:t>issue d</w:t>
      </w:r>
      <w:r>
        <w:rPr>
          <w:lang w:val="fr-CA"/>
        </w:rPr>
        <w:t>’</w:t>
      </w:r>
      <w:r w:rsidRPr="006B16A5">
        <w:rPr>
          <w:lang w:val="fr-CA"/>
        </w:rPr>
        <w:t>un procès public et équitable;</w:t>
      </w:r>
    </w:p>
    <w:p w:rsidR="00C043A9" w:rsidRPr="006B16A5" w:rsidRDefault="0081108B" w:rsidP="00C043A9">
      <w:pPr>
        <w:pStyle w:val="Citation-AltC"/>
        <w:widowControl w:val="0"/>
        <w:spacing w:after="240"/>
        <w:contextualSpacing w:val="0"/>
        <w:jc w:val="center"/>
        <w:rPr>
          <w:lang w:val="fr-CA"/>
        </w:rPr>
      </w:pPr>
      <w:r>
        <w:rPr>
          <w:lang w:val="fr-CA"/>
        </w:rPr>
        <w:t>. . .</w:t>
      </w:r>
    </w:p>
    <w:p w:rsidR="00C043A9" w:rsidRPr="006B16A5" w:rsidRDefault="00C043A9" w:rsidP="00C043A9">
      <w:pPr>
        <w:pStyle w:val="Citation-AltC"/>
        <w:widowControl w:val="0"/>
        <w:tabs>
          <w:tab w:val="left" w:pos="1920"/>
        </w:tabs>
        <w:ind w:left="1555" w:hanging="1555"/>
        <w:contextualSpacing w:val="0"/>
        <w:rPr>
          <w:lang w:val="fr-CA"/>
        </w:rPr>
      </w:pPr>
      <w:r w:rsidRPr="006B16A5">
        <w:rPr>
          <w:i/>
          <w:lang w:val="fr-CA"/>
        </w:rPr>
        <w:tab/>
        <w:t>f</w:t>
      </w:r>
      <w:r w:rsidRPr="006B16A5">
        <w:rPr>
          <w:lang w:val="fr-CA"/>
        </w:rPr>
        <w:t>)</w:t>
      </w:r>
      <w:r w:rsidRPr="006B16A5">
        <w:rPr>
          <w:lang w:val="fr-CA"/>
        </w:rPr>
        <w:tab/>
        <w:t>sauf s</w:t>
      </w:r>
      <w:r>
        <w:rPr>
          <w:lang w:val="fr-CA"/>
        </w:rPr>
        <w:t>’</w:t>
      </w:r>
      <w:r w:rsidRPr="006B16A5">
        <w:rPr>
          <w:lang w:val="fr-CA"/>
        </w:rPr>
        <w:t xml:space="preserve">il </w:t>
      </w:r>
      <w:r w:rsidRPr="006B16A5">
        <w:rPr>
          <w:rFonts w:eastAsiaTheme="minorEastAsia"/>
          <w:lang w:val="fr-CA" w:eastAsia="en-US"/>
        </w:rPr>
        <w:t>s</w:t>
      </w:r>
      <w:r>
        <w:rPr>
          <w:rFonts w:eastAsiaTheme="minorEastAsia"/>
          <w:lang w:val="fr-CA" w:eastAsia="en-US"/>
        </w:rPr>
        <w:t>’</w:t>
      </w:r>
      <w:r w:rsidRPr="006B16A5">
        <w:rPr>
          <w:rFonts w:eastAsiaTheme="minorEastAsia"/>
          <w:lang w:val="fr-CA" w:eastAsia="en-US"/>
        </w:rPr>
        <w:t>agit</w:t>
      </w:r>
      <w:r w:rsidRPr="006B16A5">
        <w:rPr>
          <w:lang w:val="fr-CA"/>
        </w:rPr>
        <w:t xml:space="preserve"> d</w:t>
      </w:r>
      <w:r>
        <w:rPr>
          <w:lang w:val="fr-CA"/>
        </w:rPr>
        <w:t>’</w:t>
      </w:r>
      <w:r w:rsidRPr="006B16A5">
        <w:rPr>
          <w:lang w:val="fr-CA"/>
        </w:rPr>
        <w:t>une infraction relevant de la justice militaire, de bénéficier d</w:t>
      </w:r>
      <w:r>
        <w:rPr>
          <w:lang w:val="fr-CA"/>
        </w:rPr>
        <w:t>’</w:t>
      </w:r>
      <w:r w:rsidRPr="006B16A5">
        <w:rPr>
          <w:lang w:val="fr-CA"/>
        </w:rPr>
        <w:t>un procès avec jury lorsque la peine maximale prévue pour l</w:t>
      </w:r>
      <w:r>
        <w:rPr>
          <w:lang w:val="fr-CA"/>
        </w:rPr>
        <w:t>’</w:t>
      </w:r>
      <w:r w:rsidRPr="006B16A5">
        <w:rPr>
          <w:lang w:val="fr-CA"/>
        </w:rPr>
        <w:t>infraction dont il est accusé est un emprisonnement de cinq ans ou une peine plus grave;</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En l</w:t>
      </w:r>
      <w:r>
        <w:rPr>
          <w:rFonts w:cs="Times New Roman"/>
          <w:lang w:val="fr-CA"/>
        </w:rPr>
        <w:t>’</w:t>
      </w:r>
      <w:r w:rsidRPr="006B16A5">
        <w:rPr>
          <w:rFonts w:cs="Times New Roman"/>
          <w:lang w:val="fr-CA"/>
        </w:rPr>
        <w:t>espèce, il s</w:t>
      </w:r>
      <w:r>
        <w:rPr>
          <w:rFonts w:cs="Times New Roman"/>
          <w:lang w:val="fr-CA"/>
        </w:rPr>
        <w:t>’</w:t>
      </w:r>
      <w:r w:rsidRPr="006B16A5">
        <w:rPr>
          <w:rFonts w:cs="Times New Roman"/>
          <w:lang w:val="fr-CA"/>
        </w:rPr>
        <w:t>agit de décider s</w:t>
      </w:r>
      <w:r>
        <w:rPr>
          <w:rFonts w:cs="Times New Roman"/>
          <w:lang w:val="fr-CA"/>
        </w:rPr>
        <w:t>’</w:t>
      </w:r>
      <w:r w:rsidRPr="006B16A5">
        <w:rPr>
          <w:rFonts w:cs="Times New Roman"/>
          <w:lang w:val="fr-CA"/>
        </w:rPr>
        <w:t>il y a eu atteinte au droit de l</w:t>
      </w:r>
      <w:r>
        <w:rPr>
          <w:rFonts w:cs="Times New Roman"/>
          <w:lang w:val="fr-CA"/>
        </w:rPr>
        <w:t>’</w:t>
      </w:r>
      <w:r w:rsidRPr="006B16A5">
        <w:rPr>
          <w:rFonts w:cs="Times New Roman"/>
          <w:lang w:val="fr-CA"/>
        </w:rPr>
        <w:t>accusé à un procès avec jury. À mon avis, ce droit ne garantit pas à l</w:t>
      </w:r>
      <w:r>
        <w:rPr>
          <w:rFonts w:cs="Times New Roman"/>
          <w:lang w:val="fr-CA"/>
        </w:rPr>
        <w:t>’</w:t>
      </w:r>
      <w:r w:rsidRPr="006B16A5">
        <w:rPr>
          <w:rFonts w:cs="Times New Roman"/>
          <w:lang w:val="fr-CA"/>
        </w:rPr>
        <w:t>accusé un jury ou une liste de jurés qui reflète proportionnellement tous les points de vue et toutes les caractéristiques que l</w:t>
      </w:r>
      <w:r>
        <w:rPr>
          <w:rFonts w:cs="Times New Roman"/>
          <w:lang w:val="fr-CA"/>
        </w:rPr>
        <w:t>’</w:t>
      </w:r>
      <w:r w:rsidRPr="006B16A5">
        <w:rPr>
          <w:rFonts w:cs="Times New Roman"/>
          <w:lang w:val="fr-CA"/>
        </w:rPr>
        <w:t>on trouve dans la société. Il exige plutôt un jury qui peut agir au nom de la société. Pour que le jury puisse fonctionner en tant que représentant de la société dans le système de justice pénale, la liste des jurés doit être dressée au moyen d</w:t>
      </w:r>
      <w:r>
        <w:rPr>
          <w:rFonts w:cs="Times New Roman"/>
          <w:lang w:val="fr-CA"/>
        </w:rPr>
        <w:t>’</w:t>
      </w:r>
      <w:r w:rsidRPr="006B16A5">
        <w:rPr>
          <w:rFonts w:cs="Times New Roman"/>
          <w:lang w:val="fr-CA"/>
        </w:rPr>
        <w:t>un processus neutre dans lequel une sélection aléatoire est appliquée à des listes brutes produites à partir d</w:t>
      </w:r>
      <w:r>
        <w:rPr>
          <w:rFonts w:cs="Times New Roman"/>
          <w:lang w:val="fr-CA"/>
        </w:rPr>
        <w:t>’</w:t>
      </w:r>
      <w:r w:rsidRPr="006B16A5">
        <w:rPr>
          <w:rFonts w:cs="Times New Roman"/>
          <w:lang w:val="fr-CA"/>
        </w:rPr>
        <w:t>un large éventail de membres de la collectivité, sans exclusion délibérée ou importante. Un tel processus fournit les assises de la constitution d</w:t>
      </w:r>
      <w:r>
        <w:rPr>
          <w:rFonts w:cs="Times New Roman"/>
          <w:lang w:val="fr-CA"/>
        </w:rPr>
        <w:t>’</w:t>
      </w:r>
      <w:r w:rsidRPr="006B16A5">
        <w:rPr>
          <w:rFonts w:cs="Times New Roman"/>
          <w:lang w:val="fr-CA"/>
        </w:rPr>
        <w:t>un jury impartial et indépendant. Cette exigence a été remplie en l</w:t>
      </w:r>
      <w:r>
        <w:rPr>
          <w:rFonts w:cs="Times New Roman"/>
          <w:lang w:val="fr-CA"/>
        </w:rPr>
        <w:t>’</w:t>
      </w:r>
      <w:r w:rsidRPr="006B16A5">
        <w:rPr>
          <w:rFonts w:cs="Times New Roman"/>
          <w:lang w:val="fr-CA"/>
        </w:rPr>
        <w:t>espèce. Qui plus est, personne ne conteste vraiment que M.</w:t>
      </w:r>
      <w:r w:rsidR="0081108B">
        <w:rPr>
          <w:rFonts w:cs="Times New Roman"/>
          <w:lang w:val="fr-CA"/>
        </w:rPr>
        <w:t xml:space="preserve"> </w:t>
      </w:r>
      <w:r w:rsidRPr="006B16A5">
        <w:rPr>
          <w:rFonts w:cs="Times New Roman"/>
          <w:lang w:val="fr-CA"/>
        </w:rPr>
        <w:t>Kokopenace a reçu un verdict d</w:t>
      </w:r>
      <w:r>
        <w:rPr>
          <w:rFonts w:cs="Times New Roman"/>
          <w:lang w:val="fr-CA"/>
        </w:rPr>
        <w:t>’</w:t>
      </w:r>
      <w:r w:rsidRPr="006B16A5">
        <w:rPr>
          <w:rFonts w:cs="Times New Roman"/>
          <w:lang w:val="fr-CA"/>
        </w:rPr>
        <w:t>un</w:t>
      </w:r>
      <w:r w:rsidR="0084149F">
        <w:rPr>
          <w:rFonts w:cs="Times New Roman"/>
          <w:lang w:val="fr-CA"/>
        </w:rPr>
        <w:t xml:space="preserve"> jury indépendant et impartial : </w:t>
      </w:r>
      <w:r w:rsidRPr="006B16A5">
        <w:rPr>
          <w:rFonts w:cs="Times New Roman"/>
          <w:lang w:val="fr-CA"/>
        </w:rPr>
        <w:t>motifs de la C</w:t>
      </w:r>
      <w:r w:rsidR="0084149F">
        <w:rPr>
          <w:rFonts w:cs="Times New Roman"/>
          <w:lang w:val="fr-CA"/>
        </w:rPr>
        <w:t>.</w:t>
      </w:r>
      <w:r w:rsidRPr="006B16A5">
        <w:rPr>
          <w:rFonts w:cs="Times New Roman"/>
          <w:lang w:val="fr-CA"/>
        </w:rPr>
        <w:t>A</w:t>
      </w:r>
      <w:r w:rsidR="0084149F">
        <w:rPr>
          <w:rFonts w:cs="Times New Roman"/>
          <w:lang w:val="fr-CA"/>
        </w:rPr>
        <w:t>.</w:t>
      </w:r>
      <w:r w:rsidRPr="006B16A5">
        <w:rPr>
          <w:rFonts w:cs="Times New Roman"/>
          <w:lang w:val="fr-CA"/>
        </w:rPr>
        <w:t>, par.</w:t>
      </w:r>
      <w:r w:rsidR="0081108B">
        <w:rPr>
          <w:rFonts w:cs="Times New Roman"/>
          <w:lang w:val="fr-CA"/>
        </w:rPr>
        <w:t xml:space="preserve"> </w:t>
      </w:r>
      <w:r w:rsidRPr="006B16A5">
        <w:rPr>
          <w:rFonts w:cs="Times New Roman"/>
          <w:lang w:val="fr-CA"/>
        </w:rPr>
        <w:t>226. Je suis convaincue que ses droits à un procès équitable, garantis par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n</w:t>
      </w:r>
      <w:r>
        <w:rPr>
          <w:rFonts w:cs="Times New Roman"/>
          <w:lang w:val="fr-CA"/>
        </w:rPr>
        <w:t>’</w:t>
      </w:r>
      <w:r w:rsidRPr="006B16A5">
        <w:rPr>
          <w:rFonts w:cs="Times New Roman"/>
          <w:lang w:val="fr-CA"/>
        </w:rPr>
        <w:t>ont pas été violés. Comme je l</w:t>
      </w:r>
      <w:r>
        <w:rPr>
          <w:rFonts w:cs="Times New Roman"/>
          <w:lang w:val="fr-CA"/>
        </w:rPr>
        <w:t>’</w:t>
      </w:r>
      <w:r w:rsidRPr="006B16A5">
        <w:rPr>
          <w:rFonts w:cs="Times New Roman"/>
          <w:lang w:val="fr-CA"/>
        </w:rPr>
        <w:t>expliquerai plus loin, je suis également convaincue qu</w:t>
      </w:r>
      <w:r>
        <w:rPr>
          <w:rFonts w:cs="Times New Roman"/>
          <w:lang w:val="fr-CA"/>
        </w:rPr>
        <w:t>’</w:t>
      </w:r>
      <w:r w:rsidRPr="006B16A5">
        <w:rPr>
          <w:rFonts w:cs="Times New Roman"/>
          <w:lang w:val="fr-CA"/>
        </w:rPr>
        <w:t>il n</w:t>
      </w:r>
      <w:r>
        <w:rPr>
          <w:rFonts w:cs="Times New Roman"/>
          <w:lang w:val="fr-CA"/>
        </w:rPr>
        <w:t>’</w:t>
      </w:r>
      <w:r w:rsidRPr="006B16A5">
        <w:rPr>
          <w:rFonts w:cs="Times New Roman"/>
          <w:lang w:val="fr-CA"/>
        </w:rPr>
        <w:t>y a pas eu atteinte au droit à un procès avec jury que lui garantit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f</w:t>
      </w:r>
      <w:r w:rsidRPr="006B16A5">
        <w:rPr>
          <w:rFonts w:cs="Times New Roman"/>
          <w:lang w:val="fr-CA"/>
        </w:rPr>
        <w:t>).</w:t>
      </w:r>
    </w:p>
    <w:p w:rsidR="00C043A9" w:rsidRPr="006B16A5" w:rsidRDefault="00C043A9" w:rsidP="00C043A9">
      <w:pPr>
        <w:pStyle w:val="Title2LevelTitre2Niveau"/>
        <w:widowControl w:val="0"/>
        <w:numPr>
          <w:ilvl w:val="1"/>
          <w:numId w:val="17"/>
        </w:numPr>
        <w:ind w:left="578" w:hanging="578"/>
        <w:jc w:val="left"/>
        <w:rPr>
          <w:rFonts w:cs="Times New Roman"/>
          <w:lang w:val="fr-CA"/>
        </w:rPr>
      </w:pPr>
      <w:r w:rsidRPr="006B16A5">
        <w:rPr>
          <w:rFonts w:cs="Times New Roman"/>
          <w:lang w:val="fr-CA"/>
        </w:rPr>
        <w:t>Les caractéristiques essentielles du procès avec jury</w:t>
      </w:r>
    </w:p>
    <w:p w:rsidR="00C043A9" w:rsidRPr="006B16A5" w:rsidRDefault="00C043A9" w:rsidP="00C043A9">
      <w:pPr>
        <w:pStyle w:val="ParaNoNdepar-AltN"/>
        <w:widowControl w:val="0"/>
        <w:rPr>
          <w:rFonts w:cs="Times New Roman"/>
          <w:lang w:val="fr-CA"/>
        </w:rPr>
      </w:pPr>
      <w:r w:rsidRPr="006B16A5">
        <w:rPr>
          <w:rFonts w:cs="Times New Roman"/>
          <w:lang w:val="fr-CA"/>
        </w:rPr>
        <w:lastRenderedPageBreak/>
        <w:t xml:space="preserve">Bien que la </w:t>
      </w:r>
      <w:r w:rsidRPr="006B16A5">
        <w:rPr>
          <w:rFonts w:cs="Times New Roman"/>
          <w:i/>
          <w:lang w:val="fr-CA"/>
        </w:rPr>
        <w:t xml:space="preserve">Charte </w:t>
      </w:r>
      <w:r w:rsidRPr="006B16A5">
        <w:rPr>
          <w:rFonts w:cs="Times New Roman"/>
          <w:lang w:val="fr-CA"/>
        </w:rPr>
        <w:t>protège le droit à un procès avec jury, elle ne précise pas ce que ce droit suppose au juste. Il est donc utile de revoir les origines historiques du procès avec jury, ses fonctions et sa raison d</w:t>
      </w:r>
      <w:r>
        <w:rPr>
          <w:rFonts w:cs="Times New Roman"/>
          <w:lang w:val="fr-CA"/>
        </w:rPr>
        <w:t>’</w:t>
      </w:r>
      <w:r w:rsidRPr="006B16A5">
        <w:rPr>
          <w:rFonts w:cs="Times New Roman"/>
          <w:lang w:val="fr-CA"/>
        </w:rPr>
        <w:t>être.</w:t>
      </w:r>
    </w:p>
    <w:p w:rsidR="00C043A9" w:rsidRPr="006B16A5" w:rsidRDefault="00C043A9" w:rsidP="00C043A9">
      <w:pPr>
        <w:pStyle w:val="ParaNoNdepar-AltN"/>
        <w:widowControl w:val="0"/>
        <w:rPr>
          <w:rFonts w:cs="Times New Roman"/>
          <w:lang w:val="fr-CA"/>
        </w:rPr>
      </w:pPr>
      <w:r w:rsidRPr="006B16A5">
        <w:rPr>
          <w:rFonts w:cs="Times New Roman"/>
          <w:lang w:val="fr-CA"/>
        </w:rPr>
        <w:t>Le système de jury fait partie des fondements du système judiciaire canadien. Il a été introduit au Canada en tant qu</w:t>
      </w:r>
      <w:r>
        <w:rPr>
          <w:rFonts w:cs="Times New Roman"/>
          <w:lang w:val="fr-CA"/>
        </w:rPr>
        <w:t>’</w:t>
      </w:r>
      <w:r w:rsidRPr="006B16A5">
        <w:rPr>
          <w:rFonts w:cs="Times New Roman"/>
          <w:lang w:val="fr-CA"/>
        </w:rPr>
        <w:t>élément de la common law d</w:t>
      </w:r>
      <w:r>
        <w:rPr>
          <w:rFonts w:cs="Times New Roman"/>
          <w:lang w:val="fr-CA"/>
        </w:rPr>
        <w:t>’</w:t>
      </w:r>
      <w:r w:rsidRPr="006B16A5">
        <w:rPr>
          <w:rFonts w:cs="Times New Roman"/>
          <w:lang w:val="fr-CA"/>
        </w:rPr>
        <w:t>Angleterre. Le juriste William Blackstone, qui a vécu au dix</w:t>
      </w:r>
      <w:r w:rsidR="0081108B">
        <w:rPr>
          <w:rFonts w:cs="Times New Roman"/>
          <w:lang w:val="fr-CA"/>
        </w:rPr>
        <w:t>-</w:t>
      </w:r>
      <w:r w:rsidRPr="006B16A5">
        <w:rPr>
          <w:rFonts w:cs="Times New Roman"/>
          <w:lang w:val="fr-CA"/>
        </w:rPr>
        <w:t>huitième siècle, a vanté les mérites du jury, écrivant que [</w:t>
      </w:r>
      <w:r w:rsidRPr="006B16A5">
        <w:rPr>
          <w:rFonts w:cs="Times New Roman"/>
          <w:smallCaps/>
          <w:lang w:val="fr-CA"/>
        </w:rPr>
        <w:t>traduction</w:t>
      </w:r>
      <w:r w:rsidRPr="006B16A5">
        <w:rPr>
          <w:rFonts w:cs="Times New Roman"/>
          <w:lang w:val="fr-CA"/>
        </w:rPr>
        <w:t xml:space="preserve">] </w:t>
      </w:r>
      <w:r w:rsidR="0081108B">
        <w:rPr>
          <w:rFonts w:cs="Times New Roman"/>
          <w:lang w:val="fr-CA"/>
        </w:rPr>
        <w:t>« </w:t>
      </w:r>
      <w:r w:rsidRPr="006B16A5">
        <w:rPr>
          <w:rFonts w:cs="Times New Roman"/>
          <w:lang w:val="fr-CA"/>
        </w:rPr>
        <w:t>les fondateurs du droit anglais se sont arrangés, de façon fort sagace [</w:t>
      </w:r>
      <w:r w:rsidR="0081108B">
        <w:rPr>
          <w:rFonts w:cs="Times New Roman"/>
          <w:lang w:val="fr-CA"/>
        </w:rPr>
        <w:t>. . .</w:t>
      </w:r>
      <w:r w:rsidRPr="006B16A5">
        <w:rPr>
          <w:rFonts w:cs="Times New Roman"/>
          <w:lang w:val="fr-CA"/>
        </w:rPr>
        <w:t>], pour que la véracité de toute accusation [</w:t>
      </w:r>
      <w:r w:rsidR="0081108B">
        <w:rPr>
          <w:rFonts w:cs="Times New Roman"/>
          <w:lang w:val="fr-CA"/>
        </w:rPr>
        <w:t>. . .</w:t>
      </w:r>
      <w:r w:rsidRPr="006B16A5">
        <w:rPr>
          <w:rFonts w:cs="Times New Roman"/>
          <w:lang w:val="fr-CA"/>
        </w:rPr>
        <w:t>] soit ultérieurement confirmée par le suffrage unanime de douze de ses égaux et voisins, choisis au hasard et au</w:t>
      </w:r>
      <w:r w:rsidR="0081108B">
        <w:rPr>
          <w:rFonts w:cs="Times New Roman"/>
          <w:lang w:val="fr-CA"/>
        </w:rPr>
        <w:t>-</w:t>
      </w:r>
      <w:r w:rsidRPr="006B16A5">
        <w:rPr>
          <w:rFonts w:cs="Times New Roman"/>
          <w:lang w:val="fr-CA"/>
        </w:rPr>
        <w:t>dessus de tout soupçon</w:t>
      </w:r>
      <w:r w:rsidR="0081108B">
        <w:rPr>
          <w:rFonts w:cs="Times New Roman"/>
          <w:lang w:val="fr-CA"/>
        </w:rPr>
        <w:t> »</w:t>
      </w:r>
      <w:r w:rsidR="0084149F">
        <w:rPr>
          <w:rFonts w:cs="Times New Roman"/>
          <w:lang w:val="fr-CA"/>
        </w:rPr>
        <w:t xml:space="preserve"> : </w:t>
      </w:r>
      <w:r w:rsidRPr="006B16A5">
        <w:rPr>
          <w:rFonts w:cs="Times New Roman"/>
          <w:i/>
          <w:lang w:val="fr-CA"/>
        </w:rPr>
        <w:t xml:space="preserve">Commentaries on the Laws of England </w:t>
      </w:r>
      <w:r w:rsidRPr="006B16A5">
        <w:rPr>
          <w:rFonts w:cs="Times New Roman"/>
          <w:lang w:val="fr-CA"/>
        </w:rPr>
        <w:t>(1769), Livre</w:t>
      </w:r>
      <w:r w:rsidR="0081108B">
        <w:rPr>
          <w:rFonts w:cs="Times New Roman"/>
          <w:lang w:val="fr-CA"/>
        </w:rPr>
        <w:t xml:space="preserve"> </w:t>
      </w:r>
      <w:r w:rsidRPr="006B16A5">
        <w:rPr>
          <w:rFonts w:cs="Times New Roman"/>
          <w:lang w:val="fr-CA"/>
        </w:rPr>
        <w:t>IV, p.</w:t>
      </w:r>
      <w:r w:rsidR="0081108B">
        <w:rPr>
          <w:rFonts w:cs="Times New Roman"/>
          <w:lang w:val="fr-CA"/>
        </w:rPr>
        <w:t xml:space="preserve"> </w:t>
      </w:r>
      <w:r w:rsidR="0084149F">
        <w:rPr>
          <w:rFonts w:cs="Times New Roman"/>
          <w:lang w:val="fr-CA"/>
        </w:rPr>
        <w:t>343</w:t>
      </w:r>
      <w:r w:rsidRPr="006B16A5">
        <w:rPr>
          <w:rFonts w:cs="Times New Roman"/>
          <w:lang w:val="fr-CA"/>
        </w:rPr>
        <w:t>.</w:t>
      </w:r>
    </w:p>
    <w:p w:rsidR="00C043A9" w:rsidRPr="006B16A5" w:rsidRDefault="00C043A9" w:rsidP="00C043A9">
      <w:pPr>
        <w:pStyle w:val="ParaNoNdepar-AltN"/>
        <w:widowControl w:val="0"/>
        <w:rPr>
          <w:rFonts w:cs="Times New Roman"/>
          <w:lang w:val="fr-CA"/>
        </w:rPr>
      </w:pPr>
      <w:r w:rsidRPr="006B16A5">
        <w:rPr>
          <w:rFonts w:cs="Times New Roman"/>
          <w:lang w:val="fr-CA"/>
        </w:rPr>
        <w:t xml:space="preserve">Les </w:t>
      </w:r>
      <w:r w:rsidR="0081108B">
        <w:rPr>
          <w:rFonts w:cs="Times New Roman"/>
          <w:lang w:val="fr-CA"/>
        </w:rPr>
        <w:t>« </w:t>
      </w:r>
      <w:r w:rsidRPr="006B16A5">
        <w:rPr>
          <w:rFonts w:cs="Times New Roman"/>
          <w:lang w:val="fr-CA"/>
        </w:rPr>
        <w:t>égaux et voisins</w:t>
      </w:r>
      <w:r w:rsidR="0081108B">
        <w:rPr>
          <w:rFonts w:cs="Times New Roman"/>
          <w:lang w:val="fr-CA"/>
        </w:rPr>
        <w:t> »</w:t>
      </w:r>
      <w:r w:rsidRPr="006B16A5">
        <w:rPr>
          <w:rFonts w:cs="Times New Roman"/>
          <w:lang w:val="fr-CA"/>
        </w:rPr>
        <w:t xml:space="preserve"> dont parle Blackstone doivent recevoir un sens très restreint. Lorsque Blackstone a écrit les lignes précitées dans les années 1760, cette expression désignait les propriétaires fonciers de sexe masculin, ou les lords si un lord </w:t>
      </w:r>
      <w:r w:rsidR="0084149F">
        <w:rPr>
          <w:rFonts w:cs="Times New Roman"/>
          <w:lang w:val="fr-CA"/>
        </w:rPr>
        <w:t xml:space="preserve">était inculpé : </w:t>
      </w:r>
      <w:r w:rsidRPr="006B16A5">
        <w:rPr>
          <w:rFonts w:cs="Times New Roman"/>
          <w:i/>
          <w:lang w:val="fr-CA"/>
        </w:rPr>
        <w:t xml:space="preserve">Commentaries on the Laws of England </w:t>
      </w:r>
      <w:r w:rsidRPr="006B16A5">
        <w:rPr>
          <w:rFonts w:cs="Times New Roman"/>
          <w:lang w:val="fr-CA"/>
        </w:rPr>
        <w:t>(1768), Livre</w:t>
      </w:r>
      <w:r w:rsidR="0081108B">
        <w:rPr>
          <w:rFonts w:cs="Times New Roman"/>
          <w:lang w:val="fr-CA"/>
        </w:rPr>
        <w:t xml:space="preserve"> </w:t>
      </w:r>
      <w:r w:rsidRPr="006B16A5">
        <w:rPr>
          <w:rFonts w:cs="Times New Roman"/>
          <w:lang w:val="fr-CA"/>
        </w:rPr>
        <w:t>III, p.</w:t>
      </w:r>
      <w:r w:rsidR="0081108B">
        <w:rPr>
          <w:rFonts w:cs="Times New Roman"/>
          <w:lang w:val="fr-CA"/>
        </w:rPr>
        <w:t xml:space="preserve"> </w:t>
      </w:r>
      <w:r w:rsidRPr="006B16A5">
        <w:rPr>
          <w:rFonts w:cs="Times New Roman"/>
          <w:lang w:val="fr-CA"/>
        </w:rPr>
        <w:t>349. Lorsque le système de jury a été introduit au Canada comme élément de la common law d</w:t>
      </w:r>
      <w:r>
        <w:rPr>
          <w:rFonts w:cs="Times New Roman"/>
          <w:lang w:val="fr-CA"/>
        </w:rPr>
        <w:t>’</w:t>
      </w:r>
      <w:r w:rsidRPr="006B16A5">
        <w:rPr>
          <w:rFonts w:cs="Times New Roman"/>
          <w:lang w:val="fr-CA"/>
        </w:rPr>
        <w:t>Angleterre, il fallait encore que les jurés soient des propriétaires fonciers de sexe mascu</w:t>
      </w:r>
      <w:r w:rsidR="0084149F">
        <w:rPr>
          <w:rFonts w:cs="Times New Roman"/>
          <w:lang w:val="fr-CA"/>
        </w:rPr>
        <w:t xml:space="preserve">lin : </w:t>
      </w:r>
      <w:r w:rsidRPr="006B16A5">
        <w:rPr>
          <w:rFonts w:cs="Times New Roman"/>
          <w:lang w:val="fr-CA"/>
        </w:rPr>
        <w:t>R.</w:t>
      </w:r>
      <w:r w:rsidR="0081108B">
        <w:rPr>
          <w:rFonts w:cs="Times New Roman"/>
          <w:lang w:val="fr-CA"/>
        </w:rPr>
        <w:t xml:space="preserve"> </w:t>
      </w:r>
      <w:r w:rsidRPr="006B16A5">
        <w:rPr>
          <w:rFonts w:cs="Times New Roman"/>
          <w:lang w:val="fr-CA"/>
        </w:rPr>
        <w:t>B.</w:t>
      </w:r>
      <w:r w:rsidR="0081108B">
        <w:rPr>
          <w:rFonts w:cs="Times New Roman"/>
          <w:lang w:val="fr-CA"/>
        </w:rPr>
        <w:t xml:space="preserve"> </w:t>
      </w:r>
      <w:r w:rsidRPr="006B16A5">
        <w:rPr>
          <w:rFonts w:cs="Times New Roman"/>
          <w:lang w:val="fr-CA"/>
        </w:rPr>
        <w:t xml:space="preserve">Brown, </w:t>
      </w:r>
      <w:r w:rsidRPr="006B16A5">
        <w:rPr>
          <w:rFonts w:cs="Times New Roman"/>
          <w:i/>
          <w:lang w:val="fr-CA"/>
        </w:rPr>
        <w:t>A Trying Question</w:t>
      </w:r>
      <w:r w:rsidR="0084149F">
        <w:rPr>
          <w:rFonts w:cs="Times New Roman"/>
          <w:i/>
          <w:lang w:val="fr-CA"/>
        </w:rPr>
        <w:t xml:space="preserve"> </w:t>
      </w:r>
      <w:r w:rsidRPr="006B16A5">
        <w:rPr>
          <w:rFonts w:cs="Times New Roman"/>
          <w:i/>
          <w:lang w:val="fr-CA"/>
        </w:rPr>
        <w:t>: The Jury in Nineteenth</w:t>
      </w:r>
      <w:r w:rsidR="0081108B">
        <w:rPr>
          <w:rFonts w:cs="Times New Roman"/>
          <w:i/>
          <w:lang w:val="fr-CA"/>
        </w:rPr>
        <w:t>-</w:t>
      </w:r>
      <w:r w:rsidRPr="006B16A5">
        <w:rPr>
          <w:rFonts w:cs="Times New Roman"/>
          <w:i/>
          <w:lang w:val="fr-CA"/>
        </w:rPr>
        <w:t>Century Canada</w:t>
      </w:r>
      <w:r w:rsidRPr="006B16A5">
        <w:rPr>
          <w:rFonts w:cs="Times New Roman"/>
          <w:lang w:val="fr-CA"/>
        </w:rPr>
        <w:t xml:space="preserve"> (2009), p. 45 et 135.</w:t>
      </w:r>
    </w:p>
    <w:p w:rsidR="00C043A9" w:rsidRPr="006B16A5" w:rsidRDefault="00C043A9" w:rsidP="00C043A9">
      <w:pPr>
        <w:pStyle w:val="ParaNoNdepar-AltN"/>
        <w:widowControl w:val="0"/>
        <w:rPr>
          <w:rFonts w:cs="Times New Roman"/>
          <w:lang w:val="fr-CA"/>
        </w:rPr>
      </w:pPr>
      <w:r w:rsidRPr="006B16A5">
        <w:rPr>
          <w:rFonts w:cs="Times New Roman"/>
          <w:lang w:val="fr-CA"/>
        </w:rPr>
        <w:t xml:space="preserve">Les restrictions fondées sur le sexe ont subsisté jusque dans les années 1970, quand les dernières provinces canadiennes ont modifié leurs lois pour permettre </w:t>
      </w:r>
      <w:r w:rsidRPr="006B16A5">
        <w:rPr>
          <w:rFonts w:cs="Times New Roman"/>
          <w:lang w:val="fr-CA"/>
        </w:rPr>
        <w:lastRenderedPageBreak/>
        <w:t>aux femmes d</w:t>
      </w:r>
      <w:r>
        <w:rPr>
          <w:rFonts w:cs="Times New Roman"/>
          <w:lang w:val="fr-CA"/>
        </w:rPr>
        <w:t>’</w:t>
      </w:r>
      <w:r w:rsidRPr="006B16A5">
        <w:rPr>
          <w:rFonts w:cs="Times New Roman"/>
          <w:lang w:val="fr-CA"/>
        </w:rPr>
        <w:t>agir comme jurées. Au cours d</w:t>
      </w:r>
      <w:r>
        <w:rPr>
          <w:rFonts w:cs="Times New Roman"/>
          <w:lang w:val="fr-CA"/>
        </w:rPr>
        <w:t>’</w:t>
      </w:r>
      <w:r w:rsidRPr="006B16A5">
        <w:rPr>
          <w:rFonts w:cs="Times New Roman"/>
          <w:lang w:val="fr-CA"/>
        </w:rPr>
        <w:t>une bonne partie de l</w:t>
      </w:r>
      <w:r>
        <w:rPr>
          <w:rFonts w:cs="Times New Roman"/>
          <w:lang w:val="fr-CA"/>
        </w:rPr>
        <w:t>’</w:t>
      </w:r>
      <w:r w:rsidRPr="006B16A5">
        <w:rPr>
          <w:rFonts w:cs="Times New Roman"/>
          <w:lang w:val="fr-CA"/>
        </w:rPr>
        <w:t>histoire canadienne, les Autochtones étaient systématiquement exclus de la fonction de juré par les effets combinés du racisme, du déni du droit de vote aux Autochtones et de l</w:t>
      </w:r>
      <w:r>
        <w:rPr>
          <w:rFonts w:cs="Times New Roman"/>
          <w:lang w:val="fr-CA"/>
        </w:rPr>
        <w:t>’</w:t>
      </w:r>
      <w:r w:rsidRPr="006B16A5">
        <w:rPr>
          <w:rFonts w:cs="Times New Roman"/>
          <w:lang w:val="fr-CA"/>
        </w:rPr>
        <w:t>exclusion des réserves des listes brutes</w:t>
      </w:r>
      <w:r w:rsidR="0081108B">
        <w:rPr>
          <w:rFonts w:cs="Times New Roman"/>
          <w:lang w:val="fr-CA"/>
        </w:rPr>
        <w:t> :</w:t>
      </w:r>
      <w:r w:rsidRPr="006B16A5">
        <w:rPr>
          <w:rFonts w:cs="Times New Roman"/>
          <w:lang w:val="fr-CA"/>
        </w:rPr>
        <w:t xml:space="preserve"> voir, par exemple, </w:t>
      </w:r>
      <w:r w:rsidRPr="006B16A5">
        <w:rPr>
          <w:rFonts w:cs="Times New Roman"/>
          <w:i/>
          <w:lang w:val="fr-CA"/>
        </w:rPr>
        <w:t>Report of the Aboriginal Justice Inquiry of Manitoba</w:t>
      </w:r>
      <w:r w:rsidRPr="006B16A5">
        <w:rPr>
          <w:rFonts w:cs="Times New Roman"/>
          <w:lang w:val="fr-CA"/>
        </w:rPr>
        <w:t>, vol.</w:t>
      </w:r>
      <w:r w:rsidR="0081108B">
        <w:rPr>
          <w:rFonts w:cs="Times New Roman"/>
          <w:lang w:val="fr-CA"/>
        </w:rPr>
        <w:t xml:space="preserve"> </w:t>
      </w:r>
      <w:r w:rsidRPr="006B16A5">
        <w:rPr>
          <w:rFonts w:cs="Times New Roman"/>
          <w:lang w:val="fr-CA"/>
        </w:rPr>
        <w:t xml:space="preserve">1, </w:t>
      </w:r>
      <w:r w:rsidR="0084149F" w:rsidRPr="0084149F">
        <w:rPr>
          <w:rFonts w:cs="Times New Roman"/>
          <w:i/>
          <w:lang w:val="fr-CA"/>
        </w:rPr>
        <w:t>The Justice System and Aboriginal People</w:t>
      </w:r>
      <w:r w:rsidR="0084149F">
        <w:rPr>
          <w:rFonts w:cs="Times New Roman"/>
          <w:lang w:val="fr-CA"/>
        </w:rPr>
        <w:t xml:space="preserve"> (1991), </w:t>
      </w:r>
      <w:r w:rsidRPr="006B16A5">
        <w:rPr>
          <w:rFonts w:cs="Times New Roman"/>
          <w:lang w:val="fr-CA"/>
        </w:rPr>
        <w:t>p.</w:t>
      </w:r>
      <w:r w:rsidR="0081108B">
        <w:rPr>
          <w:rFonts w:cs="Times New Roman"/>
          <w:lang w:val="fr-CA"/>
        </w:rPr>
        <w:t xml:space="preserve"> </w:t>
      </w:r>
      <w:r w:rsidRPr="006B16A5">
        <w:rPr>
          <w:rFonts w:cs="Times New Roman"/>
          <w:lang w:val="fr-CA"/>
        </w:rPr>
        <w:t>378</w:t>
      </w:r>
      <w:r w:rsidR="0081108B">
        <w:rPr>
          <w:rFonts w:cs="Times New Roman"/>
          <w:lang w:val="fr-CA"/>
        </w:rPr>
        <w:t>-</w:t>
      </w:r>
      <w:r w:rsidRPr="006B16A5">
        <w:rPr>
          <w:rFonts w:cs="Times New Roman"/>
          <w:lang w:val="fr-CA"/>
        </w:rPr>
        <w:t>379.</w:t>
      </w:r>
    </w:p>
    <w:p w:rsidR="00C043A9" w:rsidRPr="006B16A5" w:rsidRDefault="00C043A9" w:rsidP="00C043A9">
      <w:pPr>
        <w:pStyle w:val="ParaNoNdepar-AltN"/>
        <w:widowControl w:val="0"/>
        <w:rPr>
          <w:rFonts w:cs="Times New Roman"/>
          <w:lang w:val="fr-CA"/>
        </w:rPr>
      </w:pPr>
      <w:r w:rsidRPr="006B16A5">
        <w:rPr>
          <w:rFonts w:cs="Times New Roman"/>
          <w:lang w:val="fr-CA"/>
        </w:rPr>
        <w:t>Ces exclusions témoignent de préjugés qui n</w:t>
      </w:r>
      <w:r>
        <w:rPr>
          <w:rFonts w:cs="Times New Roman"/>
          <w:lang w:val="fr-CA"/>
        </w:rPr>
        <w:t>’</w:t>
      </w:r>
      <w:r w:rsidRPr="006B16A5">
        <w:rPr>
          <w:rFonts w:cs="Times New Roman"/>
          <w:lang w:val="fr-CA"/>
        </w:rPr>
        <w:t>ont pas leur place dans l</w:t>
      </w:r>
      <w:r>
        <w:rPr>
          <w:rFonts w:cs="Times New Roman"/>
          <w:lang w:val="fr-CA"/>
        </w:rPr>
        <w:t>’</w:t>
      </w:r>
      <w:r w:rsidRPr="006B16A5">
        <w:rPr>
          <w:rFonts w:cs="Times New Roman"/>
          <w:lang w:val="fr-CA"/>
        </w:rPr>
        <w:t>administration de la justice</w:t>
      </w:r>
      <w:r w:rsidR="00986582">
        <w:rPr>
          <w:rFonts w:cs="Times New Roman"/>
          <w:lang w:val="fr-CA"/>
        </w:rPr>
        <w:t xml:space="preserve"> et qui ne seraient plus toléré</w:t>
      </w:r>
      <w:r w:rsidRPr="006B16A5">
        <w:rPr>
          <w:rFonts w:cs="Times New Roman"/>
          <w:lang w:val="fr-CA"/>
        </w:rPr>
        <w:t>s dans le système de jury moderne. De fait, elles seraient considérées aujourd</w:t>
      </w:r>
      <w:r>
        <w:rPr>
          <w:rFonts w:cs="Times New Roman"/>
          <w:lang w:val="fr-CA"/>
        </w:rPr>
        <w:t>’</w:t>
      </w:r>
      <w:r w:rsidRPr="006B16A5">
        <w:rPr>
          <w:rFonts w:cs="Times New Roman"/>
          <w:lang w:val="fr-CA"/>
        </w:rPr>
        <w:t>hui comme des exclusions délibérées qui violent les droits que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xml:space="preserve">) de la </w:t>
      </w:r>
      <w:r w:rsidRPr="006B16A5">
        <w:rPr>
          <w:rFonts w:cs="Times New Roman"/>
          <w:i/>
          <w:lang w:val="fr-CA"/>
        </w:rPr>
        <w:t>Charte</w:t>
      </w:r>
      <w:r w:rsidRPr="006B16A5">
        <w:rPr>
          <w:rFonts w:cs="Times New Roman"/>
          <w:lang w:val="fr-CA"/>
        </w:rPr>
        <w:t xml:space="preserve"> garantissent à l</w:t>
      </w:r>
      <w:r>
        <w:rPr>
          <w:rFonts w:cs="Times New Roman"/>
          <w:lang w:val="fr-CA"/>
        </w:rPr>
        <w:t>’</w:t>
      </w:r>
      <w:r w:rsidRPr="006B16A5">
        <w:rPr>
          <w:rFonts w:cs="Times New Roman"/>
          <w:lang w:val="fr-CA"/>
        </w:rPr>
        <w:t>accusé. Comme le montre cette histoire difficile, la société s</w:t>
      </w:r>
      <w:r>
        <w:rPr>
          <w:rFonts w:cs="Times New Roman"/>
          <w:lang w:val="fr-CA"/>
        </w:rPr>
        <w:t>’</w:t>
      </w:r>
      <w:r w:rsidRPr="006B16A5">
        <w:rPr>
          <w:rFonts w:cs="Times New Roman"/>
          <w:lang w:val="fr-CA"/>
        </w:rPr>
        <w:t>est éloignée de la conception du jury fondée sur l</w:t>
      </w:r>
      <w:r>
        <w:rPr>
          <w:rFonts w:cs="Times New Roman"/>
          <w:lang w:val="fr-CA"/>
        </w:rPr>
        <w:t>’</w:t>
      </w:r>
      <w:r w:rsidRPr="006B16A5">
        <w:rPr>
          <w:rFonts w:cs="Times New Roman"/>
          <w:lang w:val="fr-CA"/>
        </w:rPr>
        <w:t>identité. Il y a d</w:t>
      </w:r>
      <w:r>
        <w:rPr>
          <w:rFonts w:cs="Times New Roman"/>
          <w:lang w:val="fr-CA"/>
        </w:rPr>
        <w:t>’</w:t>
      </w:r>
      <w:r w:rsidRPr="006B16A5">
        <w:rPr>
          <w:rFonts w:cs="Times New Roman"/>
          <w:lang w:val="fr-CA"/>
        </w:rPr>
        <w:t>ailleurs des raisons impérieuses de le faire</w:t>
      </w:r>
      <w:r w:rsidR="0081108B">
        <w:rPr>
          <w:rFonts w:cs="Times New Roman"/>
          <w:lang w:val="fr-CA"/>
        </w:rPr>
        <w:t> :</w:t>
      </w:r>
      <w:r w:rsidRPr="006B16A5">
        <w:rPr>
          <w:rFonts w:cs="Times New Roman"/>
          <w:lang w:val="fr-CA"/>
        </w:rPr>
        <w:t xml:space="preserve"> les gens peuvent avoir de multiples identités ou caractéristiques interreliées qui ne se prêtent pas à une simple catégorisation. La notion même d</w:t>
      </w:r>
      <w:r>
        <w:rPr>
          <w:rFonts w:cs="Times New Roman"/>
          <w:lang w:val="fr-CA"/>
        </w:rPr>
        <w:t>’</w:t>
      </w:r>
      <w:r w:rsidRPr="006B16A5">
        <w:rPr>
          <w:rFonts w:cs="Times New Roman"/>
          <w:lang w:val="fr-CA"/>
        </w:rPr>
        <w:t xml:space="preserve">identité change constamment. Par conséquent, de nos jours, la sélection des candidats jurés ne se fait pas sur le fondement de leur identité ou de leurs caractéristiques. Cela ne veut pas dire que la conception de Blackstone — pour qui le jury devait être composé </w:t>
      </w:r>
      <w:r w:rsidR="0084149F">
        <w:rPr>
          <w:rFonts w:cs="Times New Roman"/>
          <w:lang w:val="fr-CA"/>
        </w:rPr>
        <w:t>d’</w:t>
      </w:r>
      <w:r w:rsidR="0081108B">
        <w:rPr>
          <w:rFonts w:cs="Times New Roman"/>
          <w:lang w:val="fr-CA"/>
        </w:rPr>
        <w:t>« </w:t>
      </w:r>
      <w:r w:rsidRPr="006B16A5">
        <w:rPr>
          <w:rFonts w:cs="Times New Roman"/>
          <w:lang w:val="fr-CA"/>
        </w:rPr>
        <w:t>égaux et de voisins</w:t>
      </w:r>
      <w:r w:rsidR="0081108B">
        <w:rPr>
          <w:rFonts w:cs="Times New Roman"/>
          <w:lang w:val="fr-CA"/>
        </w:rPr>
        <w:t> »</w:t>
      </w:r>
      <w:r w:rsidRPr="006B16A5">
        <w:rPr>
          <w:rFonts w:cs="Times New Roman"/>
          <w:lang w:val="fr-CA"/>
        </w:rPr>
        <w:t xml:space="preserve"> — est sans valeur. C</w:t>
      </w:r>
      <w:r>
        <w:rPr>
          <w:rFonts w:cs="Times New Roman"/>
          <w:lang w:val="fr-CA"/>
        </w:rPr>
        <w:t>’</w:t>
      </w:r>
      <w:r w:rsidRPr="006B16A5">
        <w:rPr>
          <w:rFonts w:cs="Times New Roman"/>
          <w:lang w:val="fr-CA"/>
        </w:rPr>
        <w:t>est plutôt que, s</w:t>
      </w:r>
      <w:r>
        <w:rPr>
          <w:rFonts w:cs="Times New Roman"/>
          <w:lang w:val="fr-CA"/>
        </w:rPr>
        <w:t>’</w:t>
      </w:r>
      <w:r w:rsidRPr="006B16A5">
        <w:rPr>
          <w:rFonts w:cs="Times New Roman"/>
          <w:lang w:val="fr-CA"/>
        </w:rPr>
        <w:t xml:space="preserve">ils sont interprétés correctement, </w:t>
      </w:r>
      <w:r w:rsidR="0081108B">
        <w:rPr>
          <w:rFonts w:cs="Times New Roman"/>
          <w:lang w:val="fr-CA"/>
        </w:rPr>
        <w:t>« </w:t>
      </w:r>
      <w:r w:rsidRPr="006B16A5">
        <w:rPr>
          <w:rFonts w:cs="Times New Roman"/>
          <w:lang w:val="fr-CA"/>
        </w:rPr>
        <w:t>les égaux et les voisins</w:t>
      </w:r>
      <w:r w:rsidR="0081108B">
        <w:rPr>
          <w:rFonts w:cs="Times New Roman"/>
          <w:lang w:val="fr-CA"/>
        </w:rPr>
        <w:t> »</w:t>
      </w:r>
      <w:r w:rsidRPr="006B16A5">
        <w:rPr>
          <w:rFonts w:cs="Times New Roman"/>
          <w:lang w:val="fr-CA"/>
        </w:rPr>
        <w:t xml:space="preserve"> renvoient à la société dans son ensemble.</w:t>
      </w:r>
    </w:p>
    <w:p w:rsidR="00C043A9" w:rsidRPr="006B16A5" w:rsidRDefault="00C043A9" w:rsidP="00C043A9">
      <w:pPr>
        <w:pStyle w:val="ParaNoNdepar-AltN"/>
        <w:widowControl w:val="0"/>
        <w:rPr>
          <w:rFonts w:cs="Times New Roman"/>
          <w:lang w:val="fr-CA"/>
        </w:rPr>
      </w:pPr>
      <w:r w:rsidRPr="006B16A5">
        <w:rPr>
          <w:rFonts w:cs="Times New Roman"/>
          <w:lang w:val="fr-CA"/>
        </w:rPr>
        <w:t xml:space="preserve">Le procès avec jury est un procès par des profanes issus de la collectivité, dont la tâche consiste à établir les faits et à rendre un verdict. Le </w:t>
      </w:r>
      <w:r w:rsidRPr="006B16A5">
        <w:rPr>
          <w:rFonts w:cs="Times New Roman"/>
          <w:i/>
          <w:lang w:val="fr-CA"/>
        </w:rPr>
        <w:t>Black</w:t>
      </w:r>
      <w:r>
        <w:rPr>
          <w:rFonts w:cs="Times New Roman"/>
          <w:i/>
          <w:lang w:val="fr-CA"/>
        </w:rPr>
        <w:t>’</w:t>
      </w:r>
      <w:r w:rsidRPr="006B16A5">
        <w:rPr>
          <w:rFonts w:cs="Times New Roman"/>
          <w:i/>
          <w:lang w:val="fr-CA"/>
        </w:rPr>
        <w:t>s Law Dictionary</w:t>
      </w:r>
      <w:r w:rsidRPr="006B16A5">
        <w:rPr>
          <w:rFonts w:cs="Times New Roman"/>
          <w:lang w:val="fr-CA"/>
        </w:rPr>
        <w:t xml:space="preserve"> (10</w:t>
      </w:r>
      <w:r w:rsidRPr="006B16A5">
        <w:rPr>
          <w:rFonts w:cs="Times New Roman"/>
          <w:vertAlign w:val="superscript"/>
          <w:lang w:val="fr-CA"/>
        </w:rPr>
        <w:t>e</w:t>
      </w:r>
      <w:r w:rsidR="0084149F">
        <w:rPr>
          <w:rFonts w:cs="Times New Roman"/>
          <w:lang w:val="fr-CA"/>
        </w:rPr>
        <w:t xml:space="preserve"> éd.</w:t>
      </w:r>
      <w:r w:rsidRPr="006B16A5">
        <w:rPr>
          <w:rFonts w:cs="Times New Roman"/>
          <w:lang w:val="fr-CA"/>
        </w:rPr>
        <w:t xml:space="preserve"> 2014) définit le </w:t>
      </w:r>
      <w:r w:rsidR="0084149F">
        <w:rPr>
          <w:rFonts w:cs="Times New Roman"/>
          <w:lang w:val="fr-CA"/>
        </w:rPr>
        <w:t>« </w:t>
      </w:r>
      <w:r w:rsidRPr="006B16A5">
        <w:rPr>
          <w:rFonts w:cs="Times New Roman"/>
          <w:lang w:val="fr-CA"/>
        </w:rPr>
        <w:t>jury</w:t>
      </w:r>
      <w:r w:rsidR="0084149F">
        <w:rPr>
          <w:rFonts w:cs="Times New Roman"/>
          <w:lang w:val="fr-CA"/>
        </w:rPr>
        <w:t> »</w:t>
      </w:r>
      <w:r w:rsidRPr="006B16A5">
        <w:rPr>
          <w:rFonts w:cs="Times New Roman"/>
          <w:lang w:val="fr-CA"/>
        </w:rPr>
        <w:t xml:space="preserve"> comme [</w:t>
      </w:r>
      <w:r w:rsidRPr="006B16A5">
        <w:rPr>
          <w:rFonts w:cs="Times New Roman"/>
          <w:smallCaps/>
          <w:lang w:val="fr-CA"/>
        </w:rPr>
        <w:t>traduction</w:t>
      </w:r>
      <w:r w:rsidRPr="006B16A5">
        <w:rPr>
          <w:rFonts w:cs="Times New Roman"/>
          <w:lang w:val="fr-CA"/>
        </w:rPr>
        <w:t xml:space="preserve">] </w:t>
      </w:r>
      <w:r w:rsidR="0081108B">
        <w:rPr>
          <w:rFonts w:cs="Times New Roman"/>
          <w:lang w:val="fr-CA"/>
        </w:rPr>
        <w:t>« </w:t>
      </w:r>
      <w:r w:rsidRPr="006B16A5">
        <w:rPr>
          <w:rFonts w:cs="Times New Roman"/>
          <w:lang w:val="fr-CA"/>
        </w:rPr>
        <w:t xml:space="preserve">[u]n groupe de </w:t>
      </w:r>
      <w:r w:rsidRPr="006B16A5">
        <w:rPr>
          <w:rFonts w:cs="Times New Roman"/>
          <w:lang w:val="fr-CA"/>
        </w:rPr>
        <w:lastRenderedPageBreak/>
        <w:t>personnes sélectionnées conformément à la loi et investies du pouvoir de trancher des questions de fait et de rendre un verdict</w:t>
      </w:r>
      <w:r w:rsidR="0081108B">
        <w:rPr>
          <w:rFonts w:cs="Times New Roman"/>
          <w:lang w:val="fr-CA"/>
        </w:rPr>
        <w:t> »</w:t>
      </w:r>
      <w:r w:rsidRPr="006B16A5">
        <w:rPr>
          <w:rFonts w:cs="Times New Roman"/>
          <w:lang w:val="fr-CA"/>
        </w:rPr>
        <w:t xml:space="preserve"> (p.</w:t>
      </w:r>
      <w:r w:rsidR="0081108B">
        <w:rPr>
          <w:rFonts w:cs="Times New Roman"/>
          <w:lang w:val="fr-CA"/>
        </w:rPr>
        <w:t xml:space="preserve"> </w:t>
      </w:r>
      <w:r w:rsidRPr="006B16A5">
        <w:rPr>
          <w:rFonts w:cs="Times New Roman"/>
          <w:lang w:val="fr-CA"/>
        </w:rPr>
        <w:t>986). Cette définition porte exclusivement sur sa fonction de juge des faits, plutôt que sur ses qualités de représentant. Quelles sont les caractéristiques essentielles du jury qui lui permettent d</w:t>
      </w:r>
      <w:r>
        <w:rPr>
          <w:rFonts w:cs="Times New Roman"/>
          <w:lang w:val="fr-CA"/>
        </w:rPr>
        <w:t>’</w:t>
      </w:r>
      <w:r w:rsidRPr="006B16A5">
        <w:rPr>
          <w:rFonts w:cs="Times New Roman"/>
          <w:lang w:val="fr-CA"/>
        </w:rPr>
        <w:t>exercer cette fonction de prise de décision collective?</w:t>
      </w:r>
    </w:p>
    <w:p w:rsidR="00C043A9" w:rsidRPr="006B16A5" w:rsidRDefault="00C043A9" w:rsidP="00C043A9">
      <w:pPr>
        <w:pStyle w:val="ParaNoNdepar-AltN"/>
        <w:widowControl w:val="0"/>
        <w:rPr>
          <w:rFonts w:cs="Times New Roman"/>
          <w:lang w:val="fr-CA"/>
        </w:rPr>
      </w:pPr>
      <w:r w:rsidRPr="006B16A5">
        <w:rPr>
          <w:rFonts w:cs="Times New Roman"/>
          <w:lang w:val="fr-CA"/>
        </w:rPr>
        <w:t>Le jury doit être indépendant et impartial, comme le prévoit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xml:space="preserve">) de la </w:t>
      </w:r>
      <w:r w:rsidRPr="006B16A5">
        <w:rPr>
          <w:rFonts w:cs="Times New Roman"/>
          <w:i/>
          <w:lang w:val="fr-CA"/>
        </w:rPr>
        <w:t>Charte</w:t>
      </w:r>
      <w:r w:rsidR="0084149F">
        <w:rPr>
          <w:rFonts w:cs="Times New Roman"/>
          <w:lang w:val="fr-CA"/>
        </w:rPr>
        <w:t xml:space="preserve"> : </w:t>
      </w:r>
      <w:r w:rsidRPr="006B16A5">
        <w:rPr>
          <w:rFonts w:cs="Times New Roman"/>
          <w:i/>
          <w:lang w:val="fr-CA"/>
        </w:rPr>
        <w:t>R. c. Davey</w:t>
      </w:r>
      <w:r w:rsidRPr="006B16A5">
        <w:rPr>
          <w:rFonts w:cs="Times New Roman"/>
          <w:lang w:val="fr-CA"/>
        </w:rPr>
        <w:t>, 2012 CSC 75, [2012] 3 R.C.S. 828, par.</w:t>
      </w:r>
      <w:r w:rsidR="0081108B">
        <w:rPr>
          <w:rFonts w:cs="Times New Roman"/>
          <w:lang w:val="fr-CA"/>
        </w:rPr>
        <w:t xml:space="preserve"> </w:t>
      </w:r>
      <w:r w:rsidRPr="006B16A5">
        <w:rPr>
          <w:rFonts w:cs="Times New Roman"/>
          <w:lang w:val="fr-CA"/>
        </w:rPr>
        <w:t>30. Par</w:t>
      </w:r>
      <w:r w:rsidR="0081108B">
        <w:rPr>
          <w:rFonts w:cs="Times New Roman"/>
          <w:lang w:val="fr-CA"/>
        </w:rPr>
        <w:t>-</w:t>
      </w:r>
      <w:r w:rsidRPr="006B16A5">
        <w:rPr>
          <w:rFonts w:cs="Times New Roman"/>
          <w:lang w:val="fr-CA"/>
        </w:rPr>
        <w:t>dessus tout, cette double exigence est fondamentale et explique en partie pourquoi le procès avec jury fait partie du droit de l</w:t>
      </w:r>
      <w:r>
        <w:rPr>
          <w:rFonts w:cs="Times New Roman"/>
          <w:lang w:val="fr-CA"/>
        </w:rPr>
        <w:t>’</w:t>
      </w:r>
      <w:r w:rsidRPr="006B16A5">
        <w:rPr>
          <w:rFonts w:cs="Times New Roman"/>
          <w:lang w:val="fr-CA"/>
        </w:rPr>
        <w:t>accusé à un procès équitable. Bien entendu, le jury doit aussi être compétent et le processus permet au tribunal d</w:t>
      </w:r>
      <w:r>
        <w:rPr>
          <w:rFonts w:cs="Times New Roman"/>
          <w:lang w:val="fr-CA"/>
        </w:rPr>
        <w:t>’</w:t>
      </w:r>
      <w:r w:rsidRPr="006B16A5">
        <w:rPr>
          <w:rFonts w:cs="Times New Roman"/>
          <w:lang w:val="fr-CA"/>
        </w:rPr>
        <w:t>exclure les jurés qui ne sont pas en mesure d</w:t>
      </w:r>
      <w:r>
        <w:rPr>
          <w:rFonts w:cs="Times New Roman"/>
          <w:lang w:val="fr-CA"/>
        </w:rPr>
        <w:t>’</w:t>
      </w:r>
      <w:r w:rsidRPr="006B16A5">
        <w:rPr>
          <w:rFonts w:cs="Times New Roman"/>
          <w:lang w:val="fr-CA"/>
        </w:rPr>
        <w:t>exercer leurs responsabilités</w:t>
      </w:r>
      <w:r w:rsidR="0081108B">
        <w:rPr>
          <w:rFonts w:cs="Times New Roman"/>
          <w:lang w:val="fr-CA"/>
        </w:rPr>
        <w:t> :</w:t>
      </w:r>
      <w:r w:rsidRPr="006B16A5">
        <w:rPr>
          <w:rFonts w:cs="Times New Roman"/>
          <w:lang w:val="fr-CA"/>
        </w:rPr>
        <w:t xml:space="preserve"> </w:t>
      </w:r>
      <w:r w:rsidRPr="006B16A5">
        <w:rPr>
          <w:rFonts w:cs="Times New Roman"/>
          <w:i/>
          <w:lang w:val="fr-CA"/>
        </w:rPr>
        <w:t>Code criminel</w:t>
      </w:r>
      <w:r w:rsidRPr="006B16A5">
        <w:rPr>
          <w:rFonts w:cs="Times New Roman"/>
          <w:lang w:val="fr-CA"/>
        </w:rPr>
        <w:t>, L.R.C. 1985, c.</w:t>
      </w:r>
      <w:r w:rsidR="0081108B">
        <w:rPr>
          <w:rFonts w:cs="Times New Roman"/>
          <w:lang w:val="fr-CA"/>
        </w:rPr>
        <w:t xml:space="preserve"> </w:t>
      </w:r>
      <w:r w:rsidRPr="006B16A5">
        <w:rPr>
          <w:rFonts w:cs="Times New Roman"/>
          <w:lang w:val="fr-CA"/>
        </w:rPr>
        <w:t>C</w:t>
      </w:r>
      <w:r w:rsidR="0081108B">
        <w:rPr>
          <w:rFonts w:cs="Times New Roman"/>
          <w:lang w:val="fr-CA"/>
        </w:rPr>
        <w:t>-</w:t>
      </w:r>
      <w:r w:rsidRPr="006B16A5">
        <w:rPr>
          <w:rFonts w:cs="Times New Roman"/>
          <w:lang w:val="fr-CA"/>
        </w:rPr>
        <w:t>46, art.</w:t>
      </w:r>
      <w:r w:rsidR="0081108B">
        <w:rPr>
          <w:rFonts w:cs="Times New Roman"/>
          <w:lang w:val="fr-CA"/>
        </w:rPr>
        <w:t xml:space="preserve"> </w:t>
      </w:r>
      <w:r w:rsidRPr="006B16A5">
        <w:rPr>
          <w:rFonts w:cs="Times New Roman"/>
          <w:lang w:val="fr-CA"/>
        </w:rPr>
        <w:t>632 et 644.</w:t>
      </w:r>
    </w:p>
    <w:p w:rsidR="00C043A9" w:rsidRPr="006B16A5" w:rsidRDefault="00C043A9" w:rsidP="00C043A9">
      <w:pPr>
        <w:pStyle w:val="ParaNoNdepar-AltN"/>
        <w:widowControl w:val="0"/>
        <w:rPr>
          <w:rFonts w:cs="Times New Roman"/>
          <w:lang w:val="fr-CA"/>
        </w:rPr>
      </w:pPr>
      <w:r w:rsidRPr="006B16A5">
        <w:rPr>
          <w:rFonts w:cs="Times New Roman"/>
          <w:lang w:val="fr-CA"/>
        </w:rPr>
        <w:t>Notre Cour a relevé d</w:t>
      </w:r>
      <w:r>
        <w:rPr>
          <w:rFonts w:cs="Times New Roman"/>
          <w:lang w:val="fr-CA"/>
        </w:rPr>
        <w:t>’</w:t>
      </w:r>
      <w:r w:rsidRPr="006B16A5">
        <w:rPr>
          <w:rFonts w:cs="Times New Roman"/>
          <w:lang w:val="fr-CA"/>
        </w:rPr>
        <w:t>autres caractéristiques du jury ancrées à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f</w:t>
      </w:r>
      <w:r w:rsidRPr="006B16A5">
        <w:rPr>
          <w:rFonts w:cs="Times New Roman"/>
          <w:lang w:val="fr-CA"/>
        </w:rPr>
        <w:t xml:space="preserve">) de la </w:t>
      </w:r>
      <w:r w:rsidRPr="006B16A5">
        <w:rPr>
          <w:rFonts w:cs="Times New Roman"/>
          <w:i/>
          <w:lang w:val="fr-CA"/>
        </w:rPr>
        <w:t>Charte</w:t>
      </w:r>
      <w:r w:rsidRPr="006B16A5">
        <w:rPr>
          <w:rFonts w:cs="Times New Roman"/>
          <w:lang w:val="fr-CA"/>
        </w:rPr>
        <w:t>. La liste des jurés doit être dressée au moyen d</w:t>
      </w:r>
      <w:r>
        <w:rPr>
          <w:rFonts w:cs="Times New Roman"/>
          <w:lang w:val="fr-CA"/>
        </w:rPr>
        <w:t>’</w:t>
      </w:r>
      <w:r w:rsidRPr="006B16A5">
        <w:rPr>
          <w:rFonts w:cs="Times New Roman"/>
          <w:lang w:val="fr-CA"/>
        </w:rPr>
        <w:t>un processus neutre et largement inclusif qui ne favorise ni la poursuite ni l</w:t>
      </w:r>
      <w:r>
        <w:rPr>
          <w:rFonts w:cs="Times New Roman"/>
          <w:lang w:val="fr-CA"/>
        </w:rPr>
        <w:t>’</w:t>
      </w:r>
      <w:r w:rsidRPr="006B16A5">
        <w:rPr>
          <w:rFonts w:cs="Times New Roman"/>
          <w:lang w:val="fr-CA"/>
        </w:rPr>
        <w:t>accusé. Ce processus favorise l</w:t>
      </w:r>
      <w:r>
        <w:rPr>
          <w:rFonts w:cs="Times New Roman"/>
          <w:lang w:val="fr-CA"/>
        </w:rPr>
        <w:t>’</w:t>
      </w:r>
      <w:r w:rsidRPr="006B16A5">
        <w:rPr>
          <w:rFonts w:cs="Times New Roman"/>
          <w:lang w:val="fr-CA"/>
        </w:rPr>
        <w:t>indépendance et l</w:t>
      </w:r>
      <w:r>
        <w:rPr>
          <w:rFonts w:cs="Times New Roman"/>
          <w:lang w:val="fr-CA"/>
        </w:rPr>
        <w:t>’</w:t>
      </w:r>
      <w:r w:rsidRPr="006B16A5">
        <w:rPr>
          <w:rFonts w:cs="Times New Roman"/>
          <w:lang w:val="fr-CA"/>
        </w:rPr>
        <w:t>impartialité du jury qui finira par être constitué. Comme notre Cour l</w:t>
      </w:r>
      <w:r>
        <w:rPr>
          <w:rFonts w:cs="Times New Roman"/>
          <w:lang w:val="fr-CA"/>
        </w:rPr>
        <w:t>’</w:t>
      </w:r>
      <w:r w:rsidRPr="006B16A5">
        <w:rPr>
          <w:rFonts w:cs="Times New Roman"/>
          <w:lang w:val="fr-CA"/>
        </w:rPr>
        <w:t xml:space="preserve">a affirmé dans </w:t>
      </w:r>
      <w:r w:rsidRPr="006B16A5">
        <w:rPr>
          <w:rFonts w:cs="Times New Roman"/>
          <w:i/>
          <w:lang w:val="fr-CA"/>
        </w:rPr>
        <w:t>R. c.</w:t>
      </w:r>
      <w:r w:rsidRPr="006B16A5">
        <w:rPr>
          <w:rFonts w:cs="Times New Roman"/>
          <w:lang w:val="fr-CA"/>
        </w:rPr>
        <w:t xml:space="preserve"> </w:t>
      </w:r>
      <w:r w:rsidRPr="006B16A5">
        <w:rPr>
          <w:rFonts w:cs="Times New Roman"/>
          <w:i/>
          <w:lang w:val="fr-CA"/>
        </w:rPr>
        <w:t>Sherratt</w:t>
      </w:r>
      <w:r w:rsidRPr="006B16A5">
        <w:rPr>
          <w:rFonts w:cs="Times New Roman"/>
          <w:lang w:val="fr-CA"/>
        </w:rPr>
        <w:t>, [1991] 1 R.C.S. 509, p.</w:t>
      </w:r>
      <w:r w:rsidR="0081108B">
        <w:rPr>
          <w:rFonts w:cs="Times New Roman"/>
          <w:lang w:val="fr-CA"/>
        </w:rPr>
        <w:t xml:space="preserve"> </w:t>
      </w:r>
      <w:r w:rsidRPr="006B16A5">
        <w:rPr>
          <w:rFonts w:cs="Times New Roman"/>
          <w:lang w:val="fr-CA"/>
        </w:rPr>
        <w:t>524</w:t>
      </w:r>
      <w:r w:rsidR="0081108B">
        <w:rPr>
          <w:rFonts w:cs="Times New Roman"/>
          <w:lang w:val="fr-CA"/>
        </w:rPr>
        <w:t> :</w:t>
      </w:r>
    </w:p>
    <w:p w:rsidR="00C043A9" w:rsidRPr="006B16A5" w:rsidRDefault="00746B08" w:rsidP="00C043A9">
      <w:pPr>
        <w:pStyle w:val="Citation-AltC"/>
        <w:widowControl w:val="0"/>
        <w:tabs>
          <w:tab w:val="left" w:pos="1560"/>
        </w:tabs>
        <w:ind w:hanging="1166"/>
        <w:contextualSpacing w:val="0"/>
        <w:rPr>
          <w:shd w:val="clear" w:color="auto" w:fill="FFFFFF"/>
          <w:lang w:val="fr-CA"/>
        </w:rPr>
      </w:pPr>
      <w:r>
        <w:rPr>
          <w:shd w:val="clear" w:color="auto" w:fill="FFFFFF"/>
          <w:lang w:val="fr-CA" w:bidi="en-US"/>
        </w:rPr>
        <w:tab/>
      </w:r>
      <w:r w:rsidR="00C043A9" w:rsidRPr="006B16A5">
        <w:rPr>
          <w:shd w:val="clear" w:color="auto" w:fill="FFFFFF"/>
          <w:lang w:val="fr-CA" w:bidi="en-US"/>
        </w:rPr>
        <w:t>Le jury moderne n</w:t>
      </w:r>
      <w:r w:rsidR="00C043A9">
        <w:rPr>
          <w:shd w:val="clear" w:color="auto" w:fill="FFFFFF"/>
          <w:lang w:val="fr-CA" w:bidi="en-US"/>
        </w:rPr>
        <w:t>’</w:t>
      </w:r>
      <w:r w:rsidR="00C043A9" w:rsidRPr="006B16A5">
        <w:rPr>
          <w:shd w:val="clear" w:color="auto" w:fill="FFFFFF"/>
          <w:lang w:val="fr-CA" w:bidi="en-US"/>
        </w:rPr>
        <w:t>était pas destiné à servir d</w:t>
      </w:r>
      <w:r w:rsidR="00C043A9">
        <w:rPr>
          <w:shd w:val="clear" w:color="auto" w:fill="FFFFFF"/>
          <w:lang w:val="fr-CA" w:bidi="en-US"/>
        </w:rPr>
        <w:t>’</w:t>
      </w:r>
      <w:r w:rsidR="00C043A9" w:rsidRPr="006B16A5">
        <w:rPr>
          <w:shd w:val="clear" w:color="auto" w:fill="FFFFFF"/>
          <w:lang w:val="fr-CA" w:bidi="en-US"/>
        </w:rPr>
        <w:t>outil au ministère public ou à l</w:t>
      </w:r>
      <w:r w:rsidR="00C043A9">
        <w:rPr>
          <w:shd w:val="clear" w:color="auto" w:fill="FFFFFF"/>
          <w:lang w:val="fr-CA" w:bidi="en-US"/>
        </w:rPr>
        <w:t>’</w:t>
      </w:r>
      <w:r w:rsidR="00C043A9" w:rsidRPr="006B16A5">
        <w:rPr>
          <w:shd w:val="clear" w:color="auto" w:fill="FFFFFF"/>
          <w:lang w:val="fr-CA" w:bidi="en-US"/>
        </w:rPr>
        <w:t>accusé, ni à être endoctriné à cette fin au moyen de la procédure de récusation. On le concevait plutôt comme un échantillon représentatif de la société, constitué honnêtement et équitablement</w:t>
      </w:r>
      <w:r w:rsidR="00C043A9" w:rsidRPr="006B16A5">
        <w:rPr>
          <w:shd w:val="clear" w:color="auto" w:fill="FFFFFF"/>
          <w:lang w:val="fr-CA"/>
        </w:rPr>
        <w:t>.</w:t>
      </w:r>
    </w:p>
    <w:p w:rsidR="00C043A9" w:rsidRPr="006B16A5" w:rsidRDefault="00C043A9" w:rsidP="00C043A9">
      <w:pPr>
        <w:pStyle w:val="ParaNoNdepar-AltN"/>
        <w:widowControl w:val="0"/>
        <w:rPr>
          <w:rFonts w:eastAsia="Times New Roman" w:cs="Times New Roman"/>
          <w:spacing w:val="-3"/>
          <w:shd w:val="clear" w:color="auto" w:fill="FFFFFF"/>
          <w:lang w:val="fr-CA"/>
        </w:rPr>
      </w:pPr>
      <w:r w:rsidRPr="006B16A5">
        <w:rPr>
          <w:rFonts w:cs="Times New Roman"/>
          <w:lang w:val="fr-CA"/>
        </w:rPr>
        <w:t>La notion d</w:t>
      </w:r>
      <w:r>
        <w:rPr>
          <w:rFonts w:cs="Times New Roman"/>
          <w:lang w:val="fr-CA"/>
        </w:rPr>
        <w:t>’</w:t>
      </w:r>
      <w:r w:rsidRPr="006B16A5">
        <w:rPr>
          <w:rFonts w:cs="Times New Roman"/>
          <w:lang w:val="fr-CA"/>
        </w:rPr>
        <w:t xml:space="preserve">échantillon représentatif de la société a engendré une certaine </w:t>
      </w:r>
      <w:r w:rsidRPr="006B16A5">
        <w:rPr>
          <w:rFonts w:cs="Times New Roman"/>
          <w:lang w:val="fr-CA"/>
        </w:rPr>
        <w:lastRenderedPageBreak/>
        <w:t>confusion. Comme je l</w:t>
      </w:r>
      <w:r>
        <w:rPr>
          <w:rFonts w:cs="Times New Roman"/>
          <w:lang w:val="fr-CA"/>
        </w:rPr>
        <w:t>’</w:t>
      </w:r>
      <w:r w:rsidRPr="006B16A5">
        <w:rPr>
          <w:rFonts w:cs="Times New Roman"/>
          <w:lang w:val="fr-CA"/>
        </w:rPr>
        <w:t>expliquerai plus loin, la représentativité n</w:t>
      </w:r>
      <w:r>
        <w:rPr>
          <w:rFonts w:cs="Times New Roman"/>
          <w:lang w:val="fr-CA"/>
        </w:rPr>
        <w:t>’</w:t>
      </w:r>
      <w:r w:rsidRPr="006B16A5">
        <w:rPr>
          <w:rFonts w:cs="Times New Roman"/>
          <w:lang w:val="fr-CA"/>
        </w:rPr>
        <w:t>est pas une question d</w:t>
      </w:r>
      <w:r>
        <w:rPr>
          <w:rFonts w:cs="Times New Roman"/>
          <w:lang w:val="fr-CA"/>
        </w:rPr>
        <w:t>’</w:t>
      </w:r>
      <w:r w:rsidRPr="006B16A5">
        <w:rPr>
          <w:rFonts w:cs="Times New Roman"/>
          <w:lang w:val="fr-CA"/>
        </w:rPr>
        <w:t>inclusion ou de représentation de tous les groupes et points de vue que l</w:t>
      </w:r>
      <w:r>
        <w:rPr>
          <w:rFonts w:cs="Times New Roman"/>
          <w:lang w:val="fr-CA"/>
        </w:rPr>
        <w:t>’</w:t>
      </w:r>
      <w:r w:rsidRPr="006B16A5">
        <w:rPr>
          <w:rFonts w:cs="Times New Roman"/>
          <w:lang w:val="fr-CA"/>
        </w:rPr>
        <w:t>on trouve dans la société. Elle décrit plutôt le fonctionnement du jury en tant qu</w:t>
      </w:r>
      <w:r>
        <w:rPr>
          <w:rFonts w:cs="Times New Roman"/>
          <w:lang w:val="fr-CA"/>
        </w:rPr>
        <w:t>’</w:t>
      </w:r>
      <w:r w:rsidRPr="006B16A5">
        <w:rPr>
          <w:rFonts w:cs="Times New Roman"/>
          <w:lang w:val="fr-CA"/>
        </w:rPr>
        <w:t>institution, dans laquelle des profanes sont chargés de contribuer au processus de justice pénale et de fournir le lien essentiel entre ce système et l</w:t>
      </w:r>
      <w:r>
        <w:rPr>
          <w:rFonts w:cs="Times New Roman"/>
          <w:lang w:val="fr-CA"/>
        </w:rPr>
        <w:t>’</w:t>
      </w:r>
      <w:r w:rsidRPr="006B16A5">
        <w:rPr>
          <w:rFonts w:cs="Times New Roman"/>
          <w:lang w:val="fr-CA"/>
        </w:rPr>
        <w:t>ensemble de la collectivité. Le jury sert donc de représentant de la société. Le jury ne tire pas sa légitimité du fait que ses membres reflètent la démographie de cette collectivité. On ne s</w:t>
      </w:r>
      <w:r>
        <w:rPr>
          <w:rFonts w:cs="Times New Roman"/>
          <w:lang w:val="fr-CA"/>
        </w:rPr>
        <w:t>’</w:t>
      </w:r>
      <w:r w:rsidRPr="006B16A5">
        <w:rPr>
          <w:rFonts w:cs="Times New Roman"/>
          <w:lang w:val="fr-CA"/>
        </w:rPr>
        <w:t>attend pas non plus à ce que les jurés représentent des points de vue particuliers au cours de leurs délibérations. Le jury agit plutôt au nom de la société. La fonction de représentant est assurée par le recours à un processus de sélection durant lequel l</w:t>
      </w:r>
      <w:r>
        <w:rPr>
          <w:rFonts w:cs="Times New Roman"/>
          <w:lang w:val="fr-CA"/>
        </w:rPr>
        <w:t>’</w:t>
      </w:r>
      <w:r w:rsidRPr="006B16A5">
        <w:rPr>
          <w:rFonts w:cs="Times New Roman"/>
          <w:lang w:val="fr-CA"/>
        </w:rPr>
        <w:t>échantillonnage aléatoire est appliqué à des listes brutes produites à partir d</w:t>
      </w:r>
      <w:r>
        <w:rPr>
          <w:rFonts w:cs="Times New Roman"/>
          <w:lang w:val="fr-CA"/>
        </w:rPr>
        <w:t>’</w:t>
      </w:r>
      <w:r w:rsidRPr="006B16A5">
        <w:rPr>
          <w:rFonts w:cs="Times New Roman"/>
          <w:lang w:val="fr-CA"/>
        </w:rPr>
        <w:t>un large éventail de membres de la collectivité, sans exclusion délibérée ou importante.</w:t>
      </w:r>
    </w:p>
    <w:p w:rsidR="00C043A9" w:rsidRPr="006B16A5" w:rsidRDefault="00C043A9" w:rsidP="00C043A9">
      <w:pPr>
        <w:pStyle w:val="ParaNoNdepar-AltN"/>
        <w:widowControl w:val="0"/>
        <w:rPr>
          <w:rFonts w:eastAsia="Times New Roman" w:cs="Times New Roman"/>
          <w:spacing w:val="-3"/>
          <w:shd w:val="clear" w:color="auto" w:fill="FFFFFF"/>
          <w:lang w:val="fr-CA"/>
        </w:rPr>
      </w:pPr>
      <w:r w:rsidRPr="006B16A5">
        <w:rPr>
          <w:rFonts w:cs="Times New Roman"/>
          <w:lang w:val="fr-CA"/>
        </w:rPr>
        <w:t>En faisant mienne cette conception fonctionnelle de la représentativité, je me dissocie de mon collègue le juge Cromwell.</w:t>
      </w:r>
      <w:r w:rsidRPr="006B16A5">
        <w:rPr>
          <w:rFonts w:eastAsia="Times New Roman" w:cs="Times New Roman"/>
          <w:spacing w:val="-3"/>
          <w:shd w:val="clear" w:color="auto" w:fill="FFFFFF"/>
          <w:lang w:val="fr-CA"/>
        </w:rPr>
        <w:t xml:space="preserve"> </w:t>
      </w:r>
      <w:r w:rsidRPr="006B16A5">
        <w:rPr>
          <w:rFonts w:cs="Times New Roman"/>
          <w:lang w:val="fr-CA"/>
        </w:rPr>
        <w:t>À son avis, une liste de jurés doit refléter ce à quoi ressemblerait un échantillon aléatoire de la collectivité ― dans les faits, elle doit représenter proportionnellement la collectivité dont elle est issue. Je ne partage pas non plus l</w:t>
      </w:r>
      <w:r>
        <w:rPr>
          <w:rFonts w:cs="Times New Roman"/>
          <w:lang w:val="fr-CA"/>
        </w:rPr>
        <w:t>’</w:t>
      </w:r>
      <w:r w:rsidRPr="006B16A5">
        <w:rPr>
          <w:rFonts w:cs="Times New Roman"/>
          <w:lang w:val="fr-CA"/>
        </w:rPr>
        <w:t>opinion de la Cour d</w:t>
      </w:r>
      <w:r>
        <w:rPr>
          <w:rFonts w:cs="Times New Roman"/>
          <w:lang w:val="fr-CA"/>
        </w:rPr>
        <w:t>’</w:t>
      </w:r>
      <w:r w:rsidRPr="006B16A5">
        <w:rPr>
          <w:rFonts w:cs="Times New Roman"/>
          <w:lang w:val="fr-CA"/>
        </w:rPr>
        <w:t>appel selon laquelle la représentativité oblige l</w:t>
      </w:r>
      <w:r>
        <w:rPr>
          <w:rFonts w:cs="Times New Roman"/>
          <w:lang w:val="fr-CA"/>
        </w:rPr>
        <w:t>’</w:t>
      </w:r>
      <w:r w:rsidRPr="006B16A5">
        <w:rPr>
          <w:rFonts w:cs="Times New Roman"/>
          <w:lang w:val="fr-CA"/>
        </w:rPr>
        <w:t>État à faire des efforts raisonnables pour inclure les points de vue particuliers des membres de toutes les collectivités des réserves de Premières Nations dans la liste des jurés.</w:t>
      </w:r>
    </w:p>
    <w:p w:rsidR="00C043A9" w:rsidRPr="006B16A5" w:rsidRDefault="00C043A9" w:rsidP="00C043A9">
      <w:pPr>
        <w:pStyle w:val="ParaNoNdepar-AltN"/>
        <w:widowControl w:val="0"/>
        <w:rPr>
          <w:rFonts w:cs="Times New Roman"/>
          <w:lang w:val="fr-CA"/>
        </w:rPr>
      </w:pPr>
      <w:r w:rsidRPr="006B16A5">
        <w:rPr>
          <w:rFonts w:cs="Times New Roman"/>
          <w:lang w:val="fr-CA"/>
        </w:rPr>
        <w:t>J</w:t>
      </w:r>
      <w:r>
        <w:rPr>
          <w:rFonts w:cs="Times New Roman"/>
          <w:lang w:val="fr-CA"/>
        </w:rPr>
        <w:t>’</w:t>
      </w:r>
      <w:r w:rsidRPr="006B16A5">
        <w:rPr>
          <w:rFonts w:cs="Times New Roman"/>
          <w:lang w:val="fr-CA"/>
        </w:rPr>
        <w:t>estime que, si l</w:t>
      </w:r>
      <w:r>
        <w:rPr>
          <w:rFonts w:cs="Times New Roman"/>
          <w:lang w:val="fr-CA"/>
        </w:rPr>
        <w:t>’</w:t>
      </w:r>
      <w:r w:rsidRPr="006B16A5">
        <w:rPr>
          <w:rFonts w:cs="Times New Roman"/>
          <w:lang w:val="fr-CA"/>
        </w:rPr>
        <w:t>on adopte une telle démarche fondée sur l</w:t>
      </w:r>
      <w:r>
        <w:rPr>
          <w:rFonts w:cs="Times New Roman"/>
          <w:lang w:val="fr-CA"/>
        </w:rPr>
        <w:t>’</w:t>
      </w:r>
      <w:r w:rsidRPr="006B16A5">
        <w:rPr>
          <w:rFonts w:cs="Times New Roman"/>
          <w:lang w:val="fr-CA"/>
        </w:rPr>
        <w:t xml:space="preserve">identité qui vise à garantir que certains points de vue soient exprimés dans la liste des jurés, cela </w:t>
      </w:r>
      <w:r w:rsidRPr="006B16A5">
        <w:rPr>
          <w:rFonts w:cs="Times New Roman"/>
          <w:lang w:val="fr-CA"/>
        </w:rPr>
        <w:lastRenderedPageBreak/>
        <w:t>constituerait un écart important par rapport à l</w:t>
      </w:r>
      <w:r>
        <w:rPr>
          <w:rFonts w:cs="Times New Roman"/>
          <w:lang w:val="fr-CA"/>
        </w:rPr>
        <w:t>’</w:t>
      </w:r>
      <w:r w:rsidRPr="006B16A5">
        <w:rPr>
          <w:rFonts w:cs="Times New Roman"/>
          <w:lang w:val="fr-CA"/>
        </w:rPr>
        <w:t>expérience et à la jurisprudence canadiennes. Personne ne conteste que le système de jury canadien n</w:t>
      </w:r>
      <w:r>
        <w:rPr>
          <w:rFonts w:cs="Times New Roman"/>
          <w:lang w:val="fr-CA"/>
        </w:rPr>
        <w:t>’</w:t>
      </w:r>
      <w:r w:rsidRPr="006B16A5">
        <w:rPr>
          <w:rFonts w:cs="Times New Roman"/>
          <w:lang w:val="fr-CA"/>
        </w:rPr>
        <w:t>a jamais exigé que le tableau final des jurés constitué pour un procès représente proportionnellement les points de vue et les identités que l</w:t>
      </w:r>
      <w:r>
        <w:rPr>
          <w:rFonts w:cs="Times New Roman"/>
          <w:lang w:val="fr-CA"/>
        </w:rPr>
        <w:t>’</w:t>
      </w:r>
      <w:r w:rsidRPr="006B16A5">
        <w:rPr>
          <w:rFonts w:cs="Times New Roman"/>
          <w:lang w:val="fr-CA"/>
        </w:rPr>
        <w:t>on trouve dans une collectivité donnée. Comme l</w:t>
      </w:r>
      <w:r>
        <w:rPr>
          <w:rFonts w:cs="Times New Roman"/>
          <w:lang w:val="fr-CA"/>
        </w:rPr>
        <w:t>’</w:t>
      </w:r>
      <w:r w:rsidRPr="006B16A5">
        <w:rPr>
          <w:rFonts w:cs="Times New Roman"/>
          <w:lang w:val="fr-CA"/>
        </w:rPr>
        <w:t xml:space="preserve">a écrit la juge McLachlin (maintenant Juge en chef) dans </w:t>
      </w:r>
      <w:r w:rsidRPr="006B16A5">
        <w:rPr>
          <w:rFonts w:cs="Times New Roman"/>
          <w:i/>
          <w:lang w:val="fr-CA"/>
        </w:rPr>
        <w:t>R. c. Biddle</w:t>
      </w:r>
      <w:r w:rsidRPr="006B16A5">
        <w:rPr>
          <w:rFonts w:cs="Times New Roman"/>
          <w:lang w:val="fr-CA"/>
        </w:rPr>
        <w:t>, [1995] 1 R.C.S. 761, par.</w:t>
      </w:r>
      <w:r w:rsidR="0081108B">
        <w:rPr>
          <w:rFonts w:cs="Times New Roman"/>
          <w:lang w:val="fr-CA"/>
        </w:rPr>
        <w:t xml:space="preserve"> </w:t>
      </w:r>
      <w:r w:rsidRPr="006B16A5">
        <w:rPr>
          <w:rFonts w:cs="Times New Roman"/>
          <w:lang w:val="fr-CA"/>
        </w:rPr>
        <w:t>56</w:t>
      </w:r>
      <w:r w:rsidR="0081108B">
        <w:rPr>
          <w:rFonts w:cs="Times New Roman"/>
          <w:lang w:val="fr-CA"/>
        </w:rPr>
        <w:t>-</w:t>
      </w:r>
      <w:r w:rsidRPr="006B16A5">
        <w:rPr>
          <w:rFonts w:cs="Times New Roman"/>
          <w:lang w:val="fr-CA"/>
        </w:rPr>
        <w:t>57</w:t>
      </w:r>
      <w:r w:rsidR="0081108B">
        <w:rPr>
          <w:rFonts w:cs="Times New Roman"/>
          <w:lang w:val="fr-CA"/>
        </w:rPr>
        <w:t> :</w:t>
      </w:r>
    </w:p>
    <w:p w:rsidR="00C043A9" w:rsidRPr="006B16A5" w:rsidRDefault="00C043A9" w:rsidP="00C043A9">
      <w:pPr>
        <w:pStyle w:val="Citation-AltC"/>
        <w:widowControl w:val="0"/>
        <w:tabs>
          <w:tab w:val="left" w:pos="1440"/>
        </w:tabs>
        <w:spacing w:after="240"/>
        <w:ind w:hanging="1166"/>
        <w:contextualSpacing w:val="0"/>
        <w:rPr>
          <w:lang w:val="fr-CA" w:bidi="en-US"/>
        </w:rPr>
      </w:pPr>
      <w:r w:rsidRPr="006B16A5">
        <w:rPr>
          <w:lang w:val="fr-CA" w:bidi="en-US"/>
        </w:rPr>
        <w:tab/>
        <w:t>J</w:t>
      </w:r>
      <w:r>
        <w:rPr>
          <w:lang w:val="fr-CA" w:bidi="en-US"/>
        </w:rPr>
        <w:t>’</w:t>
      </w:r>
      <w:r w:rsidRPr="006B16A5">
        <w:rPr>
          <w:lang w:val="fr-CA" w:bidi="en-US"/>
        </w:rPr>
        <w:t>admets que le jury doive être impartial et compétent. En revanche, avec égards, la loi n</w:t>
      </w:r>
      <w:r>
        <w:rPr>
          <w:lang w:val="fr-CA" w:bidi="en-US"/>
        </w:rPr>
        <w:t>’</w:t>
      </w:r>
      <w:r w:rsidRPr="006B16A5">
        <w:rPr>
          <w:lang w:val="fr-CA" w:bidi="en-US"/>
        </w:rPr>
        <w:t>a jamais dit que le jury devait être représentatif. Pendant des siècles, les jurys ont été composés exclusivement d</w:t>
      </w:r>
      <w:r>
        <w:rPr>
          <w:lang w:val="fr-CA" w:bidi="en-US"/>
        </w:rPr>
        <w:t>’</w:t>
      </w:r>
      <w:r w:rsidRPr="006B16A5">
        <w:rPr>
          <w:lang w:val="fr-CA" w:bidi="en-US"/>
        </w:rPr>
        <w:t>hommes au Canada. Devons</w:t>
      </w:r>
      <w:r w:rsidR="0081108B">
        <w:rPr>
          <w:lang w:val="fr-CA" w:bidi="en-US"/>
        </w:rPr>
        <w:t>-</w:t>
      </w:r>
      <w:r w:rsidRPr="006B16A5">
        <w:rPr>
          <w:lang w:val="fr-CA" w:bidi="en-US"/>
        </w:rPr>
        <w:t>nous en conclure qu</w:t>
      </w:r>
      <w:r>
        <w:rPr>
          <w:lang w:val="fr-CA" w:bidi="en-US"/>
        </w:rPr>
        <w:t>’</w:t>
      </w:r>
      <w:r w:rsidRPr="006B16A5">
        <w:rPr>
          <w:lang w:val="fr-CA" w:bidi="en-US"/>
        </w:rPr>
        <w:t>ils étaient tous, pour cette raison, partiaux et incompétents?</w:t>
      </w:r>
    </w:p>
    <w:p w:rsidR="00C043A9" w:rsidRPr="006B16A5" w:rsidRDefault="00C043A9" w:rsidP="00C043A9">
      <w:pPr>
        <w:pStyle w:val="Citation-AltC"/>
        <w:widowControl w:val="0"/>
        <w:tabs>
          <w:tab w:val="left" w:pos="1440"/>
        </w:tabs>
        <w:ind w:hanging="1166"/>
        <w:contextualSpacing w:val="0"/>
        <w:rPr>
          <w:lang w:val="fr-CA"/>
        </w:rPr>
      </w:pPr>
      <w:r w:rsidRPr="006B16A5">
        <w:rPr>
          <w:lang w:val="fr-CA"/>
        </w:rPr>
        <w:tab/>
      </w:r>
      <w:r w:rsidRPr="006B16A5">
        <w:rPr>
          <w:lang w:val="fr-CA"/>
        </w:rPr>
        <w:tab/>
        <w:t>Exiger que le jury soit représentatif, c</w:t>
      </w:r>
      <w:r>
        <w:rPr>
          <w:lang w:val="fr-CA"/>
        </w:rPr>
        <w:t>’</w:t>
      </w:r>
      <w:r w:rsidRPr="006B16A5">
        <w:rPr>
          <w:lang w:val="fr-CA"/>
        </w:rPr>
        <w:t>est confondre la fin et les moyens. Je conviens que la représentativité puisse procurer une garantie supplémentaire d</w:t>
      </w:r>
      <w:r>
        <w:rPr>
          <w:lang w:val="fr-CA"/>
        </w:rPr>
        <w:t>’</w:t>
      </w:r>
      <w:r w:rsidRPr="006B16A5">
        <w:rPr>
          <w:lang w:val="fr-CA"/>
        </w:rPr>
        <w:t>impartialité et de compétence. J</w:t>
      </w:r>
      <w:r>
        <w:rPr>
          <w:lang w:val="fr-CA"/>
        </w:rPr>
        <w:t>’</w:t>
      </w:r>
      <w:r w:rsidRPr="006B16A5">
        <w:rPr>
          <w:lang w:val="fr-CA"/>
        </w:rPr>
        <w:t>irais même jusqu</w:t>
      </w:r>
      <w:r>
        <w:rPr>
          <w:lang w:val="fr-CA"/>
        </w:rPr>
        <w:t>’</w:t>
      </w:r>
      <w:r w:rsidRPr="006B16A5">
        <w:rPr>
          <w:lang w:val="fr-CA"/>
        </w:rPr>
        <w:t>à dire que c</w:t>
      </w:r>
      <w:r>
        <w:rPr>
          <w:lang w:val="fr-CA"/>
        </w:rPr>
        <w:t>’</w:t>
      </w:r>
      <w:r w:rsidRPr="006B16A5">
        <w:rPr>
          <w:lang w:val="fr-CA"/>
        </w:rPr>
        <w:t>est en général une bonne chose. Par contre, je ne peux admettre que la représentativité est toujours essentielle, ou que son absence donne automatiquement à l</w:t>
      </w:r>
      <w:r>
        <w:rPr>
          <w:lang w:val="fr-CA"/>
        </w:rPr>
        <w:t>’</w:t>
      </w:r>
      <w:r w:rsidRPr="006B16A5">
        <w:rPr>
          <w:lang w:val="fr-CA"/>
        </w:rPr>
        <w:t xml:space="preserve">accusé le droit à un nouveau procès. </w:t>
      </w:r>
    </w:p>
    <w:p w:rsidR="00C043A9" w:rsidRPr="006B16A5" w:rsidRDefault="00C043A9" w:rsidP="00C043A9">
      <w:pPr>
        <w:pStyle w:val="ParaNoNdepar-AltN"/>
        <w:widowControl w:val="0"/>
        <w:rPr>
          <w:rFonts w:cs="Times New Roman"/>
          <w:lang w:val="fr-CA"/>
        </w:rPr>
      </w:pPr>
      <w:r w:rsidRPr="006B16A5">
        <w:rPr>
          <w:rFonts w:cs="Times New Roman"/>
          <w:lang w:val="fr-CA"/>
        </w:rPr>
        <w:t>Admettre que les exclusions fondées sur des préjugés n</w:t>
      </w:r>
      <w:r>
        <w:rPr>
          <w:rFonts w:cs="Times New Roman"/>
          <w:lang w:val="fr-CA"/>
        </w:rPr>
        <w:t>’</w:t>
      </w:r>
      <w:r w:rsidRPr="006B16A5">
        <w:rPr>
          <w:rFonts w:cs="Times New Roman"/>
          <w:lang w:val="fr-CA"/>
        </w:rPr>
        <w:t>ont pas leur place dans le système de jury moderne ne revient pas à dire que le jury doit être constitué à partir d</w:t>
      </w:r>
      <w:r>
        <w:rPr>
          <w:rFonts w:cs="Times New Roman"/>
          <w:lang w:val="fr-CA"/>
        </w:rPr>
        <w:t>’</w:t>
      </w:r>
      <w:r w:rsidRPr="006B16A5">
        <w:rPr>
          <w:rFonts w:cs="Times New Roman"/>
          <w:lang w:val="fr-CA"/>
        </w:rPr>
        <w:t>une liste qui reflète proportionnellement les différents points de vue et caractéristiques que l</w:t>
      </w:r>
      <w:r>
        <w:rPr>
          <w:rFonts w:cs="Times New Roman"/>
          <w:lang w:val="fr-CA"/>
        </w:rPr>
        <w:t>’</w:t>
      </w:r>
      <w:r w:rsidRPr="006B16A5">
        <w:rPr>
          <w:rFonts w:cs="Times New Roman"/>
          <w:lang w:val="fr-CA"/>
        </w:rPr>
        <w:t>on trouve dans la société. À mon avis, les mêmes considérations pratiques et considérations de principe qui militent contre l</w:t>
      </w:r>
      <w:r>
        <w:rPr>
          <w:rFonts w:cs="Times New Roman"/>
          <w:lang w:val="fr-CA"/>
        </w:rPr>
        <w:t>’</w:t>
      </w:r>
      <w:r w:rsidRPr="006B16A5">
        <w:rPr>
          <w:rFonts w:cs="Times New Roman"/>
          <w:lang w:val="fr-CA"/>
        </w:rPr>
        <w:t>obligation d</w:t>
      </w:r>
      <w:r>
        <w:rPr>
          <w:rFonts w:cs="Times New Roman"/>
          <w:lang w:val="fr-CA"/>
        </w:rPr>
        <w:t>’</w:t>
      </w:r>
      <w:r w:rsidRPr="006B16A5">
        <w:rPr>
          <w:rFonts w:cs="Times New Roman"/>
          <w:lang w:val="fr-CA"/>
        </w:rPr>
        <w:t>avoir un jury proportionnellement représentatif s</w:t>
      </w:r>
      <w:r>
        <w:rPr>
          <w:rFonts w:cs="Times New Roman"/>
          <w:lang w:val="fr-CA"/>
        </w:rPr>
        <w:t>’</w:t>
      </w:r>
      <w:r w:rsidRPr="006B16A5">
        <w:rPr>
          <w:rFonts w:cs="Times New Roman"/>
          <w:lang w:val="fr-CA"/>
        </w:rPr>
        <w:t>appliquent tout autant à la liste des jurés.</w:t>
      </w:r>
    </w:p>
    <w:p w:rsidR="00C043A9" w:rsidRPr="006B16A5" w:rsidRDefault="00C043A9" w:rsidP="00C043A9">
      <w:pPr>
        <w:pStyle w:val="ParaNoNdepar-AltN"/>
        <w:widowControl w:val="0"/>
        <w:rPr>
          <w:rFonts w:cs="Times New Roman"/>
          <w:lang w:val="fr-CA"/>
        </w:rPr>
      </w:pPr>
      <w:r w:rsidRPr="006B16A5">
        <w:rPr>
          <w:rFonts w:cs="Times New Roman"/>
          <w:lang w:val="fr-CA"/>
        </w:rPr>
        <w:t>Premièrement, la société accepte depuis longtemps qu</w:t>
      </w:r>
      <w:r>
        <w:rPr>
          <w:rFonts w:cs="Times New Roman"/>
          <w:lang w:val="fr-CA"/>
        </w:rPr>
        <w:t>’</w:t>
      </w:r>
      <w:r w:rsidRPr="006B16A5">
        <w:rPr>
          <w:rFonts w:cs="Times New Roman"/>
          <w:lang w:val="fr-CA"/>
        </w:rPr>
        <w:t xml:space="preserve">en principe, les gouvernements puissent déclarer bon nombre de personnes inhabiles à remplir les fonctions de juré, par exemple en raison de leur profession, de leur instruction, de </w:t>
      </w:r>
      <w:r w:rsidRPr="006B16A5">
        <w:rPr>
          <w:rFonts w:cs="Times New Roman"/>
          <w:lang w:val="fr-CA"/>
        </w:rPr>
        <w:lastRenderedPageBreak/>
        <w:t>leurs antécédents judiciaires ou de leur statut d</w:t>
      </w:r>
      <w:r>
        <w:rPr>
          <w:rFonts w:cs="Times New Roman"/>
          <w:lang w:val="fr-CA"/>
        </w:rPr>
        <w:t>’</w:t>
      </w:r>
      <w:r w:rsidRPr="006B16A5">
        <w:rPr>
          <w:rFonts w:cs="Times New Roman"/>
          <w:lang w:val="fr-CA"/>
        </w:rPr>
        <w:t>immigrant</w:t>
      </w:r>
      <w:r w:rsidR="0081108B">
        <w:rPr>
          <w:rFonts w:cs="Times New Roman"/>
          <w:lang w:val="fr-CA"/>
        </w:rPr>
        <w:t> :</w:t>
      </w:r>
      <w:r w:rsidRPr="006B16A5">
        <w:rPr>
          <w:rFonts w:cs="Times New Roman"/>
          <w:lang w:val="fr-CA"/>
        </w:rPr>
        <w:t xml:space="preserve"> voir, par exemple, la </w:t>
      </w:r>
      <w:r w:rsidRPr="006B16A5">
        <w:rPr>
          <w:rFonts w:cs="Times New Roman"/>
          <w:i/>
          <w:lang w:val="fr-CA"/>
        </w:rPr>
        <w:t>Loi sur les jurys</w:t>
      </w:r>
      <w:r w:rsidRPr="006B16A5">
        <w:rPr>
          <w:rFonts w:cs="Times New Roman"/>
          <w:lang w:val="fr-CA"/>
        </w:rPr>
        <w:t>, L.R.O. 1990, c.</w:t>
      </w:r>
      <w:r w:rsidR="0081108B">
        <w:rPr>
          <w:rFonts w:cs="Times New Roman"/>
          <w:lang w:val="fr-CA"/>
        </w:rPr>
        <w:t xml:space="preserve"> </w:t>
      </w:r>
      <w:r w:rsidR="00746B08">
        <w:rPr>
          <w:rFonts w:cs="Times New Roman"/>
          <w:lang w:val="fr-CA"/>
        </w:rPr>
        <w:t>J.</w:t>
      </w:r>
      <w:r w:rsidRPr="006B16A5">
        <w:rPr>
          <w:rFonts w:cs="Times New Roman"/>
          <w:lang w:val="fr-CA"/>
        </w:rPr>
        <w:t>3, art.</w:t>
      </w:r>
      <w:r w:rsidR="0081108B">
        <w:rPr>
          <w:rFonts w:cs="Times New Roman"/>
          <w:lang w:val="fr-CA"/>
        </w:rPr>
        <w:t xml:space="preserve"> </w:t>
      </w:r>
      <w:r w:rsidRPr="006B16A5">
        <w:rPr>
          <w:rFonts w:cs="Times New Roman"/>
          <w:lang w:val="fr-CA"/>
        </w:rPr>
        <w:t>2</w:t>
      </w:r>
      <w:r w:rsidR="00746B08">
        <w:rPr>
          <w:rFonts w:cs="Times New Roman"/>
          <w:lang w:val="fr-CA"/>
        </w:rPr>
        <w:t xml:space="preserve"> à </w:t>
      </w:r>
      <w:r w:rsidRPr="006B16A5">
        <w:rPr>
          <w:rFonts w:cs="Times New Roman"/>
          <w:lang w:val="fr-CA"/>
        </w:rPr>
        <w:t xml:space="preserve">4; </w:t>
      </w:r>
      <w:r w:rsidRPr="006B16A5">
        <w:rPr>
          <w:rFonts w:cs="Times New Roman"/>
          <w:i/>
          <w:lang w:val="fr-CA"/>
        </w:rPr>
        <w:t xml:space="preserve">R. c. Church of Scientology </w:t>
      </w:r>
      <w:r w:rsidRPr="006B16A5">
        <w:rPr>
          <w:rFonts w:cs="Times New Roman"/>
          <w:lang w:val="fr-CA"/>
        </w:rPr>
        <w:t>(1997), 33</w:t>
      </w:r>
      <w:r w:rsidR="0081108B">
        <w:rPr>
          <w:rFonts w:cs="Times New Roman"/>
          <w:lang w:val="fr-CA"/>
        </w:rPr>
        <w:t xml:space="preserve"> </w:t>
      </w:r>
      <w:r w:rsidRPr="006B16A5">
        <w:rPr>
          <w:rFonts w:cs="Times New Roman"/>
          <w:lang w:val="fr-CA"/>
        </w:rPr>
        <w:t>O.R. (3d) 65 (C.A.). Imposer la proportionnalité dans la sélection des jurés saperait complètement ces restrictions de longue date.</w:t>
      </w:r>
    </w:p>
    <w:p w:rsidR="00C043A9" w:rsidRPr="006B16A5" w:rsidRDefault="00C043A9" w:rsidP="00C043A9">
      <w:pPr>
        <w:pStyle w:val="ParaNoNdepar-AltN"/>
        <w:widowControl w:val="0"/>
        <w:rPr>
          <w:rFonts w:cs="Times New Roman"/>
          <w:lang w:val="fr-CA"/>
        </w:rPr>
      </w:pPr>
      <w:r w:rsidRPr="006B16A5">
        <w:rPr>
          <w:rFonts w:cs="Times New Roman"/>
          <w:lang w:val="fr-CA"/>
        </w:rPr>
        <w:t>Toutefois, cette approche pose des problèmes beaucoup plus fondamentaux qu</w:t>
      </w:r>
      <w:r>
        <w:rPr>
          <w:rFonts w:cs="Times New Roman"/>
          <w:lang w:val="fr-CA"/>
        </w:rPr>
        <w:t>’</w:t>
      </w:r>
      <w:r w:rsidRPr="006B16A5">
        <w:rPr>
          <w:rFonts w:cs="Times New Roman"/>
          <w:lang w:val="fr-CA"/>
        </w:rPr>
        <w:t xml:space="preserve">une simple question pratique. Quelles caractéristiques auraient à être </w:t>
      </w:r>
      <w:r w:rsidR="0081108B">
        <w:rPr>
          <w:rFonts w:cs="Times New Roman"/>
          <w:lang w:val="fr-CA"/>
        </w:rPr>
        <w:t>« </w:t>
      </w:r>
      <w:r w:rsidRPr="006B16A5">
        <w:rPr>
          <w:rFonts w:cs="Times New Roman"/>
          <w:lang w:val="fr-CA"/>
        </w:rPr>
        <w:t>représentées</w:t>
      </w:r>
      <w:r w:rsidR="0081108B">
        <w:rPr>
          <w:rFonts w:cs="Times New Roman"/>
          <w:lang w:val="fr-CA"/>
        </w:rPr>
        <w:t> »</w:t>
      </w:r>
      <w:r w:rsidRPr="006B16A5">
        <w:rPr>
          <w:rFonts w:cs="Times New Roman"/>
          <w:lang w:val="fr-CA"/>
        </w:rPr>
        <w:t xml:space="preserve"> au juste? La race? Le sexe? L</w:t>
      </w:r>
      <w:r>
        <w:rPr>
          <w:rFonts w:cs="Times New Roman"/>
          <w:lang w:val="fr-CA"/>
        </w:rPr>
        <w:t>’</w:t>
      </w:r>
      <w:r w:rsidRPr="006B16A5">
        <w:rPr>
          <w:rFonts w:cs="Times New Roman"/>
          <w:lang w:val="fr-CA"/>
        </w:rPr>
        <w:t>origine ethnique? La religion? La langue? L</w:t>
      </w:r>
      <w:r>
        <w:rPr>
          <w:rFonts w:cs="Times New Roman"/>
          <w:lang w:val="fr-CA"/>
        </w:rPr>
        <w:t>’</w:t>
      </w:r>
      <w:r w:rsidRPr="006B16A5">
        <w:rPr>
          <w:rFonts w:cs="Times New Roman"/>
          <w:lang w:val="fr-CA"/>
        </w:rPr>
        <w:t xml:space="preserve">instruction? La situation socioéconomique? Le fait de résider dans un milieu urbain ou rural? Dans </w:t>
      </w:r>
      <w:r w:rsidRPr="006B16A5">
        <w:rPr>
          <w:rFonts w:cs="Times New Roman"/>
          <w:i/>
          <w:lang w:val="fr-CA"/>
        </w:rPr>
        <w:t>Church of Scientology</w:t>
      </w:r>
      <w:r w:rsidRPr="006B16A5">
        <w:rPr>
          <w:rFonts w:cs="Times New Roman"/>
          <w:lang w:val="fr-CA"/>
        </w:rPr>
        <w:t>, p.</w:t>
      </w:r>
      <w:r w:rsidR="0081108B">
        <w:rPr>
          <w:rFonts w:cs="Times New Roman"/>
          <w:lang w:val="fr-CA"/>
        </w:rPr>
        <w:t xml:space="preserve"> </w:t>
      </w:r>
      <w:r w:rsidRPr="006B16A5">
        <w:rPr>
          <w:rFonts w:cs="Times New Roman"/>
          <w:lang w:val="fr-CA"/>
        </w:rPr>
        <w:t>121, le juge Rosenberg, de la Cour d</w:t>
      </w:r>
      <w:r>
        <w:rPr>
          <w:rFonts w:cs="Times New Roman"/>
          <w:lang w:val="fr-CA"/>
        </w:rPr>
        <w:t>’</w:t>
      </w:r>
      <w:r w:rsidRPr="006B16A5">
        <w:rPr>
          <w:rFonts w:cs="Times New Roman"/>
          <w:lang w:val="fr-CA"/>
        </w:rPr>
        <w:t>appel de l</w:t>
      </w:r>
      <w:r>
        <w:rPr>
          <w:rFonts w:cs="Times New Roman"/>
          <w:lang w:val="fr-CA"/>
        </w:rPr>
        <w:t>’</w:t>
      </w:r>
      <w:r w:rsidRPr="006B16A5">
        <w:rPr>
          <w:rFonts w:cs="Times New Roman"/>
          <w:lang w:val="fr-CA"/>
        </w:rPr>
        <w:t>Ontario, a illustré les problèmes conceptuels qui se posent lorsque la représentativité est vue comme un droit positif plutôt qu</w:t>
      </w:r>
      <w:r>
        <w:rPr>
          <w:rFonts w:cs="Times New Roman"/>
          <w:lang w:val="fr-CA"/>
        </w:rPr>
        <w:t>’</w:t>
      </w:r>
      <w:r w:rsidRPr="006B16A5">
        <w:rPr>
          <w:rFonts w:cs="Times New Roman"/>
          <w:lang w:val="fr-CA"/>
        </w:rPr>
        <w:t>une interdiction contre les exclusions irrégulières</w:t>
      </w:r>
      <w:r w:rsidR="0081108B">
        <w:rPr>
          <w:rFonts w:cs="Times New Roman"/>
          <w:lang w:val="fr-CA"/>
        </w:rPr>
        <w:t> :</w:t>
      </w:r>
    </w:p>
    <w:p w:rsidR="00C043A9" w:rsidRPr="006B16A5" w:rsidRDefault="00C043A9" w:rsidP="00C043A9">
      <w:pPr>
        <w:pStyle w:val="Citation-AltC"/>
        <w:widowControl w:val="0"/>
        <w:spacing w:after="0"/>
        <w:ind w:left="1168" w:hanging="1168"/>
        <w:contextualSpacing w:val="0"/>
        <w:rPr>
          <w:shd w:val="clear" w:color="auto" w:fill="FFFFFF"/>
          <w:lang w:val="fr-CA"/>
        </w:rPr>
      </w:pPr>
      <w:r w:rsidRPr="006B16A5">
        <w:rPr>
          <w:shd w:val="clear" w:color="auto" w:fill="FFFFFF"/>
          <w:lang w:val="fr-CA"/>
        </w:rPr>
        <w:tab/>
      </w:r>
      <w:r w:rsidR="00F368E6" w:rsidRPr="006B16A5">
        <w:rPr>
          <w:shd w:val="clear" w:color="auto" w:fill="FFFFFF"/>
          <w:lang w:val="fr-CA"/>
        </w:rPr>
        <w:t>[</w:t>
      </w:r>
      <w:r w:rsidR="00F368E6" w:rsidRPr="006B16A5">
        <w:rPr>
          <w:smallCaps/>
          <w:shd w:val="clear" w:color="auto" w:fill="FFFFFF"/>
          <w:lang w:val="fr-CA"/>
        </w:rPr>
        <w:t>traduction</w:t>
      </w:r>
      <w:r w:rsidR="00F368E6" w:rsidRPr="006B16A5">
        <w:rPr>
          <w:shd w:val="clear" w:color="auto" w:fill="FFFFFF"/>
          <w:lang w:val="fr-CA"/>
        </w:rPr>
        <w:t>]</w:t>
      </w:r>
      <w:r w:rsidR="00F368E6">
        <w:rPr>
          <w:shd w:val="clear" w:color="auto" w:fill="FFFFFF"/>
          <w:lang w:val="fr-CA"/>
        </w:rPr>
        <w:t xml:space="preserve"> </w:t>
      </w:r>
      <w:r w:rsidRPr="006B16A5">
        <w:rPr>
          <w:shd w:val="clear" w:color="auto" w:fill="FFFFFF"/>
          <w:lang w:val="fr-CA"/>
        </w:rPr>
        <w:t>Demander au shérif de préparer une liste ou un tableau de jurés entièrement représentatif serait contraire à la sélection au hasard. Il faudrait que le shérif ajoute à la liste ou au tableau des candidats jurés qui correspondraient aux caractéristiques considérées nécessaires à la représentativité. Le processus de sélection deviendrait beaucoup plus envahissant, le shérif devant, pour préparer une liste représentative, exiger des candidats jurés de l</w:t>
      </w:r>
      <w:r>
        <w:rPr>
          <w:shd w:val="clear" w:color="auto" w:fill="FFFFFF"/>
          <w:lang w:val="fr-CA"/>
        </w:rPr>
        <w:t>’</w:t>
      </w:r>
      <w:r w:rsidRPr="006B16A5">
        <w:rPr>
          <w:shd w:val="clear" w:color="auto" w:fill="FFFFFF"/>
          <w:lang w:val="fr-CA"/>
        </w:rPr>
        <w:t>information concernant leur race, leur religion, leur pays d</w:t>
      </w:r>
      <w:r>
        <w:rPr>
          <w:shd w:val="clear" w:color="auto" w:fill="FFFFFF"/>
          <w:lang w:val="fr-CA"/>
        </w:rPr>
        <w:t>’</w:t>
      </w:r>
      <w:r w:rsidRPr="006B16A5">
        <w:rPr>
          <w:shd w:val="clear" w:color="auto" w:fill="FFFFFF"/>
          <w:lang w:val="fr-CA"/>
        </w:rPr>
        <w:t>origine et d</w:t>
      </w:r>
      <w:r>
        <w:rPr>
          <w:shd w:val="clear" w:color="auto" w:fill="FFFFFF"/>
          <w:lang w:val="fr-CA"/>
        </w:rPr>
        <w:t>’</w:t>
      </w:r>
      <w:r w:rsidRPr="006B16A5">
        <w:rPr>
          <w:shd w:val="clear" w:color="auto" w:fill="FFFFFF"/>
          <w:lang w:val="fr-CA"/>
        </w:rPr>
        <w:t>autres caractéristiques jugées essentielles à la représentativité</w:t>
      </w:r>
      <w:r w:rsidR="00F368E6">
        <w:rPr>
          <w:shd w:val="clear" w:color="auto" w:fill="FFFFFF"/>
          <w:lang w:val="fr-CA"/>
        </w:rPr>
        <w:t>.</w:t>
      </w:r>
      <w:r w:rsidRPr="006B16A5">
        <w:rPr>
          <w:shd w:val="clear" w:color="auto" w:fill="FFFFFF"/>
          <w:lang w:val="fr-CA"/>
        </w:rPr>
        <w:t xml:space="preserve"> [</w:t>
      </w:r>
      <w:r w:rsidR="0081108B">
        <w:rPr>
          <w:shd w:val="clear" w:color="auto" w:fill="FFFFFF"/>
          <w:lang w:val="fr-CA"/>
        </w:rPr>
        <w:t>. . .</w:t>
      </w:r>
      <w:r w:rsidRPr="006B16A5">
        <w:rPr>
          <w:shd w:val="clear" w:color="auto" w:fill="FFFFFF"/>
          <w:lang w:val="fr-CA"/>
        </w:rPr>
        <w:t>] [L]e droit à une liste ou à un tableau représentatif de jurés est un droit essentiellement restreint. Il ne saurait y avoir de droit absolu à une liste ou à un tableau représentatif de jurés.</w:t>
      </w:r>
    </w:p>
    <w:p w:rsidR="00C043A9" w:rsidRPr="004B4EA0" w:rsidRDefault="00C043A9" w:rsidP="00C043A9">
      <w:pPr>
        <w:pStyle w:val="ContinueParaSuitedupar-AltP"/>
        <w:widowControl w:val="0"/>
        <w:rPr>
          <w:rFonts w:cs="Times New Roman"/>
          <w:shd w:val="clear" w:color="auto" w:fill="FFFFFF"/>
          <w:lang w:val="fr-CA"/>
        </w:rPr>
      </w:pPr>
      <w:r w:rsidRPr="006B16A5">
        <w:rPr>
          <w:rFonts w:cs="Times New Roman"/>
          <w:lang w:val="fr-CA"/>
        </w:rPr>
        <w:t xml:space="preserve">La juge McLachlin a traité dans </w:t>
      </w:r>
      <w:r w:rsidRPr="006B16A5">
        <w:rPr>
          <w:rFonts w:cs="Times New Roman"/>
          <w:i/>
          <w:lang w:val="fr-CA"/>
        </w:rPr>
        <w:t>Biddle</w:t>
      </w:r>
      <w:r w:rsidRPr="006B16A5">
        <w:rPr>
          <w:rFonts w:cs="Times New Roman"/>
          <w:lang w:val="fr-CA"/>
        </w:rPr>
        <w:t xml:space="preserve"> des mêmes problèmes que présente le fait d</w:t>
      </w:r>
      <w:r>
        <w:rPr>
          <w:rFonts w:cs="Times New Roman"/>
          <w:lang w:val="fr-CA"/>
        </w:rPr>
        <w:t>’</w:t>
      </w:r>
      <w:r w:rsidRPr="006B16A5">
        <w:rPr>
          <w:rFonts w:cs="Times New Roman"/>
          <w:lang w:val="fr-CA"/>
        </w:rPr>
        <w:t>exiger la constitution d</w:t>
      </w:r>
      <w:r>
        <w:rPr>
          <w:rFonts w:cs="Times New Roman"/>
          <w:lang w:val="fr-CA"/>
        </w:rPr>
        <w:t>’</w:t>
      </w:r>
      <w:r w:rsidRPr="006B16A5">
        <w:rPr>
          <w:rFonts w:cs="Times New Roman"/>
          <w:lang w:val="fr-CA"/>
        </w:rPr>
        <w:t xml:space="preserve">un jury représentatif et, tout comme elle, je </w:t>
      </w:r>
      <w:r w:rsidR="0081108B">
        <w:rPr>
          <w:rFonts w:cs="Times New Roman"/>
          <w:lang w:val="fr-CA"/>
        </w:rPr>
        <w:t>« </w:t>
      </w:r>
      <w:r w:rsidRPr="006B16A5">
        <w:rPr>
          <w:rFonts w:cs="Times New Roman"/>
          <w:lang w:val="fr-CA"/>
        </w:rPr>
        <w:t>ne vois pas l</w:t>
      </w:r>
      <w:r>
        <w:rPr>
          <w:rFonts w:cs="Times New Roman"/>
          <w:lang w:val="fr-CA"/>
        </w:rPr>
        <w:t>’</w:t>
      </w:r>
      <w:r w:rsidRPr="006B16A5">
        <w:rPr>
          <w:rFonts w:cs="Times New Roman"/>
          <w:lang w:val="fr-CA"/>
        </w:rPr>
        <w:t>utilité de s</w:t>
      </w:r>
      <w:r>
        <w:rPr>
          <w:rFonts w:cs="Times New Roman"/>
          <w:lang w:val="fr-CA"/>
        </w:rPr>
        <w:t>’</w:t>
      </w:r>
      <w:r w:rsidRPr="006B16A5">
        <w:rPr>
          <w:rFonts w:cs="Times New Roman"/>
          <w:lang w:val="fr-CA"/>
        </w:rPr>
        <w:t xml:space="preserve">engager dans cette voie problématique de la représentativité du jury, </w:t>
      </w:r>
      <w:r w:rsidRPr="006B16A5">
        <w:rPr>
          <w:rFonts w:cs="Times New Roman"/>
          <w:lang w:val="fr-CA"/>
        </w:rPr>
        <w:lastRenderedPageBreak/>
        <w:t>pourvu que l</w:t>
      </w:r>
      <w:r>
        <w:rPr>
          <w:rFonts w:cs="Times New Roman"/>
          <w:lang w:val="fr-CA"/>
        </w:rPr>
        <w:t>’</w:t>
      </w:r>
      <w:r w:rsidRPr="006B16A5">
        <w:rPr>
          <w:rFonts w:cs="Times New Roman"/>
          <w:lang w:val="fr-CA"/>
        </w:rPr>
        <w:t>impartialité et la compétence du jury soient garanties. La représentativité peut être un moyen d</w:t>
      </w:r>
      <w:r>
        <w:rPr>
          <w:rFonts w:cs="Times New Roman"/>
          <w:lang w:val="fr-CA"/>
        </w:rPr>
        <w:t>’</w:t>
      </w:r>
      <w:r w:rsidRPr="006B16A5">
        <w:rPr>
          <w:rFonts w:cs="Times New Roman"/>
          <w:lang w:val="fr-CA"/>
        </w:rPr>
        <w:t>atteindre cette fin. Mais elle ne devrait pas être élevée au niveau d</w:t>
      </w:r>
      <w:r>
        <w:rPr>
          <w:rFonts w:cs="Times New Roman"/>
          <w:lang w:val="fr-CA"/>
        </w:rPr>
        <w:t>’</w:t>
      </w:r>
      <w:r w:rsidRPr="006B16A5">
        <w:rPr>
          <w:rFonts w:cs="Times New Roman"/>
          <w:lang w:val="fr-CA"/>
        </w:rPr>
        <w:t>exigence absolue</w:t>
      </w:r>
      <w:r w:rsidR="0081108B">
        <w:rPr>
          <w:rFonts w:cs="Times New Roman"/>
          <w:lang w:val="fr-CA"/>
        </w:rPr>
        <w:t> »</w:t>
      </w:r>
      <w:r w:rsidRPr="006B16A5">
        <w:rPr>
          <w:rFonts w:cs="Times New Roman"/>
          <w:lang w:val="fr-CA"/>
        </w:rPr>
        <w:t xml:space="preserve"> (par.</w:t>
      </w:r>
      <w:r w:rsidR="0081108B">
        <w:rPr>
          <w:rFonts w:cs="Times New Roman"/>
          <w:lang w:val="fr-CA"/>
        </w:rPr>
        <w:t xml:space="preserve"> </w:t>
      </w:r>
      <w:r w:rsidRPr="004B4EA0">
        <w:rPr>
          <w:rFonts w:cs="Times New Roman"/>
          <w:lang w:val="fr-CA"/>
        </w:rPr>
        <w:t>58)</w:t>
      </w:r>
      <w:r w:rsidR="00F368E6" w:rsidRPr="006B16A5">
        <w:rPr>
          <w:rFonts w:cs="Times New Roman"/>
          <w:lang w:val="fr-CA"/>
        </w:rPr>
        <w:t>.</w:t>
      </w:r>
    </w:p>
    <w:p w:rsidR="00C043A9" w:rsidRPr="006B16A5" w:rsidRDefault="00C043A9" w:rsidP="00C043A9">
      <w:pPr>
        <w:pStyle w:val="ParaNoNdepar-AltN"/>
        <w:widowControl w:val="0"/>
        <w:rPr>
          <w:rFonts w:cs="Times New Roman"/>
          <w:lang w:val="fr-CA"/>
        </w:rPr>
      </w:pPr>
      <w:r w:rsidRPr="006B16A5">
        <w:rPr>
          <w:rFonts w:cs="Times New Roman"/>
          <w:lang w:val="fr-CA"/>
        </w:rPr>
        <w:t>L</w:t>
      </w:r>
      <w:r>
        <w:rPr>
          <w:rFonts w:cs="Times New Roman"/>
          <w:lang w:val="fr-CA"/>
        </w:rPr>
        <w:t>’</w:t>
      </w:r>
      <w:r w:rsidRPr="006B16A5">
        <w:rPr>
          <w:rFonts w:cs="Times New Roman"/>
          <w:lang w:val="fr-CA"/>
        </w:rPr>
        <w:t>intimé souligne le rôle important du jury en tant que conscience de la collectivité, plaidant que ce rôle exige un droit plus solide à la représentativité. Il est vrai qu</w:t>
      </w:r>
      <w:r>
        <w:rPr>
          <w:rFonts w:cs="Times New Roman"/>
          <w:lang w:val="fr-CA"/>
        </w:rPr>
        <w:t>’</w:t>
      </w:r>
      <w:r w:rsidRPr="006B16A5">
        <w:rPr>
          <w:rFonts w:cs="Times New Roman"/>
          <w:lang w:val="fr-CA"/>
        </w:rPr>
        <w:t>en établissant un lien entre la collectivité dans son ensemble et l</w:t>
      </w:r>
      <w:r>
        <w:rPr>
          <w:rFonts w:cs="Times New Roman"/>
          <w:lang w:val="fr-CA"/>
        </w:rPr>
        <w:t>’</w:t>
      </w:r>
      <w:r w:rsidRPr="006B16A5">
        <w:rPr>
          <w:rFonts w:cs="Times New Roman"/>
          <w:lang w:val="fr-CA"/>
        </w:rPr>
        <w:t>administration de la justice, et en raison du rôle décisionnel aussi important qui a été confié à des profanes de la collectivité, le jury sert de pont entre le public et le système de justice, et renforce la confiance à l</w:t>
      </w:r>
      <w:r>
        <w:rPr>
          <w:rFonts w:cs="Times New Roman"/>
          <w:lang w:val="fr-CA"/>
        </w:rPr>
        <w:t>’</w:t>
      </w:r>
      <w:r w:rsidRPr="006B16A5">
        <w:rPr>
          <w:rFonts w:cs="Times New Roman"/>
          <w:lang w:val="fr-CA"/>
        </w:rPr>
        <w:t>égard de l</w:t>
      </w:r>
      <w:r>
        <w:rPr>
          <w:rFonts w:cs="Times New Roman"/>
          <w:lang w:val="fr-CA"/>
        </w:rPr>
        <w:t>’</w:t>
      </w:r>
      <w:r w:rsidRPr="006B16A5">
        <w:rPr>
          <w:rFonts w:cs="Times New Roman"/>
          <w:lang w:val="fr-CA"/>
        </w:rPr>
        <w:t>issue d</w:t>
      </w:r>
      <w:r>
        <w:rPr>
          <w:rFonts w:cs="Times New Roman"/>
          <w:lang w:val="fr-CA"/>
        </w:rPr>
        <w:t>’</w:t>
      </w:r>
      <w:r w:rsidRPr="006B16A5">
        <w:rPr>
          <w:rFonts w:cs="Times New Roman"/>
          <w:lang w:val="fr-CA"/>
        </w:rPr>
        <w:t>une affaire en particulier et du fonctionnement du système de façon plus générale</w:t>
      </w:r>
      <w:r w:rsidR="0081108B">
        <w:rPr>
          <w:rFonts w:cs="Times New Roman"/>
          <w:lang w:val="fr-CA"/>
        </w:rPr>
        <w:t> :</w:t>
      </w:r>
      <w:r w:rsidRPr="006B16A5">
        <w:rPr>
          <w:rFonts w:cs="Times New Roman"/>
          <w:lang w:val="fr-CA"/>
        </w:rPr>
        <w:t xml:space="preserve"> </w:t>
      </w:r>
      <w:r w:rsidRPr="006B16A5">
        <w:rPr>
          <w:rFonts w:cs="Times New Roman"/>
          <w:i/>
          <w:lang w:val="fr-CA"/>
        </w:rPr>
        <w:t>Davey</w:t>
      </w:r>
      <w:r w:rsidRPr="006B16A5">
        <w:rPr>
          <w:rFonts w:cs="Times New Roman"/>
          <w:lang w:val="fr-CA"/>
        </w:rPr>
        <w:t>, par.</w:t>
      </w:r>
      <w:r w:rsidR="0081108B">
        <w:rPr>
          <w:rFonts w:cs="Times New Roman"/>
          <w:lang w:val="fr-CA"/>
        </w:rPr>
        <w:t xml:space="preserve"> </w:t>
      </w:r>
      <w:r w:rsidRPr="006B16A5">
        <w:rPr>
          <w:rFonts w:cs="Times New Roman"/>
          <w:lang w:val="fr-CA"/>
        </w:rPr>
        <w:t>30. Les rôles que joue le jury, soit instruire le public, renforcer la légitimité du système de justice et agir comme conscience de la collectivité, sont manifestement des fonctions positives de notre système de procès avec jury</w:t>
      </w:r>
      <w:r w:rsidR="0081108B">
        <w:rPr>
          <w:rFonts w:cs="Times New Roman"/>
          <w:lang w:val="fr-CA"/>
        </w:rPr>
        <w:t> :</w:t>
      </w:r>
      <w:r w:rsidRPr="006B16A5">
        <w:rPr>
          <w:rFonts w:cs="Times New Roman"/>
          <w:lang w:val="fr-CA"/>
        </w:rPr>
        <w:t xml:space="preserve"> voir </w:t>
      </w:r>
      <w:r w:rsidRPr="006B16A5">
        <w:rPr>
          <w:rFonts w:cs="Times New Roman"/>
          <w:i/>
          <w:lang w:val="fr-CA"/>
        </w:rPr>
        <w:t>Sherratt</w:t>
      </w:r>
      <w:r w:rsidRPr="006B16A5">
        <w:rPr>
          <w:rFonts w:cs="Times New Roman"/>
          <w:lang w:val="fr-CA"/>
        </w:rPr>
        <w:t>, p.</w:t>
      </w:r>
      <w:r w:rsidR="0081108B">
        <w:rPr>
          <w:rFonts w:cs="Times New Roman"/>
          <w:lang w:val="fr-CA"/>
        </w:rPr>
        <w:t xml:space="preserve"> </w:t>
      </w:r>
      <w:r w:rsidRPr="006B16A5">
        <w:rPr>
          <w:rFonts w:cs="Times New Roman"/>
          <w:lang w:val="fr-CA"/>
        </w:rPr>
        <w:t>523</w:t>
      </w:r>
      <w:r w:rsidR="0081108B">
        <w:rPr>
          <w:rFonts w:cs="Times New Roman"/>
          <w:lang w:val="fr-CA"/>
        </w:rPr>
        <w:t>-</w:t>
      </w:r>
      <w:r w:rsidR="00F368E6">
        <w:rPr>
          <w:rFonts w:cs="Times New Roman"/>
          <w:lang w:val="fr-CA"/>
        </w:rPr>
        <w:t>5</w:t>
      </w:r>
      <w:r w:rsidRPr="006B16A5">
        <w:rPr>
          <w:rFonts w:cs="Times New Roman"/>
          <w:lang w:val="fr-CA"/>
        </w:rPr>
        <w:t>24.</w:t>
      </w:r>
    </w:p>
    <w:p w:rsidR="00C043A9" w:rsidRPr="006B16A5" w:rsidRDefault="00C043A9" w:rsidP="00C043A9">
      <w:pPr>
        <w:pStyle w:val="ParaNoNdepar-AltN"/>
        <w:widowControl w:val="0"/>
        <w:rPr>
          <w:rFonts w:cs="Times New Roman"/>
          <w:lang w:val="fr-CA"/>
        </w:rPr>
      </w:pPr>
      <w:r w:rsidRPr="006B16A5">
        <w:rPr>
          <w:rFonts w:cs="Times New Roman"/>
          <w:lang w:val="fr-CA"/>
        </w:rPr>
        <w:t>Toutefois, il importe de ne pas confondre ces importants rôles ou effets du système de jury et les caractéristiques essentielles qui lui permettent d</w:t>
      </w:r>
      <w:r>
        <w:rPr>
          <w:rFonts w:cs="Times New Roman"/>
          <w:lang w:val="fr-CA"/>
        </w:rPr>
        <w:t>’</w:t>
      </w:r>
      <w:r w:rsidRPr="006B16A5">
        <w:rPr>
          <w:rFonts w:cs="Times New Roman"/>
          <w:lang w:val="fr-CA"/>
        </w:rPr>
        <w:t>exercer ces fonctions. Ces caractéristiques découlent des qualités qui jouissent d</w:t>
      </w:r>
      <w:r>
        <w:rPr>
          <w:rFonts w:cs="Times New Roman"/>
          <w:lang w:val="fr-CA"/>
        </w:rPr>
        <w:t>’</w:t>
      </w:r>
      <w:r w:rsidRPr="006B16A5">
        <w:rPr>
          <w:rFonts w:cs="Times New Roman"/>
          <w:lang w:val="fr-CA"/>
        </w:rPr>
        <w:t>une protection constitutionnelle</w:t>
      </w:r>
      <w:r w:rsidR="0081108B">
        <w:rPr>
          <w:rFonts w:cs="Times New Roman"/>
          <w:lang w:val="fr-CA"/>
        </w:rPr>
        <w:t> :</w:t>
      </w:r>
      <w:r w:rsidRPr="006B16A5">
        <w:rPr>
          <w:rFonts w:cs="Times New Roman"/>
          <w:lang w:val="fr-CA"/>
        </w:rPr>
        <w:t xml:space="preserve"> l</w:t>
      </w:r>
      <w:r>
        <w:rPr>
          <w:rFonts w:cs="Times New Roman"/>
          <w:lang w:val="fr-CA"/>
        </w:rPr>
        <w:t>’</w:t>
      </w:r>
      <w:r w:rsidRPr="006B16A5">
        <w:rPr>
          <w:rFonts w:cs="Times New Roman"/>
          <w:lang w:val="fr-CA"/>
        </w:rPr>
        <w:t>indépendance, l</w:t>
      </w:r>
      <w:r>
        <w:rPr>
          <w:rFonts w:cs="Times New Roman"/>
          <w:lang w:val="fr-CA"/>
        </w:rPr>
        <w:t>’</w:t>
      </w:r>
      <w:r w:rsidRPr="006B16A5">
        <w:rPr>
          <w:rFonts w:cs="Times New Roman"/>
          <w:lang w:val="fr-CA"/>
        </w:rPr>
        <w:t>impartialité et la compétence. Elles sont assurées par la sélection au hasard à partir d</w:t>
      </w:r>
      <w:r>
        <w:rPr>
          <w:rFonts w:cs="Times New Roman"/>
          <w:lang w:val="fr-CA"/>
        </w:rPr>
        <w:t>’</w:t>
      </w:r>
      <w:r w:rsidRPr="006B16A5">
        <w:rPr>
          <w:rFonts w:cs="Times New Roman"/>
          <w:lang w:val="fr-CA"/>
        </w:rPr>
        <w:t>une liste de jurés résultant d</w:t>
      </w:r>
      <w:r>
        <w:rPr>
          <w:rFonts w:cs="Times New Roman"/>
          <w:lang w:val="fr-CA"/>
        </w:rPr>
        <w:t>’</w:t>
      </w:r>
      <w:r w:rsidRPr="006B16A5">
        <w:rPr>
          <w:rFonts w:cs="Times New Roman"/>
          <w:lang w:val="fr-CA"/>
        </w:rPr>
        <w:t>un large échantillonnage de la collectivité dans son ensemble, sans exclusion délibérée de jurés par ailleurs qualifiés et, à une étape ultérieure, par la possibilité de les récuser pour un motif valable. En ce sens, le jury est représentatif de la société.</w:t>
      </w:r>
    </w:p>
    <w:p w:rsidR="00C043A9" w:rsidRPr="006B16A5" w:rsidRDefault="00C043A9" w:rsidP="00C043A9">
      <w:pPr>
        <w:pStyle w:val="ParaNoNdepar-AltN"/>
        <w:widowControl w:val="0"/>
        <w:rPr>
          <w:rFonts w:cs="Times New Roman"/>
          <w:lang w:val="fr-CA"/>
        </w:rPr>
      </w:pPr>
      <w:r w:rsidRPr="006B16A5">
        <w:rPr>
          <w:rFonts w:cs="Times New Roman"/>
          <w:lang w:val="fr-CA"/>
        </w:rPr>
        <w:lastRenderedPageBreak/>
        <w:t>Ainsi, bien que la représentativité — dans le sens très général de représentation de la société — soit une caractéristique essentielle du jury, elle doit être interprétée en fonction de la raison pour laquelle elle est protégée. Plutôt que de garantir à des collectivités ou à des points de vue particuliers un rôle dans le processus, la représentativité du jury assure l</w:t>
      </w:r>
      <w:r>
        <w:rPr>
          <w:rFonts w:cs="Times New Roman"/>
          <w:lang w:val="fr-CA"/>
        </w:rPr>
        <w:t>’</w:t>
      </w:r>
      <w:r w:rsidRPr="006B16A5">
        <w:rPr>
          <w:rFonts w:cs="Times New Roman"/>
          <w:lang w:val="fr-CA"/>
        </w:rPr>
        <w:t>indépendance, l</w:t>
      </w:r>
      <w:r>
        <w:rPr>
          <w:rFonts w:cs="Times New Roman"/>
          <w:lang w:val="fr-CA"/>
        </w:rPr>
        <w:t>’</w:t>
      </w:r>
      <w:r w:rsidRPr="006B16A5">
        <w:rPr>
          <w:rFonts w:cs="Times New Roman"/>
          <w:lang w:val="fr-CA"/>
        </w:rPr>
        <w:t>impartialité et la légitimité de l</w:t>
      </w:r>
      <w:r>
        <w:rPr>
          <w:rFonts w:cs="Times New Roman"/>
          <w:lang w:val="fr-CA"/>
        </w:rPr>
        <w:t>’</w:t>
      </w:r>
      <w:r w:rsidRPr="006B16A5">
        <w:rPr>
          <w:rFonts w:cs="Times New Roman"/>
          <w:lang w:val="fr-CA"/>
        </w:rPr>
        <w:t>institution par la sélection aléatoire à partir de la collectivité dans son ensemble. Le droit à un procès avec jury ne garantit pas qu</w:t>
      </w:r>
      <w:r>
        <w:rPr>
          <w:rFonts w:cs="Times New Roman"/>
          <w:lang w:val="fr-CA"/>
        </w:rPr>
        <w:t>’</w:t>
      </w:r>
      <w:r w:rsidRPr="006B16A5">
        <w:rPr>
          <w:rFonts w:cs="Times New Roman"/>
          <w:lang w:val="fr-CA"/>
        </w:rPr>
        <w:t>un groupe en particulier sera représenté; il garantit seulement que la liste des jurés doit être dressée par la sélection au hasard à partir de listes résultant d</w:t>
      </w:r>
      <w:r>
        <w:rPr>
          <w:rFonts w:cs="Times New Roman"/>
          <w:lang w:val="fr-CA"/>
        </w:rPr>
        <w:t>’</w:t>
      </w:r>
      <w:r w:rsidRPr="006B16A5">
        <w:rPr>
          <w:rFonts w:cs="Times New Roman"/>
          <w:lang w:val="fr-CA"/>
        </w:rPr>
        <w:t>un large échantillonnage, sans exclure délibérément ou de façon importante une couche de la population. Cette conception de la représentativité concorde avec l</w:t>
      </w:r>
      <w:r>
        <w:rPr>
          <w:rFonts w:cs="Times New Roman"/>
          <w:lang w:val="fr-CA"/>
        </w:rPr>
        <w:t>’</w:t>
      </w:r>
      <w:r w:rsidRPr="006B16A5">
        <w:rPr>
          <w:rFonts w:cs="Times New Roman"/>
          <w:lang w:val="fr-CA"/>
        </w:rPr>
        <w:t xml:space="preserve">affirmation générale de notre Cour dans </w:t>
      </w:r>
      <w:r w:rsidRPr="006B16A5">
        <w:rPr>
          <w:rFonts w:cs="Times New Roman"/>
          <w:i/>
          <w:lang w:val="fr-CA"/>
        </w:rPr>
        <w:t>Sherratt</w:t>
      </w:r>
      <w:r w:rsidRPr="006B16A5">
        <w:rPr>
          <w:rFonts w:cs="Times New Roman"/>
          <w:lang w:val="fr-CA"/>
        </w:rPr>
        <w:t xml:space="preserve"> selon laquelle la représentativité est garantie par la sélection au hasard à partir de listes brutes largement inclusives</w:t>
      </w:r>
      <w:r w:rsidR="00F368E6">
        <w:rPr>
          <w:rFonts w:cs="Times New Roman"/>
          <w:lang w:val="fr-CA"/>
        </w:rPr>
        <w:t> (</w:t>
      </w:r>
      <w:r w:rsidRPr="006B16A5">
        <w:rPr>
          <w:rFonts w:cs="Times New Roman"/>
          <w:lang w:val="fr-CA"/>
        </w:rPr>
        <w:t>p.</w:t>
      </w:r>
      <w:r w:rsidR="0081108B">
        <w:rPr>
          <w:rFonts w:cs="Times New Roman"/>
          <w:lang w:val="fr-CA"/>
        </w:rPr>
        <w:t xml:space="preserve"> </w:t>
      </w:r>
      <w:r w:rsidRPr="006B16A5">
        <w:rPr>
          <w:rFonts w:cs="Times New Roman"/>
          <w:lang w:val="fr-CA"/>
        </w:rPr>
        <w:t>525</w:t>
      </w:r>
      <w:r w:rsidR="00F368E6">
        <w:rPr>
          <w:rFonts w:cs="Times New Roman"/>
          <w:lang w:val="fr-CA"/>
        </w:rPr>
        <w:t>)</w:t>
      </w:r>
      <w:r w:rsidRPr="006B16A5">
        <w:rPr>
          <w:rFonts w:cs="Times New Roman"/>
          <w:lang w:val="fr-CA"/>
        </w:rPr>
        <w:t>.</w:t>
      </w:r>
    </w:p>
    <w:p w:rsidR="00C043A9" w:rsidRPr="006B16A5" w:rsidRDefault="00C043A9" w:rsidP="00C043A9">
      <w:pPr>
        <w:pStyle w:val="ParaNoNdepar-AltN"/>
        <w:widowControl w:val="0"/>
        <w:rPr>
          <w:rFonts w:cs="Times New Roman"/>
          <w:lang w:val="fr-CA"/>
        </w:rPr>
      </w:pPr>
      <w:r w:rsidRPr="006B16A5">
        <w:rPr>
          <w:rFonts w:cs="Times New Roman"/>
          <w:lang w:val="fr-CA"/>
        </w:rPr>
        <w:t>Selon mon collègue le juge Moldaver, il suffit que l</w:t>
      </w:r>
      <w:r>
        <w:rPr>
          <w:rFonts w:cs="Times New Roman"/>
          <w:lang w:val="fr-CA"/>
        </w:rPr>
        <w:t>’</w:t>
      </w:r>
      <w:r w:rsidRPr="006B16A5">
        <w:rPr>
          <w:rFonts w:cs="Times New Roman"/>
          <w:lang w:val="fr-CA"/>
        </w:rPr>
        <w:t>État fasse des efforts raisonnables pour employer un processus équitable et largement inclusif. J</w:t>
      </w:r>
      <w:r>
        <w:rPr>
          <w:rFonts w:cs="Times New Roman"/>
          <w:lang w:val="fr-CA"/>
        </w:rPr>
        <w:t>’</w:t>
      </w:r>
      <w:r w:rsidRPr="006B16A5">
        <w:rPr>
          <w:rFonts w:cs="Times New Roman"/>
          <w:lang w:val="fr-CA"/>
        </w:rPr>
        <w:t>estime toutefois que le processus employé est constitutionnellement acceptable ou ne l</w:t>
      </w:r>
      <w:r>
        <w:rPr>
          <w:rFonts w:cs="Times New Roman"/>
          <w:lang w:val="fr-CA"/>
        </w:rPr>
        <w:t>’</w:t>
      </w:r>
      <w:r w:rsidRPr="006B16A5">
        <w:rPr>
          <w:rFonts w:cs="Times New Roman"/>
          <w:lang w:val="fr-CA"/>
        </w:rPr>
        <w:t>est pas. Les efforts raisonnables déployés par l</w:t>
      </w:r>
      <w:r>
        <w:rPr>
          <w:rFonts w:cs="Times New Roman"/>
          <w:lang w:val="fr-CA"/>
        </w:rPr>
        <w:t>’</w:t>
      </w:r>
      <w:r w:rsidRPr="006B16A5">
        <w:rPr>
          <w:rFonts w:cs="Times New Roman"/>
          <w:lang w:val="fr-CA"/>
        </w:rPr>
        <w:t xml:space="preserve">État pour respecter les obligations que lui impose la </w:t>
      </w:r>
      <w:r w:rsidRPr="006B16A5">
        <w:rPr>
          <w:rFonts w:cs="Times New Roman"/>
          <w:i/>
          <w:lang w:val="fr-CA"/>
        </w:rPr>
        <w:t>C</w:t>
      </w:r>
      <w:r w:rsidRPr="006B16A5">
        <w:rPr>
          <w:rFonts w:cs="Times New Roman"/>
          <w:i/>
          <w:iCs/>
          <w:lang w:val="fr-CA"/>
        </w:rPr>
        <w:t xml:space="preserve">harte </w:t>
      </w:r>
      <w:r w:rsidRPr="006B16A5">
        <w:rPr>
          <w:rFonts w:cs="Times New Roman"/>
          <w:lang w:val="fr-CA"/>
        </w:rPr>
        <w:t>seraient sans doute pertinents à l</w:t>
      </w:r>
      <w:r>
        <w:rPr>
          <w:rFonts w:cs="Times New Roman"/>
          <w:lang w:val="fr-CA"/>
        </w:rPr>
        <w:t>’</w:t>
      </w:r>
      <w:r w:rsidRPr="006B16A5">
        <w:rPr>
          <w:rFonts w:cs="Times New Roman"/>
          <w:lang w:val="fr-CA"/>
        </w:rPr>
        <w:t>étape de détermination de la réparation. Toutefois, c</w:t>
      </w:r>
      <w:r>
        <w:rPr>
          <w:rFonts w:cs="Times New Roman"/>
          <w:lang w:val="fr-CA"/>
        </w:rPr>
        <w:t>’</w:t>
      </w:r>
      <w:r w:rsidRPr="006B16A5">
        <w:rPr>
          <w:rFonts w:cs="Times New Roman"/>
          <w:lang w:val="fr-CA"/>
        </w:rPr>
        <w:t>est le caractère adéquat du processus employé et non la qualité des efforts de l</w:t>
      </w:r>
      <w:r>
        <w:rPr>
          <w:rFonts w:cs="Times New Roman"/>
          <w:lang w:val="fr-CA"/>
        </w:rPr>
        <w:t>’</w:t>
      </w:r>
      <w:r w:rsidRPr="006B16A5">
        <w:rPr>
          <w:rFonts w:cs="Times New Roman"/>
          <w:lang w:val="fr-CA"/>
        </w:rPr>
        <w:t xml:space="preserve">État qui détermine si les droits que la </w:t>
      </w:r>
      <w:r w:rsidRPr="006B16A5">
        <w:rPr>
          <w:rFonts w:cs="Times New Roman"/>
          <w:i/>
          <w:iCs/>
          <w:lang w:val="fr-CA"/>
        </w:rPr>
        <w:t xml:space="preserve">Charte </w:t>
      </w:r>
      <w:r w:rsidRPr="006B16A5">
        <w:rPr>
          <w:rFonts w:cs="Times New Roman"/>
          <w:lang w:val="fr-CA"/>
        </w:rPr>
        <w:t>garantit à l</w:t>
      </w:r>
      <w:r>
        <w:rPr>
          <w:rFonts w:cs="Times New Roman"/>
          <w:lang w:val="fr-CA"/>
        </w:rPr>
        <w:t>’</w:t>
      </w:r>
      <w:r w:rsidRPr="006B16A5">
        <w:rPr>
          <w:rFonts w:cs="Times New Roman"/>
          <w:lang w:val="fr-CA"/>
        </w:rPr>
        <w:t>accusé ont été violés.</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 xml:space="preserve">Contrairement au juge Moldaver, dont le critère est axé sur les efforts </w:t>
      </w:r>
      <w:r w:rsidRPr="006B16A5">
        <w:rPr>
          <w:rFonts w:cs="Times New Roman"/>
          <w:lang w:val="fr-CA"/>
        </w:rPr>
        <w:lastRenderedPageBreak/>
        <w:t>raisonnables de l</w:t>
      </w:r>
      <w:r>
        <w:rPr>
          <w:rFonts w:cs="Times New Roman"/>
          <w:lang w:val="fr-CA"/>
        </w:rPr>
        <w:t>’</w:t>
      </w:r>
      <w:r w:rsidRPr="006B16A5">
        <w:rPr>
          <w:rFonts w:cs="Times New Roman"/>
          <w:lang w:val="fr-CA"/>
        </w:rPr>
        <w:t>État, je n</w:t>
      </w:r>
      <w:r>
        <w:rPr>
          <w:rFonts w:cs="Times New Roman"/>
          <w:lang w:val="fr-CA"/>
        </w:rPr>
        <w:t>’</w:t>
      </w:r>
      <w:r w:rsidRPr="006B16A5">
        <w:rPr>
          <w:rFonts w:cs="Times New Roman"/>
          <w:lang w:val="fr-CA"/>
        </w:rPr>
        <w:t>exclus pas la possibilité que l</w:t>
      </w:r>
      <w:r>
        <w:rPr>
          <w:rFonts w:cs="Times New Roman"/>
          <w:lang w:val="fr-CA"/>
        </w:rPr>
        <w:t>’</w:t>
      </w:r>
      <w:r w:rsidRPr="006B16A5">
        <w:rPr>
          <w:rFonts w:cs="Times New Roman"/>
          <w:lang w:val="fr-CA"/>
        </w:rPr>
        <w:t>État puisse, dans des situations exceptionnelles, violer les droits garantis à l</w:t>
      </w:r>
      <w:r>
        <w:rPr>
          <w:rFonts w:cs="Times New Roman"/>
          <w:lang w:val="fr-CA"/>
        </w:rPr>
        <w:t>’</w:t>
      </w:r>
      <w:r w:rsidRPr="006B16A5">
        <w:rPr>
          <w:rFonts w:cs="Times New Roman"/>
          <w:lang w:val="fr-CA"/>
        </w:rPr>
        <w:t xml:space="preserve">accusé par la </w:t>
      </w:r>
      <w:r w:rsidRPr="006B16A5">
        <w:rPr>
          <w:rFonts w:cs="Times New Roman"/>
          <w:i/>
          <w:lang w:val="fr-CA"/>
        </w:rPr>
        <w:t xml:space="preserve">Charte </w:t>
      </w:r>
      <w:r w:rsidRPr="006B16A5">
        <w:rPr>
          <w:rFonts w:cs="Times New Roman"/>
          <w:lang w:val="fr-CA"/>
        </w:rPr>
        <w:t>en excluant de façon involontaire mais importante une couche de la population. Il se peut que l</w:t>
      </w:r>
      <w:r>
        <w:rPr>
          <w:rFonts w:cs="Times New Roman"/>
          <w:lang w:val="fr-CA"/>
        </w:rPr>
        <w:t>’</w:t>
      </w:r>
      <w:r w:rsidRPr="006B16A5">
        <w:rPr>
          <w:rFonts w:cs="Times New Roman"/>
          <w:lang w:val="fr-CA"/>
        </w:rPr>
        <w:t>importance de cette exclusion soit telle que le jury ne soit pas en mesure d</w:t>
      </w:r>
      <w:r>
        <w:rPr>
          <w:rFonts w:cs="Times New Roman"/>
          <w:lang w:val="fr-CA"/>
        </w:rPr>
        <w:t>’</w:t>
      </w:r>
      <w:r w:rsidRPr="006B16A5">
        <w:rPr>
          <w:rFonts w:cs="Times New Roman"/>
          <w:lang w:val="fr-CA"/>
        </w:rPr>
        <w:t>exercer sa fonction représentative, le privant ainsi de sa légitimité aux yeux de la société et minant son indépendance et son impartialité. Dans les cas où la liste des jurés est à ce point lacunaire que la société n</w:t>
      </w:r>
      <w:r>
        <w:rPr>
          <w:rFonts w:cs="Times New Roman"/>
          <w:lang w:val="fr-CA"/>
        </w:rPr>
        <w:t>’</w:t>
      </w:r>
      <w:r w:rsidRPr="006B16A5">
        <w:rPr>
          <w:rFonts w:cs="Times New Roman"/>
          <w:lang w:val="fr-CA"/>
        </w:rPr>
        <w:t>admettrait plus qu</w:t>
      </w:r>
      <w:r>
        <w:rPr>
          <w:rFonts w:cs="Times New Roman"/>
          <w:lang w:val="fr-CA"/>
        </w:rPr>
        <w:t>’</w:t>
      </w:r>
      <w:r w:rsidRPr="006B16A5">
        <w:rPr>
          <w:rFonts w:cs="Times New Roman"/>
          <w:lang w:val="fr-CA"/>
        </w:rPr>
        <w:t>un jury constitué à partir de la liste puisse légitimement agir en son nom, il y a violation des droits que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xml:space="preserve">) de la </w:t>
      </w:r>
      <w:r w:rsidRPr="006B16A5">
        <w:rPr>
          <w:rFonts w:cs="Times New Roman"/>
          <w:i/>
          <w:lang w:val="fr-CA"/>
        </w:rPr>
        <w:t>Charte</w:t>
      </w:r>
      <w:r w:rsidRPr="006B16A5">
        <w:rPr>
          <w:rFonts w:cs="Times New Roman"/>
          <w:lang w:val="fr-CA"/>
        </w:rPr>
        <w:t xml:space="preserve"> garantissent à l</w:t>
      </w:r>
      <w:r>
        <w:rPr>
          <w:rFonts w:cs="Times New Roman"/>
          <w:lang w:val="fr-CA"/>
        </w:rPr>
        <w:t>’</w:t>
      </w:r>
      <w:r w:rsidRPr="006B16A5">
        <w:rPr>
          <w:rFonts w:cs="Times New Roman"/>
          <w:lang w:val="fr-CA"/>
        </w:rPr>
        <w:t xml:space="preserve">accusé. </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Cet aspect supplémentaire du critère de représentativité permet à un demandeur d</w:t>
      </w:r>
      <w:r>
        <w:rPr>
          <w:rFonts w:cs="Times New Roman"/>
          <w:lang w:val="fr-CA"/>
        </w:rPr>
        <w:t>’</w:t>
      </w:r>
      <w:r w:rsidRPr="006B16A5">
        <w:rPr>
          <w:rFonts w:cs="Times New Roman"/>
          <w:lang w:val="fr-CA"/>
        </w:rPr>
        <w:t xml:space="preserve">établir une violation de la </w:t>
      </w:r>
      <w:r w:rsidRPr="006B16A5">
        <w:rPr>
          <w:rFonts w:cs="Times New Roman"/>
          <w:i/>
          <w:lang w:val="fr-CA"/>
        </w:rPr>
        <w:t xml:space="preserve">Charte </w:t>
      </w:r>
      <w:r w:rsidRPr="006B16A5">
        <w:rPr>
          <w:rFonts w:cs="Times New Roman"/>
          <w:lang w:val="fr-CA"/>
        </w:rPr>
        <w:t>dans un cas où, malgré un processus adéquat et l</w:t>
      </w:r>
      <w:r>
        <w:rPr>
          <w:rFonts w:cs="Times New Roman"/>
          <w:lang w:val="fr-CA"/>
        </w:rPr>
        <w:t>’</w:t>
      </w:r>
      <w:r w:rsidRPr="006B16A5">
        <w:rPr>
          <w:rFonts w:cs="Times New Roman"/>
          <w:lang w:val="fr-CA"/>
        </w:rPr>
        <w:t>absence d</w:t>
      </w:r>
      <w:r>
        <w:rPr>
          <w:rFonts w:cs="Times New Roman"/>
          <w:lang w:val="fr-CA"/>
        </w:rPr>
        <w:t>’</w:t>
      </w:r>
      <w:r w:rsidRPr="006B16A5">
        <w:rPr>
          <w:rFonts w:cs="Times New Roman"/>
          <w:lang w:val="fr-CA"/>
        </w:rPr>
        <w:t>exclusion délibérée, la liste des jurés qui en résulte est néanmoins entachée d</w:t>
      </w:r>
      <w:r>
        <w:rPr>
          <w:rFonts w:cs="Times New Roman"/>
          <w:lang w:val="fr-CA"/>
        </w:rPr>
        <w:t>’</w:t>
      </w:r>
      <w:r w:rsidRPr="006B16A5">
        <w:rPr>
          <w:rFonts w:cs="Times New Roman"/>
          <w:lang w:val="fr-CA"/>
        </w:rPr>
        <w:t>un vice fondamental.</w:t>
      </w:r>
      <w:r w:rsidR="0081108B">
        <w:rPr>
          <w:rFonts w:cs="Times New Roman"/>
          <w:lang w:val="fr-CA"/>
        </w:rPr>
        <w:t xml:space="preserve"> </w:t>
      </w:r>
      <w:r w:rsidRPr="006B16A5">
        <w:rPr>
          <w:rFonts w:cs="Times New Roman"/>
          <w:lang w:val="fr-CA"/>
        </w:rPr>
        <w:t>On reconnaît ainsi que, même si la représentativité dépend principalement du processus par lequel la liste des jurés est constituée, on ne saurait faire abstraction de l</w:t>
      </w:r>
      <w:r>
        <w:rPr>
          <w:rFonts w:cs="Times New Roman"/>
          <w:lang w:val="fr-CA"/>
        </w:rPr>
        <w:t>’</w:t>
      </w:r>
      <w:r w:rsidRPr="006B16A5">
        <w:rPr>
          <w:rFonts w:cs="Times New Roman"/>
          <w:lang w:val="fr-CA"/>
        </w:rPr>
        <w:t>effet qu</w:t>
      </w:r>
      <w:r>
        <w:rPr>
          <w:rFonts w:cs="Times New Roman"/>
          <w:lang w:val="fr-CA"/>
        </w:rPr>
        <w:t>’</w:t>
      </w:r>
      <w:r w:rsidRPr="006B16A5">
        <w:rPr>
          <w:rFonts w:cs="Times New Roman"/>
          <w:lang w:val="fr-CA"/>
        </w:rPr>
        <w:t>a ce processus sur la capacité du jury d</w:t>
      </w:r>
      <w:r>
        <w:rPr>
          <w:rFonts w:cs="Times New Roman"/>
          <w:lang w:val="fr-CA"/>
        </w:rPr>
        <w:t>’</w:t>
      </w:r>
      <w:r w:rsidRPr="006B16A5">
        <w:rPr>
          <w:rFonts w:cs="Times New Roman"/>
          <w:lang w:val="fr-CA"/>
        </w:rPr>
        <w:t>exercer ses fonctions. Cette analyse supplémentaire traduit donc l</w:t>
      </w:r>
      <w:r>
        <w:rPr>
          <w:rFonts w:cs="Times New Roman"/>
          <w:lang w:val="fr-CA"/>
        </w:rPr>
        <w:t>’</w:t>
      </w:r>
      <w:r w:rsidRPr="006B16A5">
        <w:rPr>
          <w:rFonts w:cs="Times New Roman"/>
          <w:lang w:val="fr-CA"/>
        </w:rPr>
        <w:t>importance de la représentativité et élargit en fait l</w:t>
      </w:r>
      <w:r>
        <w:rPr>
          <w:rFonts w:cs="Times New Roman"/>
          <w:lang w:val="fr-CA"/>
        </w:rPr>
        <w:t>’</w:t>
      </w:r>
      <w:r w:rsidRPr="006B16A5">
        <w:rPr>
          <w:rFonts w:cs="Times New Roman"/>
          <w:lang w:val="fr-CA"/>
        </w:rPr>
        <w:t>obligation constitutionnelle de l</w:t>
      </w:r>
      <w:r>
        <w:rPr>
          <w:rFonts w:cs="Times New Roman"/>
          <w:lang w:val="fr-CA"/>
        </w:rPr>
        <w:t>’</w:t>
      </w:r>
      <w:r w:rsidRPr="006B16A5">
        <w:rPr>
          <w:rFonts w:cs="Times New Roman"/>
          <w:lang w:val="fr-CA"/>
        </w:rPr>
        <w:t>État. Toutefois, comme je l</w:t>
      </w:r>
      <w:r>
        <w:rPr>
          <w:rFonts w:cs="Times New Roman"/>
          <w:lang w:val="fr-CA"/>
        </w:rPr>
        <w:t>’</w:t>
      </w:r>
      <w:r w:rsidRPr="006B16A5">
        <w:rPr>
          <w:rFonts w:cs="Times New Roman"/>
          <w:lang w:val="fr-CA"/>
        </w:rPr>
        <w:t>expliquerai plus loin, il n</w:t>
      </w:r>
      <w:r>
        <w:rPr>
          <w:rFonts w:cs="Times New Roman"/>
          <w:lang w:val="fr-CA"/>
        </w:rPr>
        <w:t>’</w:t>
      </w:r>
      <w:r w:rsidRPr="006B16A5">
        <w:rPr>
          <w:rFonts w:cs="Times New Roman"/>
          <w:lang w:val="fr-CA"/>
        </w:rPr>
        <w:t>y a pas eu une exclusion aussi importante en l</w:t>
      </w:r>
      <w:r>
        <w:rPr>
          <w:rFonts w:cs="Times New Roman"/>
          <w:lang w:val="fr-CA"/>
        </w:rPr>
        <w:t>’</w:t>
      </w:r>
      <w:r w:rsidRPr="006B16A5">
        <w:rPr>
          <w:rFonts w:cs="Times New Roman"/>
          <w:lang w:val="fr-CA"/>
        </w:rPr>
        <w:t>espèce et j</w:t>
      </w:r>
      <w:r>
        <w:rPr>
          <w:rFonts w:cs="Times New Roman"/>
          <w:lang w:val="fr-CA"/>
        </w:rPr>
        <w:t>’</w:t>
      </w:r>
      <w:r w:rsidRPr="006B16A5">
        <w:rPr>
          <w:rFonts w:cs="Times New Roman"/>
          <w:lang w:val="fr-CA"/>
        </w:rPr>
        <w:t>estime qu</w:t>
      </w:r>
      <w:r>
        <w:rPr>
          <w:rFonts w:cs="Times New Roman"/>
          <w:lang w:val="fr-CA"/>
        </w:rPr>
        <w:t>’</w:t>
      </w:r>
      <w:r w:rsidRPr="006B16A5">
        <w:rPr>
          <w:rFonts w:cs="Times New Roman"/>
          <w:lang w:val="fr-CA"/>
        </w:rPr>
        <w:t xml:space="preserve">il vaut mieux </w:t>
      </w:r>
      <w:r w:rsidRPr="006B16A5">
        <w:rPr>
          <w:rFonts w:cs="Times New Roman"/>
          <w:lang w:val="fr-CA" w:bidi="en-US"/>
        </w:rPr>
        <w:t>attendre une autre occasion de fixer l</w:t>
      </w:r>
      <w:r>
        <w:rPr>
          <w:rFonts w:cs="Times New Roman"/>
          <w:lang w:val="fr-CA" w:bidi="en-US"/>
        </w:rPr>
        <w:t>’</w:t>
      </w:r>
      <w:r w:rsidRPr="006B16A5">
        <w:rPr>
          <w:rFonts w:cs="Times New Roman"/>
          <w:lang w:val="fr-CA" w:bidi="en-US"/>
        </w:rPr>
        <w:t>endroit précis où se situe le seuil</w:t>
      </w:r>
      <w:r w:rsidRPr="006B16A5">
        <w:rPr>
          <w:rFonts w:cs="Times New Roman"/>
          <w:lang w:val="fr-CA"/>
        </w:rPr>
        <w:t>.</w:t>
      </w:r>
    </w:p>
    <w:p w:rsidR="00C043A9" w:rsidRPr="006B16A5" w:rsidRDefault="00C043A9" w:rsidP="00C043A9">
      <w:pPr>
        <w:pStyle w:val="ParaNoNdepar-AltN"/>
        <w:widowControl w:val="0"/>
        <w:tabs>
          <w:tab w:val="clear" w:pos="1152"/>
          <w:tab w:val="left" w:pos="1166"/>
        </w:tabs>
        <w:rPr>
          <w:rFonts w:cs="Times New Roman"/>
          <w:i/>
          <w:lang w:val="fr-CA"/>
        </w:rPr>
      </w:pPr>
      <w:r w:rsidRPr="006B16A5">
        <w:rPr>
          <w:rFonts w:cs="Times New Roman"/>
          <w:lang w:val="fr-CA"/>
        </w:rPr>
        <w:t>En résumé, le droit canadien n</w:t>
      </w:r>
      <w:r>
        <w:rPr>
          <w:rFonts w:cs="Times New Roman"/>
          <w:lang w:val="fr-CA"/>
        </w:rPr>
        <w:t>’</w:t>
      </w:r>
      <w:r w:rsidRPr="006B16A5">
        <w:rPr>
          <w:rFonts w:cs="Times New Roman"/>
          <w:lang w:val="fr-CA"/>
        </w:rPr>
        <w:t xml:space="preserve">a jamais indiqué que les jurys étaient représentatifs de toutes les caractéristiques ou de tous les points de vue particuliers </w:t>
      </w:r>
      <w:r w:rsidRPr="006B16A5">
        <w:rPr>
          <w:rFonts w:cs="Times New Roman"/>
          <w:lang w:val="fr-CA"/>
        </w:rPr>
        <w:lastRenderedPageBreak/>
        <w:t>que l</w:t>
      </w:r>
      <w:r>
        <w:rPr>
          <w:rFonts w:cs="Times New Roman"/>
          <w:lang w:val="fr-CA"/>
        </w:rPr>
        <w:t>’</w:t>
      </w:r>
      <w:r w:rsidRPr="006B16A5">
        <w:rPr>
          <w:rFonts w:cs="Times New Roman"/>
          <w:lang w:val="fr-CA"/>
        </w:rPr>
        <w:t>on trouve dans la société. Le droit à un jury garanti par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f</w:t>
      </w:r>
      <w:r w:rsidRPr="006B16A5">
        <w:rPr>
          <w:rFonts w:cs="Times New Roman"/>
          <w:lang w:val="fr-CA"/>
        </w:rPr>
        <w:t xml:space="preserve">) de la </w:t>
      </w:r>
      <w:r w:rsidRPr="006B16A5">
        <w:rPr>
          <w:rFonts w:cs="Times New Roman"/>
          <w:i/>
          <w:lang w:val="fr-CA"/>
        </w:rPr>
        <w:t>Charte</w:t>
      </w:r>
      <w:r w:rsidRPr="006B16A5">
        <w:rPr>
          <w:rFonts w:cs="Times New Roman"/>
          <w:lang w:val="fr-CA"/>
        </w:rPr>
        <w:t xml:space="preserve"> n</w:t>
      </w:r>
      <w:r>
        <w:rPr>
          <w:rFonts w:cs="Times New Roman"/>
          <w:lang w:val="fr-CA"/>
        </w:rPr>
        <w:t>’</w:t>
      </w:r>
      <w:r w:rsidRPr="006B16A5">
        <w:rPr>
          <w:rFonts w:cs="Times New Roman"/>
          <w:lang w:val="fr-CA"/>
        </w:rPr>
        <w:t>a jamais donné à l</w:t>
      </w:r>
      <w:r>
        <w:rPr>
          <w:rFonts w:cs="Times New Roman"/>
          <w:lang w:val="fr-CA"/>
        </w:rPr>
        <w:t>’</w:t>
      </w:r>
      <w:r w:rsidRPr="006B16A5">
        <w:rPr>
          <w:rFonts w:cs="Times New Roman"/>
          <w:lang w:val="fr-CA"/>
        </w:rPr>
        <w:t>accusé le droit à un jury ou à une liste de jurés d</w:t>
      </w:r>
      <w:r>
        <w:rPr>
          <w:rFonts w:cs="Times New Roman"/>
          <w:lang w:val="fr-CA"/>
        </w:rPr>
        <w:t>’</w:t>
      </w:r>
      <w:r w:rsidRPr="006B16A5">
        <w:rPr>
          <w:rFonts w:cs="Times New Roman"/>
          <w:lang w:val="fr-CA"/>
        </w:rPr>
        <w:t>une composition particulière. Pour des raisons d</w:t>
      </w:r>
      <w:r>
        <w:rPr>
          <w:rFonts w:cs="Times New Roman"/>
          <w:lang w:val="fr-CA"/>
        </w:rPr>
        <w:t>’</w:t>
      </w:r>
      <w:r w:rsidRPr="006B16A5">
        <w:rPr>
          <w:rFonts w:cs="Times New Roman"/>
          <w:lang w:val="fr-CA"/>
        </w:rPr>
        <w:t>ordre pratique et de principe, il serait problématique de définir les caractéristiques que l</w:t>
      </w:r>
      <w:r>
        <w:rPr>
          <w:rFonts w:cs="Times New Roman"/>
          <w:lang w:val="fr-CA"/>
        </w:rPr>
        <w:t>’</w:t>
      </w:r>
      <w:r w:rsidRPr="006B16A5">
        <w:rPr>
          <w:rFonts w:cs="Times New Roman"/>
          <w:lang w:val="fr-CA"/>
        </w:rPr>
        <w:t>on devrait retrouver dans une liste de jurés. En effet, de nombreux points de vue ne sont pas représentés, car des personnes sont en fait exclues de la liste des jurés par les critères d</w:t>
      </w:r>
      <w:r>
        <w:rPr>
          <w:rFonts w:cs="Times New Roman"/>
          <w:lang w:val="fr-CA"/>
        </w:rPr>
        <w:t>’</w:t>
      </w:r>
      <w:r w:rsidRPr="006B16A5">
        <w:rPr>
          <w:rFonts w:cs="Times New Roman"/>
          <w:lang w:val="fr-CA"/>
        </w:rPr>
        <w:t>admissibilité et exclues du jury lorsque des candidats jurés sont exemptés parce que leur participation leur imposerait une contrainte. Il arrive couramment aux juges d</w:t>
      </w:r>
      <w:r>
        <w:rPr>
          <w:rFonts w:cs="Times New Roman"/>
          <w:lang w:val="fr-CA"/>
        </w:rPr>
        <w:t>’</w:t>
      </w:r>
      <w:r w:rsidRPr="006B16A5">
        <w:rPr>
          <w:rFonts w:cs="Times New Roman"/>
          <w:lang w:val="fr-CA"/>
        </w:rPr>
        <w:t>exempter des candidats jurés qui travaillent à leur compte ou qui ne seraient pas rémunérés pendant leur absence du travail, qui sont aux études, qui doivent s</w:t>
      </w:r>
      <w:r>
        <w:rPr>
          <w:rFonts w:cs="Times New Roman"/>
          <w:lang w:val="fr-CA"/>
        </w:rPr>
        <w:t>’</w:t>
      </w:r>
      <w:r w:rsidRPr="006B16A5">
        <w:rPr>
          <w:rFonts w:cs="Times New Roman"/>
          <w:lang w:val="fr-CA"/>
        </w:rPr>
        <w:t>occuper d</w:t>
      </w:r>
      <w:r>
        <w:rPr>
          <w:rFonts w:cs="Times New Roman"/>
          <w:lang w:val="fr-CA"/>
        </w:rPr>
        <w:t>’</w:t>
      </w:r>
      <w:r w:rsidRPr="006B16A5">
        <w:rPr>
          <w:rFonts w:cs="Times New Roman"/>
          <w:lang w:val="fr-CA"/>
        </w:rPr>
        <w:t>enfants ou qui ont d</w:t>
      </w:r>
      <w:r>
        <w:rPr>
          <w:rFonts w:cs="Times New Roman"/>
          <w:lang w:val="fr-CA"/>
        </w:rPr>
        <w:t>’</w:t>
      </w:r>
      <w:r w:rsidRPr="006B16A5">
        <w:rPr>
          <w:rFonts w:cs="Times New Roman"/>
          <w:lang w:val="fr-CA"/>
        </w:rPr>
        <w:t>autres responsabilités familiales. Je conclus qu</w:t>
      </w:r>
      <w:r>
        <w:rPr>
          <w:rFonts w:cs="Times New Roman"/>
          <w:lang w:val="fr-CA"/>
        </w:rPr>
        <w:t>’</w:t>
      </w:r>
      <w:r w:rsidRPr="006B16A5">
        <w:rPr>
          <w:rFonts w:cs="Times New Roman"/>
          <w:lang w:val="fr-CA"/>
        </w:rPr>
        <w:t>un jury représentatif garanti par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xml:space="preserve">) de la </w:t>
      </w:r>
      <w:r w:rsidRPr="006B16A5">
        <w:rPr>
          <w:rFonts w:cs="Times New Roman"/>
          <w:i/>
          <w:lang w:val="fr-CA"/>
        </w:rPr>
        <w:t>Charte</w:t>
      </w:r>
      <w:r w:rsidRPr="006B16A5">
        <w:rPr>
          <w:rFonts w:cs="Times New Roman"/>
          <w:lang w:val="fr-CA"/>
        </w:rPr>
        <w:t xml:space="preserve"> n</w:t>
      </w:r>
      <w:r>
        <w:rPr>
          <w:rFonts w:cs="Times New Roman"/>
          <w:lang w:val="fr-CA"/>
        </w:rPr>
        <w:t>’</w:t>
      </w:r>
      <w:r w:rsidRPr="006B16A5">
        <w:rPr>
          <w:rFonts w:cs="Times New Roman"/>
          <w:lang w:val="fr-CA"/>
        </w:rPr>
        <w:t>est pas défini en fonction du fait que la liste des jurés reflète les points de vue et les identités qui composent une collectivité. À mon sens, la représentativité d</w:t>
      </w:r>
      <w:r>
        <w:rPr>
          <w:rFonts w:cs="Times New Roman"/>
          <w:lang w:val="fr-CA"/>
        </w:rPr>
        <w:t>’</w:t>
      </w:r>
      <w:r w:rsidRPr="006B16A5">
        <w:rPr>
          <w:rFonts w:cs="Times New Roman"/>
          <w:lang w:val="fr-CA"/>
        </w:rPr>
        <w:t>un jury est principalement fonctionnelle, et non descriptive. Le jury agit au nom de la société et, de ce fait, il la représente.</w:t>
      </w:r>
    </w:p>
    <w:p w:rsidR="00C043A9" w:rsidRPr="006B16A5" w:rsidRDefault="00C043A9" w:rsidP="00C043A9">
      <w:pPr>
        <w:pStyle w:val="Title2LevelTitre2Niveau"/>
        <w:widowControl w:val="0"/>
        <w:numPr>
          <w:ilvl w:val="1"/>
          <w:numId w:val="17"/>
        </w:numPr>
        <w:ind w:left="578" w:hanging="578"/>
        <w:jc w:val="left"/>
        <w:rPr>
          <w:rFonts w:cs="Times New Roman"/>
          <w:lang w:val="fr-CA"/>
        </w:rPr>
      </w:pPr>
      <w:r w:rsidRPr="006B16A5">
        <w:rPr>
          <w:rFonts w:cs="Times New Roman"/>
          <w:lang w:val="fr-CA"/>
        </w:rPr>
        <w:t>Que faut</w:t>
      </w:r>
      <w:r w:rsidR="0081108B">
        <w:rPr>
          <w:rFonts w:cs="Times New Roman"/>
          <w:lang w:val="fr-CA"/>
        </w:rPr>
        <w:t>-</w:t>
      </w:r>
      <w:r w:rsidRPr="006B16A5">
        <w:rPr>
          <w:rFonts w:cs="Times New Roman"/>
          <w:lang w:val="fr-CA"/>
        </w:rPr>
        <w:t>il pour qu</w:t>
      </w:r>
      <w:r>
        <w:rPr>
          <w:rFonts w:cs="Times New Roman"/>
          <w:lang w:val="fr-CA"/>
        </w:rPr>
        <w:t>’</w:t>
      </w:r>
      <w:r w:rsidRPr="006B16A5">
        <w:rPr>
          <w:rFonts w:cs="Times New Roman"/>
          <w:lang w:val="fr-CA"/>
        </w:rPr>
        <w:t>il y ait représentativité?</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Les listes brutes</w:t>
      </w:r>
    </w:p>
    <w:p w:rsidR="00C043A9" w:rsidRPr="006B16A5" w:rsidRDefault="00C043A9" w:rsidP="00C043A9">
      <w:pPr>
        <w:pStyle w:val="ParaNoNdepar-AltN"/>
        <w:widowControl w:val="0"/>
        <w:rPr>
          <w:rFonts w:cs="Times New Roman"/>
          <w:lang w:val="fr-CA"/>
        </w:rPr>
      </w:pPr>
      <w:r w:rsidRPr="006B16A5">
        <w:rPr>
          <w:rFonts w:cs="Times New Roman"/>
          <w:lang w:val="fr-CA"/>
        </w:rPr>
        <w:t>La liste des jurés est représentative si elle est dressée au moyen d</w:t>
      </w:r>
      <w:r>
        <w:rPr>
          <w:rFonts w:cs="Times New Roman"/>
          <w:lang w:val="fr-CA"/>
        </w:rPr>
        <w:t>’</w:t>
      </w:r>
      <w:r w:rsidRPr="006B16A5">
        <w:rPr>
          <w:rFonts w:cs="Times New Roman"/>
          <w:lang w:val="fr-CA"/>
        </w:rPr>
        <w:t>un processus équitable et aléatoire, fondé sur des listes brutes largement inclusives, qui n</w:t>
      </w:r>
      <w:r>
        <w:rPr>
          <w:rFonts w:cs="Times New Roman"/>
          <w:lang w:val="fr-CA"/>
        </w:rPr>
        <w:t>’</w:t>
      </w:r>
      <w:r w:rsidRPr="006B16A5">
        <w:rPr>
          <w:rFonts w:cs="Times New Roman"/>
          <w:lang w:val="fr-CA"/>
        </w:rPr>
        <w:t xml:space="preserve">exclut pas délibérément ou de façon importante un segment de la collectivité. De telles listes servent de fondement à toutes les étapes subséquentes du processus de </w:t>
      </w:r>
      <w:r w:rsidRPr="006B16A5">
        <w:rPr>
          <w:rFonts w:cs="Times New Roman"/>
          <w:lang w:val="fr-CA"/>
        </w:rPr>
        <w:lastRenderedPageBreak/>
        <w:t>sélection des jurés. Il est donc essentiel de faire en sorte que ces listes soient produites à partir d</w:t>
      </w:r>
      <w:r>
        <w:rPr>
          <w:rFonts w:cs="Times New Roman"/>
          <w:lang w:val="fr-CA"/>
        </w:rPr>
        <w:t>’</w:t>
      </w:r>
      <w:r w:rsidRPr="006B16A5">
        <w:rPr>
          <w:rFonts w:cs="Times New Roman"/>
          <w:lang w:val="fr-CA"/>
        </w:rPr>
        <w:t>un large éventail de membres de la collectivité.</w:t>
      </w:r>
    </w:p>
    <w:p w:rsidR="00C043A9" w:rsidRPr="006B16A5" w:rsidRDefault="00C043A9" w:rsidP="00C043A9">
      <w:pPr>
        <w:pStyle w:val="ParaNoNdepar-AltN"/>
        <w:widowControl w:val="0"/>
        <w:rPr>
          <w:rFonts w:cs="Times New Roman"/>
          <w:lang w:val="fr-CA"/>
        </w:rPr>
      </w:pPr>
      <w:r w:rsidRPr="006B16A5">
        <w:rPr>
          <w:rFonts w:cs="Times New Roman"/>
          <w:lang w:val="fr-CA"/>
        </w:rPr>
        <w:t>Toutefois, la perfection n</w:t>
      </w:r>
      <w:r>
        <w:rPr>
          <w:rFonts w:cs="Times New Roman"/>
          <w:lang w:val="fr-CA"/>
        </w:rPr>
        <w:t>’</w:t>
      </w:r>
      <w:r w:rsidRPr="006B16A5">
        <w:rPr>
          <w:rFonts w:cs="Times New Roman"/>
          <w:lang w:val="fr-CA"/>
        </w:rPr>
        <w:t>est pas nécessaire, et ce, pour bien des raisons. Premièrement, il faut donner aux provinces la latitude d</w:t>
      </w:r>
      <w:r>
        <w:rPr>
          <w:rFonts w:cs="Times New Roman"/>
          <w:lang w:val="fr-CA"/>
        </w:rPr>
        <w:t>’</w:t>
      </w:r>
      <w:r w:rsidRPr="006B16A5">
        <w:rPr>
          <w:rFonts w:cs="Times New Roman"/>
          <w:lang w:val="fr-CA"/>
        </w:rPr>
        <w:t>employer un processus de sélection pratique eu égard à la nature des listes brutes généralement disponibles. Les provinces canadiennes ont choisi différents mécanismes pour dresser les listes de membres de la collectivité dans son ensemble. Certaines se servent de dossiers de santé, alors que d</w:t>
      </w:r>
      <w:r>
        <w:rPr>
          <w:rFonts w:cs="Times New Roman"/>
          <w:lang w:val="fr-CA"/>
        </w:rPr>
        <w:t>’</w:t>
      </w:r>
      <w:r w:rsidRPr="006B16A5">
        <w:rPr>
          <w:rFonts w:cs="Times New Roman"/>
          <w:lang w:val="fr-CA"/>
        </w:rPr>
        <w:t>autres utilisent les listes électorales et les rôles d</w:t>
      </w:r>
      <w:r>
        <w:rPr>
          <w:rFonts w:cs="Times New Roman"/>
          <w:lang w:val="fr-CA"/>
        </w:rPr>
        <w:t>’</w:t>
      </w:r>
      <w:r w:rsidRPr="006B16A5">
        <w:rPr>
          <w:rFonts w:cs="Times New Roman"/>
          <w:lang w:val="fr-CA"/>
        </w:rPr>
        <w:t>évaluation, les annuaires municipaux, les dossiers d</w:t>
      </w:r>
      <w:r>
        <w:rPr>
          <w:rFonts w:cs="Times New Roman"/>
          <w:lang w:val="fr-CA"/>
        </w:rPr>
        <w:t>’</w:t>
      </w:r>
      <w:r w:rsidRPr="006B16A5">
        <w:rPr>
          <w:rFonts w:cs="Times New Roman"/>
          <w:lang w:val="fr-CA"/>
        </w:rPr>
        <w:t>immatriculation automobile ou une combinaison de plusieurs sources</w:t>
      </w:r>
      <w:r w:rsidR="0081108B">
        <w:rPr>
          <w:rFonts w:cs="Times New Roman"/>
          <w:lang w:val="fr-CA"/>
        </w:rPr>
        <w:t> :</w:t>
      </w:r>
      <w:r w:rsidRPr="006B16A5">
        <w:rPr>
          <w:rFonts w:cs="Times New Roman"/>
          <w:lang w:val="fr-CA"/>
        </w:rPr>
        <w:t xml:space="preserve"> rapport Iacobucci, par.</w:t>
      </w:r>
      <w:r w:rsidR="0081108B">
        <w:rPr>
          <w:rFonts w:cs="Times New Roman"/>
          <w:lang w:val="fr-CA"/>
        </w:rPr>
        <w:t xml:space="preserve"> </w:t>
      </w:r>
      <w:r w:rsidRPr="006B16A5">
        <w:rPr>
          <w:rFonts w:cs="Times New Roman"/>
          <w:lang w:val="fr-CA"/>
        </w:rPr>
        <w:t>150</w:t>
      </w:r>
      <w:r w:rsidR="0081108B">
        <w:rPr>
          <w:rFonts w:cs="Times New Roman"/>
          <w:lang w:val="fr-CA"/>
        </w:rPr>
        <w:t>-</w:t>
      </w:r>
      <w:r w:rsidRPr="006B16A5">
        <w:rPr>
          <w:rFonts w:cs="Times New Roman"/>
          <w:lang w:val="fr-CA"/>
        </w:rPr>
        <w:t>174. En effet, l</w:t>
      </w:r>
      <w:r>
        <w:rPr>
          <w:rFonts w:cs="Times New Roman"/>
          <w:lang w:val="fr-CA"/>
        </w:rPr>
        <w:t>’</w:t>
      </w:r>
      <w:r w:rsidRPr="006B16A5">
        <w:rPr>
          <w:rFonts w:cs="Times New Roman"/>
          <w:lang w:val="fr-CA"/>
        </w:rPr>
        <w:t xml:space="preserve">utilisation de ces autres moyens signifie que dans bien des provinces, il est impossible de déterminer la proportion dans laquelle les Autochtones figurent sur les listes brutes. En Ontario, on ne connaît les statistiques relatives à la participation des Autochtones vivant dans des réserves que parce que la </w:t>
      </w:r>
      <w:r w:rsidRPr="006B16A5">
        <w:rPr>
          <w:rFonts w:cs="Times New Roman"/>
          <w:i/>
          <w:lang w:val="fr-CA"/>
        </w:rPr>
        <w:t xml:space="preserve">Loi sur les jurys </w:t>
      </w:r>
      <w:r w:rsidRPr="006B16A5">
        <w:rPr>
          <w:rFonts w:cs="Times New Roman"/>
          <w:lang w:val="fr-CA"/>
        </w:rPr>
        <w:t>prévoit un processus distinct pour les résidents des réserves. Ceux qui n</w:t>
      </w:r>
      <w:r>
        <w:rPr>
          <w:rFonts w:cs="Times New Roman"/>
          <w:lang w:val="fr-CA"/>
        </w:rPr>
        <w:t>’</w:t>
      </w:r>
      <w:r w:rsidRPr="006B16A5">
        <w:rPr>
          <w:rFonts w:cs="Times New Roman"/>
          <w:lang w:val="fr-CA"/>
        </w:rPr>
        <w:t>habitent pas les réserves sont répertoriés dans les listes d</w:t>
      </w:r>
      <w:r>
        <w:rPr>
          <w:rFonts w:cs="Times New Roman"/>
          <w:lang w:val="fr-CA"/>
        </w:rPr>
        <w:t>’</w:t>
      </w:r>
      <w:r w:rsidRPr="006B16A5">
        <w:rPr>
          <w:rFonts w:cs="Times New Roman"/>
          <w:lang w:val="fr-CA"/>
        </w:rPr>
        <w:t>évaluation municipale, lesquelles ne comprennent pas d</w:t>
      </w:r>
      <w:r>
        <w:rPr>
          <w:rFonts w:cs="Times New Roman"/>
          <w:lang w:val="fr-CA"/>
        </w:rPr>
        <w:t>’</w:t>
      </w:r>
      <w:r w:rsidRPr="006B16A5">
        <w:rPr>
          <w:rFonts w:cs="Times New Roman"/>
          <w:lang w:val="fr-CA"/>
        </w:rPr>
        <w:t>information sur le statut d</w:t>
      </w:r>
      <w:r>
        <w:rPr>
          <w:rFonts w:cs="Times New Roman"/>
          <w:lang w:val="fr-CA"/>
        </w:rPr>
        <w:t>’</w:t>
      </w:r>
      <w:r w:rsidRPr="006B16A5">
        <w:rPr>
          <w:rFonts w:cs="Times New Roman"/>
          <w:lang w:val="fr-CA"/>
        </w:rPr>
        <w:t>autochtone de chacun.</w:t>
      </w:r>
    </w:p>
    <w:p w:rsidR="00C043A9" w:rsidRPr="006B16A5" w:rsidRDefault="00C043A9" w:rsidP="00C043A9">
      <w:pPr>
        <w:pStyle w:val="ParaNoNdepar-AltN"/>
        <w:widowControl w:val="0"/>
        <w:rPr>
          <w:rFonts w:cs="Times New Roman"/>
          <w:lang w:val="fr-CA"/>
        </w:rPr>
      </w:pPr>
      <w:r w:rsidRPr="006B16A5">
        <w:rPr>
          <w:rFonts w:cs="Times New Roman"/>
          <w:lang w:val="fr-CA"/>
        </w:rPr>
        <w:t>Deuxièmement, l</w:t>
      </w:r>
      <w:r>
        <w:rPr>
          <w:rFonts w:cs="Times New Roman"/>
          <w:lang w:val="fr-CA"/>
        </w:rPr>
        <w:t>’</w:t>
      </w:r>
      <w:r w:rsidRPr="006B16A5">
        <w:rPr>
          <w:rFonts w:cs="Times New Roman"/>
          <w:lang w:val="fr-CA"/>
        </w:rPr>
        <w:t>exclusion involontaire de certains segments de la collectivité n</w:t>
      </w:r>
      <w:r>
        <w:rPr>
          <w:rFonts w:cs="Times New Roman"/>
          <w:lang w:val="fr-CA"/>
        </w:rPr>
        <w:t>’</w:t>
      </w:r>
      <w:r w:rsidRPr="006B16A5">
        <w:rPr>
          <w:rFonts w:cs="Times New Roman"/>
          <w:lang w:val="fr-CA"/>
        </w:rPr>
        <w:t>équivaut pas à un vice constitutionnel. Même les meilleures listes brutes excluront encore certaines personnes, et cette exclusion par inadvertance peut toucher certains groupes de façon disproportionnée. Cela ne suffit pas en soi pour établir une violation de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11. Puisqu</w:t>
      </w:r>
      <w:r>
        <w:rPr>
          <w:rFonts w:cs="Times New Roman"/>
          <w:lang w:val="fr-CA"/>
        </w:rPr>
        <w:t>’</w:t>
      </w:r>
      <w:r w:rsidRPr="006B16A5">
        <w:rPr>
          <w:rFonts w:cs="Times New Roman"/>
          <w:lang w:val="fr-CA"/>
        </w:rPr>
        <w:t>il n</w:t>
      </w:r>
      <w:r>
        <w:rPr>
          <w:rFonts w:cs="Times New Roman"/>
          <w:lang w:val="fr-CA"/>
        </w:rPr>
        <w:t>’</w:t>
      </w:r>
      <w:r w:rsidRPr="006B16A5">
        <w:rPr>
          <w:rFonts w:cs="Times New Roman"/>
          <w:lang w:val="fr-CA"/>
        </w:rPr>
        <w:t>existe pas de listes brutes parfaites, il s</w:t>
      </w:r>
      <w:r>
        <w:rPr>
          <w:rFonts w:cs="Times New Roman"/>
          <w:lang w:val="fr-CA"/>
        </w:rPr>
        <w:t>’</w:t>
      </w:r>
      <w:r w:rsidRPr="006B16A5">
        <w:rPr>
          <w:rFonts w:cs="Times New Roman"/>
          <w:lang w:val="fr-CA"/>
        </w:rPr>
        <w:t xml:space="preserve">ensuit que </w:t>
      </w:r>
      <w:r w:rsidRPr="006B16A5">
        <w:rPr>
          <w:rFonts w:cs="Times New Roman"/>
          <w:lang w:val="fr-CA"/>
        </w:rPr>
        <w:lastRenderedPageBreak/>
        <w:t>l</w:t>
      </w:r>
      <w:r>
        <w:rPr>
          <w:rFonts w:cs="Times New Roman"/>
          <w:lang w:val="fr-CA"/>
        </w:rPr>
        <w:t>’</w:t>
      </w:r>
      <w:r w:rsidRPr="006B16A5">
        <w:rPr>
          <w:rFonts w:cs="Times New Roman"/>
          <w:lang w:val="fr-CA"/>
        </w:rPr>
        <w:t>État doit bénéficier d</w:t>
      </w:r>
      <w:r>
        <w:rPr>
          <w:rFonts w:cs="Times New Roman"/>
          <w:lang w:val="fr-CA"/>
        </w:rPr>
        <w:t>’</w:t>
      </w:r>
      <w:r w:rsidRPr="006B16A5">
        <w:rPr>
          <w:rFonts w:cs="Times New Roman"/>
          <w:lang w:val="fr-CA"/>
        </w:rPr>
        <w:t>une marge de manœuvre dans le choix de la liste brute étant donné qu</w:t>
      </w:r>
      <w:r>
        <w:rPr>
          <w:rFonts w:cs="Times New Roman"/>
          <w:lang w:val="fr-CA"/>
        </w:rPr>
        <w:t>’</w:t>
      </w:r>
      <w:r w:rsidRPr="006B16A5">
        <w:rPr>
          <w:rFonts w:cs="Times New Roman"/>
          <w:lang w:val="fr-CA"/>
        </w:rPr>
        <w:t>aucune liste ne sera complète en tous points, et que chacune comporte ses propres avantages et inconvénients. Cette marge de manœuvre prend également en compte la latitude importante qu</w:t>
      </w:r>
      <w:r>
        <w:rPr>
          <w:rFonts w:cs="Times New Roman"/>
          <w:lang w:val="fr-CA"/>
        </w:rPr>
        <w:t>’</w:t>
      </w:r>
      <w:r w:rsidRPr="006B16A5">
        <w:rPr>
          <w:rFonts w:cs="Times New Roman"/>
          <w:lang w:val="fr-CA"/>
        </w:rPr>
        <w:t>il faut donner aux gouvernements pour définir les limites de districts judiciaires, lesquelles sont établies à des fins administratives et pratiques et qui n</w:t>
      </w:r>
      <w:r>
        <w:rPr>
          <w:rFonts w:cs="Times New Roman"/>
          <w:lang w:val="fr-CA"/>
        </w:rPr>
        <w:t>’</w:t>
      </w:r>
      <w:r w:rsidRPr="006B16A5">
        <w:rPr>
          <w:rFonts w:cs="Times New Roman"/>
          <w:lang w:val="fr-CA"/>
        </w:rPr>
        <w:t>ont pas à assurer la représentation d</w:t>
      </w:r>
      <w:r>
        <w:rPr>
          <w:rFonts w:cs="Times New Roman"/>
          <w:lang w:val="fr-CA"/>
        </w:rPr>
        <w:t>’</w:t>
      </w:r>
      <w:r w:rsidRPr="006B16A5">
        <w:rPr>
          <w:rFonts w:cs="Times New Roman"/>
          <w:lang w:val="fr-CA"/>
        </w:rPr>
        <w:t>une collectivité ou d</w:t>
      </w:r>
      <w:r>
        <w:rPr>
          <w:rFonts w:cs="Times New Roman"/>
          <w:lang w:val="fr-CA"/>
        </w:rPr>
        <w:t>’</w:t>
      </w:r>
      <w:r w:rsidRPr="006B16A5">
        <w:rPr>
          <w:rFonts w:cs="Times New Roman"/>
          <w:lang w:val="fr-CA"/>
        </w:rPr>
        <w:t>un groupe en particulier. Cette latitude n</w:t>
      </w:r>
      <w:r>
        <w:rPr>
          <w:rFonts w:cs="Times New Roman"/>
          <w:lang w:val="fr-CA"/>
        </w:rPr>
        <w:t>’</w:t>
      </w:r>
      <w:r w:rsidRPr="006B16A5">
        <w:rPr>
          <w:rFonts w:cs="Times New Roman"/>
          <w:lang w:val="fr-CA"/>
        </w:rPr>
        <w:t>est limitée que par l</w:t>
      </w:r>
      <w:r>
        <w:rPr>
          <w:rFonts w:cs="Times New Roman"/>
          <w:lang w:val="fr-CA"/>
        </w:rPr>
        <w:t>’</w:t>
      </w:r>
      <w:r w:rsidRPr="006B16A5">
        <w:rPr>
          <w:rFonts w:cs="Times New Roman"/>
          <w:lang w:val="fr-CA"/>
        </w:rPr>
        <w:t>obligation de veiller à ce que l</w:t>
      </w:r>
      <w:r>
        <w:rPr>
          <w:rFonts w:cs="Times New Roman"/>
          <w:lang w:val="fr-CA"/>
        </w:rPr>
        <w:t>’</w:t>
      </w:r>
      <w:r w:rsidRPr="006B16A5">
        <w:rPr>
          <w:rFonts w:cs="Times New Roman"/>
          <w:lang w:val="fr-CA"/>
        </w:rPr>
        <w:t>exclusion n</w:t>
      </w:r>
      <w:r>
        <w:rPr>
          <w:rFonts w:cs="Times New Roman"/>
          <w:lang w:val="fr-CA"/>
        </w:rPr>
        <w:t>’</w:t>
      </w:r>
      <w:r w:rsidRPr="006B16A5">
        <w:rPr>
          <w:rFonts w:cs="Times New Roman"/>
          <w:lang w:val="fr-CA"/>
        </w:rPr>
        <w:t>ait pas une ampleur telle que le jury ne puisse pas remplir sa fonction de représentation.</w:t>
      </w:r>
    </w:p>
    <w:p w:rsidR="00C043A9" w:rsidRPr="006B16A5" w:rsidRDefault="00C043A9" w:rsidP="00C043A9">
      <w:pPr>
        <w:pStyle w:val="ParaNoNdepar-AltN"/>
        <w:widowControl w:val="0"/>
        <w:rPr>
          <w:rFonts w:cs="Times New Roman"/>
          <w:lang w:val="fr-CA"/>
        </w:rPr>
      </w:pPr>
      <w:r w:rsidRPr="006B16A5">
        <w:rPr>
          <w:rFonts w:cs="Times New Roman"/>
          <w:lang w:val="fr-CA"/>
        </w:rPr>
        <w:t>Bien que l</w:t>
      </w:r>
      <w:r>
        <w:rPr>
          <w:rFonts w:cs="Times New Roman"/>
          <w:lang w:val="fr-CA"/>
        </w:rPr>
        <w:t>’</w:t>
      </w:r>
      <w:r w:rsidRPr="006B16A5">
        <w:rPr>
          <w:rFonts w:cs="Times New Roman"/>
          <w:lang w:val="fr-CA"/>
        </w:rPr>
        <w:t>exclusion involontaire soit susceptible de se produire en raison des réalités pratiques de la confection des listes de jurés, on ne peut pas en dire autant du fait d</w:t>
      </w:r>
      <w:r>
        <w:rPr>
          <w:rFonts w:cs="Times New Roman"/>
          <w:lang w:val="fr-CA"/>
        </w:rPr>
        <w:t>’</w:t>
      </w:r>
      <w:r w:rsidRPr="006B16A5">
        <w:rPr>
          <w:rFonts w:cs="Times New Roman"/>
          <w:lang w:val="fr-CA"/>
        </w:rPr>
        <w:t>empêcher intentionnellement et irrégulièrement certains groupes de participer. Une liste de jurés viciée par une telle exclusion délibérée ne peut guère être considérée avoir été dressée équitablement et au hasard à partir de la collectivité dans son ensemble, et on ne saurait pas non plus la qualifier d</w:t>
      </w:r>
      <w:r>
        <w:rPr>
          <w:rFonts w:cs="Times New Roman"/>
          <w:lang w:val="fr-CA"/>
        </w:rPr>
        <w:t>’</w:t>
      </w:r>
      <w:r w:rsidRPr="006B16A5">
        <w:rPr>
          <w:rFonts w:cs="Times New Roman"/>
          <w:lang w:val="fr-CA"/>
        </w:rPr>
        <w:t>indépendante et d</w:t>
      </w:r>
      <w:r>
        <w:rPr>
          <w:rFonts w:cs="Times New Roman"/>
          <w:lang w:val="fr-CA"/>
        </w:rPr>
        <w:t>’</w:t>
      </w:r>
      <w:r w:rsidRPr="006B16A5">
        <w:rPr>
          <w:rFonts w:cs="Times New Roman"/>
          <w:lang w:val="fr-CA"/>
        </w:rPr>
        <w:t>impartiale. Un accusé aura donc gain de cause dans sa contestation s</w:t>
      </w:r>
      <w:r>
        <w:rPr>
          <w:rFonts w:cs="Times New Roman"/>
          <w:lang w:val="fr-CA"/>
        </w:rPr>
        <w:t>’</w:t>
      </w:r>
      <w:r w:rsidRPr="006B16A5">
        <w:rPr>
          <w:rFonts w:cs="Times New Roman"/>
          <w:lang w:val="fr-CA"/>
        </w:rPr>
        <w:t>il établit une exclusion délibérée visant à limiter la représentation de certains groupes dans le processus de sélection des jurés.</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L</w:t>
      </w:r>
      <w:r>
        <w:rPr>
          <w:rFonts w:cs="Times New Roman"/>
          <w:lang w:val="fr-CA"/>
        </w:rPr>
        <w:t>’</w:t>
      </w:r>
      <w:r w:rsidRPr="006B16A5">
        <w:rPr>
          <w:rFonts w:cs="Times New Roman"/>
          <w:lang w:val="fr-CA"/>
        </w:rPr>
        <w:t>envoi des avis de sélection de juré</w:t>
      </w:r>
    </w:p>
    <w:p w:rsidR="00C043A9" w:rsidRPr="006B16A5" w:rsidRDefault="00C043A9" w:rsidP="00C043A9">
      <w:pPr>
        <w:pStyle w:val="ParaNoNdepar-AltN"/>
        <w:widowControl w:val="0"/>
        <w:rPr>
          <w:rFonts w:cs="Times New Roman"/>
          <w:lang w:val="fr-CA"/>
        </w:rPr>
      </w:pPr>
      <w:r w:rsidRPr="006B16A5">
        <w:rPr>
          <w:rFonts w:cs="Times New Roman"/>
          <w:lang w:val="fr-CA"/>
        </w:rPr>
        <w:t>L</w:t>
      </w:r>
      <w:r>
        <w:rPr>
          <w:rFonts w:cs="Times New Roman"/>
          <w:lang w:val="fr-CA"/>
        </w:rPr>
        <w:t>’</w:t>
      </w:r>
      <w:r w:rsidRPr="006B16A5">
        <w:rPr>
          <w:rFonts w:cs="Times New Roman"/>
          <w:lang w:val="fr-CA"/>
        </w:rPr>
        <w:t xml:space="preserve">État doit également faire en sorte que le mécanisme employé pour communiquer avec les candidats jurés sélectionnés ne mine pas la qualité généralisée </w:t>
      </w:r>
      <w:r w:rsidRPr="006B16A5">
        <w:rPr>
          <w:rFonts w:cs="Times New Roman"/>
          <w:lang w:val="fr-CA"/>
        </w:rPr>
        <w:lastRenderedPageBreak/>
        <w:t>et aléatoire de la liste des jurés. Cela ne veut pas dire que l</w:t>
      </w:r>
      <w:r>
        <w:rPr>
          <w:rFonts w:cs="Times New Roman"/>
          <w:lang w:val="fr-CA"/>
        </w:rPr>
        <w:t>’</w:t>
      </w:r>
      <w:r w:rsidRPr="006B16A5">
        <w:rPr>
          <w:rFonts w:cs="Times New Roman"/>
          <w:lang w:val="fr-CA"/>
        </w:rPr>
        <w:t>État doive concevoir un modèle parfait pour l</w:t>
      </w:r>
      <w:r>
        <w:rPr>
          <w:rFonts w:cs="Times New Roman"/>
          <w:lang w:val="fr-CA"/>
        </w:rPr>
        <w:t>’</w:t>
      </w:r>
      <w:r w:rsidRPr="006B16A5">
        <w:rPr>
          <w:rFonts w:cs="Times New Roman"/>
          <w:lang w:val="fr-CA"/>
        </w:rPr>
        <w:t>envoi des avis de sélection de juré. Généralement, l</w:t>
      </w:r>
      <w:r>
        <w:rPr>
          <w:rFonts w:cs="Times New Roman"/>
          <w:lang w:val="fr-CA"/>
        </w:rPr>
        <w:t>’</w:t>
      </w:r>
      <w:r w:rsidRPr="006B16A5">
        <w:rPr>
          <w:rFonts w:cs="Times New Roman"/>
          <w:lang w:val="fr-CA"/>
        </w:rPr>
        <w:t>État sera en mesure d</w:t>
      </w:r>
      <w:r>
        <w:rPr>
          <w:rFonts w:cs="Times New Roman"/>
          <w:lang w:val="fr-CA"/>
        </w:rPr>
        <w:t>’</w:t>
      </w:r>
      <w:r w:rsidRPr="006B16A5">
        <w:rPr>
          <w:rFonts w:cs="Times New Roman"/>
          <w:lang w:val="fr-CA"/>
        </w:rPr>
        <w:t>établir qu</w:t>
      </w:r>
      <w:r>
        <w:rPr>
          <w:rFonts w:cs="Times New Roman"/>
          <w:lang w:val="fr-CA"/>
        </w:rPr>
        <w:t>’</w:t>
      </w:r>
      <w:r w:rsidRPr="006B16A5">
        <w:rPr>
          <w:rFonts w:cs="Times New Roman"/>
          <w:lang w:val="fr-CA"/>
        </w:rPr>
        <w:t>il a employé un processus adéquat lorsqu</w:t>
      </w:r>
      <w:r>
        <w:rPr>
          <w:rFonts w:cs="Times New Roman"/>
          <w:lang w:val="fr-CA"/>
        </w:rPr>
        <w:t>’</w:t>
      </w:r>
      <w:r w:rsidRPr="006B16A5">
        <w:rPr>
          <w:rFonts w:cs="Times New Roman"/>
          <w:lang w:val="fr-CA"/>
        </w:rPr>
        <w:t>il utilise le même système par lequel les personnes ou les collectivités en question reçoivent normalement leur courrier.</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La représentativité n</w:t>
      </w:r>
      <w:r>
        <w:rPr>
          <w:rFonts w:cs="Times New Roman"/>
          <w:lang w:val="fr-CA"/>
        </w:rPr>
        <w:t>’</w:t>
      </w:r>
      <w:r w:rsidRPr="006B16A5">
        <w:rPr>
          <w:rFonts w:cs="Times New Roman"/>
          <w:lang w:val="fr-CA"/>
        </w:rPr>
        <w:t>oblige pas à remédier aux faibles taux de réponse</w:t>
      </w:r>
    </w:p>
    <w:p w:rsidR="00C043A9" w:rsidRPr="006B16A5" w:rsidRDefault="00C043A9" w:rsidP="00C043A9">
      <w:pPr>
        <w:pStyle w:val="ParaNoNdepar-AltN"/>
        <w:widowControl w:val="0"/>
        <w:rPr>
          <w:rFonts w:cs="Times New Roman"/>
          <w:lang w:val="fr-CA"/>
        </w:rPr>
      </w:pPr>
      <w:r w:rsidRPr="006B16A5">
        <w:rPr>
          <w:rFonts w:cs="Times New Roman"/>
          <w:lang w:val="fr-CA"/>
        </w:rPr>
        <w:t>Les droits que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garantissent à l</w:t>
      </w:r>
      <w:r>
        <w:rPr>
          <w:rFonts w:cs="Times New Roman"/>
          <w:lang w:val="fr-CA"/>
        </w:rPr>
        <w:t>’</w:t>
      </w:r>
      <w:r w:rsidRPr="006B16A5">
        <w:rPr>
          <w:rFonts w:cs="Times New Roman"/>
          <w:lang w:val="fr-CA"/>
        </w:rPr>
        <w:t>accusé exigent l</w:t>
      </w:r>
      <w:r>
        <w:rPr>
          <w:rFonts w:cs="Times New Roman"/>
          <w:lang w:val="fr-CA"/>
        </w:rPr>
        <w:t>’</w:t>
      </w:r>
      <w:r w:rsidRPr="006B16A5">
        <w:rPr>
          <w:rFonts w:cs="Times New Roman"/>
          <w:lang w:val="fr-CA"/>
        </w:rPr>
        <w:t>utilisation d</w:t>
      </w:r>
      <w:r>
        <w:rPr>
          <w:rFonts w:cs="Times New Roman"/>
          <w:lang w:val="fr-CA"/>
        </w:rPr>
        <w:t>’</w:t>
      </w:r>
      <w:r w:rsidRPr="006B16A5">
        <w:rPr>
          <w:rFonts w:cs="Times New Roman"/>
          <w:lang w:val="fr-CA"/>
        </w:rPr>
        <w:t>un processus neutre pour identifier les candidats jurés et communiquer avec eux. Ceux qui reçoivent un questionnaire sont tenus par la loi d</w:t>
      </w:r>
      <w:r>
        <w:rPr>
          <w:rFonts w:cs="Times New Roman"/>
          <w:lang w:val="fr-CA"/>
        </w:rPr>
        <w:t>’</w:t>
      </w:r>
      <w:r w:rsidRPr="006B16A5">
        <w:rPr>
          <w:rFonts w:cs="Times New Roman"/>
          <w:lang w:val="fr-CA"/>
        </w:rPr>
        <w:t>y répondre. S</w:t>
      </w:r>
      <w:r>
        <w:rPr>
          <w:rFonts w:cs="Times New Roman"/>
          <w:lang w:val="fr-CA"/>
        </w:rPr>
        <w:t>’</w:t>
      </w:r>
      <w:r w:rsidRPr="006B16A5">
        <w:rPr>
          <w:rFonts w:cs="Times New Roman"/>
          <w:lang w:val="fr-CA"/>
        </w:rPr>
        <w:t>ils choisissent de ne pas le faire, les droits de l</w:t>
      </w:r>
      <w:r>
        <w:rPr>
          <w:rFonts w:cs="Times New Roman"/>
          <w:lang w:val="fr-CA"/>
        </w:rPr>
        <w:t>’</w:t>
      </w:r>
      <w:r w:rsidRPr="006B16A5">
        <w:rPr>
          <w:rFonts w:cs="Times New Roman"/>
          <w:lang w:val="fr-CA"/>
        </w:rPr>
        <w:t>accusé à un procès équitable n</w:t>
      </w:r>
      <w:r>
        <w:rPr>
          <w:rFonts w:cs="Times New Roman"/>
          <w:lang w:val="fr-CA"/>
        </w:rPr>
        <w:t>’</w:t>
      </w:r>
      <w:r w:rsidRPr="006B16A5">
        <w:rPr>
          <w:rFonts w:cs="Times New Roman"/>
          <w:lang w:val="fr-CA"/>
        </w:rPr>
        <w:t>imposent pas à l</w:t>
      </w:r>
      <w:r>
        <w:rPr>
          <w:rFonts w:cs="Times New Roman"/>
          <w:lang w:val="fr-CA"/>
        </w:rPr>
        <w:t>’</w:t>
      </w:r>
      <w:r w:rsidRPr="006B16A5">
        <w:rPr>
          <w:rFonts w:cs="Times New Roman"/>
          <w:lang w:val="fr-CA"/>
        </w:rPr>
        <w:t>État une obligation constitutionnelle d</w:t>
      </w:r>
      <w:r>
        <w:rPr>
          <w:rFonts w:cs="Times New Roman"/>
          <w:lang w:val="fr-CA"/>
        </w:rPr>
        <w:t>’</w:t>
      </w:r>
      <w:r w:rsidRPr="006B16A5">
        <w:rPr>
          <w:rFonts w:cs="Times New Roman"/>
          <w:lang w:val="fr-CA"/>
        </w:rPr>
        <w:t>aider ou d</w:t>
      </w:r>
      <w:r>
        <w:rPr>
          <w:rFonts w:cs="Times New Roman"/>
          <w:lang w:val="fr-CA"/>
        </w:rPr>
        <w:t>’</w:t>
      </w:r>
      <w:r w:rsidRPr="006B16A5">
        <w:rPr>
          <w:rFonts w:cs="Times New Roman"/>
          <w:lang w:val="fr-CA"/>
        </w:rPr>
        <w:t>inciter les gens à participer, pourvu que la liste des jurés respecte la norme voulant qu</w:t>
      </w:r>
      <w:r>
        <w:rPr>
          <w:rFonts w:cs="Times New Roman"/>
          <w:lang w:val="fr-CA"/>
        </w:rPr>
        <w:t>’</w:t>
      </w:r>
      <w:r w:rsidRPr="006B16A5">
        <w:rPr>
          <w:rFonts w:cs="Times New Roman"/>
          <w:lang w:val="fr-CA"/>
        </w:rPr>
        <w:t>elle résulte d</w:t>
      </w:r>
      <w:r>
        <w:rPr>
          <w:rFonts w:cs="Times New Roman"/>
          <w:lang w:val="fr-CA"/>
        </w:rPr>
        <w:t>’</w:t>
      </w:r>
      <w:r w:rsidRPr="006B16A5">
        <w:rPr>
          <w:rFonts w:cs="Times New Roman"/>
          <w:lang w:val="fr-CA"/>
        </w:rPr>
        <w:t>un large échantillonnage de la collectivité.</w:t>
      </w:r>
    </w:p>
    <w:p w:rsidR="00C043A9" w:rsidRPr="006B16A5" w:rsidRDefault="00C043A9" w:rsidP="00C043A9">
      <w:pPr>
        <w:pStyle w:val="ParaNoNdepar-AltN"/>
        <w:widowControl w:val="0"/>
        <w:rPr>
          <w:rFonts w:cs="Times New Roman"/>
          <w:lang w:val="fr-CA"/>
        </w:rPr>
      </w:pPr>
      <w:r w:rsidRPr="006B16A5">
        <w:rPr>
          <w:rFonts w:cs="Times New Roman"/>
          <w:lang w:val="fr-CA"/>
        </w:rPr>
        <w:t>Le juge Cromwell estime que l</w:t>
      </w:r>
      <w:r>
        <w:rPr>
          <w:rFonts w:cs="Times New Roman"/>
          <w:lang w:val="fr-CA"/>
        </w:rPr>
        <w:t>’</w:t>
      </w:r>
      <w:r w:rsidRPr="006B16A5">
        <w:rPr>
          <w:rFonts w:cs="Times New Roman"/>
          <w:lang w:val="fr-CA"/>
        </w:rPr>
        <w:t>État doit promouvoir et faciliter la participation de candidats jurés qui choisissent de ne pas participer au système de jury. Il tire cette conclusion en s</w:t>
      </w:r>
      <w:r>
        <w:rPr>
          <w:rFonts w:cs="Times New Roman"/>
          <w:lang w:val="fr-CA"/>
        </w:rPr>
        <w:t>’</w:t>
      </w:r>
      <w:r w:rsidRPr="006B16A5">
        <w:rPr>
          <w:rFonts w:cs="Times New Roman"/>
          <w:lang w:val="fr-CA"/>
        </w:rPr>
        <w:t>appuyant en grande partie sur la responsabilité de l</w:t>
      </w:r>
      <w:r>
        <w:rPr>
          <w:rFonts w:cs="Times New Roman"/>
          <w:lang w:val="fr-CA"/>
        </w:rPr>
        <w:t>’</w:t>
      </w:r>
      <w:r w:rsidRPr="006B16A5">
        <w:rPr>
          <w:rFonts w:cs="Times New Roman"/>
          <w:lang w:val="fr-CA"/>
        </w:rPr>
        <w:t xml:space="preserve">État en ce qui a trait à la marginalisation des Autochtones dans le système de justice, et affirme que </w:t>
      </w:r>
      <w:r w:rsidR="0081108B">
        <w:rPr>
          <w:rFonts w:cs="Times New Roman"/>
          <w:lang w:val="fr-CA"/>
        </w:rPr>
        <w:t>« </w:t>
      </w:r>
      <w:r w:rsidRPr="006B16A5">
        <w:rPr>
          <w:rFonts w:cs="Times New Roman"/>
          <w:lang w:val="fr-CA"/>
        </w:rPr>
        <w:t>[v]u son rôle important dans la création de ces problèmes, l</w:t>
      </w:r>
      <w:r>
        <w:rPr>
          <w:rFonts w:cs="Times New Roman"/>
          <w:lang w:val="fr-CA"/>
        </w:rPr>
        <w:t>’</w:t>
      </w:r>
      <w:r w:rsidRPr="006B16A5">
        <w:rPr>
          <w:rFonts w:cs="Times New Roman"/>
          <w:lang w:val="fr-CA"/>
        </w:rPr>
        <w:t xml:space="preserve">État devrait </w:t>
      </w:r>
      <w:r w:rsidR="00F368E6">
        <w:rPr>
          <w:rFonts w:cs="Times New Roman"/>
          <w:lang w:val="fr-CA"/>
        </w:rPr>
        <w:t>avoir une certaine obligation</w:t>
      </w:r>
      <w:r w:rsidRPr="006B16A5">
        <w:rPr>
          <w:rFonts w:cs="Times New Roman"/>
          <w:lang w:val="fr-CA"/>
        </w:rPr>
        <w:t xml:space="preserve"> d</w:t>
      </w:r>
      <w:r>
        <w:rPr>
          <w:rFonts w:cs="Times New Roman"/>
          <w:lang w:val="fr-CA"/>
        </w:rPr>
        <w:t>’</w:t>
      </w:r>
      <w:r w:rsidRPr="006B16A5">
        <w:rPr>
          <w:rFonts w:cs="Times New Roman"/>
          <w:lang w:val="fr-CA"/>
        </w:rPr>
        <w:t>y remédier</w:t>
      </w:r>
      <w:r w:rsidR="0081108B">
        <w:rPr>
          <w:rFonts w:cs="Times New Roman"/>
          <w:lang w:val="fr-CA"/>
        </w:rPr>
        <w:t> »</w:t>
      </w:r>
      <w:r w:rsidRPr="006B16A5">
        <w:rPr>
          <w:rFonts w:cs="Times New Roman"/>
          <w:lang w:val="fr-CA"/>
        </w:rPr>
        <w:t xml:space="preserve"> afin de s</w:t>
      </w:r>
      <w:r>
        <w:rPr>
          <w:rFonts w:cs="Times New Roman"/>
          <w:lang w:val="fr-CA"/>
        </w:rPr>
        <w:t>’</w:t>
      </w:r>
      <w:r w:rsidRPr="006B16A5">
        <w:rPr>
          <w:rFonts w:cs="Times New Roman"/>
          <w:lang w:val="fr-CA"/>
        </w:rPr>
        <w:t>acquitter de ses obligations en matière de représentativité (par.</w:t>
      </w:r>
      <w:r w:rsidR="0081108B">
        <w:rPr>
          <w:rFonts w:cs="Times New Roman"/>
          <w:lang w:val="fr-CA"/>
        </w:rPr>
        <w:t xml:space="preserve"> </w:t>
      </w:r>
      <w:r w:rsidRPr="006B16A5">
        <w:rPr>
          <w:rFonts w:cs="Times New Roman"/>
          <w:lang w:val="fr-CA"/>
        </w:rPr>
        <w:t>281). La Cour d</w:t>
      </w:r>
      <w:r>
        <w:rPr>
          <w:rFonts w:cs="Times New Roman"/>
          <w:lang w:val="fr-CA"/>
        </w:rPr>
        <w:t>’</w:t>
      </w:r>
      <w:r w:rsidRPr="006B16A5">
        <w:rPr>
          <w:rFonts w:cs="Times New Roman"/>
          <w:lang w:val="fr-CA"/>
        </w:rPr>
        <w:t>appel a conclu elle aussi que l</w:t>
      </w:r>
      <w:r>
        <w:rPr>
          <w:rFonts w:cs="Times New Roman"/>
          <w:lang w:val="fr-CA"/>
        </w:rPr>
        <w:t>’</w:t>
      </w:r>
      <w:r w:rsidRPr="006B16A5">
        <w:rPr>
          <w:rFonts w:cs="Times New Roman"/>
          <w:lang w:val="fr-CA"/>
        </w:rPr>
        <w:t>État devait inciter les gens qui reçoivent des avis de sélection de juré</w:t>
      </w:r>
      <w:r w:rsidR="0081108B">
        <w:rPr>
          <w:rFonts w:cs="Times New Roman"/>
          <w:lang w:val="fr-CA"/>
        </w:rPr>
        <w:t xml:space="preserve"> </w:t>
      </w:r>
      <w:r w:rsidRPr="006B16A5">
        <w:rPr>
          <w:rFonts w:cs="Times New Roman"/>
          <w:lang w:val="fr-CA"/>
        </w:rPr>
        <w:t xml:space="preserve">à y </w:t>
      </w:r>
      <w:r w:rsidRPr="006B16A5">
        <w:rPr>
          <w:rFonts w:cs="Times New Roman"/>
          <w:lang w:val="fr-CA"/>
        </w:rPr>
        <w:lastRenderedPageBreak/>
        <w:t>répondre.</w:t>
      </w:r>
    </w:p>
    <w:p w:rsidR="00C043A9" w:rsidRPr="006B16A5" w:rsidRDefault="00C043A9" w:rsidP="00C043A9">
      <w:pPr>
        <w:pStyle w:val="ParaNoNdepar-AltN"/>
        <w:widowControl w:val="0"/>
        <w:rPr>
          <w:rFonts w:cs="Times New Roman"/>
          <w:lang w:val="fr-CA"/>
        </w:rPr>
      </w:pPr>
      <w:r w:rsidRPr="006B16A5">
        <w:rPr>
          <w:rFonts w:cs="Times New Roman"/>
          <w:lang w:val="fr-CA"/>
        </w:rPr>
        <w:t>Il ne fait aucun doute que s</w:t>
      </w:r>
      <w:r>
        <w:rPr>
          <w:rFonts w:cs="Times New Roman"/>
          <w:lang w:val="fr-CA"/>
        </w:rPr>
        <w:t>’</w:t>
      </w:r>
      <w:r w:rsidRPr="006B16A5">
        <w:rPr>
          <w:rFonts w:cs="Times New Roman"/>
          <w:lang w:val="fr-CA"/>
        </w:rPr>
        <w:t>attaquer au désengagement des Autochtones vis</w:t>
      </w:r>
      <w:r w:rsidR="0081108B">
        <w:rPr>
          <w:rFonts w:cs="Times New Roman"/>
          <w:lang w:val="fr-CA"/>
        </w:rPr>
        <w:t>-</w:t>
      </w:r>
      <w:r w:rsidRPr="006B16A5">
        <w:rPr>
          <w:rFonts w:cs="Times New Roman"/>
          <w:lang w:val="fr-CA"/>
        </w:rPr>
        <w:t>à-vis le système de jury est une étape importante de la résolution du vaste ensemble de problèmes ― qualifiés de crise aux par.</w:t>
      </w:r>
      <w:r w:rsidR="0081108B">
        <w:rPr>
          <w:rFonts w:cs="Times New Roman"/>
          <w:lang w:val="fr-CA"/>
        </w:rPr>
        <w:t xml:space="preserve"> </w:t>
      </w:r>
      <w:r w:rsidRPr="006B16A5">
        <w:rPr>
          <w:rFonts w:cs="Times New Roman"/>
          <w:lang w:val="fr-CA"/>
        </w:rPr>
        <w:t>4 et 14 du rapport Iacobucci ― qui pèsent sur l</w:t>
      </w:r>
      <w:r>
        <w:rPr>
          <w:rFonts w:cs="Times New Roman"/>
          <w:lang w:val="fr-CA"/>
        </w:rPr>
        <w:t>’</w:t>
      </w:r>
      <w:r w:rsidRPr="006B16A5">
        <w:rPr>
          <w:rFonts w:cs="Times New Roman"/>
          <w:lang w:val="fr-CA"/>
        </w:rPr>
        <w:t>application du système de justice aux Autochtones. Il ne fait non plus aucun doute que ce désengagement est un problème complexe aux racines profondes et pour lequel il n</w:t>
      </w:r>
      <w:r>
        <w:rPr>
          <w:rFonts w:cs="Times New Roman"/>
          <w:lang w:val="fr-CA"/>
        </w:rPr>
        <w:t>’</w:t>
      </w:r>
      <w:r w:rsidRPr="006B16A5">
        <w:rPr>
          <w:rFonts w:cs="Times New Roman"/>
          <w:lang w:val="fr-CA"/>
        </w:rPr>
        <w:t>existe pas de solution simple. Il est essentiel que le bon outil constitutionnel soit utilisé pour remédier à ce problème. En l</w:t>
      </w:r>
      <w:r>
        <w:rPr>
          <w:rFonts w:cs="Times New Roman"/>
          <w:lang w:val="fr-CA"/>
        </w:rPr>
        <w:t>’</w:t>
      </w:r>
      <w:r w:rsidRPr="006B16A5">
        <w:rPr>
          <w:rFonts w:cs="Times New Roman"/>
          <w:lang w:val="fr-CA"/>
        </w:rPr>
        <w:t>espèce, la Cour est appelée à décider si les droits de l</w:t>
      </w:r>
      <w:r>
        <w:rPr>
          <w:rFonts w:cs="Times New Roman"/>
          <w:lang w:val="fr-CA"/>
        </w:rPr>
        <w:t>’</w:t>
      </w:r>
      <w:r w:rsidRPr="006B16A5">
        <w:rPr>
          <w:rFonts w:cs="Times New Roman"/>
          <w:lang w:val="fr-CA"/>
        </w:rPr>
        <w:t>accusé à un procès équitable sont des outils qui conviennent à cette tâche et, dans l</w:t>
      </w:r>
      <w:r>
        <w:rPr>
          <w:rFonts w:cs="Times New Roman"/>
          <w:lang w:val="fr-CA"/>
        </w:rPr>
        <w:t>’</w:t>
      </w:r>
      <w:r w:rsidRPr="006B16A5">
        <w:rPr>
          <w:rFonts w:cs="Times New Roman"/>
          <w:lang w:val="fr-CA"/>
        </w:rPr>
        <w:t>affirmative, à se prononcer sur l</w:t>
      </w:r>
      <w:r>
        <w:rPr>
          <w:rFonts w:cs="Times New Roman"/>
          <w:lang w:val="fr-CA"/>
        </w:rPr>
        <w:t>’</w:t>
      </w:r>
      <w:r w:rsidRPr="006B16A5">
        <w:rPr>
          <w:rFonts w:cs="Times New Roman"/>
          <w:lang w:val="fr-CA"/>
        </w:rPr>
        <w:t>utilisation qui doit en être faite pour remédier au désengagement des Autochtones vis</w:t>
      </w:r>
      <w:r w:rsidR="0081108B">
        <w:rPr>
          <w:rFonts w:cs="Times New Roman"/>
          <w:lang w:val="fr-CA"/>
        </w:rPr>
        <w:t>-</w:t>
      </w:r>
      <w:r w:rsidRPr="006B16A5">
        <w:rPr>
          <w:rFonts w:cs="Times New Roman"/>
          <w:lang w:val="fr-CA"/>
        </w:rPr>
        <w:t>à</w:t>
      </w:r>
      <w:r w:rsidR="0081108B">
        <w:rPr>
          <w:rFonts w:cs="Times New Roman"/>
          <w:lang w:val="fr-CA"/>
        </w:rPr>
        <w:t>-</w:t>
      </w:r>
      <w:r w:rsidRPr="006B16A5">
        <w:rPr>
          <w:rFonts w:cs="Times New Roman"/>
          <w:lang w:val="fr-CA"/>
        </w:rPr>
        <w:t xml:space="preserve">vis le système de jury. </w:t>
      </w:r>
    </w:p>
    <w:p w:rsidR="00C043A9" w:rsidRPr="006B16A5" w:rsidRDefault="00C043A9" w:rsidP="00C043A9">
      <w:pPr>
        <w:pStyle w:val="ParaNoNdepar-AltN"/>
        <w:widowControl w:val="0"/>
        <w:rPr>
          <w:rFonts w:cs="Times New Roman"/>
          <w:lang w:val="fr-CA"/>
        </w:rPr>
      </w:pPr>
      <w:r w:rsidRPr="006B16A5">
        <w:rPr>
          <w:rFonts w:cs="Times New Roman"/>
          <w:lang w:val="fr-CA"/>
        </w:rPr>
        <w:t>À mon avis, les droits de l</w:t>
      </w:r>
      <w:r>
        <w:rPr>
          <w:rFonts w:cs="Times New Roman"/>
          <w:lang w:val="fr-CA"/>
        </w:rPr>
        <w:t>’</w:t>
      </w:r>
      <w:r w:rsidRPr="006B16A5">
        <w:rPr>
          <w:rFonts w:cs="Times New Roman"/>
          <w:lang w:val="fr-CA"/>
        </w:rPr>
        <w:t>accusé à un procès équitable n</w:t>
      </w:r>
      <w:r>
        <w:rPr>
          <w:rFonts w:cs="Times New Roman"/>
          <w:lang w:val="fr-CA"/>
        </w:rPr>
        <w:t>’</w:t>
      </w:r>
      <w:r w:rsidRPr="006B16A5">
        <w:rPr>
          <w:rFonts w:cs="Times New Roman"/>
          <w:lang w:val="fr-CA"/>
        </w:rPr>
        <w:t>obligent pas l</w:t>
      </w:r>
      <w:r>
        <w:rPr>
          <w:rFonts w:cs="Times New Roman"/>
          <w:lang w:val="fr-CA"/>
        </w:rPr>
        <w:t>’</w:t>
      </w:r>
      <w:r w:rsidRPr="006B16A5">
        <w:rPr>
          <w:rFonts w:cs="Times New Roman"/>
          <w:lang w:val="fr-CA"/>
        </w:rPr>
        <w:t>État à inciter ceux qui ne veulent pas le faire à participer à la sélection des jurés. Aussi troublant ce refus soit</w:t>
      </w:r>
      <w:r w:rsidR="0081108B">
        <w:rPr>
          <w:rFonts w:cs="Times New Roman"/>
          <w:lang w:val="fr-CA"/>
        </w:rPr>
        <w:t>-</w:t>
      </w:r>
      <w:r w:rsidRPr="006B16A5">
        <w:rPr>
          <w:rFonts w:cs="Times New Roman"/>
          <w:lang w:val="fr-CA"/>
        </w:rPr>
        <w:t>il, il ne prive pas l</w:t>
      </w:r>
      <w:r>
        <w:rPr>
          <w:rFonts w:cs="Times New Roman"/>
          <w:lang w:val="fr-CA"/>
        </w:rPr>
        <w:t>’</w:t>
      </w:r>
      <w:r w:rsidRPr="006B16A5">
        <w:rPr>
          <w:rFonts w:cs="Times New Roman"/>
          <w:lang w:val="fr-CA"/>
        </w:rPr>
        <w:t>accusé de son droit à un procès devant un jury impartial et indépendant agissant au nom de la société. À mon avis, la conclusion contraire serait incompatible avec la portée limitée de la représentativité en droit canadien. Les droits à un procès équitable que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et 11</w:t>
      </w:r>
      <w:r w:rsidRPr="006B16A5">
        <w:rPr>
          <w:rFonts w:cs="Times New Roman"/>
          <w:i/>
          <w:lang w:val="fr-CA"/>
        </w:rPr>
        <w:t>f</w:t>
      </w:r>
      <w:r w:rsidRPr="006B16A5">
        <w:rPr>
          <w:rFonts w:cs="Times New Roman"/>
          <w:lang w:val="fr-CA"/>
        </w:rPr>
        <w:t xml:space="preserve">) de la </w:t>
      </w:r>
      <w:r w:rsidRPr="006B16A5">
        <w:rPr>
          <w:rFonts w:cs="Times New Roman"/>
          <w:i/>
          <w:lang w:val="fr-CA"/>
        </w:rPr>
        <w:t xml:space="preserve">Charte </w:t>
      </w:r>
      <w:r w:rsidRPr="006B16A5">
        <w:rPr>
          <w:rFonts w:cs="Times New Roman"/>
          <w:lang w:val="fr-CA"/>
        </w:rPr>
        <w:t>garantissent à l</w:t>
      </w:r>
      <w:r>
        <w:rPr>
          <w:rFonts w:cs="Times New Roman"/>
          <w:lang w:val="fr-CA"/>
        </w:rPr>
        <w:t>’</w:t>
      </w:r>
      <w:r w:rsidRPr="006B16A5">
        <w:rPr>
          <w:rFonts w:cs="Times New Roman"/>
          <w:lang w:val="fr-CA"/>
        </w:rPr>
        <w:t>accusé n</w:t>
      </w:r>
      <w:r>
        <w:rPr>
          <w:rFonts w:cs="Times New Roman"/>
          <w:lang w:val="fr-CA"/>
        </w:rPr>
        <w:t>’</w:t>
      </w:r>
      <w:r w:rsidRPr="006B16A5">
        <w:rPr>
          <w:rFonts w:cs="Times New Roman"/>
          <w:lang w:val="fr-CA"/>
        </w:rPr>
        <w:t>obligent nullement l</w:t>
      </w:r>
      <w:r>
        <w:rPr>
          <w:rFonts w:cs="Times New Roman"/>
          <w:lang w:val="fr-CA"/>
        </w:rPr>
        <w:t>’</w:t>
      </w:r>
      <w:r w:rsidRPr="006B16A5">
        <w:rPr>
          <w:rFonts w:cs="Times New Roman"/>
          <w:lang w:val="fr-CA"/>
        </w:rPr>
        <w:t>État à s</w:t>
      </w:r>
      <w:r>
        <w:rPr>
          <w:rFonts w:cs="Times New Roman"/>
          <w:lang w:val="fr-CA"/>
        </w:rPr>
        <w:t>’</w:t>
      </w:r>
      <w:r w:rsidRPr="006B16A5">
        <w:rPr>
          <w:rFonts w:cs="Times New Roman"/>
          <w:lang w:val="fr-CA"/>
        </w:rPr>
        <w:t>attaquer aux problèmes qui peuvent amener des couches de la population à se désengager du système de justice. Par conséquent, il n</w:t>
      </w:r>
      <w:r>
        <w:rPr>
          <w:rFonts w:cs="Times New Roman"/>
          <w:lang w:val="fr-CA"/>
        </w:rPr>
        <w:t>’</w:t>
      </w:r>
      <w:r w:rsidRPr="006B16A5">
        <w:rPr>
          <w:rFonts w:cs="Times New Roman"/>
          <w:lang w:val="fr-CA"/>
        </w:rPr>
        <w:t>y a pas atteinte au droit de l</w:t>
      </w:r>
      <w:r>
        <w:rPr>
          <w:rFonts w:cs="Times New Roman"/>
          <w:lang w:val="fr-CA"/>
        </w:rPr>
        <w:t>’</w:t>
      </w:r>
      <w:r w:rsidRPr="006B16A5">
        <w:rPr>
          <w:rFonts w:cs="Times New Roman"/>
          <w:lang w:val="fr-CA"/>
        </w:rPr>
        <w:t>accusé à un procès avec jury et le verdict n</w:t>
      </w:r>
      <w:r>
        <w:rPr>
          <w:rFonts w:cs="Times New Roman"/>
          <w:lang w:val="fr-CA"/>
        </w:rPr>
        <w:t>’</w:t>
      </w:r>
      <w:r w:rsidRPr="006B16A5">
        <w:rPr>
          <w:rFonts w:cs="Times New Roman"/>
          <w:lang w:val="fr-CA"/>
        </w:rPr>
        <w:t>est pas compromis parce que l</w:t>
      </w:r>
      <w:r>
        <w:rPr>
          <w:rFonts w:cs="Times New Roman"/>
          <w:lang w:val="fr-CA"/>
        </w:rPr>
        <w:t>’</w:t>
      </w:r>
      <w:r w:rsidRPr="006B16A5">
        <w:rPr>
          <w:rFonts w:cs="Times New Roman"/>
          <w:lang w:val="fr-CA"/>
        </w:rPr>
        <w:t xml:space="preserve">État ne facilite pas activement la </w:t>
      </w:r>
      <w:r w:rsidRPr="006B16A5">
        <w:rPr>
          <w:rFonts w:cs="Times New Roman"/>
          <w:lang w:val="fr-CA"/>
        </w:rPr>
        <w:lastRenderedPageBreak/>
        <w:t>participation de ceux qui ne participent pas ou qui ne peuvent pas le faire. Bien que ce désengagement puisse avoir des répercussions sur d</w:t>
      </w:r>
      <w:r>
        <w:rPr>
          <w:rFonts w:cs="Times New Roman"/>
          <w:lang w:val="fr-CA"/>
        </w:rPr>
        <w:t>’</w:t>
      </w:r>
      <w:r w:rsidRPr="006B16A5">
        <w:rPr>
          <w:rFonts w:cs="Times New Roman"/>
          <w:lang w:val="fr-CA"/>
        </w:rPr>
        <w:t>autres droits constitutionnels, le dossier en l</w:t>
      </w:r>
      <w:r>
        <w:rPr>
          <w:rFonts w:cs="Times New Roman"/>
          <w:lang w:val="fr-CA"/>
        </w:rPr>
        <w:t>’</w:t>
      </w:r>
      <w:r w:rsidRPr="006B16A5">
        <w:rPr>
          <w:rFonts w:cs="Times New Roman"/>
          <w:lang w:val="fr-CA"/>
        </w:rPr>
        <w:t>espèce ne permet pas de trancher cette question.</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Conclusion sur la représentativité</w:t>
      </w:r>
    </w:p>
    <w:p w:rsidR="00C043A9" w:rsidRPr="006B16A5" w:rsidRDefault="00C043A9" w:rsidP="00C043A9">
      <w:pPr>
        <w:pStyle w:val="ParaNoNdepar-AltN"/>
        <w:widowControl w:val="0"/>
        <w:tabs>
          <w:tab w:val="clear" w:pos="1152"/>
          <w:tab w:val="left" w:pos="1166"/>
        </w:tabs>
        <w:rPr>
          <w:rFonts w:cs="Times New Roman"/>
          <w:lang w:val="fr-CA"/>
        </w:rPr>
      </w:pPr>
      <w:r w:rsidRPr="006B16A5">
        <w:rPr>
          <w:rFonts w:cs="Times New Roman"/>
          <w:lang w:val="fr-CA"/>
        </w:rPr>
        <w:t>Pour conclure, la représentativité du jury a un sens limité en droit canadien. La représentativité ne signifie pas que le jury doit correspondre à un échantillon de la collectivité ou de ses différents points de vue ou caractéristiques. Le jury agit au nom de la société et la représente. Il faut un processus neutre pour dresser la liste des jurés, un processus par lequel les candidats jurés sont sélectionnés au hasard à l</w:t>
      </w:r>
      <w:r>
        <w:rPr>
          <w:rFonts w:cs="Times New Roman"/>
          <w:lang w:val="fr-CA"/>
        </w:rPr>
        <w:t>’</w:t>
      </w:r>
      <w:r w:rsidRPr="006B16A5">
        <w:rPr>
          <w:rFonts w:cs="Times New Roman"/>
          <w:lang w:val="fr-CA"/>
        </w:rPr>
        <w:t>aide de listes établies à partir d</w:t>
      </w:r>
      <w:r>
        <w:rPr>
          <w:rFonts w:cs="Times New Roman"/>
          <w:lang w:val="fr-CA"/>
        </w:rPr>
        <w:t>’</w:t>
      </w:r>
      <w:r w:rsidRPr="006B16A5">
        <w:rPr>
          <w:rFonts w:cs="Times New Roman"/>
          <w:lang w:val="fr-CA"/>
        </w:rPr>
        <w:t>un large éventail de membres de la collectivité au sens qui est donné à ce mot dans la législation pertinente. L</w:t>
      </w:r>
      <w:r>
        <w:rPr>
          <w:rFonts w:cs="Times New Roman"/>
          <w:lang w:val="fr-CA"/>
        </w:rPr>
        <w:t>’</w:t>
      </w:r>
      <w:r w:rsidRPr="006B16A5">
        <w:rPr>
          <w:rFonts w:cs="Times New Roman"/>
          <w:lang w:val="fr-CA"/>
        </w:rPr>
        <w:t>exclusion délibérée de certaines couches de la population de la liste des jurés la rendrait inconstitutionnelle. Une exclusion importante, bien qu</w:t>
      </w:r>
      <w:r>
        <w:rPr>
          <w:rFonts w:cs="Times New Roman"/>
          <w:lang w:val="fr-CA"/>
        </w:rPr>
        <w:t>’</w:t>
      </w:r>
      <w:r w:rsidRPr="006B16A5">
        <w:rPr>
          <w:rFonts w:cs="Times New Roman"/>
          <w:lang w:val="fr-CA"/>
        </w:rPr>
        <w:t>involontaire, peut en théorie être à ce point généralisée que la liste des jurés ne serait plus admise comme groupe agissant au nom de la société et représentant cette dernière. Toutefois, comme je l</w:t>
      </w:r>
      <w:r>
        <w:rPr>
          <w:rFonts w:cs="Times New Roman"/>
          <w:lang w:val="fr-CA"/>
        </w:rPr>
        <w:t>’</w:t>
      </w:r>
      <w:r w:rsidRPr="006B16A5">
        <w:rPr>
          <w:rFonts w:cs="Times New Roman"/>
          <w:lang w:val="fr-CA"/>
        </w:rPr>
        <w:t>expliquerai ci</w:t>
      </w:r>
      <w:r w:rsidR="0081108B">
        <w:rPr>
          <w:rFonts w:cs="Times New Roman"/>
          <w:lang w:val="fr-CA"/>
        </w:rPr>
        <w:t>-</w:t>
      </w:r>
      <w:r w:rsidRPr="006B16A5">
        <w:rPr>
          <w:rFonts w:cs="Times New Roman"/>
          <w:lang w:val="fr-CA"/>
        </w:rPr>
        <w:t>dessous, ce n</w:t>
      </w:r>
      <w:r>
        <w:rPr>
          <w:rFonts w:cs="Times New Roman"/>
          <w:lang w:val="fr-CA"/>
        </w:rPr>
        <w:t>’</w:t>
      </w:r>
      <w:r w:rsidRPr="006B16A5">
        <w:rPr>
          <w:rFonts w:cs="Times New Roman"/>
          <w:lang w:val="fr-CA"/>
        </w:rPr>
        <w:t>est pas le cas en l</w:t>
      </w:r>
      <w:r>
        <w:rPr>
          <w:rFonts w:cs="Times New Roman"/>
          <w:lang w:val="fr-CA"/>
        </w:rPr>
        <w:t>’</w:t>
      </w:r>
      <w:r w:rsidRPr="006B16A5">
        <w:rPr>
          <w:rFonts w:cs="Times New Roman"/>
          <w:lang w:val="fr-CA"/>
        </w:rPr>
        <w:t>espèce.</w:t>
      </w:r>
    </w:p>
    <w:p w:rsidR="00C043A9" w:rsidRPr="006B16A5" w:rsidRDefault="00C043A9" w:rsidP="00C043A9">
      <w:pPr>
        <w:pStyle w:val="Title1LevelTitre1Niveau-AltL"/>
        <w:widowControl w:val="0"/>
        <w:numPr>
          <w:ilvl w:val="0"/>
          <w:numId w:val="17"/>
        </w:numPr>
        <w:jc w:val="left"/>
        <w:rPr>
          <w:rFonts w:cs="Times New Roman"/>
          <w:lang w:val="fr-CA"/>
        </w:rPr>
      </w:pPr>
      <w:r w:rsidRPr="006B16A5">
        <w:rPr>
          <w:rFonts w:cs="Times New Roman"/>
          <w:lang w:val="fr-CA"/>
        </w:rPr>
        <w:t>Application aux faits</w:t>
      </w:r>
    </w:p>
    <w:p w:rsidR="00C043A9" w:rsidRPr="006B16A5" w:rsidRDefault="00C043A9" w:rsidP="00C043A9">
      <w:pPr>
        <w:pStyle w:val="ParaNoNdepar-AltN"/>
        <w:widowControl w:val="0"/>
        <w:rPr>
          <w:rFonts w:cs="Times New Roman"/>
          <w:lang w:val="fr-CA"/>
        </w:rPr>
      </w:pPr>
      <w:r w:rsidRPr="006B16A5">
        <w:rPr>
          <w:rFonts w:cs="Times New Roman"/>
          <w:lang w:val="fr-CA"/>
        </w:rPr>
        <w:t>Aux paragraphes</w:t>
      </w:r>
      <w:r w:rsidR="0081108B">
        <w:rPr>
          <w:rFonts w:cs="Times New Roman"/>
          <w:lang w:val="fr-CA"/>
        </w:rPr>
        <w:t xml:space="preserve"> </w:t>
      </w:r>
      <w:r w:rsidRPr="006B16A5">
        <w:rPr>
          <w:rFonts w:cs="Times New Roman"/>
          <w:lang w:val="fr-CA"/>
        </w:rPr>
        <w:t>8</w:t>
      </w:r>
      <w:r w:rsidR="00AC5711">
        <w:rPr>
          <w:rFonts w:cs="Times New Roman"/>
          <w:lang w:val="fr-CA"/>
        </w:rPr>
        <w:t xml:space="preserve"> à </w:t>
      </w:r>
      <w:r w:rsidRPr="006B16A5">
        <w:rPr>
          <w:rFonts w:cs="Times New Roman"/>
          <w:lang w:val="fr-CA"/>
        </w:rPr>
        <w:t>28, le juge Moldaver décrit la manière dont la liste des jurés a été dressée en Ontario et dans le district de Kenora.</w:t>
      </w:r>
    </w:p>
    <w:p w:rsidR="00C043A9" w:rsidRPr="006B16A5" w:rsidRDefault="00C043A9" w:rsidP="00C043A9">
      <w:pPr>
        <w:pStyle w:val="Title2LevelTitre2Niveau"/>
        <w:widowControl w:val="0"/>
        <w:numPr>
          <w:ilvl w:val="1"/>
          <w:numId w:val="17"/>
        </w:numPr>
        <w:ind w:left="578" w:hanging="578"/>
        <w:jc w:val="left"/>
        <w:rPr>
          <w:rFonts w:cs="Times New Roman"/>
          <w:lang w:val="fr-CA"/>
        </w:rPr>
      </w:pPr>
      <w:r w:rsidRPr="006B16A5">
        <w:rPr>
          <w:rFonts w:cs="Times New Roman"/>
          <w:lang w:val="fr-CA"/>
        </w:rPr>
        <w:lastRenderedPageBreak/>
        <w:t>Les conclusions de la Cour d</w:t>
      </w:r>
      <w:r>
        <w:rPr>
          <w:rFonts w:cs="Times New Roman"/>
          <w:lang w:val="fr-CA"/>
        </w:rPr>
        <w:t>’</w:t>
      </w:r>
      <w:r w:rsidRPr="006B16A5">
        <w:rPr>
          <w:rFonts w:cs="Times New Roman"/>
          <w:lang w:val="fr-CA"/>
        </w:rPr>
        <w:t>appel</w:t>
      </w:r>
    </w:p>
    <w:p w:rsidR="00C043A9" w:rsidRPr="006B16A5" w:rsidRDefault="00C043A9" w:rsidP="00C043A9">
      <w:pPr>
        <w:pStyle w:val="ParaNoNdepar-AltN"/>
        <w:widowControl w:val="0"/>
        <w:rPr>
          <w:rFonts w:cs="Times New Roman"/>
          <w:lang w:val="fr-CA"/>
        </w:rPr>
      </w:pPr>
      <w:r w:rsidRPr="006B16A5">
        <w:rPr>
          <w:rFonts w:cs="Times New Roman"/>
          <w:lang w:val="fr-CA"/>
        </w:rPr>
        <w:t>La Cour d</w:t>
      </w:r>
      <w:r>
        <w:rPr>
          <w:rFonts w:cs="Times New Roman"/>
          <w:lang w:val="fr-CA"/>
        </w:rPr>
        <w:t>’</w:t>
      </w:r>
      <w:r w:rsidRPr="006B16A5">
        <w:rPr>
          <w:rFonts w:cs="Times New Roman"/>
          <w:lang w:val="fr-CA"/>
        </w:rPr>
        <w:t>appel a examiné trois lacunes alléguées dans la confection de la liste des jurés de 2008 pour le district de Kenora. Ces lacunes avaient trait au caractère suffisant des listes brutes employées pour dresser la liste des jurés, au caractère suffisant des méthodes d</w:t>
      </w:r>
      <w:r>
        <w:rPr>
          <w:rFonts w:cs="Times New Roman"/>
          <w:lang w:val="fr-CA"/>
        </w:rPr>
        <w:t>’</w:t>
      </w:r>
      <w:r w:rsidRPr="006B16A5">
        <w:rPr>
          <w:rFonts w:cs="Times New Roman"/>
          <w:lang w:val="fr-CA"/>
        </w:rPr>
        <w:t>envoi par lesquelles les candidats jurés avaient été avisés de leur sélection et au faible taux de réponse des candidats jurés qui avaient reçu leur avis de sélection de juré.</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Caractère suffisant des listes brutes</w:t>
      </w:r>
    </w:p>
    <w:p w:rsidR="00C043A9" w:rsidRPr="006B16A5" w:rsidRDefault="00C043A9" w:rsidP="00C043A9">
      <w:pPr>
        <w:pStyle w:val="ParaNoNdepar-AltN"/>
        <w:widowControl w:val="0"/>
        <w:rPr>
          <w:rFonts w:cs="Times New Roman"/>
          <w:lang w:val="fr-CA"/>
        </w:rPr>
      </w:pPr>
      <w:r w:rsidRPr="006B16A5">
        <w:rPr>
          <w:rFonts w:cs="Times New Roman"/>
          <w:lang w:val="fr-CA"/>
        </w:rPr>
        <w:t>En Cour d</w:t>
      </w:r>
      <w:r>
        <w:rPr>
          <w:rFonts w:cs="Times New Roman"/>
          <w:lang w:val="fr-CA"/>
        </w:rPr>
        <w:t>’</w:t>
      </w:r>
      <w:r w:rsidRPr="006B16A5">
        <w:rPr>
          <w:rFonts w:cs="Times New Roman"/>
          <w:lang w:val="fr-CA"/>
        </w:rPr>
        <w:t>appel, on a présenté une preuve abondante concernant la piètre et déclinante qualité des listes brutes au moyen desquelles les Autochtones qui habitent une réserve étaient inscrits sur la liste des jurés dans le district de Kenora. En 2001, Affaires indiennes et du Nord Canada (AINC, maintenant appelé Affaires autochtones et Développement du Nord Canada) a cessé de fournir à l</w:t>
      </w:r>
      <w:r>
        <w:rPr>
          <w:rFonts w:cs="Times New Roman"/>
          <w:lang w:val="fr-CA"/>
        </w:rPr>
        <w:t>’</w:t>
      </w:r>
      <w:r w:rsidRPr="006B16A5">
        <w:rPr>
          <w:rFonts w:cs="Times New Roman"/>
          <w:lang w:val="fr-CA"/>
        </w:rPr>
        <w:t>Ontario les listes de bandes pour l</w:t>
      </w:r>
      <w:r>
        <w:rPr>
          <w:rFonts w:cs="Times New Roman"/>
          <w:lang w:val="fr-CA"/>
        </w:rPr>
        <w:t>’</w:t>
      </w:r>
      <w:r w:rsidRPr="006B16A5">
        <w:rPr>
          <w:rFonts w:cs="Times New Roman"/>
          <w:lang w:val="fr-CA"/>
        </w:rPr>
        <w:t>application du par.</w:t>
      </w:r>
      <w:r w:rsidR="0081108B">
        <w:rPr>
          <w:rFonts w:cs="Times New Roman"/>
          <w:lang w:val="fr-CA"/>
        </w:rPr>
        <w:t xml:space="preserve"> </w:t>
      </w:r>
      <w:r w:rsidRPr="006B16A5">
        <w:rPr>
          <w:rFonts w:cs="Times New Roman"/>
          <w:lang w:val="fr-CA"/>
        </w:rPr>
        <w:t xml:space="preserve">6(8) de la </w:t>
      </w:r>
      <w:r w:rsidRPr="006B16A5">
        <w:rPr>
          <w:rFonts w:cs="Times New Roman"/>
          <w:i/>
          <w:lang w:val="fr-CA"/>
        </w:rPr>
        <w:t>Loi sur les jurys</w:t>
      </w:r>
      <w:r w:rsidRPr="006B16A5">
        <w:rPr>
          <w:rFonts w:cs="Times New Roman"/>
          <w:lang w:val="fr-CA"/>
        </w:rPr>
        <w:t>, invoquant le souci du respect de la vie privée. Après 2000, les employés de la Division des services aux tribunaux (DST) du ministère du Procureur général dans le district de Kenora ont tenté d</w:t>
      </w:r>
      <w:r>
        <w:rPr>
          <w:rFonts w:cs="Times New Roman"/>
          <w:lang w:val="fr-CA"/>
        </w:rPr>
        <w:t>’</w:t>
      </w:r>
      <w:r w:rsidRPr="006B16A5">
        <w:rPr>
          <w:rFonts w:cs="Times New Roman"/>
          <w:lang w:val="fr-CA"/>
        </w:rPr>
        <w:t>obtenir des listes à jour en communiquant avec les Premières Nations pour lesquelles ils avaient reçu des listes d</w:t>
      </w:r>
      <w:r>
        <w:rPr>
          <w:rFonts w:cs="Times New Roman"/>
          <w:lang w:val="fr-CA"/>
        </w:rPr>
        <w:t>’</w:t>
      </w:r>
      <w:r w:rsidRPr="006B16A5">
        <w:rPr>
          <w:rFonts w:cs="Times New Roman"/>
          <w:lang w:val="fr-CA"/>
        </w:rPr>
        <w:t xml:space="preserve">AINC, et avec les hauts responsables de la </w:t>
      </w:r>
      <w:r w:rsidR="003B3C26">
        <w:rPr>
          <w:rFonts w:cs="Times New Roman"/>
          <w:lang w:val="fr-CA"/>
        </w:rPr>
        <w:t>N</w:t>
      </w:r>
      <w:r w:rsidRPr="006B16A5">
        <w:rPr>
          <w:rFonts w:cs="Times New Roman"/>
          <w:lang w:val="fr-CA"/>
        </w:rPr>
        <w:t xml:space="preserve">ation Nishnawbe Aski. Dans le cadre de ces démarches, les employés de la DST se sont également rendus en 2007 dans </w:t>
      </w:r>
      <w:r w:rsidR="003B3C26">
        <w:rPr>
          <w:rFonts w:cs="Times New Roman"/>
          <w:lang w:val="fr-CA"/>
        </w:rPr>
        <w:t>15</w:t>
      </w:r>
      <w:r w:rsidRPr="006B16A5">
        <w:rPr>
          <w:rFonts w:cs="Times New Roman"/>
          <w:lang w:val="fr-CA"/>
        </w:rPr>
        <w:t xml:space="preserve"> réserves accessibles par avion pour discuter de la participation à la sélection des jurés avec les dirigeants </w:t>
      </w:r>
      <w:r w:rsidRPr="006B16A5">
        <w:rPr>
          <w:rFonts w:cs="Times New Roman"/>
          <w:lang w:val="fr-CA"/>
        </w:rPr>
        <w:lastRenderedPageBreak/>
        <w:t>des Premières Nations. La même année, les employés locaux de la DST ont également appris qu</w:t>
      </w:r>
      <w:r>
        <w:rPr>
          <w:rFonts w:cs="Times New Roman"/>
          <w:lang w:val="fr-CA"/>
        </w:rPr>
        <w:t>’</w:t>
      </w:r>
      <w:r w:rsidRPr="006B16A5">
        <w:rPr>
          <w:rFonts w:cs="Times New Roman"/>
          <w:lang w:val="fr-CA"/>
        </w:rPr>
        <w:t xml:space="preserve">ils avaient accidentellement exclu trois </w:t>
      </w:r>
      <w:r>
        <w:rPr>
          <w:rFonts w:cs="Times New Roman"/>
          <w:lang w:val="fr-CA"/>
        </w:rPr>
        <w:t>P</w:t>
      </w:r>
      <w:r w:rsidRPr="006B16A5">
        <w:rPr>
          <w:rFonts w:cs="Times New Roman"/>
          <w:lang w:val="fr-CA"/>
        </w:rPr>
        <w:t xml:space="preserve">remières </w:t>
      </w:r>
      <w:r>
        <w:rPr>
          <w:rFonts w:cs="Times New Roman"/>
          <w:lang w:val="fr-CA"/>
        </w:rPr>
        <w:t>N</w:t>
      </w:r>
      <w:r w:rsidRPr="006B16A5">
        <w:rPr>
          <w:rFonts w:cs="Times New Roman"/>
          <w:lang w:val="fr-CA"/>
        </w:rPr>
        <w:t xml:space="preserve">ations de la liste des jurés, y compris la liste de 2008. </w:t>
      </w:r>
      <w:r w:rsidRPr="006B16A5">
        <w:rPr>
          <w:rFonts w:cs="Times New Roman"/>
          <w:bCs/>
          <w:lang w:val="fr-CA"/>
        </w:rPr>
        <w:t>À la suite de ces démarches, lorsque les questionnaires pour l</w:t>
      </w:r>
      <w:r>
        <w:rPr>
          <w:rFonts w:cs="Times New Roman"/>
          <w:bCs/>
          <w:lang w:val="fr-CA"/>
        </w:rPr>
        <w:t>’</w:t>
      </w:r>
      <w:r w:rsidRPr="006B16A5">
        <w:rPr>
          <w:rFonts w:cs="Times New Roman"/>
          <w:bCs/>
          <w:lang w:val="fr-CA"/>
        </w:rPr>
        <w:t xml:space="preserve">établissement de la liste des jurés de 2008 devaient </w:t>
      </w:r>
      <w:r>
        <w:rPr>
          <w:rFonts w:cs="Times New Roman"/>
          <w:bCs/>
          <w:lang w:val="fr-CA"/>
        </w:rPr>
        <w:t xml:space="preserve">être </w:t>
      </w:r>
      <w:r w:rsidRPr="006B16A5">
        <w:rPr>
          <w:rFonts w:cs="Times New Roman"/>
          <w:bCs/>
          <w:lang w:val="fr-CA"/>
        </w:rPr>
        <w:t>envoyés par la poste, le bureau de la DST de Kenora possédait les listes de bandes de 2007 visant huit Premières Nations, les listes de bandes de 2006 visant deux Premières Nations, les listes d</w:t>
      </w:r>
      <w:r>
        <w:rPr>
          <w:rFonts w:cs="Times New Roman"/>
          <w:bCs/>
          <w:lang w:val="fr-CA"/>
        </w:rPr>
        <w:t>’</w:t>
      </w:r>
      <w:r w:rsidRPr="006B16A5">
        <w:rPr>
          <w:rFonts w:cs="Times New Roman"/>
          <w:bCs/>
          <w:lang w:val="fr-CA"/>
        </w:rPr>
        <w:t>AINC de 2000 visant 32 Premières Nations, mais aucune liste visant l</w:t>
      </w:r>
      <w:r>
        <w:rPr>
          <w:rFonts w:cs="Times New Roman"/>
          <w:bCs/>
          <w:lang w:val="fr-CA"/>
        </w:rPr>
        <w:t>’</w:t>
      </w:r>
      <w:r w:rsidRPr="006B16A5">
        <w:rPr>
          <w:rFonts w:cs="Times New Roman"/>
          <w:bCs/>
          <w:lang w:val="fr-CA"/>
        </w:rPr>
        <w:t>une des trois Premières Nations manquantes ou visant une autre Première Nation pour laquelle les employés de la DST n</w:t>
      </w:r>
      <w:r>
        <w:rPr>
          <w:rFonts w:cs="Times New Roman"/>
          <w:bCs/>
          <w:lang w:val="fr-CA"/>
        </w:rPr>
        <w:t>’</w:t>
      </w:r>
      <w:r w:rsidRPr="006B16A5">
        <w:rPr>
          <w:rFonts w:cs="Times New Roman"/>
          <w:bCs/>
          <w:lang w:val="fr-CA"/>
        </w:rPr>
        <w:t>avaient apparemment jamais possédé de liste de bande.</w:t>
      </w:r>
    </w:p>
    <w:p w:rsidR="00C043A9" w:rsidRPr="006B16A5" w:rsidRDefault="00C043A9" w:rsidP="00C043A9">
      <w:pPr>
        <w:pStyle w:val="ParaNoNdepar-AltN"/>
        <w:widowControl w:val="0"/>
        <w:rPr>
          <w:rFonts w:cs="Times New Roman"/>
          <w:lang w:val="fr-CA"/>
        </w:rPr>
      </w:pPr>
      <w:r w:rsidRPr="006B16A5">
        <w:rPr>
          <w:rFonts w:cs="Times New Roman"/>
          <w:lang w:val="fr-CA"/>
        </w:rPr>
        <w:t>Le juge LaForme a conclu que le jury qui avait déclaré M.</w:t>
      </w:r>
      <w:r w:rsidR="0081108B">
        <w:rPr>
          <w:rFonts w:cs="Times New Roman"/>
          <w:lang w:val="fr-CA"/>
        </w:rPr>
        <w:t xml:space="preserve"> </w:t>
      </w:r>
      <w:r w:rsidRPr="006B16A5">
        <w:rPr>
          <w:rFonts w:cs="Times New Roman"/>
          <w:lang w:val="fr-CA"/>
        </w:rPr>
        <w:t>Kokopenace coupable avait été constitué à partir de listes tellement périmées qu</w:t>
      </w:r>
      <w:r>
        <w:rPr>
          <w:rFonts w:cs="Times New Roman"/>
          <w:lang w:val="fr-CA"/>
        </w:rPr>
        <w:t>’</w:t>
      </w:r>
      <w:r w:rsidRPr="006B16A5">
        <w:rPr>
          <w:rFonts w:cs="Times New Roman"/>
          <w:lang w:val="fr-CA"/>
        </w:rPr>
        <w:t>elles ne représentaient pas adéquatement sur la liste des jurés les Autochtones qui habitaient des réserves. À son avis, ces lacunes ont été aggravées par l</w:t>
      </w:r>
      <w:r>
        <w:rPr>
          <w:rFonts w:cs="Times New Roman"/>
          <w:lang w:val="fr-CA"/>
        </w:rPr>
        <w:t>’</w:t>
      </w:r>
      <w:r w:rsidRPr="006B16A5">
        <w:rPr>
          <w:rFonts w:cs="Times New Roman"/>
          <w:lang w:val="fr-CA"/>
        </w:rPr>
        <w:t>omission de l</w:t>
      </w:r>
      <w:r>
        <w:rPr>
          <w:rFonts w:cs="Times New Roman"/>
          <w:lang w:val="fr-CA"/>
        </w:rPr>
        <w:t>’</w:t>
      </w:r>
      <w:r w:rsidRPr="006B16A5">
        <w:rPr>
          <w:rFonts w:cs="Times New Roman"/>
          <w:lang w:val="fr-CA"/>
        </w:rPr>
        <w:t>Ontario de mettre à jour ses politiques pour donner suite à l</w:t>
      </w:r>
      <w:r>
        <w:rPr>
          <w:rFonts w:cs="Times New Roman"/>
          <w:lang w:val="fr-CA"/>
        </w:rPr>
        <w:t>’</w:t>
      </w:r>
      <w:r w:rsidRPr="006B16A5">
        <w:rPr>
          <w:rFonts w:cs="Times New Roman"/>
          <w:lang w:val="fr-CA"/>
        </w:rPr>
        <w:t xml:space="preserve">arrêt de notre Cour dans </w:t>
      </w:r>
      <w:r w:rsidRPr="006B16A5">
        <w:rPr>
          <w:rFonts w:cs="Times New Roman"/>
          <w:i/>
          <w:lang w:val="fr-CA"/>
        </w:rPr>
        <w:t>Corbiere c. Canada (Ministre des Affaires indiennes et du Nord canadien)</w:t>
      </w:r>
      <w:r w:rsidRPr="006B16A5">
        <w:rPr>
          <w:rFonts w:cs="Times New Roman"/>
          <w:lang w:val="fr-CA"/>
        </w:rPr>
        <w:t>, [1999] 2 R.C.S. 203, qui a eu pour effet d</w:t>
      </w:r>
      <w:r>
        <w:rPr>
          <w:rFonts w:cs="Times New Roman"/>
          <w:lang w:val="fr-CA"/>
        </w:rPr>
        <w:t>’</w:t>
      </w:r>
      <w:r w:rsidRPr="006B16A5">
        <w:rPr>
          <w:rFonts w:cs="Times New Roman"/>
          <w:lang w:val="fr-CA"/>
        </w:rPr>
        <w:t>élargir les listes électorales des bandes pour y ajouter les membres de Premières Nations qui habitent une réserve et les membres hors réserve. Il a conclu que l</w:t>
      </w:r>
      <w:r>
        <w:rPr>
          <w:rFonts w:cs="Times New Roman"/>
          <w:lang w:val="fr-CA"/>
        </w:rPr>
        <w:t>’</w:t>
      </w:r>
      <w:r w:rsidRPr="006B16A5">
        <w:rPr>
          <w:rFonts w:cs="Times New Roman"/>
          <w:lang w:val="fr-CA"/>
        </w:rPr>
        <w:t>omission de donner suite à ces changements rendait les listes de bandes beaucoup moins utiles pour l</w:t>
      </w:r>
      <w:r>
        <w:rPr>
          <w:rFonts w:cs="Times New Roman"/>
          <w:lang w:val="fr-CA"/>
        </w:rPr>
        <w:t>’</w:t>
      </w:r>
      <w:r w:rsidRPr="006B16A5">
        <w:rPr>
          <w:rFonts w:cs="Times New Roman"/>
          <w:lang w:val="fr-CA"/>
        </w:rPr>
        <w:t>inscription des Autochtones qui habitent une réserve sur la liste des jurés. Il a en outre conclu que l</w:t>
      </w:r>
      <w:r>
        <w:rPr>
          <w:rFonts w:cs="Times New Roman"/>
          <w:lang w:val="fr-CA"/>
        </w:rPr>
        <w:t>’</w:t>
      </w:r>
      <w:r w:rsidRPr="006B16A5">
        <w:rPr>
          <w:rFonts w:cs="Times New Roman"/>
          <w:lang w:val="fr-CA"/>
        </w:rPr>
        <w:t>État était au courant de ce problème et qu</w:t>
      </w:r>
      <w:r>
        <w:rPr>
          <w:rFonts w:cs="Times New Roman"/>
          <w:lang w:val="fr-CA"/>
        </w:rPr>
        <w:t>’</w:t>
      </w:r>
      <w:r w:rsidRPr="006B16A5">
        <w:rPr>
          <w:rFonts w:cs="Times New Roman"/>
          <w:lang w:val="fr-CA"/>
        </w:rPr>
        <w:t>il avait fait peu de choses pour le corriger.</w:t>
      </w:r>
    </w:p>
    <w:p w:rsidR="00C043A9" w:rsidRPr="006B16A5" w:rsidRDefault="00C043A9" w:rsidP="00C043A9">
      <w:pPr>
        <w:pStyle w:val="ParaNoNdepar-AltN"/>
        <w:widowControl w:val="0"/>
        <w:rPr>
          <w:rFonts w:cs="Times New Roman"/>
          <w:lang w:val="fr-CA"/>
        </w:rPr>
      </w:pPr>
      <w:r w:rsidRPr="006B16A5">
        <w:rPr>
          <w:rFonts w:cs="Times New Roman"/>
          <w:lang w:val="fr-CA"/>
        </w:rPr>
        <w:lastRenderedPageBreak/>
        <w:t>Les juges majoritaires sur ce point (les juges Goudge et Rouleau) n</w:t>
      </w:r>
      <w:r>
        <w:rPr>
          <w:rFonts w:cs="Times New Roman"/>
          <w:lang w:val="fr-CA"/>
        </w:rPr>
        <w:t>’</w:t>
      </w:r>
      <w:r w:rsidRPr="006B16A5">
        <w:rPr>
          <w:rFonts w:cs="Times New Roman"/>
          <w:lang w:val="fr-CA"/>
        </w:rPr>
        <w:t>étaient pas d</w:t>
      </w:r>
      <w:r>
        <w:rPr>
          <w:rFonts w:cs="Times New Roman"/>
          <w:lang w:val="fr-CA"/>
        </w:rPr>
        <w:t>’</w:t>
      </w:r>
      <w:r w:rsidRPr="006B16A5">
        <w:rPr>
          <w:rFonts w:cs="Times New Roman"/>
          <w:lang w:val="fr-CA"/>
        </w:rPr>
        <w:t>accord, concluant que les listes avaient eu un effet minime sur la représentation des résidents autochtones d</w:t>
      </w:r>
      <w:r>
        <w:rPr>
          <w:rFonts w:cs="Times New Roman"/>
          <w:lang w:val="fr-CA"/>
        </w:rPr>
        <w:t>’</w:t>
      </w:r>
      <w:r w:rsidRPr="006B16A5">
        <w:rPr>
          <w:rFonts w:cs="Times New Roman"/>
          <w:lang w:val="fr-CA"/>
        </w:rPr>
        <w:t>une réserve. Le juge Goudge a reconnu que les listes étaient désuètes et incomplètes, mais il a conclu qu</w:t>
      </w:r>
      <w:r>
        <w:rPr>
          <w:rFonts w:cs="Times New Roman"/>
          <w:lang w:val="fr-CA"/>
        </w:rPr>
        <w:t>’</w:t>
      </w:r>
      <w:r w:rsidRPr="006B16A5">
        <w:rPr>
          <w:rFonts w:cs="Times New Roman"/>
          <w:lang w:val="fr-CA"/>
        </w:rPr>
        <w:t>elles étaient néanmoins d</w:t>
      </w:r>
      <w:r>
        <w:rPr>
          <w:rFonts w:cs="Times New Roman"/>
          <w:lang w:val="fr-CA"/>
        </w:rPr>
        <w:t>’</w:t>
      </w:r>
      <w:r w:rsidRPr="006B16A5">
        <w:rPr>
          <w:rFonts w:cs="Times New Roman"/>
          <w:lang w:val="fr-CA"/>
        </w:rPr>
        <w:t>une utilité considérable pour les besoins de la représentativité, puisqu</w:t>
      </w:r>
      <w:r>
        <w:rPr>
          <w:rFonts w:cs="Times New Roman"/>
          <w:lang w:val="fr-CA"/>
        </w:rPr>
        <w:t>’</w:t>
      </w:r>
      <w:r w:rsidRPr="006B16A5">
        <w:rPr>
          <w:rFonts w:cs="Times New Roman"/>
          <w:lang w:val="fr-CA"/>
        </w:rPr>
        <w:t>elles permettaient quand même d</w:t>
      </w:r>
      <w:r>
        <w:rPr>
          <w:rFonts w:cs="Times New Roman"/>
          <w:lang w:val="fr-CA"/>
        </w:rPr>
        <w:t>’</w:t>
      </w:r>
      <w:r w:rsidRPr="006B16A5">
        <w:rPr>
          <w:rFonts w:cs="Times New Roman"/>
          <w:lang w:val="fr-CA"/>
        </w:rPr>
        <w:t>inclure les points de vue particuliers des résidents autochtones des réserves dans la liste des jurés. Il a conclu que les efforts déployés par les employés de la DST en vue d</w:t>
      </w:r>
      <w:r>
        <w:rPr>
          <w:rFonts w:cs="Times New Roman"/>
          <w:lang w:val="fr-CA"/>
        </w:rPr>
        <w:t>’</w:t>
      </w:r>
      <w:r w:rsidRPr="006B16A5">
        <w:rPr>
          <w:rFonts w:cs="Times New Roman"/>
          <w:lang w:val="fr-CA"/>
        </w:rPr>
        <w:t>obtenir de meilleures listes étaient adéquats, vu l</w:t>
      </w:r>
      <w:r>
        <w:rPr>
          <w:rFonts w:cs="Times New Roman"/>
          <w:lang w:val="fr-CA"/>
        </w:rPr>
        <w:t>’</w:t>
      </w:r>
      <w:r w:rsidRPr="006B16A5">
        <w:rPr>
          <w:rFonts w:cs="Times New Roman"/>
          <w:lang w:val="fr-CA"/>
        </w:rPr>
        <w:t>incidence minime que les listes lacunaires avaient eue sur la représentativité. Le juge Rouleau a convenu que les failles des listes de bandes avaient eu un effet [</w:t>
      </w:r>
      <w:r w:rsidRPr="006B16A5">
        <w:rPr>
          <w:rFonts w:cs="Times New Roman"/>
          <w:smallCaps/>
          <w:lang w:val="fr-CA"/>
        </w:rPr>
        <w:t>traduction</w:t>
      </w:r>
      <w:r w:rsidRPr="006B16A5">
        <w:rPr>
          <w:rFonts w:cs="Times New Roman"/>
          <w:lang w:val="fr-CA"/>
        </w:rPr>
        <w:t xml:space="preserve">] </w:t>
      </w:r>
      <w:r w:rsidR="0081108B">
        <w:rPr>
          <w:rFonts w:cs="Times New Roman"/>
          <w:lang w:val="fr-CA"/>
        </w:rPr>
        <w:t>« </w:t>
      </w:r>
      <w:r w:rsidRPr="006B16A5">
        <w:rPr>
          <w:rFonts w:cs="Times New Roman"/>
          <w:lang w:val="fr-CA"/>
        </w:rPr>
        <w:t>assez minime</w:t>
      </w:r>
      <w:r w:rsidR="0081108B">
        <w:rPr>
          <w:rFonts w:cs="Times New Roman"/>
          <w:lang w:val="fr-CA"/>
        </w:rPr>
        <w:t> »</w:t>
      </w:r>
      <w:r w:rsidRPr="006B16A5">
        <w:rPr>
          <w:rFonts w:cs="Times New Roman"/>
          <w:lang w:val="fr-CA"/>
        </w:rPr>
        <w:t xml:space="preserve"> et il a noté que, selon le rapport Iacobucci, l</w:t>
      </w:r>
      <w:r>
        <w:rPr>
          <w:rFonts w:cs="Times New Roman"/>
          <w:lang w:val="fr-CA"/>
        </w:rPr>
        <w:t>’</w:t>
      </w:r>
      <w:r w:rsidRPr="006B16A5">
        <w:rPr>
          <w:rFonts w:cs="Times New Roman"/>
          <w:lang w:val="fr-CA"/>
        </w:rPr>
        <w:t>obtention de listes complètes et exactes n</w:t>
      </w:r>
      <w:r>
        <w:rPr>
          <w:rFonts w:cs="Times New Roman"/>
          <w:lang w:val="fr-CA"/>
        </w:rPr>
        <w:t>’</w:t>
      </w:r>
      <w:r w:rsidRPr="006B16A5">
        <w:rPr>
          <w:rFonts w:cs="Times New Roman"/>
          <w:lang w:val="fr-CA"/>
        </w:rPr>
        <w:t>aura qu</w:t>
      </w:r>
      <w:r>
        <w:rPr>
          <w:rFonts w:cs="Times New Roman"/>
          <w:lang w:val="fr-CA"/>
        </w:rPr>
        <w:t>’</w:t>
      </w:r>
      <w:r w:rsidRPr="006B16A5">
        <w:rPr>
          <w:rFonts w:cs="Times New Roman"/>
          <w:lang w:val="fr-CA"/>
        </w:rPr>
        <w:t>un effet limité sur le problème des faibles taux de participation des Autochtones au sein du système de jury (par.</w:t>
      </w:r>
      <w:r w:rsidR="0081108B">
        <w:rPr>
          <w:rFonts w:cs="Times New Roman"/>
          <w:lang w:val="fr-CA"/>
        </w:rPr>
        <w:t xml:space="preserve"> </w:t>
      </w:r>
      <w:r w:rsidRPr="006B16A5">
        <w:rPr>
          <w:rFonts w:cs="Times New Roman"/>
          <w:lang w:val="fr-CA"/>
        </w:rPr>
        <w:t>290).</w:t>
      </w:r>
    </w:p>
    <w:p w:rsidR="00C043A9" w:rsidRPr="006B16A5" w:rsidRDefault="00C043A9" w:rsidP="00C043A9">
      <w:pPr>
        <w:pStyle w:val="ParaNoNdepar-AltN"/>
        <w:widowControl w:val="0"/>
        <w:rPr>
          <w:rFonts w:cs="Times New Roman"/>
          <w:lang w:val="fr-CA"/>
        </w:rPr>
      </w:pPr>
      <w:r w:rsidRPr="006B16A5">
        <w:rPr>
          <w:rFonts w:cs="Times New Roman"/>
          <w:lang w:val="fr-CA"/>
        </w:rPr>
        <w:t>Je souscris aux conclusions des juges majoritaires sur ce point. L</w:t>
      </w:r>
      <w:r>
        <w:rPr>
          <w:rFonts w:cs="Times New Roman"/>
          <w:lang w:val="fr-CA"/>
        </w:rPr>
        <w:t>’</w:t>
      </w:r>
      <w:r w:rsidRPr="006B16A5">
        <w:rPr>
          <w:rFonts w:cs="Times New Roman"/>
          <w:lang w:val="fr-CA"/>
        </w:rPr>
        <w:t>Ontario a pallié les failles de ses listes en faisant des efforts pour les corriger. Bien que ces efforts aient connu un succès mitigé, les employés de la DST, sur l</w:t>
      </w:r>
      <w:r>
        <w:rPr>
          <w:rFonts w:cs="Times New Roman"/>
          <w:lang w:val="fr-CA"/>
        </w:rPr>
        <w:t>’</w:t>
      </w:r>
      <w:r w:rsidRPr="006B16A5">
        <w:rPr>
          <w:rFonts w:cs="Times New Roman"/>
          <w:lang w:val="fr-CA"/>
        </w:rPr>
        <w:t>avis d</w:t>
      </w:r>
      <w:r>
        <w:rPr>
          <w:rFonts w:cs="Times New Roman"/>
          <w:lang w:val="fr-CA"/>
        </w:rPr>
        <w:t>’</w:t>
      </w:r>
      <w:r w:rsidRPr="006B16A5">
        <w:rPr>
          <w:rFonts w:cs="Times New Roman"/>
          <w:lang w:val="fr-CA"/>
        </w:rPr>
        <w:t>un juge qui avait longtemps travaillé dans le district, ont également envoyé une proportion beaucoup plus élevée de questionnaires du juré en employant les listes de bandes qu</w:t>
      </w:r>
      <w:r>
        <w:rPr>
          <w:rFonts w:cs="Times New Roman"/>
          <w:lang w:val="fr-CA"/>
        </w:rPr>
        <w:t>’</w:t>
      </w:r>
      <w:r w:rsidRPr="006B16A5">
        <w:rPr>
          <w:rFonts w:cs="Times New Roman"/>
          <w:lang w:val="fr-CA"/>
        </w:rPr>
        <w:t>ils possédaient, pour pallier ce qu</w:t>
      </w:r>
      <w:r>
        <w:rPr>
          <w:rFonts w:cs="Times New Roman"/>
          <w:lang w:val="fr-CA"/>
        </w:rPr>
        <w:t>’</w:t>
      </w:r>
      <w:r w:rsidRPr="006B16A5">
        <w:rPr>
          <w:rFonts w:cs="Times New Roman"/>
          <w:lang w:val="fr-CA"/>
        </w:rPr>
        <w:t>ils reconnaissaient être un faible taux de réponse. S</w:t>
      </w:r>
      <w:r>
        <w:rPr>
          <w:rFonts w:cs="Times New Roman"/>
          <w:lang w:val="fr-CA"/>
        </w:rPr>
        <w:t>’</w:t>
      </w:r>
      <w:r w:rsidRPr="006B16A5">
        <w:rPr>
          <w:rFonts w:cs="Times New Roman"/>
          <w:lang w:val="fr-CA"/>
        </w:rPr>
        <w:t>il est vrai que certains résidents des réserves ont été involontairement exclus de la fonction de juré en raison de l</w:t>
      </w:r>
      <w:r>
        <w:rPr>
          <w:rFonts w:cs="Times New Roman"/>
          <w:lang w:val="fr-CA"/>
        </w:rPr>
        <w:t>’</w:t>
      </w:r>
      <w:r w:rsidRPr="006B16A5">
        <w:rPr>
          <w:rFonts w:cs="Times New Roman"/>
          <w:lang w:val="fr-CA"/>
        </w:rPr>
        <w:t>insuffisance des listes, la conclusion des juges majoritaires selon laquelle cette exclusion n</w:t>
      </w:r>
      <w:r>
        <w:rPr>
          <w:rFonts w:cs="Times New Roman"/>
          <w:lang w:val="fr-CA"/>
        </w:rPr>
        <w:t>’</w:t>
      </w:r>
      <w:r w:rsidRPr="006B16A5">
        <w:rPr>
          <w:rFonts w:cs="Times New Roman"/>
          <w:lang w:val="fr-CA"/>
        </w:rPr>
        <w:t>avait eu qu</w:t>
      </w:r>
      <w:r>
        <w:rPr>
          <w:rFonts w:cs="Times New Roman"/>
          <w:lang w:val="fr-CA"/>
        </w:rPr>
        <w:t>’</w:t>
      </w:r>
      <w:r w:rsidRPr="006B16A5">
        <w:rPr>
          <w:rFonts w:cs="Times New Roman"/>
          <w:lang w:val="fr-CA"/>
        </w:rPr>
        <w:t xml:space="preserve">un effet minime </w:t>
      </w:r>
      <w:r w:rsidRPr="006B16A5">
        <w:rPr>
          <w:rFonts w:cs="Times New Roman"/>
          <w:lang w:val="fr-CA"/>
        </w:rPr>
        <w:lastRenderedPageBreak/>
        <w:t>signifie qu</w:t>
      </w:r>
      <w:r>
        <w:rPr>
          <w:rFonts w:cs="Times New Roman"/>
          <w:lang w:val="fr-CA"/>
        </w:rPr>
        <w:t>’</w:t>
      </w:r>
      <w:r w:rsidRPr="006B16A5">
        <w:rPr>
          <w:rFonts w:cs="Times New Roman"/>
          <w:lang w:val="fr-CA"/>
        </w:rPr>
        <w:t>elle ne déroge pas à l</w:t>
      </w:r>
      <w:r>
        <w:rPr>
          <w:rFonts w:cs="Times New Roman"/>
          <w:lang w:val="fr-CA"/>
        </w:rPr>
        <w:t>’</w:t>
      </w:r>
      <w:r w:rsidRPr="006B16A5">
        <w:rPr>
          <w:rFonts w:cs="Times New Roman"/>
          <w:lang w:val="fr-CA"/>
        </w:rPr>
        <w:t>exigence que la liste des jurés soit dressée à partir d</w:t>
      </w:r>
      <w:r>
        <w:rPr>
          <w:rFonts w:cs="Times New Roman"/>
          <w:lang w:val="fr-CA"/>
        </w:rPr>
        <w:t>’</w:t>
      </w:r>
      <w:r w:rsidRPr="006B16A5">
        <w:rPr>
          <w:rFonts w:cs="Times New Roman"/>
          <w:lang w:val="fr-CA"/>
        </w:rPr>
        <w:t>un large échantillon de la collectivité.</w:t>
      </w:r>
    </w:p>
    <w:p w:rsidR="00C043A9" w:rsidRPr="006B16A5" w:rsidRDefault="00C043A9" w:rsidP="00C043A9">
      <w:pPr>
        <w:pStyle w:val="ParaNoNdepar-AltN"/>
        <w:widowControl w:val="0"/>
        <w:rPr>
          <w:rFonts w:cs="Times New Roman"/>
          <w:lang w:val="fr-CA"/>
        </w:rPr>
      </w:pPr>
      <w:r w:rsidRPr="006B16A5">
        <w:rPr>
          <w:rFonts w:cs="Times New Roman"/>
          <w:lang w:val="fr-CA"/>
        </w:rPr>
        <w:t>Pour la même raison, ce n</w:t>
      </w:r>
      <w:r>
        <w:rPr>
          <w:rFonts w:cs="Times New Roman"/>
          <w:lang w:val="fr-CA"/>
        </w:rPr>
        <w:t>’</w:t>
      </w:r>
      <w:r w:rsidRPr="006B16A5">
        <w:rPr>
          <w:rFonts w:cs="Times New Roman"/>
          <w:lang w:val="fr-CA"/>
        </w:rPr>
        <w:t>est pas parce que quatre Premières Nations ne figuraient pas sur la liste des jurés que cette liste n</w:t>
      </w:r>
      <w:r>
        <w:rPr>
          <w:rFonts w:cs="Times New Roman"/>
          <w:lang w:val="fr-CA"/>
        </w:rPr>
        <w:t>’</w:t>
      </w:r>
      <w:r w:rsidRPr="006B16A5">
        <w:rPr>
          <w:rFonts w:cs="Times New Roman"/>
          <w:lang w:val="fr-CA"/>
        </w:rPr>
        <w:t>est pas représentative. L</w:t>
      </w:r>
      <w:r>
        <w:rPr>
          <w:rFonts w:cs="Times New Roman"/>
          <w:lang w:val="fr-CA"/>
        </w:rPr>
        <w:t>’</w:t>
      </w:r>
      <w:r w:rsidRPr="006B16A5">
        <w:rPr>
          <w:rFonts w:cs="Times New Roman"/>
          <w:lang w:val="fr-CA"/>
        </w:rPr>
        <w:t>obligation de faire en sorte que les candidats jurés soient issus de listes brutes établies à partir d</w:t>
      </w:r>
      <w:r>
        <w:rPr>
          <w:rFonts w:cs="Times New Roman"/>
          <w:lang w:val="fr-CA"/>
        </w:rPr>
        <w:t>’</w:t>
      </w:r>
      <w:r w:rsidRPr="006B16A5">
        <w:rPr>
          <w:rFonts w:cs="Times New Roman"/>
          <w:lang w:val="fr-CA"/>
        </w:rPr>
        <w:t>un large échantillon n</w:t>
      </w:r>
      <w:r>
        <w:rPr>
          <w:rFonts w:cs="Times New Roman"/>
          <w:lang w:val="fr-CA"/>
        </w:rPr>
        <w:t>’</w:t>
      </w:r>
      <w:r w:rsidRPr="006B16A5">
        <w:rPr>
          <w:rFonts w:cs="Times New Roman"/>
          <w:lang w:val="fr-CA"/>
        </w:rPr>
        <w:t>exige pas que tous soient inclus et l</w:t>
      </w:r>
      <w:r>
        <w:rPr>
          <w:rFonts w:cs="Times New Roman"/>
          <w:lang w:val="fr-CA"/>
        </w:rPr>
        <w:t>’</w:t>
      </w:r>
      <w:r w:rsidRPr="006B16A5">
        <w:rPr>
          <w:rFonts w:cs="Times New Roman"/>
          <w:lang w:val="fr-CA"/>
        </w:rPr>
        <w:t>exclusion involontaire d</w:t>
      </w:r>
      <w:r>
        <w:rPr>
          <w:rFonts w:cs="Times New Roman"/>
          <w:lang w:val="fr-CA"/>
        </w:rPr>
        <w:t>’</w:t>
      </w:r>
      <w:r w:rsidRPr="006B16A5">
        <w:rPr>
          <w:rFonts w:cs="Times New Roman"/>
          <w:lang w:val="fr-CA"/>
        </w:rPr>
        <w:t>une petite collectivité ― autochtone ou non ― ne mine pas la représentativité de la liste des jurés. Même si les listes brutes ne comprenaient pas toutes les personnes habiles à remplir les fonctions de juré ou toutes les Premières Nations, un jury constitué à partir de cette liste de jurés pouvait néanmoins constater les faits de façon impartiale et indépendante et rendre un verdict au nom de la société. Tant que l</w:t>
      </w:r>
      <w:r>
        <w:rPr>
          <w:rFonts w:cs="Times New Roman"/>
          <w:lang w:val="fr-CA"/>
        </w:rPr>
        <w:t>’</w:t>
      </w:r>
      <w:r w:rsidRPr="006B16A5">
        <w:rPr>
          <w:rFonts w:cs="Times New Roman"/>
          <w:lang w:val="fr-CA"/>
        </w:rPr>
        <w:t>État ne cherche pas intentionnellement à exclure ces collectivités, les exclusions aussi minimes n</w:t>
      </w:r>
      <w:r>
        <w:rPr>
          <w:rFonts w:cs="Times New Roman"/>
          <w:lang w:val="fr-CA"/>
        </w:rPr>
        <w:t>’</w:t>
      </w:r>
      <w:r w:rsidRPr="006B16A5">
        <w:rPr>
          <w:rFonts w:cs="Times New Roman"/>
          <w:lang w:val="fr-CA"/>
        </w:rPr>
        <w:t>équivaudront pas à une atteinte aux droits que les 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ou 11</w:t>
      </w:r>
      <w:r w:rsidRPr="006B16A5">
        <w:rPr>
          <w:rFonts w:cs="Times New Roman"/>
          <w:i/>
          <w:lang w:val="fr-CA"/>
        </w:rPr>
        <w:t>f</w:t>
      </w:r>
      <w:r w:rsidRPr="006B16A5">
        <w:rPr>
          <w:rFonts w:cs="Times New Roman"/>
          <w:lang w:val="fr-CA"/>
        </w:rPr>
        <w:t>) garantissent à l</w:t>
      </w:r>
      <w:r>
        <w:rPr>
          <w:rFonts w:cs="Times New Roman"/>
          <w:lang w:val="fr-CA"/>
        </w:rPr>
        <w:t>’</w:t>
      </w:r>
      <w:r w:rsidRPr="006B16A5">
        <w:rPr>
          <w:rFonts w:cs="Times New Roman"/>
          <w:lang w:val="fr-CA"/>
        </w:rPr>
        <w:t>accusé.</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Caractère suffisant des méthodes d</w:t>
      </w:r>
      <w:r>
        <w:rPr>
          <w:rFonts w:cs="Times New Roman"/>
          <w:lang w:val="fr-CA"/>
        </w:rPr>
        <w:t>’</w:t>
      </w:r>
      <w:r w:rsidRPr="006B16A5">
        <w:rPr>
          <w:rFonts w:cs="Times New Roman"/>
          <w:lang w:val="fr-CA"/>
        </w:rPr>
        <w:t>envoi</w:t>
      </w:r>
    </w:p>
    <w:p w:rsidR="00C043A9" w:rsidRPr="006B16A5" w:rsidRDefault="00C043A9" w:rsidP="00C043A9">
      <w:pPr>
        <w:pStyle w:val="ParaNoNdepar-AltN"/>
        <w:widowControl w:val="0"/>
        <w:rPr>
          <w:rFonts w:cs="Times New Roman"/>
          <w:lang w:val="fr-CA"/>
        </w:rPr>
      </w:pPr>
      <w:r w:rsidRPr="006B16A5">
        <w:rPr>
          <w:rFonts w:cs="Times New Roman"/>
          <w:lang w:val="fr-CA"/>
        </w:rPr>
        <w:t>La Cour d</w:t>
      </w:r>
      <w:r>
        <w:rPr>
          <w:rFonts w:cs="Times New Roman"/>
          <w:lang w:val="fr-CA"/>
        </w:rPr>
        <w:t>’</w:t>
      </w:r>
      <w:r w:rsidRPr="006B16A5">
        <w:rPr>
          <w:rFonts w:cs="Times New Roman"/>
          <w:lang w:val="fr-CA"/>
        </w:rPr>
        <w:t>appel a tiré des conclusions divergentes quant au caractère suffisant des mécanismes employés par l</w:t>
      </w:r>
      <w:r>
        <w:rPr>
          <w:rFonts w:cs="Times New Roman"/>
          <w:lang w:val="fr-CA"/>
        </w:rPr>
        <w:t>’</w:t>
      </w:r>
      <w:r w:rsidRPr="006B16A5">
        <w:rPr>
          <w:rFonts w:cs="Times New Roman"/>
          <w:lang w:val="fr-CA"/>
        </w:rPr>
        <w:t>Ontario pour envoyer les avis de sélection de juré aux personnes qui habitaient les réserves. Le juge LaForme n</w:t>
      </w:r>
      <w:r>
        <w:rPr>
          <w:rFonts w:cs="Times New Roman"/>
          <w:lang w:val="fr-CA"/>
        </w:rPr>
        <w:t>’</w:t>
      </w:r>
      <w:r w:rsidRPr="006B16A5">
        <w:rPr>
          <w:rFonts w:cs="Times New Roman"/>
          <w:lang w:val="fr-CA"/>
        </w:rPr>
        <w:t>a pas directement traité de cette question dans ses motifs. Le juge Goudge a relevé de sérieux problèmes dans l</w:t>
      </w:r>
      <w:r>
        <w:rPr>
          <w:rFonts w:cs="Times New Roman"/>
          <w:lang w:val="fr-CA"/>
        </w:rPr>
        <w:t>’</w:t>
      </w:r>
      <w:r w:rsidRPr="006B16A5">
        <w:rPr>
          <w:rFonts w:cs="Times New Roman"/>
          <w:lang w:val="fr-CA"/>
        </w:rPr>
        <w:t>envoi des avis et a conclu que l</w:t>
      </w:r>
      <w:r>
        <w:rPr>
          <w:rFonts w:cs="Times New Roman"/>
          <w:lang w:val="fr-CA"/>
        </w:rPr>
        <w:t>’</w:t>
      </w:r>
      <w:r w:rsidRPr="006B16A5">
        <w:rPr>
          <w:rFonts w:cs="Times New Roman"/>
          <w:lang w:val="fr-CA"/>
        </w:rPr>
        <w:t>Ontario n</w:t>
      </w:r>
      <w:r>
        <w:rPr>
          <w:rFonts w:cs="Times New Roman"/>
          <w:lang w:val="fr-CA"/>
        </w:rPr>
        <w:t>’</w:t>
      </w:r>
      <w:r w:rsidRPr="006B16A5">
        <w:rPr>
          <w:rFonts w:cs="Times New Roman"/>
          <w:lang w:val="fr-CA"/>
        </w:rPr>
        <w:t>y avait pas porté attention et n</w:t>
      </w:r>
      <w:r>
        <w:rPr>
          <w:rFonts w:cs="Times New Roman"/>
          <w:lang w:val="fr-CA"/>
        </w:rPr>
        <w:t>’</w:t>
      </w:r>
      <w:r w:rsidRPr="006B16A5">
        <w:rPr>
          <w:rFonts w:cs="Times New Roman"/>
          <w:lang w:val="fr-CA"/>
        </w:rPr>
        <w:t xml:space="preserve">avait pratiquement rien fait pour déterminer les causes du défaut </w:t>
      </w:r>
      <w:r w:rsidRPr="006B16A5">
        <w:rPr>
          <w:rFonts w:cs="Times New Roman"/>
          <w:lang w:val="fr-CA"/>
        </w:rPr>
        <w:lastRenderedPageBreak/>
        <w:t>d</w:t>
      </w:r>
      <w:r>
        <w:rPr>
          <w:rFonts w:cs="Times New Roman"/>
          <w:lang w:val="fr-CA"/>
        </w:rPr>
        <w:t>’</w:t>
      </w:r>
      <w:r w:rsidRPr="006B16A5">
        <w:rPr>
          <w:rFonts w:cs="Times New Roman"/>
          <w:lang w:val="fr-CA"/>
        </w:rPr>
        <w:t>envoi ou pour trouver une façon d</w:t>
      </w:r>
      <w:r>
        <w:rPr>
          <w:rFonts w:cs="Times New Roman"/>
          <w:lang w:val="fr-CA"/>
        </w:rPr>
        <w:t>’</w:t>
      </w:r>
      <w:r w:rsidRPr="006B16A5">
        <w:rPr>
          <w:rFonts w:cs="Times New Roman"/>
          <w:lang w:val="fr-CA"/>
        </w:rPr>
        <w:t>y remédier. À son avis, [</w:t>
      </w:r>
      <w:r w:rsidRPr="006B16A5">
        <w:rPr>
          <w:rFonts w:cs="Times New Roman"/>
          <w:smallCaps/>
          <w:lang w:val="fr-CA"/>
        </w:rPr>
        <w:t>traduction</w:t>
      </w:r>
      <w:r w:rsidRPr="006B16A5">
        <w:rPr>
          <w:rFonts w:cs="Times New Roman"/>
          <w:lang w:val="fr-CA"/>
        </w:rPr>
        <w:t xml:space="preserve">] </w:t>
      </w:r>
      <w:r w:rsidR="0081108B">
        <w:rPr>
          <w:rFonts w:cs="Times New Roman"/>
          <w:lang w:val="fr-CA"/>
        </w:rPr>
        <w:t>« </w:t>
      </w:r>
      <w:r w:rsidRPr="006B16A5">
        <w:rPr>
          <w:rFonts w:cs="Times New Roman"/>
          <w:lang w:val="fr-CA"/>
        </w:rPr>
        <w:t>l</w:t>
      </w:r>
      <w:r>
        <w:rPr>
          <w:rFonts w:cs="Times New Roman"/>
          <w:lang w:val="fr-CA"/>
        </w:rPr>
        <w:t>’</w:t>
      </w:r>
      <w:r w:rsidRPr="006B16A5">
        <w:rPr>
          <w:rFonts w:cs="Times New Roman"/>
          <w:lang w:val="fr-CA"/>
        </w:rPr>
        <w:t>omission de l</w:t>
      </w:r>
      <w:r>
        <w:rPr>
          <w:rFonts w:cs="Times New Roman"/>
          <w:lang w:val="fr-CA"/>
        </w:rPr>
        <w:t>’</w:t>
      </w:r>
      <w:r w:rsidRPr="006B16A5">
        <w:rPr>
          <w:rFonts w:cs="Times New Roman"/>
          <w:lang w:val="fr-CA"/>
        </w:rPr>
        <w:t>État de prendre les mesures qui étaient à sa disposition ne saurait satisfaire à la norme des efforts raisonnables</w:t>
      </w:r>
      <w:r w:rsidR="0081108B">
        <w:rPr>
          <w:rFonts w:cs="Times New Roman"/>
          <w:lang w:val="fr-CA"/>
        </w:rPr>
        <w:t> » </w:t>
      </w:r>
      <w:r w:rsidR="003B3C26">
        <w:rPr>
          <w:rFonts w:cs="Times New Roman"/>
          <w:lang w:val="fr-CA"/>
        </w:rPr>
        <w:t>(</w:t>
      </w:r>
      <w:r w:rsidRPr="006B16A5">
        <w:rPr>
          <w:rFonts w:cs="Times New Roman"/>
          <w:lang w:val="fr-CA"/>
        </w:rPr>
        <w:t>par.</w:t>
      </w:r>
      <w:r w:rsidR="0081108B">
        <w:rPr>
          <w:rFonts w:cs="Times New Roman"/>
          <w:lang w:val="fr-CA"/>
        </w:rPr>
        <w:t xml:space="preserve"> </w:t>
      </w:r>
      <w:r w:rsidRPr="006B16A5">
        <w:rPr>
          <w:rFonts w:cs="Times New Roman"/>
          <w:lang w:val="fr-CA"/>
        </w:rPr>
        <w:t>262</w:t>
      </w:r>
      <w:r w:rsidR="003B3C26">
        <w:rPr>
          <w:rFonts w:cs="Times New Roman"/>
          <w:lang w:val="fr-CA"/>
        </w:rPr>
        <w:t>)</w:t>
      </w:r>
      <w:r w:rsidRPr="006B16A5">
        <w:rPr>
          <w:rFonts w:cs="Times New Roman"/>
          <w:lang w:val="fr-CA"/>
        </w:rPr>
        <w:t>. Le juge Rouleau n</w:t>
      </w:r>
      <w:r>
        <w:rPr>
          <w:rFonts w:cs="Times New Roman"/>
          <w:lang w:val="fr-CA"/>
        </w:rPr>
        <w:t>’</w:t>
      </w:r>
      <w:r w:rsidRPr="006B16A5">
        <w:rPr>
          <w:rFonts w:cs="Times New Roman"/>
          <w:lang w:val="fr-CA"/>
        </w:rPr>
        <w:t>était pas d</w:t>
      </w:r>
      <w:r>
        <w:rPr>
          <w:rFonts w:cs="Times New Roman"/>
          <w:lang w:val="fr-CA"/>
        </w:rPr>
        <w:t>’</w:t>
      </w:r>
      <w:r w:rsidRPr="006B16A5">
        <w:rPr>
          <w:rFonts w:cs="Times New Roman"/>
          <w:lang w:val="fr-CA"/>
        </w:rPr>
        <w:t>accord et estimait que les problèmes d</w:t>
      </w:r>
      <w:r>
        <w:rPr>
          <w:rFonts w:cs="Times New Roman"/>
          <w:lang w:val="fr-CA"/>
        </w:rPr>
        <w:t>’</w:t>
      </w:r>
      <w:r w:rsidRPr="006B16A5">
        <w:rPr>
          <w:rFonts w:cs="Times New Roman"/>
          <w:lang w:val="fr-CA"/>
        </w:rPr>
        <w:t>envoi étaient liés aux difficultés d</w:t>
      </w:r>
      <w:r>
        <w:rPr>
          <w:rFonts w:cs="Times New Roman"/>
          <w:lang w:val="fr-CA"/>
        </w:rPr>
        <w:t>’</w:t>
      </w:r>
      <w:r w:rsidRPr="006B16A5">
        <w:rPr>
          <w:rFonts w:cs="Times New Roman"/>
          <w:lang w:val="fr-CA"/>
        </w:rPr>
        <w:t>obtenir des listes à jour de résidents d</w:t>
      </w:r>
      <w:r>
        <w:rPr>
          <w:rFonts w:cs="Times New Roman"/>
          <w:lang w:val="fr-CA"/>
        </w:rPr>
        <w:t>’</w:t>
      </w:r>
      <w:r w:rsidRPr="006B16A5">
        <w:rPr>
          <w:rFonts w:cs="Times New Roman"/>
          <w:lang w:val="fr-CA"/>
        </w:rPr>
        <w:t>une réserve.</w:t>
      </w:r>
    </w:p>
    <w:p w:rsidR="00C043A9" w:rsidRPr="006B16A5" w:rsidRDefault="00C043A9" w:rsidP="00C043A9">
      <w:pPr>
        <w:pStyle w:val="ParaNoNdepar-AltN"/>
        <w:widowControl w:val="0"/>
        <w:rPr>
          <w:rFonts w:cs="Times New Roman"/>
          <w:lang w:val="fr-CA"/>
        </w:rPr>
      </w:pPr>
      <w:r w:rsidRPr="006B16A5">
        <w:rPr>
          <w:rFonts w:cs="Times New Roman"/>
          <w:lang w:val="fr-CA"/>
        </w:rPr>
        <w:t>Je conviens avec le juge Rouleau que toute lacune en l</w:t>
      </w:r>
      <w:r>
        <w:rPr>
          <w:rFonts w:cs="Times New Roman"/>
          <w:lang w:val="fr-CA"/>
        </w:rPr>
        <w:t>’</w:t>
      </w:r>
      <w:r w:rsidRPr="006B16A5">
        <w:rPr>
          <w:rFonts w:cs="Times New Roman"/>
          <w:lang w:val="fr-CA"/>
        </w:rPr>
        <w:t>espèce est étroitement liée aux problèmes qu</w:t>
      </w:r>
      <w:r>
        <w:rPr>
          <w:rFonts w:cs="Times New Roman"/>
          <w:lang w:val="fr-CA"/>
        </w:rPr>
        <w:t>’</w:t>
      </w:r>
      <w:r w:rsidRPr="006B16A5">
        <w:rPr>
          <w:rFonts w:cs="Times New Roman"/>
          <w:lang w:val="fr-CA"/>
        </w:rPr>
        <w:t>avait l</w:t>
      </w:r>
      <w:r>
        <w:rPr>
          <w:rFonts w:cs="Times New Roman"/>
          <w:lang w:val="fr-CA"/>
        </w:rPr>
        <w:t>’</w:t>
      </w:r>
      <w:r w:rsidRPr="006B16A5">
        <w:rPr>
          <w:rFonts w:cs="Times New Roman"/>
          <w:lang w:val="fr-CA"/>
        </w:rPr>
        <w:t>État relativement à l</w:t>
      </w:r>
      <w:r>
        <w:rPr>
          <w:rFonts w:cs="Times New Roman"/>
          <w:lang w:val="fr-CA"/>
        </w:rPr>
        <w:t>’</w:t>
      </w:r>
      <w:r w:rsidRPr="006B16A5">
        <w:rPr>
          <w:rFonts w:cs="Times New Roman"/>
          <w:lang w:val="fr-CA"/>
        </w:rPr>
        <w:t>exactitude des listes de bandes. Comme nous l</w:t>
      </w:r>
      <w:r>
        <w:rPr>
          <w:rFonts w:cs="Times New Roman"/>
          <w:lang w:val="fr-CA"/>
        </w:rPr>
        <w:t>’</w:t>
      </w:r>
      <w:r w:rsidRPr="006B16A5">
        <w:rPr>
          <w:rFonts w:cs="Times New Roman"/>
          <w:lang w:val="fr-CA"/>
        </w:rPr>
        <w:t>avons vu, la représentativité exige que les avis de sélection de juré soient envoyés aux candidats juré</w:t>
      </w:r>
      <w:r w:rsidR="00AC5711">
        <w:rPr>
          <w:rFonts w:cs="Times New Roman"/>
          <w:lang w:val="fr-CA"/>
        </w:rPr>
        <w:t>s</w:t>
      </w:r>
      <w:r w:rsidRPr="006B16A5">
        <w:rPr>
          <w:rFonts w:cs="Times New Roman"/>
          <w:lang w:val="fr-CA"/>
        </w:rPr>
        <w:t xml:space="preserve"> d</w:t>
      </w:r>
      <w:r>
        <w:rPr>
          <w:rFonts w:cs="Times New Roman"/>
          <w:lang w:val="fr-CA"/>
        </w:rPr>
        <w:t>’</w:t>
      </w:r>
      <w:r w:rsidRPr="006B16A5">
        <w:rPr>
          <w:rFonts w:cs="Times New Roman"/>
          <w:lang w:val="fr-CA"/>
        </w:rPr>
        <w:t>une manière qui ne mine pas délibérément ou de façon importante la qualité généralisée et aléatoire de la liste des jurés. En l</w:t>
      </w:r>
      <w:r>
        <w:rPr>
          <w:rFonts w:cs="Times New Roman"/>
          <w:lang w:val="fr-CA"/>
        </w:rPr>
        <w:t>’</w:t>
      </w:r>
      <w:r w:rsidRPr="006B16A5">
        <w:rPr>
          <w:rFonts w:cs="Times New Roman"/>
          <w:lang w:val="fr-CA"/>
        </w:rPr>
        <w:t>espèce, l</w:t>
      </w:r>
      <w:r>
        <w:rPr>
          <w:rFonts w:cs="Times New Roman"/>
          <w:lang w:val="fr-CA"/>
        </w:rPr>
        <w:t>’</w:t>
      </w:r>
      <w:r w:rsidRPr="006B16A5">
        <w:rPr>
          <w:rFonts w:cs="Times New Roman"/>
          <w:lang w:val="fr-CA"/>
        </w:rPr>
        <w:t>État s</w:t>
      </w:r>
      <w:r>
        <w:rPr>
          <w:rFonts w:cs="Times New Roman"/>
          <w:lang w:val="fr-CA"/>
        </w:rPr>
        <w:t>’</w:t>
      </w:r>
      <w:r w:rsidRPr="006B16A5">
        <w:rPr>
          <w:rFonts w:cs="Times New Roman"/>
          <w:lang w:val="fr-CA"/>
        </w:rPr>
        <w:t>est servi du même système d</w:t>
      </w:r>
      <w:r>
        <w:rPr>
          <w:rFonts w:cs="Times New Roman"/>
          <w:lang w:val="fr-CA"/>
        </w:rPr>
        <w:t>’</w:t>
      </w:r>
      <w:r w:rsidRPr="006B16A5">
        <w:rPr>
          <w:rFonts w:cs="Times New Roman"/>
          <w:lang w:val="fr-CA"/>
        </w:rPr>
        <w:t>envoi de courrier (poste restante et tri du courrier par les employés de la poste selon leur connaissance du destinataire) qui dessert en temps normal les collectivités des réserves en question, voire bon nombre de petites collectivités éloignées au Canada. Les lacunes, s</w:t>
      </w:r>
      <w:r>
        <w:rPr>
          <w:rFonts w:cs="Times New Roman"/>
          <w:lang w:val="fr-CA"/>
        </w:rPr>
        <w:t>’</w:t>
      </w:r>
      <w:r w:rsidRPr="006B16A5">
        <w:rPr>
          <w:rFonts w:cs="Times New Roman"/>
          <w:lang w:val="fr-CA"/>
        </w:rPr>
        <w:t>il en est, de cette méthode d</w:t>
      </w:r>
      <w:r>
        <w:rPr>
          <w:rFonts w:cs="Times New Roman"/>
          <w:lang w:val="fr-CA"/>
        </w:rPr>
        <w:t>’</w:t>
      </w:r>
      <w:r w:rsidRPr="006B16A5">
        <w:rPr>
          <w:rFonts w:cs="Times New Roman"/>
          <w:lang w:val="fr-CA"/>
        </w:rPr>
        <w:t>envoi n</w:t>
      </w:r>
      <w:r>
        <w:rPr>
          <w:rFonts w:cs="Times New Roman"/>
          <w:lang w:val="fr-CA"/>
        </w:rPr>
        <w:t>’</w:t>
      </w:r>
      <w:r w:rsidRPr="006B16A5">
        <w:rPr>
          <w:rFonts w:cs="Times New Roman"/>
          <w:lang w:val="fr-CA"/>
        </w:rPr>
        <w:t>ont pas entraîné l</w:t>
      </w:r>
      <w:r>
        <w:rPr>
          <w:rFonts w:cs="Times New Roman"/>
          <w:lang w:val="fr-CA"/>
        </w:rPr>
        <w:t>’</w:t>
      </w:r>
      <w:r w:rsidRPr="006B16A5">
        <w:rPr>
          <w:rFonts w:cs="Times New Roman"/>
          <w:lang w:val="fr-CA"/>
        </w:rPr>
        <w:t>exclusion importante ou délibérée d</w:t>
      </w:r>
      <w:r>
        <w:rPr>
          <w:rFonts w:cs="Times New Roman"/>
          <w:lang w:val="fr-CA"/>
        </w:rPr>
        <w:t>’</w:t>
      </w:r>
      <w:r w:rsidRPr="006B16A5">
        <w:rPr>
          <w:rFonts w:cs="Times New Roman"/>
          <w:lang w:val="fr-CA"/>
        </w:rPr>
        <w:t>Autochtones qui habitent une réserve. Par conséquent, je suis d</w:t>
      </w:r>
      <w:r>
        <w:rPr>
          <w:rFonts w:cs="Times New Roman"/>
          <w:lang w:val="fr-CA"/>
        </w:rPr>
        <w:t>’</w:t>
      </w:r>
      <w:r w:rsidRPr="006B16A5">
        <w:rPr>
          <w:rFonts w:cs="Times New Roman"/>
          <w:lang w:val="fr-CA"/>
        </w:rPr>
        <w:t>avis que les méthodes d</w:t>
      </w:r>
      <w:r>
        <w:rPr>
          <w:rFonts w:cs="Times New Roman"/>
          <w:lang w:val="fr-CA"/>
        </w:rPr>
        <w:t>’</w:t>
      </w:r>
      <w:r w:rsidRPr="006B16A5">
        <w:rPr>
          <w:rFonts w:cs="Times New Roman"/>
          <w:lang w:val="fr-CA"/>
        </w:rPr>
        <w:t>envoi employées par l</w:t>
      </w:r>
      <w:r>
        <w:rPr>
          <w:rFonts w:cs="Times New Roman"/>
          <w:lang w:val="fr-CA"/>
        </w:rPr>
        <w:t>’</w:t>
      </w:r>
      <w:r w:rsidRPr="006B16A5">
        <w:rPr>
          <w:rFonts w:cs="Times New Roman"/>
          <w:lang w:val="fr-CA"/>
        </w:rPr>
        <w:t>État n</w:t>
      </w:r>
      <w:r>
        <w:rPr>
          <w:rFonts w:cs="Times New Roman"/>
          <w:lang w:val="fr-CA"/>
        </w:rPr>
        <w:t>’</w:t>
      </w:r>
      <w:r w:rsidRPr="006B16A5">
        <w:rPr>
          <w:rFonts w:cs="Times New Roman"/>
          <w:lang w:val="fr-CA"/>
        </w:rPr>
        <w:t>ont violé ni le droit à un procès avec jury que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f</w:t>
      </w:r>
      <w:r w:rsidRPr="006B16A5">
        <w:rPr>
          <w:rFonts w:cs="Times New Roman"/>
          <w:lang w:val="fr-CA"/>
        </w:rPr>
        <w:t>) garantit à M.</w:t>
      </w:r>
      <w:r w:rsidR="0081108B">
        <w:rPr>
          <w:rFonts w:cs="Times New Roman"/>
          <w:lang w:val="fr-CA"/>
        </w:rPr>
        <w:t xml:space="preserve"> </w:t>
      </w:r>
      <w:r w:rsidRPr="006B16A5">
        <w:rPr>
          <w:rFonts w:cs="Times New Roman"/>
          <w:lang w:val="fr-CA"/>
        </w:rPr>
        <w:t>Kokopenace ni les droits à un procès équitable que lui garantit l</w:t>
      </w:r>
      <w:r>
        <w:rPr>
          <w:rFonts w:cs="Times New Roman"/>
          <w:lang w:val="fr-CA"/>
        </w:rPr>
        <w:t>’</w:t>
      </w:r>
      <w:r w:rsidRPr="006B16A5">
        <w:rPr>
          <w:rFonts w:cs="Times New Roman"/>
          <w:lang w:val="fr-CA"/>
        </w:rPr>
        <w:t>al.</w:t>
      </w:r>
      <w:r w:rsidR="0081108B">
        <w:rPr>
          <w:rFonts w:cs="Times New Roman"/>
          <w:lang w:val="fr-CA"/>
        </w:rPr>
        <w:t xml:space="preserve"> </w:t>
      </w:r>
      <w:r w:rsidRPr="006B16A5">
        <w:rPr>
          <w:rFonts w:cs="Times New Roman"/>
          <w:lang w:val="fr-CA"/>
        </w:rPr>
        <w:t>11</w:t>
      </w:r>
      <w:r w:rsidRPr="006B16A5">
        <w:rPr>
          <w:rFonts w:cs="Times New Roman"/>
          <w:i/>
          <w:lang w:val="fr-CA"/>
        </w:rPr>
        <w:t>d</w:t>
      </w:r>
      <w:r w:rsidRPr="006B16A5">
        <w:rPr>
          <w:rFonts w:cs="Times New Roman"/>
          <w:lang w:val="fr-CA"/>
        </w:rPr>
        <w:t xml:space="preserve">) de la </w:t>
      </w:r>
      <w:r w:rsidRPr="006B16A5">
        <w:rPr>
          <w:rFonts w:cs="Times New Roman"/>
          <w:i/>
          <w:lang w:val="fr-CA"/>
        </w:rPr>
        <w:t>Charte</w:t>
      </w:r>
      <w:r w:rsidRPr="006B16A5">
        <w:rPr>
          <w:rFonts w:cs="Times New Roman"/>
          <w:lang w:val="fr-CA"/>
        </w:rPr>
        <w:t>.</w:t>
      </w:r>
    </w:p>
    <w:p w:rsidR="00C043A9" w:rsidRPr="006B16A5" w:rsidRDefault="00C043A9" w:rsidP="00C043A9">
      <w:pPr>
        <w:pStyle w:val="Title3LevelTitre3Niveau"/>
        <w:widowControl w:val="0"/>
        <w:numPr>
          <w:ilvl w:val="2"/>
          <w:numId w:val="17"/>
        </w:numPr>
        <w:ind w:left="1156" w:hanging="578"/>
        <w:jc w:val="left"/>
        <w:rPr>
          <w:rFonts w:cs="Times New Roman"/>
          <w:lang w:val="fr-CA"/>
        </w:rPr>
      </w:pPr>
      <w:r w:rsidRPr="006B16A5">
        <w:rPr>
          <w:rFonts w:cs="Times New Roman"/>
          <w:lang w:val="fr-CA"/>
        </w:rPr>
        <w:t>Le problème des faibles taux de réponse</w:t>
      </w:r>
    </w:p>
    <w:p w:rsidR="00C043A9" w:rsidRPr="006B16A5" w:rsidRDefault="00C043A9" w:rsidP="00C043A9">
      <w:pPr>
        <w:pStyle w:val="ParaNoNdepar-AltN"/>
        <w:widowControl w:val="0"/>
        <w:rPr>
          <w:rFonts w:cs="Times New Roman"/>
          <w:lang w:val="fr-CA"/>
        </w:rPr>
      </w:pPr>
      <w:r w:rsidRPr="006B16A5">
        <w:rPr>
          <w:rFonts w:cs="Times New Roman"/>
          <w:lang w:val="fr-CA"/>
        </w:rPr>
        <w:t>La preuve abondante réunie en Cour d</w:t>
      </w:r>
      <w:r>
        <w:rPr>
          <w:rFonts w:cs="Times New Roman"/>
          <w:lang w:val="fr-CA"/>
        </w:rPr>
        <w:t>’</w:t>
      </w:r>
      <w:r w:rsidRPr="006B16A5">
        <w:rPr>
          <w:rFonts w:cs="Times New Roman"/>
          <w:lang w:val="fr-CA"/>
        </w:rPr>
        <w:t xml:space="preserve">appel indique que, même lorsque </w:t>
      </w:r>
      <w:r w:rsidRPr="006B16A5">
        <w:rPr>
          <w:rFonts w:cs="Times New Roman"/>
          <w:lang w:val="fr-CA"/>
        </w:rPr>
        <w:lastRenderedPageBreak/>
        <w:t>l</w:t>
      </w:r>
      <w:r>
        <w:rPr>
          <w:rFonts w:cs="Times New Roman"/>
          <w:lang w:val="fr-CA"/>
        </w:rPr>
        <w:t>’</w:t>
      </w:r>
      <w:r w:rsidRPr="006B16A5">
        <w:rPr>
          <w:rFonts w:cs="Times New Roman"/>
          <w:lang w:val="fr-CA"/>
        </w:rPr>
        <w:t>État réussit à identifier et à sélectionner des Autochtones qui habitent une réserve pour les inscrire sur la liste des jurés, bon nombre d</w:t>
      </w:r>
      <w:r>
        <w:rPr>
          <w:rFonts w:cs="Times New Roman"/>
          <w:lang w:val="fr-CA"/>
        </w:rPr>
        <w:t>’</w:t>
      </w:r>
      <w:r w:rsidRPr="006B16A5">
        <w:rPr>
          <w:rFonts w:cs="Times New Roman"/>
          <w:lang w:val="fr-CA"/>
        </w:rPr>
        <w:t>entre eux ne retournent pas les avis qui leur ont été envoyés. Le rapport Iacobucci explique que ce faible taux de réponse n</w:t>
      </w:r>
      <w:r>
        <w:rPr>
          <w:rFonts w:cs="Times New Roman"/>
          <w:lang w:val="fr-CA"/>
        </w:rPr>
        <w:t>’</w:t>
      </w:r>
      <w:r w:rsidRPr="006B16A5">
        <w:rPr>
          <w:rFonts w:cs="Times New Roman"/>
          <w:lang w:val="fr-CA"/>
        </w:rPr>
        <w:t>est pas attribuable uniquement aux difficultés techniques liées à l</w:t>
      </w:r>
      <w:r>
        <w:rPr>
          <w:rFonts w:cs="Times New Roman"/>
          <w:lang w:val="fr-CA"/>
        </w:rPr>
        <w:t>’</w:t>
      </w:r>
      <w:r w:rsidRPr="006B16A5">
        <w:rPr>
          <w:rFonts w:cs="Times New Roman"/>
          <w:lang w:val="fr-CA"/>
        </w:rPr>
        <w:t>établissement de la liste des jurés. Il est plutôt le signe d</w:t>
      </w:r>
      <w:r>
        <w:rPr>
          <w:rFonts w:cs="Times New Roman"/>
          <w:lang w:val="fr-CA"/>
        </w:rPr>
        <w:t>’</w:t>
      </w:r>
      <w:r w:rsidRPr="006B16A5">
        <w:rPr>
          <w:rFonts w:cs="Times New Roman"/>
          <w:lang w:val="fr-CA"/>
        </w:rPr>
        <w:t>un problème beaucoup plus difficile à résoudre, soit l</w:t>
      </w:r>
      <w:r>
        <w:rPr>
          <w:rFonts w:cs="Times New Roman"/>
          <w:lang w:val="fr-CA"/>
        </w:rPr>
        <w:t>’</w:t>
      </w:r>
      <w:r w:rsidRPr="006B16A5">
        <w:rPr>
          <w:rFonts w:cs="Times New Roman"/>
          <w:lang w:val="fr-CA"/>
        </w:rPr>
        <w:t>aliénation des Autochtones à l</w:t>
      </w:r>
      <w:r>
        <w:rPr>
          <w:rFonts w:cs="Times New Roman"/>
          <w:lang w:val="fr-CA"/>
        </w:rPr>
        <w:t>’</w:t>
      </w:r>
      <w:r w:rsidRPr="006B16A5">
        <w:rPr>
          <w:rFonts w:cs="Times New Roman"/>
          <w:lang w:val="fr-CA"/>
        </w:rPr>
        <w:t>égard du système de justice.</w:t>
      </w:r>
    </w:p>
    <w:p w:rsidR="00C043A9" w:rsidRPr="006B16A5" w:rsidRDefault="00C043A9" w:rsidP="00C043A9">
      <w:pPr>
        <w:pStyle w:val="ParaNoNdepar-AltN"/>
        <w:widowControl w:val="0"/>
        <w:rPr>
          <w:rFonts w:cs="Times New Roman"/>
          <w:lang w:val="fr-CA"/>
        </w:rPr>
      </w:pPr>
      <w:r w:rsidRPr="006B16A5">
        <w:rPr>
          <w:rFonts w:cs="Times New Roman"/>
          <w:lang w:val="fr-CA"/>
        </w:rPr>
        <w:t>On a recensé de nombreuses raisons à l</w:t>
      </w:r>
      <w:r>
        <w:rPr>
          <w:rFonts w:cs="Times New Roman"/>
          <w:lang w:val="fr-CA"/>
        </w:rPr>
        <w:t>’</w:t>
      </w:r>
      <w:r w:rsidRPr="006B16A5">
        <w:rPr>
          <w:rFonts w:cs="Times New Roman"/>
          <w:lang w:val="fr-CA"/>
        </w:rPr>
        <w:t>origine de la non</w:t>
      </w:r>
      <w:r w:rsidR="0081108B">
        <w:rPr>
          <w:rFonts w:cs="Times New Roman"/>
          <w:lang w:val="fr-CA"/>
        </w:rPr>
        <w:t>-</w:t>
      </w:r>
      <w:r w:rsidRPr="006B16A5">
        <w:rPr>
          <w:rFonts w:cs="Times New Roman"/>
          <w:lang w:val="fr-CA"/>
        </w:rPr>
        <w:t>participation au processus de sélection des jurés, notamment</w:t>
      </w:r>
      <w:r w:rsidR="0081108B">
        <w:rPr>
          <w:rFonts w:cs="Times New Roman"/>
          <w:lang w:val="fr-CA"/>
        </w:rPr>
        <w:t> :</w:t>
      </w:r>
      <w:r w:rsidRPr="006B16A5">
        <w:rPr>
          <w:rFonts w:cs="Times New Roman"/>
          <w:lang w:val="fr-CA"/>
        </w:rPr>
        <w:t xml:space="preserve"> l</w:t>
      </w:r>
      <w:r>
        <w:rPr>
          <w:rFonts w:cs="Times New Roman"/>
          <w:lang w:val="fr-CA"/>
        </w:rPr>
        <w:t>’</w:t>
      </w:r>
      <w:r w:rsidRPr="006B16A5">
        <w:rPr>
          <w:rFonts w:cs="Times New Roman"/>
          <w:lang w:val="fr-CA"/>
        </w:rPr>
        <w:t>opposition entre, d</w:t>
      </w:r>
      <w:r>
        <w:rPr>
          <w:rFonts w:cs="Times New Roman"/>
          <w:lang w:val="fr-CA"/>
        </w:rPr>
        <w:t>’</w:t>
      </w:r>
      <w:r w:rsidRPr="006B16A5">
        <w:rPr>
          <w:rFonts w:cs="Times New Roman"/>
          <w:lang w:val="fr-CA"/>
        </w:rPr>
        <w:t>une part, les valeurs culturelles et les lois des Premières Nations et, d</w:t>
      </w:r>
      <w:r>
        <w:rPr>
          <w:rFonts w:cs="Times New Roman"/>
          <w:lang w:val="fr-CA"/>
        </w:rPr>
        <w:t>’</w:t>
      </w:r>
      <w:r w:rsidRPr="006B16A5">
        <w:rPr>
          <w:rFonts w:cs="Times New Roman"/>
          <w:lang w:val="fr-CA"/>
        </w:rPr>
        <w:t>autre part, celles sur lesquelles repose le système de justice pénale canadien; la discrimination systémique subie par les Autochtones dans les systèmes de justice pénale et de protection de l</w:t>
      </w:r>
      <w:r>
        <w:rPr>
          <w:rFonts w:cs="Times New Roman"/>
          <w:lang w:val="fr-CA"/>
        </w:rPr>
        <w:t>’</w:t>
      </w:r>
      <w:r w:rsidRPr="006B16A5">
        <w:rPr>
          <w:rFonts w:cs="Times New Roman"/>
          <w:lang w:val="fr-CA"/>
        </w:rPr>
        <w:t>enfance; le besoin de transmettre de l</w:t>
      </w:r>
      <w:r>
        <w:rPr>
          <w:rFonts w:cs="Times New Roman"/>
          <w:lang w:val="fr-CA"/>
        </w:rPr>
        <w:t>’</w:t>
      </w:r>
      <w:r w:rsidRPr="006B16A5">
        <w:rPr>
          <w:rFonts w:cs="Times New Roman"/>
          <w:lang w:val="fr-CA"/>
        </w:rPr>
        <w:t>information sur le système de justice et le jury en particulier; les perceptions négatives du système de justice découlant de problèmes liés aux services de police; le désir d</w:t>
      </w:r>
      <w:r>
        <w:rPr>
          <w:rFonts w:cs="Times New Roman"/>
          <w:lang w:val="fr-CA"/>
        </w:rPr>
        <w:t>’</w:t>
      </w:r>
      <w:r w:rsidRPr="006B16A5">
        <w:rPr>
          <w:rFonts w:cs="Times New Roman"/>
          <w:lang w:val="fr-CA"/>
        </w:rPr>
        <w:t>exercer un contrôle accru sur la justice au sein des collectivités dans le cadre de l</w:t>
      </w:r>
      <w:r>
        <w:rPr>
          <w:rFonts w:cs="Times New Roman"/>
          <w:lang w:val="fr-CA"/>
        </w:rPr>
        <w:t>’</w:t>
      </w:r>
      <w:r w:rsidRPr="006B16A5">
        <w:rPr>
          <w:rFonts w:cs="Times New Roman"/>
          <w:lang w:val="fr-CA"/>
        </w:rPr>
        <w:t>autonomie gouvernementale; les rapports souvent difficiles entre le ministère du Procureur général et les Premières Nations en Ontario</w:t>
      </w:r>
      <w:r w:rsidR="003B3C26">
        <w:rPr>
          <w:rFonts w:cs="Times New Roman"/>
          <w:lang w:val="fr-CA"/>
        </w:rPr>
        <w:t> :</w:t>
      </w:r>
      <w:r w:rsidRPr="006B16A5">
        <w:rPr>
          <w:rFonts w:cs="Times New Roman"/>
          <w:lang w:val="fr-CA"/>
        </w:rPr>
        <w:t xml:space="preserve"> rapport Iacobucci, par.</w:t>
      </w:r>
      <w:r w:rsidR="0081108B">
        <w:rPr>
          <w:rFonts w:cs="Times New Roman"/>
          <w:lang w:val="fr-CA"/>
        </w:rPr>
        <w:t xml:space="preserve"> </w:t>
      </w:r>
      <w:r w:rsidRPr="006B16A5">
        <w:rPr>
          <w:rFonts w:cs="Times New Roman"/>
          <w:lang w:val="fr-CA"/>
        </w:rPr>
        <w:t>209</w:t>
      </w:r>
      <w:r w:rsidR="0081108B">
        <w:rPr>
          <w:rFonts w:cs="Times New Roman"/>
          <w:lang w:val="fr-CA"/>
        </w:rPr>
        <w:t>-</w:t>
      </w:r>
      <w:r w:rsidRPr="006B16A5">
        <w:rPr>
          <w:rFonts w:cs="Times New Roman"/>
          <w:lang w:val="fr-CA"/>
        </w:rPr>
        <w:t>230 et 248</w:t>
      </w:r>
      <w:r w:rsidR="0081108B">
        <w:rPr>
          <w:rFonts w:cs="Times New Roman"/>
          <w:lang w:val="fr-CA"/>
        </w:rPr>
        <w:t>-</w:t>
      </w:r>
      <w:r w:rsidR="003B3C26">
        <w:rPr>
          <w:rFonts w:cs="Times New Roman"/>
          <w:lang w:val="fr-CA"/>
        </w:rPr>
        <w:t>251</w:t>
      </w:r>
      <w:r w:rsidRPr="006B16A5">
        <w:rPr>
          <w:rFonts w:cs="Times New Roman"/>
          <w:lang w:val="fr-CA"/>
        </w:rPr>
        <w:t>.</w:t>
      </w:r>
    </w:p>
    <w:p w:rsidR="00C043A9" w:rsidRPr="006B16A5" w:rsidRDefault="00C043A9" w:rsidP="00C043A9">
      <w:pPr>
        <w:pStyle w:val="ParaNoNdepar-AltN"/>
        <w:widowControl w:val="0"/>
        <w:rPr>
          <w:rFonts w:cs="Times New Roman"/>
          <w:lang w:val="fr-CA"/>
        </w:rPr>
      </w:pPr>
      <w:r w:rsidRPr="006B16A5">
        <w:rPr>
          <w:rFonts w:cs="Times New Roman"/>
          <w:lang w:val="fr-CA"/>
        </w:rPr>
        <w:t>À ces raisons s</w:t>
      </w:r>
      <w:r>
        <w:rPr>
          <w:rFonts w:cs="Times New Roman"/>
          <w:lang w:val="fr-CA"/>
        </w:rPr>
        <w:t>’</w:t>
      </w:r>
      <w:r w:rsidRPr="006B16A5">
        <w:rPr>
          <w:rFonts w:cs="Times New Roman"/>
          <w:lang w:val="fr-CA"/>
        </w:rPr>
        <w:t>ajoutent des préoccupations d</w:t>
      </w:r>
      <w:r>
        <w:rPr>
          <w:rFonts w:cs="Times New Roman"/>
          <w:lang w:val="fr-CA"/>
        </w:rPr>
        <w:t>’</w:t>
      </w:r>
      <w:r w:rsidRPr="006B16A5">
        <w:rPr>
          <w:rFonts w:cs="Times New Roman"/>
          <w:lang w:val="fr-CA"/>
        </w:rPr>
        <w:t>ordre plus pratique relatives à la vie privée des membres de la bande, aux types de questions posées dans les questionnaires du juré et aux difficultés de logistique que rencontrent de nombreux habitan</w:t>
      </w:r>
      <w:r w:rsidR="003B3C26">
        <w:rPr>
          <w:rFonts w:cs="Times New Roman"/>
          <w:lang w:val="fr-CA"/>
        </w:rPr>
        <w:t xml:space="preserve">ts des collectivités éloignées : </w:t>
      </w:r>
      <w:r w:rsidRPr="006B16A5">
        <w:rPr>
          <w:rFonts w:cs="Times New Roman"/>
          <w:lang w:val="fr-CA"/>
        </w:rPr>
        <w:t>rapport Iacobucci, par.</w:t>
      </w:r>
      <w:r w:rsidR="0081108B">
        <w:rPr>
          <w:rFonts w:cs="Times New Roman"/>
          <w:lang w:val="fr-CA"/>
        </w:rPr>
        <w:t xml:space="preserve"> </w:t>
      </w:r>
      <w:r w:rsidRPr="006B16A5">
        <w:rPr>
          <w:rFonts w:cs="Times New Roman"/>
          <w:lang w:val="fr-CA"/>
        </w:rPr>
        <w:t>231</w:t>
      </w:r>
      <w:r w:rsidR="0081108B">
        <w:rPr>
          <w:rFonts w:cs="Times New Roman"/>
          <w:lang w:val="fr-CA"/>
        </w:rPr>
        <w:t>-</w:t>
      </w:r>
      <w:r w:rsidRPr="006B16A5">
        <w:rPr>
          <w:rFonts w:cs="Times New Roman"/>
          <w:lang w:val="fr-CA"/>
        </w:rPr>
        <w:t>2</w:t>
      </w:r>
      <w:r w:rsidR="003B3C26">
        <w:rPr>
          <w:rFonts w:cs="Times New Roman"/>
          <w:lang w:val="fr-CA"/>
        </w:rPr>
        <w:t>44</w:t>
      </w:r>
      <w:r w:rsidRPr="006B16A5">
        <w:rPr>
          <w:rFonts w:cs="Times New Roman"/>
          <w:lang w:val="fr-CA"/>
        </w:rPr>
        <w:t xml:space="preserve">. Le rapport Iacobucci signale que </w:t>
      </w:r>
      <w:r w:rsidR="0081108B">
        <w:rPr>
          <w:rFonts w:cs="Times New Roman"/>
          <w:lang w:val="fr-CA"/>
        </w:rPr>
        <w:t>« </w:t>
      </w:r>
      <w:r w:rsidRPr="006B16A5">
        <w:rPr>
          <w:rFonts w:cs="Times New Roman"/>
          <w:lang w:val="fr-CA" w:bidi="en-US"/>
        </w:rPr>
        <w:t xml:space="preserve">[c]e que [les auteurs du rapport ont] entendu [lors des </w:t>
      </w:r>
      <w:r w:rsidRPr="006B16A5">
        <w:rPr>
          <w:rFonts w:cs="Times New Roman"/>
          <w:lang w:val="fr-CA"/>
        </w:rPr>
        <w:lastRenderedPageBreak/>
        <w:t>discussions avec les représentants des Premières Nations]</w:t>
      </w:r>
      <w:r w:rsidRPr="006B16A5">
        <w:rPr>
          <w:rFonts w:cs="Times New Roman"/>
          <w:lang w:val="fr-CA" w:bidi="en-US"/>
        </w:rPr>
        <w:t>, toujours et encore, est que le problème de la participation aux jurys restera sans solution tant que des changements importants et substantiels n</w:t>
      </w:r>
      <w:r>
        <w:rPr>
          <w:rFonts w:cs="Times New Roman"/>
          <w:lang w:val="fr-CA" w:bidi="en-US"/>
        </w:rPr>
        <w:t>’</w:t>
      </w:r>
      <w:r w:rsidRPr="006B16A5">
        <w:rPr>
          <w:rFonts w:cs="Times New Roman"/>
          <w:lang w:val="fr-CA" w:bidi="en-US"/>
        </w:rPr>
        <w:t>auront pas été apportés au système de justice pénale</w:t>
      </w:r>
      <w:r w:rsidR="0081108B">
        <w:rPr>
          <w:rFonts w:cs="Times New Roman"/>
          <w:lang w:val="fr-CA"/>
        </w:rPr>
        <w:t> »</w:t>
      </w:r>
      <w:r w:rsidRPr="006B16A5">
        <w:rPr>
          <w:rFonts w:cs="Times New Roman"/>
          <w:lang w:val="fr-CA"/>
        </w:rPr>
        <w:t xml:space="preserve"> (p</w:t>
      </w:r>
      <w:r w:rsidR="00AC5711">
        <w:rPr>
          <w:rFonts w:cs="Times New Roman"/>
          <w:lang w:val="fr-CA"/>
        </w:rPr>
        <w:t>ar</w:t>
      </w:r>
      <w:r w:rsidRPr="006B16A5">
        <w:rPr>
          <w:rFonts w:cs="Times New Roman"/>
          <w:lang w:val="fr-CA"/>
        </w:rPr>
        <w:t>.</w:t>
      </w:r>
      <w:r w:rsidR="0081108B">
        <w:rPr>
          <w:rFonts w:cs="Times New Roman"/>
          <w:lang w:val="fr-CA"/>
        </w:rPr>
        <w:t xml:space="preserve"> </w:t>
      </w:r>
      <w:r w:rsidRPr="006B16A5">
        <w:rPr>
          <w:rFonts w:cs="Times New Roman"/>
          <w:lang w:val="fr-CA"/>
        </w:rPr>
        <w:t>209).</w:t>
      </w:r>
    </w:p>
    <w:p w:rsidR="00C043A9" w:rsidRPr="006B16A5" w:rsidRDefault="00C043A9" w:rsidP="00C043A9">
      <w:pPr>
        <w:pStyle w:val="ParaNoNdepar-AltN"/>
        <w:widowControl w:val="0"/>
        <w:rPr>
          <w:rFonts w:cs="Times New Roman"/>
          <w:lang w:val="fr-CA"/>
        </w:rPr>
      </w:pPr>
      <w:r w:rsidRPr="006B16A5">
        <w:rPr>
          <w:rFonts w:cs="Times New Roman"/>
          <w:lang w:val="fr-CA"/>
        </w:rPr>
        <w:t>Les trois juges de la Cour d</w:t>
      </w:r>
      <w:r>
        <w:rPr>
          <w:rFonts w:cs="Times New Roman"/>
          <w:lang w:val="fr-CA"/>
        </w:rPr>
        <w:t>’</w:t>
      </w:r>
      <w:r w:rsidRPr="006B16A5">
        <w:rPr>
          <w:rFonts w:cs="Times New Roman"/>
          <w:lang w:val="fr-CA"/>
        </w:rPr>
        <w:t>appel ont tous convenu que l</w:t>
      </w:r>
      <w:r>
        <w:rPr>
          <w:rFonts w:cs="Times New Roman"/>
          <w:lang w:val="fr-CA"/>
        </w:rPr>
        <w:t>’</w:t>
      </w:r>
      <w:r w:rsidRPr="006B16A5">
        <w:rPr>
          <w:rFonts w:cs="Times New Roman"/>
          <w:lang w:val="fr-CA"/>
        </w:rPr>
        <w:t>exigence de représentativité fondée sur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11 obligeait l</w:t>
      </w:r>
      <w:r>
        <w:rPr>
          <w:rFonts w:cs="Times New Roman"/>
          <w:lang w:val="fr-CA"/>
        </w:rPr>
        <w:t>’</w:t>
      </w:r>
      <w:r w:rsidRPr="006B16A5">
        <w:rPr>
          <w:rFonts w:cs="Times New Roman"/>
          <w:lang w:val="fr-CA"/>
        </w:rPr>
        <w:t>État à faire des efforts pour s</w:t>
      </w:r>
      <w:r>
        <w:rPr>
          <w:rFonts w:cs="Times New Roman"/>
          <w:lang w:val="fr-CA"/>
        </w:rPr>
        <w:t>’</w:t>
      </w:r>
      <w:r w:rsidRPr="006B16A5">
        <w:rPr>
          <w:rFonts w:cs="Times New Roman"/>
          <w:lang w:val="fr-CA"/>
        </w:rPr>
        <w:t>attaquer au faible taux de réponse chez les Autochtones qui vivent dans des réserves. Les juges LaForme et Goudge ont conclu que l</w:t>
      </w:r>
      <w:r>
        <w:rPr>
          <w:rFonts w:cs="Times New Roman"/>
          <w:lang w:val="fr-CA"/>
        </w:rPr>
        <w:t>’</w:t>
      </w:r>
      <w:r w:rsidRPr="006B16A5">
        <w:rPr>
          <w:rFonts w:cs="Times New Roman"/>
          <w:lang w:val="fr-CA"/>
        </w:rPr>
        <w:t>État avait manqué à cette obligation, tandis que le juge Rouleau a conclu que les efforts de l</w:t>
      </w:r>
      <w:r>
        <w:rPr>
          <w:rFonts w:cs="Times New Roman"/>
          <w:lang w:val="fr-CA"/>
        </w:rPr>
        <w:t>’</w:t>
      </w:r>
      <w:r w:rsidRPr="006B16A5">
        <w:rPr>
          <w:rFonts w:cs="Times New Roman"/>
          <w:lang w:val="fr-CA"/>
        </w:rPr>
        <w:t>État étaient suffisants. Avec égards, je ne peux souscrire à ces conclusions.</w:t>
      </w:r>
    </w:p>
    <w:p w:rsidR="00C043A9" w:rsidRPr="006B16A5" w:rsidRDefault="00C043A9" w:rsidP="00C043A9">
      <w:pPr>
        <w:pStyle w:val="ParaNoNdepar-AltN"/>
        <w:widowControl w:val="0"/>
        <w:rPr>
          <w:rFonts w:cs="Times New Roman"/>
          <w:lang w:val="fr-CA"/>
        </w:rPr>
      </w:pPr>
      <w:r w:rsidRPr="006B16A5">
        <w:rPr>
          <w:rFonts w:cs="Times New Roman"/>
          <w:lang w:val="fr-CA"/>
        </w:rPr>
        <w:t>Comme je l</w:t>
      </w:r>
      <w:r>
        <w:rPr>
          <w:rFonts w:cs="Times New Roman"/>
          <w:lang w:val="fr-CA"/>
        </w:rPr>
        <w:t>’</w:t>
      </w:r>
      <w:r w:rsidRPr="006B16A5">
        <w:rPr>
          <w:rFonts w:cs="Times New Roman"/>
          <w:lang w:val="fr-CA"/>
        </w:rPr>
        <w:t>ai mentionné au début des présents motifs, il est incontestable que les problèmes sous</w:t>
      </w:r>
      <w:r w:rsidR="0081108B">
        <w:rPr>
          <w:rFonts w:cs="Times New Roman"/>
          <w:lang w:val="fr-CA"/>
        </w:rPr>
        <w:t>-</w:t>
      </w:r>
      <w:r w:rsidRPr="006B16A5">
        <w:rPr>
          <w:rFonts w:cs="Times New Roman"/>
          <w:lang w:val="fr-CA"/>
        </w:rPr>
        <w:t>tendant le désengagement d</w:t>
      </w:r>
      <w:r>
        <w:rPr>
          <w:rFonts w:cs="Times New Roman"/>
          <w:lang w:val="fr-CA"/>
        </w:rPr>
        <w:t>’</w:t>
      </w:r>
      <w:r w:rsidRPr="006B16A5">
        <w:rPr>
          <w:rFonts w:cs="Times New Roman"/>
          <w:lang w:val="fr-CA"/>
        </w:rPr>
        <w:t>un si grand nombre d</w:t>
      </w:r>
      <w:r>
        <w:rPr>
          <w:rFonts w:cs="Times New Roman"/>
          <w:lang w:val="fr-CA"/>
        </w:rPr>
        <w:t>’</w:t>
      </w:r>
      <w:r w:rsidRPr="006B16A5">
        <w:rPr>
          <w:rFonts w:cs="Times New Roman"/>
          <w:lang w:val="fr-CA"/>
        </w:rPr>
        <w:t>Autochtones du système de justice revêtent une importance fondamentale. De fait, ils comptent parmi les problèmes les plus difficiles et les plus pressants auxquels se heurte la société canadienne et pourraient fort bien avoir des implications constitutionnelles. Toutefois, malgré la grande importance de ces problèmes, il ne convient pas de les traiter dans le cadre d</w:t>
      </w:r>
      <w:r>
        <w:rPr>
          <w:rFonts w:cs="Times New Roman"/>
          <w:lang w:val="fr-CA"/>
        </w:rPr>
        <w:t>’</w:t>
      </w:r>
      <w:r w:rsidRPr="006B16A5">
        <w:rPr>
          <w:rFonts w:cs="Times New Roman"/>
          <w:lang w:val="fr-CA"/>
        </w:rPr>
        <w:t>un débat sur les droits à un procès équitable que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 xml:space="preserve">11 de la </w:t>
      </w:r>
      <w:r w:rsidRPr="006B16A5">
        <w:rPr>
          <w:rFonts w:cs="Times New Roman"/>
          <w:i/>
          <w:lang w:val="fr-CA"/>
        </w:rPr>
        <w:t>Charte</w:t>
      </w:r>
      <w:r w:rsidRPr="006B16A5">
        <w:rPr>
          <w:rFonts w:cs="Times New Roman"/>
          <w:lang w:val="fr-CA"/>
        </w:rPr>
        <w:t xml:space="preserve"> garantit à l</w:t>
      </w:r>
      <w:r>
        <w:rPr>
          <w:rFonts w:cs="Times New Roman"/>
          <w:lang w:val="fr-CA"/>
        </w:rPr>
        <w:t>’</w:t>
      </w:r>
      <w:r w:rsidRPr="006B16A5">
        <w:rPr>
          <w:rFonts w:cs="Times New Roman"/>
          <w:lang w:val="fr-CA"/>
        </w:rPr>
        <w:t>accusé. Cela ne veut pas dire non plus que la légitimité des verdicts rendus par des jurys dans le district de Kenora doit être compromise en attendant que ces problèmes si profondément enracinés soient résolus.</w:t>
      </w:r>
    </w:p>
    <w:p w:rsidR="00C043A9" w:rsidRPr="006B16A5" w:rsidRDefault="00C043A9" w:rsidP="00C043A9">
      <w:pPr>
        <w:pStyle w:val="ParaNoNdepar-AltN"/>
        <w:widowControl w:val="0"/>
        <w:rPr>
          <w:rFonts w:cs="Times New Roman"/>
          <w:lang w:val="fr-CA"/>
        </w:rPr>
      </w:pPr>
      <w:r w:rsidRPr="006B16A5">
        <w:rPr>
          <w:rFonts w:cs="Times New Roman"/>
          <w:lang w:val="fr-CA"/>
        </w:rPr>
        <w:t>Ces droits à un procès équitable permettent à l</w:t>
      </w:r>
      <w:r>
        <w:rPr>
          <w:rFonts w:cs="Times New Roman"/>
          <w:lang w:val="fr-CA"/>
        </w:rPr>
        <w:t>’</w:t>
      </w:r>
      <w:r w:rsidRPr="006B16A5">
        <w:rPr>
          <w:rFonts w:cs="Times New Roman"/>
          <w:lang w:val="fr-CA"/>
        </w:rPr>
        <w:t>accusé d</w:t>
      </w:r>
      <w:r>
        <w:rPr>
          <w:rFonts w:cs="Times New Roman"/>
          <w:lang w:val="fr-CA"/>
        </w:rPr>
        <w:t>’</w:t>
      </w:r>
      <w:r w:rsidRPr="006B16A5">
        <w:rPr>
          <w:rFonts w:cs="Times New Roman"/>
          <w:lang w:val="fr-CA"/>
        </w:rPr>
        <w:t xml:space="preserve">être jugé par un </w:t>
      </w:r>
      <w:r w:rsidRPr="006B16A5">
        <w:rPr>
          <w:rFonts w:cs="Times New Roman"/>
          <w:lang w:val="fr-CA"/>
        </w:rPr>
        <w:lastRenderedPageBreak/>
        <w:t>jury indépendant et impartial, issu d</w:t>
      </w:r>
      <w:r>
        <w:rPr>
          <w:rFonts w:cs="Times New Roman"/>
          <w:lang w:val="fr-CA"/>
        </w:rPr>
        <w:t>’</w:t>
      </w:r>
      <w:r w:rsidRPr="006B16A5">
        <w:rPr>
          <w:rFonts w:cs="Times New Roman"/>
          <w:lang w:val="fr-CA"/>
        </w:rPr>
        <w:t>une liste de jurés dressée au moyen d</w:t>
      </w:r>
      <w:r>
        <w:rPr>
          <w:rFonts w:cs="Times New Roman"/>
          <w:lang w:val="fr-CA"/>
        </w:rPr>
        <w:t>’</w:t>
      </w:r>
      <w:r w:rsidRPr="006B16A5">
        <w:rPr>
          <w:rFonts w:cs="Times New Roman"/>
          <w:lang w:val="fr-CA"/>
        </w:rPr>
        <w:t>un processus équitable et neutre de sélection aléatoire à partir de listes brutes provenant d</w:t>
      </w:r>
      <w:r>
        <w:rPr>
          <w:rFonts w:cs="Times New Roman"/>
          <w:lang w:val="fr-CA"/>
        </w:rPr>
        <w:t>’</w:t>
      </w:r>
      <w:r w:rsidRPr="006B16A5">
        <w:rPr>
          <w:rFonts w:cs="Times New Roman"/>
          <w:lang w:val="fr-CA"/>
        </w:rPr>
        <w:t>un large échantillon, sans exclusion délibérée ou importante. Interprétée ainsi, la représentativité du jury est un droit restreint qui vise à permettre au jury d</w:t>
      </w:r>
      <w:r>
        <w:rPr>
          <w:rFonts w:cs="Times New Roman"/>
          <w:lang w:val="fr-CA"/>
        </w:rPr>
        <w:t>’</w:t>
      </w:r>
      <w:r w:rsidRPr="006B16A5">
        <w:rPr>
          <w:rFonts w:cs="Times New Roman"/>
          <w:lang w:val="fr-CA"/>
        </w:rPr>
        <w:t>exercer ses fonctions importantes de juge des faits et de lien entre le processus judiciaire et la collectivité dans son ensemble. L</w:t>
      </w:r>
      <w:r>
        <w:rPr>
          <w:rFonts w:cs="Times New Roman"/>
          <w:lang w:val="fr-CA"/>
        </w:rPr>
        <w:t>’</w:t>
      </w:r>
      <w:r w:rsidRPr="006B16A5">
        <w:rPr>
          <w:rFonts w:cs="Times New Roman"/>
          <w:lang w:val="fr-CA"/>
        </w:rPr>
        <w:t>article</w:t>
      </w:r>
      <w:r w:rsidR="0081108B">
        <w:rPr>
          <w:rFonts w:cs="Times New Roman"/>
          <w:lang w:val="fr-CA"/>
        </w:rPr>
        <w:t xml:space="preserve"> </w:t>
      </w:r>
      <w:r w:rsidRPr="006B16A5">
        <w:rPr>
          <w:rFonts w:cs="Times New Roman"/>
          <w:lang w:val="fr-CA"/>
        </w:rPr>
        <w:t>11 n</w:t>
      </w:r>
      <w:r>
        <w:rPr>
          <w:rFonts w:cs="Times New Roman"/>
          <w:lang w:val="fr-CA"/>
        </w:rPr>
        <w:t>’</w:t>
      </w:r>
      <w:r w:rsidRPr="006B16A5">
        <w:rPr>
          <w:rFonts w:cs="Times New Roman"/>
          <w:lang w:val="fr-CA"/>
        </w:rPr>
        <w:t>impose à l</w:t>
      </w:r>
      <w:r>
        <w:rPr>
          <w:rFonts w:cs="Times New Roman"/>
          <w:lang w:val="fr-CA"/>
        </w:rPr>
        <w:t>’</w:t>
      </w:r>
      <w:r w:rsidRPr="006B16A5">
        <w:rPr>
          <w:rFonts w:cs="Times New Roman"/>
          <w:lang w:val="fr-CA"/>
        </w:rPr>
        <w:t>État aucune obligation d</w:t>
      </w:r>
      <w:r>
        <w:rPr>
          <w:rFonts w:cs="Times New Roman"/>
          <w:lang w:val="fr-CA"/>
        </w:rPr>
        <w:t>’</w:t>
      </w:r>
      <w:r w:rsidRPr="006B16A5">
        <w:rPr>
          <w:rFonts w:cs="Times New Roman"/>
          <w:lang w:val="fr-CA"/>
        </w:rPr>
        <w:t>encourager la participation ou de réparer des relations mises à mal qui peuvent amener certains à se désengager du système de justice. L</w:t>
      </w:r>
      <w:r>
        <w:rPr>
          <w:rFonts w:cs="Times New Roman"/>
          <w:lang w:val="fr-CA"/>
        </w:rPr>
        <w:t>’</w:t>
      </w:r>
      <w:r w:rsidRPr="006B16A5">
        <w:rPr>
          <w:rFonts w:cs="Times New Roman"/>
          <w:lang w:val="fr-CA"/>
        </w:rPr>
        <w:t>article</w:t>
      </w:r>
      <w:r w:rsidR="0081108B">
        <w:rPr>
          <w:rFonts w:cs="Times New Roman"/>
          <w:lang w:val="fr-CA"/>
        </w:rPr>
        <w:t xml:space="preserve"> </w:t>
      </w:r>
      <w:r w:rsidRPr="006B16A5">
        <w:rPr>
          <w:rFonts w:cs="Times New Roman"/>
          <w:lang w:val="fr-CA"/>
        </w:rPr>
        <w:t>11 ne va tout simplement pas jusqu</w:t>
      </w:r>
      <w:r>
        <w:rPr>
          <w:rFonts w:cs="Times New Roman"/>
          <w:lang w:val="fr-CA"/>
        </w:rPr>
        <w:t>’</w:t>
      </w:r>
      <w:r w:rsidRPr="006B16A5">
        <w:rPr>
          <w:rFonts w:cs="Times New Roman"/>
          <w:lang w:val="fr-CA"/>
        </w:rPr>
        <w:t>à obliger l</w:t>
      </w:r>
      <w:r>
        <w:rPr>
          <w:rFonts w:cs="Times New Roman"/>
          <w:lang w:val="fr-CA"/>
        </w:rPr>
        <w:t>’</w:t>
      </w:r>
      <w:r w:rsidRPr="006B16A5">
        <w:rPr>
          <w:rFonts w:cs="Times New Roman"/>
          <w:lang w:val="fr-CA"/>
        </w:rPr>
        <w:t>État à s</w:t>
      </w:r>
      <w:r>
        <w:rPr>
          <w:rFonts w:cs="Times New Roman"/>
          <w:lang w:val="fr-CA"/>
        </w:rPr>
        <w:t>’</w:t>
      </w:r>
      <w:r w:rsidRPr="006B16A5">
        <w:rPr>
          <w:rFonts w:cs="Times New Roman"/>
          <w:lang w:val="fr-CA"/>
        </w:rPr>
        <w:t>attaquer aux raisons de cette désaffection pour faire respecter le droit de l</w:t>
      </w:r>
      <w:r>
        <w:rPr>
          <w:rFonts w:cs="Times New Roman"/>
          <w:lang w:val="fr-CA"/>
        </w:rPr>
        <w:t>’</w:t>
      </w:r>
      <w:r w:rsidRPr="006B16A5">
        <w:rPr>
          <w:rFonts w:cs="Times New Roman"/>
          <w:lang w:val="fr-CA"/>
        </w:rPr>
        <w:t>accusé à un jury impartial, indépendant et représentatif. Il faudra employer d</w:t>
      </w:r>
      <w:r>
        <w:rPr>
          <w:rFonts w:cs="Times New Roman"/>
          <w:lang w:val="fr-CA"/>
        </w:rPr>
        <w:t>’</w:t>
      </w:r>
      <w:r w:rsidRPr="006B16A5">
        <w:rPr>
          <w:rFonts w:cs="Times New Roman"/>
          <w:lang w:val="fr-CA"/>
        </w:rPr>
        <w:t>autres outils pour résoudre ces problèmes.</w:t>
      </w:r>
    </w:p>
    <w:p w:rsidR="00C043A9" w:rsidRPr="006B16A5" w:rsidRDefault="00C043A9" w:rsidP="00C043A9">
      <w:pPr>
        <w:pStyle w:val="Title1LevelTitre1Niveau-AltL"/>
        <w:widowControl w:val="0"/>
        <w:numPr>
          <w:ilvl w:val="0"/>
          <w:numId w:val="17"/>
        </w:numPr>
        <w:jc w:val="left"/>
        <w:rPr>
          <w:rFonts w:cs="Times New Roman"/>
          <w:lang w:val="fr-CA"/>
        </w:rPr>
      </w:pPr>
      <w:r w:rsidRPr="006B16A5">
        <w:rPr>
          <w:rFonts w:cs="Times New Roman"/>
          <w:lang w:val="fr-CA"/>
        </w:rPr>
        <w:t>Conclusion</w:t>
      </w:r>
    </w:p>
    <w:p w:rsidR="00C043A9" w:rsidRDefault="00C043A9" w:rsidP="00C043A9">
      <w:pPr>
        <w:pStyle w:val="ParaNoNdepar-AltN"/>
        <w:widowControl w:val="0"/>
        <w:rPr>
          <w:rFonts w:cs="Times New Roman"/>
          <w:lang w:val="fr-CA"/>
        </w:rPr>
      </w:pPr>
      <w:r w:rsidRPr="006B16A5">
        <w:rPr>
          <w:rFonts w:cs="Times New Roman"/>
          <w:lang w:val="fr-CA"/>
        </w:rPr>
        <w:t>À mon avis, l</w:t>
      </w:r>
      <w:r>
        <w:rPr>
          <w:rFonts w:cs="Times New Roman"/>
          <w:lang w:val="fr-CA"/>
        </w:rPr>
        <w:t>’</w:t>
      </w:r>
      <w:r w:rsidRPr="006B16A5">
        <w:rPr>
          <w:rFonts w:cs="Times New Roman"/>
          <w:lang w:val="fr-CA"/>
        </w:rPr>
        <w:t>intimé n</w:t>
      </w:r>
      <w:r>
        <w:rPr>
          <w:rFonts w:cs="Times New Roman"/>
          <w:lang w:val="fr-CA"/>
        </w:rPr>
        <w:t>’</w:t>
      </w:r>
      <w:r w:rsidRPr="006B16A5">
        <w:rPr>
          <w:rFonts w:cs="Times New Roman"/>
          <w:lang w:val="fr-CA"/>
        </w:rPr>
        <w:t>a pas établi que la liste des jurés à partir de laquelle on avait constitué son jury avait été dressée d</w:t>
      </w:r>
      <w:r>
        <w:rPr>
          <w:rFonts w:cs="Times New Roman"/>
          <w:lang w:val="fr-CA"/>
        </w:rPr>
        <w:t>’</w:t>
      </w:r>
      <w:r w:rsidRPr="006B16A5">
        <w:rPr>
          <w:rFonts w:cs="Times New Roman"/>
          <w:lang w:val="fr-CA"/>
        </w:rPr>
        <w:t>une manière qui violait les droits que lui garantit l</w:t>
      </w:r>
      <w:r>
        <w:rPr>
          <w:rFonts w:cs="Times New Roman"/>
          <w:lang w:val="fr-CA"/>
        </w:rPr>
        <w:t>’</w:t>
      </w:r>
      <w:r w:rsidRPr="006B16A5">
        <w:rPr>
          <w:rFonts w:cs="Times New Roman"/>
          <w:lang w:val="fr-CA"/>
        </w:rPr>
        <w:t>art.</w:t>
      </w:r>
      <w:r w:rsidR="0081108B">
        <w:rPr>
          <w:rFonts w:cs="Times New Roman"/>
          <w:lang w:val="fr-CA"/>
        </w:rPr>
        <w:t xml:space="preserve"> </w:t>
      </w:r>
      <w:r w:rsidRPr="006B16A5">
        <w:rPr>
          <w:rFonts w:cs="Times New Roman"/>
          <w:lang w:val="fr-CA"/>
        </w:rPr>
        <w:t xml:space="preserve">11 de la </w:t>
      </w:r>
      <w:r w:rsidRPr="006B16A5">
        <w:rPr>
          <w:rFonts w:cs="Times New Roman"/>
          <w:i/>
          <w:lang w:val="fr-CA"/>
        </w:rPr>
        <w:t>Charte</w:t>
      </w:r>
      <w:r w:rsidRPr="006B16A5">
        <w:rPr>
          <w:rFonts w:cs="Times New Roman"/>
          <w:lang w:val="fr-CA"/>
        </w:rPr>
        <w:t>. En conséquence, je suis d</w:t>
      </w:r>
      <w:r>
        <w:rPr>
          <w:rFonts w:cs="Times New Roman"/>
          <w:lang w:val="fr-CA"/>
        </w:rPr>
        <w:t>’</w:t>
      </w:r>
      <w:r w:rsidRPr="006B16A5">
        <w:rPr>
          <w:rFonts w:cs="Times New Roman"/>
          <w:lang w:val="fr-CA"/>
        </w:rPr>
        <w:t>avis d</w:t>
      </w:r>
      <w:r>
        <w:rPr>
          <w:rFonts w:cs="Times New Roman"/>
          <w:lang w:val="fr-CA"/>
        </w:rPr>
        <w:t>’</w:t>
      </w:r>
      <w:r w:rsidRPr="006B16A5">
        <w:rPr>
          <w:rFonts w:cs="Times New Roman"/>
          <w:lang w:val="fr-CA"/>
        </w:rPr>
        <w:t>accueillir le pourvoi, d</w:t>
      </w:r>
      <w:r>
        <w:rPr>
          <w:rFonts w:cs="Times New Roman"/>
          <w:lang w:val="fr-CA"/>
        </w:rPr>
        <w:t>’</w:t>
      </w:r>
      <w:r w:rsidRPr="006B16A5">
        <w:rPr>
          <w:rFonts w:cs="Times New Roman"/>
          <w:lang w:val="fr-CA"/>
        </w:rPr>
        <w:t>annuler l</w:t>
      </w:r>
      <w:r>
        <w:rPr>
          <w:rFonts w:cs="Times New Roman"/>
          <w:lang w:val="fr-CA"/>
        </w:rPr>
        <w:t>’</w:t>
      </w:r>
      <w:r w:rsidRPr="006B16A5">
        <w:rPr>
          <w:rFonts w:cs="Times New Roman"/>
          <w:lang w:val="fr-CA"/>
        </w:rPr>
        <w:t xml:space="preserve">ordonnance </w:t>
      </w:r>
      <w:r>
        <w:rPr>
          <w:rFonts w:cs="Times New Roman"/>
          <w:lang w:val="fr-CA"/>
        </w:rPr>
        <w:t xml:space="preserve">prévoyant la </w:t>
      </w:r>
      <w:r w:rsidRPr="006B16A5">
        <w:rPr>
          <w:rFonts w:cs="Times New Roman"/>
          <w:lang w:val="fr-CA"/>
        </w:rPr>
        <w:t>tenue d</w:t>
      </w:r>
      <w:r>
        <w:rPr>
          <w:rFonts w:cs="Times New Roman"/>
          <w:lang w:val="fr-CA"/>
        </w:rPr>
        <w:t>’</w:t>
      </w:r>
      <w:r w:rsidRPr="006B16A5">
        <w:rPr>
          <w:rFonts w:cs="Times New Roman"/>
          <w:lang w:val="fr-CA"/>
        </w:rPr>
        <w:t>un nouveau procès et de rétablir la déclaration de culpabilité de l</w:t>
      </w:r>
      <w:r>
        <w:rPr>
          <w:rFonts w:cs="Times New Roman"/>
          <w:lang w:val="fr-CA"/>
        </w:rPr>
        <w:t>’</w:t>
      </w:r>
      <w:r w:rsidRPr="006B16A5">
        <w:rPr>
          <w:rFonts w:cs="Times New Roman"/>
          <w:lang w:val="fr-CA"/>
        </w:rPr>
        <w:t>intimé.</w:t>
      </w:r>
    </w:p>
    <w:p w:rsidR="00C043A9" w:rsidRPr="006B16A5" w:rsidRDefault="003B3C26" w:rsidP="003B3C26">
      <w:pPr>
        <w:pStyle w:val="ParaNoNdepar-AltN"/>
        <w:widowControl w:val="0"/>
        <w:numPr>
          <w:ilvl w:val="0"/>
          <w:numId w:val="0"/>
        </w:numPr>
        <w:tabs>
          <w:tab w:val="left" w:pos="1170"/>
        </w:tabs>
        <w:rPr>
          <w:rFonts w:cs="Times New Roman"/>
          <w:lang w:val="fr-CA"/>
        </w:rPr>
      </w:pPr>
      <w:r>
        <w:rPr>
          <w:rFonts w:cs="Times New Roman"/>
          <w:lang w:val="fr-CA"/>
        </w:rPr>
        <w:tab/>
        <w:t xml:space="preserve">Version française des motifs de la juge en chef McLachlin et du juge Cromwell rendus par </w:t>
      </w:r>
    </w:p>
    <w:p w:rsidR="00C043A9" w:rsidRPr="00C42BD5" w:rsidRDefault="00C043A9" w:rsidP="00C043A9">
      <w:pPr>
        <w:pStyle w:val="JudgeJuge"/>
        <w:widowControl w:val="0"/>
        <w:spacing w:before="480"/>
        <w:outlineLvl w:val="0"/>
        <w:rPr>
          <w:lang w:val="fr-CA"/>
        </w:rPr>
      </w:pPr>
      <w:r w:rsidRPr="00C42BD5">
        <w:rPr>
          <w:lang w:val="fr-CA"/>
        </w:rPr>
        <w:tab/>
        <w:t xml:space="preserve">Le juge Cromwell </w:t>
      </w:r>
      <w:r w:rsidR="003B3C26" w:rsidRPr="003B3C26">
        <w:rPr>
          <w:smallCaps w:val="0"/>
          <w:lang w:val="fr-CA"/>
        </w:rPr>
        <w:t>(dissident)</w:t>
      </w:r>
      <w:r w:rsidR="003B3C26">
        <w:rPr>
          <w:lang w:val="fr-CA"/>
        </w:rPr>
        <w:t xml:space="preserve"> </w:t>
      </w:r>
      <w:r w:rsidRPr="00C42BD5">
        <w:rPr>
          <w:lang w:val="fr-CA"/>
        </w:rPr>
        <w:t xml:space="preserve">— </w:t>
      </w:r>
    </w:p>
    <w:p w:rsidR="00C043A9" w:rsidRPr="00C043A9" w:rsidRDefault="00C043A9" w:rsidP="00C043A9">
      <w:pPr>
        <w:pStyle w:val="Title1LevelTitre1Niveau-AltL"/>
        <w:widowControl w:val="0"/>
        <w:numPr>
          <w:ilvl w:val="0"/>
          <w:numId w:val="33"/>
        </w:numPr>
        <w:jc w:val="left"/>
        <w:rPr>
          <w:rFonts w:cs="Times New Roman"/>
          <w:lang w:val="fr-CA"/>
        </w:rPr>
      </w:pPr>
      <w:r w:rsidRPr="00C043A9">
        <w:rPr>
          <w:rFonts w:cs="Times New Roman"/>
          <w:lang w:val="fr-CA"/>
        </w:rPr>
        <w:lastRenderedPageBreak/>
        <w:t>Introduction</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La sélection d’un jury régulièrement constitué assure les assises nécessaires à la tenue d’un procès équitable et à la confiance du public dans l’administration de la justice (voir p. ex. </w:t>
      </w:r>
      <w:r w:rsidRPr="00C42BD5">
        <w:rPr>
          <w:rFonts w:cs="Times New Roman"/>
          <w:i/>
          <w:lang w:val="fr-CA"/>
        </w:rPr>
        <w:t>R. c. Barrow</w:t>
      </w:r>
      <w:r w:rsidRPr="003B3C26">
        <w:rPr>
          <w:rFonts w:cs="Times New Roman"/>
          <w:lang w:val="fr-CA"/>
        </w:rPr>
        <w:t>,</w:t>
      </w:r>
      <w:r w:rsidRPr="00C42BD5">
        <w:rPr>
          <w:rFonts w:cs="Times New Roman"/>
          <w:i/>
          <w:lang w:val="fr-CA"/>
        </w:rPr>
        <w:t xml:space="preserve"> </w:t>
      </w:r>
      <w:r w:rsidRPr="00C42BD5">
        <w:rPr>
          <w:rFonts w:cs="Times New Roman"/>
          <w:lang w:val="fr-CA"/>
        </w:rPr>
        <w:t>[1987] 2 R.C.S. 694, p.</w:t>
      </w:r>
      <w:r w:rsidR="0081108B">
        <w:rPr>
          <w:rFonts w:cs="Times New Roman"/>
          <w:lang w:val="fr-CA"/>
        </w:rPr>
        <w:t xml:space="preserve"> </w:t>
      </w:r>
      <w:r w:rsidRPr="00C42BD5">
        <w:rPr>
          <w:rFonts w:cs="Times New Roman"/>
          <w:lang w:val="fr-CA"/>
        </w:rPr>
        <w:t>714 et 717). Notre conception d’un jury régulièrement formé repose essentiellement sur la condition qu’il soit constitué dans un district donné à partir d’un échantillon aléatoire de personnes habiles à remplir les fonctions de jurés qui, de par cette sélection au hasard, sont représentatives de la population de ce district. La sélection aléatoire est l’instrument de la représentativité, et tout inculpé au Canada qui bénéficie d’un procès avec jury a le droit constitutionnel à un jury représentatif entendu dans ce sens (</w:t>
      </w:r>
      <w:r w:rsidRPr="00C42BD5">
        <w:rPr>
          <w:rFonts w:cs="Times New Roman"/>
          <w:i/>
          <w:lang w:val="fr-CA"/>
        </w:rPr>
        <w:t>Charte canadienne des droits et libertés</w:t>
      </w:r>
      <w:r w:rsidRPr="00C42BD5">
        <w:rPr>
          <w:rFonts w:cs="Times New Roman"/>
          <w:lang w:val="fr-CA"/>
        </w:rPr>
        <w:t>,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w:t>
      </w:r>
      <w:r w:rsidR="0081108B">
        <w:rPr>
          <w:rFonts w:cs="Times New Roman"/>
          <w:lang w:val="fr-CA"/>
        </w:rPr>
        <w:t xml:space="preserve"> </w:t>
      </w:r>
      <w:r w:rsidRPr="00C42BD5">
        <w:rPr>
          <w:rFonts w:cs="Times New Roman"/>
          <w:i/>
          <w:lang w:val="fr-CA"/>
        </w:rPr>
        <w:t>f</w:t>
      </w:r>
      <w:r w:rsidRPr="00C42BD5">
        <w:rPr>
          <w:rFonts w:cs="Times New Roman"/>
          <w:lang w:val="fr-CA"/>
        </w:rPr>
        <w:t xml:space="preserve">)). Il s’agit en l’espèce de savoir si cette garantie est réelle ou illusoire pour les Autochtones. </w:t>
      </w:r>
    </w:p>
    <w:p w:rsidR="00C043A9" w:rsidRPr="00C42BD5" w:rsidRDefault="00C043A9" w:rsidP="00C043A9">
      <w:pPr>
        <w:pStyle w:val="ParaNoNdepar-AltN"/>
        <w:widowControl w:val="0"/>
        <w:rPr>
          <w:rFonts w:cs="Times New Roman"/>
          <w:lang w:val="fr-CA"/>
        </w:rPr>
      </w:pPr>
      <w:r w:rsidRPr="00C42BD5">
        <w:rPr>
          <w:rFonts w:cs="Times New Roman"/>
          <w:lang w:val="fr-CA"/>
        </w:rPr>
        <w:t>À l’issue d’un procès avec jury pour meurtre au deuxième degré à Kenora, Clifford Kokopenace a été déclaré coupable d’homicide involontaire coupable. Il est un Autochtone issu d’une réserve des Premières Nations. Les Autochtones qui résident dans des réserves étaient considérablement sous</w:t>
      </w:r>
      <w:r w:rsidR="0081108B">
        <w:rPr>
          <w:rFonts w:cs="Times New Roman"/>
          <w:lang w:val="fr-CA"/>
        </w:rPr>
        <w:t>-</w:t>
      </w:r>
      <w:r w:rsidRPr="00C42BD5">
        <w:rPr>
          <w:rFonts w:cs="Times New Roman"/>
          <w:lang w:val="fr-CA"/>
        </w:rPr>
        <w:t xml:space="preserve">représentés sur la liste des jurés ayant servi à former le jury. Les fonctionnaires provinciaux chargés de dresser la liste des jurés ont utilisé pour ce faire des sources en grande partie périmées sur lesquelles figuraient des personnes qui n’auraient pas dû y être. Les réserves de quatre Premières Nations du district en étaient entièrement exclues. Les fonctionnaires provinciaux ont eu beaucoup de mal à faire parvenir les avis de sélection de juré aux résidents des réserves, et ces derniers, s’ils ont reçu l’avis, </w:t>
      </w:r>
      <w:r w:rsidRPr="00C42BD5">
        <w:rPr>
          <w:rFonts w:cs="Times New Roman"/>
          <w:lang w:val="fr-CA"/>
        </w:rPr>
        <w:lastRenderedPageBreak/>
        <w:t xml:space="preserve">étaient nettement moins susceptibles d’y répondre que d’autres candidats jurés. Tout cela sur triste fond de discrimination raciale historique envers les peuples autochtones et de marginalisation de ces derniers dans l’administration de la justice pénale. </w:t>
      </w:r>
    </w:p>
    <w:p w:rsidR="00C043A9" w:rsidRPr="00C42BD5" w:rsidRDefault="00C043A9" w:rsidP="00C043A9">
      <w:pPr>
        <w:pStyle w:val="ParaNoNdepar-AltN"/>
        <w:widowControl w:val="0"/>
        <w:rPr>
          <w:rFonts w:cs="Times New Roman"/>
          <w:lang w:val="fr-CA"/>
        </w:rPr>
      </w:pPr>
      <w:r w:rsidRPr="00C42BD5">
        <w:rPr>
          <w:rFonts w:cs="Times New Roman"/>
          <w:lang w:val="fr-CA"/>
        </w:rPr>
        <w:t>Lorsque M.</w:t>
      </w:r>
      <w:r w:rsidR="0081108B">
        <w:rPr>
          <w:rFonts w:cs="Times New Roman"/>
          <w:lang w:val="fr-CA"/>
        </w:rPr>
        <w:t xml:space="preserve"> </w:t>
      </w:r>
      <w:r w:rsidRPr="00C42BD5">
        <w:rPr>
          <w:rFonts w:cs="Times New Roman"/>
          <w:lang w:val="fr-CA"/>
        </w:rPr>
        <w:t>Kokopenace a été mis au courant des problèmes relatifs à la liste des jurés, après le prononcé de son verdict de culpabilité, il a interjeté appel. Les juges majoritaires de la Cour d’appel ont annulé sa déclaration de culpabilité et ordonné la tenue d’un nouveau procès. Après avoir examiné une montagne de preuve, la Cour d’appel a conclu que la sous</w:t>
      </w:r>
      <w:r w:rsidR="0081108B">
        <w:rPr>
          <w:rFonts w:cs="Times New Roman"/>
          <w:lang w:val="fr-CA"/>
        </w:rPr>
        <w:t>-</w:t>
      </w:r>
      <w:r w:rsidRPr="00C42BD5">
        <w:rPr>
          <w:rFonts w:cs="Times New Roman"/>
          <w:lang w:val="fr-CA"/>
        </w:rPr>
        <w:t>représentation considérable des résidents autochtones de réserves sur la liste des jurés minait l’apparence d’équité et la confiance du public dans l’administration de la justice.</w:t>
      </w:r>
    </w:p>
    <w:p w:rsidR="00C043A9" w:rsidRPr="00C42BD5" w:rsidRDefault="00C043A9" w:rsidP="00C043A9">
      <w:pPr>
        <w:pStyle w:val="ParaNoNdepar-AltN"/>
        <w:widowControl w:val="0"/>
        <w:rPr>
          <w:rFonts w:cs="Times New Roman"/>
          <w:lang w:val="fr-CA"/>
        </w:rPr>
      </w:pPr>
      <w:r w:rsidRPr="00C42BD5">
        <w:rPr>
          <w:rFonts w:cs="Times New Roman"/>
          <w:lang w:val="fr-CA"/>
        </w:rPr>
        <w:t>Le ministère public, qui sollicite l’annulation de ce jugement, demande à la Cour de conclure que le droit à une liste des jurés représentative signifie simplement que l’État ne peut procéder à des exclusions irrégulières et que ce qui compte n’est pas tant le résultat que le fait que l’État a déployé ou non des efforts raisonnables. Quant aux grands problèmes de discrimination à l’égard des peuples autochtones et de leur marginalisation au sein du système de justice, invoquer la représentativité des jurys, nous dit</w:t>
      </w:r>
      <w:r w:rsidR="0081108B">
        <w:rPr>
          <w:rFonts w:cs="Times New Roman"/>
          <w:lang w:val="fr-CA"/>
        </w:rPr>
        <w:t>-</w:t>
      </w:r>
      <w:r w:rsidRPr="00C42BD5">
        <w:rPr>
          <w:rFonts w:cs="Times New Roman"/>
          <w:lang w:val="fr-CA"/>
        </w:rPr>
        <w:t>on, ne constitue pas le bon moyen juridique de les régler. L’État, nous dit</w:t>
      </w:r>
      <w:r w:rsidR="0081108B">
        <w:rPr>
          <w:rFonts w:cs="Times New Roman"/>
          <w:lang w:val="fr-CA"/>
        </w:rPr>
        <w:t>-</w:t>
      </w:r>
      <w:r w:rsidRPr="00C42BD5">
        <w:rPr>
          <w:rFonts w:cs="Times New Roman"/>
          <w:lang w:val="fr-CA"/>
        </w:rPr>
        <w:t>on, peut s’y attaquer dans le cadre d’une politique sociale, mais ils ne regardent en rien le droit à un procès avec jury.</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De même, mon collègue, le juge Moldaver, conclut à l’absence d’infraction à la </w:t>
      </w:r>
      <w:r w:rsidRPr="00C42BD5">
        <w:rPr>
          <w:rFonts w:cs="Times New Roman"/>
          <w:i/>
          <w:lang w:val="fr-CA"/>
        </w:rPr>
        <w:t>Charte</w:t>
      </w:r>
      <w:r w:rsidRPr="00C42BD5">
        <w:rPr>
          <w:rFonts w:cs="Times New Roman"/>
          <w:lang w:val="fr-CA"/>
        </w:rPr>
        <w:t xml:space="preserve"> malgré une sous</w:t>
      </w:r>
      <w:r w:rsidR="0081108B">
        <w:rPr>
          <w:rFonts w:cs="Times New Roman"/>
          <w:lang w:val="fr-CA"/>
        </w:rPr>
        <w:t>-</w:t>
      </w:r>
      <w:r w:rsidRPr="00C42BD5">
        <w:rPr>
          <w:rFonts w:cs="Times New Roman"/>
          <w:lang w:val="fr-CA"/>
        </w:rPr>
        <w:t>représentation de 30</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 xml:space="preserve">100 fondée sur la </w:t>
      </w:r>
      <w:r w:rsidRPr="00C42BD5">
        <w:rPr>
          <w:rFonts w:cs="Times New Roman"/>
          <w:lang w:val="fr-CA"/>
        </w:rPr>
        <w:lastRenderedPageBreak/>
        <w:t>race dans la liste des jurés. Selon lui, lorsqu’il prépare la liste des jurés, l’État n’est tenu à aucune obligation constitutionnelle de remédier aux facteurs systémiques sous</w:t>
      </w:r>
      <w:r w:rsidR="0081108B">
        <w:rPr>
          <w:rFonts w:cs="Times New Roman"/>
          <w:lang w:val="fr-CA"/>
        </w:rPr>
        <w:t>-</w:t>
      </w:r>
      <w:r w:rsidRPr="00C42BD5">
        <w:rPr>
          <w:rFonts w:cs="Times New Roman"/>
          <w:lang w:val="fr-CA"/>
        </w:rPr>
        <w:t xml:space="preserve">jacents. En effet, il estime que l’État a pour seule obligation d’offrir une </w:t>
      </w:r>
      <w:r w:rsidR="0081108B">
        <w:rPr>
          <w:rFonts w:cs="Times New Roman"/>
          <w:lang w:val="fr-CA"/>
        </w:rPr>
        <w:t>« </w:t>
      </w:r>
      <w:r w:rsidRPr="00C42BD5">
        <w:rPr>
          <w:rFonts w:cs="Times New Roman"/>
          <w:lang w:val="fr-CA"/>
        </w:rPr>
        <w:t>possibilité honnête</w:t>
      </w:r>
      <w:r w:rsidR="0081108B">
        <w:rPr>
          <w:rFonts w:cs="Times New Roman"/>
          <w:lang w:val="fr-CA"/>
        </w:rPr>
        <w:t> »</w:t>
      </w:r>
      <w:r w:rsidRPr="00C42BD5">
        <w:rPr>
          <w:rFonts w:cs="Times New Roman"/>
          <w:lang w:val="fr-CA"/>
        </w:rPr>
        <w:t xml:space="preserve"> à ceux qui sont marginalisés en raison d’une discrimination raciale de longue date et dont la participation améliorerait la légitimité du système.</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À l’instar des juges majoritaires de la Cour d’appel, je suis d’avis de rejeter ces prétentions. J’estime que le respect de la Constitution n’est ni facultatif ni une question de politique sociale. Un Autochtone devant être jugé pour meurtre a été forcé de choisir un jury à partir d’une liste </w:t>
      </w:r>
      <w:r w:rsidR="00412853">
        <w:rPr>
          <w:rFonts w:cs="Times New Roman"/>
          <w:lang w:val="fr-CA"/>
        </w:rPr>
        <w:t xml:space="preserve">des jurés </w:t>
      </w:r>
      <w:r w:rsidRPr="00C42BD5">
        <w:rPr>
          <w:rFonts w:cs="Times New Roman"/>
          <w:lang w:val="fr-CA"/>
        </w:rPr>
        <w:t>de laquelle était exclue une bonne partie de la collectivité sur le fondement de la race — la sienne. Cette situation déconsidère à mon avis l’administration de la justice et ébranle la confiance du public dans l’équité du processus pénal.</w:t>
      </w:r>
      <w:r w:rsidR="0081108B">
        <w:rPr>
          <w:rFonts w:cs="Times New Roman"/>
          <w:lang w:val="fr-CA"/>
        </w:rPr>
        <w:t xml:space="preserve"> </w:t>
      </w:r>
      <w:r w:rsidRPr="00C42BD5">
        <w:rPr>
          <w:rFonts w:cs="Times New Roman"/>
          <w:lang w:val="fr-CA"/>
        </w:rPr>
        <w:t xml:space="preserve">Je suis d’avis de rejeter le pourvoi. </w:t>
      </w:r>
    </w:p>
    <w:p w:rsidR="00C043A9" w:rsidRPr="00C42BD5" w:rsidRDefault="00C043A9" w:rsidP="00C043A9">
      <w:pPr>
        <w:pStyle w:val="ParaNoNdepar-AltN"/>
        <w:widowControl w:val="0"/>
        <w:rPr>
          <w:rFonts w:cs="Times New Roman"/>
          <w:lang w:val="fr-CA"/>
        </w:rPr>
      </w:pPr>
      <w:r w:rsidRPr="00C42BD5">
        <w:rPr>
          <w:rFonts w:cs="Times New Roman"/>
          <w:lang w:val="fr-CA"/>
        </w:rPr>
        <w:t>Certes, la sous</w:t>
      </w:r>
      <w:r w:rsidR="0081108B">
        <w:rPr>
          <w:rFonts w:cs="Times New Roman"/>
          <w:lang w:val="fr-CA"/>
        </w:rPr>
        <w:t>-</w:t>
      </w:r>
      <w:r w:rsidRPr="00C42BD5">
        <w:rPr>
          <w:rFonts w:cs="Times New Roman"/>
          <w:lang w:val="fr-CA"/>
        </w:rPr>
        <w:t xml:space="preserve">représentation des Autochtones sur les listes des jurés a de nombreuses causes profondes. Or, à mon avis il faut voir la </w:t>
      </w:r>
      <w:r w:rsidRPr="00C42BD5">
        <w:rPr>
          <w:rFonts w:cs="Times New Roman"/>
          <w:i/>
          <w:lang w:val="fr-CA"/>
        </w:rPr>
        <w:t xml:space="preserve">Charte </w:t>
      </w:r>
      <w:r w:rsidRPr="00C42BD5">
        <w:rPr>
          <w:rFonts w:cs="Times New Roman"/>
          <w:lang w:val="fr-CA"/>
        </w:rPr>
        <w:t xml:space="preserve">comme un moteur de changement, et non s’en servir pour renvoyer à autrui la responsabilité d’accorder réparation. </w:t>
      </w:r>
    </w:p>
    <w:p w:rsidR="00C043A9" w:rsidRPr="00C42BD5" w:rsidRDefault="00C043A9" w:rsidP="00C043A9">
      <w:pPr>
        <w:pStyle w:val="Title1LevelTitre1Niveau-AltL"/>
        <w:widowControl w:val="0"/>
        <w:jc w:val="left"/>
        <w:rPr>
          <w:rFonts w:cs="Times New Roman"/>
          <w:lang w:val="fr-CA"/>
        </w:rPr>
      </w:pPr>
      <w:r w:rsidRPr="00C42BD5">
        <w:rPr>
          <w:rFonts w:cs="Times New Roman"/>
          <w:lang w:val="fr-CA"/>
        </w:rPr>
        <w:t>Faits, questions en litige et historique judiciaire</w:t>
      </w:r>
    </w:p>
    <w:p w:rsidR="00C043A9" w:rsidRPr="00C42BD5" w:rsidRDefault="00C043A9" w:rsidP="00C043A9">
      <w:pPr>
        <w:pStyle w:val="Title2LevelTitre2Niveau"/>
        <w:widowControl w:val="0"/>
        <w:ind w:left="578" w:hanging="578"/>
        <w:rPr>
          <w:rFonts w:cs="Times New Roman"/>
          <w:lang w:val="fr-CA"/>
        </w:rPr>
      </w:pPr>
      <w:r w:rsidRPr="00C42BD5">
        <w:rPr>
          <w:rFonts w:cs="Times New Roman"/>
          <w:lang w:val="fr-CA"/>
        </w:rPr>
        <w:t xml:space="preserve">Aperçu des faits et des questions en litige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L’intimé, Clifford Kokopenace, a été reconnu coupable d’homicide </w:t>
      </w:r>
      <w:r w:rsidRPr="00C42BD5">
        <w:rPr>
          <w:rFonts w:cs="Times New Roman"/>
          <w:lang w:val="fr-CA"/>
        </w:rPr>
        <w:lastRenderedPageBreak/>
        <w:t>involontaire coupable le 17</w:t>
      </w:r>
      <w:r w:rsidR="0081108B">
        <w:rPr>
          <w:rFonts w:cs="Times New Roman"/>
          <w:lang w:val="fr-CA"/>
        </w:rPr>
        <w:t xml:space="preserve"> </w:t>
      </w:r>
      <w:r w:rsidRPr="00C42BD5">
        <w:rPr>
          <w:rFonts w:cs="Times New Roman"/>
          <w:lang w:val="fr-CA"/>
        </w:rPr>
        <w:t>juin 2008 par un jury en Cour supérieure de justice, à Kenora, en Ontario. Peu de temps après le prononcé du verdict, il a appris que la liste des jurés dressée pour 2008 et qui avait servi à la sélection du jury qui l’avait reconnu coupable était peut</w:t>
      </w:r>
      <w:r w:rsidR="0081108B">
        <w:rPr>
          <w:rFonts w:cs="Times New Roman"/>
          <w:lang w:val="fr-CA"/>
        </w:rPr>
        <w:t>-</w:t>
      </w:r>
      <w:r w:rsidRPr="00C42BD5">
        <w:rPr>
          <w:rFonts w:cs="Times New Roman"/>
          <w:lang w:val="fr-CA"/>
        </w:rPr>
        <w:t>être entachée de certaines irrégularités. Il s’est avéré que seulement</w:t>
      </w:r>
      <w:r w:rsidR="0081108B">
        <w:rPr>
          <w:rFonts w:cs="Times New Roman"/>
          <w:lang w:val="fr-CA"/>
        </w:rPr>
        <w:t xml:space="preserve"> </w:t>
      </w:r>
      <w:r w:rsidRPr="00C42BD5">
        <w:rPr>
          <w:rFonts w:cs="Times New Roman"/>
          <w:lang w:val="fr-CA"/>
        </w:rPr>
        <w:t>4,1</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100 des candidats jurés inscrits sur la liste étaient des résidents autochtones d’une réserve bien que ceux</w:t>
      </w:r>
      <w:r w:rsidR="0081108B">
        <w:rPr>
          <w:rFonts w:cs="Times New Roman"/>
          <w:lang w:val="fr-CA"/>
        </w:rPr>
        <w:t>-</w:t>
      </w:r>
      <w:r w:rsidRPr="00C42BD5">
        <w:rPr>
          <w:rFonts w:cs="Times New Roman"/>
          <w:lang w:val="fr-CA"/>
        </w:rPr>
        <w:t>ci représentent environ 30</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100 de la population adulte du district de Kenora</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M.</w:t>
      </w:r>
      <w:r w:rsidR="0081108B">
        <w:rPr>
          <w:rFonts w:cs="Times New Roman"/>
          <w:lang w:val="fr-CA"/>
        </w:rPr>
        <w:t xml:space="preserve"> </w:t>
      </w:r>
      <w:r w:rsidRPr="00C42BD5">
        <w:rPr>
          <w:rFonts w:cs="Times New Roman"/>
          <w:lang w:val="fr-CA"/>
        </w:rPr>
        <w:t xml:space="preserve">Kokopenace a interjeté appel de sa déclaration de culpabilité au motif notamment que la liste des jurés n’était pas représentative et que, partant, il y avait eu atteinte à ses droits garantis par la </w:t>
      </w:r>
      <w:r w:rsidRPr="00C42BD5">
        <w:rPr>
          <w:rFonts w:cs="Times New Roman"/>
          <w:i/>
          <w:lang w:val="fr-CA"/>
        </w:rPr>
        <w:t>Charte</w:t>
      </w:r>
      <w:r w:rsidRPr="00C42BD5">
        <w:rPr>
          <w:rFonts w:cs="Times New Roman"/>
          <w:lang w:val="fr-CA"/>
        </w:rPr>
        <w:t xml:space="preserve"> à un procès avec jury, à un procès devant un tribunal impartial et à l’égalité devant la loi (al.</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et</w:t>
      </w:r>
      <w:r w:rsidR="0081108B">
        <w:rPr>
          <w:rFonts w:cs="Times New Roman"/>
          <w:lang w:val="fr-CA"/>
        </w:rPr>
        <w:t xml:space="preserve"> </w:t>
      </w:r>
      <w:r w:rsidRPr="00C42BD5">
        <w:rPr>
          <w:rFonts w:cs="Times New Roman"/>
          <w:i/>
          <w:lang w:val="fr-CA"/>
        </w:rPr>
        <w:t>d</w:t>
      </w:r>
      <w:r w:rsidRPr="00C42BD5">
        <w:rPr>
          <w:rFonts w:cs="Times New Roman"/>
          <w:lang w:val="fr-CA"/>
        </w:rPr>
        <w:t>), et art.</w:t>
      </w:r>
      <w:r w:rsidR="0081108B">
        <w:rPr>
          <w:rFonts w:cs="Times New Roman"/>
          <w:lang w:val="fr-CA"/>
        </w:rPr>
        <w:t xml:space="preserve"> </w:t>
      </w:r>
      <w:r w:rsidRPr="00C42BD5">
        <w:rPr>
          <w:rFonts w:cs="Times New Roman"/>
          <w:lang w:val="fr-CA"/>
        </w:rPr>
        <w:t xml:space="preserve">15). La Cour d’appel, à la majorité, a reconnu qu’il y avait eu atteinte à ses droits; elle a annulé le verdict de culpabilité et ordonné la tenue d’un nouveau procès (2013 ONCA 389, 115 O.R. (3d) 481).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Dans le pourvoi interjeté par le ministère public devant notre Cour, l’existence du concept de la représentativité du jury n’est pas contestée. Le litige porte plutôt sur le sens et la teneur du droit à une liste des jurés représentative, la question de savoir s’il y a eu atteinte à ce droit et, dans l’affirmative, la réparation qu’il convient d’accorder. </w:t>
      </w:r>
    </w:p>
    <w:p w:rsidR="00C043A9" w:rsidRPr="00C42BD5" w:rsidRDefault="00C043A9" w:rsidP="00C043A9">
      <w:pPr>
        <w:pStyle w:val="ParaNoNdepar-AltN"/>
        <w:widowControl w:val="0"/>
        <w:rPr>
          <w:rFonts w:cs="Times New Roman"/>
          <w:lang w:val="fr-CA"/>
        </w:rPr>
      </w:pPr>
      <w:r w:rsidRPr="00C42BD5">
        <w:rPr>
          <w:rFonts w:cs="Times New Roman"/>
          <w:lang w:val="fr-CA"/>
        </w:rPr>
        <w:t>J’aborderai ces trois</w:t>
      </w:r>
      <w:r w:rsidR="0081108B">
        <w:rPr>
          <w:rFonts w:cs="Times New Roman"/>
          <w:lang w:val="fr-CA"/>
        </w:rPr>
        <w:t xml:space="preserve"> </w:t>
      </w:r>
      <w:r w:rsidRPr="00C42BD5">
        <w:rPr>
          <w:rFonts w:cs="Times New Roman"/>
          <w:lang w:val="fr-CA"/>
        </w:rPr>
        <w:t>questions connexes</w:t>
      </w:r>
      <w:r w:rsidR="0081108B">
        <w:rPr>
          <w:rFonts w:cs="Times New Roman"/>
          <w:lang w:val="fr-CA"/>
        </w:rPr>
        <w:t> :</w:t>
      </w:r>
    </w:p>
    <w:p w:rsidR="00C043A9" w:rsidRPr="00C42BD5" w:rsidRDefault="00C043A9" w:rsidP="003B3C26">
      <w:pPr>
        <w:pStyle w:val="ParaNoNdepar-AltN"/>
        <w:widowControl w:val="0"/>
        <w:numPr>
          <w:ilvl w:val="0"/>
          <w:numId w:val="0"/>
        </w:numPr>
        <w:ind w:left="540" w:hanging="540"/>
        <w:rPr>
          <w:lang w:val="fr-CA"/>
        </w:rPr>
      </w:pPr>
      <w:r w:rsidRPr="00C42BD5">
        <w:rPr>
          <w:lang w:val="fr-CA"/>
        </w:rPr>
        <w:lastRenderedPageBreak/>
        <w:t>a)</w:t>
      </w:r>
      <w:r w:rsidRPr="00C42BD5">
        <w:rPr>
          <w:lang w:val="fr-CA"/>
        </w:rPr>
        <w:tab/>
        <w:t xml:space="preserve">En quoi consiste le </w:t>
      </w:r>
      <w:r w:rsidRPr="004B4EA0">
        <w:rPr>
          <w:rFonts w:cs="Times New Roman"/>
          <w:lang w:val="fr-CA"/>
        </w:rPr>
        <w:t>droit</w:t>
      </w:r>
      <w:r w:rsidRPr="00C42BD5">
        <w:rPr>
          <w:lang w:val="fr-CA"/>
        </w:rPr>
        <w:t xml:space="preserve"> à une liste des jurés représentative?</w:t>
      </w:r>
    </w:p>
    <w:p w:rsidR="00C043A9" w:rsidRPr="00C42BD5" w:rsidRDefault="00C043A9" w:rsidP="003B3C26">
      <w:pPr>
        <w:pStyle w:val="ParaNoNdepar-AltN"/>
        <w:widowControl w:val="0"/>
        <w:numPr>
          <w:ilvl w:val="0"/>
          <w:numId w:val="0"/>
        </w:numPr>
        <w:ind w:left="540" w:hanging="540"/>
        <w:rPr>
          <w:lang w:val="fr-CA"/>
        </w:rPr>
      </w:pPr>
      <w:r w:rsidRPr="00C42BD5">
        <w:rPr>
          <w:lang w:val="fr-CA"/>
        </w:rPr>
        <w:t>b)</w:t>
      </w:r>
      <w:r w:rsidRPr="00C42BD5">
        <w:rPr>
          <w:lang w:val="fr-CA"/>
        </w:rPr>
        <w:tab/>
        <w:t>Y a</w:t>
      </w:r>
      <w:r w:rsidR="0081108B">
        <w:rPr>
          <w:lang w:val="fr-CA"/>
        </w:rPr>
        <w:t>-</w:t>
      </w:r>
      <w:r w:rsidRPr="00C42BD5">
        <w:rPr>
          <w:lang w:val="fr-CA"/>
        </w:rPr>
        <w:t>t</w:t>
      </w:r>
      <w:r w:rsidR="0081108B">
        <w:rPr>
          <w:lang w:val="fr-CA"/>
        </w:rPr>
        <w:t>-</w:t>
      </w:r>
      <w:r w:rsidR="003B3C26">
        <w:rPr>
          <w:lang w:val="fr-CA"/>
        </w:rPr>
        <w:t xml:space="preserve">il eu </w:t>
      </w:r>
      <w:r w:rsidR="003B3C26" w:rsidRPr="004B4EA0">
        <w:rPr>
          <w:rFonts w:cs="Times New Roman"/>
          <w:lang w:val="fr-CA"/>
        </w:rPr>
        <w:t>attein</w:t>
      </w:r>
      <w:r w:rsidRPr="004B4EA0">
        <w:rPr>
          <w:rFonts w:cs="Times New Roman"/>
          <w:lang w:val="fr-CA"/>
        </w:rPr>
        <w:t>te</w:t>
      </w:r>
      <w:r w:rsidRPr="00C42BD5">
        <w:rPr>
          <w:lang w:val="fr-CA"/>
        </w:rPr>
        <w:t xml:space="preserve"> à ce droit dans le cas de M.</w:t>
      </w:r>
      <w:r w:rsidR="0081108B">
        <w:rPr>
          <w:lang w:val="fr-CA"/>
        </w:rPr>
        <w:t xml:space="preserve"> </w:t>
      </w:r>
      <w:r w:rsidRPr="00C42BD5">
        <w:rPr>
          <w:lang w:val="fr-CA"/>
        </w:rPr>
        <w:t>Kokopenace?</w:t>
      </w:r>
    </w:p>
    <w:p w:rsidR="00C043A9" w:rsidRPr="00C42BD5" w:rsidRDefault="00C043A9" w:rsidP="003B3C26">
      <w:pPr>
        <w:pStyle w:val="ParaNoNdepar-AltN"/>
        <w:widowControl w:val="0"/>
        <w:numPr>
          <w:ilvl w:val="0"/>
          <w:numId w:val="0"/>
        </w:numPr>
        <w:ind w:left="540" w:hanging="540"/>
        <w:rPr>
          <w:lang w:val="fr-CA"/>
        </w:rPr>
      </w:pPr>
      <w:r w:rsidRPr="00C42BD5">
        <w:rPr>
          <w:lang w:val="fr-CA"/>
        </w:rPr>
        <w:t>c)</w:t>
      </w:r>
      <w:r w:rsidRPr="00C42BD5">
        <w:rPr>
          <w:lang w:val="fr-CA"/>
        </w:rPr>
        <w:tab/>
        <w:t xml:space="preserve">Dans </w:t>
      </w:r>
      <w:r w:rsidRPr="004B4EA0">
        <w:rPr>
          <w:rFonts w:cs="Times New Roman"/>
          <w:lang w:val="fr-CA"/>
        </w:rPr>
        <w:t>l’affirmative</w:t>
      </w:r>
      <w:r w:rsidRPr="00C42BD5">
        <w:rPr>
          <w:lang w:val="fr-CA"/>
        </w:rPr>
        <w:t>, quelle réparation convient</w:t>
      </w:r>
      <w:r w:rsidR="0081108B">
        <w:rPr>
          <w:lang w:val="fr-CA"/>
        </w:rPr>
        <w:t>-</w:t>
      </w:r>
      <w:r w:rsidRPr="00C42BD5">
        <w:rPr>
          <w:lang w:val="fr-CA"/>
        </w:rPr>
        <w:t>il d’accorder?</w:t>
      </w:r>
    </w:p>
    <w:p w:rsidR="00C043A9" w:rsidRPr="00C42BD5" w:rsidRDefault="00C043A9" w:rsidP="00C043A9">
      <w:pPr>
        <w:pStyle w:val="ParaNoNdepar-AltN"/>
        <w:widowControl w:val="0"/>
        <w:rPr>
          <w:rFonts w:cs="Times New Roman"/>
          <w:lang w:val="fr-CA"/>
        </w:rPr>
      </w:pPr>
      <w:r w:rsidRPr="00C42BD5">
        <w:rPr>
          <w:rFonts w:cs="Times New Roman"/>
          <w:lang w:val="fr-CA"/>
        </w:rPr>
        <w:t>J’estime qu’il n’est pas nécessaire d’aborder les droits à l’égalité (art.</w:t>
      </w:r>
      <w:r w:rsidR="0081108B">
        <w:rPr>
          <w:rFonts w:cs="Times New Roman"/>
          <w:lang w:val="fr-CA"/>
        </w:rPr>
        <w:t xml:space="preserve"> </w:t>
      </w:r>
      <w:r w:rsidRPr="00C42BD5">
        <w:rPr>
          <w:rFonts w:cs="Times New Roman"/>
          <w:lang w:val="fr-CA"/>
        </w:rPr>
        <w:t xml:space="preserve">15 de la </w:t>
      </w:r>
      <w:r w:rsidRPr="00C42BD5">
        <w:rPr>
          <w:rFonts w:cs="Times New Roman"/>
          <w:i/>
          <w:lang w:val="fr-CA"/>
        </w:rPr>
        <w:t>Charte</w:t>
      </w:r>
      <w:r w:rsidRPr="00C42BD5">
        <w:rPr>
          <w:rFonts w:cs="Times New Roman"/>
          <w:lang w:val="fr-CA"/>
        </w:rPr>
        <w:t>) vu que je conclus à une atteinte aux droits de M.</w:t>
      </w:r>
      <w:r w:rsidR="0081108B">
        <w:rPr>
          <w:rFonts w:cs="Times New Roman"/>
          <w:lang w:val="fr-CA"/>
        </w:rPr>
        <w:t xml:space="preserve"> </w:t>
      </w:r>
      <w:r w:rsidRPr="00C42BD5">
        <w:rPr>
          <w:rFonts w:cs="Times New Roman"/>
          <w:lang w:val="fr-CA"/>
        </w:rPr>
        <w:t>Kokopenace à un procès avec jury et à un procès devant un tribunal impartial (garantis par les al.</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et 11</w:t>
      </w:r>
      <w:r w:rsidRPr="00C42BD5">
        <w:rPr>
          <w:rFonts w:cs="Times New Roman"/>
          <w:i/>
          <w:lang w:val="fr-CA"/>
        </w:rPr>
        <w:t>d</w:t>
      </w:r>
      <w:r w:rsidRPr="00C42BD5">
        <w:rPr>
          <w:rFonts w:cs="Times New Roman"/>
          <w:lang w:val="fr-CA"/>
        </w:rPr>
        <w:t>)) et à la nécessité d’un nouveau procès devant un jury régulièrement formé.</w:t>
      </w:r>
    </w:p>
    <w:p w:rsidR="00C043A9" w:rsidRPr="00C42BD5" w:rsidRDefault="00C043A9" w:rsidP="00C043A9">
      <w:pPr>
        <w:pStyle w:val="Title2LevelTitre2Niveau"/>
        <w:widowControl w:val="0"/>
        <w:ind w:left="578" w:hanging="578"/>
        <w:rPr>
          <w:rFonts w:cs="Times New Roman"/>
          <w:lang w:val="fr-CA"/>
        </w:rPr>
      </w:pPr>
      <w:r w:rsidRPr="00C42BD5">
        <w:rPr>
          <w:rFonts w:cs="Times New Roman"/>
          <w:lang w:val="fr-CA"/>
        </w:rPr>
        <w:t>Le processus de sélection des jurés en Ontario</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La présente affaire porte sur la préparation de la liste des jurés et sur le droit à une liste représentative. Un bon point de départ serait donc de déterminer en quoi consiste une liste des jurés et comment le jury est sélectionné pour le procès. </w:t>
      </w:r>
    </w:p>
    <w:p w:rsidR="00C043A9" w:rsidRPr="00C42BD5" w:rsidRDefault="00C043A9" w:rsidP="00C043A9">
      <w:pPr>
        <w:pStyle w:val="ParaNoNdepar-AltN"/>
        <w:widowControl w:val="0"/>
        <w:rPr>
          <w:rFonts w:cs="Times New Roman"/>
          <w:lang w:val="fr-CA"/>
        </w:rPr>
      </w:pPr>
      <w:r w:rsidRPr="00C42BD5">
        <w:rPr>
          <w:rFonts w:cs="Times New Roman"/>
          <w:lang w:val="fr-CA"/>
        </w:rPr>
        <w:t>Je tiens à souligner que les dispositions législatives qui régissent la préparation de la liste des jurés ou le choix du jury pour un p</w:t>
      </w:r>
      <w:r w:rsidR="00AC5711">
        <w:rPr>
          <w:rFonts w:cs="Times New Roman"/>
          <w:lang w:val="fr-CA"/>
        </w:rPr>
        <w:t>rocès ne sont pas contestées. Monsieur</w:t>
      </w:r>
      <w:r w:rsidR="0081108B">
        <w:rPr>
          <w:rFonts w:cs="Times New Roman"/>
          <w:lang w:val="fr-CA"/>
        </w:rPr>
        <w:t xml:space="preserve"> </w:t>
      </w:r>
      <w:r w:rsidRPr="00C42BD5">
        <w:rPr>
          <w:rFonts w:cs="Times New Roman"/>
          <w:lang w:val="fr-CA"/>
        </w:rPr>
        <w:t>Kokopenace dénonce la manière dont elles ont été appliquées en l’espèce et qui a porté atteinte à ses droits, non pas l’existence d’un vice constitutionnel qui les entacherait.</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En Ontario, le processus comporte trois étapes qui mènent à la sélection d’un petit jury constitué de </w:t>
      </w:r>
      <w:r w:rsidR="003B3C26">
        <w:rPr>
          <w:rFonts w:cs="Times New Roman"/>
          <w:lang w:val="fr-CA"/>
        </w:rPr>
        <w:t>12</w:t>
      </w:r>
      <w:r w:rsidRPr="00C42BD5">
        <w:rPr>
          <w:rFonts w:cs="Times New Roman"/>
          <w:lang w:val="fr-CA"/>
        </w:rPr>
        <w:t xml:space="preserve"> jurés qui jugeront dans un procès criminel. Tout </w:t>
      </w:r>
      <w:r w:rsidRPr="00C42BD5">
        <w:rPr>
          <w:rFonts w:cs="Times New Roman"/>
          <w:lang w:val="fr-CA"/>
        </w:rPr>
        <w:lastRenderedPageBreak/>
        <w:t>d’abord, le shérif prépare une liste des jurés (C.</w:t>
      </w:r>
      <w:r w:rsidR="0081108B">
        <w:rPr>
          <w:rFonts w:cs="Times New Roman"/>
          <w:lang w:val="fr-CA"/>
        </w:rPr>
        <w:t xml:space="preserve"> </w:t>
      </w:r>
      <w:r w:rsidRPr="00C42BD5">
        <w:rPr>
          <w:rFonts w:cs="Times New Roman"/>
          <w:lang w:val="fr-CA"/>
        </w:rPr>
        <w:t xml:space="preserve">Granger, </w:t>
      </w:r>
      <w:r w:rsidRPr="00C42BD5">
        <w:rPr>
          <w:rFonts w:cs="Times New Roman"/>
          <w:i/>
          <w:lang w:val="fr-CA"/>
        </w:rPr>
        <w:t>The Criminal Jury Trial in Canada</w:t>
      </w:r>
      <w:r w:rsidRPr="00C42BD5">
        <w:rPr>
          <w:rFonts w:cs="Times New Roman"/>
          <w:lang w:val="fr-CA"/>
        </w:rPr>
        <w:t xml:space="preserve"> (2</w:t>
      </w:r>
      <w:r w:rsidRPr="00C42BD5">
        <w:rPr>
          <w:rFonts w:cs="Times New Roman"/>
          <w:vertAlign w:val="superscript"/>
          <w:lang w:val="fr-CA"/>
        </w:rPr>
        <w:t>e</w:t>
      </w:r>
      <w:r w:rsidR="0081108B">
        <w:rPr>
          <w:rFonts w:cs="Times New Roman"/>
          <w:lang w:val="fr-CA"/>
        </w:rPr>
        <w:t xml:space="preserve"> </w:t>
      </w:r>
      <w:r w:rsidRPr="00C42BD5">
        <w:rPr>
          <w:rFonts w:cs="Times New Roman"/>
          <w:lang w:val="fr-CA"/>
        </w:rPr>
        <w:t>éd. 1996), p.</w:t>
      </w:r>
      <w:r w:rsidR="0081108B">
        <w:rPr>
          <w:rFonts w:cs="Times New Roman"/>
          <w:lang w:val="fr-CA"/>
        </w:rPr>
        <w:t xml:space="preserve"> </w:t>
      </w:r>
      <w:r w:rsidRPr="00C42BD5">
        <w:rPr>
          <w:rFonts w:cs="Times New Roman"/>
          <w:lang w:val="fr-CA"/>
        </w:rPr>
        <w:t>114</w:t>
      </w:r>
      <w:r w:rsidR="0081108B">
        <w:rPr>
          <w:rFonts w:cs="Times New Roman"/>
          <w:lang w:val="fr-CA"/>
        </w:rPr>
        <w:t>-</w:t>
      </w:r>
      <w:r w:rsidRPr="00C42BD5">
        <w:rPr>
          <w:rFonts w:cs="Times New Roman"/>
          <w:lang w:val="fr-CA"/>
        </w:rPr>
        <w:t>117). Ensuite, à la demande d’un juge, le shérif sélectionne des noms figurant sur la liste des jurés pour composer les tableaux des jurés (Granger, p.</w:t>
      </w:r>
      <w:r w:rsidR="0081108B">
        <w:rPr>
          <w:rFonts w:cs="Times New Roman"/>
          <w:lang w:val="fr-CA"/>
        </w:rPr>
        <w:t xml:space="preserve"> </w:t>
      </w:r>
      <w:r w:rsidRPr="00C42BD5">
        <w:rPr>
          <w:rFonts w:cs="Times New Roman"/>
          <w:lang w:val="fr-CA"/>
        </w:rPr>
        <w:t>117</w:t>
      </w:r>
      <w:r w:rsidR="0081108B">
        <w:rPr>
          <w:rFonts w:cs="Times New Roman"/>
          <w:lang w:val="fr-CA"/>
        </w:rPr>
        <w:t>-</w:t>
      </w:r>
      <w:r w:rsidRPr="00C42BD5">
        <w:rPr>
          <w:rFonts w:cs="Times New Roman"/>
          <w:lang w:val="fr-CA"/>
        </w:rPr>
        <w:t>121 et 143). Enfin, le petit jury est formé par tirage en salle d’audience parmi les personnes inscrites au tableau</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Seule la troisième étape du processus est régie par le</w:t>
      </w:r>
      <w:r w:rsidRPr="00C42BD5">
        <w:rPr>
          <w:rFonts w:cs="Times New Roman"/>
          <w:i/>
          <w:lang w:val="fr-CA"/>
        </w:rPr>
        <w:t xml:space="preserve"> Code criminel</w:t>
      </w:r>
      <w:r w:rsidRPr="00C42BD5">
        <w:rPr>
          <w:rFonts w:cs="Times New Roman"/>
          <w:lang w:val="fr-CA"/>
        </w:rPr>
        <w:t>, L.R.C. 1985, c.</w:t>
      </w:r>
      <w:r w:rsidR="0081108B">
        <w:rPr>
          <w:rFonts w:cs="Times New Roman"/>
          <w:lang w:val="fr-CA"/>
        </w:rPr>
        <w:t xml:space="preserve"> </w:t>
      </w:r>
      <w:r w:rsidRPr="00C42BD5">
        <w:rPr>
          <w:rFonts w:cs="Times New Roman"/>
          <w:lang w:val="fr-CA"/>
        </w:rPr>
        <w:t>C-46; les deux autres sont régies par des lois provinciales (E.</w:t>
      </w:r>
      <w:r w:rsidR="0081108B">
        <w:rPr>
          <w:rFonts w:cs="Times New Roman"/>
          <w:lang w:val="fr-CA"/>
        </w:rPr>
        <w:t xml:space="preserve"> </w:t>
      </w:r>
      <w:r w:rsidRPr="00C42BD5">
        <w:rPr>
          <w:rFonts w:cs="Times New Roman"/>
          <w:lang w:val="fr-CA"/>
        </w:rPr>
        <w:t>G.</w:t>
      </w:r>
      <w:r w:rsidR="0081108B">
        <w:rPr>
          <w:rFonts w:cs="Times New Roman"/>
          <w:lang w:val="fr-CA"/>
        </w:rPr>
        <w:t xml:space="preserve"> </w:t>
      </w:r>
      <w:r w:rsidRPr="00C42BD5">
        <w:rPr>
          <w:rFonts w:cs="Times New Roman"/>
          <w:lang w:val="fr-CA"/>
        </w:rPr>
        <w:t xml:space="preserve">Ewaschuk, </w:t>
      </w:r>
      <w:r w:rsidRPr="00C42BD5">
        <w:rPr>
          <w:rFonts w:cs="Times New Roman"/>
          <w:i/>
          <w:lang w:val="fr-CA"/>
        </w:rPr>
        <w:t>Criminal Pleadings &amp; Practice in Canada</w:t>
      </w:r>
      <w:r w:rsidRPr="00C42BD5">
        <w:rPr>
          <w:rFonts w:cs="Times New Roman"/>
          <w:lang w:val="fr-CA"/>
        </w:rPr>
        <w:t xml:space="preserve"> (2</w:t>
      </w:r>
      <w:r w:rsidRPr="00C42BD5">
        <w:rPr>
          <w:rFonts w:cs="Times New Roman"/>
          <w:vertAlign w:val="superscript"/>
          <w:lang w:val="fr-CA"/>
        </w:rPr>
        <w:t>e</w:t>
      </w:r>
      <w:r w:rsidR="0081108B">
        <w:rPr>
          <w:rFonts w:cs="Times New Roman"/>
          <w:lang w:val="fr-CA"/>
        </w:rPr>
        <w:t xml:space="preserve"> </w:t>
      </w:r>
      <w:r w:rsidRPr="00C42BD5">
        <w:rPr>
          <w:rFonts w:cs="Times New Roman"/>
          <w:lang w:val="fr-CA"/>
        </w:rPr>
        <w:t>éd. (feuilles mobiles)), vol.</w:t>
      </w:r>
      <w:r w:rsidR="0081108B">
        <w:rPr>
          <w:rFonts w:cs="Times New Roman"/>
          <w:lang w:val="fr-CA"/>
        </w:rPr>
        <w:t xml:space="preserve"> </w:t>
      </w:r>
      <w:r w:rsidRPr="00C42BD5">
        <w:rPr>
          <w:rFonts w:cs="Times New Roman"/>
          <w:lang w:val="fr-CA"/>
        </w:rPr>
        <w:t>2, p.</w:t>
      </w:r>
      <w:r w:rsidR="0081108B">
        <w:rPr>
          <w:rFonts w:cs="Times New Roman"/>
          <w:lang w:val="fr-CA"/>
        </w:rPr>
        <w:t xml:space="preserve"> </w:t>
      </w:r>
      <w:r w:rsidRPr="00C42BD5">
        <w:rPr>
          <w:rFonts w:cs="Times New Roman"/>
          <w:lang w:val="fr-CA"/>
        </w:rPr>
        <w:t>17</w:t>
      </w:r>
      <w:r w:rsidR="0081108B">
        <w:rPr>
          <w:rFonts w:cs="Times New Roman"/>
          <w:lang w:val="fr-CA"/>
        </w:rPr>
        <w:t>-</w:t>
      </w:r>
      <w:r w:rsidRPr="00C42BD5">
        <w:rPr>
          <w:rFonts w:cs="Times New Roman"/>
          <w:lang w:val="fr-CA"/>
        </w:rPr>
        <w:t>2; Granger, p.</w:t>
      </w:r>
      <w:r w:rsidR="0081108B">
        <w:rPr>
          <w:rFonts w:cs="Times New Roman"/>
          <w:lang w:val="fr-CA"/>
        </w:rPr>
        <w:t xml:space="preserve"> </w:t>
      </w:r>
      <w:r w:rsidRPr="00C42BD5">
        <w:rPr>
          <w:rFonts w:cs="Times New Roman"/>
          <w:lang w:val="fr-CA"/>
        </w:rPr>
        <w:t>143). L’entorse à la Constitution invoquée dans le présent pourvoi est survenue à la première étape du processus de sélection des jurés et concerne la préparation de la liste des jurés.</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 xml:space="preserve">En Ontario, la préparation de la liste des jurés est régie par la </w:t>
      </w:r>
      <w:r w:rsidRPr="00C42BD5">
        <w:rPr>
          <w:rFonts w:cs="Times New Roman"/>
          <w:i/>
          <w:lang w:val="fr-CA"/>
        </w:rPr>
        <w:t>Loi sur les jurys</w:t>
      </w:r>
      <w:r w:rsidRPr="00C42BD5">
        <w:rPr>
          <w:rFonts w:cs="Times New Roman"/>
          <w:lang w:val="fr-CA"/>
        </w:rPr>
        <w:t>, L.R.O. 1990, c.</w:t>
      </w:r>
      <w:r w:rsidR="0081108B">
        <w:rPr>
          <w:rFonts w:cs="Times New Roman"/>
          <w:lang w:val="fr-CA"/>
        </w:rPr>
        <w:t xml:space="preserve"> </w:t>
      </w:r>
      <w:r w:rsidRPr="00C42BD5">
        <w:rPr>
          <w:rFonts w:cs="Times New Roman"/>
          <w:lang w:val="fr-CA"/>
        </w:rPr>
        <w:t>J.3. Aux termes de l’art.</w:t>
      </w:r>
      <w:r w:rsidR="0081108B">
        <w:rPr>
          <w:rFonts w:cs="Times New Roman"/>
          <w:lang w:val="fr-CA"/>
        </w:rPr>
        <w:t xml:space="preserve"> </w:t>
      </w:r>
      <w:r w:rsidRPr="00C42BD5">
        <w:rPr>
          <w:rFonts w:cs="Times New Roman"/>
          <w:lang w:val="fr-CA"/>
        </w:rPr>
        <w:t>5, le shérif détermine chaque année le nombre de candidats jurés nécessaires au cours de l’année et transmet ces renseignements au directeur de l’évaluation, qui fait envoyer des avis de sélection de juré et les formules de rapport à des personnes choisies au hasard (par.</w:t>
      </w:r>
      <w:r w:rsidR="0081108B">
        <w:rPr>
          <w:rFonts w:cs="Times New Roman"/>
          <w:lang w:val="fr-CA"/>
        </w:rPr>
        <w:t xml:space="preserve"> </w:t>
      </w:r>
      <w:r w:rsidRPr="00C42BD5">
        <w:rPr>
          <w:rFonts w:cs="Times New Roman"/>
          <w:lang w:val="fr-CA"/>
        </w:rPr>
        <w:t>6(1)). Toute personne qui reçoit un tel avis a l’obligation légale de renvoyer la formule de rapport dûment remplie au shérif (par.</w:t>
      </w:r>
      <w:r w:rsidR="0081108B">
        <w:rPr>
          <w:rFonts w:cs="Times New Roman"/>
          <w:lang w:val="fr-CA"/>
        </w:rPr>
        <w:t xml:space="preserve"> </w:t>
      </w:r>
      <w:r w:rsidRPr="00C42BD5">
        <w:rPr>
          <w:rFonts w:cs="Times New Roman"/>
          <w:lang w:val="fr-CA"/>
        </w:rPr>
        <w:t>6(5)), à défaut de quoi elle peut être déclarée coupable d’une infraction punissable d’une amende ou d’une peine d’emprisonnement (par.</w:t>
      </w:r>
      <w:r w:rsidR="0081108B">
        <w:rPr>
          <w:rFonts w:cs="Times New Roman"/>
          <w:lang w:val="fr-CA"/>
        </w:rPr>
        <w:t xml:space="preserve"> </w:t>
      </w:r>
      <w:r w:rsidRPr="00C42BD5">
        <w:rPr>
          <w:rFonts w:cs="Times New Roman"/>
          <w:lang w:val="fr-CA"/>
        </w:rPr>
        <w:t>38(3)). Après avoir reçu les formules de rapport, le shérif dresse la liste des jurés en y inscrivant le nom des personnes habiles à remplir les fonctions de jurés parmi celles qui ont renvoyé la formule et il certifie que la liste est conforme (art.</w:t>
      </w:r>
      <w:r w:rsidR="0081108B">
        <w:rPr>
          <w:rFonts w:cs="Times New Roman"/>
          <w:lang w:val="fr-CA"/>
        </w:rPr>
        <w:t xml:space="preserve"> </w:t>
      </w:r>
      <w:r w:rsidRPr="00C42BD5">
        <w:rPr>
          <w:rFonts w:cs="Times New Roman"/>
          <w:lang w:val="fr-CA"/>
        </w:rPr>
        <w:t xml:space="preserve">8 et 9).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lastRenderedPageBreak/>
        <w:t>Lorsque la formation d’un tableau des jurés est requise, un juge de la Cour supérieure de justice délivre au shérif des citations selon la formule prescrite par les règlements (</w:t>
      </w:r>
      <w:r w:rsidRPr="00C42BD5">
        <w:rPr>
          <w:rFonts w:cs="Times New Roman"/>
          <w:i/>
          <w:lang w:val="fr-CA"/>
        </w:rPr>
        <w:t>Loi sur les jurys</w:t>
      </w:r>
      <w:r w:rsidRPr="00C42BD5">
        <w:rPr>
          <w:rFonts w:cs="Times New Roman"/>
          <w:lang w:val="fr-CA"/>
        </w:rPr>
        <w:t>, art.</w:t>
      </w:r>
      <w:r w:rsidR="0081108B">
        <w:rPr>
          <w:rFonts w:cs="Times New Roman"/>
          <w:lang w:val="fr-CA"/>
        </w:rPr>
        <w:t xml:space="preserve"> </w:t>
      </w:r>
      <w:r w:rsidRPr="00C42BD5">
        <w:rPr>
          <w:rFonts w:cs="Times New Roman"/>
          <w:lang w:val="fr-CA"/>
        </w:rPr>
        <w:t>12). Le shérif choisit ensuite le tableau en faisant un tirage au sort à partir de tous les noms qui figurent sur la liste des jurés (art.</w:t>
      </w:r>
      <w:r w:rsidR="0081108B">
        <w:rPr>
          <w:rFonts w:cs="Times New Roman"/>
          <w:lang w:val="fr-CA"/>
        </w:rPr>
        <w:t xml:space="preserve"> </w:t>
      </w:r>
      <w:r w:rsidRPr="00C42BD5">
        <w:rPr>
          <w:rFonts w:cs="Times New Roman"/>
          <w:lang w:val="fr-CA"/>
        </w:rPr>
        <w:t>15 à 18.1). Le shérif assigne ensuite les personnes inscrites au tableau, lesquelles sont légalement tenues, à moins d’avoir été exemptées pour cause de maladie ou de préjudice grave, de se présenter devant le tribunal (art.</w:t>
      </w:r>
      <w:r w:rsidR="0081108B">
        <w:rPr>
          <w:rFonts w:cs="Times New Roman"/>
          <w:lang w:val="fr-CA"/>
        </w:rPr>
        <w:t xml:space="preserve"> </w:t>
      </w:r>
      <w:r w:rsidRPr="00C42BD5">
        <w:rPr>
          <w:rFonts w:cs="Times New Roman"/>
          <w:lang w:val="fr-CA"/>
        </w:rPr>
        <w:t>19).</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Pour la formation du petit jury en vue d’un procès, le greffier du tribunal tire au sort les noms des personnes inscrites au tableau des jurés en suivant la procédure prévue à l’art.</w:t>
      </w:r>
      <w:r w:rsidR="0081108B">
        <w:rPr>
          <w:rFonts w:cs="Times New Roman"/>
          <w:lang w:val="fr-CA"/>
        </w:rPr>
        <w:t xml:space="preserve"> </w:t>
      </w:r>
      <w:r w:rsidRPr="00C42BD5">
        <w:rPr>
          <w:rFonts w:cs="Times New Roman"/>
          <w:lang w:val="fr-CA"/>
        </w:rPr>
        <w:t>631 du</w:t>
      </w:r>
      <w:r w:rsidRPr="00C42BD5">
        <w:rPr>
          <w:rFonts w:cs="Times New Roman"/>
          <w:i/>
          <w:lang w:val="fr-CA"/>
        </w:rPr>
        <w:t xml:space="preserve"> Code criminel</w:t>
      </w:r>
      <w:r w:rsidRPr="00C42BD5">
        <w:rPr>
          <w:rFonts w:cs="Times New Roman"/>
          <w:lang w:val="fr-CA"/>
        </w:rPr>
        <w:t>. Par la suite, les jurés dont le nom a été tiré et qui n’ont pas été dispensés par le juge ou qui n’ont pas fait l’objet d’une récusation péremptoire ou d’une récusation motivée fondée sont assermentés jusqu’à ce que leur nombre suffise à constituer un jury complet (y compris des jurés suppléants, s’il en est ordonné) (</w:t>
      </w:r>
      <w:r w:rsidRPr="00C42BD5">
        <w:rPr>
          <w:rFonts w:cs="Times New Roman"/>
          <w:i/>
          <w:lang w:val="fr-CA"/>
        </w:rPr>
        <w:t>Code criminel</w:t>
      </w:r>
      <w:r w:rsidRPr="00C42BD5">
        <w:rPr>
          <w:rFonts w:cs="Times New Roman"/>
          <w:lang w:val="fr-CA"/>
        </w:rPr>
        <w:t>, art.</w:t>
      </w:r>
      <w:r w:rsidR="0081108B">
        <w:rPr>
          <w:rFonts w:cs="Times New Roman"/>
          <w:lang w:val="fr-CA"/>
        </w:rPr>
        <w:t xml:space="preserve"> </w:t>
      </w:r>
      <w:r w:rsidRPr="00C42BD5">
        <w:rPr>
          <w:rFonts w:cs="Times New Roman"/>
          <w:lang w:val="fr-CA"/>
        </w:rPr>
        <w:t>639 à 642).</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Examinons les </w:t>
      </w:r>
      <w:r w:rsidR="00412853">
        <w:rPr>
          <w:rFonts w:cs="Times New Roman"/>
          <w:lang w:val="fr-CA"/>
        </w:rPr>
        <w:t>registres</w:t>
      </w:r>
      <w:r w:rsidRPr="00C42BD5">
        <w:rPr>
          <w:rFonts w:cs="Times New Roman"/>
          <w:lang w:val="fr-CA"/>
        </w:rPr>
        <w:t xml:space="preserve"> qui servent à la sélection aléatoire des personnes à qui seront envoyés des avis de sélection de juré et des formules de rapport. </w:t>
      </w:r>
      <w:r w:rsidR="00412853">
        <w:rPr>
          <w:rFonts w:cs="Times New Roman"/>
          <w:lang w:val="fr-CA"/>
        </w:rPr>
        <w:t>Dans les présents motifs, les termes « sources », « registres » et « bassin » sont empl</w:t>
      </w:r>
      <w:r w:rsidR="009E48C2">
        <w:rPr>
          <w:rFonts w:cs="Times New Roman"/>
          <w:lang w:val="fr-CA"/>
        </w:rPr>
        <w:t>oyés de manière interchangeable</w:t>
      </w:r>
      <w:r w:rsidR="00412853">
        <w:rPr>
          <w:rFonts w:cs="Times New Roman"/>
          <w:lang w:val="fr-CA"/>
        </w:rPr>
        <w:t xml:space="preserve"> et renvoient au terme « listes brutes » qu’utilisent mes collègues.  </w:t>
      </w:r>
      <w:r w:rsidRPr="00C42BD5">
        <w:rPr>
          <w:rFonts w:cs="Times New Roman"/>
          <w:lang w:val="fr-CA"/>
        </w:rPr>
        <w:t xml:space="preserve">Le processus qui permet d’obtenir les </w:t>
      </w:r>
      <w:r w:rsidR="005C011F">
        <w:rPr>
          <w:rFonts w:cs="Times New Roman"/>
          <w:lang w:val="fr-CA"/>
        </w:rPr>
        <w:t>registres</w:t>
      </w:r>
      <w:r w:rsidRPr="00C42BD5">
        <w:rPr>
          <w:rFonts w:cs="Times New Roman"/>
          <w:lang w:val="fr-CA"/>
        </w:rPr>
        <w:t xml:space="preserve"> de résidents diffère selon le territoire. Il en existe trois</w:t>
      </w:r>
      <w:r w:rsidR="0081108B">
        <w:rPr>
          <w:rFonts w:cs="Times New Roman"/>
          <w:lang w:val="fr-CA"/>
        </w:rPr>
        <w:t xml:space="preserve"> </w:t>
      </w:r>
      <w:r w:rsidRPr="00C42BD5">
        <w:rPr>
          <w:rFonts w:cs="Times New Roman"/>
          <w:lang w:val="fr-CA"/>
        </w:rPr>
        <w:t xml:space="preserve">catégories. </w:t>
      </w:r>
    </w:p>
    <w:p w:rsidR="00C043A9" w:rsidRPr="00C42BD5" w:rsidRDefault="00C043A9" w:rsidP="00C043A9">
      <w:pPr>
        <w:pStyle w:val="ParaNoNdepar-AltN"/>
        <w:widowControl w:val="0"/>
        <w:rPr>
          <w:rFonts w:cs="Times New Roman"/>
          <w:lang w:val="fr-CA"/>
        </w:rPr>
      </w:pPr>
      <w:r w:rsidRPr="00C42BD5">
        <w:rPr>
          <w:rFonts w:cs="Times New Roman"/>
          <w:lang w:val="fr-CA"/>
        </w:rPr>
        <w:t>La première vise les personnes qui résident dans une municipalité, c’est</w:t>
      </w:r>
      <w:r w:rsidR="0081108B">
        <w:rPr>
          <w:rFonts w:cs="Times New Roman"/>
          <w:lang w:val="fr-CA"/>
        </w:rPr>
        <w:t>-</w:t>
      </w:r>
      <w:r w:rsidRPr="00C42BD5">
        <w:rPr>
          <w:rFonts w:cs="Times New Roman"/>
          <w:lang w:val="fr-CA"/>
        </w:rPr>
        <w:lastRenderedPageBreak/>
        <w:t>à</w:t>
      </w:r>
      <w:r w:rsidR="0081108B">
        <w:rPr>
          <w:rFonts w:cs="Times New Roman"/>
          <w:lang w:val="fr-CA"/>
        </w:rPr>
        <w:t>-</w:t>
      </w:r>
      <w:r w:rsidRPr="00C42BD5">
        <w:rPr>
          <w:rFonts w:cs="Times New Roman"/>
          <w:lang w:val="fr-CA"/>
        </w:rPr>
        <w:t xml:space="preserve">dire les personnes dénombrées au recensement prévu par la </w:t>
      </w:r>
      <w:r w:rsidRPr="00C42BD5">
        <w:rPr>
          <w:rFonts w:cs="Times New Roman"/>
          <w:i/>
          <w:lang w:val="fr-CA"/>
        </w:rPr>
        <w:t>Loi sur l’évaluation foncière</w:t>
      </w:r>
      <w:r w:rsidRPr="00C42BD5">
        <w:rPr>
          <w:rFonts w:cs="Times New Roman"/>
          <w:lang w:val="fr-CA"/>
        </w:rPr>
        <w:t>, L.R.O. 1990, c.</w:t>
      </w:r>
      <w:r w:rsidR="0081108B">
        <w:rPr>
          <w:rFonts w:cs="Times New Roman"/>
          <w:lang w:val="fr-CA"/>
        </w:rPr>
        <w:t xml:space="preserve"> </w:t>
      </w:r>
      <w:r w:rsidRPr="00C42BD5">
        <w:rPr>
          <w:rFonts w:cs="Times New Roman"/>
          <w:lang w:val="fr-CA"/>
        </w:rPr>
        <w:t>A.31. Suivant le par.</w:t>
      </w:r>
      <w:r w:rsidR="0081108B">
        <w:rPr>
          <w:rFonts w:cs="Times New Roman"/>
          <w:lang w:val="fr-CA"/>
        </w:rPr>
        <w:t xml:space="preserve"> </w:t>
      </w:r>
      <w:r w:rsidRPr="00C42BD5">
        <w:rPr>
          <w:rFonts w:cs="Times New Roman"/>
          <w:lang w:val="fr-CA"/>
        </w:rPr>
        <w:t xml:space="preserve">6(2) de la </w:t>
      </w:r>
      <w:r w:rsidRPr="00C42BD5">
        <w:rPr>
          <w:rFonts w:cs="Times New Roman"/>
          <w:i/>
          <w:lang w:val="fr-CA"/>
        </w:rPr>
        <w:t>Loi sur les jurys</w:t>
      </w:r>
      <w:r w:rsidRPr="00C42BD5">
        <w:rPr>
          <w:rFonts w:cs="Times New Roman"/>
          <w:lang w:val="fr-CA"/>
        </w:rPr>
        <w:t>,</w:t>
      </w:r>
      <w:r w:rsidRPr="00C42BD5">
        <w:rPr>
          <w:rFonts w:cs="Times New Roman"/>
          <w:i/>
          <w:lang w:val="fr-CA"/>
        </w:rPr>
        <w:t xml:space="preserve"> </w:t>
      </w:r>
      <w:r w:rsidRPr="00C42BD5">
        <w:rPr>
          <w:rFonts w:cs="Times New Roman"/>
          <w:lang w:val="fr-CA"/>
        </w:rPr>
        <w:t>le directeur de l’évaluation doit envoyer les avis de sélection de juré à des personnes choisies au hasard, dont le nom et l’adresse proviennent du dernier recensement des habitants du comté effectué en vertu de l’art.</w:t>
      </w:r>
      <w:r w:rsidR="0081108B">
        <w:rPr>
          <w:rFonts w:cs="Times New Roman"/>
          <w:lang w:val="fr-CA"/>
        </w:rPr>
        <w:t xml:space="preserve"> </w:t>
      </w:r>
      <w:r w:rsidRPr="00C42BD5">
        <w:rPr>
          <w:rFonts w:cs="Times New Roman"/>
          <w:lang w:val="fr-CA"/>
        </w:rPr>
        <w:t xml:space="preserve">15 de la </w:t>
      </w:r>
      <w:r w:rsidRPr="00C42BD5">
        <w:rPr>
          <w:rFonts w:cs="Times New Roman"/>
          <w:i/>
          <w:lang w:val="fr-CA"/>
        </w:rPr>
        <w:t>Loi sur l’évaluation foncière</w:t>
      </w:r>
      <w:r>
        <w:rPr>
          <w:rFonts w:cs="Times New Roman"/>
          <w:i/>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La deuxième catégorie vise les personnes qui ne résident ni dans un territoire érigé en municipal</w:t>
      </w:r>
      <w:r w:rsidR="003B3C26">
        <w:rPr>
          <w:rFonts w:cs="Times New Roman"/>
          <w:lang w:val="fr-CA"/>
        </w:rPr>
        <w:t>ité ni dans une réserve. Le paragraphe</w:t>
      </w:r>
      <w:r w:rsidR="0081108B">
        <w:rPr>
          <w:rFonts w:cs="Times New Roman"/>
          <w:lang w:val="fr-CA"/>
        </w:rPr>
        <w:t xml:space="preserve"> </w:t>
      </w:r>
      <w:r w:rsidRPr="00C42BD5">
        <w:rPr>
          <w:rFonts w:cs="Times New Roman"/>
          <w:lang w:val="fr-CA"/>
        </w:rPr>
        <w:t xml:space="preserve">8(6) de la </w:t>
      </w:r>
      <w:r w:rsidRPr="00C42BD5">
        <w:rPr>
          <w:rFonts w:cs="Times New Roman"/>
          <w:i/>
          <w:lang w:val="fr-CA"/>
        </w:rPr>
        <w:t>Loi sur les jurys</w:t>
      </w:r>
      <w:r w:rsidRPr="00C42BD5">
        <w:rPr>
          <w:rFonts w:cs="Times New Roman"/>
          <w:lang w:val="fr-CA"/>
        </w:rPr>
        <w:t xml:space="preserve"> prévoit que le shérif </w:t>
      </w:r>
      <w:r w:rsidR="0081108B">
        <w:rPr>
          <w:rFonts w:cs="Times New Roman"/>
          <w:lang w:val="fr-CA"/>
        </w:rPr>
        <w:t>« </w:t>
      </w:r>
      <w:r w:rsidRPr="00C42BD5">
        <w:rPr>
          <w:rFonts w:cs="Times New Roman"/>
          <w:lang w:val="fr-CA"/>
        </w:rPr>
        <w:t>peut recourir à tout registre disponible et, notamment, à la plus récente liste électorale établie et certifiée pour ce territoire, ainsi qu’au rôle d’évaluation ou de perception dressé aux fins scolaires</w:t>
      </w:r>
      <w:r w:rsidR="0081108B">
        <w:rPr>
          <w:rFonts w:cs="Times New Roman"/>
          <w:lang w:val="fr-CA"/>
        </w:rPr>
        <w:t> »</w:t>
      </w:r>
      <w:r w:rsidRPr="00C42BD5">
        <w:rPr>
          <w:rFonts w:cs="Times New Roman"/>
          <w:lang w:val="fr-CA"/>
        </w:rPr>
        <w:t>.</w:t>
      </w:r>
    </w:p>
    <w:p w:rsidR="00C043A9" w:rsidRPr="00C42BD5" w:rsidRDefault="00C043A9" w:rsidP="00C043A9">
      <w:pPr>
        <w:pStyle w:val="ParaNoNdepar-AltN"/>
        <w:widowControl w:val="0"/>
        <w:rPr>
          <w:rFonts w:cs="Times New Roman"/>
          <w:lang w:val="fr-CA"/>
        </w:rPr>
      </w:pPr>
      <w:r w:rsidRPr="00C42BD5">
        <w:rPr>
          <w:rFonts w:cs="Times New Roman"/>
          <w:lang w:val="fr-CA"/>
        </w:rPr>
        <w:t>La troisième catégorie vise les personnes qui résident dans une réserve. Je fais remarquer qu’il est acquis aux débats en l’espèce que la très grande majorité des résidents d’une réserve sont des Autochtones. Par conséquent, tout comme la Cour d’appel, j’estime qu’il n’existe pas de véritable distinction entre les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résidents de réserves</w:t>
      </w:r>
      <w:r w:rsidR="0081108B">
        <w:rPr>
          <w:rFonts w:cs="Times New Roman"/>
          <w:lang w:val="fr-CA"/>
        </w:rPr>
        <w:t> »</w:t>
      </w:r>
      <w:r w:rsidRPr="00C42BD5">
        <w:rPr>
          <w:rFonts w:cs="Times New Roman"/>
          <w:lang w:val="fr-CA"/>
        </w:rPr>
        <w:t xml:space="preserve"> et les </w:t>
      </w:r>
      <w:r w:rsidR="0081108B">
        <w:rPr>
          <w:rFonts w:cs="Times New Roman"/>
          <w:lang w:val="fr-CA"/>
        </w:rPr>
        <w:t>« </w:t>
      </w:r>
      <w:r w:rsidRPr="00C42BD5">
        <w:rPr>
          <w:rFonts w:cs="Times New Roman"/>
          <w:lang w:val="fr-CA"/>
        </w:rPr>
        <w:t>résidents autochtones de réserves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11). Les réserves autochtones n’étant pas visées par le recensement prescrit par la </w:t>
      </w:r>
      <w:r w:rsidRPr="00C42BD5">
        <w:rPr>
          <w:rFonts w:cs="Times New Roman"/>
          <w:i/>
          <w:lang w:val="fr-CA"/>
        </w:rPr>
        <w:t>Loi sur l’évaluation foncière</w:t>
      </w:r>
      <w:r w:rsidRPr="00C42BD5">
        <w:rPr>
          <w:rFonts w:cs="Times New Roman"/>
          <w:lang w:val="fr-CA"/>
        </w:rPr>
        <w:t>, le gouvernement ontarien ne produit pas de listes énumérant les résidents autochtones des réserve</w:t>
      </w:r>
      <w:r>
        <w:rPr>
          <w:rFonts w:cs="Times New Roman"/>
          <w:lang w:val="fr-CA"/>
        </w:rPr>
        <w:t>s</w:t>
      </w:r>
      <w:r w:rsidRPr="00C42BD5">
        <w:rPr>
          <w:rFonts w:cs="Times New Roman"/>
          <w:lang w:val="fr-CA"/>
        </w:rPr>
        <w:t xml:space="preserve">. Contrairement à ce qui y est prévu dans le cas des deux premières catégories, la </w:t>
      </w:r>
      <w:r w:rsidRPr="00C42BD5">
        <w:rPr>
          <w:rFonts w:cs="Times New Roman"/>
          <w:i/>
          <w:lang w:val="fr-CA"/>
        </w:rPr>
        <w:t>Loi sur les jurys</w:t>
      </w:r>
      <w:r w:rsidRPr="00C42BD5">
        <w:rPr>
          <w:rFonts w:cs="Times New Roman"/>
          <w:lang w:val="fr-CA"/>
        </w:rPr>
        <w:t xml:space="preserve"> ne renvoie dans ce cas à aucun registre précis des résidents autochtones de réserves pour la sélection d’un jury par le shérif. En fait, le par.</w:t>
      </w:r>
      <w:r w:rsidR="0081108B">
        <w:rPr>
          <w:rFonts w:cs="Times New Roman"/>
          <w:lang w:val="fr-CA"/>
        </w:rPr>
        <w:t xml:space="preserve"> </w:t>
      </w:r>
      <w:r w:rsidRPr="00C42BD5">
        <w:rPr>
          <w:rFonts w:cs="Times New Roman"/>
          <w:lang w:val="fr-CA"/>
        </w:rPr>
        <w:t>6(8) permet simplement au shérif d’</w:t>
      </w:r>
      <w:r w:rsidR="0081108B">
        <w:rPr>
          <w:rFonts w:cs="Times New Roman"/>
          <w:lang w:val="fr-CA"/>
        </w:rPr>
        <w:t>« </w:t>
      </w:r>
      <w:r w:rsidRPr="00C42BD5">
        <w:rPr>
          <w:rFonts w:cs="Times New Roman"/>
          <w:lang w:val="fr-CA"/>
        </w:rPr>
        <w:t>obtenir le nom des habitants de la réserve en consultant tout registre disponible</w:t>
      </w:r>
      <w:r w:rsidR="0081108B">
        <w:rPr>
          <w:rFonts w:cs="Times New Roman"/>
          <w:lang w:val="fr-CA"/>
        </w:rPr>
        <w:t> »</w:t>
      </w:r>
      <w:r w:rsidRPr="00C42BD5">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lastRenderedPageBreak/>
        <w:t xml:space="preserve">Il convient de souligner que, sous le régime de la </w:t>
      </w:r>
      <w:r w:rsidRPr="00C42BD5">
        <w:rPr>
          <w:rFonts w:cs="Times New Roman"/>
          <w:i/>
          <w:lang w:val="fr-CA"/>
        </w:rPr>
        <w:t>Loi sur les jurys</w:t>
      </w:r>
      <w:r w:rsidRPr="00C42BD5">
        <w:rPr>
          <w:rFonts w:cs="Times New Roman"/>
          <w:lang w:val="fr-CA"/>
        </w:rPr>
        <w:t xml:space="preserve">, la responsabilité d’établir la liste des jurés incombe au </w:t>
      </w:r>
      <w:r w:rsidR="0081108B">
        <w:rPr>
          <w:rFonts w:cs="Times New Roman"/>
          <w:lang w:val="fr-CA"/>
        </w:rPr>
        <w:t>« </w:t>
      </w:r>
      <w:r w:rsidRPr="00C42BD5">
        <w:rPr>
          <w:rFonts w:cs="Times New Roman"/>
          <w:lang w:val="fr-CA"/>
        </w:rPr>
        <w:t>shérif</w:t>
      </w:r>
      <w:r w:rsidR="0081108B">
        <w:rPr>
          <w:rFonts w:cs="Times New Roman"/>
          <w:lang w:val="fr-CA"/>
        </w:rPr>
        <w:t> »</w:t>
      </w:r>
      <w:r w:rsidRPr="00C42BD5">
        <w:rPr>
          <w:rFonts w:cs="Times New Roman"/>
          <w:lang w:val="fr-CA"/>
        </w:rPr>
        <w:t xml:space="preserve">, mais ce sont divers employés provinciaux et locaux qui s’en acquittent dans les faits. Le personnel judiciaire local détermine le nombre d’avis de sélection de juré qui doivent être envoyés aux résidents de réserves et aux résidents hors réserve. La Société d’évaluation foncière des municipalités sélectionne des noms au hasard à partir de la liste de recensement municipale, tandis que le personnel judiciaire local s’occupe de la sélection au hasard de résidents autochtones de réserves et de l’envoi des avis à ces derniers. En outre, le Centre provincial de sélection des jurés (le </w:t>
      </w:r>
      <w:r w:rsidR="0081108B">
        <w:rPr>
          <w:rFonts w:cs="Times New Roman"/>
          <w:lang w:val="fr-CA"/>
        </w:rPr>
        <w:t>« </w:t>
      </w:r>
      <w:r w:rsidRPr="00C42BD5">
        <w:rPr>
          <w:rFonts w:cs="Times New Roman"/>
          <w:lang w:val="fr-CA"/>
        </w:rPr>
        <w:t>CPSJ</w:t>
      </w:r>
      <w:r w:rsidR="0081108B">
        <w:rPr>
          <w:rFonts w:cs="Times New Roman"/>
          <w:lang w:val="fr-CA"/>
        </w:rPr>
        <w:t> »</w:t>
      </w:r>
      <w:r w:rsidRPr="00C42BD5">
        <w:rPr>
          <w:rFonts w:cs="Times New Roman"/>
          <w:lang w:val="fr-CA"/>
        </w:rPr>
        <w:t>) prépare les avis de sélection de juré et les formules de rapport, qui sont ensuite remis au personnel judiciaire local qui les achemine par la poste. Une fois que les formules de rapport sont retournées au shérif et que la liste</w:t>
      </w:r>
      <w:r w:rsidR="00412853">
        <w:rPr>
          <w:rFonts w:cs="Times New Roman"/>
          <w:lang w:val="fr-CA"/>
        </w:rPr>
        <w:t xml:space="preserve"> des jurés</w:t>
      </w:r>
      <w:r w:rsidRPr="00C42BD5">
        <w:rPr>
          <w:rFonts w:cs="Times New Roman"/>
          <w:lang w:val="fr-CA"/>
        </w:rPr>
        <w:t xml:space="preserve"> est préparée, celle</w:t>
      </w:r>
      <w:r w:rsidR="0081108B">
        <w:rPr>
          <w:rFonts w:cs="Times New Roman"/>
          <w:lang w:val="fr-CA"/>
        </w:rPr>
        <w:t>-</w:t>
      </w:r>
      <w:r w:rsidRPr="00C42BD5">
        <w:rPr>
          <w:rFonts w:cs="Times New Roman"/>
          <w:lang w:val="fr-CA"/>
        </w:rPr>
        <w:t>ci est certifiée par le directeur de l’administration des tribunaux de la région Ouest</w:t>
      </w:r>
      <w:r w:rsidR="00E95238">
        <w:rPr>
          <w:rFonts w:cs="Times New Roman"/>
          <w:lang w:val="fr-CA"/>
        </w:rPr>
        <w:t>,</w:t>
      </w:r>
      <w:r w:rsidRPr="00C42BD5">
        <w:rPr>
          <w:rFonts w:cs="Times New Roman"/>
          <w:lang w:val="fr-CA"/>
        </w:rPr>
        <w:t xml:space="preserve"> qui agit au nom du shérif à cet égard. Enfin, le CPSJ est celui qui délivre les assignations et dresse le tableau des jurés au moyen d’un système de sélection des jurés informatisé, sur réception de la citation. </w:t>
      </w:r>
    </w:p>
    <w:p w:rsidR="00C043A9" w:rsidRPr="00C42BD5" w:rsidRDefault="00C043A9" w:rsidP="00C043A9">
      <w:pPr>
        <w:pStyle w:val="Title2LevelTitre2Niveau"/>
        <w:widowControl w:val="0"/>
        <w:ind w:left="578" w:hanging="578"/>
        <w:rPr>
          <w:rFonts w:cs="Times New Roman"/>
          <w:lang w:val="fr-CA"/>
        </w:rPr>
      </w:pPr>
      <w:r w:rsidRPr="00C42BD5">
        <w:rPr>
          <w:rFonts w:cs="Times New Roman"/>
          <w:lang w:val="fr-CA"/>
        </w:rPr>
        <w:t>Instance devant la Cour supérieure de justice et devant la Cour d’appel</w:t>
      </w:r>
    </w:p>
    <w:p w:rsidR="00C043A9" w:rsidRPr="00C42BD5" w:rsidRDefault="00C043A9" w:rsidP="00C043A9">
      <w:pPr>
        <w:pStyle w:val="ParaNoNdepar-AltN"/>
        <w:widowControl w:val="0"/>
        <w:rPr>
          <w:rFonts w:cs="Times New Roman"/>
          <w:lang w:val="fr-CA"/>
        </w:rPr>
      </w:pPr>
      <w:r w:rsidRPr="00C42BD5">
        <w:rPr>
          <w:rFonts w:cs="Times New Roman"/>
          <w:lang w:val="fr-CA"/>
        </w:rPr>
        <w:t>Les préoccupations de M.</w:t>
      </w:r>
      <w:r w:rsidR="0081108B">
        <w:rPr>
          <w:rFonts w:cs="Times New Roman"/>
          <w:lang w:val="fr-CA"/>
        </w:rPr>
        <w:t xml:space="preserve"> </w:t>
      </w:r>
      <w:r w:rsidRPr="00C42BD5">
        <w:rPr>
          <w:rFonts w:cs="Times New Roman"/>
          <w:lang w:val="fr-CA"/>
        </w:rPr>
        <w:t>Kokopenace à l’égard du processus qui a donné lieu à la liste des jurés pour 2008 dans le district de Kenora ont été portées à l’attention du juge Stach, qui présidait le procès. Comme le jury avait déjà prononcé son verdict, le juge a refusé d’ajourner la détermination de la peine afin d’instruire une demande en annulation du procès parce qu’il s’estimait dessaisi</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lastRenderedPageBreak/>
        <w:t>La question de la représentativité de la liste des jurés a donc été débattue pour la première fois devant la Cour d’appel de l’Ontario, laquelle a examiné de nombreux nouveaux éléments de preuve à cet égard. La cour a conclu à l’unanimité que, pour déterminer si l’Ontario avait rempli son obligation de fournir une liste des jurés représentative, il fallait se demander s’il avait déployé des efforts raisonnables pour donner aux groupes ayant des perspectives particulières une possibilité honnête d’être inscrits sur cette liste. La Cour d’appel a également rejeté, à l’unanimité, les prétentions de M.</w:t>
      </w:r>
      <w:r w:rsidR="0081108B">
        <w:rPr>
          <w:rFonts w:cs="Times New Roman"/>
          <w:lang w:val="fr-CA"/>
        </w:rPr>
        <w:t xml:space="preserve"> </w:t>
      </w:r>
      <w:r w:rsidRPr="00C42BD5">
        <w:rPr>
          <w:rFonts w:cs="Times New Roman"/>
          <w:lang w:val="fr-CA"/>
        </w:rPr>
        <w:t>Kokopenace fondées sur l’art.</w:t>
      </w:r>
      <w:r w:rsidR="0081108B">
        <w:rPr>
          <w:rFonts w:cs="Times New Roman"/>
          <w:lang w:val="fr-CA"/>
        </w:rPr>
        <w:t xml:space="preserve"> </w:t>
      </w:r>
      <w:r w:rsidRPr="00C42BD5">
        <w:rPr>
          <w:rFonts w:cs="Times New Roman"/>
          <w:lang w:val="fr-CA"/>
        </w:rPr>
        <w:t>15. La cour était cependant divisée sur l’issue de l’appel.</w:t>
      </w:r>
    </w:p>
    <w:p w:rsidR="00C043A9" w:rsidRPr="00C42BD5" w:rsidRDefault="00C043A9" w:rsidP="00C043A9">
      <w:pPr>
        <w:pStyle w:val="ParaNoNdepar-AltN"/>
        <w:widowControl w:val="0"/>
        <w:rPr>
          <w:rFonts w:cs="Times New Roman"/>
          <w:lang w:val="fr-CA"/>
        </w:rPr>
      </w:pPr>
      <w:r w:rsidRPr="00C42BD5">
        <w:rPr>
          <w:rFonts w:cs="Times New Roman"/>
          <w:lang w:val="fr-CA"/>
        </w:rPr>
        <w:t>Les juges</w:t>
      </w:r>
      <w:r w:rsidR="0081108B">
        <w:rPr>
          <w:rFonts w:cs="Times New Roman"/>
          <w:lang w:val="fr-CA"/>
        </w:rPr>
        <w:t xml:space="preserve"> </w:t>
      </w:r>
      <w:r w:rsidRPr="00C42BD5">
        <w:rPr>
          <w:rFonts w:cs="Times New Roman"/>
          <w:lang w:val="fr-CA"/>
        </w:rPr>
        <w:t>LaForme et</w:t>
      </w:r>
      <w:r w:rsidR="0081108B">
        <w:rPr>
          <w:rFonts w:cs="Times New Roman"/>
          <w:lang w:val="fr-CA"/>
        </w:rPr>
        <w:t xml:space="preserve"> </w:t>
      </w:r>
      <w:r w:rsidRPr="00C42BD5">
        <w:rPr>
          <w:rFonts w:cs="Times New Roman"/>
          <w:lang w:val="fr-CA"/>
        </w:rPr>
        <w:t>Goudge ont tous deux convenu, dans des motifs distincts, que les droits que M.</w:t>
      </w:r>
      <w:r w:rsidR="0081108B">
        <w:rPr>
          <w:rFonts w:cs="Times New Roman"/>
          <w:lang w:val="fr-CA"/>
        </w:rPr>
        <w:t xml:space="preserve"> </w:t>
      </w:r>
      <w:r w:rsidRPr="00C42BD5">
        <w:rPr>
          <w:rFonts w:cs="Times New Roman"/>
          <w:lang w:val="fr-CA"/>
        </w:rPr>
        <w:t>Kokopenace tire des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avaient été violés parce que l’État n’avait pas déployé des efforts raisonnables pour offrir aux résidents autochtones de réserves une possibilité honnête de figurer sur la liste des jurés. Les juges majoritaires de la Cour d’appel ont conclu que l’État connaissait ou aurait dû connaître la grave sous</w:t>
      </w:r>
      <w:r w:rsidR="0081108B">
        <w:rPr>
          <w:rFonts w:cs="Times New Roman"/>
          <w:lang w:val="fr-CA"/>
        </w:rPr>
        <w:t>-</w:t>
      </w:r>
      <w:r w:rsidRPr="00C42BD5">
        <w:rPr>
          <w:rFonts w:cs="Times New Roman"/>
          <w:lang w:val="fr-CA"/>
        </w:rPr>
        <w:t xml:space="preserve">représentation des résidents autochtones de réserves sur la liste des jurés; que les mesures prises par l’État pour régler le problème étaient insuffisantes et très mal adaptées et que d’autres mesures s’imposaient pour remédier au problème à l’époque pertinente. La Cour d’appel a ordonné la tenue d’un nouveau procès. </w:t>
      </w:r>
    </w:p>
    <w:p w:rsidR="00C043A9" w:rsidRPr="00C42BD5" w:rsidRDefault="00C043A9" w:rsidP="00C043A9">
      <w:pPr>
        <w:pStyle w:val="ParaNoNdepar-AltN"/>
        <w:widowControl w:val="0"/>
        <w:rPr>
          <w:rFonts w:cs="Times New Roman"/>
          <w:lang w:val="fr-CA"/>
        </w:rPr>
      </w:pPr>
      <w:r w:rsidRPr="00C42BD5">
        <w:rPr>
          <w:rFonts w:cs="Times New Roman"/>
          <w:lang w:val="fr-CA"/>
        </w:rPr>
        <w:t>Les deux juges majoritaires n’ont pas envisagé de la même façon les sphères d’action étatique où l’Ontario avait manqué à son obligation constitutionnelle. Selon le juge</w:t>
      </w:r>
      <w:r w:rsidR="0081108B">
        <w:rPr>
          <w:rFonts w:cs="Times New Roman"/>
          <w:lang w:val="fr-CA"/>
        </w:rPr>
        <w:t xml:space="preserve"> </w:t>
      </w:r>
      <w:r w:rsidRPr="00C42BD5">
        <w:rPr>
          <w:rFonts w:cs="Times New Roman"/>
          <w:lang w:val="fr-CA"/>
        </w:rPr>
        <w:t xml:space="preserve">LaForme, l’État se heurtait à deux principaux </w:t>
      </w:r>
      <w:r w:rsidRPr="00C42BD5">
        <w:rPr>
          <w:rFonts w:cs="Times New Roman"/>
          <w:lang w:val="fr-CA"/>
        </w:rPr>
        <w:lastRenderedPageBreak/>
        <w:t>problèmes auxquels il ne s’était pas véritablement attaqué</w:t>
      </w:r>
      <w:r w:rsidR="0081108B">
        <w:rPr>
          <w:rFonts w:cs="Times New Roman"/>
          <w:lang w:val="fr-CA"/>
        </w:rPr>
        <w:t> :</w:t>
      </w:r>
      <w:r w:rsidRPr="00C42BD5">
        <w:rPr>
          <w:rFonts w:cs="Times New Roman"/>
          <w:lang w:val="fr-CA"/>
        </w:rPr>
        <w:t xml:space="preserve"> obtenir les listes, à jour et exactes, des résidents autochtones de réserves et prendre des mesures pour améliorer le taux décroissant de renvoi des formules de rapport. Pour sa part, le juge</w:t>
      </w:r>
      <w:r w:rsidR="0081108B">
        <w:rPr>
          <w:rFonts w:cs="Times New Roman"/>
          <w:lang w:val="fr-CA"/>
        </w:rPr>
        <w:t xml:space="preserve"> </w:t>
      </w:r>
      <w:r w:rsidRPr="00C42BD5">
        <w:rPr>
          <w:rFonts w:cs="Times New Roman"/>
          <w:lang w:val="fr-CA"/>
        </w:rPr>
        <w:t>Goudge a conclu que l’Ontario ne s’était pas acquitté de ses obligations parce qu’il n’avait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pas fait d’efforts raisonnables pour faciliter la distribution des formules aux résidents autochtones de réserves et pour les encourager à les retourner</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277).</w:t>
      </w:r>
    </w:p>
    <w:p w:rsidR="00C043A9" w:rsidRPr="00C42BD5" w:rsidRDefault="00C043A9" w:rsidP="00C043A9">
      <w:pPr>
        <w:pStyle w:val="ParaNoNdepar-AltN"/>
        <w:widowControl w:val="0"/>
        <w:rPr>
          <w:rFonts w:cs="Times New Roman"/>
          <w:lang w:val="fr-CA"/>
        </w:rPr>
      </w:pPr>
      <w:r w:rsidRPr="00C42BD5">
        <w:rPr>
          <w:rFonts w:cs="Times New Roman"/>
          <w:lang w:val="fr-CA"/>
        </w:rPr>
        <w:t>Le juge</w:t>
      </w:r>
      <w:r w:rsidR="0081108B">
        <w:rPr>
          <w:rFonts w:cs="Times New Roman"/>
          <w:lang w:val="fr-CA"/>
        </w:rPr>
        <w:t xml:space="preserve"> </w:t>
      </w:r>
      <w:r w:rsidRPr="00C42BD5">
        <w:rPr>
          <w:rFonts w:cs="Times New Roman"/>
          <w:lang w:val="fr-CA"/>
        </w:rPr>
        <w:t xml:space="preserve">Rouleau, dissident, a conclu que l’État avait déployé des efforts suffisants pour respecter les obligations que la </w:t>
      </w:r>
      <w:r w:rsidRPr="00C42BD5">
        <w:rPr>
          <w:rFonts w:cs="Times New Roman"/>
          <w:i/>
          <w:lang w:val="fr-CA"/>
        </w:rPr>
        <w:t>Charte</w:t>
      </w:r>
      <w:r w:rsidRPr="00C42BD5">
        <w:rPr>
          <w:rFonts w:cs="Times New Roman"/>
          <w:lang w:val="fr-CA"/>
        </w:rPr>
        <w:t xml:space="preserve"> lui impose et, par conséquent, il était d’avis de rejeter l’appel. Selon lui, pour mesurer les efforts de l’État, il fallait s’en tenir à ce qui était connu au moment de la préparation de la liste des jurés. Ce n’est qu’après l’établissement de la liste des jurés pour 2008 et après la publication du rapport de l’honorable Frank Iacobucci sur la représentation des Premières Nations sur les listes des jurés en Ontario que l’Ontario a été avisé de la complexité de la question (</w:t>
      </w:r>
      <w:r w:rsidR="003B3C26">
        <w:rPr>
          <w:rFonts w:cs="Times New Roman"/>
          <w:i/>
          <w:lang w:val="fr-CA"/>
        </w:rPr>
        <w:t>La r</w:t>
      </w:r>
      <w:r w:rsidRPr="00C42BD5">
        <w:rPr>
          <w:rFonts w:cs="Times New Roman"/>
          <w:i/>
          <w:lang w:val="fr-CA"/>
        </w:rPr>
        <w:t>eprésentation des Premières Nations sur la liste des jurés en Ontario</w:t>
      </w:r>
      <w:r w:rsidR="0081108B">
        <w:rPr>
          <w:rFonts w:cs="Times New Roman"/>
          <w:i/>
          <w:lang w:val="fr-CA"/>
        </w:rPr>
        <w:t> :</w:t>
      </w:r>
      <w:r w:rsidRPr="00C42BD5">
        <w:rPr>
          <w:rFonts w:cs="Times New Roman"/>
          <w:i/>
          <w:lang w:val="fr-CA"/>
        </w:rPr>
        <w:t xml:space="preserve"> Rapport de l’examen indépendant mené par l’honorable Frank Iacobucci</w:t>
      </w:r>
      <w:r w:rsidRPr="00C42BD5">
        <w:rPr>
          <w:rFonts w:cs="Times New Roman"/>
          <w:lang w:val="fr-CA"/>
        </w:rPr>
        <w:t xml:space="preserve"> (2013) (</w:t>
      </w:r>
      <w:r w:rsidR="0081108B">
        <w:rPr>
          <w:rFonts w:cs="Times New Roman"/>
          <w:lang w:val="fr-CA"/>
        </w:rPr>
        <w:t>« </w:t>
      </w:r>
      <w:r w:rsidRPr="00C42BD5">
        <w:rPr>
          <w:rFonts w:cs="Times New Roman"/>
          <w:lang w:val="fr-CA"/>
        </w:rPr>
        <w:t>rapport Iacobucci</w:t>
      </w:r>
      <w:r w:rsidR="0081108B">
        <w:rPr>
          <w:rFonts w:cs="Times New Roman"/>
          <w:lang w:val="fr-CA"/>
        </w:rPr>
        <w:t> »</w:t>
      </w:r>
      <w:r w:rsidRPr="00C42BD5">
        <w:rPr>
          <w:rFonts w:cs="Times New Roman"/>
          <w:lang w:val="fr-CA"/>
        </w:rPr>
        <w:t>). Selon le juge Rouleau, compte tenu des renseignements connus à l’époque, les efforts de l’État étaient à son avis raisonnables.</w:t>
      </w:r>
    </w:p>
    <w:p w:rsidR="00C043A9" w:rsidRPr="00C42BD5" w:rsidRDefault="00C043A9" w:rsidP="00C043A9">
      <w:pPr>
        <w:pStyle w:val="Title1LevelTitre1Niveau-AltL"/>
        <w:widowControl w:val="0"/>
        <w:jc w:val="left"/>
        <w:rPr>
          <w:rFonts w:cs="Times New Roman"/>
          <w:lang w:val="fr-CA"/>
        </w:rPr>
      </w:pPr>
      <w:r w:rsidRPr="00C42BD5">
        <w:rPr>
          <w:rFonts w:cs="Times New Roman"/>
          <w:lang w:val="fr-CA"/>
        </w:rPr>
        <w:t>Analyse</w:t>
      </w:r>
    </w:p>
    <w:p w:rsidR="00C043A9" w:rsidRPr="00C42BD5" w:rsidRDefault="00C043A9" w:rsidP="00C043A9">
      <w:pPr>
        <w:pStyle w:val="Title2LevelTitre2Niveau"/>
        <w:widowControl w:val="0"/>
        <w:ind w:left="578" w:hanging="578"/>
        <w:rPr>
          <w:rFonts w:cs="Times New Roman"/>
          <w:lang w:val="fr-CA"/>
        </w:rPr>
      </w:pPr>
      <w:r w:rsidRPr="00C42BD5">
        <w:rPr>
          <w:rFonts w:cs="Times New Roman"/>
          <w:lang w:val="fr-CA"/>
        </w:rPr>
        <w:t>En quoi consiste le droit à une liste des jurés représentative?</w:t>
      </w:r>
    </w:p>
    <w:p w:rsidR="00C043A9" w:rsidRPr="00C42BD5" w:rsidRDefault="00C043A9" w:rsidP="00C043A9">
      <w:pPr>
        <w:pStyle w:val="ParaNoNdepar-AltN"/>
        <w:widowControl w:val="0"/>
        <w:rPr>
          <w:rFonts w:cs="Times New Roman"/>
          <w:lang w:val="fr-CA"/>
        </w:rPr>
      </w:pPr>
      <w:r w:rsidRPr="00C42BD5">
        <w:rPr>
          <w:rFonts w:cs="Times New Roman"/>
          <w:lang w:val="fr-CA"/>
        </w:rPr>
        <w:lastRenderedPageBreak/>
        <w:t>Le présent pourvoi soulève des questions précises concernant la représentativité des listes des jurés dans le district de Kenora. Il faut cependant examiner ces questions à la lumière de la place qu’occupe le procès avec jury dans notre système de justice pénale et de son objet, compte tenu du sens particulier à donner à la représentativité lorsqu’il est question des droits que garantit l’art.</w:t>
      </w:r>
      <w:r w:rsidR="0081108B">
        <w:rPr>
          <w:rFonts w:cs="Times New Roman"/>
          <w:lang w:val="fr-CA"/>
        </w:rPr>
        <w:t xml:space="preserve"> </w:t>
      </w:r>
      <w:r w:rsidRPr="00C42BD5">
        <w:rPr>
          <w:rFonts w:cs="Times New Roman"/>
          <w:lang w:val="fr-CA"/>
        </w:rPr>
        <w:t xml:space="preserve">11 de la </w:t>
      </w:r>
      <w:r w:rsidRPr="00C42BD5">
        <w:rPr>
          <w:rFonts w:cs="Times New Roman"/>
          <w:i/>
          <w:lang w:val="fr-CA"/>
        </w:rPr>
        <w:t>Charte</w:t>
      </w:r>
      <w:r w:rsidRPr="00C42BD5">
        <w:rPr>
          <w:rFonts w:cs="Times New Roman"/>
          <w:lang w:val="fr-CA"/>
        </w:rPr>
        <w:t xml:space="preserve">. </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Le procès avec jury dans le système de justice pénale</w:t>
      </w:r>
    </w:p>
    <w:p w:rsidR="00C043A9" w:rsidRPr="00C42BD5" w:rsidRDefault="00C043A9" w:rsidP="00C043A9">
      <w:pPr>
        <w:pStyle w:val="ParaNoNdepar-AltN"/>
        <w:widowControl w:val="0"/>
        <w:rPr>
          <w:rFonts w:cs="Times New Roman"/>
          <w:lang w:val="fr-CA"/>
        </w:rPr>
      </w:pPr>
      <w:r w:rsidRPr="00C42BD5">
        <w:rPr>
          <w:rFonts w:cs="Times New Roman"/>
          <w:lang w:val="fr-CA"/>
        </w:rPr>
        <w:t>Dans la justice pénale de tradition anglo</w:t>
      </w:r>
      <w:r w:rsidR="0081108B">
        <w:rPr>
          <w:rFonts w:cs="Times New Roman"/>
          <w:lang w:val="fr-CA"/>
        </w:rPr>
        <w:t>-</w:t>
      </w:r>
      <w:r w:rsidRPr="00C42BD5">
        <w:rPr>
          <w:rFonts w:cs="Times New Roman"/>
          <w:lang w:val="fr-CA"/>
        </w:rPr>
        <w:t xml:space="preserve">canadienne, le jury est considéré comme le </w:t>
      </w:r>
      <w:r w:rsidR="0081108B">
        <w:rPr>
          <w:rFonts w:cs="Times New Roman"/>
          <w:lang w:val="fr-CA"/>
        </w:rPr>
        <w:t>« </w:t>
      </w:r>
      <w:r w:rsidRPr="00C42BD5">
        <w:rPr>
          <w:rFonts w:cs="Times New Roman"/>
          <w:lang w:val="fr-CA"/>
        </w:rPr>
        <w:t>rempart des libertés individuelles</w:t>
      </w:r>
      <w:r w:rsidR="0081108B">
        <w:rPr>
          <w:rFonts w:cs="Times New Roman"/>
          <w:lang w:val="fr-CA"/>
        </w:rPr>
        <w:t> »</w:t>
      </w:r>
      <w:r w:rsidRPr="00C42BD5">
        <w:rPr>
          <w:rFonts w:cs="Times New Roman"/>
          <w:lang w:val="fr-CA"/>
        </w:rPr>
        <w:t xml:space="preserve"> de l’accusé et comme </w:t>
      </w:r>
      <w:r w:rsidR="0081108B">
        <w:rPr>
          <w:rFonts w:cs="Times New Roman"/>
          <w:lang w:val="fr-CA"/>
        </w:rPr>
        <w:t>« </w:t>
      </w:r>
      <w:r w:rsidRPr="00C42BD5">
        <w:rPr>
          <w:rFonts w:cs="Times New Roman"/>
          <w:lang w:val="fr-CA"/>
        </w:rPr>
        <w:t>moyen d’éducation du public [</w:t>
      </w:r>
      <w:r w:rsidR="0081108B">
        <w:rPr>
          <w:rFonts w:cs="Times New Roman"/>
          <w:lang w:val="fr-CA"/>
        </w:rPr>
        <w:t>. . .</w:t>
      </w:r>
      <w:r w:rsidRPr="00C42BD5">
        <w:rPr>
          <w:rFonts w:cs="Times New Roman"/>
          <w:lang w:val="fr-CA"/>
        </w:rPr>
        <w:t>] incorporant les normes de la société aux verdicts des procès</w:t>
      </w:r>
      <w:r w:rsidR="0081108B">
        <w:rPr>
          <w:rFonts w:cs="Times New Roman"/>
          <w:lang w:val="fr-CA"/>
        </w:rPr>
        <w:t> »</w:t>
      </w:r>
      <w:r w:rsidRPr="00C42BD5">
        <w:rPr>
          <w:rFonts w:cs="Times New Roman"/>
          <w:lang w:val="fr-CA"/>
        </w:rPr>
        <w:t xml:space="preserve"> (</w:t>
      </w:r>
      <w:r w:rsidRPr="00C42BD5">
        <w:rPr>
          <w:rFonts w:cs="Times New Roman"/>
          <w:i/>
          <w:lang w:val="fr-CA"/>
        </w:rPr>
        <w:t>R. c. Turpin</w:t>
      </w:r>
      <w:r w:rsidRPr="00C42BD5">
        <w:rPr>
          <w:rFonts w:cs="Times New Roman"/>
          <w:lang w:val="fr-CA"/>
        </w:rPr>
        <w:t>, [1989] 1 R.C.S. 1296, p.</w:t>
      </w:r>
      <w:r w:rsidR="0081108B">
        <w:rPr>
          <w:rFonts w:cs="Times New Roman"/>
          <w:lang w:val="fr-CA"/>
        </w:rPr>
        <w:t xml:space="preserve"> </w:t>
      </w:r>
      <w:r w:rsidRPr="00C42BD5">
        <w:rPr>
          <w:rFonts w:cs="Times New Roman"/>
          <w:lang w:val="fr-CA"/>
        </w:rPr>
        <w:t>1309</w:t>
      </w:r>
      <w:r w:rsidR="00DE13C1">
        <w:rPr>
          <w:rFonts w:cs="Times New Roman"/>
          <w:lang w:val="fr-CA"/>
        </w:rPr>
        <w:t>-1</w:t>
      </w:r>
      <w:r w:rsidRPr="00C42BD5">
        <w:rPr>
          <w:rFonts w:cs="Times New Roman"/>
          <w:lang w:val="fr-CA"/>
        </w:rPr>
        <w:t xml:space="preserve">310; </w:t>
      </w:r>
      <w:r w:rsidRPr="00C42BD5">
        <w:rPr>
          <w:rFonts w:cs="Times New Roman"/>
          <w:i/>
          <w:lang w:val="fr-CA"/>
        </w:rPr>
        <w:t>R. c. Davey</w:t>
      </w:r>
      <w:r w:rsidRPr="00C42BD5">
        <w:rPr>
          <w:rFonts w:cs="Times New Roman"/>
          <w:lang w:val="fr-CA"/>
        </w:rPr>
        <w:t>, 2012 CSC 75, [2012] 3 R.C.S. 828, par.</w:t>
      </w:r>
      <w:r w:rsidR="0081108B">
        <w:rPr>
          <w:rFonts w:cs="Times New Roman"/>
          <w:lang w:val="fr-CA"/>
        </w:rPr>
        <w:t xml:space="preserve"> </w:t>
      </w:r>
      <w:r w:rsidRPr="00C42BD5">
        <w:rPr>
          <w:rFonts w:cs="Times New Roman"/>
          <w:lang w:val="fr-CA"/>
        </w:rPr>
        <w:t>30). Le jury exerce plusieurs fonctions</w:t>
      </w:r>
      <w:r w:rsidR="0081108B">
        <w:rPr>
          <w:rFonts w:cs="Times New Roman"/>
          <w:lang w:val="fr-CA"/>
        </w:rPr>
        <w:t> :</w:t>
      </w:r>
      <w:r w:rsidRPr="00C42BD5">
        <w:rPr>
          <w:rFonts w:cs="Times New Roman"/>
          <w:lang w:val="fr-CA"/>
        </w:rPr>
        <w:t xml:space="preserve"> il est le juge des faits, la conscience de la collectivité, le rempart contre l’oppression des lois ainsi qu’une institution éducative par laquelle le public participe directement à un processus judiciaire important (Commission de réforme du droit du Canada, </w:t>
      </w:r>
      <w:r w:rsidRPr="00DE13C1">
        <w:rPr>
          <w:rFonts w:cs="Times New Roman"/>
          <w:lang w:val="fr-CA"/>
        </w:rPr>
        <w:t>Document de travail 27,</w:t>
      </w:r>
      <w:r w:rsidRPr="00C42BD5">
        <w:rPr>
          <w:rFonts w:cs="Times New Roman"/>
          <w:i/>
          <w:lang w:val="fr-CA"/>
        </w:rPr>
        <w:t xml:space="preserve"> Le jury en droit pénal </w:t>
      </w:r>
      <w:r w:rsidRPr="00C42BD5">
        <w:rPr>
          <w:rFonts w:cs="Times New Roman"/>
          <w:lang w:val="fr-CA"/>
        </w:rPr>
        <w:t>(1980), p.</w:t>
      </w:r>
      <w:r w:rsidR="0081108B">
        <w:rPr>
          <w:rFonts w:cs="Times New Roman"/>
          <w:lang w:val="fr-CA"/>
        </w:rPr>
        <w:t xml:space="preserve"> </w:t>
      </w:r>
      <w:r w:rsidR="00DE13C1">
        <w:rPr>
          <w:rFonts w:cs="Times New Roman"/>
          <w:lang w:val="fr-CA"/>
        </w:rPr>
        <w:t>5-</w:t>
      </w:r>
      <w:r w:rsidRPr="00C42BD5">
        <w:rPr>
          <w:rFonts w:cs="Times New Roman"/>
          <w:lang w:val="fr-CA"/>
        </w:rPr>
        <w:t xml:space="preserve">15). Le système du jury est censé renforcer la légitimité du système de justice pénale aux yeux du public. Il confie un véritable pouvoir aux citoyens en leur donnant l’autorité et la responsabilité d’appliquer le droit pénal dans une affaire donnée.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Pour remplir ces importantes fonctions, le jury doit être — et paraître — représentatif de la collectivité, compétent dans l’accomplissement de ses tâches, </w:t>
      </w:r>
      <w:r w:rsidRPr="00C42BD5">
        <w:rPr>
          <w:rFonts w:cs="Times New Roman"/>
          <w:lang w:val="fr-CA"/>
        </w:rPr>
        <w:lastRenderedPageBreak/>
        <w:t xml:space="preserve">impartial et indépendant. La question de savoir si le jury possède effectivement ces qualités dépend des personnes choisies pour constituer le jury. C’est pourquoi l’établissement de la liste des jurés à partir de laquelle le petit jury est formé revêt une importance fondamentale pour l’équité réelle et perçue du procès. La formation d’un jury convenable constitue le fondement sur lequel repose toute l’instruction du procès. </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La place de la représentativité dans les droits que garantit l’art</w:t>
      </w:r>
      <w:r w:rsidR="005044ED">
        <w:rPr>
          <w:rFonts w:cs="Times New Roman"/>
          <w:lang w:val="fr-CA"/>
        </w:rPr>
        <w:t>.</w:t>
      </w:r>
      <w:r w:rsidR="0081108B">
        <w:rPr>
          <w:rFonts w:cs="Times New Roman"/>
          <w:lang w:val="fr-CA"/>
        </w:rPr>
        <w:t xml:space="preserve"> </w:t>
      </w:r>
      <w:r w:rsidRPr="00C42BD5">
        <w:rPr>
          <w:rFonts w:cs="Times New Roman"/>
          <w:lang w:val="fr-CA"/>
        </w:rPr>
        <w:t xml:space="preserve">11 de la </w:t>
      </w:r>
      <w:r w:rsidRPr="00C42BD5">
        <w:rPr>
          <w:rFonts w:cs="Times New Roman"/>
          <w:i/>
          <w:lang w:val="fr-CA"/>
        </w:rPr>
        <w:t>Charte</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Au Canada, la </w:t>
      </w:r>
      <w:r w:rsidRPr="00C42BD5">
        <w:rPr>
          <w:rFonts w:cs="Times New Roman"/>
          <w:i/>
          <w:lang w:val="fr-CA"/>
        </w:rPr>
        <w:t>Charte</w:t>
      </w:r>
      <w:r w:rsidRPr="00C42BD5">
        <w:rPr>
          <w:rFonts w:cs="Times New Roman"/>
          <w:lang w:val="fr-CA"/>
        </w:rPr>
        <w:t xml:space="preserve"> ne garantit pas de droit distinct à un jury représentatif. La représentativité — en ce sens que la liste des jurés résulte d’un tirage au sort effectué à partir d’un bassin acceptable de candidats jurés — s’inscrit dans le droit à un procès avec jury et le droit d’être jugé par un tribunal indépendant et impartial garantis par la </w:t>
      </w:r>
      <w:r w:rsidRPr="00C42BD5">
        <w:rPr>
          <w:rFonts w:cs="Times New Roman"/>
          <w:i/>
          <w:lang w:val="fr-CA"/>
        </w:rPr>
        <w:t>Charte</w:t>
      </w:r>
      <w:r w:rsidRPr="00C42BD5">
        <w:rPr>
          <w:rFonts w:cs="Times New Roman"/>
          <w:lang w:val="fr-CA"/>
        </w:rPr>
        <w:t>. Les alinéas</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 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qui s’appliquent aux inculpés, disposent</w:t>
      </w:r>
      <w:r w:rsidR="0081108B">
        <w:rPr>
          <w:rFonts w:cs="Times New Roman"/>
          <w:lang w:val="fr-CA"/>
        </w:rPr>
        <w:t> :</w:t>
      </w:r>
    </w:p>
    <w:p w:rsidR="00C043A9" w:rsidRPr="00C42BD5" w:rsidRDefault="00C043A9" w:rsidP="009A0445">
      <w:pPr>
        <w:pStyle w:val="Citation-AltC"/>
        <w:widowControl w:val="0"/>
        <w:spacing w:after="240"/>
        <w:contextualSpacing w:val="0"/>
        <w:rPr>
          <w:lang w:val="fr-CA"/>
        </w:rPr>
      </w:pPr>
      <w:r w:rsidRPr="00C42BD5">
        <w:rPr>
          <w:lang w:val="fr-CA"/>
        </w:rPr>
        <w:tab/>
      </w:r>
      <w:r w:rsidRPr="001348B8">
        <w:rPr>
          <w:b/>
          <w:lang w:val="fr-CA"/>
        </w:rPr>
        <w:t>11.</w:t>
      </w:r>
      <w:r w:rsidR="009A0445">
        <w:rPr>
          <w:lang w:val="fr-CA"/>
        </w:rPr>
        <w:t xml:space="preserve"> </w:t>
      </w:r>
      <w:r w:rsidRPr="00C42BD5">
        <w:rPr>
          <w:lang w:val="fr-CA"/>
        </w:rPr>
        <w:t xml:space="preserve">Tout </w:t>
      </w:r>
      <w:r w:rsidRPr="004B4EA0">
        <w:rPr>
          <w:szCs w:val="20"/>
          <w:lang w:val="fr-CA"/>
        </w:rPr>
        <w:t>inculpé</w:t>
      </w:r>
      <w:r w:rsidRPr="00C42BD5">
        <w:rPr>
          <w:lang w:val="fr-CA"/>
        </w:rPr>
        <w:t xml:space="preserve"> a le droit</w:t>
      </w:r>
      <w:r w:rsidR="0081108B">
        <w:rPr>
          <w:lang w:val="fr-CA"/>
        </w:rPr>
        <w:t> :</w:t>
      </w:r>
    </w:p>
    <w:p w:rsidR="00C043A9" w:rsidRPr="00C42BD5" w:rsidRDefault="0081108B" w:rsidP="00C043A9">
      <w:pPr>
        <w:pStyle w:val="Citation-AltC"/>
        <w:widowControl w:val="0"/>
        <w:spacing w:after="240"/>
        <w:ind w:hanging="1166"/>
        <w:contextualSpacing w:val="0"/>
        <w:jc w:val="center"/>
        <w:rPr>
          <w:lang w:val="fr-CA"/>
        </w:rPr>
      </w:pPr>
      <w:r>
        <w:rPr>
          <w:lang w:val="fr-CA"/>
        </w:rPr>
        <w:t>. . .</w:t>
      </w:r>
    </w:p>
    <w:p w:rsidR="00C043A9" w:rsidRPr="00C42BD5" w:rsidRDefault="00C043A9" w:rsidP="009A0445">
      <w:pPr>
        <w:pStyle w:val="Citation-AltC"/>
        <w:widowControl w:val="0"/>
        <w:spacing w:after="240"/>
        <w:ind w:left="1440"/>
        <w:contextualSpacing w:val="0"/>
        <w:rPr>
          <w:lang w:val="fr-CA"/>
        </w:rPr>
      </w:pPr>
      <w:r w:rsidRPr="00C42BD5">
        <w:rPr>
          <w:i/>
          <w:lang w:val="fr-CA"/>
        </w:rPr>
        <w:t>d</w:t>
      </w:r>
      <w:r w:rsidR="001348B8">
        <w:rPr>
          <w:lang w:val="fr-CA"/>
        </w:rPr>
        <w:t xml:space="preserve">) </w:t>
      </w:r>
      <w:r w:rsidRPr="00C42BD5">
        <w:rPr>
          <w:lang w:val="fr-CA"/>
        </w:rPr>
        <w:t xml:space="preserve">d’être </w:t>
      </w:r>
      <w:r w:rsidRPr="004B4EA0">
        <w:rPr>
          <w:szCs w:val="20"/>
          <w:lang w:val="fr-CA"/>
        </w:rPr>
        <w:t>présumé</w:t>
      </w:r>
      <w:r w:rsidRPr="00C42BD5">
        <w:rPr>
          <w:lang w:val="fr-CA"/>
        </w:rPr>
        <w:t xml:space="preserve"> innocent tant qu’il n’est pas déclaré coupable, conformément à la loi, par un tribunal indépendant et impartial à l’issue d’un procès public et équitable;</w:t>
      </w:r>
    </w:p>
    <w:p w:rsidR="00C043A9" w:rsidRPr="00C42BD5" w:rsidRDefault="0081108B" w:rsidP="00C043A9">
      <w:pPr>
        <w:pStyle w:val="Citation-AltC"/>
        <w:widowControl w:val="0"/>
        <w:tabs>
          <w:tab w:val="left" w:pos="1560"/>
        </w:tabs>
        <w:spacing w:after="240"/>
        <w:ind w:hanging="1166"/>
        <w:contextualSpacing w:val="0"/>
        <w:jc w:val="center"/>
        <w:rPr>
          <w:lang w:val="fr-CA"/>
        </w:rPr>
      </w:pPr>
      <w:r>
        <w:rPr>
          <w:lang w:val="fr-CA"/>
        </w:rPr>
        <w:t>. . .</w:t>
      </w:r>
    </w:p>
    <w:p w:rsidR="00C043A9" w:rsidRPr="00C42BD5" w:rsidRDefault="00C043A9" w:rsidP="001348B8">
      <w:pPr>
        <w:pStyle w:val="Citation-AltC"/>
        <w:widowControl w:val="0"/>
        <w:ind w:left="1440"/>
        <w:rPr>
          <w:lang w:val="fr-CA"/>
        </w:rPr>
      </w:pPr>
      <w:r w:rsidRPr="00C42BD5">
        <w:rPr>
          <w:i/>
          <w:lang w:val="fr-CA"/>
        </w:rPr>
        <w:t>f</w:t>
      </w:r>
      <w:r w:rsidR="001348B8">
        <w:rPr>
          <w:lang w:val="fr-CA"/>
        </w:rPr>
        <w:t xml:space="preserve">) </w:t>
      </w:r>
      <w:r w:rsidRPr="00C42BD5">
        <w:rPr>
          <w:lang w:val="fr-CA"/>
        </w:rPr>
        <w:t>sauf s’il s’agit d’une infraction relevant de la justice militaire, de bénéficier d’un procès avec jury lorsque la peine maximale prévue pour l’infraction dont il est accusé est un emprisonnement de cinq</w:t>
      </w:r>
      <w:r w:rsidR="0081108B">
        <w:rPr>
          <w:lang w:val="fr-CA"/>
        </w:rPr>
        <w:t xml:space="preserve"> </w:t>
      </w:r>
      <w:r w:rsidR="009A0445">
        <w:rPr>
          <w:lang w:val="fr-CA"/>
        </w:rPr>
        <w:t>ans ou une peine plus grave;</w:t>
      </w:r>
      <w:r w:rsidRPr="00C42BD5">
        <w:rPr>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lastRenderedPageBreak/>
        <w:t>Il sera utile d’exposer brièvement quelques points concernant les paramètres du droit à une liste des jurés représentative.</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 xml:space="preserve">La sélection aléatoire est l’instrument de la représentativité </w:t>
      </w:r>
    </w:p>
    <w:p w:rsidR="00C043A9" w:rsidRPr="00C42BD5" w:rsidRDefault="00C043A9" w:rsidP="00C043A9">
      <w:pPr>
        <w:pStyle w:val="ParaNoNdepar-AltN"/>
        <w:widowControl w:val="0"/>
        <w:rPr>
          <w:rFonts w:cs="Times New Roman"/>
          <w:lang w:val="fr-CA"/>
        </w:rPr>
      </w:pPr>
      <w:r w:rsidRPr="00C42BD5">
        <w:rPr>
          <w:rFonts w:cs="Times New Roman"/>
          <w:lang w:val="fr-CA"/>
        </w:rPr>
        <w:t>La représentativité du jury, dont l’importance est fondamentale, est néanmoins interprétée dans un sens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essentiellement restreint</w:t>
      </w:r>
      <w:r w:rsidR="0081108B">
        <w:rPr>
          <w:rFonts w:cs="Times New Roman"/>
          <w:lang w:val="fr-CA"/>
        </w:rPr>
        <w:t> »</w:t>
      </w:r>
      <w:r w:rsidRPr="00C42BD5">
        <w:rPr>
          <w:rFonts w:cs="Times New Roman"/>
          <w:lang w:val="fr-CA"/>
        </w:rPr>
        <w:t xml:space="preserve"> (motifs de la C.A., par.</w:t>
      </w:r>
      <w:r w:rsidR="0081108B">
        <w:rPr>
          <w:rFonts w:cs="Times New Roman"/>
          <w:lang w:val="fr-CA"/>
        </w:rPr>
        <w:t xml:space="preserve"> </w:t>
      </w:r>
      <w:r w:rsidRPr="00C42BD5">
        <w:rPr>
          <w:rFonts w:cs="Times New Roman"/>
          <w:lang w:val="fr-CA"/>
        </w:rPr>
        <w:t xml:space="preserve">31). </w:t>
      </w:r>
      <w:r>
        <w:rPr>
          <w:rFonts w:cs="Times New Roman"/>
          <w:lang w:val="fr-CA"/>
        </w:rPr>
        <w:t>L’aspect central de l</w:t>
      </w:r>
      <w:r w:rsidRPr="00C42BD5">
        <w:rPr>
          <w:rFonts w:cs="Times New Roman"/>
          <w:lang w:val="fr-CA"/>
        </w:rPr>
        <w:t xml:space="preserve">a représentativité </w:t>
      </w:r>
      <w:r>
        <w:rPr>
          <w:rFonts w:cs="Times New Roman"/>
          <w:lang w:val="fr-CA"/>
        </w:rPr>
        <w:t xml:space="preserve">est </w:t>
      </w:r>
      <w:r w:rsidRPr="00C42BD5">
        <w:rPr>
          <w:rFonts w:cs="Times New Roman"/>
          <w:lang w:val="fr-CA"/>
        </w:rPr>
        <w:t xml:space="preserve">la question de savoir si la liste des jurés, qui sert à la sélection des jurés, est aussi représentative de la collectivité que le serait un groupe de personnes choisies aléatoirement au sein de cette même collectivité. Je conçois l’obligation de représentativité exactement dans ce sens. Dans l’arrêt de principe </w:t>
      </w:r>
      <w:r w:rsidRPr="00C42BD5">
        <w:rPr>
          <w:rFonts w:cs="Times New Roman"/>
          <w:i/>
          <w:lang w:val="fr-CA"/>
        </w:rPr>
        <w:t>R. c. Sherratt</w:t>
      </w:r>
      <w:r w:rsidRPr="00C42BD5">
        <w:rPr>
          <w:rFonts w:cs="Times New Roman"/>
          <w:lang w:val="fr-CA"/>
        </w:rPr>
        <w:t xml:space="preserve">, [1991] 1 R.C.S. 509, </w:t>
      </w:r>
      <w:r w:rsidR="009A0445">
        <w:rPr>
          <w:rFonts w:cs="Times New Roman"/>
          <w:lang w:val="fr-CA"/>
        </w:rPr>
        <w:t xml:space="preserve">p. 525, </w:t>
      </w:r>
      <w:r w:rsidRPr="00C42BD5">
        <w:rPr>
          <w:rFonts w:cs="Times New Roman"/>
          <w:lang w:val="fr-CA"/>
        </w:rPr>
        <w:t>la juge L’Heureux</w:t>
      </w:r>
      <w:r w:rsidR="0081108B">
        <w:rPr>
          <w:rFonts w:cs="Times New Roman"/>
          <w:lang w:val="fr-CA"/>
        </w:rPr>
        <w:t>-</w:t>
      </w:r>
      <w:r w:rsidR="005821B7">
        <w:rPr>
          <w:rFonts w:cs="Times New Roman"/>
          <w:lang w:val="fr-CA"/>
        </w:rPr>
        <w:t>Dubé explique</w:t>
      </w:r>
      <w:r w:rsidRPr="00C42BD5">
        <w:rPr>
          <w:rFonts w:cs="Times New Roman"/>
          <w:lang w:val="fr-CA"/>
        </w:rPr>
        <w:t xml:space="preserve"> qu’un jury sera suffisamment représentatif si le tableau initial (et j’ajouterais, la liste à partir de laquelle ce tableau est établi) résulte d’une sélection aléatoire issue de sources adéquates</w:t>
      </w:r>
      <w:r w:rsidR="0081108B">
        <w:rPr>
          <w:rFonts w:cs="Times New Roman"/>
          <w:lang w:val="fr-CA"/>
        </w:rPr>
        <w:t> :</w:t>
      </w:r>
      <w:r w:rsidRPr="00C42BD5">
        <w:rPr>
          <w:rFonts w:cs="Times New Roman"/>
          <w:lang w:val="fr-CA"/>
        </w:rPr>
        <w:t xml:space="preserve"> </w:t>
      </w:r>
    </w:p>
    <w:p w:rsidR="00C043A9" w:rsidRPr="00C42BD5" w:rsidRDefault="00C043A9" w:rsidP="00C043A9">
      <w:pPr>
        <w:pStyle w:val="Citation-AltC"/>
        <w:widowControl w:val="0"/>
        <w:ind w:hanging="1166"/>
        <w:contextualSpacing w:val="0"/>
        <w:rPr>
          <w:lang w:val="fr-CA"/>
        </w:rPr>
      </w:pPr>
      <w:r w:rsidRPr="00C42BD5">
        <w:rPr>
          <w:lang w:val="fr-CA"/>
        </w:rPr>
        <w:tab/>
        <w:t>La représentativité est garantie par la législation provinciale, du moins dans le cas du tableau initial. Le processus de sélection au hasard, conjugué aux sources à partir desquelles s’effectue cette sélection, assure la représentativité du jury criminel canadien.</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Le juge O’Leary a bien expliqué ce point dans le jugement </w:t>
      </w:r>
      <w:r w:rsidRPr="00C42BD5">
        <w:rPr>
          <w:rFonts w:cs="Times New Roman"/>
          <w:i/>
          <w:lang w:val="fr-CA"/>
        </w:rPr>
        <w:t>R. c. Born with a Tooth</w:t>
      </w:r>
      <w:r w:rsidRPr="00C42BD5">
        <w:rPr>
          <w:rFonts w:cs="Times New Roman"/>
          <w:lang w:val="fr-CA"/>
        </w:rPr>
        <w:t xml:space="preserve"> (1993), 81 C.C.C. (3d) 393 (B.R. Alb.), p.</w:t>
      </w:r>
      <w:r w:rsidR="0081108B">
        <w:rPr>
          <w:rFonts w:cs="Times New Roman"/>
          <w:lang w:val="fr-CA"/>
        </w:rPr>
        <w:t xml:space="preserve"> </w:t>
      </w:r>
      <w:r w:rsidRPr="00C42BD5">
        <w:rPr>
          <w:rFonts w:cs="Times New Roman"/>
          <w:lang w:val="fr-CA"/>
        </w:rPr>
        <w:t>396</w:t>
      </w:r>
      <w:r w:rsidR="0081108B">
        <w:rPr>
          <w:rFonts w:cs="Times New Roman"/>
          <w:lang w:val="fr-CA"/>
        </w:rPr>
        <w:t> :</w:t>
      </w:r>
    </w:p>
    <w:p w:rsidR="00C043A9" w:rsidRPr="00C42BD5" w:rsidRDefault="00C043A9" w:rsidP="00C043A9">
      <w:pPr>
        <w:pStyle w:val="Citation-AltC"/>
        <w:widowControl w:val="0"/>
        <w:ind w:hanging="1166"/>
        <w:contextualSpacing w:val="0"/>
        <w:rPr>
          <w:lang w:val="fr-CA"/>
        </w:rPr>
      </w:pPr>
      <w:r w:rsidRPr="00C42BD5">
        <w:rPr>
          <w:lang w:val="fr-CA"/>
        </w:rPr>
        <w:tab/>
      </w:r>
      <w:r w:rsidRPr="00C42BD5">
        <w:rPr>
          <w:lang w:val="fr-CA"/>
        </w:rPr>
        <w:tab/>
        <w:t>[</w:t>
      </w:r>
      <w:r w:rsidRPr="00C42BD5">
        <w:rPr>
          <w:smallCaps/>
          <w:lang w:val="fr-CA"/>
        </w:rPr>
        <w:t>traduction</w:t>
      </w:r>
      <w:r w:rsidRPr="00C42BD5">
        <w:rPr>
          <w:lang w:val="fr-CA"/>
        </w:rPr>
        <w:t xml:space="preserve">]  La représentativité est garantie, premièrement, par l’assurance que le bassin ou la population à partir desquels sont établis les tableaux des jurés est, dans la plus grande mesure du possible, </w:t>
      </w:r>
      <w:r w:rsidRPr="00C42BD5">
        <w:rPr>
          <w:lang w:val="fr-CA"/>
        </w:rPr>
        <w:lastRenderedPageBreak/>
        <w:t>représentatif de la collectivité tout entière et, deuxièmement, par la sélection aléatoire des tableaux des jurés à partir de ce bassin.</w:t>
      </w:r>
    </w:p>
    <w:p w:rsidR="00C043A9" w:rsidRPr="00C42BD5" w:rsidRDefault="00C043A9" w:rsidP="00C043A9">
      <w:pPr>
        <w:pStyle w:val="ParaNoNdepar-AltN"/>
        <w:widowControl w:val="0"/>
        <w:rPr>
          <w:rFonts w:cs="Times New Roman"/>
          <w:lang w:val="fr-CA"/>
        </w:rPr>
      </w:pPr>
      <w:r w:rsidRPr="00C42BD5">
        <w:rPr>
          <w:rFonts w:cs="Times New Roman"/>
          <w:lang w:val="fr-CA"/>
        </w:rPr>
        <w:t>Ainsi, la sélection aléatoire est l’instrument de la représentativité. Une liste des jurés représentative ressemble sensiblement au groupe de personnes qui serait réuni à l’issue d’un processus de sélection au hasard effectuée parmi toutes les personnes habiles à remplir les fonctions de jurés dans une collectivité donnée. Le petit jury est représentatif lorsqu’il est régulièrement sélectionné à partir de cette liste. Or, la sélection aléatoire n’est un bon instrument de la représentativité que si le bassin de personnes auquel elle s’applique quand il s’agit de dresser la liste des jurés résulte lui</w:t>
      </w:r>
      <w:r w:rsidR="0081108B">
        <w:rPr>
          <w:rFonts w:cs="Times New Roman"/>
          <w:lang w:val="fr-CA"/>
        </w:rPr>
        <w:t>-</w:t>
      </w:r>
      <w:r w:rsidRPr="00C42BD5">
        <w:rPr>
          <w:rFonts w:cs="Times New Roman"/>
          <w:lang w:val="fr-CA"/>
        </w:rPr>
        <w:t xml:space="preserve">même d’un vaste échantillonnage au sein de la collectivité. </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D’importantes raisons étayent cette conception restrictive de la représentativité</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 xml:space="preserve">Des raisons d’ordre pratique et de principe étayent cette conception de la sélection aléatoire comme instrument de la représentativité. S’il fallait définir plus largement la représentativité dans ce contexte, d’interminables débats s’ensuivraient pour savoir qui le jury doit représenter et sur la base de quelles caractéristiques, dont la race, le sexe, l’orientation sexuelle, l’état matrimonial, les allégeances politiques, l’âge et la situation économique. Définir toutes les facettes possibles de la représentativité d’un jury — et, de surcroît, dresser une liste des jurés qui les refléterait toutes — présenterait des difficultés d’ordre pratique insurmontables. En outre, s’engager dans cette voie entraînerait inévitablement une incursion grave — voire inacceptable selon nos traditions juridiques — dans la vie privée des candidats </w:t>
      </w:r>
      <w:r w:rsidRPr="00C42BD5">
        <w:rPr>
          <w:rFonts w:cs="Times New Roman"/>
          <w:lang w:val="fr-CA"/>
        </w:rPr>
        <w:lastRenderedPageBreak/>
        <w:t>jurés, dont un grand nombre refuseraient de révéler ce genre de caractéristiques ou opinions personnelles que j’énumère précédemment</w:t>
      </w:r>
      <w:r>
        <w:rPr>
          <w:rFonts w:cs="Times New Roman"/>
          <w:lang w:val="fr-CA"/>
        </w:rPr>
        <w:t xml:space="preserve">.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 xml:space="preserve">Ces considérations de principe et d’ordre pratique signifient que nous devons nous garder d’élargir la portée des obligations de communication du ministère public ou d’exposer la vie privée des candidats jurés. Certes, nous attachons une grande importance au droit à une liste des jurés représentative, mais il ne s’ensuit pas que ce droit l’emporte sur toutes les autres considérations. Nous attachons aussi une grande importance au droit à un jury impartial, et pourtant nous assortissons ce droit de limites strictes. Nous ne permettons pas aux parties de faire examiner les candidats jurés par des psychologues avant le procès; en fait nous restreignons grandement la portée de l’interrogatoire auquel sont soumis les candidats jurés dans la salle d’audience, même lorsqu’un motif de récusation est démontré (voir </w:t>
      </w:r>
      <w:r w:rsidRPr="00C42BD5">
        <w:rPr>
          <w:rFonts w:cs="Times New Roman"/>
          <w:i/>
          <w:lang w:val="fr-CA"/>
        </w:rPr>
        <w:t>R. c. Williams</w:t>
      </w:r>
      <w:r w:rsidRPr="00C42BD5">
        <w:rPr>
          <w:rFonts w:cs="Times New Roman"/>
          <w:lang w:val="fr-CA"/>
        </w:rPr>
        <w:t>, [1998] 1 R.C.S. 1128, par.</w:t>
      </w:r>
      <w:r w:rsidR="0081108B">
        <w:rPr>
          <w:rFonts w:cs="Times New Roman"/>
          <w:lang w:val="fr-CA"/>
        </w:rPr>
        <w:t xml:space="preserve"> </w:t>
      </w:r>
      <w:r w:rsidRPr="00C42BD5">
        <w:rPr>
          <w:rFonts w:cs="Times New Roman"/>
          <w:lang w:val="fr-CA"/>
        </w:rPr>
        <w:t>51</w:t>
      </w:r>
      <w:r w:rsidR="0081108B">
        <w:rPr>
          <w:rFonts w:cs="Times New Roman"/>
          <w:lang w:val="fr-CA"/>
        </w:rPr>
        <w:t>-</w:t>
      </w:r>
      <w:r w:rsidRPr="00C42BD5">
        <w:rPr>
          <w:rFonts w:cs="Times New Roman"/>
          <w:lang w:val="fr-CA"/>
        </w:rPr>
        <w:t>56). On peut nommer en droit criminel bien d’autres cas où un droit n’est pas protégé au détriment d’un autre. Il n’y a rien d’inhabituel, et encore moins d’</w:t>
      </w:r>
      <w:r w:rsidR="0081108B">
        <w:rPr>
          <w:rFonts w:cs="Times New Roman"/>
          <w:lang w:val="fr-CA"/>
        </w:rPr>
        <w:t>« </w:t>
      </w:r>
      <w:r w:rsidRPr="00C42BD5">
        <w:rPr>
          <w:rFonts w:cs="Times New Roman"/>
          <w:lang w:val="fr-CA"/>
        </w:rPr>
        <w:t>incongru</w:t>
      </w:r>
      <w:r w:rsidR="0081108B">
        <w:rPr>
          <w:rFonts w:cs="Times New Roman"/>
          <w:lang w:val="fr-CA"/>
        </w:rPr>
        <w:t> »</w:t>
      </w:r>
      <w:r w:rsidRPr="00C42BD5">
        <w:rPr>
          <w:rFonts w:cs="Times New Roman"/>
          <w:lang w:val="fr-CA"/>
        </w:rPr>
        <w:t xml:space="preserve">, à conclure qu’il faut mettre en balance le droit à une liste des jurés représentative d’une part et les autres droits et valeurs importants, y compris d’autres mesures visant à assurer l’impartialité du jury, d’autre part et que le premier se définit à la lumière des autres. De plus, on peut concevoir que la protection de la vie privée des jurés ne mine pas, mais favorise, l’impartialité du jury. Pour reprendre les propos du juge Moldaver dans l’arrêt </w:t>
      </w:r>
      <w:r w:rsidRPr="00C42BD5">
        <w:rPr>
          <w:rFonts w:cs="Times New Roman"/>
          <w:i/>
          <w:lang w:val="fr-CA"/>
        </w:rPr>
        <w:t>R. c.</w:t>
      </w:r>
      <w:r w:rsidRPr="00C42BD5">
        <w:rPr>
          <w:rFonts w:cs="Times New Roman"/>
          <w:lang w:val="fr-CA"/>
        </w:rPr>
        <w:t xml:space="preserve"> </w:t>
      </w:r>
      <w:r w:rsidRPr="00C42BD5">
        <w:rPr>
          <w:rFonts w:cs="Times New Roman"/>
          <w:i/>
          <w:lang w:val="fr-CA"/>
        </w:rPr>
        <w:t>Yumnu</w:t>
      </w:r>
      <w:r w:rsidRPr="00C42BD5">
        <w:rPr>
          <w:rFonts w:cs="Times New Roman"/>
          <w:lang w:val="fr-CA"/>
        </w:rPr>
        <w:t>,</w:t>
      </w:r>
      <w:r w:rsidRPr="00C42BD5">
        <w:rPr>
          <w:rFonts w:cs="Times New Roman"/>
          <w:i/>
          <w:lang w:val="fr-CA"/>
        </w:rPr>
        <w:t xml:space="preserve"> </w:t>
      </w:r>
      <w:r w:rsidRPr="00C42BD5">
        <w:rPr>
          <w:rFonts w:cs="Times New Roman"/>
          <w:lang w:val="fr-CA"/>
        </w:rPr>
        <w:t>2012</w:t>
      </w:r>
      <w:r w:rsidR="0081108B">
        <w:rPr>
          <w:rFonts w:cs="Times New Roman"/>
          <w:lang w:val="fr-CA"/>
        </w:rPr>
        <w:t xml:space="preserve"> </w:t>
      </w:r>
      <w:r w:rsidRPr="00C42BD5">
        <w:rPr>
          <w:rFonts w:cs="Times New Roman"/>
          <w:lang w:val="fr-CA"/>
        </w:rPr>
        <w:t>CSC 73, [2012] 3 R.C.S. 777, qu’il a exprimés au par</w:t>
      </w:r>
      <w:r w:rsidR="00E87157">
        <w:rPr>
          <w:rFonts w:cs="Times New Roman"/>
          <w:lang w:val="fr-CA"/>
        </w:rPr>
        <w:t>.</w:t>
      </w:r>
      <w:r w:rsidR="0081108B">
        <w:rPr>
          <w:rFonts w:cs="Times New Roman"/>
          <w:lang w:val="fr-CA"/>
        </w:rPr>
        <w:t xml:space="preserve"> </w:t>
      </w:r>
      <w:r w:rsidRPr="00C42BD5">
        <w:rPr>
          <w:rFonts w:cs="Times New Roman"/>
          <w:lang w:val="fr-CA"/>
        </w:rPr>
        <w:t>42</w:t>
      </w:r>
      <w:r w:rsidR="0081108B">
        <w:rPr>
          <w:rFonts w:cs="Times New Roman"/>
          <w:lang w:val="fr-CA"/>
        </w:rPr>
        <w:t> :</w:t>
      </w:r>
      <w:r w:rsidRPr="00C42BD5">
        <w:rPr>
          <w:rFonts w:cs="Times New Roman"/>
          <w:lang w:val="fr-CA"/>
        </w:rPr>
        <w:t xml:space="preserve"> </w:t>
      </w:r>
      <w:r w:rsidR="0081108B">
        <w:rPr>
          <w:rFonts w:cs="Times New Roman"/>
          <w:lang w:val="fr-CA"/>
        </w:rPr>
        <w:t>« </w:t>
      </w:r>
      <w:r w:rsidR="00E87157">
        <w:rPr>
          <w:rFonts w:cs="Times New Roman"/>
          <w:lang w:val="fr-CA"/>
        </w:rPr>
        <w:t>L</w:t>
      </w:r>
      <w:r w:rsidRPr="00C42BD5">
        <w:rPr>
          <w:rFonts w:cs="Times New Roman"/>
          <w:lang w:val="fr-CA"/>
        </w:rPr>
        <w:t>orsqu’ils ont été choisis, les jurés deviennent les juges des faits. Leur vie personnelle n’est dès lors pas plus pertinente que celle du juge qui préside l’audience</w:t>
      </w:r>
      <w:r w:rsidR="00E87157">
        <w:rPr>
          <w:rFonts w:cs="Times New Roman"/>
          <w:lang w:val="fr-CA"/>
        </w:rPr>
        <w:t>.</w:t>
      </w:r>
      <w:r w:rsidR="0081108B">
        <w:rPr>
          <w:rFonts w:cs="Times New Roman"/>
          <w:lang w:val="fr-CA"/>
        </w:rPr>
        <w:t>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lastRenderedPageBreak/>
        <w:t>Concrètement, la protection de la vie privée d’un juré signifie qu’un accusé sera rarement en mesure d’établir la sous</w:t>
      </w:r>
      <w:r w:rsidR="0081108B">
        <w:rPr>
          <w:rFonts w:cs="Times New Roman"/>
          <w:lang w:val="fr-CA"/>
        </w:rPr>
        <w:t>-</w:t>
      </w:r>
      <w:r w:rsidRPr="00C42BD5">
        <w:rPr>
          <w:rFonts w:cs="Times New Roman"/>
          <w:lang w:val="fr-CA"/>
        </w:rPr>
        <w:t>représentation d’un groupe donné à moins de dénoncer le</w:t>
      </w:r>
      <w:r w:rsidR="00B5536B">
        <w:rPr>
          <w:rFonts w:cs="Times New Roman"/>
          <w:lang w:val="fr-CA"/>
        </w:rPr>
        <w:t xml:space="preserve"> caractère inadéquat d’un registre</w:t>
      </w:r>
      <w:r w:rsidRPr="00C42BD5">
        <w:rPr>
          <w:rFonts w:cs="Times New Roman"/>
          <w:lang w:val="fr-CA"/>
        </w:rPr>
        <w:t xml:space="preserve"> ou une autre dérogation importante au principe de la sélection aléatoire. La présente affaire est toutefois très inhabituelle. Le paragraphe</w:t>
      </w:r>
      <w:r w:rsidR="0081108B">
        <w:rPr>
          <w:rFonts w:cs="Times New Roman"/>
          <w:lang w:val="fr-CA"/>
        </w:rPr>
        <w:t xml:space="preserve"> </w:t>
      </w:r>
      <w:r w:rsidRPr="00C42BD5">
        <w:rPr>
          <w:rFonts w:cs="Times New Roman"/>
          <w:lang w:val="fr-CA"/>
        </w:rPr>
        <w:t xml:space="preserve">6(8) de la </w:t>
      </w:r>
      <w:r w:rsidRPr="00C42BD5">
        <w:rPr>
          <w:rFonts w:cs="Times New Roman"/>
          <w:i/>
          <w:lang w:val="fr-CA"/>
        </w:rPr>
        <w:t>Loi sur les jurys</w:t>
      </w:r>
      <w:r w:rsidRPr="00C42BD5">
        <w:rPr>
          <w:rFonts w:cs="Times New Roman"/>
          <w:lang w:val="fr-CA"/>
        </w:rPr>
        <w:t xml:space="preserve"> vise un groupe manifestement distinct</w:t>
      </w:r>
      <w:r w:rsidR="0081108B">
        <w:rPr>
          <w:rFonts w:cs="Times New Roman"/>
          <w:lang w:val="fr-CA"/>
        </w:rPr>
        <w:t> :</w:t>
      </w:r>
      <w:r w:rsidRPr="00C42BD5">
        <w:rPr>
          <w:rFonts w:cs="Times New Roman"/>
          <w:lang w:val="fr-CA"/>
        </w:rPr>
        <w:t xml:space="preserve"> les résidents autochtones de réserves. Il est encore plus inhabituel que la preuve nous mette en présence du fait indiscutable qu’ils sont beaucoup moins nombreux sur la liste des jurés — et ce dans une proportion de près de 30</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 xml:space="preserve">100 — qu’ils ne le seraient dans un échantillon pris au hasard dans le district judiciaire. Nous attaquer à ce problème ne bouleversera pas notre tradition de sélection des jurés; en faire fi serait la renier.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Dans l’arrêt </w:t>
      </w:r>
      <w:r w:rsidRPr="00C42BD5">
        <w:rPr>
          <w:rFonts w:cs="Times New Roman"/>
          <w:i/>
          <w:lang w:val="fr-CA"/>
        </w:rPr>
        <w:t xml:space="preserve">R. c. Church of Scientology </w:t>
      </w:r>
      <w:r w:rsidRPr="00C42BD5">
        <w:rPr>
          <w:rFonts w:cs="Times New Roman"/>
          <w:lang w:val="fr-CA"/>
        </w:rPr>
        <w:t>(1997), 33 O.R. (3d) 65 (C.A.), p.</w:t>
      </w:r>
      <w:r w:rsidR="0081108B">
        <w:rPr>
          <w:rFonts w:cs="Times New Roman"/>
          <w:lang w:val="fr-CA"/>
        </w:rPr>
        <w:t xml:space="preserve"> </w:t>
      </w:r>
      <w:r w:rsidRPr="00C42BD5">
        <w:rPr>
          <w:rFonts w:cs="Times New Roman"/>
          <w:lang w:val="fr-CA"/>
        </w:rPr>
        <w:t>120-121, le juge Rosenberg a bien expliqué la conception stricte de la représentativité, qui repose sur une sélection aléatoire</w:t>
      </w:r>
      <w:r w:rsidR="0081108B">
        <w:rPr>
          <w:rFonts w:cs="Times New Roman"/>
          <w:lang w:val="fr-CA"/>
        </w:rPr>
        <w:t> :</w:t>
      </w:r>
      <w:r w:rsidRPr="00C42BD5">
        <w:rPr>
          <w:rFonts w:cs="Times New Roman"/>
          <w:lang w:val="fr-CA"/>
        </w:rPr>
        <w:t xml:space="preserve"> </w:t>
      </w:r>
    </w:p>
    <w:p w:rsidR="00C043A9" w:rsidRPr="00C42BD5" w:rsidRDefault="00C043A9" w:rsidP="00C043A9">
      <w:pPr>
        <w:pStyle w:val="Citation-AltC"/>
        <w:widowControl w:val="0"/>
        <w:spacing w:after="240"/>
        <w:ind w:hanging="1166"/>
        <w:contextualSpacing w:val="0"/>
        <w:rPr>
          <w:lang w:val="fr-CA"/>
        </w:rPr>
      </w:pPr>
      <w:r w:rsidRPr="00C42BD5">
        <w:rPr>
          <w:lang w:val="fr-CA"/>
        </w:rPr>
        <w:tab/>
      </w:r>
      <w:r w:rsidRPr="00C42BD5">
        <w:rPr>
          <w:lang w:val="fr-CA"/>
        </w:rPr>
        <w:tab/>
        <w:t>[</w:t>
      </w:r>
      <w:r w:rsidRPr="00C42BD5">
        <w:rPr>
          <w:smallCaps/>
          <w:lang w:val="fr-CA"/>
        </w:rPr>
        <w:t>traduction</w:t>
      </w:r>
      <w:r w:rsidRPr="00C42BD5">
        <w:rPr>
          <w:lang w:val="fr-CA"/>
        </w:rPr>
        <w:t xml:space="preserve">]  Le droit à une liste des jurés représentative n’est pas absolu si on entend par là qu’elle est représentative de chacun des nombreux groupes dont la société canadienne est composée. </w:t>
      </w:r>
      <w:r w:rsidRPr="00E87157">
        <w:rPr>
          <w:u w:val="single"/>
          <w:lang w:val="fr-CA"/>
        </w:rPr>
        <w:t>Un tel</w:t>
      </w:r>
      <w:r w:rsidRPr="00C42BD5">
        <w:rPr>
          <w:u w:val="single"/>
          <w:lang w:val="fr-CA"/>
        </w:rPr>
        <w:t xml:space="preserve"> degré de représentativité est impossible à atteindre</w:t>
      </w:r>
      <w:r w:rsidRPr="00E87157">
        <w:rPr>
          <w:u w:val="single"/>
          <w:lang w:val="fr-CA"/>
        </w:rPr>
        <w:t>.</w:t>
      </w:r>
      <w:r w:rsidRPr="00C42BD5">
        <w:rPr>
          <w:lang w:val="fr-CA"/>
        </w:rPr>
        <w:t xml:space="preserve"> De nombreux obstacles concrets propres au processus de sélection rendent la représentativité intégrale impossible. La liste est dressée à partir d’un district géographique précis, lequel peut ou non être représentatif de la société canadienne en général.</w:t>
      </w:r>
    </w:p>
    <w:p w:rsidR="00C043A9" w:rsidRPr="00C42BD5" w:rsidRDefault="00C043A9" w:rsidP="00C043A9">
      <w:pPr>
        <w:pStyle w:val="Citation-AltC"/>
        <w:widowControl w:val="0"/>
        <w:ind w:left="1168" w:hanging="1168"/>
        <w:contextualSpacing w:val="0"/>
        <w:rPr>
          <w:lang w:val="fr-CA"/>
        </w:rPr>
      </w:pPr>
      <w:r w:rsidRPr="00C42BD5">
        <w:rPr>
          <w:lang w:val="fr-CA"/>
        </w:rPr>
        <w:tab/>
      </w:r>
      <w:r w:rsidRPr="00C42BD5">
        <w:rPr>
          <w:lang w:val="fr-CA"/>
        </w:rPr>
        <w:tab/>
      </w:r>
      <w:r w:rsidRPr="00C42BD5">
        <w:rPr>
          <w:u w:val="single"/>
          <w:lang w:val="fr-CA"/>
        </w:rPr>
        <w:t>En outre, l’impartialité du petit jury est une caractéristique fondamentale qui est assurée, en partie, par le fait que la liste et le tableau sont issus d’un processus de sélection au hasard</w:t>
      </w:r>
      <w:r w:rsidRPr="00E87157">
        <w:rPr>
          <w:u w:val="single"/>
          <w:lang w:val="fr-CA"/>
        </w:rPr>
        <w:t>.</w:t>
      </w:r>
      <w:r w:rsidRPr="00C42BD5">
        <w:rPr>
          <w:lang w:val="fr-CA"/>
        </w:rPr>
        <w:t xml:space="preserve"> Demander au shérif de préparer une liste ou un tableau entièrement représentatif serait contraire à la sélection au hasard. Il faudrait que le shérif ajoute à la liste ou au tableau des candidats jurés qui correspondraient aux caractéristiques </w:t>
      </w:r>
      <w:r w:rsidRPr="00C42BD5">
        <w:rPr>
          <w:lang w:val="fr-CA"/>
        </w:rPr>
        <w:lastRenderedPageBreak/>
        <w:t>perçues nécessaires à la représentativité. Le processus de sélection deviendrait beaucoup plus indiscret, le shérif devant, pour préparer une liste représentative, exiger des candidats jurés des renseignements concernant leur race, leur religion, leur pays d’origine et d’autres caractéristiques jugées essentielles à la représentativité. [Je souligne.]</w:t>
      </w:r>
    </w:p>
    <w:p w:rsidR="00C043A9" w:rsidRPr="00C42BD5" w:rsidRDefault="00C043A9" w:rsidP="00C043A9">
      <w:pPr>
        <w:pStyle w:val="ParaNoNdepar-AltN"/>
        <w:widowControl w:val="0"/>
        <w:rPr>
          <w:rFonts w:cs="Times New Roman"/>
          <w:lang w:val="fr-CA"/>
        </w:rPr>
      </w:pPr>
      <w:r w:rsidRPr="00C42BD5">
        <w:rPr>
          <w:rFonts w:cs="Times New Roman"/>
          <w:lang w:val="fr-CA"/>
        </w:rPr>
        <w:t>En conséquence, le droit à une liste des jurés représentative n’emporte pas le droit d’être jugé par un petit jury qui représente, toutes proportions gardées, la population, ni celui d’être jugé par un jury dont les membres appartiennent au même groupe, à la même race ou au même sexe que l’accusé (</w:t>
      </w:r>
      <w:r w:rsidRPr="00C42BD5">
        <w:rPr>
          <w:rFonts w:cs="Times New Roman"/>
          <w:i/>
          <w:lang w:val="fr-CA"/>
        </w:rPr>
        <w:t>R. c. Biddle</w:t>
      </w:r>
      <w:r w:rsidRPr="00C42BD5">
        <w:rPr>
          <w:rFonts w:cs="Times New Roman"/>
          <w:lang w:val="fr-CA"/>
        </w:rPr>
        <w:t>, [1995] 1 R.C.S. 761, par.</w:t>
      </w:r>
      <w:r w:rsidR="0081108B">
        <w:rPr>
          <w:rFonts w:cs="Times New Roman"/>
          <w:lang w:val="fr-CA"/>
        </w:rPr>
        <w:t xml:space="preserve"> </w:t>
      </w:r>
      <w:r w:rsidRPr="00C42BD5">
        <w:rPr>
          <w:rFonts w:cs="Times New Roman"/>
          <w:lang w:val="fr-CA"/>
        </w:rPr>
        <w:t>55-60, la juge McLachlin;</w:t>
      </w:r>
      <w:r w:rsidRPr="00C42BD5">
        <w:rPr>
          <w:rFonts w:cs="Times New Roman"/>
          <w:i/>
          <w:lang w:val="fr-CA"/>
        </w:rPr>
        <w:t xml:space="preserve"> Church of Scientology</w:t>
      </w:r>
      <w:r w:rsidRPr="00C42BD5">
        <w:rPr>
          <w:rFonts w:cs="Times New Roman"/>
          <w:lang w:val="fr-CA"/>
        </w:rPr>
        <w:t>, p.</w:t>
      </w:r>
      <w:r w:rsidR="0081108B">
        <w:rPr>
          <w:rFonts w:cs="Times New Roman"/>
          <w:lang w:val="fr-CA"/>
        </w:rPr>
        <w:t xml:space="preserve"> </w:t>
      </w:r>
      <w:r w:rsidRPr="00C42BD5">
        <w:rPr>
          <w:rFonts w:cs="Times New Roman"/>
          <w:lang w:val="fr-CA"/>
        </w:rPr>
        <w:t>121;</w:t>
      </w:r>
      <w:r w:rsidRPr="00C42BD5">
        <w:rPr>
          <w:rFonts w:cs="Times New Roman"/>
          <w:i/>
          <w:lang w:val="fr-CA"/>
        </w:rPr>
        <w:t xml:space="preserve"> R. c. Kent</w:t>
      </w:r>
      <w:r w:rsidRPr="00C42BD5">
        <w:rPr>
          <w:rFonts w:cs="Times New Roman"/>
          <w:lang w:val="fr-CA"/>
        </w:rPr>
        <w:t xml:space="preserve"> (1986), 27 C.C.C. (3d) 405 (C.A. Man.), p.</w:t>
      </w:r>
      <w:r w:rsidR="0081108B">
        <w:rPr>
          <w:rFonts w:cs="Times New Roman"/>
          <w:lang w:val="fr-CA"/>
        </w:rPr>
        <w:t xml:space="preserve"> </w:t>
      </w:r>
      <w:r w:rsidRPr="00C42BD5">
        <w:rPr>
          <w:rFonts w:cs="Times New Roman"/>
          <w:lang w:val="fr-CA"/>
        </w:rPr>
        <w:t xml:space="preserve">421-422; </w:t>
      </w:r>
      <w:r w:rsidRPr="00C42BD5">
        <w:rPr>
          <w:rFonts w:cs="Times New Roman"/>
          <w:i/>
          <w:lang w:val="fr-CA"/>
        </w:rPr>
        <w:t>Born with a Tooth</w:t>
      </w:r>
      <w:r w:rsidRPr="00C42BD5">
        <w:rPr>
          <w:rFonts w:cs="Times New Roman"/>
          <w:lang w:val="fr-CA"/>
        </w:rPr>
        <w:t>, p.</w:t>
      </w:r>
      <w:r w:rsidR="0081108B">
        <w:rPr>
          <w:rFonts w:cs="Times New Roman"/>
          <w:lang w:val="fr-CA"/>
        </w:rPr>
        <w:t xml:space="preserve"> </w:t>
      </w:r>
      <w:r w:rsidRPr="00C42BD5">
        <w:rPr>
          <w:rFonts w:cs="Times New Roman"/>
          <w:lang w:val="fr-CA"/>
        </w:rPr>
        <w:t>397)</w:t>
      </w:r>
      <w:r w:rsidR="00E87157">
        <w:rPr>
          <w:rFonts w:cs="Times New Roman"/>
          <w:lang w:val="fr-CA"/>
        </w:rPr>
        <w:t>.</w:t>
      </w:r>
      <w:r w:rsidRPr="00C42BD5">
        <w:rPr>
          <w:rFonts w:cs="Times New Roman"/>
          <w:lang w:val="fr-CA"/>
        </w:rPr>
        <w:t xml:space="preserve"> (Je signale que les remarques de la juge McLachlin (maintenant Juge en chef) dans l’arrêt </w:t>
      </w:r>
      <w:r w:rsidRPr="00C42BD5">
        <w:rPr>
          <w:rFonts w:cs="Times New Roman"/>
          <w:i/>
          <w:lang w:val="fr-CA"/>
        </w:rPr>
        <w:t>Biddle</w:t>
      </w:r>
      <w:r w:rsidRPr="00C42BD5">
        <w:rPr>
          <w:rFonts w:cs="Times New Roman"/>
          <w:lang w:val="fr-CA"/>
        </w:rPr>
        <w:t xml:space="preserve"> portaient sur la composition du </w:t>
      </w:r>
      <w:r w:rsidRPr="00E87157">
        <w:rPr>
          <w:rFonts w:cs="Times New Roman"/>
          <w:i/>
          <w:lang w:val="fr-CA"/>
        </w:rPr>
        <w:t>petit</w:t>
      </w:r>
      <w:r w:rsidRPr="00C42BD5">
        <w:rPr>
          <w:rFonts w:cs="Times New Roman"/>
          <w:lang w:val="fr-CA"/>
        </w:rPr>
        <w:t xml:space="preserve"> jury; la Cour a confirmé à au moins deux reprises l’obligation quant à la représentativité du </w:t>
      </w:r>
      <w:r w:rsidRPr="00E87157">
        <w:rPr>
          <w:rFonts w:cs="Times New Roman"/>
          <w:i/>
          <w:lang w:val="fr-CA"/>
        </w:rPr>
        <w:t>tableau des jurés</w:t>
      </w:r>
      <w:r w:rsidRPr="00C42BD5">
        <w:rPr>
          <w:rFonts w:cs="Times New Roman"/>
          <w:lang w:val="fr-CA"/>
        </w:rPr>
        <w:t xml:space="preserve"> (</w:t>
      </w:r>
      <w:r w:rsidRPr="00C42BD5">
        <w:rPr>
          <w:rFonts w:cs="Times New Roman"/>
          <w:i/>
          <w:lang w:val="fr-CA"/>
        </w:rPr>
        <w:t>Sherratt</w:t>
      </w:r>
      <w:r w:rsidRPr="00C42BD5">
        <w:rPr>
          <w:rFonts w:cs="Times New Roman"/>
          <w:lang w:val="fr-CA"/>
        </w:rPr>
        <w:t>, p.</w:t>
      </w:r>
      <w:r w:rsidR="0081108B">
        <w:rPr>
          <w:rFonts w:cs="Times New Roman"/>
          <w:lang w:val="fr-CA"/>
        </w:rPr>
        <w:t xml:space="preserve"> </w:t>
      </w:r>
      <w:r w:rsidRPr="00C42BD5">
        <w:rPr>
          <w:rFonts w:cs="Times New Roman"/>
          <w:lang w:val="fr-CA"/>
        </w:rPr>
        <w:t>525, la juge L’Heureux</w:t>
      </w:r>
      <w:r w:rsidR="0081108B">
        <w:rPr>
          <w:rFonts w:cs="Times New Roman"/>
          <w:lang w:val="fr-CA"/>
        </w:rPr>
        <w:t>-</w:t>
      </w:r>
      <w:r w:rsidRPr="00C42BD5">
        <w:rPr>
          <w:rFonts w:cs="Times New Roman"/>
          <w:lang w:val="fr-CA"/>
        </w:rPr>
        <w:t xml:space="preserve">Dubé, au nom des juges majoritaires; </w:t>
      </w:r>
      <w:r w:rsidRPr="00C42BD5">
        <w:rPr>
          <w:rFonts w:cs="Times New Roman"/>
          <w:i/>
          <w:lang w:val="fr-CA"/>
        </w:rPr>
        <w:t>Williams</w:t>
      </w:r>
      <w:r w:rsidRPr="00C42BD5">
        <w:rPr>
          <w:rFonts w:cs="Times New Roman"/>
          <w:lang w:val="fr-CA"/>
        </w:rPr>
        <w:t>, par.</w:t>
      </w:r>
      <w:r w:rsidR="0081108B">
        <w:rPr>
          <w:rFonts w:cs="Times New Roman"/>
          <w:lang w:val="fr-CA"/>
        </w:rPr>
        <w:t xml:space="preserve"> </w:t>
      </w:r>
      <w:r w:rsidRPr="00C42BD5">
        <w:rPr>
          <w:rFonts w:cs="Times New Roman"/>
          <w:lang w:val="fr-CA"/>
        </w:rPr>
        <w:t>45</w:t>
      </w:r>
      <w:r w:rsidR="0081108B">
        <w:rPr>
          <w:rFonts w:cs="Times New Roman"/>
          <w:lang w:val="fr-CA"/>
        </w:rPr>
        <w:t>-</w:t>
      </w:r>
      <w:r w:rsidRPr="00C42BD5">
        <w:rPr>
          <w:rFonts w:cs="Times New Roman"/>
          <w:lang w:val="fr-CA"/>
        </w:rPr>
        <w:t>47, la juge McLachlin (maintenant Juge en chef) au nom de la Cour)</w:t>
      </w:r>
      <w:r w:rsidR="00E95238">
        <w:rPr>
          <w:rFonts w:cs="Times New Roman"/>
          <w:lang w:val="fr-CA"/>
        </w:rPr>
        <w:t>.</w:t>
      </w:r>
      <w:r w:rsidR="00E87157">
        <w:rPr>
          <w:rFonts w:cs="Times New Roman"/>
          <w:lang w:val="fr-CA"/>
        </w:rPr>
        <w:t>)</w:t>
      </w:r>
    </w:p>
    <w:p w:rsidR="00C043A9" w:rsidRPr="00C42BD5" w:rsidRDefault="00C043A9" w:rsidP="00C043A9">
      <w:pPr>
        <w:pStyle w:val="ParaNoNdepar-AltN"/>
        <w:widowControl w:val="0"/>
        <w:rPr>
          <w:rFonts w:cs="Times New Roman"/>
          <w:lang w:val="fr-CA"/>
        </w:rPr>
      </w:pPr>
      <w:r w:rsidRPr="00C42BD5">
        <w:rPr>
          <w:rFonts w:cs="Times New Roman"/>
          <w:lang w:val="fr-CA"/>
        </w:rPr>
        <w:t>La représentativité telle que nous la concevons dépend donc largement de la liste des jurés utilisée pour la sélection des candidats jurés puisqu’une sélection au hasard des noms tirés de cette liste est réputée satisfaire au critère de représentativité.</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Je tiens à être très clair. L’analyse est axée sur le processus de sélection aléatoire parce qu’il est, dans notre tradition juridique, </w:t>
      </w:r>
      <w:r w:rsidR="00E95238">
        <w:rPr>
          <w:rFonts w:cs="Times New Roman"/>
          <w:lang w:val="fr-CA"/>
        </w:rPr>
        <w:t>l’instrument de la représentativit</w:t>
      </w:r>
      <w:r w:rsidRPr="00C42BD5">
        <w:rPr>
          <w:rFonts w:cs="Times New Roman"/>
          <w:lang w:val="fr-CA"/>
        </w:rPr>
        <w:t xml:space="preserve">é. Il est possible d’établir une sélection aléatoire lacunaire en démontrant des vices dans le processus, par exemple qu’un grand nombre de </w:t>
      </w:r>
      <w:r w:rsidRPr="00C42BD5">
        <w:rPr>
          <w:rFonts w:cs="Times New Roman"/>
          <w:lang w:val="fr-CA"/>
        </w:rPr>
        <w:lastRenderedPageBreak/>
        <w:t xml:space="preserve">personnes habiles à remplir les fonctions de jurés ont été exclues de la liste, comme cela s’est produit dans l’affaire </w:t>
      </w:r>
      <w:r w:rsidRPr="00C42BD5">
        <w:rPr>
          <w:rFonts w:cs="Times New Roman"/>
          <w:i/>
          <w:lang w:val="fr-CA"/>
        </w:rPr>
        <w:t>R. c. Buckingham</w:t>
      </w:r>
      <w:r w:rsidRPr="00C42BD5">
        <w:rPr>
          <w:rFonts w:cs="Times New Roman"/>
          <w:lang w:val="fr-CA"/>
        </w:rPr>
        <w:t xml:space="preserve">, 2007 NLTD 107, 221 C.C.C. (3d) 568. Or, il existe d’autres moyens de démontrer un écart par rapport à une sélection aléatoire en bonne et due forme. Que l’analyse soit axée sur le </w:t>
      </w:r>
      <w:r w:rsidRPr="00C42BD5">
        <w:rPr>
          <w:rFonts w:cs="Times New Roman"/>
          <w:i/>
          <w:lang w:val="fr-CA"/>
        </w:rPr>
        <w:t>processus</w:t>
      </w:r>
      <w:r w:rsidRPr="00C42BD5">
        <w:rPr>
          <w:rFonts w:cs="Times New Roman"/>
          <w:lang w:val="fr-CA"/>
        </w:rPr>
        <w:t xml:space="preserve"> de sélection aléatoire ne signifie pas que les </w:t>
      </w:r>
      <w:r w:rsidRPr="00C42BD5">
        <w:rPr>
          <w:rFonts w:cs="Times New Roman"/>
          <w:i/>
          <w:lang w:val="fr-CA"/>
        </w:rPr>
        <w:t>résultats</w:t>
      </w:r>
      <w:r w:rsidRPr="00C42BD5">
        <w:rPr>
          <w:rFonts w:cs="Times New Roman"/>
          <w:lang w:val="fr-CA"/>
        </w:rPr>
        <w:t xml:space="preserve"> du processus ne comptent pas lorsqu’il s’agit de déterminer si ce dernier était acceptable. En l’espèce, le processus a produit des résultats qui se démarquent manifestement et considérablement de ceux qu’aurait produits une sélection aléatoire en bonne et due forme. Contrairement à mon collègue, le juge Moldaver, j’estime qu’on ne saurait faire fi des résultats lorsqu’ils démontrent clairement, comme dans la présente affaire, un écart considérable par rapport à un processus en bonne et due forme de sélection aléatoire.</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La représentativité et l’impartialité sont des notions distinctes, mais connexes</w:t>
      </w:r>
    </w:p>
    <w:p w:rsidR="00C043A9" w:rsidRPr="00C42BD5" w:rsidRDefault="00C043A9" w:rsidP="00C043A9">
      <w:pPr>
        <w:pStyle w:val="ParaNoNdepar-AltN"/>
        <w:widowControl w:val="0"/>
        <w:rPr>
          <w:rFonts w:cs="Times New Roman"/>
          <w:lang w:val="fr-CA"/>
        </w:rPr>
      </w:pPr>
      <w:r w:rsidRPr="00C42BD5">
        <w:rPr>
          <w:rFonts w:cs="Times New Roman"/>
          <w:lang w:val="fr-CA"/>
        </w:rPr>
        <w:t>Il ne faudrait pas confondre représentativité et impartialité. La représentativité s’inscrit dans un ouvrage de protections qui contribuent à assurer l’impartialité du jury et la confiance du public. Il s’agit notamment des directives du juge et des avocats, de la récusation du tableau des jurés, du pouvoir du juge d’écarter les jurés partiaux et du processus de récusation motivée (voir p</w:t>
      </w:r>
      <w:r w:rsidR="00B021C4">
        <w:rPr>
          <w:rFonts w:cs="Times New Roman"/>
          <w:lang w:val="fr-CA"/>
        </w:rPr>
        <w:t>.</w:t>
      </w:r>
      <w:r w:rsidR="00E87157">
        <w:rPr>
          <w:rFonts w:cs="Times New Roman"/>
          <w:lang w:val="fr-CA"/>
        </w:rPr>
        <w:t xml:space="preserve"> </w:t>
      </w:r>
      <w:r w:rsidRPr="00C42BD5">
        <w:rPr>
          <w:rFonts w:cs="Times New Roman"/>
          <w:lang w:val="fr-CA"/>
        </w:rPr>
        <w:t xml:space="preserve">ex. </w:t>
      </w:r>
      <w:r w:rsidRPr="00C42BD5">
        <w:rPr>
          <w:rFonts w:cs="Times New Roman"/>
          <w:i/>
          <w:lang w:val="fr-CA"/>
        </w:rPr>
        <w:t>Williams</w:t>
      </w:r>
      <w:r w:rsidRPr="00C42BD5">
        <w:rPr>
          <w:rFonts w:cs="Times New Roman"/>
          <w:lang w:val="fr-CA"/>
        </w:rPr>
        <w:t>, par.</w:t>
      </w:r>
      <w:r w:rsidR="0081108B">
        <w:rPr>
          <w:rFonts w:cs="Times New Roman"/>
          <w:lang w:val="fr-CA"/>
        </w:rPr>
        <w:t xml:space="preserve"> </w:t>
      </w:r>
      <w:r w:rsidRPr="00C42BD5">
        <w:rPr>
          <w:rFonts w:cs="Times New Roman"/>
          <w:lang w:val="fr-CA"/>
        </w:rPr>
        <w:t>47). Pour reprendre les propos de la juge L’Heureux</w:t>
      </w:r>
      <w:r w:rsidR="0081108B">
        <w:rPr>
          <w:rFonts w:cs="Times New Roman"/>
          <w:lang w:val="fr-CA"/>
        </w:rPr>
        <w:t>-</w:t>
      </w:r>
      <w:r w:rsidRPr="00C42BD5">
        <w:rPr>
          <w:rFonts w:cs="Times New Roman"/>
          <w:lang w:val="fr-CA"/>
        </w:rPr>
        <w:t xml:space="preserve">Dubé dans </w:t>
      </w:r>
      <w:r w:rsidRPr="00C42BD5">
        <w:rPr>
          <w:rFonts w:cs="Times New Roman"/>
          <w:i/>
          <w:lang w:val="fr-CA"/>
        </w:rPr>
        <w:t>Sherratt</w:t>
      </w:r>
      <w:r w:rsidR="0081108B">
        <w:rPr>
          <w:rFonts w:cs="Times New Roman"/>
          <w:lang w:val="fr-CA"/>
        </w:rPr>
        <w:t> :</w:t>
      </w:r>
    </w:p>
    <w:p w:rsidR="00C043A9" w:rsidRPr="00C42BD5" w:rsidRDefault="00C043A9" w:rsidP="00C043A9">
      <w:pPr>
        <w:pStyle w:val="Citation-AltC"/>
        <w:widowControl w:val="0"/>
        <w:ind w:hanging="1166"/>
        <w:rPr>
          <w:lang w:val="fr-CA"/>
        </w:rPr>
      </w:pPr>
      <w:r w:rsidRPr="00C42BD5">
        <w:rPr>
          <w:lang w:val="fr-CA"/>
        </w:rPr>
        <w:tab/>
      </w:r>
      <w:r w:rsidRPr="00C42BD5">
        <w:rPr>
          <w:lang w:val="fr-CA"/>
        </w:rPr>
        <w:tab/>
        <w:t xml:space="preserve">L’importance perçue du jury et du droit, conféré par la </w:t>
      </w:r>
      <w:r w:rsidRPr="00C42BD5">
        <w:rPr>
          <w:i/>
          <w:lang w:val="fr-CA"/>
        </w:rPr>
        <w:t>Charte</w:t>
      </w:r>
      <w:r w:rsidRPr="00C42BD5">
        <w:rPr>
          <w:lang w:val="fr-CA"/>
        </w:rPr>
        <w:t xml:space="preserve">, à un procès avec jury n’est qu’illusoire en l’absence d’une garantie quelconque que le jury va remplir ses fonctions impartialement et représenter, dans la mesure où cela est possible et indiqué dans les circonstances, l’ensemble de la collectivité. De fait, </w:t>
      </w:r>
      <w:r w:rsidRPr="00C42BD5">
        <w:rPr>
          <w:u w:val="single"/>
          <w:lang w:val="fr-CA"/>
        </w:rPr>
        <w:t xml:space="preserve">sans les deux </w:t>
      </w:r>
      <w:r w:rsidRPr="00C42BD5">
        <w:rPr>
          <w:u w:val="single"/>
          <w:lang w:val="fr-CA"/>
        </w:rPr>
        <w:lastRenderedPageBreak/>
        <w:t>caractéristiques de l’impartialité et de la représentativité, un jury se verrait dans l’impossibilité de remplir convenablement un bon nombre des fonctions qui rendent son existence souhaitable</w:t>
      </w:r>
      <w:r w:rsidR="00E87157">
        <w:rPr>
          <w:lang w:val="fr-CA"/>
        </w:rPr>
        <w:t xml:space="preserve"> </w:t>
      </w:r>
      <w:r w:rsidR="0081108B">
        <w:rPr>
          <w:lang w:val="fr-CA"/>
        </w:rPr>
        <w:t xml:space="preserve">. . . </w:t>
      </w:r>
      <w:r w:rsidRPr="00C42BD5">
        <w:rPr>
          <w:lang w:val="fr-CA"/>
        </w:rPr>
        <w:t>[Je souligne; p.</w:t>
      </w:r>
      <w:r w:rsidR="0081108B">
        <w:rPr>
          <w:lang w:val="fr-CA"/>
        </w:rPr>
        <w:t xml:space="preserve"> </w:t>
      </w:r>
      <w:r w:rsidRPr="00C42BD5">
        <w:rPr>
          <w:lang w:val="fr-CA"/>
        </w:rPr>
        <w:t>525.]</w:t>
      </w:r>
    </w:p>
    <w:p w:rsidR="00C043A9" w:rsidRPr="00C42BD5" w:rsidRDefault="00C043A9" w:rsidP="00C043A9">
      <w:pPr>
        <w:pStyle w:val="ParaNoNdepar-AltN"/>
        <w:widowControl w:val="0"/>
        <w:rPr>
          <w:rFonts w:cs="Times New Roman"/>
          <w:lang w:val="fr-CA"/>
        </w:rPr>
      </w:pPr>
      <w:r w:rsidRPr="00C42BD5">
        <w:rPr>
          <w:rFonts w:cs="Times New Roman"/>
          <w:lang w:val="fr-CA"/>
        </w:rPr>
        <w:t>Aux termes des art.</w:t>
      </w:r>
      <w:r w:rsidR="0081108B">
        <w:rPr>
          <w:rFonts w:cs="Times New Roman"/>
          <w:lang w:val="fr-CA"/>
        </w:rPr>
        <w:t xml:space="preserve"> </w:t>
      </w:r>
      <w:r w:rsidRPr="00C42BD5">
        <w:rPr>
          <w:rFonts w:cs="Times New Roman"/>
          <w:lang w:val="fr-CA"/>
        </w:rPr>
        <w:t>629 et</w:t>
      </w:r>
      <w:r w:rsidR="0081108B">
        <w:rPr>
          <w:rFonts w:cs="Times New Roman"/>
          <w:lang w:val="fr-CA"/>
        </w:rPr>
        <w:t xml:space="preserve"> </w:t>
      </w:r>
      <w:r w:rsidRPr="00C42BD5">
        <w:rPr>
          <w:rFonts w:cs="Times New Roman"/>
          <w:lang w:val="fr-CA"/>
        </w:rPr>
        <w:t xml:space="preserve">630 du </w:t>
      </w:r>
      <w:r w:rsidRPr="00C42BD5">
        <w:rPr>
          <w:rFonts w:cs="Times New Roman"/>
          <w:i/>
          <w:lang w:val="fr-CA"/>
        </w:rPr>
        <w:t>Code criminel</w:t>
      </w:r>
      <w:r w:rsidRPr="00C42BD5">
        <w:rPr>
          <w:rFonts w:cs="Times New Roman"/>
          <w:lang w:val="fr-CA"/>
        </w:rPr>
        <w:t>, l’accusé ou le poursuivant peut demander la récusation du tableau des jurés, soit ceux qui ont été assignés pour constituer le jury, pour l’un des motifs suivants</w:t>
      </w:r>
      <w:r w:rsidR="0081108B">
        <w:rPr>
          <w:rFonts w:cs="Times New Roman"/>
          <w:lang w:val="fr-CA"/>
        </w:rPr>
        <w:t> :</w:t>
      </w:r>
      <w:r w:rsidRPr="00C42BD5">
        <w:rPr>
          <w:rFonts w:cs="Times New Roman"/>
          <w:lang w:val="fr-CA"/>
        </w:rPr>
        <w:t xml:space="preserve"> </w:t>
      </w:r>
      <w:r w:rsidR="0081108B">
        <w:rPr>
          <w:rFonts w:cs="Times New Roman"/>
          <w:lang w:val="fr-CA"/>
        </w:rPr>
        <w:t>« </w:t>
      </w:r>
      <w:r w:rsidR="00E87157">
        <w:rPr>
          <w:rFonts w:cs="Times New Roman"/>
          <w:lang w:val="fr-CA"/>
        </w:rPr>
        <w:t>. . . p</w:t>
      </w:r>
      <w:r w:rsidRPr="00C42BD5">
        <w:rPr>
          <w:rFonts w:cs="Times New Roman"/>
          <w:lang w:val="fr-CA"/>
        </w:rPr>
        <w:t>artialité, fraude ou inconduite délibérée du shérif ou des autres fonctionnaires qui ont constitué le tableau</w:t>
      </w:r>
      <w:r w:rsidR="0081108B">
        <w:rPr>
          <w:rFonts w:cs="Times New Roman"/>
          <w:lang w:val="fr-CA"/>
        </w:rPr>
        <w:t> »</w:t>
      </w:r>
      <w:r w:rsidRPr="00C42BD5">
        <w:rPr>
          <w:rFonts w:cs="Times New Roman"/>
          <w:lang w:val="fr-CA"/>
        </w:rPr>
        <w:t xml:space="preserve"> (voir également Ewaschuk, p.</w:t>
      </w:r>
      <w:r w:rsidR="0081108B">
        <w:rPr>
          <w:rFonts w:cs="Times New Roman"/>
          <w:lang w:val="fr-CA"/>
        </w:rPr>
        <w:t xml:space="preserve"> </w:t>
      </w:r>
      <w:r w:rsidRPr="00C42BD5">
        <w:rPr>
          <w:rFonts w:cs="Times New Roman"/>
          <w:lang w:val="fr-CA"/>
        </w:rPr>
        <w:t>17</w:t>
      </w:r>
      <w:r w:rsidR="0081108B">
        <w:rPr>
          <w:rFonts w:cs="Times New Roman"/>
          <w:lang w:val="fr-CA"/>
        </w:rPr>
        <w:t>-</w:t>
      </w:r>
      <w:r w:rsidRPr="00C42BD5">
        <w:rPr>
          <w:rFonts w:cs="Times New Roman"/>
          <w:lang w:val="fr-CA"/>
        </w:rPr>
        <w:t>5 et 17</w:t>
      </w:r>
      <w:r w:rsidR="0081108B">
        <w:rPr>
          <w:rFonts w:cs="Times New Roman"/>
          <w:lang w:val="fr-CA"/>
        </w:rPr>
        <w:t>-</w:t>
      </w:r>
      <w:r w:rsidRPr="00C42BD5">
        <w:rPr>
          <w:rFonts w:cs="Times New Roman"/>
          <w:lang w:val="fr-CA"/>
        </w:rPr>
        <w:t>6). Les demandes de ce genre sont présentées avant le procès. La récusation a été demandée, par exemple, dans un cas où la preuve avait établi que le shérif avait pour principe de n’inscrire aucun Autochtone au tableau et un autre où le tableau avait été créé à partir de</w:t>
      </w:r>
      <w:r w:rsidR="00B5536B">
        <w:rPr>
          <w:rFonts w:cs="Times New Roman"/>
          <w:lang w:val="fr-CA"/>
        </w:rPr>
        <w:t xml:space="preserve"> registre</w:t>
      </w:r>
      <w:r w:rsidRPr="00C42BD5">
        <w:rPr>
          <w:rFonts w:cs="Times New Roman"/>
          <w:lang w:val="fr-CA"/>
        </w:rPr>
        <w:t xml:space="preserve">s depuis </w:t>
      </w:r>
      <w:r w:rsidR="00B5536B">
        <w:rPr>
          <w:rFonts w:cs="Times New Roman"/>
          <w:lang w:val="fr-CA"/>
        </w:rPr>
        <w:t>longtemps périmés sur lesquel</w:t>
      </w:r>
      <w:r w:rsidRPr="00C42BD5">
        <w:rPr>
          <w:rFonts w:cs="Times New Roman"/>
          <w:lang w:val="fr-CA"/>
        </w:rPr>
        <w:t>s ne figuraient pas des dizaines de milliers de personnes habiles à remplir les fonctions de jurés (</w:t>
      </w:r>
      <w:r w:rsidRPr="00C42BD5">
        <w:rPr>
          <w:rFonts w:cs="Times New Roman"/>
          <w:i/>
          <w:lang w:val="fr-CA"/>
        </w:rPr>
        <w:t>R. c. Butler</w:t>
      </w:r>
      <w:r w:rsidRPr="00C42BD5">
        <w:rPr>
          <w:rFonts w:cs="Times New Roman"/>
          <w:lang w:val="fr-CA"/>
        </w:rPr>
        <w:t xml:space="preserve"> (</w:t>
      </w:r>
      <w:r w:rsidR="000440B2">
        <w:rPr>
          <w:rFonts w:cs="Times New Roman"/>
          <w:lang w:val="fr-CA"/>
        </w:rPr>
        <w:t>1984), 63 C.C.C. (3d) 243 (C.A.</w:t>
      </w:r>
      <w:r w:rsidRPr="00C42BD5">
        <w:rPr>
          <w:rFonts w:cs="Times New Roman"/>
          <w:lang w:val="fr-CA"/>
        </w:rPr>
        <w:t>C.</w:t>
      </w:r>
      <w:r w:rsidR="0081108B">
        <w:rPr>
          <w:rFonts w:cs="Times New Roman"/>
          <w:lang w:val="fr-CA"/>
        </w:rPr>
        <w:t>-</w:t>
      </w:r>
      <w:r w:rsidRPr="00C42BD5">
        <w:rPr>
          <w:rFonts w:cs="Times New Roman"/>
          <w:lang w:val="fr-CA"/>
        </w:rPr>
        <w:t xml:space="preserve">B.); </w:t>
      </w:r>
      <w:r w:rsidRPr="00C42BD5">
        <w:rPr>
          <w:rFonts w:cs="Times New Roman"/>
          <w:i/>
          <w:lang w:val="fr-CA"/>
        </w:rPr>
        <w:t>Buckingham</w:t>
      </w:r>
      <w:r w:rsidRPr="00C42BD5">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Le juge du procès a un vaste pouvoir discrétionnaire lui permettant de dispenser les jurés dont l’impartialité est mise en doute (</w:t>
      </w:r>
      <w:r w:rsidRPr="00C42BD5">
        <w:rPr>
          <w:rFonts w:cs="Times New Roman"/>
          <w:i/>
          <w:lang w:val="fr-CA"/>
        </w:rPr>
        <w:t>Code criminel</w:t>
      </w:r>
      <w:r w:rsidRPr="00C42BD5">
        <w:rPr>
          <w:rFonts w:cs="Times New Roman"/>
          <w:lang w:val="fr-CA"/>
        </w:rPr>
        <w:t>, art.</w:t>
      </w:r>
      <w:r w:rsidR="0081108B">
        <w:rPr>
          <w:rFonts w:cs="Times New Roman"/>
          <w:lang w:val="fr-CA"/>
        </w:rPr>
        <w:t xml:space="preserve"> </w:t>
      </w:r>
      <w:r w:rsidRPr="00C42BD5">
        <w:rPr>
          <w:rFonts w:cs="Times New Roman"/>
          <w:lang w:val="fr-CA"/>
        </w:rPr>
        <w:t>632 et 633). Les parties ont également le droit de récuser péremptoirement un juré et la possibilité de procéder à la récusation motivée, prévus aux art.</w:t>
      </w:r>
      <w:r w:rsidR="0081108B">
        <w:rPr>
          <w:rFonts w:cs="Times New Roman"/>
          <w:lang w:val="fr-CA"/>
        </w:rPr>
        <w:t xml:space="preserve"> </w:t>
      </w:r>
      <w:r w:rsidRPr="00C42BD5">
        <w:rPr>
          <w:rFonts w:cs="Times New Roman"/>
          <w:lang w:val="fr-CA"/>
        </w:rPr>
        <w:t xml:space="preserve">634 à 638 du </w:t>
      </w:r>
      <w:r w:rsidRPr="00C42BD5">
        <w:rPr>
          <w:rFonts w:cs="Times New Roman"/>
          <w:i/>
          <w:lang w:val="fr-CA"/>
        </w:rPr>
        <w:t>Code criminel</w:t>
      </w:r>
      <w:r w:rsidRPr="00C42BD5">
        <w:rPr>
          <w:rFonts w:cs="Times New Roman"/>
          <w:lang w:val="fr-CA"/>
        </w:rPr>
        <w:t xml:space="preserve"> (voir également</w:t>
      </w:r>
      <w:r w:rsidRPr="00C42BD5">
        <w:rPr>
          <w:rFonts w:cs="Times New Roman"/>
          <w:i/>
          <w:lang w:val="fr-CA"/>
        </w:rPr>
        <w:t xml:space="preserve"> Williams</w:t>
      </w:r>
      <w:r w:rsidRPr="00C42BD5">
        <w:rPr>
          <w:rFonts w:cs="Times New Roman"/>
          <w:lang w:val="fr-CA"/>
        </w:rPr>
        <w:t>, par.</w:t>
      </w:r>
      <w:r w:rsidR="0081108B">
        <w:rPr>
          <w:rFonts w:cs="Times New Roman"/>
          <w:lang w:val="fr-CA"/>
        </w:rPr>
        <w:t xml:space="preserve"> </w:t>
      </w:r>
      <w:r w:rsidRPr="00C42BD5">
        <w:rPr>
          <w:rFonts w:cs="Times New Roman"/>
          <w:lang w:val="fr-CA"/>
        </w:rPr>
        <w:t xml:space="preserve">47; </w:t>
      </w:r>
      <w:r w:rsidRPr="00C42BD5">
        <w:rPr>
          <w:rFonts w:cs="Times New Roman"/>
          <w:i/>
          <w:lang w:val="fr-CA"/>
        </w:rPr>
        <w:t>R. c. Parks</w:t>
      </w:r>
      <w:r w:rsidRPr="00C42BD5">
        <w:rPr>
          <w:rFonts w:cs="Times New Roman"/>
          <w:lang w:val="fr-CA"/>
        </w:rPr>
        <w:t xml:space="preserve"> (1993), 15 O.R. (3d) 324 (C.A.)</w:t>
      </w:r>
      <w:r w:rsidR="000440B2">
        <w:rPr>
          <w:rFonts w:cs="Times New Roman"/>
          <w:lang w:val="fr-CA"/>
        </w:rPr>
        <w:t>,</w:t>
      </w:r>
      <w:r w:rsidRPr="00C42BD5">
        <w:rPr>
          <w:rFonts w:cs="Times New Roman"/>
          <w:lang w:val="fr-CA"/>
        </w:rPr>
        <w:t xml:space="preserve"> p.</w:t>
      </w:r>
      <w:r w:rsidR="0081108B">
        <w:rPr>
          <w:rFonts w:cs="Times New Roman"/>
          <w:lang w:val="fr-CA"/>
        </w:rPr>
        <w:t xml:space="preserve"> </w:t>
      </w:r>
      <w:r w:rsidRPr="00C42BD5">
        <w:rPr>
          <w:rFonts w:cs="Times New Roman"/>
          <w:lang w:val="fr-CA"/>
        </w:rPr>
        <w:t>334)</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Ces moyens de garantir l’impartialité, conjugués à l’obligation de représentativité, visent à produire un jury impartial dont les membres ont des points </w:t>
      </w:r>
      <w:r w:rsidRPr="00C42BD5">
        <w:rPr>
          <w:rFonts w:cs="Times New Roman"/>
          <w:lang w:val="fr-CA"/>
        </w:rPr>
        <w:lastRenderedPageBreak/>
        <w:t xml:space="preserve">de vue et des attitudes ancrés dans la collectivité où se tient le procès. Le jury ainsi produit est donc un </w:t>
      </w:r>
      <w:r w:rsidR="0081108B">
        <w:rPr>
          <w:rFonts w:cs="Times New Roman"/>
          <w:lang w:val="fr-CA"/>
        </w:rPr>
        <w:t>« </w:t>
      </w:r>
      <w:r w:rsidRPr="00C42BD5">
        <w:rPr>
          <w:rFonts w:cs="Times New Roman"/>
          <w:lang w:val="fr-CA"/>
        </w:rPr>
        <w:t>échantillon représentatif de la société, constitué honnêtement et équitablement</w:t>
      </w:r>
      <w:r w:rsidR="0081108B">
        <w:rPr>
          <w:rFonts w:cs="Times New Roman"/>
          <w:lang w:val="fr-CA"/>
        </w:rPr>
        <w:t> »</w:t>
      </w:r>
      <w:r w:rsidRPr="00C42BD5">
        <w:rPr>
          <w:rFonts w:cs="Times New Roman"/>
          <w:lang w:val="fr-CA"/>
        </w:rPr>
        <w:t xml:space="preserve"> (</w:t>
      </w:r>
      <w:r w:rsidRPr="00C42BD5">
        <w:rPr>
          <w:rFonts w:cs="Times New Roman"/>
          <w:i/>
          <w:lang w:val="fr-CA"/>
        </w:rPr>
        <w:t>Sherratt</w:t>
      </w:r>
      <w:r w:rsidRPr="00C42BD5">
        <w:rPr>
          <w:rFonts w:cs="Times New Roman"/>
          <w:lang w:val="fr-CA"/>
        </w:rPr>
        <w:t>, p.</w:t>
      </w:r>
      <w:r w:rsidR="0081108B">
        <w:rPr>
          <w:rFonts w:cs="Times New Roman"/>
          <w:lang w:val="fr-CA"/>
        </w:rPr>
        <w:t xml:space="preserve"> </w:t>
      </w:r>
      <w:r w:rsidRPr="00C42BD5">
        <w:rPr>
          <w:rFonts w:cs="Times New Roman"/>
          <w:lang w:val="fr-CA"/>
        </w:rPr>
        <w:t>524).</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Toutes ces protections, y compris l’obligation de représentativité, sont particulièrement importantes dans un contexte où les préjugés raciaux sont possibles. Pour reprendre les propos de la Juge en chef actuelle dans </w:t>
      </w:r>
      <w:r w:rsidRPr="00C42BD5">
        <w:rPr>
          <w:rFonts w:cs="Times New Roman"/>
          <w:i/>
          <w:lang w:val="fr-CA"/>
        </w:rPr>
        <w:t>Williams</w:t>
      </w:r>
      <w:r w:rsidRPr="00C42BD5">
        <w:rPr>
          <w:rFonts w:cs="Times New Roman"/>
          <w:lang w:val="fr-CA"/>
        </w:rPr>
        <w:t xml:space="preserve">, les préjugés raciaux sont d’une nature </w:t>
      </w:r>
      <w:r w:rsidR="0081108B">
        <w:rPr>
          <w:rFonts w:cs="Times New Roman"/>
          <w:lang w:val="fr-CA"/>
        </w:rPr>
        <w:t>« </w:t>
      </w:r>
      <w:r w:rsidRPr="00C42BD5">
        <w:rPr>
          <w:rFonts w:cs="Times New Roman"/>
          <w:lang w:val="fr-CA"/>
        </w:rPr>
        <w:t>insidieuse</w:t>
      </w:r>
      <w:r w:rsidR="0081108B">
        <w:rPr>
          <w:rFonts w:cs="Times New Roman"/>
          <w:lang w:val="fr-CA"/>
        </w:rPr>
        <w:t> »</w:t>
      </w:r>
      <w:r w:rsidRPr="00C42BD5">
        <w:rPr>
          <w:rFonts w:cs="Times New Roman"/>
          <w:lang w:val="fr-CA"/>
        </w:rPr>
        <w:t xml:space="preserve">. Ces notions </w:t>
      </w:r>
      <w:r w:rsidR="0081108B">
        <w:rPr>
          <w:rFonts w:cs="Times New Roman"/>
          <w:lang w:val="fr-CA"/>
        </w:rPr>
        <w:t>« </w:t>
      </w:r>
      <w:r w:rsidRPr="00C42BD5">
        <w:rPr>
          <w:rFonts w:cs="Times New Roman"/>
          <w:lang w:val="fr-CA"/>
        </w:rPr>
        <w:t>[p]rofondément enracinées dans la psyché humaine</w:t>
      </w:r>
      <w:r w:rsidR="0081108B">
        <w:rPr>
          <w:rFonts w:cs="Times New Roman"/>
          <w:lang w:val="fr-CA"/>
        </w:rPr>
        <w:t> »</w:t>
      </w:r>
      <w:r w:rsidRPr="00C42BD5">
        <w:rPr>
          <w:rFonts w:cs="Times New Roman"/>
          <w:lang w:val="fr-CA"/>
        </w:rPr>
        <w:t xml:space="preserve"> reposent sur </w:t>
      </w:r>
      <w:r w:rsidR="0081108B">
        <w:rPr>
          <w:rFonts w:cs="Times New Roman"/>
          <w:lang w:val="fr-CA"/>
        </w:rPr>
        <w:t>« </w:t>
      </w:r>
      <w:r w:rsidRPr="00C42BD5">
        <w:rPr>
          <w:rFonts w:cs="Times New Roman"/>
          <w:lang w:val="fr-CA"/>
        </w:rPr>
        <w:t>des idées préconçues et des suppositions incontestées qui façonnent le comportement quotidien des gens sans qu’ils s’en rendent compte</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21). Une liste des jurés représentative de la collectivité donnera vraisemblablement un petit jury qui pourra éviter ces effets souvent inconscients du racisme. D’ailleurs, les règles relatives à la récusation motivée sont fondées sur le principe de la représentativité entendue en ce sens (</w:t>
      </w:r>
      <w:r w:rsidRPr="00C42BD5">
        <w:rPr>
          <w:rFonts w:cs="Times New Roman"/>
          <w:i/>
          <w:lang w:val="fr-CA"/>
        </w:rPr>
        <w:t>ibid</w:t>
      </w:r>
      <w:r w:rsidR="000440B2">
        <w:rPr>
          <w:rFonts w:cs="Times New Roman"/>
          <w:lang w:val="fr-CA"/>
        </w:rPr>
        <w:t xml:space="preserve">., </w:t>
      </w:r>
      <w:r w:rsidRPr="00C42BD5">
        <w:rPr>
          <w:rFonts w:cs="Times New Roman"/>
          <w:lang w:val="fr-CA"/>
        </w:rPr>
        <w:t>par.</w:t>
      </w:r>
      <w:r w:rsidR="0081108B">
        <w:rPr>
          <w:rFonts w:cs="Times New Roman"/>
          <w:lang w:val="fr-CA"/>
        </w:rPr>
        <w:t xml:space="preserve"> </w:t>
      </w:r>
      <w:r w:rsidRPr="00C42BD5">
        <w:rPr>
          <w:rFonts w:cs="Times New Roman"/>
          <w:lang w:val="fr-CA"/>
        </w:rPr>
        <w:t>42). Si la prémisse n’est pas solide, l’ouvrage des protections de l’impartialité s’en trouve en entier affaibli.</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L’arrêt </w:t>
      </w:r>
      <w:r w:rsidRPr="00C42BD5">
        <w:rPr>
          <w:rFonts w:cs="Times New Roman"/>
          <w:i/>
          <w:lang w:val="fr-CA"/>
        </w:rPr>
        <w:t>Williams</w:t>
      </w:r>
      <w:r w:rsidRPr="00C42BD5">
        <w:rPr>
          <w:rFonts w:cs="Times New Roman"/>
          <w:lang w:val="fr-CA"/>
        </w:rPr>
        <w:t xml:space="preserve"> nous enseigne également de nous méfier des arguments dits </w:t>
      </w:r>
      <w:r w:rsidR="0081108B">
        <w:rPr>
          <w:rFonts w:cs="Times New Roman"/>
          <w:lang w:val="fr-CA"/>
        </w:rPr>
        <w:t>« </w:t>
      </w:r>
      <w:r w:rsidRPr="00C42BD5">
        <w:rPr>
          <w:rFonts w:cs="Times New Roman"/>
          <w:lang w:val="fr-CA"/>
        </w:rPr>
        <w:t>du doigt dans l’engrenage</w:t>
      </w:r>
      <w:r w:rsidR="0081108B">
        <w:rPr>
          <w:rFonts w:cs="Times New Roman"/>
          <w:lang w:val="fr-CA"/>
        </w:rPr>
        <w:t> »</w:t>
      </w:r>
      <w:r w:rsidRPr="00C42BD5">
        <w:rPr>
          <w:rFonts w:cs="Times New Roman"/>
          <w:lang w:val="fr-CA"/>
        </w:rPr>
        <w:t xml:space="preserve"> que l’on pourrait invoquer pour s’opposer aux efforts de réforme du processus de sélection des jurés pour contrer le racisme dans la sélection des jurés. Mon collègue propose que si on voulait remédier à la sous</w:t>
      </w:r>
      <w:r w:rsidR="0081108B">
        <w:rPr>
          <w:rFonts w:cs="Times New Roman"/>
          <w:lang w:val="fr-CA"/>
        </w:rPr>
        <w:t>-</w:t>
      </w:r>
      <w:r w:rsidRPr="00C42BD5">
        <w:rPr>
          <w:rFonts w:cs="Times New Roman"/>
          <w:lang w:val="fr-CA"/>
        </w:rPr>
        <w:t xml:space="preserve">représentation fondée sur la race qui est en cause dans le présent litige, il </w:t>
      </w:r>
      <w:r w:rsidR="0081108B">
        <w:rPr>
          <w:rFonts w:cs="Times New Roman"/>
          <w:lang w:val="fr-CA"/>
        </w:rPr>
        <w:t>« </w:t>
      </w:r>
      <w:r w:rsidRPr="00C42BD5">
        <w:rPr>
          <w:rFonts w:cs="Times New Roman"/>
          <w:lang w:val="fr-CA"/>
        </w:rPr>
        <w:t>serait alors pratiquement impossible de tenir un procès avec jury à quelque endroit que ce soit au pays</w:t>
      </w:r>
      <w:r w:rsidR="0081108B">
        <w:rPr>
          <w:rFonts w:cs="Times New Roman"/>
          <w:lang w:val="fr-CA"/>
        </w:rPr>
        <w:t> »</w:t>
      </w:r>
      <w:r w:rsidRPr="00C42BD5">
        <w:rPr>
          <w:rFonts w:cs="Times New Roman"/>
          <w:lang w:val="fr-CA"/>
        </w:rPr>
        <w:t xml:space="preserve"> de telle sorte que </w:t>
      </w:r>
      <w:r w:rsidR="0081108B">
        <w:rPr>
          <w:rFonts w:cs="Times New Roman"/>
          <w:lang w:val="fr-CA"/>
        </w:rPr>
        <w:t>« </w:t>
      </w:r>
      <w:r w:rsidRPr="00C42BD5">
        <w:rPr>
          <w:rFonts w:cs="Times New Roman"/>
          <w:lang w:val="fr-CA"/>
        </w:rPr>
        <w:t xml:space="preserve">l’administration de la justice pénale en souffrirait </w:t>
      </w:r>
      <w:r w:rsidRPr="00C42BD5">
        <w:rPr>
          <w:rFonts w:cs="Times New Roman"/>
          <w:lang w:val="fr-CA"/>
        </w:rPr>
        <w:lastRenderedPageBreak/>
        <w:t>énormément</w:t>
      </w:r>
      <w:r w:rsidR="0081108B">
        <w:rPr>
          <w:rFonts w:cs="Times New Roman"/>
          <w:lang w:val="fr-CA"/>
        </w:rPr>
        <w:t> »</w:t>
      </w:r>
      <w:r w:rsidRPr="00C42BD5">
        <w:rPr>
          <w:rFonts w:cs="Times New Roman"/>
          <w:lang w:val="fr-CA"/>
        </w:rPr>
        <w:t xml:space="preserve"> (motifs du juge Moldaver, par.</w:t>
      </w:r>
      <w:r w:rsidR="0081108B">
        <w:rPr>
          <w:rFonts w:cs="Times New Roman"/>
          <w:lang w:val="fr-CA"/>
        </w:rPr>
        <w:t xml:space="preserve"> </w:t>
      </w:r>
      <w:r w:rsidRPr="00C42BD5">
        <w:rPr>
          <w:rFonts w:cs="Times New Roman"/>
          <w:lang w:val="fr-CA"/>
        </w:rPr>
        <w:t xml:space="preserve">83). Des arguments semblables avaient été avancés dans l’affaire </w:t>
      </w:r>
      <w:r w:rsidRPr="00C42BD5">
        <w:rPr>
          <w:rFonts w:cs="Times New Roman"/>
          <w:i/>
          <w:lang w:val="fr-CA"/>
        </w:rPr>
        <w:t>Williams</w:t>
      </w:r>
      <w:r w:rsidRPr="00C42BD5">
        <w:rPr>
          <w:rFonts w:cs="Times New Roman"/>
          <w:lang w:val="fr-CA"/>
        </w:rPr>
        <w:t xml:space="preserve"> en opposition à la récusation fondée sur la race (voir par.</w:t>
      </w:r>
      <w:r w:rsidR="0081108B">
        <w:rPr>
          <w:rFonts w:cs="Times New Roman"/>
          <w:lang w:val="fr-CA"/>
        </w:rPr>
        <w:t xml:space="preserve"> </w:t>
      </w:r>
      <w:r w:rsidRPr="00C42BD5">
        <w:rPr>
          <w:rFonts w:cs="Times New Roman"/>
          <w:lang w:val="fr-CA"/>
        </w:rPr>
        <w:t>51</w:t>
      </w:r>
      <w:r w:rsidR="0081108B">
        <w:rPr>
          <w:rFonts w:cs="Times New Roman"/>
          <w:lang w:val="fr-CA"/>
        </w:rPr>
        <w:t>-</w:t>
      </w:r>
      <w:r w:rsidRPr="00C42BD5">
        <w:rPr>
          <w:rFonts w:cs="Times New Roman"/>
          <w:lang w:val="fr-CA"/>
        </w:rPr>
        <w:t xml:space="preserve">56). À l’époque, ils ont été rejetés, et le ciel ne nous est pas tombé sur la tête. De même, il faut les rejeter en l’espèce. </w:t>
      </w:r>
    </w:p>
    <w:p w:rsidR="00C043A9" w:rsidRPr="00C42BD5" w:rsidRDefault="00C043A9" w:rsidP="00C043A9">
      <w:pPr>
        <w:pStyle w:val="ParaNoNdepar-AltN"/>
        <w:widowControl w:val="0"/>
        <w:rPr>
          <w:rFonts w:cs="Times New Roman"/>
          <w:lang w:val="fr-CA"/>
        </w:rPr>
      </w:pPr>
      <w:r w:rsidRPr="00C42BD5">
        <w:rPr>
          <w:rFonts w:cs="Times New Roman"/>
          <w:lang w:val="fr-CA"/>
        </w:rPr>
        <w:t>Il existe de nombreux moyens évidents de s’attaquer concrètement au problème. Par exemple, certains sont esquissés dans les motifs du juge Goudge de</w:t>
      </w:r>
      <w:r w:rsidR="000440B2">
        <w:rPr>
          <w:rFonts w:cs="Times New Roman"/>
          <w:lang w:val="fr-CA"/>
        </w:rPr>
        <w:t xml:space="preserve"> la Cour d’appel (voir p. ex.</w:t>
      </w:r>
      <w:r w:rsidRPr="00C42BD5">
        <w:rPr>
          <w:rFonts w:cs="Times New Roman"/>
          <w:lang w:val="fr-CA"/>
        </w:rPr>
        <w:t xml:space="preserve"> par.</w:t>
      </w:r>
      <w:r w:rsidR="0081108B">
        <w:rPr>
          <w:rFonts w:cs="Times New Roman"/>
          <w:lang w:val="fr-CA"/>
        </w:rPr>
        <w:t xml:space="preserve"> </w:t>
      </w:r>
      <w:r w:rsidRPr="00C42BD5">
        <w:rPr>
          <w:rFonts w:cs="Times New Roman"/>
          <w:lang w:val="fr-CA"/>
        </w:rPr>
        <w:t>273). L’un de ces moyens évidents — mais qui n’a pas été pris — consistait à faire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des efforts concertés pour déterminer, après consultation des chefs des réserves autochtones, les causes du faible taux de réponse au sein de celles</w:t>
      </w:r>
      <w:r w:rsidR="0081108B">
        <w:rPr>
          <w:rFonts w:cs="Times New Roman"/>
          <w:lang w:val="fr-CA"/>
        </w:rPr>
        <w:t>-</w:t>
      </w:r>
      <w:r w:rsidRPr="00C42BD5">
        <w:rPr>
          <w:rFonts w:cs="Times New Roman"/>
          <w:lang w:val="fr-CA"/>
        </w:rPr>
        <w:t>ci par rapport au taux à l’extérieur des réserves ou les mesures étatiques qui permettraient d’améliorer la situation</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265). Selon le juge Goudge, </w:t>
      </w:r>
      <w:r w:rsidR="0081108B">
        <w:rPr>
          <w:rFonts w:cs="Times New Roman"/>
          <w:lang w:val="fr-CA"/>
        </w:rPr>
        <w:t>« </w:t>
      </w:r>
      <w:r w:rsidRPr="00C42BD5">
        <w:rPr>
          <w:rFonts w:cs="Times New Roman"/>
          <w:lang w:val="fr-CA"/>
        </w:rPr>
        <w:t>il y a et il y avait des solutions pour remédier à ce problème, si l’État les avait cherchées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274). Ou encore, comme le résume le juge LaForme de la Cour d’appel</w:t>
      </w:r>
      <w:r w:rsidR="000440B2">
        <w:rPr>
          <w:rFonts w:cs="Times New Roman"/>
          <w:lang w:val="fr-CA"/>
        </w:rPr>
        <w:t xml:space="preserve"> : </w:t>
      </w:r>
      <w:r w:rsidRPr="00C42BD5">
        <w:rPr>
          <w:rFonts w:cs="Times New Roman"/>
          <w:lang w:val="fr-CA"/>
        </w:rPr>
        <w:t>[</w:t>
      </w:r>
      <w:r w:rsidRPr="00C42BD5">
        <w:rPr>
          <w:rFonts w:cs="Times New Roman"/>
          <w:smallCaps/>
          <w:lang w:val="fr-CA"/>
        </w:rPr>
        <w:t>traduction</w:t>
      </w:r>
      <w:r w:rsidRPr="00C42BD5">
        <w:rPr>
          <w:rFonts w:cs="Times New Roman"/>
          <w:lang w:val="fr-CA"/>
        </w:rPr>
        <w:t xml:space="preserve">] </w:t>
      </w:r>
      <w:r w:rsidR="0081108B">
        <w:rPr>
          <w:rFonts w:cs="Times New Roman"/>
          <w:lang w:val="fr-CA"/>
        </w:rPr>
        <w:t>« . . .</w:t>
      </w:r>
      <w:r w:rsidRPr="00C42BD5">
        <w:rPr>
          <w:rFonts w:cs="Times New Roman"/>
          <w:lang w:val="fr-CA"/>
        </w:rPr>
        <w:t xml:space="preserve"> les actes de l’État démontrent qu’il a presque fait complètement fi de la relation spéciale qu’il entretient avec les Autochtones [</w:t>
      </w:r>
      <w:r w:rsidR="0081108B">
        <w:rPr>
          <w:rFonts w:cs="Times New Roman"/>
          <w:lang w:val="fr-CA"/>
        </w:rPr>
        <w:t>. . .</w:t>
      </w:r>
      <w:r w:rsidRPr="00C42BD5">
        <w:rPr>
          <w:rFonts w:cs="Times New Roman"/>
          <w:lang w:val="fr-CA"/>
        </w:rPr>
        <w:t>] Rien ne prouve que l’État a tenu compte de la marginalisation critique des Autochtones dans le système de justice pénale [</w:t>
      </w:r>
      <w:r w:rsidR="0081108B">
        <w:rPr>
          <w:rFonts w:cs="Times New Roman"/>
          <w:lang w:val="fr-CA"/>
        </w:rPr>
        <w:t>. . .</w:t>
      </w:r>
      <w:r w:rsidRPr="00C42BD5">
        <w:rPr>
          <w:rFonts w:cs="Times New Roman"/>
          <w:lang w:val="fr-CA"/>
        </w:rPr>
        <w:t>] dans sa façon d’aborder le problème de leur représentation au sein des jurys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210). </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La représentativité et les al</w:t>
      </w:r>
      <w:r w:rsidR="000440B2">
        <w:rPr>
          <w:rFonts w:cs="Times New Roman"/>
          <w:lang w:val="fr-CA"/>
        </w:rPr>
        <w:t xml:space="preserve">. </w:t>
      </w:r>
      <w:r w:rsidRPr="00C42BD5">
        <w:rPr>
          <w:rFonts w:cs="Times New Roman"/>
          <w:lang w:val="fr-CA"/>
        </w:rPr>
        <w:t>11f) et 11d) de la Charte</w:t>
      </w:r>
    </w:p>
    <w:p w:rsidR="00C043A9" w:rsidRPr="00C42BD5" w:rsidRDefault="00C043A9" w:rsidP="00C043A9">
      <w:pPr>
        <w:pStyle w:val="ParaNoNdepar-AltN"/>
        <w:widowControl w:val="0"/>
        <w:rPr>
          <w:rFonts w:cs="Times New Roman"/>
          <w:lang w:val="fr-CA"/>
        </w:rPr>
      </w:pPr>
      <w:r w:rsidRPr="00C42BD5">
        <w:rPr>
          <w:rFonts w:cs="Times New Roman"/>
          <w:lang w:val="fr-CA"/>
        </w:rPr>
        <w:t>L’alinéa</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xml:space="preserve">) — le droit de bénéficier d’un procès avec jury si l’on est accusé d’une infraction punissable d’un emprisonnement de cinq ans ou d’une peine </w:t>
      </w:r>
      <w:r w:rsidRPr="00C42BD5">
        <w:rPr>
          <w:rFonts w:cs="Times New Roman"/>
          <w:lang w:val="fr-CA"/>
        </w:rPr>
        <w:lastRenderedPageBreak/>
        <w:t>plus grave — constitutionnalise l’institution du jury comme composante fondamentale du système canadien de justice pénale. La représentativité est partie intégrante de cette composante. Dans l’arrêt</w:t>
      </w:r>
      <w:r w:rsidR="0081108B">
        <w:rPr>
          <w:rFonts w:cs="Times New Roman"/>
          <w:lang w:val="fr-CA"/>
        </w:rPr>
        <w:t xml:space="preserve"> </w:t>
      </w:r>
      <w:r w:rsidRPr="00C42BD5">
        <w:rPr>
          <w:rFonts w:cs="Times New Roman"/>
          <w:i/>
          <w:lang w:val="fr-CA"/>
        </w:rPr>
        <w:t>Sherratt</w:t>
      </w:r>
      <w:r w:rsidRPr="00C42BD5">
        <w:rPr>
          <w:rFonts w:cs="Times New Roman"/>
          <w:lang w:val="fr-CA"/>
        </w:rPr>
        <w:t>, la juge L’Heureux</w:t>
      </w:r>
      <w:r w:rsidR="0081108B">
        <w:rPr>
          <w:rFonts w:cs="Times New Roman"/>
          <w:lang w:val="fr-CA"/>
        </w:rPr>
        <w:t>-</w:t>
      </w:r>
      <w:r w:rsidRPr="00C42BD5">
        <w:rPr>
          <w:rFonts w:cs="Times New Roman"/>
          <w:lang w:val="fr-CA"/>
        </w:rPr>
        <w:t>Dubé souligne à la p.</w:t>
      </w:r>
      <w:r w:rsidR="0081108B">
        <w:rPr>
          <w:rFonts w:cs="Times New Roman"/>
          <w:lang w:val="fr-CA"/>
        </w:rPr>
        <w:t xml:space="preserve"> </w:t>
      </w:r>
      <w:r w:rsidRPr="00C42BD5">
        <w:rPr>
          <w:rFonts w:cs="Times New Roman"/>
          <w:lang w:val="fr-CA"/>
        </w:rPr>
        <w:t xml:space="preserve">524 que le jury </w:t>
      </w:r>
      <w:r w:rsidR="0081108B">
        <w:rPr>
          <w:rFonts w:cs="Times New Roman"/>
          <w:lang w:val="fr-CA"/>
        </w:rPr>
        <w:t>« </w:t>
      </w:r>
      <w:r w:rsidRPr="00C42BD5">
        <w:rPr>
          <w:rFonts w:cs="Times New Roman"/>
          <w:lang w:val="fr-CA"/>
        </w:rPr>
        <w:t>[est] con[çu] [</w:t>
      </w:r>
      <w:r w:rsidR="0081108B">
        <w:rPr>
          <w:rFonts w:cs="Times New Roman"/>
          <w:lang w:val="fr-CA"/>
        </w:rPr>
        <w:t>. . .</w:t>
      </w:r>
      <w:r w:rsidRPr="00C42BD5">
        <w:rPr>
          <w:rFonts w:cs="Times New Roman"/>
          <w:lang w:val="fr-CA"/>
        </w:rPr>
        <w:t>] comme un échantillon représentatif de la société, constitué honnêtement et équitablement</w:t>
      </w:r>
      <w:r w:rsidR="0081108B">
        <w:rPr>
          <w:rFonts w:cs="Times New Roman"/>
          <w:lang w:val="fr-CA"/>
        </w:rPr>
        <w:t> »</w:t>
      </w:r>
      <w:r w:rsidRPr="00C42BD5">
        <w:rPr>
          <w:rFonts w:cs="Times New Roman"/>
          <w:lang w:val="fr-CA"/>
        </w:rPr>
        <w:t xml:space="preserve"> et que </w:t>
      </w:r>
      <w:r w:rsidR="0081108B">
        <w:rPr>
          <w:rFonts w:cs="Times New Roman"/>
          <w:lang w:val="fr-CA"/>
        </w:rPr>
        <w:t>« </w:t>
      </w:r>
      <w:r w:rsidRPr="00C42BD5">
        <w:rPr>
          <w:rFonts w:cs="Times New Roman"/>
          <w:lang w:val="fr-CA"/>
        </w:rPr>
        <w:t>[t]oute autre vision risque d’aller à l’encontre des motifs mêmes de l’existence d’une telle institution</w:t>
      </w:r>
      <w:r w:rsidR="000440B2">
        <w:rPr>
          <w:rFonts w:cs="Times New Roman"/>
          <w:lang w:val="fr-CA"/>
        </w:rPr>
        <w:t>.</w:t>
      </w:r>
      <w:r w:rsidR="0081108B">
        <w:rPr>
          <w:rFonts w:cs="Times New Roman"/>
          <w:lang w:val="fr-CA"/>
        </w:rPr>
        <w:t> »</w:t>
      </w:r>
      <w:r w:rsidRPr="00C42BD5">
        <w:rPr>
          <w:rFonts w:cs="Times New Roman"/>
          <w:lang w:val="fr-CA"/>
        </w:rPr>
        <w:t xml:space="preserve"> J’aborde précédemment ces motifs</w:t>
      </w:r>
      <w:r w:rsidR="0081108B">
        <w:rPr>
          <w:rFonts w:cs="Times New Roman"/>
          <w:lang w:val="fr-CA"/>
        </w:rPr>
        <w:t> :</w:t>
      </w:r>
      <w:r w:rsidRPr="00C42BD5">
        <w:rPr>
          <w:rFonts w:cs="Times New Roman"/>
          <w:lang w:val="fr-CA"/>
        </w:rPr>
        <w:t xml:space="preserve"> la qualité de juge des faits du jury repose sur la sagesse collective des jurés; il exprime la conscience de la collectivité; il sert de rempart contre les lois oppressives ou leur application; il constitue un moyen par lequel le public acquiert une meilleure connaissance du système de justice criminelle; et, grâce à cette connaissance, il accroît la confiance de la société dans l’ensemble du système (</w:t>
      </w:r>
      <w:r w:rsidRPr="00C42BD5">
        <w:rPr>
          <w:rFonts w:cs="Times New Roman"/>
          <w:i/>
          <w:lang w:val="fr-CA"/>
        </w:rPr>
        <w:t>Sherratt</w:t>
      </w:r>
      <w:r w:rsidRPr="00C42BD5">
        <w:rPr>
          <w:rFonts w:cs="Times New Roman"/>
          <w:lang w:val="fr-CA"/>
        </w:rPr>
        <w:t>, p.</w:t>
      </w:r>
      <w:r w:rsidR="0081108B">
        <w:rPr>
          <w:rFonts w:cs="Times New Roman"/>
          <w:lang w:val="fr-CA"/>
        </w:rPr>
        <w:t xml:space="preserve"> </w:t>
      </w:r>
      <w:r w:rsidRPr="00C42BD5">
        <w:rPr>
          <w:rFonts w:cs="Times New Roman"/>
          <w:lang w:val="fr-CA"/>
        </w:rPr>
        <w:t>523</w:t>
      </w:r>
      <w:r w:rsidR="0081108B">
        <w:rPr>
          <w:rFonts w:cs="Times New Roman"/>
          <w:lang w:val="fr-CA"/>
        </w:rPr>
        <w:t>-</w:t>
      </w:r>
      <w:r w:rsidRPr="00C42BD5">
        <w:rPr>
          <w:rFonts w:cs="Times New Roman"/>
          <w:lang w:val="fr-CA"/>
        </w:rPr>
        <w:t xml:space="preserve">524). </w:t>
      </w:r>
    </w:p>
    <w:p w:rsidR="00C043A9" w:rsidRPr="00C42BD5" w:rsidRDefault="00C043A9" w:rsidP="00C043A9">
      <w:pPr>
        <w:pStyle w:val="ParaNoNdepar-AltN"/>
        <w:widowControl w:val="0"/>
        <w:rPr>
          <w:rFonts w:cs="Times New Roman"/>
          <w:lang w:val="fr-CA"/>
        </w:rPr>
      </w:pPr>
      <w:r w:rsidRPr="00C42BD5">
        <w:rPr>
          <w:rFonts w:cs="Times New Roman"/>
          <w:lang w:val="fr-CA"/>
        </w:rPr>
        <w:t>Par conséquent, la représentativité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assortit les fonctions du jury [</w:t>
      </w:r>
      <w:r w:rsidR="0081108B">
        <w:rPr>
          <w:rFonts w:cs="Times New Roman"/>
          <w:lang w:val="fr-CA"/>
        </w:rPr>
        <w:t>. . .</w:t>
      </w:r>
      <w:r w:rsidRPr="00C42BD5">
        <w:rPr>
          <w:rFonts w:cs="Times New Roman"/>
          <w:lang w:val="fr-CA"/>
        </w:rPr>
        <w:t>] de la possibilité qu’un groupe hétérogène présente des points de vue différents</w:t>
      </w:r>
      <w:r w:rsidR="0081108B">
        <w:rPr>
          <w:rFonts w:cs="Times New Roman"/>
          <w:lang w:val="fr-CA"/>
        </w:rPr>
        <w:t> »</w:t>
      </w:r>
      <w:r w:rsidRPr="00C42BD5">
        <w:rPr>
          <w:rFonts w:cs="Times New Roman"/>
          <w:lang w:val="fr-CA"/>
        </w:rPr>
        <w:t xml:space="preserve"> et </w:t>
      </w:r>
      <w:r w:rsidR="0081108B">
        <w:rPr>
          <w:rFonts w:cs="Times New Roman"/>
          <w:lang w:val="fr-CA"/>
        </w:rPr>
        <w:t>« </w:t>
      </w:r>
      <w:r w:rsidRPr="00C42BD5">
        <w:rPr>
          <w:rFonts w:cs="Times New Roman"/>
          <w:lang w:val="fr-CA"/>
        </w:rPr>
        <w:t>vise à faire en sorte que des personnes avec ces points de vue différents [</w:t>
      </w:r>
      <w:r w:rsidR="0081108B">
        <w:rPr>
          <w:rFonts w:cs="Times New Roman"/>
          <w:lang w:val="fr-CA"/>
        </w:rPr>
        <w:t>. . .</w:t>
      </w:r>
      <w:r w:rsidRPr="00C42BD5">
        <w:rPr>
          <w:rFonts w:cs="Times New Roman"/>
          <w:lang w:val="fr-CA"/>
        </w:rPr>
        <w:t>] ne risquent pas d’être systématiquement exclues de la liste des jurés</w:t>
      </w:r>
      <w:r w:rsidR="0081108B">
        <w:rPr>
          <w:rFonts w:cs="Times New Roman"/>
          <w:lang w:val="fr-CA"/>
        </w:rPr>
        <w:t> »</w:t>
      </w:r>
      <w:r w:rsidRPr="00C42BD5">
        <w:rPr>
          <w:rFonts w:cs="Times New Roman"/>
          <w:lang w:val="fr-CA"/>
        </w:rPr>
        <w:t xml:space="preserve"> (</w:t>
      </w:r>
      <w:r w:rsidRPr="00C42BD5">
        <w:rPr>
          <w:rFonts w:cs="Times New Roman"/>
          <w:i/>
          <w:lang w:val="fr-CA"/>
        </w:rPr>
        <w:t>Church of Scientology</w:t>
      </w:r>
      <w:r w:rsidRPr="00C42BD5">
        <w:rPr>
          <w:rFonts w:cs="Times New Roman"/>
          <w:lang w:val="fr-CA"/>
        </w:rPr>
        <w:t>, p.</w:t>
      </w:r>
      <w:r w:rsidR="0081108B">
        <w:rPr>
          <w:rFonts w:cs="Times New Roman"/>
          <w:lang w:val="fr-CA"/>
        </w:rPr>
        <w:t xml:space="preserve"> </w:t>
      </w:r>
      <w:r w:rsidRPr="00C42BD5">
        <w:rPr>
          <w:rFonts w:cs="Times New Roman"/>
          <w:lang w:val="fr-CA"/>
        </w:rPr>
        <w:t>122). Il s’ensuit que la représentativité constitue l’une des caractéristiques fondamentales d’un jury régulièrement formé (</w:t>
      </w:r>
      <w:r w:rsidRPr="00C42BD5">
        <w:rPr>
          <w:rFonts w:cs="Times New Roman"/>
          <w:i/>
          <w:lang w:val="fr-CA"/>
        </w:rPr>
        <w:t>Sherratt</w:t>
      </w:r>
      <w:r w:rsidRPr="00C42BD5">
        <w:rPr>
          <w:rFonts w:cs="Times New Roman"/>
          <w:lang w:val="fr-CA"/>
        </w:rPr>
        <w:t>, p.</w:t>
      </w:r>
      <w:r w:rsidR="0081108B">
        <w:rPr>
          <w:rFonts w:cs="Times New Roman"/>
          <w:lang w:val="fr-CA"/>
        </w:rPr>
        <w:t xml:space="preserve"> </w:t>
      </w:r>
      <w:r w:rsidRPr="00C42BD5">
        <w:rPr>
          <w:rFonts w:cs="Times New Roman"/>
          <w:lang w:val="fr-CA"/>
        </w:rPr>
        <w:t xml:space="preserve">525). La représentativité, tout comme l’impartialité, est essentielle pour que l’institution du jury joue son rôle de </w:t>
      </w:r>
      <w:r w:rsidR="0081108B">
        <w:rPr>
          <w:rFonts w:cs="Times New Roman"/>
          <w:lang w:val="fr-CA"/>
        </w:rPr>
        <w:t>« </w:t>
      </w:r>
      <w:r w:rsidRPr="00C42BD5">
        <w:rPr>
          <w:rFonts w:cs="Times New Roman"/>
          <w:lang w:val="fr-CA"/>
        </w:rPr>
        <w:t>conscience de la collectivité</w:t>
      </w:r>
      <w:r w:rsidR="0081108B">
        <w:rPr>
          <w:rFonts w:cs="Times New Roman"/>
          <w:lang w:val="fr-CA"/>
        </w:rPr>
        <w:t> »</w:t>
      </w:r>
      <w:r w:rsidRPr="00C42BD5">
        <w:rPr>
          <w:rFonts w:cs="Times New Roman"/>
          <w:lang w:val="fr-CA"/>
        </w:rPr>
        <w:t xml:space="preserve"> et pour que l’al.</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xml:space="preserve">) ait un véritable effet (voir </w:t>
      </w:r>
      <w:r w:rsidRPr="00C42BD5">
        <w:rPr>
          <w:rFonts w:cs="Times New Roman"/>
          <w:i/>
          <w:lang w:val="fr-CA"/>
        </w:rPr>
        <w:t>R. c. Big M Drug Mart Ltd.</w:t>
      </w:r>
      <w:r w:rsidRPr="00C42BD5">
        <w:rPr>
          <w:rFonts w:cs="Times New Roman"/>
          <w:lang w:val="fr-CA"/>
        </w:rPr>
        <w:t>, [1985] 1 R.C.S. 295). La représentativité est conçue comme une partie intégrante de ce droit (</w:t>
      </w:r>
      <w:r w:rsidRPr="00C42BD5">
        <w:rPr>
          <w:rFonts w:cs="Times New Roman"/>
          <w:i/>
          <w:lang w:val="fr-CA"/>
        </w:rPr>
        <w:t>Sherratt</w:t>
      </w:r>
      <w:r w:rsidRPr="00C42BD5">
        <w:rPr>
          <w:rFonts w:cs="Times New Roman"/>
          <w:lang w:val="fr-CA"/>
        </w:rPr>
        <w:t>, p.</w:t>
      </w:r>
      <w:r w:rsidR="0081108B">
        <w:rPr>
          <w:rFonts w:cs="Times New Roman"/>
          <w:lang w:val="fr-CA"/>
        </w:rPr>
        <w:t xml:space="preserve"> </w:t>
      </w:r>
      <w:r w:rsidRPr="00C42BD5">
        <w:rPr>
          <w:rFonts w:cs="Times New Roman"/>
          <w:lang w:val="fr-CA"/>
        </w:rPr>
        <w:t xml:space="preserve">523-525; </w:t>
      </w:r>
      <w:r w:rsidRPr="00C42BD5">
        <w:rPr>
          <w:rFonts w:cs="Times New Roman"/>
          <w:i/>
          <w:lang w:val="fr-CA"/>
        </w:rPr>
        <w:t>R. c. Find</w:t>
      </w:r>
      <w:r w:rsidRPr="00C42BD5">
        <w:rPr>
          <w:rFonts w:cs="Times New Roman"/>
          <w:lang w:val="fr-CA"/>
        </w:rPr>
        <w:t>, 2001 CSC 32, [2001] 1 R.C.S. 863, par.</w:t>
      </w:r>
      <w:r w:rsidR="0081108B">
        <w:rPr>
          <w:rFonts w:cs="Times New Roman"/>
          <w:lang w:val="fr-CA"/>
        </w:rPr>
        <w:t xml:space="preserve"> </w:t>
      </w:r>
      <w:r w:rsidRPr="00C42BD5">
        <w:rPr>
          <w:rFonts w:cs="Times New Roman"/>
          <w:lang w:val="fr-CA"/>
        </w:rPr>
        <w:t>43, la juge en chef</w:t>
      </w:r>
      <w:r w:rsidR="0081108B">
        <w:rPr>
          <w:rFonts w:cs="Times New Roman"/>
          <w:lang w:val="fr-CA"/>
        </w:rPr>
        <w:t xml:space="preserve"> </w:t>
      </w:r>
      <w:r w:rsidRPr="00C42BD5">
        <w:rPr>
          <w:rFonts w:cs="Times New Roman"/>
          <w:lang w:val="fr-CA"/>
        </w:rPr>
        <w:lastRenderedPageBreak/>
        <w:t xml:space="preserve">McLachlin; </w:t>
      </w:r>
      <w:r w:rsidRPr="00C42BD5">
        <w:rPr>
          <w:rFonts w:cs="Times New Roman"/>
          <w:i/>
          <w:lang w:val="fr-CA"/>
        </w:rPr>
        <w:t>R. c. Yooya</w:t>
      </w:r>
      <w:r w:rsidRPr="00C42BD5">
        <w:rPr>
          <w:rFonts w:cs="Times New Roman"/>
          <w:lang w:val="fr-CA"/>
        </w:rPr>
        <w:t>, [1995] 1 C.N.L.R. 166 (B.R.</w:t>
      </w:r>
      <w:r w:rsidR="0081108B">
        <w:rPr>
          <w:rFonts w:cs="Times New Roman"/>
          <w:lang w:val="fr-CA"/>
        </w:rPr>
        <w:t xml:space="preserve"> </w:t>
      </w:r>
      <w:r w:rsidRPr="00C42BD5">
        <w:rPr>
          <w:rFonts w:cs="Times New Roman"/>
          <w:lang w:val="fr-CA"/>
        </w:rPr>
        <w:t xml:space="preserve">Sask.); </w:t>
      </w:r>
      <w:r w:rsidRPr="00C42BD5">
        <w:rPr>
          <w:rFonts w:cs="Times New Roman"/>
          <w:i/>
          <w:lang w:val="fr-CA"/>
        </w:rPr>
        <w:t>R. c. Teerhuis</w:t>
      </w:r>
      <w:r w:rsidR="0081108B">
        <w:rPr>
          <w:rFonts w:cs="Times New Roman"/>
          <w:i/>
          <w:lang w:val="fr-CA"/>
        </w:rPr>
        <w:t>-</w:t>
      </w:r>
      <w:r w:rsidRPr="00C42BD5">
        <w:rPr>
          <w:rFonts w:cs="Times New Roman"/>
          <w:i/>
          <w:lang w:val="fr-CA"/>
        </w:rPr>
        <w:t>Moar</w:t>
      </w:r>
      <w:r w:rsidRPr="00C42BD5">
        <w:rPr>
          <w:rFonts w:cs="Times New Roman"/>
          <w:lang w:val="fr-CA"/>
        </w:rPr>
        <w:t>, 2010 MBCA 102, 222 C.R.R. (2d) 207, par.</w:t>
      </w:r>
      <w:r w:rsidR="0081108B">
        <w:rPr>
          <w:rFonts w:cs="Times New Roman"/>
          <w:lang w:val="fr-CA"/>
        </w:rPr>
        <w:t xml:space="preserve"> </w:t>
      </w:r>
      <w:r w:rsidRPr="00C42BD5">
        <w:rPr>
          <w:rFonts w:cs="Times New Roman"/>
          <w:lang w:val="fr-CA"/>
        </w:rPr>
        <w:t xml:space="preserve">132-143; </w:t>
      </w:r>
      <w:r w:rsidRPr="00C42BD5">
        <w:rPr>
          <w:rFonts w:cs="Times New Roman"/>
          <w:i/>
          <w:lang w:val="fr-CA"/>
        </w:rPr>
        <w:t>Church of Scientology</w:t>
      </w:r>
      <w:r w:rsidRPr="00C42BD5">
        <w:rPr>
          <w:rFonts w:cs="Times New Roman"/>
          <w:lang w:val="fr-CA"/>
        </w:rPr>
        <w:t>, p.</w:t>
      </w:r>
      <w:r w:rsidR="0081108B">
        <w:rPr>
          <w:rFonts w:cs="Times New Roman"/>
          <w:lang w:val="fr-CA"/>
        </w:rPr>
        <w:t xml:space="preserve"> </w:t>
      </w:r>
      <w:r w:rsidRPr="00C42BD5">
        <w:rPr>
          <w:rFonts w:cs="Times New Roman"/>
          <w:lang w:val="fr-CA"/>
        </w:rPr>
        <w:t>119)</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En plus du rôle qu’elle joue pour donner effet au droit à un procès avec jury garanti par l’al.</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la représentativité constitue l’un des éléments qui font du jury </w:t>
      </w:r>
      <w:r w:rsidR="0081108B">
        <w:rPr>
          <w:rFonts w:cs="Times New Roman"/>
          <w:lang w:val="fr-CA"/>
        </w:rPr>
        <w:t>« </w:t>
      </w:r>
      <w:r w:rsidRPr="00C42BD5">
        <w:rPr>
          <w:rFonts w:cs="Times New Roman"/>
          <w:lang w:val="fr-CA"/>
        </w:rPr>
        <w:t>un tribunal indépendant et impartial</w:t>
      </w:r>
      <w:r w:rsidR="0081108B">
        <w:rPr>
          <w:rFonts w:cs="Times New Roman"/>
          <w:lang w:val="fr-CA"/>
        </w:rPr>
        <w:t> »</w:t>
      </w:r>
      <w:r w:rsidRPr="00C42BD5">
        <w:rPr>
          <w:rFonts w:cs="Times New Roman"/>
          <w:lang w:val="fr-CA"/>
        </w:rPr>
        <w:t xml:space="preserve"> au sens où il faut l’entendre pour l’application de l’al.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xml:space="preserve">). Dans l’arrêt </w:t>
      </w:r>
      <w:r w:rsidRPr="00C42BD5">
        <w:rPr>
          <w:rFonts w:cs="Times New Roman"/>
          <w:i/>
          <w:lang w:val="fr-CA"/>
        </w:rPr>
        <w:t>Williams</w:t>
      </w:r>
      <w:r w:rsidRPr="00C42BD5">
        <w:rPr>
          <w:rFonts w:cs="Times New Roman"/>
          <w:lang w:val="fr-CA"/>
        </w:rPr>
        <w:t xml:space="preserve">, la Cour précise qu’un </w:t>
      </w:r>
      <w:r w:rsidR="0081108B">
        <w:rPr>
          <w:rFonts w:cs="Times New Roman"/>
          <w:lang w:val="fr-CA"/>
        </w:rPr>
        <w:t>« </w:t>
      </w:r>
      <w:r w:rsidRPr="00C42BD5">
        <w:rPr>
          <w:rFonts w:cs="Times New Roman"/>
          <w:lang w:val="fr-CA"/>
        </w:rPr>
        <w:t>tableau des jurés représentatif</w:t>
      </w:r>
      <w:r w:rsidR="0081108B">
        <w:rPr>
          <w:rFonts w:cs="Times New Roman"/>
          <w:lang w:val="fr-CA"/>
        </w:rPr>
        <w:t> »</w:t>
      </w:r>
      <w:r w:rsidRPr="00C42BD5">
        <w:rPr>
          <w:rFonts w:cs="Times New Roman"/>
          <w:lang w:val="fr-CA"/>
        </w:rPr>
        <w:t xml:space="preserve"> constitue une </w:t>
      </w:r>
      <w:r w:rsidR="0081108B">
        <w:rPr>
          <w:rFonts w:cs="Times New Roman"/>
          <w:lang w:val="fr-CA"/>
        </w:rPr>
        <w:t>« </w:t>
      </w:r>
      <w:r w:rsidRPr="00C42BD5">
        <w:rPr>
          <w:rFonts w:cs="Times New Roman"/>
          <w:lang w:val="fr-CA"/>
        </w:rPr>
        <w:t>garantie essentielle du droit à un procès équitable et à un jury impartial, que l’al.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confère à l’accusé</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47; voir également </w:t>
      </w:r>
      <w:r w:rsidRPr="00C42BD5">
        <w:rPr>
          <w:rFonts w:cs="Times New Roman"/>
          <w:i/>
          <w:lang w:val="fr-CA"/>
        </w:rPr>
        <w:t>R. c. Pan</w:t>
      </w:r>
      <w:r w:rsidRPr="00C42BD5">
        <w:rPr>
          <w:rFonts w:cs="Times New Roman"/>
          <w:lang w:val="fr-CA"/>
        </w:rPr>
        <w:t>, 2001 CSC 42, [2001] 2 R.C.S. 344, par.</w:t>
      </w:r>
      <w:r w:rsidR="0081108B">
        <w:rPr>
          <w:rFonts w:cs="Times New Roman"/>
          <w:lang w:val="fr-CA"/>
        </w:rPr>
        <w:t xml:space="preserve"> </w:t>
      </w:r>
      <w:r w:rsidRPr="00C42BD5">
        <w:rPr>
          <w:rFonts w:cs="Times New Roman"/>
          <w:lang w:val="fr-CA"/>
        </w:rPr>
        <w:t xml:space="preserve">42; </w:t>
      </w:r>
      <w:r w:rsidRPr="00C42BD5">
        <w:rPr>
          <w:rFonts w:cs="Times New Roman"/>
          <w:i/>
          <w:lang w:val="fr-CA"/>
        </w:rPr>
        <w:t>Davey</w:t>
      </w:r>
      <w:r w:rsidRPr="00C42BD5">
        <w:rPr>
          <w:rFonts w:cs="Times New Roman"/>
          <w:lang w:val="fr-CA"/>
        </w:rPr>
        <w:t>, par.</w:t>
      </w:r>
      <w:r w:rsidR="0081108B">
        <w:rPr>
          <w:rFonts w:cs="Times New Roman"/>
          <w:lang w:val="fr-CA"/>
        </w:rPr>
        <w:t xml:space="preserve"> </w:t>
      </w:r>
      <w:r w:rsidRPr="00C42BD5">
        <w:rPr>
          <w:rFonts w:cs="Times New Roman"/>
          <w:lang w:val="fr-CA"/>
        </w:rPr>
        <w:t>30;</w:t>
      </w:r>
      <w:r w:rsidRPr="00C42BD5">
        <w:rPr>
          <w:rFonts w:cs="Times New Roman"/>
          <w:i/>
          <w:lang w:val="fr-CA"/>
        </w:rPr>
        <w:t xml:space="preserve"> Parks</w:t>
      </w:r>
      <w:r w:rsidRPr="00C42BD5">
        <w:rPr>
          <w:rFonts w:cs="Times New Roman"/>
          <w:lang w:val="fr-CA"/>
        </w:rPr>
        <w:t>, p.</w:t>
      </w:r>
      <w:r w:rsidR="0081108B">
        <w:rPr>
          <w:rFonts w:cs="Times New Roman"/>
          <w:lang w:val="fr-CA"/>
        </w:rPr>
        <w:t xml:space="preserve"> </w:t>
      </w:r>
      <w:r w:rsidRPr="00C42BD5">
        <w:rPr>
          <w:rFonts w:cs="Times New Roman"/>
          <w:lang w:val="fr-CA"/>
        </w:rPr>
        <w:t>336). Les vices de formation du jury qui touchent son caractère représentatif seront analysés pour savoir s’il y a eu violation à l’al.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xml:space="preserve">). Par exemple, dans l’affaire </w:t>
      </w:r>
      <w:r w:rsidRPr="00C42BD5">
        <w:rPr>
          <w:rFonts w:cs="Times New Roman"/>
          <w:i/>
          <w:lang w:val="fr-CA"/>
        </w:rPr>
        <w:t>R. c. Nahdee</w:t>
      </w:r>
      <w:r w:rsidRPr="00C42BD5">
        <w:rPr>
          <w:rFonts w:cs="Times New Roman"/>
          <w:lang w:val="fr-CA"/>
        </w:rPr>
        <w:t xml:space="preserve">, [1994] 2 C.N.L.R. 158 (C. Ont. (Div. gén.)), la cour a conclu que l’omission par le shérif d’obtenir des </w:t>
      </w:r>
      <w:r w:rsidR="005A6649">
        <w:rPr>
          <w:rFonts w:cs="Times New Roman"/>
          <w:lang w:val="fr-CA"/>
        </w:rPr>
        <w:t>registres</w:t>
      </w:r>
      <w:r w:rsidRPr="00C42BD5">
        <w:rPr>
          <w:rFonts w:cs="Times New Roman"/>
          <w:lang w:val="fr-CA"/>
        </w:rPr>
        <w:t xml:space="preserve"> de résidents autochtones de réserves avait donné lieu à une liste des jurés qui n’était pas représentative et, sur le fondement de l’al.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a déclaré que le processus de sélection du tableau des jurés était irrémédiablement vicié </w:t>
      </w:r>
      <w:r w:rsidRPr="00C42BD5">
        <w:rPr>
          <w:rFonts w:cs="Times New Roman"/>
          <w:i/>
          <w:lang w:val="fr-CA"/>
        </w:rPr>
        <w:t>ab initio</w:t>
      </w:r>
      <w:r w:rsidRPr="00C42BD5">
        <w:rPr>
          <w:rFonts w:cs="Times New Roman"/>
          <w:lang w:val="fr-CA"/>
        </w:rPr>
        <w:t>. Dans le contexte d’une enquête du coroner, la Cour d’appel de l’Ontario a également affirmé que l’exclusion effective des Autochtones pouvait vicier la liste des jurés</w:t>
      </w:r>
      <w:r w:rsidR="0081108B">
        <w:rPr>
          <w:rFonts w:cs="Times New Roman"/>
          <w:lang w:val="fr-CA"/>
        </w:rPr>
        <w:t xml:space="preserve"> </w:t>
      </w:r>
      <w:r w:rsidRPr="00C42BD5">
        <w:rPr>
          <w:rFonts w:cs="Times New Roman"/>
          <w:lang w:val="fr-CA"/>
        </w:rPr>
        <w:t xml:space="preserve"> (</w:t>
      </w:r>
      <w:r w:rsidRPr="00C42BD5">
        <w:rPr>
          <w:rFonts w:cs="Times New Roman"/>
          <w:i/>
          <w:lang w:val="fr-CA"/>
        </w:rPr>
        <w:t>Pierre c. McRae</w:t>
      </w:r>
      <w:r w:rsidR="000440B2">
        <w:rPr>
          <w:rFonts w:cs="Times New Roman"/>
          <w:i/>
          <w:lang w:val="fr-CA"/>
        </w:rPr>
        <w:t>, Coroner</w:t>
      </w:r>
      <w:r w:rsidRPr="00C42BD5">
        <w:rPr>
          <w:rFonts w:cs="Times New Roman"/>
          <w:lang w:val="fr-CA"/>
        </w:rPr>
        <w:t>, 2011 ONCA 187, 104 O.R. (3d) 321)</w:t>
      </w:r>
      <w:r>
        <w:rPr>
          <w:rFonts w:cs="Times New Roman"/>
          <w:lang w:val="fr-CA"/>
        </w:rPr>
        <w:t xml:space="preserve">. </w:t>
      </w:r>
      <w:r w:rsidRPr="00C42BD5">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Suivant la protection que lui confèrent les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w:t>
      </w:r>
      <w:r w:rsidR="0081108B">
        <w:rPr>
          <w:rFonts w:cs="Times New Roman"/>
          <w:lang w:val="fr-CA"/>
        </w:rPr>
        <w:t xml:space="preserve"> </w:t>
      </w:r>
      <w:r w:rsidRPr="00C42BD5">
        <w:rPr>
          <w:rFonts w:cs="Times New Roman"/>
          <w:lang w:val="fr-CA"/>
        </w:rPr>
        <w:t xml:space="preserve"> 11</w:t>
      </w:r>
      <w:r w:rsidRPr="00C42BD5">
        <w:rPr>
          <w:rFonts w:cs="Times New Roman"/>
          <w:i/>
          <w:lang w:val="fr-CA"/>
        </w:rPr>
        <w:t>f</w:t>
      </w:r>
      <w:r w:rsidRPr="00C42BD5">
        <w:rPr>
          <w:rFonts w:cs="Times New Roman"/>
          <w:lang w:val="fr-CA"/>
        </w:rPr>
        <w:t>), le droit à la représentativité de la liste des jurés est un droit conféré à l’</w:t>
      </w:r>
      <w:r w:rsidR="0081108B">
        <w:rPr>
          <w:rFonts w:cs="Times New Roman"/>
          <w:lang w:val="fr-CA"/>
        </w:rPr>
        <w:t>« </w:t>
      </w:r>
      <w:r w:rsidRPr="00C42BD5">
        <w:rPr>
          <w:rFonts w:cs="Times New Roman"/>
          <w:lang w:val="fr-CA"/>
        </w:rPr>
        <w:t>inculpé</w:t>
      </w:r>
      <w:r w:rsidR="0081108B">
        <w:rPr>
          <w:rFonts w:cs="Times New Roman"/>
          <w:lang w:val="fr-CA"/>
        </w:rPr>
        <w:t> »</w:t>
      </w:r>
      <w:r w:rsidRPr="00C42BD5">
        <w:rPr>
          <w:rFonts w:cs="Times New Roman"/>
          <w:lang w:val="fr-CA"/>
        </w:rPr>
        <w:t xml:space="preserve">, et non à des groupes précis ou à la collectivité en général. Par conséquent, si la représentativité </w:t>
      </w:r>
      <w:r w:rsidRPr="00C42BD5">
        <w:rPr>
          <w:rFonts w:cs="Times New Roman"/>
          <w:lang w:val="fr-CA"/>
        </w:rPr>
        <w:lastRenderedPageBreak/>
        <w:t>constitue un aspect des droits garantis aux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 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ces dispositions ne confèrent pas pour autant un droit correspondant permettant à la collectivité en général ou à un groupe précis de faire partie d’une liste de jurés, d’un tableau de jurés ou d’un petit jury.</w:t>
      </w:r>
    </w:p>
    <w:p w:rsidR="00C043A9" w:rsidRPr="00C42BD5" w:rsidRDefault="00C043A9" w:rsidP="00C043A9">
      <w:pPr>
        <w:pStyle w:val="Title3LevelTitre3Niveau"/>
        <w:widowControl w:val="0"/>
        <w:tabs>
          <w:tab w:val="clear" w:pos="6048"/>
          <w:tab w:val="num" w:pos="1567"/>
        </w:tabs>
        <w:ind w:left="1094" w:hanging="547"/>
        <w:rPr>
          <w:rFonts w:cs="Times New Roman"/>
          <w:lang w:val="fr-CA"/>
        </w:rPr>
      </w:pPr>
      <w:r w:rsidRPr="00C42BD5">
        <w:rPr>
          <w:rFonts w:cs="Times New Roman"/>
          <w:lang w:val="fr-CA"/>
        </w:rPr>
        <w:t>Quand la non</w:t>
      </w:r>
      <w:r w:rsidR="0081108B">
        <w:rPr>
          <w:rFonts w:cs="Times New Roman"/>
          <w:lang w:val="fr-CA"/>
        </w:rPr>
        <w:t>-</w:t>
      </w:r>
      <w:r w:rsidRPr="00C42BD5">
        <w:rPr>
          <w:rFonts w:cs="Times New Roman"/>
          <w:lang w:val="fr-CA"/>
        </w:rPr>
        <w:t>représentativité de la liste des jurés constitue</w:t>
      </w:r>
      <w:r w:rsidR="0081108B">
        <w:rPr>
          <w:rFonts w:cs="Times New Roman"/>
          <w:lang w:val="fr-CA"/>
        </w:rPr>
        <w:t>-</w:t>
      </w:r>
      <w:r w:rsidRPr="00C42BD5">
        <w:rPr>
          <w:rFonts w:cs="Times New Roman"/>
          <w:lang w:val="fr-CA"/>
        </w:rPr>
        <w:t>t</w:t>
      </w:r>
      <w:r w:rsidR="0081108B">
        <w:rPr>
          <w:rFonts w:cs="Times New Roman"/>
          <w:lang w:val="fr-CA"/>
        </w:rPr>
        <w:t>-</w:t>
      </w:r>
      <w:r w:rsidRPr="00C42BD5">
        <w:rPr>
          <w:rFonts w:cs="Times New Roman"/>
          <w:lang w:val="fr-CA"/>
        </w:rPr>
        <w:t>elle une violation des al</w:t>
      </w:r>
      <w:r w:rsidR="000440B2">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et 11</w:t>
      </w:r>
      <w:r w:rsidRPr="00C42BD5">
        <w:rPr>
          <w:rFonts w:cs="Times New Roman"/>
          <w:i/>
          <w:lang w:val="fr-CA"/>
        </w:rPr>
        <w:t>d</w:t>
      </w:r>
      <w:r w:rsidRPr="00C42BD5">
        <w:rPr>
          <w:rFonts w:cs="Times New Roman"/>
          <w:lang w:val="fr-CA"/>
        </w:rPr>
        <w:t>)</w:t>
      </w:r>
      <w:r w:rsidRPr="000440B2">
        <w:rPr>
          <w:rFonts w:cs="Times New Roman"/>
          <w:lang w:val="fr-CA"/>
        </w:rPr>
        <w:t>?</w:t>
      </w:r>
    </w:p>
    <w:p w:rsidR="00C043A9" w:rsidRPr="00C42BD5" w:rsidRDefault="00C043A9" w:rsidP="00C043A9">
      <w:pPr>
        <w:pStyle w:val="ParaNoNdepar-AltN"/>
        <w:widowControl w:val="0"/>
        <w:rPr>
          <w:rFonts w:cs="Times New Roman"/>
          <w:lang w:val="fr-CA"/>
        </w:rPr>
      </w:pPr>
      <w:r w:rsidRPr="00C42BD5">
        <w:rPr>
          <w:rFonts w:cs="Times New Roman"/>
          <w:lang w:val="fr-CA"/>
        </w:rPr>
        <w:t>En général, pour obtenir une liste des jurés représentative qui satisfera généralement à l’obligation de représentativité visée aux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 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il faut que deux conditions soient réunies.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Premièrement, les </w:t>
      </w:r>
      <w:r w:rsidR="005A6649">
        <w:rPr>
          <w:rFonts w:cs="Times New Roman"/>
          <w:lang w:val="fr-CA"/>
        </w:rPr>
        <w:t>registres à partir desquel</w:t>
      </w:r>
      <w:r w:rsidRPr="00C42BD5">
        <w:rPr>
          <w:rFonts w:cs="Times New Roman"/>
          <w:lang w:val="fr-CA"/>
        </w:rPr>
        <w:t xml:space="preserve">s sera effectuée la sélection aléatoire doivent </w:t>
      </w:r>
      <w:r w:rsidR="00780F00">
        <w:rPr>
          <w:rFonts w:cs="Times New Roman"/>
          <w:lang w:val="fr-CA"/>
        </w:rPr>
        <w:t>être sensiblement représentatif</w:t>
      </w:r>
      <w:r w:rsidRPr="00C42BD5">
        <w:rPr>
          <w:rFonts w:cs="Times New Roman"/>
          <w:lang w:val="fr-CA"/>
        </w:rPr>
        <w:t xml:space="preserve">s du district. Ainsi que l’a affirmé la Cour d’appel de l’Alberta dans l’arrêt </w:t>
      </w:r>
      <w:r w:rsidRPr="00C42BD5">
        <w:rPr>
          <w:rFonts w:cs="Times New Roman"/>
          <w:i/>
          <w:lang w:val="fr-CA"/>
        </w:rPr>
        <w:t>Born with a Tooth</w:t>
      </w:r>
      <w:r w:rsidRPr="00C42BD5">
        <w:rPr>
          <w:rFonts w:cs="Times New Roman"/>
          <w:lang w:val="fr-CA"/>
        </w:rPr>
        <w:t>,</w:t>
      </w:r>
      <w:r w:rsidRPr="00C42BD5">
        <w:rPr>
          <w:rFonts w:cs="Times New Roman"/>
          <w:i/>
          <w:lang w:val="fr-CA"/>
        </w:rPr>
        <w:t xml:space="preserve"> </w:t>
      </w:r>
      <w:r w:rsidRPr="00C42BD5">
        <w:rPr>
          <w:rFonts w:cs="Times New Roman"/>
          <w:lang w:val="fr-CA"/>
        </w:rPr>
        <w:t>[</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le bassin ou la population à partir duquel sont établis les tableaux des jurés [devrait être], dans la plus grande mesure du possible, représentatif de la collectivité tout entière</w:t>
      </w:r>
      <w:r w:rsidR="0081108B">
        <w:rPr>
          <w:rFonts w:cs="Times New Roman"/>
          <w:lang w:val="fr-CA"/>
        </w:rPr>
        <w:t> »</w:t>
      </w:r>
      <w:r w:rsidRPr="00C42BD5">
        <w:rPr>
          <w:rFonts w:cs="Times New Roman"/>
          <w:lang w:val="fr-CA"/>
        </w:rPr>
        <w:t xml:space="preserve"> (p.</w:t>
      </w:r>
      <w:r w:rsidR="0081108B">
        <w:rPr>
          <w:rFonts w:cs="Times New Roman"/>
          <w:lang w:val="fr-CA"/>
        </w:rPr>
        <w:t xml:space="preserve"> </w:t>
      </w:r>
      <w:r w:rsidRPr="00C42BD5">
        <w:rPr>
          <w:rFonts w:cs="Times New Roman"/>
          <w:lang w:val="fr-CA"/>
        </w:rPr>
        <w:t xml:space="preserve">396). La liste des jurés ne sera suffisamment représentative de la population du district que si le registre des personnes à qui les avis peuvent être envoyés est aussi complet et aussi exact que possible et qu’il ressemble sensiblement à un échantillon pris au hasard parmi toutes les personnes habiles à être jurés dans le district.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Deuxièmement, le groupe constitué des personnes habiles à remplir les fonctions de jurés qui retournent les formules de rapport doit ressembler sensiblement à un échantillon aléatoire du registre. L’État doit donc examiner certains éléments, </w:t>
      </w:r>
      <w:r w:rsidRPr="00C42BD5">
        <w:rPr>
          <w:rFonts w:cs="Times New Roman"/>
          <w:lang w:val="fr-CA"/>
        </w:rPr>
        <w:lastRenderedPageBreak/>
        <w:t>par exemple, la proportion d’avis et de formules de rapport réellement reçus et les facteurs susceptibles d’influer sur le taux de réponse. Si le groupe constitué des personnes qui retournent les formules ne ressemble pas sensiblement à un échantillon de personnes choisies au hasard dans le registre, le fondement entier de la représentativité est en péril parce que le caractère aléatoire n’est alors plus l’instrument de la représentativité.</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 xml:space="preserve">Le critère énoncé par la </w:t>
      </w:r>
      <w:r>
        <w:rPr>
          <w:rFonts w:cs="Times New Roman"/>
          <w:lang w:val="fr-CA"/>
        </w:rPr>
        <w:t>C</w:t>
      </w:r>
      <w:r w:rsidRPr="00C42BD5">
        <w:rPr>
          <w:rFonts w:cs="Times New Roman"/>
          <w:lang w:val="fr-CA"/>
        </w:rPr>
        <w:t>our d’appel</w:t>
      </w:r>
    </w:p>
    <w:p w:rsidR="00C043A9" w:rsidRPr="00C42BD5" w:rsidRDefault="00C043A9" w:rsidP="00C043A9">
      <w:pPr>
        <w:pStyle w:val="ParaNoNdepar-AltN"/>
        <w:widowControl w:val="0"/>
        <w:rPr>
          <w:rFonts w:cs="Times New Roman"/>
          <w:lang w:val="fr-CA"/>
        </w:rPr>
      </w:pPr>
      <w:r w:rsidRPr="00C42BD5">
        <w:rPr>
          <w:rFonts w:cs="Times New Roman"/>
          <w:lang w:val="fr-CA"/>
        </w:rPr>
        <w:t>La Cour d’appel a énoncé un critère visant à déterminer si l’État avait rempli ses obligations constitutionnelles de garantir que les procès avec jury sont tenus devant des jurys représentatifs. Selon elle, il faut démontrer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des efforts raisonnables pour tenter de donner aux résidents autochtones de réserves, un groupe ayant des points de vue distincts, une possibilité honnête d’être représentés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50, le juge LaForme). Je ne partage malheureusement pas leur avis sur deux points.</w:t>
      </w:r>
    </w:p>
    <w:p w:rsidR="00C043A9" w:rsidRPr="00C42BD5" w:rsidRDefault="00C043A9" w:rsidP="00C043A9">
      <w:pPr>
        <w:pStyle w:val="ParaNoNdepar-AltN"/>
        <w:widowControl w:val="0"/>
        <w:rPr>
          <w:rFonts w:cs="Times New Roman"/>
          <w:lang w:val="fr-CA"/>
        </w:rPr>
      </w:pPr>
      <w:r w:rsidRPr="00C42BD5">
        <w:rPr>
          <w:rFonts w:cs="Times New Roman"/>
          <w:lang w:val="fr-CA"/>
        </w:rPr>
        <w:t>Premièrement, à mon avis, et contrairement à celui du juge</w:t>
      </w:r>
      <w:r w:rsidR="0081108B">
        <w:rPr>
          <w:rFonts w:cs="Times New Roman"/>
          <w:lang w:val="fr-CA"/>
        </w:rPr>
        <w:t xml:space="preserve"> </w:t>
      </w:r>
      <w:r w:rsidRPr="00C42BD5">
        <w:rPr>
          <w:rFonts w:cs="Times New Roman"/>
          <w:lang w:val="fr-CA"/>
        </w:rPr>
        <w:t xml:space="preserve">Moldaver, il ne faut pas concevoir le critère comme étant celui de savoir si l’État donne ou non une </w:t>
      </w:r>
      <w:r w:rsidR="0081108B">
        <w:rPr>
          <w:rFonts w:cs="Times New Roman"/>
          <w:lang w:val="fr-CA"/>
        </w:rPr>
        <w:t>« </w:t>
      </w:r>
      <w:r w:rsidRPr="00C42BD5">
        <w:rPr>
          <w:rFonts w:cs="Times New Roman"/>
          <w:lang w:val="fr-CA"/>
        </w:rPr>
        <w:t>possibilité honnête</w:t>
      </w:r>
      <w:r w:rsidR="0081108B">
        <w:rPr>
          <w:rFonts w:cs="Times New Roman"/>
          <w:lang w:val="fr-CA"/>
        </w:rPr>
        <w:t> »</w:t>
      </w:r>
      <w:r w:rsidRPr="00C42BD5">
        <w:rPr>
          <w:rFonts w:cs="Times New Roman"/>
          <w:lang w:val="fr-CA"/>
        </w:rPr>
        <w:t xml:space="preserve"> à des points de vue en particulier d’être représentés. Par cette approche, on confond le bénéficiaire du droit en jeu et le détenteur de l’obligation. Dans l’expression </w:t>
      </w:r>
      <w:r w:rsidR="0081108B">
        <w:rPr>
          <w:rFonts w:cs="Times New Roman"/>
          <w:lang w:val="fr-CA"/>
        </w:rPr>
        <w:t>« </w:t>
      </w:r>
      <w:r w:rsidRPr="00C42BD5">
        <w:rPr>
          <w:rFonts w:cs="Times New Roman"/>
          <w:lang w:val="fr-CA"/>
        </w:rPr>
        <w:t>possibilité honnête</w:t>
      </w:r>
      <w:r w:rsidR="0081108B">
        <w:rPr>
          <w:rFonts w:cs="Times New Roman"/>
          <w:lang w:val="fr-CA"/>
        </w:rPr>
        <w:t> »</w:t>
      </w:r>
      <w:r w:rsidRPr="00C42BD5">
        <w:rPr>
          <w:rFonts w:cs="Times New Roman"/>
          <w:lang w:val="fr-CA"/>
        </w:rPr>
        <w:t xml:space="preserve"> d’être représenté, l’accent n’est plus sur le fait que le droit à une liste des jurés représentative appartient à l’inculpé, aux termes des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 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mais il est davantage sur ceux qui </w:t>
      </w:r>
      <w:r w:rsidRPr="00C42BD5">
        <w:rPr>
          <w:rFonts w:cs="Times New Roman"/>
          <w:lang w:val="fr-CA"/>
        </w:rPr>
        <w:lastRenderedPageBreak/>
        <w:t xml:space="preserve">auraient dû être inscrits sur la liste. Qui plus est, dans cette expression l’accent n’est plus sur l’obligation constitutionnelle de l’État de garantir un jury représentatif. Par ailleurs, on ne parle jamais d’une </w:t>
      </w:r>
      <w:r w:rsidR="0081108B">
        <w:rPr>
          <w:rFonts w:cs="Times New Roman"/>
          <w:lang w:val="fr-CA"/>
        </w:rPr>
        <w:t>« </w:t>
      </w:r>
      <w:r w:rsidRPr="00C42BD5">
        <w:rPr>
          <w:rFonts w:cs="Times New Roman"/>
          <w:lang w:val="fr-CA"/>
        </w:rPr>
        <w:t>possibilité honnête</w:t>
      </w:r>
      <w:r w:rsidR="0081108B">
        <w:rPr>
          <w:rFonts w:cs="Times New Roman"/>
          <w:lang w:val="fr-CA"/>
        </w:rPr>
        <w:t> »</w:t>
      </w:r>
      <w:r w:rsidRPr="00C42BD5">
        <w:rPr>
          <w:rFonts w:cs="Times New Roman"/>
          <w:lang w:val="fr-CA"/>
        </w:rPr>
        <w:t xml:space="preserve"> de bénéficier d’un procès équitable ou d’une </w:t>
      </w:r>
      <w:r w:rsidR="0081108B">
        <w:rPr>
          <w:rFonts w:cs="Times New Roman"/>
          <w:lang w:val="fr-CA"/>
        </w:rPr>
        <w:t>« </w:t>
      </w:r>
      <w:r w:rsidRPr="00C42BD5">
        <w:rPr>
          <w:rFonts w:cs="Times New Roman"/>
          <w:lang w:val="fr-CA"/>
        </w:rPr>
        <w:t>invitation</w:t>
      </w:r>
      <w:r w:rsidR="0081108B">
        <w:rPr>
          <w:rFonts w:cs="Times New Roman"/>
          <w:lang w:val="fr-CA"/>
        </w:rPr>
        <w:t> »</w:t>
      </w:r>
      <w:r w:rsidRPr="00C42BD5">
        <w:rPr>
          <w:rFonts w:cs="Times New Roman"/>
          <w:lang w:val="fr-CA"/>
        </w:rPr>
        <w:t xml:space="preserve"> à être protégé contre les fouilles, les perquisitions ou les saisies abusives. Soit dit en tout respect, il me semble que la notion de </w:t>
      </w:r>
      <w:r w:rsidR="0081108B">
        <w:rPr>
          <w:rFonts w:cs="Times New Roman"/>
          <w:lang w:val="fr-CA"/>
        </w:rPr>
        <w:t>« </w:t>
      </w:r>
      <w:r w:rsidRPr="00C42BD5">
        <w:rPr>
          <w:rFonts w:cs="Times New Roman"/>
          <w:lang w:val="fr-CA"/>
        </w:rPr>
        <w:t>possibilité honnête</w:t>
      </w:r>
      <w:r w:rsidR="0081108B">
        <w:rPr>
          <w:rFonts w:cs="Times New Roman"/>
          <w:lang w:val="fr-CA"/>
        </w:rPr>
        <w:t> »</w:t>
      </w:r>
      <w:r w:rsidRPr="00C42BD5">
        <w:rPr>
          <w:rFonts w:cs="Times New Roman"/>
          <w:lang w:val="fr-CA"/>
        </w:rPr>
        <w:t xml:space="preserve"> d’avoir un jury représentatif n’est pas conforme aux principes consacrés dans la </w:t>
      </w:r>
      <w:r w:rsidRPr="00C42BD5">
        <w:rPr>
          <w:rFonts w:cs="Times New Roman"/>
          <w:i/>
          <w:lang w:val="fr-CA"/>
        </w:rPr>
        <w:t>Charte</w:t>
      </w:r>
      <w:r w:rsidRPr="00C42BD5">
        <w:rPr>
          <w:rFonts w:cs="Times New Roman"/>
          <w:lang w:val="fr-CA"/>
        </w:rPr>
        <w:t>. J’estime qu’il n’y a dans les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ou 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aucune norme fondée sur une </w:t>
      </w:r>
      <w:r w:rsidR="0081108B">
        <w:rPr>
          <w:rFonts w:cs="Times New Roman"/>
          <w:lang w:val="fr-CA"/>
        </w:rPr>
        <w:t>« </w:t>
      </w:r>
      <w:r w:rsidRPr="00C42BD5">
        <w:rPr>
          <w:rFonts w:cs="Times New Roman"/>
          <w:lang w:val="fr-CA"/>
        </w:rPr>
        <w:t>possibilité honnête</w:t>
      </w:r>
      <w:r w:rsidR="0081108B">
        <w:rPr>
          <w:rFonts w:cs="Times New Roman"/>
          <w:lang w:val="fr-CA"/>
        </w:rPr>
        <w:t> »</w:t>
      </w:r>
      <w:r w:rsidRPr="00C42BD5">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Deuxièmement, je n’adopterais pas la norme des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afin de déterminer s’il y a eu restriction du droit, proposée par la Cour d’appel et adoptée par mon collègue, le juge Moldaver. Cette approche s’éloigne, à mon avis, de l’analyse applicable au droit garanti par la </w:t>
      </w:r>
      <w:r w:rsidRPr="00C42BD5">
        <w:rPr>
          <w:rFonts w:cs="Times New Roman"/>
          <w:i/>
          <w:lang w:val="fr-CA"/>
        </w:rPr>
        <w:t>Charte</w:t>
      </w:r>
      <w:r w:rsidRPr="00C42BD5">
        <w:rPr>
          <w:rFonts w:cs="Times New Roman"/>
          <w:lang w:val="fr-CA"/>
        </w:rPr>
        <w:t xml:space="preserve"> dont il est question. La norme des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nous fait facilement perdre de vue le fait que la responsabilité de se conformer à la </w:t>
      </w:r>
      <w:r w:rsidRPr="00C42BD5">
        <w:rPr>
          <w:rFonts w:cs="Times New Roman"/>
          <w:i/>
          <w:lang w:val="fr-CA"/>
        </w:rPr>
        <w:t>Charte</w:t>
      </w:r>
      <w:r w:rsidRPr="00C42BD5">
        <w:rPr>
          <w:rFonts w:cs="Times New Roman"/>
          <w:lang w:val="fr-CA"/>
        </w:rPr>
        <w:t xml:space="preserve"> incombe à l’État et que le droit de bénéficier d’un procès avec jury sélectionné d’une manière conforme à la </w:t>
      </w:r>
      <w:r w:rsidRPr="00C42BD5">
        <w:rPr>
          <w:rFonts w:cs="Times New Roman"/>
          <w:i/>
          <w:lang w:val="fr-CA"/>
        </w:rPr>
        <w:t xml:space="preserve">Charte </w:t>
      </w:r>
      <w:r w:rsidRPr="00C42BD5">
        <w:rPr>
          <w:rFonts w:cs="Times New Roman"/>
          <w:lang w:val="fr-CA"/>
        </w:rPr>
        <w:t xml:space="preserve">appartient à l’inculpé. L’État a l’obligation constitutionnelle de ne pas porter atteinte aux droits garantis par la </w:t>
      </w:r>
      <w:r w:rsidRPr="00C42BD5">
        <w:rPr>
          <w:rFonts w:cs="Times New Roman"/>
          <w:i/>
          <w:lang w:val="fr-CA"/>
        </w:rPr>
        <w:t>Charte</w:t>
      </w:r>
      <w:r w:rsidRPr="00C42BD5">
        <w:rPr>
          <w:rFonts w:cs="Times New Roman"/>
          <w:lang w:val="fr-CA"/>
        </w:rPr>
        <w:t xml:space="preserve">; il ne suffit pas qu’il déploie des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en ce sens. En outre, la norme des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évacue la question de savoir si la restriction imposée au droit résulte d’une action de l’État. </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La représentativité et les actions de l’État</w:t>
      </w:r>
    </w:p>
    <w:p w:rsidR="00C043A9" w:rsidRPr="00C42BD5" w:rsidRDefault="00C043A9" w:rsidP="00C043A9">
      <w:pPr>
        <w:pStyle w:val="ParaNoNdepar-AltN"/>
        <w:widowControl w:val="0"/>
        <w:rPr>
          <w:rFonts w:cs="Times New Roman"/>
          <w:lang w:val="fr-CA"/>
        </w:rPr>
      </w:pPr>
      <w:r w:rsidRPr="00C42BD5">
        <w:rPr>
          <w:rFonts w:cs="Times New Roman"/>
          <w:lang w:val="fr-CA"/>
        </w:rPr>
        <w:t>La</w:t>
      </w:r>
      <w:r w:rsidRPr="00C42BD5">
        <w:rPr>
          <w:rFonts w:cs="Times New Roman"/>
          <w:i/>
          <w:lang w:val="fr-CA"/>
        </w:rPr>
        <w:t xml:space="preserve"> Charte</w:t>
      </w:r>
      <w:r w:rsidRPr="00C42BD5">
        <w:rPr>
          <w:rFonts w:cs="Times New Roman"/>
          <w:lang w:val="fr-CA"/>
        </w:rPr>
        <w:t xml:space="preserve"> protège contre les interventions attentatoires </w:t>
      </w:r>
      <w:r w:rsidRPr="00C42BD5">
        <w:rPr>
          <w:rFonts w:cs="Times New Roman"/>
          <w:i/>
          <w:lang w:val="fr-CA"/>
        </w:rPr>
        <w:t>de l’État</w:t>
      </w:r>
      <w:r w:rsidRPr="00C42BD5">
        <w:rPr>
          <w:rFonts w:cs="Times New Roman"/>
          <w:lang w:val="fr-CA"/>
        </w:rPr>
        <w:t xml:space="preserve"> (art.</w:t>
      </w:r>
      <w:r w:rsidR="0081108B">
        <w:rPr>
          <w:rFonts w:cs="Times New Roman"/>
          <w:lang w:val="fr-CA"/>
        </w:rPr>
        <w:t xml:space="preserve"> </w:t>
      </w:r>
      <w:r w:rsidRPr="00C42BD5">
        <w:rPr>
          <w:rFonts w:cs="Times New Roman"/>
          <w:lang w:val="fr-CA"/>
        </w:rPr>
        <w:t xml:space="preserve">32). </w:t>
      </w:r>
      <w:r w:rsidRPr="00C42BD5">
        <w:rPr>
          <w:rFonts w:cs="Times New Roman"/>
          <w:lang w:val="fr-CA"/>
        </w:rPr>
        <w:lastRenderedPageBreak/>
        <w:t>Pour prouver une violation de la</w:t>
      </w:r>
      <w:r w:rsidRPr="00C42BD5">
        <w:rPr>
          <w:rFonts w:cs="Times New Roman"/>
          <w:i/>
          <w:lang w:val="fr-CA"/>
        </w:rPr>
        <w:t xml:space="preserve"> Charte</w:t>
      </w:r>
      <w:r w:rsidRPr="00C42BD5">
        <w:rPr>
          <w:rFonts w:cs="Times New Roman"/>
          <w:lang w:val="fr-CA"/>
        </w:rPr>
        <w:t xml:space="preserve">, le demandeur doit, par conséquent, non seulement établir que les droits qu’il tire de la </w:t>
      </w:r>
      <w:r w:rsidRPr="00C42BD5">
        <w:rPr>
          <w:rFonts w:cs="Times New Roman"/>
          <w:i/>
          <w:lang w:val="fr-CA"/>
        </w:rPr>
        <w:t xml:space="preserve">Charte </w:t>
      </w:r>
      <w:r w:rsidRPr="00C42BD5">
        <w:rPr>
          <w:rFonts w:cs="Times New Roman"/>
          <w:lang w:val="fr-CA"/>
        </w:rPr>
        <w:t>ont été restreints, mais aussi que cette restriction est attribuable à une action de l’État. La question qui se pose est celle de savoir s’il existe un lien suffisant entre les actes de l’État et la restriction du droit, de sorte qu’il est possible d’affirmer que cette limite est le fait de l’État (voir p.</w:t>
      </w:r>
      <w:r w:rsidR="0081108B">
        <w:rPr>
          <w:rFonts w:cs="Times New Roman"/>
          <w:lang w:val="fr-CA"/>
        </w:rPr>
        <w:t xml:space="preserve"> </w:t>
      </w:r>
      <w:r w:rsidRPr="00C42BD5">
        <w:rPr>
          <w:rFonts w:cs="Times New Roman"/>
          <w:lang w:val="fr-CA"/>
        </w:rPr>
        <w:t>ex.</w:t>
      </w:r>
      <w:r w:rsidRPr="00C42BD5">
        <w:rPr>
          <w:rFonts w:cs="Times New Roman"/>
          <w:i/>
          <w:lang w:val="fr-CA"/>
        </w:rPr>
        <w:t xml:space="preserve"> Canada (Procureur général) c. Bedford</w:t>
      </w:r>
      <w:r w:rsidRPr="00C42BD5">
        <w:rPr>
          <w:rFonts w:cs="Times New Roman"/>
          <w:lang w:val="fr-CA"/>
        </w:rPr>
        <w:t>, 2013 CSC 72, [2013] 3 R.C.S. 1101, par.</w:t>
      </w:r>
      <w:r w:rsidR="0081108B">
        <w:rPr>
          <w:rFonts w:cs="Times New Roman"/>
          <w:lang w:val="fr-CA"/>
        </w:rPr>
        <w:t xml:space="preserve"> </w:t>
      </w:r>
      <w:r w:rsidRPr="00C42BD5">
        <w:rPr>
          <w:rFonts w:cs="Times New Roman"/>
          <w:lang w:val="fr-CA"/>
        </w:rPr>
        <w:t>73-78;</w:t>
      </w:r>
      <w:r w:rsidRPr="00C42BD5">
        <w:rPr>
          <w:rFonts w:cs="Times New Roman"/>
          <w:i/>
          <w:lang w:val="fr-CA"/>
        </w:rPr>
        <w:t xml:space="preserve"> Kazemi (Succession) c. République islamique d’Iran</w:t>
      </w:r>
      <w:r w:rsidRPr="00C42BD5">
        <w:rPr>
          <w:rFonts w:cs="Times New Roman"/>
          <w:lang w:val="fr-CA"/>
        </w:rPr>
        <w:t>, 2014 CSC 62, [2014] 3 R.C.S. 176, par.</w:t>
      </w:r>
      <w:r w:rsidR="0081108B">
        <w:rPr>
          <w:rFonts w:cs="Times New Roman"/>
          <w:lang w:val="fr-CA"/>
        </w:rPr>
        <w:t xml:space="preserve"> </w:t>
      </w:r>
      <w:r w:rsidRPr="00C42BD5">
        <w:rPr>
          <w:rFonts w:cs="Times New Roman"/>
          <w:lang w:val="fr-CA"/>
        </w:rPr>
        <w:t xml:space="preserve">126 et 131-134). Il n’est pas nécessaire que l’action de l’État soit </w:t>
      </w:r>
      <w:r w:rsidR="0081108B">
        <w:rPr>
          <w:rFonts w:cs="Times New Roman"/>
          <w:lang w:val="fr-CA"/>
        </w:rPr>
        <w:t>« </w:t>
      </w:r>
      <w:r w:rsidRPr="00C42BD5">
        <w:rPr>
          <w:rFonts w:cs="Times New Roman"/>
          <w:lang w:val="fr-CA"/>
        </w:rPr>
        <w:t>l’unique ou la principale cause</w:t>
      </w:r>
      <w:r w:rsidR="0081108B">
        <w:rPr>
          <w:rFonts w:cs="Times New Roman"/>
          <w:lang w:val="fr-CA"/>
        </w:rPr>
        <w:t> »</w:t>
      </w:r>
      <w:r w:rsidRPr="00C42BD5">
        <w:rPr>
          <w:rFonts w:cs="Times New Roman"/>
          <w:lang w:val="fr-CA"/>
        </w:rPr>
        <w:t xml:space="preserve"> de la restriction pourvu qu’il existe </w:t>
      </w:r>
      <w:r w:rsidR="0081108B">
        <w:rPr>
          <w:rFonts w:cs="Times New Roman"/>
          <w:lang w:val="fr-CA"/>
        </w:rPr>
        <w:t>« </w:t>
      </w:r>
      <w:r w:rsidRPr="00C42BD5">
        <w:rPr>
          <w:rFonts w:cs="Times New Roman"/>
          <w:lang w:val="fr-CA"/>
        </w:rPr>
        <w:t>un lien réel, et non hypothétique</w:t>
      </w:r>
      <w:r w:rsidR="0081108B">
        <w:rPr>
          <w:rFonts w:cs="Times New Roman"/>
          <w:lang w:val="fr-CA"/>
        </w:rPr>
        <w:t> »</w:t>
      </w:r>
      <w:r w:rsidRPr="00C42BD5">
        <w:rPr>
          <w:rFonts w:cs="Times New Roman"/>
          <w:lang w:val="fr-CA"/>
        </w:rPr>
        <w:t xml:space="preserve"> entre la restriction reprochée et l’action de l’État (</w:t>
      </w:r>
      <w:r w:rsidRPr="00C42BD5">
        <w:rPr>
          <w:rFonts w:cs="Times New Roman"/>
          <w:i/>
          <w:lang w:val="fr-CA"/>
        </w:rPr>
        <w:t>Bedford</w:t>
      </w:r>
      <w:r w:rsidRPr="00C42BD5">
        <w:rPr>
          <w:rFonts w:cs="Times New Roman"/>
          <w:lang w:val="fr-CA"/>
        </w:rPr>
        <w:t>, par.</w:t>
      </w:r>
      <w:r w:rsidR="0081108B">
        <w:rPr>
          <w:rFonts w:cs="Times New Roman"/>
          <w:lang w:val="fr-CA"/>
        </w:rPr>
        <w:t xml:space="preserve"> </w:t>
      </w:r>
      <w:r w:rsidRPr="00C42BD5">
        <w:rPr>
          <w:rFonts w:cs="Times New Roman"/>
          <w:lang w:val="fr-CA"/>
        </w:rPr>
        <w:t>76). Bien que le critère du lien de causalité suffisant ait principalement servi dans le contexte de l’art.</w:t>
      </w:r>
      <w:r w:rsidR="0081108B">
        <w:rPr>
          <w:rFonts w:cs="Times New Roman"/>
          <w:lang w:val="fr-CA"/>
        </w:rPr>
        <w:t xml:space="preserve"> </w:t>
      </w:r>
      <w:r w:rsidRPr="00C42BD5">
        <w:rPr>
          <w:rFonts w:cs="Times New Roman"/>
          <w:lang w:val="fr-CA"/>
        </w:rPr>
        <w:t xml:space="preserve">7, un critère semblable a également été appliqué à l’égard d’autres dispositions de la </w:t>
      </w:r>
      <w:r w:rsidRPr="00C42BD5">
        <w:rPr>
          <w:rFonts w:cs="Times New Roman"/>
          <w:i/>
          <w:lang w:val="fr-CA"/>
        </w:rPr>
        <w:t xml:space="preserve">Charte </w:t>
      </w:r>
      <w:r w:rsidRPr="00C42BD5">
        <w:rPr>
          <w:rFonts w:cs="Times New Roman"/>
          <w:lang w:val="fr-CA"/>
        </w:rPr>
        <w:t>et de lois provinciales en matière de droits de la personne. J’estime que ce critère convient dans la présente affaire</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Par exemple, dans l’arrêt </w:t>
      </w:r>
      <w:r w:rsidRPr="00C42BD5">
        <w:rPr>
          <w:rFonts w:cs="Times New Roman"/>
          <w:i/>
          <w:lang w:val="fr-CA"/>
        </w:rPr>
        <w:t>Symes c. Canada</w:t>
      </w:r>
      <w:r w:rsidRPr="00C42BD5">
        <w:rPr>
          <w:rFonts w:cs="Times New Roman"/>
          <w:lang w:val="fr-CA"/>
        </w:rPr>
        <w:t>, [1993] 4 R.C.S. 695, une affaire soulevant le droit à l’égalité protégé par l’art.</w:t>
      </w:r>
      <w:r w:rsidR="0081108B">
        <w:rPr>
          <w:rFonts w:cs="Times New Roman"/>
          <w:lang w:val="fr-CA"/>
        </w:rPr>
        <w:t xml:space="preserve"> </w:t>
      </w:r>
      <w:r w:rsidRPr="00C42BD5">
        <w:rPr>
          <w:rFonts w:cs="Times New Roman"/>
          <w:lang w:val="fr-CA"/>
        </w:rPr>
        <w:t xml:space="preserve">15 de la </w:t>
      </w:r>
      <w:r w:rsidRPr="00C42BD5">
        <w:rPr>
          <w:rFonts w:cs="Times New Roman"/>
          <w:i/>
          <w:lang w:val="fr-CA"/>
        </w:rPr>
        <w:t>Charte</w:t>
      </w:r>
      <w:r w:rsidRPr="00C42BD5">
        <w:rPr>
          <w:rFonts w:cs="Times New Roman"/>
          <w:lang w:val="fr-CA"/>
        </w:rPr>
        <w:t xml:space="preserve">, le juge Iacobucci explique que les demandeurs doivent démontrer que les effets préjudiciables ont été </w:t>
      </w:r>
      <w:r w:rsidR="0081108B">
        <w:rPr>
          <w:rFonts w:cs="Times New Roman"/>
          <w:lang w:val="fr-CA"/>
        </w:rPr>
        <w:t>« </w:t>
      </w:r>
      <w:r w:rsidRPr="00C42BD5">
        <w:rPr>
          <w:rFonts w:cs="Times New Roman"/>
          <w:lang w:val="fr-CA"/>
        </w:rPr>
        <w:t>causés en totalité ou en partie</w:t>
      </w:r>
      <w:r w:rsidR="0081108B">
        <w:rPr>
          <w:rFonts w:cs="Times New Roman"/>
          <w:lang w:val="fr-CA"/>
        </w:rPr>
        <w:t> »</w:t>
      </w:r>
      <w:r w:rsidRPr="00C42BD5">
        <w:rPr>
          <w:rFonts w:cs="Times New Roman"/>
          <w:lang w:val="fr-CA"/>
        </w:rPr>
        <w:t xml:space="preserve"> par l’État (p.</w:t>
      </w:r>
      <w:r w:rsidR="0081108B">
        <w:rPr>
          <w:rFonts w:cs="Times New Roman"/>
          <w:lang w:val="fr-CA"/>
        </w:rPr>
        <w:t xml:space="preserve"> </w:t>
      </w:r>
      <w:r w:rsidRPr="00C42BD5">
        <w:rPr>
          <w:rFonts w:cs="Times New Roman"/>
          <w:lang w:val="fr-CA"/>
        </w:rPr>
        <w:t>764</w:t>
      </w:r>
      <w:r w:rsidR="0081108B">
        <w:rPr>
          <w:rFonts w:cs="Times New Roman"/>
          <w:lang w:val="fr-CA"/>
        </w:rPr>
        <w:t>-</w:t>
      </w:r>
      <w:r w:rsidRPr="00C42BD5">
        <w:rPr>
          <w:rFonts w:cs="Times New Roman"/>
          <w:lang w:val="fr-CA"/>
        </w:rPr>
        <w:t xml:space="preserve">765). Plus récemment, dans l’arrêt </w:t>
      </w:r>
      <w:r w:rsidRPr="00C42BD5">
        <w:rPr>
          <w:rFonts w:cs="Times New Roman"/>
          <w:i/>
          <w:lang w:val="fr-CA"/>
        </w:rPr>
        <w:t>Québec (Procureur général) c. A</w:t>
      </w:r>
      <w:r w:rsidRPr="00C42BD5">
        <w:rPr>
          <w:rFonts w:cs="Times New Roman"/>
          <w:lang w:val="fr-CA"/>
        </w:rPr>
        <w:t>, 2013 CSC 5, [2013] 1 R.C.S. 61, la juge</w:t>
      </w:r>
      <w:r w:rsidR="0081108B">
        <w:rPr>
          <w:rFonts w:cs="Times New Roman"/>
          <w:lang w:val="fr-CA"/>
        </w:rPr>
        <w:t xml:space="preserve"> </w:t>
      </w:r>
      <w:r w:rsidRPr="00C42BD5">
        <w:rPr>
          <w:rFonts w:cs="Times New Roman"/>
          <w:lang w:val="fr-CA"/>
        </w:rPr>
        <w:t xml:space="preserve">Abella adopte un critère similaire </w:t>
      </w:r>
      <w:r w:rsidR="00F31164">
        <w:rPr>
          <w:rFonts w:cs="Times New Roman"/>
          <w:lang w:val="fr-CA"/>
        </w:rPr>
        <w:t>en matière</w:t>
      </w:r>
      <w:r w:rsidRPr="00C42BD5">
        <w:rPr>
          <w:rFonts w:cs="Times New Roman"/>
          <w:lang w:val="fr-CA"/>
        </w:rPr>
        <w:t xml:space="preserve"> de causalité et indique que </w:t>
      </w:r>
      <w:r w:rsidR="0081108B">
        <w:rPr>
          <w:rFonts w:cs="Times New Roman"/>
          <w:lang w:val="fr-CA"/>
        </w:rPr>
        <w:t>« </w:t>
      </w:r>
      <w:r w:rsidRPr="00C42BD5">
        <w:rPr>
          <w:rFonts w:cs="Times New Roman"/>
          <w:lang w:val="fr-CA"/>
        </w:rPr>
        <w:t>[l]es actes de l’État qui ont pour effet d’élargir, au lieu de rétrécir, l’écart entre le groupe historiquement défavorisé et le reste de la société sont discriminatoires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332). Fait important, elle rejette également une approche selon laquelle les droits </w:t>
      </w:r>
      <w:r w:rsidRPr="00C42BD5">
        <w:rPr>
          <w:rFonts w:cs="Times New Roman"/>
          <w:lang w:val="fr-CA"/>
        </w:rPr>
        <w:lastRenderedPageBreak/>
        <w:t>à l’égalité seraient restreints par une limitation interne fondée sur le caractère raisonnable des actes étatiques, et conclut qu’il vaut mieux examiner cette question dans l’analyse relative à la justification que commande l’article</w:t>
      </w:r>
      <w:r w:rsidR="0081108B">
        <w:rPr>
          <w:rFonts w:cs="Times New Roman"/>
          <w:lang w:val="fr-CA"/>
        </w:rPr>
        <w:t xml:space="preserve"> </w:t>
      </w:r>
      <w:r w:rsidRPr="00C42BD5">
        <w:rPr>
          <w:rFonts w:cs="Times New Roman"/>
          <w:lang w:val="fr-CA"/>
        </w:rPr>
        <w:t xml:space="preserve">premier de la </w:t>
      </w:r>
      <w:r w:rsidRPr="00C42BD5">
        <w:rPr>
          <w:rFonts w:cs="Times New Roman"/>
          <w:i/>
          <w:lang w:val="fr-CA"/>
        </w:rPr>
        <w:t>Charte</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333). </w:t>
      </w:r>
    </w:p>
    <w:p w:rsidR="00C043A9" w:rsidRPr="00C42BD5" w:rsidRDefault="00C043A9" w:rsidP="00C043A9">
      <w:pPr>
        <w:pStyle w:val="ParaNoNdepar-AltN"/>
        <w:widowControl w:val="0"/>
        <w:rPr>
          <w:rFonts w:cs="Times New Roman"/>
          <w:lang w:val="fr-CA"/>
        </w:rPr>
      </w:pPr>
      <w:r w:rsidRPr="00C42BD5">
        <w:rPr>
          <w:rFonts w:cs="Times New Roman"/>
          <w:lang w:val="fr-CA"/>
        </w:rPr>
        <w:t>Une exigence semblable fondée sur l’existence d’un lien de causalité suffisant sous</w:t>
      </w:r>
      <w:r w:rsidR="0081108B">
        <w:rPr>
          <w:rFonts w:cs="Times New Roman"/>
          <w:lang w:val="fr-CA"/>
        </w:rPr>
        <w:t>-</w:t>
      </w:r>
      <w:r w:rsidRPr="00C42BD5">
        <w:rPr>
          <w:rFonts w:cs="Times New Roman"/>
          <w:lang w:val="fr-CA"/>
        </w:rPr>
        <w:t>tend la jurisprudence de la Cour sur le droit d’être jugé dans un délai raisonnable garanti par l’al.</w:t>
      </w:r>
      <w:r w:rsidR="0081108B">
        <w:rPr>
          <w:rFonts w:cs="Times New Roman"/>
          <w:lang w:val="fr-CA"/>
        </w:rPr>
        <w:t xml:space="preserve"> </w:t>
      </w:r>
      <w:r w:rsidRPr="00C42BD5">
        <w:rPr>
          <w:rFonts w:cs="Times New Roman"/>
          <w:lang w:val="fr-CA"/>
        </w:rPr>
        <w:t>11</w:t>
      </w:r>
      <w:r w:rsidRPr="00C42BD5">
        <w:rPr>
          <w:rFonts w:cs="Times New Roman"/>
          <w:i/>
          <w:lang w:val="fr-CA"/>
        </w:rPr>
        <w:t>b</w:t>
      </w:r>
      <w:r w:rsidRPr="00C42BD5">
        <w:rPr>
          <w:rFonts w:cs="Times New Roman"/>
          <w:lang w:val="fr-CA"/>
        </w:rPr>
        <w:t xml:space="preserve">) de la </w:t>
      </w:r>
      <w:r w:rsidRPr="00C42BD5">
        <w:rPr>
          <w:rFonts w:cs="Times New Roman"/>
          <w:i/>
          <w:lang w:val="fr-CA"/>
        </w:rPr>
        <w:t>Charte</w:t>
      </w:r>
      <w:r w:rsidRPr="00C42BD5">
        <w:rPr>
          <w:rFonts w:cs="Times New Roman"/>
          <w:lang w:val="fr-CA"/>
        </w:rPr>
        <w:t>. Suivant ces affaires, les actes du ministère public qui contribuent à retarder l’instance, notamment les problèmes systémiques comme la pénurie de ressources institutionnelles, jouent contre lui (</w:t>
      </w:r>
      <w:r w:rsidRPr="00C42BD5">
        <w:rPr>
          <w:rFonts w:cs="Times New Roman"/>
          <w:i/>
          <w:lang w:val="fr-CA"/>
        </w:rPr>
        <w:t>R. c. Askov</w:t>
      </w:r>
      <w:r w:rsidRPr="00C42BD5">
        <w:rPr>
          <w:rFonts w:cs="Times New Roman"/>
          <w:lang w:val="fr-CA"/>
        </w:rPr>
        <w:t xml:space="preserve">, [1990] 2 R.C.S. 1199; </w:t>
      </w:r>
      <w:r w:rsidRPr="00C42BD5">
        <w:rPr>
          <w:rFonts w:cs="Times New Roman"/>
          <w:i/>
          <w:lang w:val="fr-CA"/>
        </w:rPr>
        <w:t>R. c. Morin</w:t>
      </w:r>
      <w:r w:rsidRPr="00C42BD5">
        <w:rPr>
          <w:rFonts w:cs="Times New Roman"/>
          <w:lang w:val="fr-CA"/>
        </w:rPr>
        <w:t>, [1992] 1 R.C.S. 771, p.</w:t>
      </w:r>
      <w:r w:rsidR="0081108B">
        <w:rPr>
          <w:rFonts w:cs="Times New Roman"/>
          <w:lang w:val="fr-CA"/>
        </w:rPr>
        <w:t xml:space="preserve"> </w:t>
      </w:r>
      <w:r w:rsidRPr="00C42BD5">
        <w:rPr>
          <w:rFonts w:cs="Times New Roman"/>
          <w:lang w:val="fr-CA"/>
        </w:rPr>
        <w:t xml:space="preserve">795-796). En d’autres termes, les lenteurs ayant un lien de causalité suffisant avec une action de l’État sont prises en compte dans l’analyse visant à déterminer si ce dernier a violé le droit de l’accusé d’être jugé dans un délai raisonnable.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Une approche semblable ressort également des lois provinciales en matière de droits de la personne. Dans l’arrêt </w:t>
      </w:r>
      <w:r w:rsidRPr="00C42BD5">
        <w:rPr>
          <w:rFonts w:cs="Times New Roman"/>
          <w:i/>
          <w:lang w:val="fr-CA"/>
        </w:rPr>
        <w:t>Moore c. Colombie</w:t>
      </w:r>
      <w:r w:rsidR="0081108B">
        <w:rPr>
          <w:rFonts w:cs="Times New Roman"/>
          <w:i/>
          <w:lang w:val="fr-CA"/>
        </w:rPr>
        <w:t>-</w:t>
      </w:r>
      <w:r w:rsidRPr="00C42BD5">
        <w:rPr>
          <w:rFonts w:cs="Times New Roman"/>
          <w:i/>
          <w:lang w:val="fr-CA"/>
        </w:rPr>
        <w:t>Britannique (Éducation)</w:t>
      </w:r>
      <w:r w:rsidRPr="00C42BD5">
        <w:rPr>
          <w:rFonts w:cs="Times New Roman"/>
          <w:lang w:val="fr-CA"/>
        </w:rPr>
        <w:t xml:space="preserve">, 2012 CSC 61, [2012] 3 R.C.S. 360, une affaire de discrimination par suite d’effets préjudiciables fondée sur le </w:t>
      </w:r>
      <w:r w:rsidRPr="00C42BD5">
        <w:rPr>
          <w:rFonts w:cs="Times New Roman"/>
          <w:i/>
          <w:lang w:val="fr-CA"/>
        </w:rPr>
        <w:t xml:space="preserve">Human Rights Code </w:t>
      </w:r>
      <w:r w:rsidRPr="00C42BD5">
        <w:rPr>
          <w:rFonts w:cs="Times New Roman"/>
          <w:lang w:val="fr-CA"/>
        </w:rPr>
        <w:t>de la Colombie</w:t>
      </w:r>
      <w:r w:rsidR="0081108B">
        <w:rPr>
          <w:rFonts w:cs="Times New Roman"/>
          <w:lang w:val="fr-CA"/>
        </w:rPr>
        <w:t>-</w:t>
      </w:r>
      <w:r w:rsidRPr="00C42BD5">
        <w:rPr>
          <w:rFonts w:cs="Times New Roman"/>
          <w:lang w:val="fr-CA"/>
        </w:rPr>
        <w:t>Britannique, R.S.B.C. 1996, c.</w:t>
      </w:r>
      <w:r w:rsidR="0081108B">
        <w:rPr>
          <w:rFonts w:cs="Times New Roman"/>
          <w:lang w:val="fr-CA"/>
        </w:rPr>
        <w:t xml:space="preserve"> </w:t>
      </w:r>
      <w:r w:rsidRPr="00C42BD5">
        <w:rPr>
          <w:rFonts w:cs="Times New Roman"/>
          <w:lang w:val="fr-CA"/>
        </w:rPr>
        <w:t>210, la Cour affirme qu’il y a, à première vue, infraction si l’action de l’État a pour résultat de priver un élève de l’accès concret aux services découlant de la mission de l’éducation publique pour un motif protégé (par.</w:t>
      </w:r>
      <w:r w:rsidR="0081108B">
        <w:rPr>
          <w:rFonts w:cs="Times New Roman"/>
          <w:lang w:val="fr-CA"/>
        </w:rPr>
        <w:t xml:space="preserve"> </w:t>
      </w:r>
      <w:r w:rsidRPr="00C42BD5">
        <w:rPr>
          <w:rFonts w:cs="Times New Roman"/>
          <w:lang w:val="fr-CA"/>
        </w:rPr>
        <w:t xml:space="preserve">36). La question de savoir si le demandeur a établi l’existence du lien nécessaire entre l’action de l’État et la restriction du droit garanti par la </w:t>
      </w:r>
      <w:r w:rsidRPr="00C42BD5">
        <w:rPr>
          <w:rFonts w:cs="Times New Roman"/>
          <w:i/>
          <w:lang w:val="fr-CA"/>
        </w:rPr>
        <w:t>Charte</w:t>
      </w:r>
      <w:r w:rsidRPr="00C42BD5">
        <w:rPr>
          <w:rFonts w:cs="Times New Roman"/>
          <w:lang w:val="fr-CA"/>
        </w:rPr>
        <w:t xml:space="preserve"> est essentiellement une </w:t>
      </w:r>
      <w:r w:rsidRPr="00C42BD5">
        <w:rPr>
          <w:rFonts w:cs="Times New Roman"/>
          <w:lang w:val="fr-CA"/>
        </w:rPr>
        <w:lastRenderedPageBreak/>
        <w:t xml:space="preserve">question de fait. </w:t>
      </w:r>
    </w:p>
    <w:p w:rsidR="00C043A9" w:rsidRPr="00C42BD5" w:rsidRDefault="00C043A9" w:rsidP="00C043A9">
      <w:pPr>
        <w:pStyle w:val="ParaNoNdepar-AltN"/>
        <w:widowControl w:val="0"/>
        <w:rPr>
          <w:rFonts w:cs="Times New Roman"/>
          <w:lang w:val="fr-CA"/>
        </w:rPr>
      </w:pPr>
      <w:r w:rsidRPr="00C42BD5">
        <w:rPr>
          <w:rFonts w:cs="Times New Roman"/>
          <w:lang w:val="fr-CA"/>
        </w:rPr>
        <w:t>J’estime que le point de départ de l’analyse n’est pas les efforts que l’État a déployés pour se conformer; il faut plutôt se demander si la liste des jurés était représentative au sens que j’ai décrit. Si elle ne l’était pas, il faut donc déterminer si ce défaut est attribuable à une action de l’État; en d’autres termes, existe</w:t>
      </w:r>
      <w:r w:rsidR="0081108B">
        <w:rPr>
          <w:rFonts w:cs="Times New Roman"/>
          <w:lang w:val="fr-CA"/>
        </w:rPr>
        <w:t>-</w:t>
      </w:r>
      <w:r w:rsidRPr="00C42BD5">
        <w:rPr>
          <w:rFonts w:cs="Times New Roman"/>
          <w:lang w:val="fr-CA"/>
        </w:rPr>
        <w:t>t</w:t>
      </w:r>
      <w:r w:rsidR="0081108B">
        <w:rPr>
          <w:rFonts w:cs="Times New Roman"/>
          <w:lang w:val="fr-CA"/>
        </w:rPr>
        <w:t>-</w:t>
      </w:r>
      <w:r w:rsidRPr="00C42BD5">
        <w:rPr>
          <w:rFonts w:cs="Times New Roman"/>
          <w:lang w:val="fr-CA"/>
        </w:rPr>
        <w:t xml:space="preserve">il un lien suffisant entre la restriction du droit et l’action — ou l’omission — de l’État? À mon avis, pour déterminer si l’État a respecté ses obligations découlant de la </w:t>
      </w:r>
      <w:r w:rsidRPr="00C42BD5">
        <w:rPr>
          <w:rFonts w:cs="Times New Roman"/>
          <w:i/>
          <w:lang w:val="fr-CA"/>
        </w:rPr>
        <w:t>Charte</w:t>
      </w:r>
      <w:r w:rsidRPr="00C42BD5">
        <w:rPr>
          <w:rFonts w:cs="Times New Roman"/>
          <w:lang w:val="fr-CA"/>
        </w:rPr>
        <w:t xml:space="preserve">, il faut évaluer sa conduite à la lumière des actes par lesquels il a contribué au problème et de sa capacité à le régler.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Lorsqu’une restriction du droit intervient dans une matière qui ressortit entièrement ou en grande partie à l’État, il existe un lien évident entre l’action ou l’omission de l’État et la restriction du droit en question. Dans ces cas, le critère fondé sur les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ne reflète pas la nature de l’obligation de l’État</w:t>
      </w:r>
      <w:r w:rsidR="0081108B">
        <w:rPr>
          <w:rFonts w:cs="Times New Roman"/>
          <w:lang w:val="fr-CA"/>
        </w:rPr>
        <w:t> :</w:t>
      </w:r>
      <w:r w:rsidRPr="00C42BD5">
        <w:rPr>
          <w:rFonts w:cs="Times New Roman"/>
          <w:lang w:val="fr-CA"/>
        </w:rPr>
        <w:t xml:space="preserve"> le respect des droits constitutionnels n’est ni facultatif ni (sous réserve des limites justifiées) fonction des efforts requis. En revanche, l’État ne peut être tenu responsable lorsque l’acte attentatoire intervient dans une matière qui ne lui ressortit pas. Quant aux cas qui se situent quelque part entre les deux situations, la réponse à la question de savoir s’il existe un lien suffisant entre la restriction du droit et l’action de l’État dépendra de la capacité de ce dernier d’intervenir pour régler le problème dans la matière où la restriction agit et des efforts raisonnables qu’il aura déployés pour y parvenir. C’est, à mon sens, uniquement à cet égard que la notion d’</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peut jouer un rôle dans l’examen de la question de savoir s’il existe un </w:t>
      </w:r>
      <w:r w:rsidRPr="00C42BD5">
        <w:rPr>
          <w:rFonts w:cs="Times New Roman"/>
          <w:lang w:val="fr-CA"/>
        </w:rPr>
        <w:lastRenderedPageBreak/>
        <w:t>lien suffisant avec l’action de l’État. La question fondamentale est celle de savoir si le demandeur a établi l’existence d’un lien suffisant entre l’action de l’État et la restriction du droit.</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 xml:space="preserve">L’approche </w:t>
      </w:r>
      <w:r w:rsidR="0081108B">
        <w:rPr>
          <w:rFonts w:cs="Times New Roman"/>
          <w:lang w:val="fr-CA"/>
        </w:rPr>
        <w:t>« </w:t>
      </w:r>
      <w:r w:rsidRPr="00C42BD5">
        <w:rPr>
          <w:rFonts w:cs="Times New Roman"/>
          <w:lang w:val="fr-CA"/>
        </w:rPr>
        <w:t>prohibitive</w:t>
      </w:r>
      <w:r w:rsidR="0081108B">
        <w:rPr>
          <w:rFonts w:cs="Times New Roman"/>
          <w:lang w:val="fr-CA"/>
        </w:rPr>
        <w:t> »</w:t>
      </w:r>
      <w:r w:rsidRPr="00C42BD5">
        <w:rPr>
          <w:rFonts w:cs="Times New Roman"/>
          <w:lang w:val="fr-CA"/>
        </w:rPr>
        <w:t xml:space="preserve"> et celle de l’</w:t>
      </w:r>
      <w:r w:rsidR="0081108B">
        <w:rPr>
          <w:rFonts w:cs="Times New Roman"/>
          <w:lang w:val="fr-CA"/>
        </w:rPr>
        <w:t>« </w:t>
      </w:r>
      <w:r w:rsidRPr="00C42BD5">
        <w:rPr>
          <w:rFonts w:cs="Times New Roman"/>
          <w:lang w:val="fr-CA"/>
        </w:rPr>
        <w:t>exclusion involontaire</w:t>
      </w:r>
      <w:r w:rsidR="0081108B">
        <w:rPr>
          <w:rFonts w:cs="Times New Roman"/>
          <w:lang w:val="fr-CA"/>
        </w:rPr>
        <w:t> »</w:t>
      </w:r>
      <w:r w:rsidRPr="00C42BD5">
        <w:rPr>
          <w:rFonts w:cs="Times New Roman"/>
          <w:lang w:val="fr-CA"/>
        </w:rPr>
        <w:t xml:space="preserve"> doivent être rejetées</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Compte tenu de l’analyse qui précède, je rejette l’argument du ministère public selon lequel le droit à une liste des jurés représentative signifie simplement que l’État ne peut irrégulièrement exclure certains groupes de cette liste. De même, je ne peux souscrire à l’opinion de ma collègue, la juge Karakatsanis, selon laquelle </w:t>
      </w:r>
      <w:r w:rsidR="0081108B">
        <w:rPr>
          <w:rFonts w:cs="Times New Roman"/>
          <w:lang w:val="fr-CA"/>
        </w:rPr>
        <w:t>« </w:t>
      </w:r>
      <w:r w:rsidRPr="00C42BD5">
        <w:rPr>
          <w:rFonts w:cs="Times New Roman"/>
          <w:lang w:val="fr-CA"/>
        </w:rPr>
        <w:t>l’exclusion involontaire d’une petit</w:t>
      </w:r>
      <w:r>
        <w:rPr>
          <w:rFonts w:cs="Times New Roman"/>
          <w:lang w:val="fr-CA"/>
        </w:rPr>
        <w:t>e</w:t>
      </w:r>
      <w:r w:rsidRPr="00C42BD5">
        <w:rPr>
          <w:rFonts w:cs="Times New Roman"/>
          <w:lang w:val="fr-CA"/>
        </w:rPr>
        <w:t xml:space="preserve"> collectivité [</w:t>
      </w:r>
      <w:r w:rsidR="0081108B">
        <w:rPr>
          <w:rFonts w:cs="Times New Roman"/>
          <w:lang w:val="fr-CA"/>
        </w:rPr>
        <w:t>. . .</w:t>
      </w:r>
      <w:r w:rsidRPr="00C42BD5">
        <w:rPr>
          <w:rFonts w:cs="Times New Roman"/>
          <w:lang w:val="fr-CA"/>
        </w:rPr>
        <w:t>] ne mine pas la représentativité de la liste des jurés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180). Les fondements sur lesquels reposent les deux propositions ne cadrent pas avec les principes fondamentaux de la </w:t>
      </w:r>
      <w:r w:rsidRPr="00C42BD5">
        <w:rPr>
          <w:rFonts w:cs="Times New Roman"/>
          <w:i/>
          <w:lang w:val="fr-CA"/>
        </w:rPr>
        <w:t>Charte</w:t>
      </w:r>
      <w:r w:rsidRPr="00C42BD5">
        <w:rPr>
          <w:rFonts w:cs="Times New Roman"/>
          <w:lang w:val="fr-CA"/>
        </w:rPr>
        <w:t xml:space="preserve">. L’État est non seulement responsable de sa conduite attentatoire délibérée, mais aussi des effets involontaires et non souhaitables de ses actions ou omissions. Les tribunaux ont toujours analysé </w:t>
      </w:r>
      <w:r w:rsidRPr="00C42BD5">
        <w:rPr>
          <w:rFonts w:cs="Times New Roman"/>
          <w:i/>
          <w:lang w:val="fr-CA"/>
        </w:rPr>
        <w:t>et</w:t>
      </w:r>
      <w:r w:rsidRPr="00C42BD5">
        <w:rPr>
          <w:rFonts w:cs="Times New Roman"/>
          <w:lang w:val="fr-CA"/>
        </w:rPr>
        <w:t xml:space="preserve"> l’objet </w:t>
      </w:r>
      <w:r w:rsidRPr="00C42BD5">
        <w:rPr>
          <w:rFonts w:cs="Times New Roman"/>
          <w:i/>
          <w:lang w:val="fr-CA"/>
        </w:rPr>
        <w:t>et</w:t>
      </w:r>
      <w:r w:rsidRPr="00C42BD5">
        <w:rPr>
          <w:rFonts w:cs="Times New Roman"/>
          <w:lang w:val="fr-CA"/>
        </w:rPr>
        <w:t xml:space="preserve"> l’effet de l’action étatique pour en déterminer la constitutionnalité</w:t>
      </w:r>
      <w:r w:rsidR="0081108B">
        <w:rPr>
          <w:rFonts w:cs="Times New Roman"/>
          <w:lang w:val="fr-CA"/>
        </w:rPr>
        <w:t> :</w:t>
      </w:r>
      <w:r w:rsidRPr="00C42BD5">
        <w:rPr>
          <w:rFonts w:cs="Times New Roman"/>
          <w:lang w:val="fr-CA"/>
        </w:rPr>
        <w:t xml:space="preserve"> </w:t>
      </w:r>
      <w:r w:rsidR="0081108B">
        <w:rPr>
          <w:rFonts w:cs="Times New Roman"/>
          <w:lang w:val="fr-CA"/>
        </w:rPr>
        <w:t>« . . .</w:t>
      </w:r>
      <w:r w:rsidRPr="00C42BD5">
        <w:rPr>
          <w:rFonts w:cs="Times New Roman"/>
          <w:lang w:val="fr-CA"/>
        </w:rPr>
        <w:t xml:space="preserve"> l’objet et l’effet d’une loi sont tous les deux importants pour déterminer sa constitutionnalité; un objet inconstitutionnel ou un effet inconstitutionnel peuvent l’un et l’autre rendre une loi invalide</w:t>
      </w:r>
      <w:r w:rsidR="0081108B">
        <w:rPr>
          <w:rFonts w:cs="Times New Roman"/>
          <w:lang w:val="fr-CA"/>
        </w:rPr>
        <w:t> »</w:t>
      </w:r>
      <w:r w:rsidRPr="00C42BD5">
        <w:rPr>
          <w:rFonts w:cs="Times New Roman"/>
          <w:lang w:val="fr-CA"/>
        </w:rPr>
        <w:t xml:space="preserve"> (</w:t>
      </w:r>
      <w:r w:rsidRPr="00C42BD5">
        <w:rPr>
          <w:rFonts w:cs="Times New Roman"/>
          <w:i/>
          <w:lang w:val="fr-CA"/>
        </w:rPr>
        <w:t>Big M Drug Mart</w:t>
      </w:r>
      <w:r w:rsidRPr="00C42BD5">
        <w:rPr>
          <w:rFonts w:cs="Times New Roman"/>
          <w:lang w:val="fr-CA"/>
        </w:rPr>
        <w:t>, p.</w:t>
      </w:r>
      <w:r w:rsidR="0081108B">
        <w:rPr>
          <w:rFonts w:cs="Times New Roman"/>
          <w:lang w:val="fr-CA"/>
        </w:rPr>
        <w:t xml:space="preserve"> </w:t>
      </w:r>
      <w:r w:rsidRPr="00C42BD5">
        <w:rPr>
          <w:rFonts w:cs="Times New Roman"/>
          <w:lang w:val="fr-CA"/>
        </w:rPr>
        <w:t xml:space="preserve">331). À mon avis, en acceptant qu’une violation de la </w:t>
      </w:r>
      <w:r w:rsidRPr="00C42BD5">
        <w:rPr>
          <w:rFonts w:cs="Times New Roman"/>
          <w:i/>
          <w:lang w:val="fr-CA"/>
        </w:rPr>
        <w:t>Charte</w:t>
      </w:r>
      <w:r w:rsidRPr="00C42BD5">
        <w:rPr>
          <w:rFonts w:cs="Times New Roman"/>
          <w:lang w:val="fr-CA"/>
        </w:rPr>
        <w:t xml:space="preserve"> ne p</w:t>
      </w:r>
      <w:r w:rsidR="00D844C0">
        <w:rPr>
          <w:rFonts w:cs="Times New Roman"/>
          <w:lang w:val="fr-CA"/>
        </w:rPr>
        <w:t xml:space="preserve">uisse </w:t>
      </w:r>
      <w:r w:rsidRPr="00C42BD5">
        <w:rPr>
          <w:rFonts w:cs="Times New Roman"/>
          <w:lang w:val="fr-CA"/>
        </w:rPr>
        <w:t>découler que d’un acte intentionnel ou fautif de la part de l’État, on déroge grandement et à mauvais droit à la jurisprudence de la Cour.</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Qui plus est, la norme </w:t>
      </w:r>
      <w:r w:rsidR="0081108B">
        <w:rPr>
          <w:rFonts w:cs="Times New Roman"/>
          <w:lang w:val="fr-CA"/>
        </w:rPr>
        <w:t>« </w:t>
      </w:r>
      <w:r w:rsidRPr="00C42BD5">
        <w:rPr>
          <w:rFonts w:cs="Times New Roman"/>
          <w:lang w:val="fr-CA"/>
        </w:rPr>
        <w:t>prohibitive</w:t>
      </w:r>
      <w:r w:rsidR="0081108B">
        <w:rPr>
          <w:rFonts w:cs="Times New Roman"/>
          <w:lang w:val="fr-CA"/>
        </w:rPr>
        <w:t> »</w:t>
      </w:r>
      <w:r w:rsidRPr="00C42BD5">
        <w:rPr>
          <w:rFonts w:cs="Times New Roman"/>
          <w:lang w:val="fr-CA"/>
        </w:rPr>
        <w:t xml:space="preserve"> et celle de l’</w:t>
      </w:r>
      <w:r w:rsidR="0081108B">
        <w:rPr>
          <w:rFonts w:cs="Times New Roman"/>
          <w:lang w:val="fr-CA"/>
        </w:rPr>
        <w:t>« </w:t>
      </w:r>
      <w:r w:rsidRPr="00C42BD5">
        <w:rPr>
          <w:rFonts w:cs="Times New Roman"/>
          <w:lang w:val="fr-CA"/>
        </w:rPr>
        <w:t xml:space="preserve">exclusion </w:t>
      </w:r>
      <w:r w:rsidRPr="00C42BD5">
        <w:rPr>
          <w:rFonts w:cs="Times New Roman"/>
          <w:lang w:val="fr-CA"/>
        </w:rPr>
        <w:lastRenderedPageBreak/>
        <w:t>involontaire</w:t>
      </w:r>
      <w:r w:rsidR="0081108B">
        <w:rPr>
          <w:rFonts w:cs="Times New Roman"/>
          <w:lang w:val="fr-CA"/>
        </w:rPr>
        <w:t> »</w:t>
      </w:r>
      <w:r w:rsidRPr="00C42BD5">
        <w:rPr>
          <w:rFonts w:cs="Times New Roman"/>
          <w:lang w:val="fr-CA"/>
        </w:rPr>
        <w:t xml:space="preserve"> font peu pour assurer à l’accusé le jury auquel il a droit dans les cas où l’inscription de certains groupes à la liste des jurés dans le district judiciaire où l’accusé subit son procès présente des problèmes systémiques. Il en résulterait que, pourvu qu’il n’exclue pas irrégulièrement ou intentionnellement un groupe — par exemple, les résidents autochtones de réserves —, l’État n’aurait à s’acquitter d’aucune autre obligation quand il s’agit de fournir une liste des jurés représentative. J’estime que cette approche n’est pas conforme au droit garanti par la </w:t>
      </w:r>
      <w:r w:rsidRPr="00C42BD5">
        <w:rPr>
          <w:rFonts w:cs="Times New Roman"/>
          <w:i/>
          <w:lang w:val="fr-CA"/>
        </w:rPr>
        <w:t>Charte</w:t>
      </w:r>
      <w:r w:rsidRPr="00C42BD5">
        <w:rPr>
          <w:rFonts w:cs="Times New Roman"/>
          <w:lang w:val="fr-CA"/>
        </w:rPr>
        <w:t xml:space="preserve"> à une liste des jurés représentative. </w:t>
      </w:r>
    </w:p>
    <w:p w:rsidR="00C043A9" w:rsidRPr="00C42BD5" w:rsidRDefault="00C043A9" w:rsidP="00C043A9">
      <w:pPr>
        <w:pStyle w:val="Title2LevelTitre2Niveau"/>
        <w:widowControl w:val="0"/>
        <w:ind w:left="578" w:hanging="578"/>
        <w:rPr>
          <w:rFonts w:cs="Times New Roman"/>
          <w:lang w:val="fr-CA"/>
        </w:rPr>
      </w:pPr>
      <w:r w:rsidRPr="00C42BD5">
        <w:rPr>
          <w:rFonts w:cs="Times New Roman"/>
          <w:lang w:val="fr-CA"/>
        </w:rPr>
        <w:t>Y a</w:t>
      </w:r>
      <w:r w:rsidR="0081108B">
        <w:rPr>
          <w:rFonts w:cs="Times New Roman"/>
          <w:lang w:val="fr-CA"/>
        </w:rPr>
        <w:t>-</w:t>
      </w:r>
      <w:r w:rsidRPr="00C42BD5">
        <w:rPr>
          <w:rFonts w:cs="Times New Roman"/>
          <w:lang w:val="fr-CA"/>
        </w:rPr>
        <w:t>t</w:t>
      </w:r>
      <w:r w:rsidR="0081108B">
        <w:rPr>
          <w:rFonts w:cs="Times New Roman"/>
          <w:lang w:val="fr-CA"/>
        </w:rPr>
        <w:t>-</w:t>
      </w:r>
      <w:r w:rsidRPr="00C42BD5">
        <w:rPr>
          <w:rFonts w:cs="Times New Roman"/>
          <w:lang w:val="fr-CA"/>
        </w:rPr>
        <w:t>il eu atteinte à ce droit dans le cas de M.</w:t>
      </w:r>
      <w:r w:rsidR="0081108B">
        <w:rPr>
          <w:rFonts w:cs="Times New Roman"/>
          <w:lang w:val="fr-CA"/>
        </w:rPr>
        <w:t xml:space="preserve"> </w:t>
      </w:r>
      <w:r w:rsidRPr="00C42BD5">
        <w:rPr>
          <w:rFonts w:cs="Times New Roman"/>
          <w:lang w:val="fr-CA"/>
        </w:rPr>
        <w:t>Kokopenace?</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La liste des jurés était</w:t>
      </w:r>
      <w:r w:rsidR="0081108B">
        <w:rPr>
          <w:rFonts w:cs="Times New Roman"/>
          <w:lang w:val="fr-CA"/>
        </w:rPr>
        <w:t>-</w:t>
      </w:r>
      <w:r w:rsidRPr="00C42BD5">
        <w:rPr>
          <w:rFonts w:cs="Times New Roman"/>
          <w:lang w:val="fr-CA"/>
        </w:rPr>
        <w:t>elle représentative?</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La première question qui se pose, à mon avis, est de savoir si la liste des jurés préparée en l’espèce répondait à la norme de représentativité exigée par la </w:t>
      </w:r>
      <w:r w:rsidRPr="00C42BD5">
        <w:rPr>
          <w:rFonts w:cs="Times New Roman"/>
          <w:i/>
          <w:lang w:val="fr-CA"/>
        </w:rPr>
        <w:t>Charte</w:t>
      </w:r>
      <w:r w:rsidRPr="00C42BD5">
        <w:rPr>
          <w:rFonts w:cs="Times New Roman"/>
          <w:lang w:val="fr-CA"/>
        </w:rPr>
        <w:t>. Point n’est besoin de se prononcer sur les caractéristiques d’une liste des jurés suffisamment représentative. En l’espèce, quiconque évaluerait la situation conviendrait que la liste ne l’était pas, car sa composition se distinguait nettement de celle qui aurait résulté d’une sélection aléatoire effectuée parmi toutes les personnes habiles à être jurés dans le district. Les faits particuliers et exceptionnels de l’espèce permettent de tirer ce constat pour les raisons suivantes</w:t>
      </w:r>
      <w:r w:rsidR="0081108B">
        <w:rPr>
          <w:rFonts w:cs="Times New Roman"/>
          <w:lang w:val="fr-CA"/>
        </w:rPr>
        <w:t> :</w:t>
      </w:r>
      <w:r w:rsidRPr="00C42BD5">
        <w:rPr>
          <w:rFonts w:cs="Times New Roman"/>
          <w:lang w:val="fr-CA"/>
        </w:rPr>
        <w:t xml:space="preserve"> (i)</w:t>
      </w:r>
      <w:r w:rsidR="0081108B">
        <w:rPr>
          <w:rFonts w:cs="Times New Roman"/>
          <w:lang w:val="fr-CA"/>
        </w:rPr>
        <w:t xml:space="preserve"> </w:t>
      </w:r>
      <w:r w:rsidRPr="00C42BD5">
        <w:rPr>
          <w:rFonts w:cs="Times New Roman"/>
          <w:lang w:val="fr-CA"/>
        </w:rPr>
        <w:t>les résidents de réserves sont en très grande majorité autochtones; (ii)</w:t>
      </w:r>
      <w:r w:rsidR="0081108B">
        <w:rPr>
          <w:rFonts w:cs="Times New Roman"/>
          <w:lang w:val="fr-CA"/>
        </w:rPr>
        <w:t xml:space="preserve"> </w:t>
      </w:r>
      <w:r w:rsidRPr="00C42BD5">
        <w:rPr>
          <w:rFonts w:cs="Times New Roman"/>
          <w:lang w:val="fr-CA"/>
        </w:rPr>
        <w:t>les résidents de réserves constituent environ 30</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100 de la population adulte du district judiciaire; (iii)</w:t>
      </w:r>
      <w:r w:rsidR="0081108B">
        <w:rPr>
          <w:rFonts w:cs="Times New Roman"/>
          <w:lang w:val="fr-CA"/>
        </w:rPr>
        <w:t xml:space="preserve"> </w:t>
      </w:r>
      <w:r w:rsidRPr="00C42BD5">
        <w:rPr>
          <w:rFonts w:cs="Times New Roman"/>
          <w:lang w:val="fr-CA"/>
        </w:rPr>
        <w:t>les résidents des réserves constituent environ 4</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 xml:space="preserve">100 des noms figurant sur la liste des jurés. Par </w:t>
      </w:r>
      <w:r w:rsidRPr="00C42BD5">
        <w:rPr>
          <w:rFonts w:cs="Times New Roman"/>
          <w:lang w:val="fr-CA"/>
        </w:rPr>
        <w:lastRenderedPageBreak/>
        <w:t>conséquent, la liste des jurés diffère nettement de celle qui aurait résulté d’un processus de sélection aléatoire en bonne et due forme, car les résidents autochtones de réserves y sont sous</w:t>
      </w:r>
      <w:r w:rsidR="0081108B">
        <w:rPr>
          <w:rFonts w:cs="Times New Roman"/>
          <w:lang w:val="fr-CA"/>
        </w:rPr>
        <w:t>-</w:t>
      </w:r>
      <w:r w:rsidRPr="00C42BD5">
        <w:rPr>
          <w:rFonts w:cs="Times New Roman"/>
          <w:lang w:val="fr-CA"/>
        </w:rPr>
        <w:t xml:space="preserve">représentés. S’il ne s’agit pas là du défaut de produire une liste des jurés représentative, j’ai du mal à imaginer ce qui pourrait l’être. </w:t>
      </w:r>
    </w:p>
    <w:p w:rsidR="00C043A9" w:rsidRPr="00C42BD5" w:rsidRDefault="00C043A9" w:rsidP="00C043A9">
      <w:pPr>
        <w:pStyle w:val="Title3LevelTitre3Niveau"/>
        <w:widowControl w:val="0"/>
        <w:tabs>
          <w:tab w:val="clear" w:pos="6048"/>
          <w:tab w:val="num" w:pos="1567"/>
        </w:tabs>
        <w:ind w:left="1094" w:hanging="547"/>
        <w:rPr>
          <w:rFonts w:cs="Times New Roman"/>
          <w:lang w:val="fr-CA"/>
        </w:rPr>
      </w:pPr>
      <w:r w:rsidRPr="00C42BD5">
        <w:rPr>
          <w:rFonts w:cs="Times New Roman"/>
          <w:lang w:val="fr-CA"/>
        </w:rPr>
        <w:t>La non</w:t>
      </w:r>
      <w:r w:rsidR="0081108B">
        <w:rPr>
          <w:rFonts w:cs="Times New Roman"/>
          <w:lang w:val="fr-CA"/>
        </w:rPr>
        <w:t>-</w:t>
      </w:r>
      <w:r w:rsidRPr="00C42BD5">
        <w:rPr>
          <w:rFonts w:cs="Times New Roman"/>
          <w:lang w:val="fr-CA"/>
        </w:rPr>
        <w:t>représentativité est</w:t>
      </w:r>
      <w:r w:rsidR="0081108B">
        <w:rPr>
          <w:rFonts w:cs="Times New Roman"/>
          <w:lang w:val="fr-CA"/>
        </w:rPr>
        <w:t>-</w:t>
      </w:r>
      <w:r w:rsidRPr="00C42BD5">
        <w:rPr>
          <w:rFonts w:cs="Times New Roman"/>
          <w:lang w:val="fr-CA"/>
        </w:rPr>
        <w:t>elle attribuable à une action de l’État?</w:t>
      </w:r>
    </w:p>
    <w:p w:rsidR="00C043A9" w:rsidRPr="00C42BD5" w:rsidRDefault="00C043A9" w:rsidP="00C043A9">
      <w:pPr>
        <w:pStyle w:val="ParaNoNdepar-AltN"/>
        <w:widowControl w:val="0"/>
        <w:rPr>
          <w:rFonts w:cs="Times New Roman"/>
          <w:lang w:val="fr-CA"/>
        </w:rPr>
      </w:pPr>
      <w:r w:rsidRPr="00C42BD5">
        <w:rPr>
          <w:rFonts w:cs="Times New Roman"/>
          <w:lang w:val="fr-CA"/>
        </w:rPr>
        <w:t>Il est plus difficile de déterminer si la non</w:t>
      </w:r>
      <w:r w:rsidR="0081108B">
        <w:rPr>
          <w:rFonts w:cs="Times New Roman"/>
          <w:lang w:val="fr-CA"/>
        </w:rPr>
        <w:t>-</w:t>
      </w:r>
      <w:r w:rsidRPr="00C42BD5">
        <w:rPr>
          <w:rFonts w:cs="Times New Roman"/>
          <w:lang w:val="fr-CA"/>
        </w:rPr>
        <w:t>représentativité est suffisamment liée à une action ou à une omission de l’État. Il faut démontrer non pas un lien de causalité strict, mais plutôt un lien suffisant comme je l’explique précédemment.</w:t>
      </w:r>
    </w:p>
    <w:p w:rsidR="00C043A9" w:rsidRPr="00C42BD5" w:rsidRDefault="00C043A9" w:rsidP="00C043A9">
      <w:pPr>
        <w:pStyle w:val="ParaNoNdepar-AltN"/>
        <w:widowControl w:val="0"/>
        <w:rPr>
          <w:rFonts w:cs="Times New Roman"/>
          <w:lang w:val="fr-CA"/>
        </w:rPr>
      </w:pPr>
      <w:r w:rsidRPr="00C42BD5">
        <w:rPr>
          <w:rFonts w:cs="Times New Roman"/>
          <w:lang w:val="fr-CA"/>
        </w:rPr>
        <w:t>Quatre</w:t>
      </w:r>
      <w:r w:rsidR="0081108B">
        <w:rPr>
          <w:rFonts w:cs="Times New Roman"/>
          <w:lang w:val="fr-CA"/>
        </w:rPr>
        <w:t xml:space="preserve"> </w:t>
      </w:r>
      <w:r w:rsidRPr="00C42BD5">
        <w:rPr>
          <w:rFonts w:cs="Times New Roman"/>
          <w:lang w:val="fr-CA"/>
        </w:rPr>
        <w:t>problèmes ont peut</w:t>
      </w:r>
      <w:r w:rsidR="0081108B">
        <w:rPr>
          <w:rFonts w:cs="Times New Roman"/>
          <w:lang w:val="fr-CA"/>
        </w:rPr>
        <w:t>-</w:t>
      </w:r>
      <w:r w:rsidRPr="00C42BD5">
        <w:rPr>
          <w:rFonts w:cs="Times New Roman"/>
          <w:lang w:val="fr-CA"/>
        </w:rPr>
        <w:t>être contribué à la non</w:t>
      </w:r>
      <w:r w:rsidR="0081108B">
        <w:rPr>
          <w:rFonts w:cs="Times New Roman"/>
          <w:lang w:val="fr-CA"/>
        </w:rPr>
        <w:t>-</w:t>
      </w:r>
      <w:r w:rsidRPr="00C42BD5">
        <w:rPr>
          <w:rFonts w:cs="Times New Roman"/>
          <w:lang w:val="fr-CA"/>
        </w:rPr>
        <w:t xml:space="preserve">représentativité de la liste des jurés et je les examinerai à tour de rôle. </w:t>
      </w:r>
    </w:p>
    <w:p w:rsidR="00C043A9" w:rsidRPr="00C42BD5" w:rsidRDefault="00C043A9" w:rsidP="00C043A9">
      <w:pPr>
        <w:pStyle w:val="ParaNoNdepar-AltN"/>
        <w:widowControl w:val="0"/>
        <w:rPr>
          <w:rFonts w:cs="Times New Roman"/>
          <w:lang w:val="fr-CA"/>
        </w:rPr>
      </w:pPr>
      <w:r w:rsidRPr="00C42BD5">
        <w:rPr>
          <w:rFonts w:cs="Times New Roman"/>
          <w:lang w:val="fr-CA"/>
        </w:rPr>
        <w:t>Il ne faut pas oublier que la Cour d’appel de l’Ontario était le tribunal de première instance relativement à la question de la représentativité. Ainsi, les conclusions de fait des juges majoritaires de la Cour d’appel, tout comme celles d’un tribunal de première instance, commandent la déférence (</w:t>
      </w:r>
      <w:r w:rsidRPr="00C42BD5">
        <w:rPr>
          <w:rFonts w:cs="Times New Roman"/>
          <w:i/>
          <w:lang w:val="fr-CA"/>
        </w:rPr>
        <w:t>R. c. W.E.B.</w:t>
      </w:r>
      <w:r w:rsidRPr="00C42BD5">
        <w:rPr>
          <w:rFonts w:cs="Times New Roman"/>
          <w:lang w:val="fr-CA"/>
        </w:rPr>
        <w:t>, 2014 CSC 2, [2014] 1 R.C.S. 34, par.</w:t>
      </w:r>
      <w:r w:rsidR="0081108B">
        <w:rPr>
          <w:rFonts w:cs="Times New Roman"/>
          <w:lang w:val="fr-CA"/>
        </w:rPr>
        <w:t xml:space="preserve"> </w:t>
      </w:r>
      <w:r w:rsidR="000440B2">
        <w:rPr>
          <w:rFonts w:cs="Times New Roman"/>
          <w:lang w:val="fr-CA"/>
        </w:rPr>
        <w:t>2</w:t>
      </w:r>
      <w:r w:rsidRPr="00C42BD5">
        <w:rPr>
          <w:rFonts w:cs="Times New Roman"/>
          <w:lang w:val="fr-CA"/>
        </w:rPr>
        <w:t xml:space="preserve">; </w:t>
      </w:r>
      <w:r w:rsidRPr="00C42BD5">
        <w:rPr>
          <w:rFonts w:cs="Times New Roman"/>
          <w:i/>
          <w:lang w:val="fr-CA"/>
        </w:rPr>
        <w:t>Yumnu</w:t>
      </w:r>
      <w:r w:rsidRPr="00C42BD5">
        <w:rPr>
          <w:rFonts w:cs="Times New Roman"/>
          <w:lang w:val="fr-CA"/>
        </w:rPr>
        <w:t>, par.</w:t>
      </w:r>
      <w:r w:rsidR="0081108B">
        <w:rPr>
          <w:rFonts w:cs="Times New Roman"/>
          <w:lang w:val="fr-CA"/>
        </w:rPr>
        <w:t xml:space="preserve"> </w:t>
      </w:r>
      <w:r w:rsidRPr="00C42BD5">
        <w:rPr>
          <w:rFonts w:cs="Times New Roman"/>
          <w:lang w:val="fr-CA"/>
        </w:rPr>
        <w:t xml:space="preserve">17; </w:t>
      </w:r>
      <w:r w:rsidRPr="00C42BD5">
        <w:rPr>
          <w:rFonts w:cs="Times New Roman"/>
          <w:i/>
          <w:lang w:val="fr-CA"/>
        </w:rPr>
        <w:t>Davey</w:t>
      </w:r>
      <w:r w:rsidRPr="00C42BD5">
        <w:rPr>
          <w:rFonts w:cs="Times New Roman"/>
          <w:lang w:val="fr-CA"/>
        </w:rPr>
        <w:t>, par.</w:t>
      </w:r>
      <w:r w:rsidR="0081108B">
        <w:rPr>
          <w:rFonts w:cs="Times New Roman"/>
          <w:lang w:val="fr-CA"/>
        </w:rPr>
        <w:t xml:space="preserve"> </w:t>
      </w:r>
      <w:r w:rsidRPr="00C42BD5">
        <w:rPr>
          <w:rFonts w:cs="Times New Roman"/>
          <w:lang w:val="fr-CA"/>
        </w:rPr>
        <w:t>64</w:t>
      </w:r>
      <w:r w:rsidR="0081108B">
        <w:rPr>
          <w:rFonts w:cs="Times New Roman"/>
          <w:lang w:val="fr-CA"/>
        </w:rPr>
        <w:t>-</w:t>
      </w:r>
      <w:r w:rsidRPr="00C42BD5">
        <w:rPr>
          <w:rFonts w:cs="Times New Roman"/>
          <w:lang w:val="fr-CA"/>
        </w:rPr>
        <w:t xml:space="preserve">65). Il s’ensuit que les juges de notre Cour </w:t>
      </w:r>
      <w:r w:rsidR="0081108B">
        <w:rPr>
          <w:rFonts w:cs="Times New Roman"/>
          <w:lang w:val="fr-CA"/>
        </w:rPr>
        <w:t>« </w:t>
      </w:r>
      <w:r w:rsidRPr="00C42BD5">
        <w:rPr>
          <w:rFonts w:cs="Times New Roman"/>
          <w:lang w:val="fr-CA"/>
        </w:rPr>
        <w:t>ne peuvent pas modifier les inférences et conclusions de fait [</w:t>
      </w:r>
      <w:r w:rsidR="0081108B">
        <w:rPr>
          <w:rFonts w:cs="Times New Roman"/>
          <w:lang w:val="fr-CA"/>
        </w:rPr>
        <w:t>. . .</w:t>
      </w:r>
      <w:r w:rsidRPr="00C42BD5">
        <w:rPr>
          <w:rFonts w:cs="Times New Roman"/>
          <w:lang w:val="fr-CA"/>
        </w:rPr>
        <w:t>] à moins qu’elles soient manifestement erronées, non étayées par la preuve ou par ailleurs déraisonnables</w:t>
      </w:r>
      <w:r w:rsidR="0081108B">
        <w:rPr>
          <w:rFonts w:cs="Times New Roman"/>
          <w:lang w:val="fr-CA"/>
        </w:rPr>
        <w:t> »</w:t>
      </w:r>
      <w:r w:rsidRPr="00C42BD5">
        <w:rPr>
          <w:rFonts w:cs="Times New Roman"/>
          <w:lang w:val="fr-CA"/>
        </w:rPr>
        <w:t xml:space="preserve"> (</w:t>
      </w:r>
      <w:r w:rsidRPr="00C42BD5">
        <w:rPr>
          <w:rFonts w:cs="Times New Roman"/>
          <w:i/>
          <w:lang w:val="fr-CA"/>
        </w:rPr>
        <w:t>R. c. Clark</w:t>
      </w:r>
      <w:r w:rsidRPr="00C42BD5">
        <w:rPr>
          <w:rFonts w:cs="Times New Roman"/>
          <w:lang w:val="fr-CA"/>
        </w:rPr>
        <w:t>, 2005 CSC 2, [2005] 1 R.C.S. 6, par.</w:t>
      </w:r>
      <w:r w:rsidR="0081108B">
        <w:rPr>
          <w:rFonts w:cs="Times New Roman"/>
          <w:lang w:val="fr-CA"/>
        </w:rPr>
        <w:t xml:space="preserve"> </w:t>
      </w:r>
      <w:r w:rsidRPr="00C42BD5">
        <w:rPr>
          <w:rFonts w:cs="Times New Roman"/>
          <w:lang w:val="fr-CA"/>
        </w:rPr>
        <w:t xml:space="preserve">9; voir également </w:t>
      </w:r>
      <w:r w:rsidRPr="00C42BD5">
        <w:rPr>
          <w:rFonts w:cs="Times New Roman"/>
          <w:i/>
          <w:lang w:val="fr-CA"/>
        </w:rPr>
        <w:t>Housen c. Nikolaisen</w:t>
      </w:r>
      <w:r w:rsidRPr="00C42BD5">
        <w:rPr>
          <w:rFonts w:cs="Times New Roman"/>
          <w:lang w:val="fr-CA"/>
        </w:rPr>
        <w:t>, 2002 CSC 33, [2002] 2 R.C.S. 235, par.</w:t>
      </w:r>
      <w:r w:rsidR="0081108B">
        <w:rPr>
          <w:rFonts w:cs="Times New Roman"/>
          <w:lang w:val="fr-CA"/>
        </w:rPr>
        <w:t xml:space="preserve"> </w:t>
      </w:r>
      <w:r w:rsidRPr="00C42BD5">
        <w:rPr>
          <w:rFonts w:cs="Times New Roman"/>
          <w:lang w:val="fr-CA"/>
        </w:rPr>
        <w:t xml:space="preserve">10, 19 et </w:t>
      </w:r>
      <w:r w:rsidRPr="00C42BD5">
        <w:rPr>
          <w:rFonts w:cs="Times New Roman"/>
          <w:lang w:val="fr-CA"/>
        </w:rPr>
        <w:lastRenderedPageBreak/>
        <w:t>21</w:t>
      </w:r>
      <w:r w:rsidR="0081108B">
        <w:rPr>
          <w:rFonts w:cs="Times New Roman"/>
          <w:lang w:val="fr-CA"/>
        </w:rPr>
        <w:t>-</w:t>
      </w:r>
      <w:r w:rsidRPr="00C42BD5">
        <w:rPr>
          <w:rFonts w:cs="Times New Roman"/>
          <w:lang w:val="fr-CA"/>
        </w:rPr>
        <w:t xml:space="preserve">25; </w:t>
      </w:r>
      <w:r w:rsidRPr="00C42BD5">
        <w:rPr>
          <w:rFonts w:cs="Times New Roman"/>
          <w:i/>
          <w:lang w:val="fr-CA"/>
        </w:rPr>
        <w:t>Bedford</w:t>
      </w:r>
      <w:r w:rsidRPr="00C42BD5">
        <w:rPr>
          <w:rFonts w:cs="Times New Roman"/>
          <w:lang w:val="fr-CA"/>
        </w:rPr>
        <w:t>, par.</w:t>
      </w:r>
      <w:r w:rsidR="0081108B">
        <w:rPr>
          <w:rFonts w:cs="Times New Roman"/>
          <w:lang w:val="fr-CA"/>
        </w:rPr>
        <w:t xml:space="preserve"> </w:t>
      </w:r>
      <w:r w:rsidRPr="00C42BD5">
        <w:rPr>
          <w:rFonts w:cs="Times New Roman"/>
          <w:lang w:val="fr-CA"/>
        </w:rPr>
        <w:t>48</w:t>
      </w:r>
      <w:r w:rsidR="0081108B">
        <w:rPr>
          <w:rFonts w:cs="Times New Roman"/>
          <w:lang w:val="fr-CA"/>
        </w:rPr>
        <w:t>-</w:t>
      </w:r>
      <w:r w:rsidRPr="00C42BD5">
        <w:rPr>
          <w:rFonts w:cs="Times New Roman"/>
          <w:lang w:val="fr-CA"/>
        </w:rPr>
        <w:t>56).</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Les registres des résidents autochtones de réserves</w:t>
      </w:r>
    </w:p>
    <w:p w:rsidR="00C043A9" w:rsidRPr="00C42BD5" w:rsidRDefault="00C043A9" w:rsidP="00C043A9">
      <w:pPr>
        <w:pStyle w:val="ParaNoNdepar-AltN"/>
        <w:widowControl w:val="0"/>
        <w:rPr>
          <w:rFonts w:cs="Times New Roman"/>
          <w:lang w:val="fr-CA"/>
        </w:rPr>
      </w:pPr>
      <w:r w:rsidRPr="00C42BD5">
        <w:rPr>
          <w:rFonts w:cs="Times New Roman"/>
          <w:lang w:val="fr-CA"/>
        </w:rPr>
        <w:t>Les registres des résidents des réserves ayant servi à la sélection aléatoire des personnes à qui ont été envoyés les avis de sélection de juré et les formules de rapport posaient problème. Si le juge</w:t>
      </w:r>
      <w:r w:rsidR="0081108B">
        <w:rPr>
          <w:rFonts w:cs="Times New Roman"/>
          <w:lang w:val="fr-CA"/>
        </w:rPr>
        <w:t xml:space="preserve"> </w:t>
      </w:r>
      <w:r w:rsidRPr="00C42BD5">
        <w:rPr>
          <w:rFonts w:cs="Times New Roman"/>
          <w:lang w:val="fr-CA"/>
        </w:rPr>
        <w:t xml:space="preserve">Goudge était d’avis que ces problèmes ne compromettraient pas à eux seuls la représentativité, il partageait l’opinion du juge LaForme quant à leur nature.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Point n’est besoin que les registres soient parfaits. Ils doivent être toutefois essentiellement représentatifs de la population du district, car c’est sur leur fondement que la sélection aléatoire est l’instrument de la représentativité. Le degré de représentativité s’évalue en fonction de l’objectif selon lequel le recours à la sélection aléatoire devient l’instrument de la représentativité. Les registres seront viciés s’ils diffèrent nettement du résultat auquel on arriverait si on sélectionnait au hasard des personnes habiles à être jurés dans le district. </w:t>
      </w:r>
    </w:p>
    <w:p w:rsidR="00C043A9" w:rsidRPr="00C42BD5" w:rsidRDefault="00C043A9" w:rsidP="00C043A9">
      <w:pPr>
        <w:pStyle w:val="ParaNoNdepar-AltN"/>
        <w:widowControl w:val="0"/>
        <w:rPr>
          <w:rFonts w:cs="Times New Roman"/>
          <w:lang w:val="fr-CA"/>
        </w:rPr>
      </w:pPr>
      <w:r w:rsidRPr="00C42BD5">
        <w:rPr>
          <w:rFonts w:cs="Times New Roman"/>
          <w:lang w:val="fr-CA"/>
        </w:rPr>
        <w:t>À l’automne 2007 dans le district, aucun registre n’avait été établi à l’égard de quatre Premières Nations, et les registres de 32 autres étaient périmés. Ces derniers dataient de l’an 2000, la dernière année où le gouvernement fédéral avait fourni des registres des bandes. Ainsi que l’a conclu le juge LaForme, seules les personnes âgées de 18</w:t>
      </w:r>
      <w:r w:rsidR="0081108B">
        <w:rPr>
          <w:rFonts w:cs="Times New Roman"/>
          <w:lang w:val="fr-CA"/>
        </w:rPr>
        <w:t xml:space="preserve"> </w:t>
      </w:r>
      <w:r w:rsidRPr="00C42BD5">
        <w:rPr>
          <w:rFonts w:cs="Times New Roman"/>
          <w:lang w:val="fr-CA"/>
        </w:rPr>
        <w:t>ans et plus à l’époque y figuraient. Par conséquent, la fiabilité de ces registres diminuait chaque année depuis 2000. Cette situation, a</w:t>
      </w:r>
      <w:r w:rsidR="0081108B">
        <w:rPr>
          <w:rFonts w:cs="Times New Roman"/>
          <w:lang w:val="fr-CA"/>
        </w:rPr>
        <w:t>-</w:t>
      </w:r>
      <w:r w:rsidRPr="00C42BD5">
        <w:rPr>
          <w:rFonts w:cs="Times New Roman"/>
          <w:lang w:val="fr-CA"/>
        </w:rPr>
        <w:t>t</w:t>
      </w:r>
      <w:r w:rsidR="0081108B">
        <w:rPr>
          <w:rFonts w:cs="Times New Roman"/>
          <w:lang w:val="fr-CA"/>
        </w:rPr>
        <w:t>-</w:t>
      </w:r>
      <w:r w:rsidRPr="00C42BD5">
        <w:rPr>
          <w:rFonts w:cs="Times New Roman"/>
          <w:lang w:val="fr-CA"/>
        </w:rPr>
        <w:t xml:space="preserve">il souligné, </w:t>
      </w:r>
      <w:r w:rsidRPr="00C42BD5">
        <w:rPr>
          <w:rFonts w:cs="Times New Roman"/>
          <w:lang w:val="fr-CA"/>
        </w:rPr>
        <w:lastRenderedPageBreak/>
        <w:t xml:space="preserve">posait un problème particulier, car en général la population des réserves est disproportionnellement jeune. Des registres plus à jour existaient pour les </w:t>
      </w:r>
      <w:r w:rsidR="000440B2">
        <w:rPr>
          <w:rFonts w:cs="Times New Roman"/>
          <w:lang w:val="fr-CA"/>
        </w:rPr>
        <w:t>10</w:t>
      </w:r>
      <w:r w:rsidRPr="00C42BD5">
        <w:rPr>
          <w:rFonts w:cs="Times New Roman"/>
          <w:lang w:val="fr-CA"/>
        </w:rPr>
        <w:t xml:space="preserve"> autres Premières Nations, mais ceux</w:t>
      </w:r>
      <w:r w:rsidR="0081108B">
        <w:rPr>
          <w:rFonts w:cs="Times New Roman"/>
          <w:lang w:val="fr-CA"/>
        </w:rPr>
        <w:t>-</w:t>
      </w:r>
      <w:r w:rsidRPr="00C42BD5">
        <w:rPr>
          <w:rFonts w:cs="Times New Roman"/>
          <w:lang w:val="fr-CA"/>
        </w:rPr>
        <w:t>ci comportaient également leur lot de problèmes. Les registres utilisés pour plusieurs réserves comportaient le nom de membres vivant hors réserve même si la procédure prévue au par.</w:t>
      </w:r>
      <w:r w:rsidR="0081108B">
        <w:rPr>
          <w:rFonts w:cs="Times New Roman"/>
          <w:lang w:val="fr-CA"/>
        </w:rPr>
        <w:t xml:space="preserve"> </w:t>
      </w:r>
      <w:r w:rsidRPr="00C42BD5">
        <w:rPr>
          <w:rFonts w:cs="Times New Roman"/>
          <w:lang w:val="fr-CA"/>
        </w:rPr>
        <w:t>6(8) est censée recruter uniquement des candidats jurés habitant une réserve.</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La préparation de ces registres ressortit essentiellement à l’État. Dénombrer ses habitants et connaître leur adresse constitue l’une de ses fonctions fondamentales. De plus, aux termes de la loi provinciale — la </w:t>
      </w:r>
      <w:r w:rsidRPr="00C42BD5">
        <w:rPr>
          <w:rFonts w:cs="Times New Roman"/>
          <w:i/>
          <w:lang w:val="fr-CA"/>
        </w:rPr>
        <w:t>Loi sur les jurys</w:t>
      </w:r>
      <w:r w:rsidRPr="00C42BD5">
        <w:rPr>
          <w:rFonts w:cs="Times New Roman"/>
          <w:lang w:val="fr-CA"/>
        </w:rPr>
        <w:t xml:space="preserve"> —, le shérif est tenu d’obtenir les registres des résidents de réserves, à défaut de quoi ceux</w:t>
      </w:r>
      <w:r w:rsidR="0081108B">
        <w:rPr>
          <w:rFonts w:cs="Times New Roman"/>
          <w:lang w:val="fr-CA"/>
        </w:rPr>
        <w:t>-</w:t>
      </w:r>
      <w:r w:rsidRPr="00C42BD5">
        <w:rPr>
          <w:rFonts w:cs="Times New Roman"/>
          <w:lang w:val="fr-CA"/>
        </w:rPr>
        <w:t xml:space="preserve">ci seraient totalement exclus de la liste des jurés. J’estime, en conséquence, que l’approche fondée sur les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xml:space="preserve"> ne s’applique pas en l’espèce. Certes, point n’est besoin pour l’État de préparer des registres parfaits, mais ceux</w:t>
      </w:r>
      <w:r w:rsidR="0081108B">
        <w:rPr>
          <w:rFonts w:cs="Times New Roman"/>
          <w:lang w:val="fr-CA"/>
        </w:rPr>
        <w:t>-</w:t>
      </w:r>
      <w:r w:rsidRPr="00C42BD5">
        <w:rPr>
          <w:rFonts w:cs="Times New Roman"/>
          <w:lang w:val="fr-CA"/>
        </w:rPr>
        <w:t>ci doivent résulter d’un vaste échantillonnage et être sensiblement représentatifs du district. Il n’incombe pas à l’inculpé de prouver que les registres lacunaires étaient la cause unique ou substantielle de la non</w:t>
      </w:r>
      <w:r w:rsidR="0081108B">
        <w:rPr>
          <w:rFonts w:cs="Times New Roman"/>
          <w:lang w:val="fr-CA"/>
        </w:rPr>
        <w:t>-</w:t>
      </w:r>
      <w:r w:rsidRPr="00C42BD5">
        <w:rPr>
          <w:rFonts w:cs="Times New Roman"/>
          <w:lang w:val="fr-CA"/>
        </w:rPr>
        <w:t xml:space="preserve">représentativité de la liste des jurés. Comme elle avait adopté l’approche fondée sur les </w:t>
      </w:r>
      <w:r w:rsidR="0081108B">
        <w:rPr>
          <w:rFonts w:cs="Times New Roman"/>
          <w:lang w:val="fr-CA"/>
        </w:rPr>
        <w:t>« </w:t>
      </w:r>
      <w:r w:rsidRPr="00C42BD5">
        <w:rPr>
          <w:rFonts w:cs="Times New Roman"/>
          <w:lang w:val="fr-CA"/>
        </w:rPr>
        <w:t>efforts raisonnables</w:t>
      </w:r>
      <w:r w:rsidR="0081108B">
        <w:rPr>
          <w:rFonts w:cs="Times New Roman"/>
          <w:lang w:val="fr-CA"/>
        </w:rPr>
        <w:t> »</w:t>
      </w:r>
      <w:r w:rsidRPr="00C42BD5">
        <w:rPr>
          <w:rFonts w:cs="Times New Roman"/>
          <w:lang w:val="fr-CA"/>
        </w:rPr>
        <w:t>, la Cour d’appel n’a pas abordé la question du lien suffisant entre l’action de l’État et la non</w:t>
      </w:r>
      <w:r w:rsidR="0081108B">
        <w:rPr>
          <w:rFonts w:cs="Times New Roman"/>
          <w:lang w:val="fr-CA"/>
        </w:rPr>
        <w:t>-</w:t>
      </w:r>
      <w:r w:rsidRPr="00C42BD5">
        <w:rPr>
          <w:rFonts w:cs="Times New Roman"/>
          <w:lang w:val="fr-CA"/>
        </w:rPr>
        <w:t>représentativité. À mon avis, l’accusé en l’espèce a démontré l’existence d’un lien suffisant parce que les registres lacunaires ont inévitablement contribué dans une certaine mesure à la non</w:t>
      </w:r>
      <w:r w:rsidR="0081108B">
        <w:rPr>
          <w:rFonts w:cs="Times New Roman"/>
          <w:lang w:val="fr-CA"/>
        </w:rPr>
        <w:t>-</w:t>
      </w:r>
      <w:r w:rsidRPr="00C42BD5">
        <w:rPr>
          <w:rFonts w:cs="Times New Roman"/>
          <w:lang w:val="fr-CA"/>
        </w:rPr>
        <w:t xml:space="preserve">représentativité du jury.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En fait, le ministère public soutient que les registres lacunaires n’ont eu </w:t>
      </w:r>
      <w:r w:rsidRPr="00C42BD5">
        <w:rPr>
          <w:rFonts w:cs="Times New Roman"/>
          <w:lang w:val="fr-CA"/>
        </w:rPr>
        <w:lastRenderedPageBreak/>
        <w:t>aucune incidence sur la représentativité en l’espèce. Les défauts de cette affirmation sont les suivants</w:t>
      </w:r>
      <w:r w:rsidR="0081108B">
        <w:rPr>
          <w:rFonts w:cs="Times New Roman"/>
          <w:lang w:val="fr-CA"/>
        </w:rPr>
        <w:t> :</w:t>
      </w:r>
      <w:r w:rsidRPr="00C42BD5">
        <w:rPr>
          <w:rFonts w:cs="Times New Roman"/>
          <w:lang w:val="fr-CA"/>
        </w:rPr>
        <w:t xml:space="preserve"> (i)</w:t>
      </w:r>
      <w:r w:rsidR="0081108B">
        <w:rPr>
          <w:rFonts w:cs="Times New Roman"/>
          <w:lang w:val="fr-CA"/>
        </w:rPr>
        <w:t xml:space="preserve"> </w:t>
      </w:r>
      <w:r w:rsidRPr="00C42BD5">
        <w:rPr>
          <w:rFonts w:cs="Times New Roman"/>
          <w:lang w:val="fr-CA"/>
        </w:rPr>
        <w:t>elle est fondée sur une conception de la non</w:t>
      </w:r>
      <w:r w:rsidR="0081108B">
        <w:rPr>
          <w:rFonts w:cs="Times New Roman"/>
          <w:lang w:val="fr-CA"/>
        </w:rPr>
        <w:t>-</w:t>
      </w:r>
      <w:r w:rsidRPr="00C42BD5">
        <w:rPr>
          <w:rFonts w:cs="Times New Roman"/>
          <w:lang w:val="fr-CA"/>
        </w:rPr>
        <w:t>représentativité qui est limité</w:t>
      </w:r>
      <w:r>
        <w:rPr>
          <w:rFonts w:cs="Times New Roman"/>
          <w:lang w:val="fr-CA"/>
        </w:rPr>
        <w:t>e</w:t>
      </w:r>
      <w:r w:rsidRPr="00C42BD5">
        <w:rPr>
          <w:rFonts w:cs="Times New Roman"/>
          <w:lang w:val="fr-CA"/>
        </w:rPr>
        <w:t xml:space="preserve"> à l’exclusion irrégulière et (ii)</w:t>
      </w:r>
      <w:r w:rsidR="0081108B">
        <w:rPr>
          <w:rFonts w:cs="Times New Roman"/>
          <w:lang w:val="fr-CA"/>
        </w:rPr>
        <w:t xml:space="preserve"> </w:t>
      </w:r>
      <w:r w:rsidRPr="00C42BD5">
        <w:rPr>
          <w:rFonts w:cs="Times New Roman"/>
          <w:lang w:val="fr-CA"/>
        </w:rPr>
        <w:t>elle implique, pour qu’il y ait non</w:t>
      </w:r>
      <w:r w:rsidR="0081108B">
        <w:rPr>
          <w:rFonts w:cs="Times New Roman"/>
          <w:lang w:val="fr-CA"/>
        </w:rPr>
        <w:t>-</w:t>
      </w:r>
      <w:r w:rsidRPr="00C42BD5">
        <w:rPr>
          <w:rFonts w:cs="Times New Roman"/>
          <w:lang w:val="fr-CA"/>
        </w:rPr>
        <w:t xml:space="preserve">représentativité, que les registres en soient l’unique cause. Si on applique la bonne norme, celle du lien suffisant, l’argument du ministère public échoue. Les nombreuses inexactitudes contenues dans les registres périmés ainsi que l’absence totale de quatre réserves autochtones avaient un lien plus que théorique ou conjectural avec la représentativité du jury. </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La distribution des avis de sélection de juré et des formules de rapport</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Mon collègue, le juge Moldaver, est d’avis que l’État a l’obligation de faire des efforts raisonnables pour distribuer les avis de sélection de juré et conclut qu’il s’en est acquitté en l’occurrence en s’attaquant </w:t>
      </w:r>
      <w:r w:rsidR="0081108B">
        <w:rPr>
          <w:rFonts w:cs="Times New Roman"/>
          <w:lang w:val="fr-CA"/>
        </w:rPr>
        <w:t>« </w:t>
      </w:r>
      <w:r w:rsidRPr="00C42BD5">
        <w:rPr>
          <w:rFonts w:cs="Times New Roman"/>
          <w:lang w:val="fr-CA"/>
        </w:rPr>
        <w:t>à ces problèmes avec énergie</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121). Or, l’avis de mon collègue est contraire aux conclusions de fait des juges majoritaires de la Cour d’appel, qui commandent la déférence. </w:t>
      </w:r>
    </w:p>
    <w:p w:rsidR="00C043A9" w:rsidRPr="00C42BD5" w:rsidRDefault="00C043A9" w:rsidP="00C043A9">
      <w:pPr>
        <w:pStyle w:val="ParaNoNdepar-AltN"/>
        <w:widowControl w:val="0"/>
        <w:rPr>
          <w:rFonts w:cs="Times New Roman"/>
          <w:lang w:val="fr-CA"/>
        </w:rPr>
      </w:pPr>
      <w:r w:rsidRPr="00C42BD5">
        <w:rPr>
          <w:rFonts w:cs="Times New Roman"/>
          <w:lang w:val="fr-CA"/>
        </w:rPr>
        <w:t>Selon le juge</w:t>
      </w:r>
      <w:r w:rsidR="0081108B">
        <w:rPr>
          <w:rFonts w:cs="Times New Roman"/>
          <w:lang w:val="fr-CA"/>
        </w:rPr>
        <w:t xml:space="preserve"> </w:t>
      </w:r>
      <w:r w:rsidRPr="00C42BD5">
        <w:rPr>
          <w:rFonts w:cs="Times New Roman"/>
          <w:lang w:val="fr-CA"/>
        </w:rPr>
        <w:t>Goudge, la distribution des avis de sélection de juré et des formules de rapport posait un problème important. Le juge</w:t>
      </w:r>
      <w:r w:rsidR="0081108B">
        <w:rPr>
          <w:rFonts w:cs="Times New Roman"/>
          <w:lang w:val="fr-CA"/>
        </w:rPr>
        <w:t xml:space="preserve"> </w:t>
      </w:r>
      <w:r w:rsidRPr="00C42BD5">
        <w:rPr>
          <w:rFonts w:cs="Times New Roman"/>
          <w:lang w:val="fr-CA"/>
        </w:rPr>
        <w:t xml:space="preserve">LaForme a également souligné qu’en omettant de quantifier les avis retournés avec la mention </w:t>
      </w:r>
      <w:r w:rsidR="0081108B">
        <w:rPr>
          <w:rFonts w:cs="Times New Roman"/>
          <w:lang w:val="fr-CA"/>
        </w:rPr>
        <w:t>« </w:t>
      </w:r>
      <w:r w:rsidRPr="00C42BD5">
        <w:rPr>
          <w:rFonts w:cs="Times New Roman"/>
          <w:lang w:val="fr-CA"/>
        </w:rPr>
        <w:t>non distribuable</w:t>
      </w:r>
      <w:r w:rsidR="0081108B">
        <w:rPr>
          <w:rFonts w:cs="Times New Roman"/>
          <w:lang w:val="fr-CA"/>
        </w:rPr>
        <w:t> »</w:t>
      </w:r>
      <w:r w:rsidRPr="00C42BD5">
        <w:rPr>
          <w:rFonts w:cs="Times New Roman"/>
          <w:lang w:val="fr-CA"/>
        </w:rPr>
        <w:t xml:space="preserve"> et de calculer le taux de réponse,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[l’État] a fermé les yeux sur ce qui se passait réellement</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89). Il me semble que la distribution des avis et formules de rapport aux candidats jurés ressortit également essentiellement à l’État. J’imagine difficilement à qui d’autre cette responsabilité pourrait incomber. Et, </w:t>
      </w:r>
      <w:r w:rsidRPr="00C42BD5">
        <w:rPr>
          <w:rFonts w:cs="Times New Roman"/>
          <w:lang w:val="fr-CA"/>
        </w:rPr>
        <w:lastRenderedPageBreak/>
        <w:t xml:space="preserve">je le répète, la perfection n’est pas exigée; ce qu’il faut, c’est une distribution adéquate qui garantit que le caractère aléatoire de l’échantillon n’est pas compromis. Il n’a pas été satisfait à cette norme en l’espèce. </w:t>
      </w:r>
    </w:p>
    <w:p w:rsidR="00C043A9" w:rsidRPr="00C42BD5" w:rsidRDefault="00C043A9" w:rsidP="00C043A9">
      <w:pPr>
        <w:pStyle w:val="ParaNoNdepar-AltN"/>
        <w:widowControl w:val="0"/>
        <w:rPr>
          <w:rFonts w:cs="Times New Roman"/>
          <w:lang w:val="fr-CA"/>
        </w:rPr>
      </w:pPr>
      <w:r w:rsidRPr="00C42BD5">
        <w:rPr>
          <w:rFonts w:cs="Times New Roman"/>
          <w:lang w:val="fr-CA"/>
        </w:rPr>
        <w:t>En 2008, près de 28</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100 des avis envoyés aux résidents de réserves dans le district de Kenora ont été retournés à l’expéditeur par le bureau de poste parce qu’ils étaient non distribuables. En comparaison, le taux global pour la province s’établissait à moins de 6</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100 pour la même année. Le juge Goudge a conclu que le taux de distribution était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bien pire</w:t>
      </w:r>
      <w:r w:rsidR="0081108B">
        <w:rPr>
          <w:rFonts w:cs="Times New Roman"/>
          <w:lang w:val="fr-CA"/>
        </w:rPr>
        <w:t> »</w:t>
      </w:r>
      <w:r w:rsidRPr="00C42BD5">
        <w:rPr>
          <w:rFonts w:cs="Times New Roman"/>
          <w:lang w:val="fr-CA"/>
        </w:rPr>
        <w:t xml:space="preserve"> pour les résidents autochtones de réserves et que les avis destinés à ces personnes étaient </w:t>
      </w:r>
      <w:r w:rsidR="0081108B">
        <w:rPr>
          <w:rFonts w:cs="Times New Roman"/>
          <w:lang w:val="fr-CA"/>
        </w:rPr>
        <w:t>« </w:t>
      </w:r>
      <w:r w:rsidRPr="00C42BD5">
        <w:rPr>
          <w:rFonts w:cs="Times New Roman"/>
          <w:lang w:val="fr-CA"/>
        </w:rPr>
        <w:t>beaucoup moins susceptibles d’être distribués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258). Il a également conclu que l’État avait réagi à cette difficulté par un </w:t>
      </w:r>
      <w:r w:rsidR="0081108B">
        <w:rPr>
          <w:rFonts w:cs="Times New Roman"/>
          <w:lang w:val="fr-CA"/>
        </w:rPr>
        <w:t>« </w:t>
      </w:r>
      <w:r w:rsidRPr="00C42BD5">
        <w:rPr>
          <w:rFonts w:cs="Times New Roman"/>
          <w:lang w:val="fr-CA"/>
        </w:rPr>
        <w:t>manque de vigilance</w:t>
      </w:r>
      <w:r w:rsidR="0081108B">
        <w:rPr>
          <w:rFonts w:cs="Times New Roman"/>
          <w:lang w:val="fr-CA"/>
        </w:rPr>
        <w:t> »</w:t>
      </w:r>
      <w:r w:rsidRPr="00C42BD5">
        <w:rPr>
          <w:rFonts w:cs="Times New Roman"/>
          <w:lang w:val="fr-CA"/>
        </w:rPr>
        <w:t xml:space="preserve"> et </w:t>
      </w:r>
      <w:r w:rsidR="0081108B">
        <w:rPr>
          <w:rFonts w:cs="Times New Roman"/>
          <w:lang w:val="fr-CA"/>
        </w:rPr>
        <w:t>« </w:t>
      </w:r>
      <w:r w:rsidRPr="00C42BD5">
        <w:rPr>
          <w:rFonts w:cs="Times New Roman"/>
          <w:lang w:val="fr-CA"/>
        </w:rPr>
        <w:t>l’inaction</w:t>
      </w:r>
      <w:r w:rsidR="0081108B">
        <w:rPr>
          <w:rFonts w:cs="Times New Roman"/>
          <w:lang w:val="fr-CA"/>
        </w:rPr>
        <w:t> »</w:t>
      </w:r>
      <w:r w:rsidRPr="00C42BD5">
        <w:rPr>
          <w:rFonts w:cs="Times New Roman"/>
          <w:lang w:val="fr-CA"/>
        </w:rPr>
        <w:t xml:space="preserve"> et qu’au fil des ans, y compris lorsqu’est venu le temps de préparer la liste des jurés de</w:t>
      </w:r>
      <w:r w:rsidR="0081108B">
        <w:rPr>
          <w:rFonts w:cs="Times New Roman"/>
          <w:lang w:val="fr-CA"/>
        </w:rPr>
        <w:t xml:space="preserve"> </w:t>
      </w:r>
      <w:r w:rsidRPr="00C42BD5">
        <w:rPr>
          <w:rFonts w:cs="Times New Roman"/>
          <w:lang w:val="fr-CA"/>
        </w:rPr>
        <w:t xml:space="preserve">2008, </w:t>
      </w:r>
      <w:r w:rsidR="0081108B">
        <w:rPr>
          <w:rFonts w:cs="Times New Roman"/>
          <w:lang w:val="fr-CA"/>
        </w:rPr>
        <w:t>« </w:t>
      </w:r>
      <w:r w:rsidRPr="00C42BD5">
        <w:rPr>
          <w:rFonts w:cs="Times New Roman"/>
          <w:lang w:val="fr-CA"/>
        </w:rPr>
        <w:t>rien pour ainsi dire n’avait été fait</w:t>
      </w:r>
      <w:r w:rsidR="0081108B">
        <w:rPr>
          <w:rFonts w:cs="Times New Roman"/>
          <w:lang w:val="fr-CA"/>
        </w:rPr>
        <w:t> »</w:t>
      </w:r>
      <w:r w:rsidRPr="00C42BD5">
        <w:rPr>
          <w:rFonts w:cs="Times New Roman"/>
          <w:lang w:val="fr-CA"/>
        </w:rPr>
        <w:t xml:space="preserve"> pour arrêter les causes de ce problème ou pour y trouver des solutions (par.</w:t>
      </w:r>
      <w:r w:rsidR="0081108B">
        <w:rPr>
          <w:rFonts w:cs="Times New Roman"/>
          <w:lang w:val="fr-CA"/>
        </w:rPr>
        <w:t xml:space="preserve"> </w:t>
      </w:r>
      <w:r w:rsidRPr="00C42BD5">
        <w:rPr>
          <w:rFonts w:cs="Times New Roman"/>
          <w:lang w:val="fr-CA"/>
        </w:rPr>
        <w:t>260</w:t>
      </w:r>
      <w:r w:rsidR="00CC0A99">
        <w:rPr>
          <w:rFonts w:cs="Times New Roman"/>
          <w:lang w:val="fr-CA"/>
        </w:rPr>
        <w:t>-262</w:t>
      </w:r>
      <w:r w:rsidRPr="00C42BD5">
        <w:rPr>
          <w:rFonts w:cs="Times New Roman"/>
          <w:lang w:val="fr-CA"/>
        </w:rPr>
        <w:t>). Il a conclu qu’aucune mesure prise par l’État entre</w:t>
      </w:r>
      <w:r w:rsidR="0081108B">
        <w:rPr>
          <w:rFonts w:cs="Times New Roman"/>
          <w:lang w:val="fr-CA"/>
        </w:rPr>
        <w:t xml:space="preserve"> </w:t>
      </w:r>
      <w:r w:rsidRPr="00C42BD5">
        <w:rPr>
          <w:rFonts w:cs="Times New Roman"/>
          <w:lang w:val="fr-CA"/>
        </w:rPr>
        <w:t>2001 et</w:t>
      </w:r>
      <w:r w:rsidR="0081108B">
        <w:rPr>
          <w:rFonts w:cs="Times New Roman"/>
          <w:lang w:val="fr-CA"/>
        </w:rPr>
        <w:t xml:space="preserve"> </w:t>
      </w:r>
      <w:r w:rsidRPr="00C42BD5">
        <w:rPr>
          <w:rFonts w:cs="Times New Roman"/>
          <w:lang w:val="fr-CA"/>
        </w:rPr>
        <w:t>2008 ne s’attaquait au problème de distribution. Je ne vois aucune raison de mettre en doute la conclusion du juge</w:t>
      </w:r>
      <w:r w:rsidR="0081108B">
        <w:rPr>
          <w:rFonts w:cs="Times New Roman"/>
          <w:lang w:val="fr-CA"/>
        </w:rPr>
        <w:t xml:space="preserve"> </w:t>
      </w:r>
      <w:r w:rsidRPr="00C42BD5">
        <w:rPr>
          <w:rFonts w:cs="Times New Roman"/>
          <w:lang w:val="fr-CA"/>
        </w:rPr>
        <w:t xml:space="preserve">Goudge selon laquelle </w:t>
      </w:r>
      <w:r w:rsidR="0081108B">
        <w:rPr>
          <w:rFonts w:cs="Times New Roman"/>
          <w:lang w:val="fr-CA"/>
        </w:rPr>
        <w:t>« </w:t>
      </w:r>
      <w:r w:rsidRPr="00C42BD5">
        <w:rPr>
          <w:rFonts w:cs="Times New Roman"/>
          <w:lang w:val="fr-CA"/>
        </w:rPr>
        <w:t xml:space="preserve">[l]e problème de distribution en était un auquel </w:t>
      </w:r>
      <w:r w:rsidRPr="00C42BD5">
        <w:rPr>
          <w:rFonts w:cs="Times New Roman"/>
          <w:u w:val="single"/>
          <w:lang w:val="fr-CA"/>
        </w:rPr>
        <w:t>l’État devait s’attaquer</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00CC0A99">
        <w:rPr>
          <w:rFonts w:cs="Times New Roman"/>
          <w:lang w:val="fr-CA"/>
        </w:rPr>
        <w:t>258 (</w:t>
      </w:r>
      <w:r w:rsidRPr="00C42BD5">
        <w:rPr>
          <w:rFonts w:cs="Times New Roman"/>
          <w:lang w:val="fr-CA"/>
        </w:rPr>
        <w:t>je souligne</w:t>
      </w:r>
      <w:r w:rsidR="00CC0A99">
        <w:rPr>
          <w:rFonts w:cs="Times New Roman"/>
          <w:lang w:val="fr-CA"/>
        </w:rPr>
        <w:t>)</w:t>
      </w:r>
      <w:r w:rsidRPr="00C42BD5">
        <w:rPr>
          <w:rFonts w:cs="Times New Roman"/>
          <w:lang w:val="fr-CA"/>
        </w:rPr>
        <w:t xml:space="preserve">). Le juge LaForme est arrivé à une conclusion semblable, soit que même si l’État était bien conscient du faible taux de réponse (qui tient compte évidemment des avis non distribués), </w:t>
      </w:r>
      <w:r w:rsidR="0081108B">
        <w:rPr>
          <w:rFonts w:cs="Times New Roman"/>
          <w:lang w:val="fr-CA"/>
        </w:rPr>
        <w:t>« </w:t>
      </w:r>
      <w:r w:rsidR="00B1382E">
        <w:rPr>
          <w:rFonts w:cs="Times New Roman"/>
          <w:lang w:val="fr-CA"/>
        </w:rPr>
        <w:t>[</w:t>
      </w:r>
      <w:r w:rsidRPr="00C42BD5">
        <w:rPr>
          <w:rFonts w:cs="Times New Roman"/>
          <w:lang w:val="fr-CA"/>
        </w:rPr>
        <w:t>ses</w:t>
      </w:r>
      <w:r w:rsidR="00B1382E">
        <w:rPr>
          <w:rFonts w:cs="Times New Roman"/>
          <w:lang w:val="fr-CA"/>
        </w:rPr>
        <w:t>]</w:t>
      </w:r>
      <w:r w:rsidRPr="00C42BD5">
        <w:rPr>
          <w:rFonts w:cs="Times New Roman"/>
          <w:lang w:val="fr-CA"/>
        </w:rPr>
        <w:t xml:space="preserve"> causes n’ont jamais été analysées pour que d’autres modes de mobilisation puissent être adoptés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208)</w:t>
      </w:r>
      <w:r>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Je conclus que l’État est responsable de la distribution inadéquate et qu’il </w:t>
      </w:r>
      <w:r w:rsidRPr="00C42BD5">
        <w:rPr>
          <w:rFonts w:cs="Times New Roman"/>
          <w:lang w:val="fr-CA"/>
        </w:rPr>
        <w:lastRenderedPageBreak/>
        <w:t>existe un lien suffisant entre cette distribution inadéquate et la non</w:t>
      </w:r>
      <w:r w:rsidR="0081108B">
        <w:rPr>
          <w:rFonts w:cs="Times New Roman"/>
          <w:lang w:val="fr-CA"/>
        </w:rPr>
        <w:t>-</w:t>
      </w:r>
      <w:r w:rsidRPr="00C42BD5">
        <w:rPr>
          <w:rFonts w:cs="Times New Roman"/>
          <w:lang w:val="fr-CA"/>
        </w:rPr>
        <w:t xml:space="preserve">représentativité. </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Le taux de réponse des résidents autochtones de réserves</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Le troisième problème concerne le taux de renvoi des formules de rapport. Il soulève à mon avis une tout autre question dans l’analyse de l’existence d’un lien suffisant avec une action de l’État. </w:t>
      </w:r>
    </w:p>
    <w:p w:rsidR="00C043A9" w:rsidRPr="00C42BD5" w:rsidRDefault="00C043A9" w:rsidP="00C043A9">
      <w:pPr>
        <w:pStyle w:val="ParaNoNdepar-AltN"/>
        <w:widowControl w:val="0"/>
        <w:rPr>
          <w:rFonts w:cs="Times New Roman"/>
          <w:lang w:val="fr-CA"/>
        </w:rPr>
      </w:pPr>
      <w:r w:rsidRPr="00C42BD5">
        <w:rPr>
          <w:rFonts w:cs="Times New Roman"/>
          <w:lang w:val="fr-CA"/>
        </w:rPr>
        <w:t>Les destinataires des avis doivent remplir les formules et les retourner par la poste. Bien que l’État ait un rôle à jouer à cette étape, le faible taux de réponse ne peut lui être reproché exclusivement. Les particuliers doivent pour leur part s’acquitter de leur obligation légale, qui consiste à répondre à l’avis. Il s’ensuit que, pour évaluer le lien entre l’action de l’État et la non</w:t>
      </w:r>
      <w:r w:rsidR="0081108B">
        <w:rPr>
          <w:rFonts w:cs="Times New Roman"/>
          <w:lang w:val="fr-CA"/>
        </w:rPr>
        <w:t>-</w:t>
      </w:r>
      <w:r w:rsidRPr="00C42BD5">
        <w:rPr>
          <w:rFonts w:cs="Times New Roman"/>
          <w:lang w:val="fr-CA"/>
        </w:rPr>
        <w:t>représentativité, quant au taux de réponse, il faut tenir compte</w:t>
      </w:r>
      <w:r w:rsidR="00B1382E">
        <w:rPr>
          <w:rFonts w:cs="Times New Roman"/>
          <w:lang w:val="fr-CA"/>
        </w:rPr>
        <w:t xml:space="preserve"> « </w:t>
      </w:r>
      <w:r w:rsidRPr="00C42BD5">
        <w:rPr>
          <w:rFonts w:cs="Times New Roman"/>
          <w:lang w:val="fr-CA"/>
        </w:rPr>
        <w:t>des limites pratiques du système de justice</w:t>
      </w:r>
      <w:r w:rsidR="0081108B">
        <w:rPr>
          <w:rFonts w:cs="Times New Roman"/>
          <w:lang w:val="fr-CA"/>
        </w:rPr>
        <w:t> »</w:t>
      </w:r>
      <w:r w:rsidRPr="00C42BD5">
        <w:rPr>
          <w:rFonts w:cs="Times New Roman"/>
          <w:lang w:val="fr-CA"/>
        </w:rPr>
        <w:t xml:space="preserve"> (</w:t>
      </w:r>
      <w:r w:rsidRPr="00C42BD5">
        <w:rPr>
          <w:rFonts w:cs="Times New Roman"/>
          <w:i/>
          <w:lang w:val="fr-CA"/>
        </w:rPr>
        <w:t>Find</w:t>
      </w:r>
      <w:r w:rsidRPr="00C42BD5">
        <w:rPr>
          <w:rFonts w:cs="Times New Roman"/>
          <w:lang w:val="fr-CA"/>
        </w:rPr>
        <w:t>, par.</w:t>
      </w:r>
      <w:r w:rsidR="0081108B">
        <w:rPr>
          <w:rFonts w:cs="Times New Roman"/>
          <w:lang w:val="fr-CA"/>
        </w:rPr>
        <w:t xml:space="preserve"> </w:t>
      </w:r>
      <w:r w:rsidRPr="00C42BD5">
        <w:rPr>
          <w:rFonts w:cs="Times New Roman"/>
          <w:lang w:val="fr-CA"/>
        </w:rPr>
        <w:t xml:space="preserve">28, citant </w:t>
      </w:r>
      <w:r w:rsidRPr="00C42BD5">
        <w:rPr>
          <w:rFonts w:cs="Times New Roman"/>
          <w:i/>
          <w:lang w:val="fr-CA"/>
        </w:rPr>
        <w:t>R. c. O’Connor</w:t>
      </w:r>
      <w:r w:rsidRPr="00C42BD5">
        <w:rPr>
          <w:rFonts w:cs="Times New Roman"/>
          <w:lang w:val="fr-CA"/>
        </w:rPr>
        <w:t>, [1995] 4 R.C.S. 411, par.</w:t>
      </w:r>
      <w:r w:rsidR="0081108B">
        <w:rPr>
          <w:rFonts w:cs="Times New Roman"/>
          <w:lang w:val="fr-CA"/>
        </w:rPr>
        <w:t xml:space="preserve"> </w:t>
      </w:r>
      <w:r w:rsidRPr="00C42BD5">
        <w:rPr>
          <w:rFonts w:cs="Times New Roman"/>
          <w:lang w:val="fr-CA"/>
        </w:rPr>
        <w:t xml:space="preserve">193). Comme je l’explique précédemment, dans le présent contexte, l’approche de la Cour d’appel fondée sur les efforts raisonnables est utile, non pas pour définir la norme constitutionnelle, mais parce qu’elle permet d’établir l’existence ou l’inexistence d’un lien suffisant entre la restriction du droit et l’action ou l’omission de l’État. Si l’État a pris toutes les mesures jugées raisonnables à la lumière de l’ensemble des circonstances pour régler les problèmes à l’égard desquels il est en mesure d’agir, il ne saurait être tenu responsable de l’échec de ces mesures.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Il ne s’ensuit pas pour autant que l’État peut simplement s’en laver les </w:t>
      </w:r>
      <w:r w:rsidRPr="00C42BD5">
        <w:rPr>
          <w:rFonts w:cs="Times New Roman"/>
          <w:lang w:val="fr-CA"/>
        </w:rPr>
        <w:lastRenderedPageBreak/>
        <w:t>mains. Comme l’a dit le juge</w:t>
      </w:r>
      <w:r w:rsidR="0081108B">
        <w:rPr>
          <w:rFonts w:cs="Times New Roman"/>
          <w:lang w:val="fr-CA"/>
        </w:rPr>
        <w:t xml:space="preserve"> </w:t>
      </w:r>
      <w:r w:rsidRPr="00C42BD5">
        <w:rPr>
          <w:rFonts w:cs="Times New Roman"/>
          <w:lang w:val="fr-CA"/>
        </w:rPr>
        <w:t>Goudge, l’obligation de l’État ne s’arrête pas à la préparation des registres et à la distribution des avis; il lui incombe également d’encourager les destinataires à y répondre. La politique même du Ministère souligne à quel point il importe de suivre de près le taux de réponse</w:t>
      </w:r>
      <w:r w:rsidR="0081108B">
        <w:rPr>
          <w:rFonts w:cs="Times New Roman"/>
          <w:lang w:val="fr-CA"/>
        </w:rPr>
        <w:t> :</w:t>
      </w:r>
      <w:r w:rsidRPr="00C42BD5">
        <w:rPr>
          <w:rFonts w:cs="Times New Roman"/>
          <w:lang w:val="fr-CA"/>
        </w:rPr>
        <w:t xml:space="preserve"> l’évaluation de cet aspect précise</w:t>
      </w:r>
      <w:r w:rsidR="0081108B">
        <w:rPr>
          <w:rFonts w:cs="Times New Roman"/>
          <w:lang w:val="fr-CA"/>
        </w:rPr>
        <w:t>-</w:t>
      </w:r>
      <w:r w:rsidRPr="00C42BD5">
        <w:rPr>
          <w:rFonts w:cs="Times New Roman"/>
          <w:lang w:val="fr-CA"/>
        </w:rPr>
        <w:t>t</w:t>
      </w:r>
      <w:r w:rsidR="0081108B">
        <w:rPr>
          <w:rFonts w:cs="Times New Roman"/>
          <w:lang w:val="fr-CA"/>
        </w:rPr>
        <w:t>-</w:t>
      </w:r>
      <w:r w:rsidRPr="00C42BD5">
        <w:rPr>
          <w:rFonts w:cs="Times New Roman"/>
          <w:lang w:val="fr-CA"/>
        </w:rPr>
        <w:t>elle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est extrêmement importante pour la gestion de notre système du jury</w:t>
      </w:r>
      <w:r w:rsidR="0081108B">
        <w:rPr>
          <w:rFonts w:cs="Times New Roman"/>
          <w:lang w:val="fr-CA"/>
        </w:rPr>
        <w:t> »</w:t>
      </w:r>
      <w:r w:rsidRPr="00C42BD5">
        <w:rPr>
          <w:rFonts w:cs="Times New Roman"/>
          <w:lang w:val="fr-CA"/>
        </w:rPr>
        <w:t xml:space="preserve"> (le juge LaForme, par.</w:t>
      </w:r>
      <w:r w:rsidR="0081108B">
        <w:rPr>
          <w:rFonts w:cs="Times New Roman"/>
          <w:lang w:val="fr-CA"/>
        </w:rPr>
        <w:t xml:space="preserve"> </w:t>
      </w:r>
      <w:r w:rsidRPr="00C42BD5">
        <w:rPr>
          <w:rFonts w:cs="Times New Roman"/>
          <w:lang w:val="fr-CA"/>
        </w:rPr>
        <w:t>88, citant la note de service PDB n</w:t>
      </w:r>
      <w:r w:rsidRPr="00C42BD5">
        <w:rPr>
          <w:rFonts w:cs="Times New Roman"/>
          <w:vertAlign w:val="superscript"/>
          <w:lang w:val="fr-CA"/>
        </w:rPr>
        <w:t>o</w:t>
      </w:r>
      <w:r w:rsidR="0081108B">
        <w:rPr>
          <w:rFonts w:cs="Times New Roman"/>
          <w:lang w:val="fr-CA"/>
        </w:rPr>
        <w:t xml:space="preserve"> </w:t>
      </w:r>
      <w:r w:rsidRPr="00C42BD5">
        <w:rPr>
          <w:rFonts w:cs="Times New Roman"/>
          <w:lang w:val="fr-CA"/>
        </w:rPr>
        <w:t>563, Directive d’orientation du ministère du Procureur général, 1996).</w:t>
      </w:r>
    </w:p>
    <w:p w:rsidR="00C043A9" w:rsidRPr="00C42BD5" w:rsidRDefault="00C043A9" w:rsidP="00C043A9">
      <w:pPr>
        <w:pStyle w:val="ParaNoNdepar-AltN"/>
        <w:widowControl w:val="0"/>
        <w:rPr>
          <w:rFonts w:cs="Times New Roman"/>
          <w:lang w:val="fr-CA"/>
        </w:rPr>
      </w:pPr>
      <w:r w:rsidRPr="00C42BD5">
        <w:rPr>
          <w:rFonts w:cs="Times New Roman"/>
          <w:lang w:val="fr-CA"/>
        </w:rPr>
        <w:t>Par conséquent, je ne puis malheureusement souscrire à la prétention du ministère public et à l’opinion de mon collègue, le juge Moldaver, que la responsabilité de l’État à l’égard du taux de réponse est minime. Selon le ministère public, les efforts que la province a déployés à cet égard étaient raisonnables, mais ils n’ont pu régler le problème parce que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les causes du faible taux de réponse sont multiples, complexes et dépassent la sphère de contrôle immédiate de l’État</w:t>
      </w:r>
      <w:r w:rsidR="0081108B">
        <w:rPr>
          <w:rFonts w:cs="Times New Roman"/>
          <w:lang w:val="fr-CA"/>
        </w:rPr>
        <w:t> »</w:t>
      </w:r>
      <w:r w:rsidRPr="00C42BD5">
        <w:rPr>
          <w:rFonts w:cs="Times New Roman"/>
          <w:lang w:val="fr-CA"/>
        </w:rPr>
        <w:t xml:space="preserve"> (m.a., par.</w:t>
      </w:r>
      <w:r w:rsidR="0081108B">
        <w:rPr>
          <w:rFonts w:cs="Times New Roman"/>
          <w:lang w:val="fr-CA"/>
        </w:rPr>
        <w:t xml:space="preserve"> </w:t>
      </w:r>
      <w:r w:rsidRPr="00C42BD5">
        <w:rPr>
          <w:rFonts w:cs="Times New Roman"/>
          <w:lang w:val="fr-CA"/>
        </w:rPr>
        <w:t xml:space="preserve">78). Mon collègue, le juge Moldaver, partage ce point de vue et est d’avis que l’État </w:t>
      </w:r>
      <w:r w:rsidR="0081108B">
        <w:rPr>
          <w:rFonts w:cs="Times New Roman"/>
          <w:lang w:val="fr-CA"/>
        </w:rPr>
        <w:t>« </w:t>
      </w:r>
      <w:r w:rsidRPr="00C42BD5">
        <w:rPr>
          <w:rFonts w:cs="Times New Roman"/>
          <w:lang w:val="fr-CA"/>
        </w:rPr>
        <w:t>n’était pas [</w:t>
      </w:r>
      <w:r w:rsidR="0081108B">
        <w:rPr>
          <w:rFonts w:cs="Times New Roman"/>
          <w:lang w:val="fr-CA"/>
        </w:rPr>
        <w:t>. . .</w:t>
      </w:r>
      <w:r w:rsidRPr="00C42BD5">
        <w:rPr>
          <w:rFonts w:cs="Times New Roman"/>
          <w:lang w:val="fr-CA"/>
        </w:rPr>
        <w:t xml:space="preserve">] obligé de </w:t>
      </w:r>
      <w:r w:rsidR="00B1382E">
        <w:rPr>
          <w:rFonts w:cs="Times New Roman"/>
          <w:lang w:val="fr-CA"/>
        </w:rPr>
        <w:t>s’attaquer</w:t>
      </w:r>
      <w:r w:rsidRPr="00C42BD5">
        <w:rPr>
          <w:rFonts w:cs="Times New Roman"/>
          <w:lang w:val="fr-CA"/>
        </w:rPr>
        <w:t xml:space="preserve"> aux problèmes systémiques contribuant à la réticence des Autochtones vivant dans des réserves à participer au processus de sélection des jurés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95). Par conséquent, pourvu que l’État ait donné </w:t>
      </w:r>
      <w:r w:rsidR="0081108B">
        <w:rPr>
          <w:rFonts w:cs="Times New Roman"/>
          <w:lang w:val="fr-CA"/>
        </w:rPr>
        <w:t>« </w:t>
      </w:r>
      <w:r w:rsidRPr="00C42BD5">
        <w:rPr>
          <w:rFonts w:cs="Times New Roman"/>
          <w:lang w:val="fr-CA"/>
        </w:rPr>
        <w:t>à un large échantillon de la société une possibilité honnête de participer</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2), il a respecté son obligation constitutionnelle.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À mon humble avis, ces points de vue n’accordent pas suffisamment d’importance aux droits que la </w:t>
      </w:r>
      <w:r w:rsidRPr="00C42BD5">
        <w:rPr>
          <w:rFonts w:cs="Times New Roman"/>
          <w:i/>
          <w:lang w:val="fr-CA"/>
        </w:rPr>
        <w:t>Charte</w:t>
      </w:r>
      <w:r w:rsidRPr="00C42BD5">
        <w:rPr>
          <w:rFonts w:cs="Times New Roman"/>
          <w:lang w:val="fr-CA"/>
        </w:rPr>
        <w:t xml:space="preserve"> garantit à l’accusé. Il est question en l’espèce du droit de l’accusé à une liste des jurés représentative et de l’obligation de l’État de </w:t>
      </w:r>
      <w:r w:rsidRPr="00C42BD5">
        <w:rPr>
          <w:rFonts w:cs="Times New Roman"/>
          <w:lang w:val="fr-CA"/>
        </w:rPr>
        <w:lastRenderedPageBreak/>
        <w:t>lui en fournir une. L’État engage sa responsabilité, même à l’égard des aspects qui dépassent sa sphère de cont</w:t>
      </w:r>
      <w:r>
        <w:rPr>
          <w:rFonts w:cs="Times New Roman"/>
          <w:lang w:val="fr-CA"/>
        </w:rPr>
        <w:t>r</w:t>
      </w:r>
      <w:r w:rsidRPr="00C42BD5">
        <w:rPr>
          <w:rFonts w:cs="Times New Roman"/>
          <w:lang w:val="fr-CA"/>
        </w:rPr>
        <w:t>ôle, lorsqu’il ne prend pas des mesures raisonnables visant à contrer les facteurs qui contribuent à la non</w:t>
      </w:r>
      <w:r w:rsidR="0081108B">
        <w:rPr>
          <w:rFonts w:cs="Times New Roman"/>
          <w:lang w:val="fr-CA"/>
        </w:rPr>
        <w:t>-</w:t>
      </w:r>
      <w:r w:rsidRPr="00C42BD5">
        <w:rPr>
          <w:rFonts w:cs="Times New Roman"/>
          <w:lang w:val="fr-CA"/>
        </w:rPr>
        <w:t xml:space="preserve">représentativité. Selon les juges majoritaires de la Cour d’appel, de telles mesures n’avaient pas été prises. </w:t>
      </w:r>
    </w:p>
    <w:p w:rsidR="00C043A9" w:rsidRPr="00C42BD5" w:rsidRDefault="00C043A9" w:rsidP="00C043A9">
      <w:pPr>
        <w:pStyle w:val="ParaNoNdepar-AltN"/>
        <w:widowControl w:val="0"/>
        <w:rPr>
          <w:rFonts w:cs="Times New Roman"/>
          <w:lang w:val="fr-CA"/>
        </w:rPr>
      </w:pPr>
      <w:r w:rsidRPr="00C42BD5">
        <w:rPr>
          <w:rFonts w:cs="Times New Roman"/>
          <w:lang w:val="fr-CA"/>
        </w:rPr>
        <w:t>Le juge LaForme présente en long et en large les faits qui concernent le problème du taux de réponse et il n’y a pas lieu d’en reprendre tous les détails. Ces faits étayent amplement la conclusion selon laquelle, pour reprendre les termes employés par le juge Goudge,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[p]ar conséquent, en 2008, l’État savait bien, depuis quelques années, que le faible taux de réponse des résidents autochtones de réserves contribuait de manière importante à leur sous</w:t>
      </w:r>
      <w:r w:rsidR="0081108B">
        <w:rPr>
          <w:rFonts w:cs="Times New Roman"/>
          <w:lang w:val="fr-CA"/>
        </w:rPr>
        <w:t>-</w:t>
      </w:r>
      <w:r w:rsidRPr="00C42BD5">
        <w:rPr>
          <w:rFonts w:cs="Times New Roman"/>
          <w:lang w:val="fr-CA"/>
        </w:rPr>
        <w:t>représentation dans la liste des jurés annuelle dans le district de Kenora</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249). Le juge</w:t>
      </w:r>
      <w:r w:rsidR="0081108B">
        <w:rPr>
          <w:rFonts w:cs="Times New Roman"/>
          <w:lang w:val="fr-CA"/>
        </w:rPr>
        <w:t xml:space="preserve"> </w:t>
      </w:r>
      <w:r w:rsidRPr="00C42BD5">
        <w:rPr>
          <w:rFonts w:cs="Times New Roman"/>
          <w:lang w:val="fr-CA"/>
        </w:rPr>
        <w:t xml:space="preserve">Goudge a également conclu que </w:t>
      </w:r>
      <w:r w:rsidR="0081108B">
        <w:rPr>
          <w:rFonts w:cs="Times New Roman"/>
          <w:lang w:val="fr-CA"/>
        </w:rPr>
        <w:t>« </w:t>
      </w:r>
      <w:r w:rsidRPr="00C42BD5">
        <w:rPr>
          <w:rFonts w:cs="Times New Roman"/>
          <w:lang w:val="fr-CA"/>
        </w:rPr>
        <w:t>[l]e taux [de réponse] hors réserve était généralement quatre</w:t>
      </w:r>
      <w:r w:rsidR="0081108B">
        <w:rPr>
          <w:rFonts w:cs="Times New Roman"/>
          <w:lang w:val="fr-CA"/>
        </w:rPr>
        <w:t xml:space="preserve"> </w:t>
      </w:r>
      <w:r w:rsidRPr="00C42BD5">
        <w:rPr>
          <w:rFonts w:cs="Times New Roman"/>
          <w:lang w:val="fr-CA"/>
        </w:rPr>
        <w:t>ou</w:t>
      </w:r>
      <w:r w:rsidR="0081108B">
        <w:rPr>
          <w:rFonts w:cs="Times New Roman"/>
          <w:lang w:val="fr-CA"/>
        </w:rPr>
        <w:t xml:space="preserve"> </w:t>
      </w:r>
      <w:r w:rsidRPr="00C42BD5">
        <w:rPr>
          <w:rFonts w:cs="Times New Roman"/>
          <w:lang w:val="fr-CA"/>
        </w:rPr>
        <w:t>cinq fois plus élevé que le taux pour les résidents des réserves. [</w:t>
      </w:r>
      <w:r w:rsidR="0081108B">
        <w:rPr>
          <w:rFonts w:cs="Times New Roman"/>
          <w:lang w:val="fr-CA"/>
        </w:rPr>
        <w:t>. . .</w:t>
      </w:r>
      <w:r w:rsidR="00B1382E">
        <w:rPr>
          <w:rFonts w:cs="Times New Roman"/>
          <w:lang w:val="fr-CA"/>
        </w:rPr>
        <w:t>] [L]</w:t>
      </w:r>
      <w:r w:rsidRPr="00C42BD5">
        <w:rPr>
          <w:rFonts w:cs="Times New Roman"/>
          <w:lang w:val="fr-CA"/>
        </w:rPr>
        <w:t>’État était au courant de cet écart depuis quelques années. L’incidence de cette réalité sur la sous</w:t>
      </w:r>
      <w:r w:rsidR="0081108B">
        <w:rPr>
          <w:rFonts w:cs="Times New Roman"/>
          <w:lang w:val="fr-CA"/>
        </w:rPr>
        <w:t>-</w:t>
      </w:r>
      <w:r w:rsidRPr="00C42BD5">
        <w:rPr>
          <w:rFonts w:cs="Times New Roman"/>
          <w:lang w:val="fr-CA"/>
        </w:rPr>
        <w:t>représentation des résidents autochtones de réserves sur la liste annuelle des jurés est évidente</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263)</w:t>
      </w:r>
      <w:r w:rsidR="00B1382E">
        <w:rPr>
          <w:rFonts w:cs="Times New Roman"/>
          <w:lang w:val="fr-CA"/>
        </w:rPr>
        <w:t xml:space="preserve">. </w:t>
      </w:r>
      <w:r w:rsidRPr="00C42BD5">
        <w:rPr>
          <w:rFonts w:cs="Times New Roman"/>
          <w:lang w:val="fr-CA"/>
        </w:rPr>
        <w:t xml:space="preserve"> Le juge Goudge a si bien résumé ce qu’il pensait des efforts de l’État que je ne saurais faire mieux</w:t>
      </w:r>
      <w:r w:rsidR="0081108B">
        <w:rPr>
          <w:rFonts w:cs="Times New Roman"/>
          <w:lang w:val="fr-CA"/>
        </w:rPr>
        <w:t> :</w:t>
      </w:r>
      <w:r w:rsidRPr="00C42BD5">
        <w:rPr>
          <w:rFonts w:cs="Times New Roman"/>
          <w:lang w:val="fr-CA"/>
        </w:rPr>
        <w:t xml:space="preserve"> </w:t>
      </w:r>
    </w:p>
    <w:p w:rsidR="00C043A9" w:rsidRPr="00C42BD5" w:rsidRDefault="00C043A9" w:rsidP="00C043A9">
      <w:pPr>
        <w:pStyle w:val="Citation-AltC"/>
        <w:widowControl w:val="0"/>
        <w:spacing w:after="240"/>
        <w:ind w:hanging="1166"/>
        <w:contextualSpacing w:val="0"/>
        <w:rPr>
          <w:lang w:val="fr-CA"/>
        </w:rPr>
      </w:pPr>
      <w:r w:rsidRPr="00C42BD5">
        <w:rPr>
          <w:lang w:val="fr-CA"/>
        </w:rPr>
        <w:tab/>
      </w:r>
      <w:r w:rsidRPr="00C42BD5">
        <w:rPr>
          <w:lang w:val="fr-CA"/>
        </w:rPr>
        <w:tab/>
      </w:r>
      <w:r w:rsidR="00B1382E" w:rsidRPr="00C42BD5">
        <w:rPr>
          <w:lang w:val="fr-CA"/>
        </w:rPr>
        <w:t>[</w:t>
      </w:r>
      <w:r w:rsidR="00B1382E" w:rsidRPr="00C42BD5">
        <w:rPr>
          <w:smallCaps/>
          <w:lang w:val="fr-CA"/>
        </w:rPr>
        <w:t>traduction</w:t>
      </w:r>
      <w:r w:rsidR="00B1382E" w:rsidRPr="00C42BD5">
        <w:rPr>
          <w:lang w:val="fr-CA"/>
        </w:rPr>
        <w:t>]</w:t>
      </w:r>
      <w:r w:rsidR="00B1382E">
        <w:rPr>
          <w:lang w:val="fr-CA"/>
        </w:rPr>
        <w:t xml:space="preserve"> </w:t>
      </w:r>
      <w:r w:rsidR="0081108B">
        <w:rPr>
          <w:lang w:val="fr-CA"/>
        </w:rPr>
        <w:t>. . .</w:t>
      </w:r>
      <w:r w:rsidRPr="00C42BD5">
        <w:rPr>
          <w:lang w:val="fr-CA"/>
        </w:rPr>
        <w:t xml:space="preserve"> l’État a délégué le grave problème du faible taux de réponse à une employée subalterne. Le procédé appliqué par cette dernière, au nom de l’État, d’année en année jusqu’en 2008 pour l’établissement de la liste des jurés n’est rien de moins qu’un échec. Aucun effort ne semble avoir été fait pour tenter de déterminer avec les chefs autochtones les causes des taux de réponse antérieurs ou d’autres incitatifs possibles que l’État pourrait mettre en place</w:t>
      </w:r>
      <w:r>
        <w:rPr>
          <w:lang w:val="fr-CA"/>
        </w:rPr>
        <w:t xml:space="preserve">. </w:t>
      </w:r>
    </w:p>
    <w:p w:rsidR="00C043A9" w:rsidRPr="00C42BD5" w:rsidRDefault="00C043A9" w:rsidP="00C043A9">
      <w:pPr>
        <w:pStyle w:val="Citation-AltC"/>
        <w:widowControl w:val="0"/>
        <w:ind w:hanging="1166"/>
        <w:contextualSpacing w:val="0"/>
        <w:rPr>
          <w:lang w:val="fr-CA"/>
        </w:rPr>
      </w:pPr>
      <w:r w:rsidRPr="00C42BD5">
        <w:rPr>
          <w:lang w:val="fr-CA"/>
        </w:rPr>
        <w:tab/>
      </w:r>
      <w:r w:rsidRPr="00C42BD5">
        <w:rPr>
          <w:lang w:val="fr-CA"/>
        </w:rPr>
        <w:tab/>
        <w:t xml:space="preserve">J’estime qu’une stratégie inefficace conjuguée à l’absence d’autres </w:t>
      </w:r>
      <w:r w:rsidRPr="00C42BD5">
        <w:rPr>
          <w:lang w:val="fr-CA"/>
        </w:rPr>
        <w:lastRenderedPageBreak/>
        <w:t>mesures que l’État aurait pu prendre pour améliorer la situation ne sauraient équivaloir aux efforts raisonnables que l’État doit déployer pour remédier à ce problème [</w:t>
      </w:r>
      <w:r w:rsidR="0081108B">
        <w:rPr>
          <w:lang w:val="fr-CA"/>
        </w:rPr>
        <w:t>. . .</w:t>
      </w:r>
      <w:r w:rsidRPr="00C42BD5">
        <w:rPr>
          <w:lang w:val="fr-CA"/>
        </w:rPr>
        <w:t>] Le faible taux de réponse constituait un grave problème qui exigeait davantage de la part de l’État. [par.</w:t>
      </w:r>
      <w:r w:rsidR="0081108B">
        <w:rPr>
          <w:lang w:val="fr-CA"/>
        </w:rPr>
        <w:t xml:space="preserve"> </w:t>
      </w:r>
      <w:r w:rsidRPr="00C42BD5">
        <w:rPr>
          <w:lang w:val="fr-CA"/>
        </w:rPr>
        <w:t xml:space="preserve">275-276] </w:t>
      </w:r>
    </w:p>
    <w:p w:rsidR="00C043A9" w:rsidRPr="00C42BD5" w:rsidRDefault="00C043A9" w:rsidP="00C043A9">
      <w:pPr>
        <w:pStyle w:val="ParaNoNdepar-AltN"/>
        <w:widowControl w:val="0"/>
        <w:rPr>
          <w:rFonts w:cs="Times New Roman"/>
          <w:lang w:val="fr-CA"/>
        </w:rPr>
      </w:pPr>
      <w:r w:rsidRPr="00C42BD5">
        <w:rPr>
          <w:rFonts w:cs="Times New Roman"/>
          <w:lang w:val="fr-CA"/>
        </w:rPr>
        <w:t>Je conclus que le faible taux de réponse était en partie attribuable à l’absence d’efforts raisonnables par l’État pour y remédier et qu’il existe un lien suffisant entre le taux de réponse et la non</w:t>
      </w:r>
      <w:r w:rsidR="0081108B">
        <w:rPr>
          <w:rFonts w:cs="Times New Roman"/>
          <w:lang w:val="fr-CA"/>
        </w:rPr>
        <w:t>-</w:t>
      </w:r>
      <w:r w:rsidRPr="00C42BD5">
        <w:rPr>
          <w:rFonts w:cs="Times New Roman"/>
          <w:lang w:val="fr-CA"/>
        </w:rPr>
        <w:t xml:space="preserve">représentativité. </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La marginalisation des peuples autochtones dans le système de justice pénale au Canada</w:t>
      </w:r>
    </w:p>
    <w:p w:rsidR="00C043A9" w:rsidRPr="00C42BD5" w:rsidRDefault="00C043A9" w:rsidP="00C043A9">
      <w:pPr>
        <w:pStyle w:val="ParaNoNdepar-AltN"/>
        <w:widowControl w:val="0"/>
        <w:rPr>
          <w:rFonts w:cs="Times New Roman"/>
          <w:lang w:val="fr-CA"/>
        </w:rPr>
      </w:pPr>
      <w:r w:rsidRPr="00C42BD5">
        <w:rPr>
          <w:rFonts w:cs="Times New Roman"/>
          <w:lang w:val="fr-CA"/>
        </w:rPr>
        <w:t>Nous examinons enfin les grands facteurs systémiques qui contribuent sans l’ombre d’un doute à la sous</w:t>
      </w:r>
      <w:r w:rsidR="0081108B">
        <w:rPr>
          <w:rFonts w:cs="Times New Roman"/>
          <w:lang w:val="fr-CA"/>
        </w:rPr>
        <w:t>-</w:t>
      </w:r>
      <w:r w:rsidRPr="00C42BD5">
        <w:rPr>
          <w:rFonts w:cs="Times New Roman"/>
          <w:lang w:val="fr-CA"/>
        </w:rPr>
        <w:t>représentation des résidents autochtones de réserves sur les listes des jurés. Il est indubitable que derrière tous ces faits et tous ces chiffres concernant les registres, la distribution et les taux de réponse jouent des facteurs fondamentaux, dont l’opposition entre les principes traditionnels autochtones de règlement des conflits et ceux du système de justice pénale, la discrimination de longue date envers les peuples autochtones dans ce système et une connaissance insuffisante du système (motifs de la C</w:t>
      </w:r>
      <w:r w:rsidR="00B1382E">
        <w:rPr>
          <w:rFonts w:cs="Times New Roman"/>
          <w:lang w:val="fr-CA"/>
        </w:rPr>
        <w:t>.</w:t>
      </w:r>
      <w:r w:rsidRPr="00C42BD5">
        <w:rPr>
          <w:rFonts w:cs="Times New Roman"/>
          <w:lang w:val="fr-CA"/>
        </w:rPr>
        <w:t>A</w:t>
      </w:r>
      <w:r w:rsidR="00B1382E">
        <w:rPr>
          <w:rFonts w:cs="Times New Roman"/>
          <w:lang w:val="fr-CA"/>
        </w:rPr>
        <w:t>.</w:t>
      </w:r>
      <w:r w:rsidRPr="00C42BD5">
        <w:rPr>
          <w:rFonts w:cs="Times New Roman"/>
          <w:lang w:val="fr-CA"/>
        </w:rPr>
        <w:t>, par.</w:t>
      </w:r>
      <w:r w:rsidR="0081108B">
        <w:rPr>
          <w:rFonts w:cs="Times New Roman"/>
          <w:lang w:val="fr-CA"/>
        </w:rPr>
        <w:t xml:space="preserve"> </w:t>
      </w:r>
      <w:r w:rsidRPr="00C42BD5">
        <w:rPr>
          <w:rFonts w:cs="Times New Roman"/>
          <w:lang w:val="fr-CA"/>
        </w:rPr>
        <w:t>272, le juge Goudge; rapport</w:t>
      </w:r>
      <w:r w:rsidR="0081108B">
        <w:rPr>
          <w:rFonts w:cs="Times New Roman"/>
          <w:lang w:val="fr-CA"/>
        </w:rPr>
        <w:t xml:space="preserve"> </w:t>
      </w:r>
      <w:r w:rsidRPr="00C42BD5">
        <w:rPr>
          <w:rFonts w:cs="Times New Roman"/>
          <w:lang w:val="fr-CA"/>
        </w:rPr>
        <w:t>Iacobucci, par.</w:t>
      </w:r>
      <w:r w:rsidR="0081108B">
        <w:rPr>
          <w:rFonts w:cs="Times New Roman"/>
          <w:lang w:val="fr-CA"/>
        </w:rPr>
        <w:t xml:space="preserve"> </w:t>
      </w:r>
      <w:r w:rsidRPr="00C42BD5">
        <w:rPr>
          <w:rFonts w:cs="Times New Roman"/>
          <w:lang w:val="fr-CA"/>
        </w:rPr>
        <w:t xml:space="preserve">209-230).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Ainsi que l’indique le juge Iacobucci dans son rapport</w:t>
      </w:r>
      <w:r w:rsidR="0081108B">
        <w:rPr>
          <w:rFonts w:cs="Times New Roman"/>
          <w:lang w:val="fr-CA"/>
        </w:rPr>
        <w:t> :</w:t>
      </w:r>
      <w:r w:rsidRPr="00C42BD5">
        <w:rPr>
          <w:rFonts w:cs="Times New Roman"/>
          <w:lang w:val="fr-CA"/>
        </w:rPr>
        <w:t xml:space="preserve"> </w:t>
      </w:r>
      <w:r w:rsidR="0081108B">
        <w:rPr>
          <w:rFonts w:cs="Times New Roman"/>
          <w:lang w:val="fr-CA"/>
        </w:rPr>
        <w:t>« </w:t>
      </w:r>
      <w:r w:rsidRPr="00C42BD5">
        <w:rPr>
          <w:rFonts w:cs="Times New Roman"/>
          <w:lang w:val="fr-CA"/>
        </w:rPr>
        <w:t>[L]e principal obstacle systémique à la participation des Premières Nations au système du jury en Ontario est l’influence négative que le système de justice pénale a eu sur leur vie, leur culture, leurs valeurs et leurs lois tout au long de leur histoire</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209). Même s’il </w:t>
      </w:r>
      <w:r w:rsidRPr="00C42BD5">
        <w:rPr>
          <w:rFonts w:cs="Times New Roman"/>
          <w:lang w:val="fr-CA"/>
        </w:rPr>
        <w:lastRenderedPageBreak/>
        <w:t>s’agit peut</w:t>
      </w:r>
      <w:r w:rsidR="0081108B">
        <w:rPr>
          <w:rFonts w:cs="Times New Roman"/>
          <w:lang w:val="fr-CA"/>
        </w:rPr>
        <w:t>-</w:t>
      </w:r>
      <w:r w:rsidRPr="00C42BD5">
        <w:rPr>
          <w:rFonts w:cs="Times New Roman"/>
          <w:lang w:val="fr-CA"/>
        </w:rPr>
        <w:t>être du plus important facteur de sous</w:t>
      </w:r>
      <w:r w:rsidR="0081108B">
        <w:rPr>
          <w:rFonts w:cs="Times New Roman"/>
          <w:lang w:val="fr-CA"/>
        </w:rPr>
        <w:t>-</w:t>
      </w:r>
      <w:r w:rsidRPr="00C42BD5">
        <w:rPr>
          <w:rFonts w:cs="Times New Roman"/>
          <w:lang w:val="fr-CA"/>
        </w:rPr>
        <w:t xml:space="preserve">représentation des résidents autochtones de réserves sur les listes des jurés, jusqu’à tout récemment l’État n’avait pas déployé d’efforts concertés pour déterminer avec les chefs autochtones la cause du problème et le rôle que l’État pourrait jouer dans sa résolution.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 xml:space="preserve">Le ministère public nous invite à faire fi de ces considérations parce qu’invoquer le droit à une liste des jurés représentative garanti par la </w:t>
      </w:r>
      <w:r w:rsidRPr="00C42BD5">
        <w:rPr>
          <w:rFonts w:cs="Times New Roman"/>
          <w:i/>
          <w:lang w:val="fr-CA"/>
        </w:rPr>
        <w:t>Charte</w:t>
      </w:r>
      <w:r w:rsidRPr="00C42BD5">
        <w:rPr>
          <w:rFonts w:cs="Times New Roman"/>
          <w:lang w:val="fr-CA"/>
        </w:rPr>
        <w:t xml:space="preserve"> n’est pas le bon moyen de remédier à la situation. Mon collègue, le juge</w:t>
      </w:r>
      <w:r w:rsidR="0081108B">
        <w:rPr>
          <w:rFonts w:cs="Times New Roman"/>
          <w:lang w:val="fr-CA"/>
        </w:rPr>
        <w:t xml:space="preserve"> </w:t>
      </w:r>
      <w:r w:rsidRPr="00C42BD5">
        <w:rPr>
          <w:rFonts w:cs="Times New Roman"/>
          <w:lang w:val="fr-CA"/>
        </w:rPr>
        <w:t xml:space="preserve">Moldaver, est de cet avis. Il estime que l’État n’est pas tenu de s’attaquer aux problèmes systémiques qui contribuent à la marginalisation des peuples autochtones au sein du système de justice pénale pour respecter son obligation relative à la représentativité. À mon sens, ces points de vue font abstraction de la responsabilité de l’État à l’égard de ces facteurs et, du coup, de sa responsabilité de déployer des efforts raisonnables pour régler la situation. Vu son rôle important dans la création de ces problèmes, l’État devrait avoir une certaine obligation d’y remédier lorsqu’il est appelé à respecter le droit constitutionnel d’un accusé à une liste des jurés représentative.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 xml:space="preserve">D’abord et avant tout, que veut dire l’expression </w:t>
      </w:r>
      <w:r w:rsidR="0081108B">
        <w:rPr>
          <w:rFonts w:cs="Times New Roman"/>
          <w:lang w:val="fr-CA"/>
        </w:rPr>
        <w:t>« </w:t>
      </w:r>
      <w:r w:rsidRPr="00C42BD5">
        <w:rPr>
          <w:rFonts w:cs="Times New Roman"/>
          <w:lang w:val="fr-CA"/>
        </w:rPr>
        <w:t>problèmes systémiques</w:t>
      </w:r>
      <w:r w:rsidR="0081108B">
        <w:rPr>
          <w:rFonts w:cs="Times New Roman"/>
          <w:lang w:val="fr-CA"/>
        </w:rPr>
        <w:t> »</w:t>
      </w:r>
      <w:r w:rsidRPr="00C42BD5">
        <w:rPr>
          <w:rFonts w:cs="Times New Roman"/>
          <w:lang w:val="fr-CA"/>
        </w:rPr>
        <w:t xml:space="preserve"> dans le présent contexte? C’est un euphémisme qui désigne notamment la discrimination raciale et la marginalisation des Autochtones dans le système de justice. Dans les arrêts </w:t>
      </w:r>
      <w:r w:rsidRPr="00C42BD5">
        <w:rPr>
          <w:rFonts w:cs="Times New Roman"/>
          <w:i/>
          <w:lang w:val="fr-CA"/>
        </w:rPr>
        <w:t>R. c. Gladue</w:t>
      </w:r>
      <w:r w:rsidRPr="00C42BD5">
        <w:rPr>
          <w:rFonts w:cs="Times New Roman"/>
          <w:lang w:val="fr-CA"/>
        </w:rPr>
        <w:t xml:space="preserve">, [1999] 1 R.C.S. 688, et </w:t>
      </w:r>
      <w:r w:rsidRPr="00C42BD5">
        <w:rPr>
          <w:rFonts w:cs="Times New Roman"/>
          <w:i/>
          <w:lang w:val="fr-CA"/>
        </w:rPr>
        <w:t>Williams</w:t>
      </w:r>
      <w:r w:rsidRPr="00C42BD5">
        <w:rPr>
          <w:rFonts w:cs="Times New Roman"/>
          <w:lang w:val="fr-CA"/>
        </w:rPr>
        <w:t xml:space="preserve">, la Cour a reconnu l’existence d’un problème de préjugés et de discrimination systémiques contre les Autochtones ayant des démêlés avec la justice.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lastRenderedPageBreak/>
        <w:t xml:space="preserve">La Cour dans l’arrêt </w:t>
      </w:r>
      <w:r w:rsidRPr="00C42BD5">
        <w:rPr>
          <w:rFonts w:cs="Times New Roman"/>
          <w:i/>
          <w:lang w:val="fr-CA"/>
        </w:rPr>
        <w:t>Gladue</w:t>
      </w:r>
      <w:r w:rsidRPr="00C42BD5">
        <w:rPr>
          <w:rFonts w:cs="Times New Roman"/>
          <w:lang w:val="fr-CA"/>
        </w:rPr>
        <w:t xml:space="preserve"> fait siennes les conclusions de la Commission royale sur les peuples autochtones et de l’Enquête publique sur l’administration de la justice et les peuples autochtones au Manitoba selon lesquelles le système de justice pénale au Canada ne tient pas compte des </w:t>
      </w:r>
      <w:r w:rsidR="0081108B">
        <w:rPr>
          <w:rFonts w:cs="Times New Roman"/>
          <w:lang w:val="fr-CA"/>
        </w:rPr>
        <w:t>« </w:t>
      </w:r>
      <w:r w:rsidRPr="00C42BD5">
        <w:rPr>
          <w:rFonts w:cs="Times New Roman"/>
          <w:lang w:val="fr-CA"/>
        </w:rPr>
        <w:t>valeurs culturelles et des expériences fort différentes des peuples autochtones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62-63). Dans l’arrêt </w:t>
      </w:r>
      <w:r w:rsidRPr="00C42BD5">
        <w:rPr>
          <w:rFonts w:cs="Times New Roman"/>
          <w:i/>
          <w:lang w:val="fr-CA"/>
        </w:rPr>
        <w:t>Williams</w:t>
      </w:r>
      <w:r w:rsidRPr="00C42BD5">
        <w:rPr>
          <w:rFonts w:cs="Times New Roman"/>
          <w:lang w:val="fr-CA"/>
        </w:rPr>
        <w:t>, la Cour</w:t>
      </w:r>
      <w:r w:rsidRPr="00C42BD5">
        <w:rPr>
          <w:rFonts w:cs="Times New Roman"/>
          <w:i/>
          <w:lang w:val="fr-CA"/>
        </w:rPr>
        <w:t xml:space="preserve"> </w:t>
      </w:r>
      <w:r w:rsidRPr="00C42BD5">
        <w:rPr>
          <w:rFonts w:cs="Times New Roman"/>
          <w:lang w:val="fr-CA"/>
        </w:rPr>
        <w:t>reconnaît l’existence de préjugés largement répandus contre les Autochtones et, selon elle, la preuve révèle que ce racisme s’est traduit par une discrimination systémique dans le système de justice pénale (par.</w:t>
      </w:r>
      <w:r w:rsidR="0081108B">
        <w:rPr>
          <w:rFonts w:cs="Times New Roman"/>
          <w:lang w:val="fr-CA"/>
        </w:rPr>
        <w:t xml:space="preserve"> </w:t>
      </w:r>
      <w:r w:rsidRPr="00C42BD5">
        <w:rPr>
          <w:rFonts w:cs="Times New Roman"/>
          <w:lang w:val="fr-CA"/>
        </w:rPr>
        <w:t>58). En outre, comme le juge LaForme l’a fait observer, la Cour dans ces deux arrêts reconnaît que la surreprésentation des Autochtones sur le banc des accusés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n’est que la partie émergée de l’iceberg que représente l’ensemble des ratés du système de justice pénale à l’égard des peuples autochtones. La sous</w:t>
      </w:r>
      <w:r w:rsidR="0081108B">
        <w:rPr>
          <w:rFonts w:cs="Times New Roman"/>
          <w:lang w:val="fr-CA"/>
        </w:rPr>
        <w:t>-</w:t>
      </w:r>
      <w:r w:rsidRPr="00C42BD5">
        <w:rPr>
          <w:rFonts w:cs="Times New Roman"/>
          <w:lang w:val="fr-CA"/>
        </w:rPr>
        <w:t>représentation des Autochtones sur les listes des jurés équivaut à une autre partie de cet iceberg, qui découle des mêmes causes fondamentales</w:t>
      </w:r>
      <w:r w:rsidR="0081108B">
        <w:rPr>
          <w:rFonts w:cs="Times New Roman"/>
          <w:lang w:val="fr-CA"/>
        </w:rPr>
        <w:t> :</w:t>
      </w:r>
      <w:r w:rsidRPr="00C42BD5">
        <w:rPr>
          <w:rFonts w:cs="Times New Roman"/>
          <w:lang w:val="fr-CA"/>
        </w:rPr>
        <w:t xml:space="preserve"> une relation mise à mal par des tensions qui remontent à l’ère coloniale</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144).</w:t>
      </w:r>
    </w:p>
    <w:p w:rsidR="00C043A9" w:rsidRPr="00C42BD5" w:rsidRDefault="00C043A9" w:rsidP="00C043A9">
      <w:pPr>
        <w:pStyle w:val="ParaNoNdepar-AltN"/>
        <w:widowControl w:val="0"/>
        <w:rPr>
          <w:rFonts w:cs="Times New Roman"/>
          <w:lang w:val="fr-CA"/>
        </w:rPr>
      </w:pPr>
      <w:r w:rsidRPr="00C42BD5">
        <w:rPr>
          <w:rFonts w:cs="Times New Roman"/>
          <w:lang w:val="fr-CA"/>
        </w:rPr>
        <w:t>Faire fi de la discrimination raciale des Autochtones lorsqu’il s’agit de préparer les listes des jurés trancherait nettement avec l’approche de la Cour à l’égard de la discrimination raciale contre ces peuples lorsqu’il s’agit de déterminer la peine des délinquants autochtones. Par exemple, dans l’arrêt</w:t>
      </w:r>
      <w:r w:rsidR="0081108B">
        <w:rPr>
          <w:rFonts w:cs="Times New Roman"/>
          <w:lang w:val="fr-CA"/>
        </w:rPr>
        <w:t xml:space="preserve"> </w:t>
      </w:r>
      <w:r w:rsidRPr="00C42BD5">
        <w:rPr>
          <w:rFonts w:cs="Times New Roman"/>
          <w:i/>
          <w:lang w:val="fr-CA"/>
        </w:rPr>
        <w:t>Gladue</w:t>
      </w:r>
      <w:r w:rsidRPr="00C42BD5">
        <w:rPr>
          <w:rFonts w:cs="Times New Roman"/>
          <w:lang w:val="fr-CA"/>
        </w:rPr>
        <w:t xml:space="preserve">, la Cour reconnaît que la surreprésentation des Autochtones dans les établissements correctionnels constitue un </w:t>
      </w:r>
      <w:r w:rsidR="0081108B">
        <w:rPr>
          <w:rFonts w:cs="Times New Roman"/>
          <w:lang w:val="fr-CA"/>
        </w:rPr>
        <w:t>« </w:t>
      </w:r>
      <w:r w:rsidRPr="00C42BD5">
        <w:rPr>
          <w:rFonts w:cs="Times New Roman"/>
          <w:lang w:val="fr-CA"/>
        </w:rPr>
        <w:t>problème social attristant et urgent</w:t>
      </w:r>
      <w:r w:rsidR="0081108B">
        <w:rPr>
          <w:rFonts w:cs="Times New Roman"/>
          <w:lang w:val="fr-CA"/>
        </w:rPr>
        <w:t> »</w:t>
      </w:r>
      <w:r w:rsidRPr="00C42BD5">
        <w:rPr>
          <w:rFonts w:cs="Times New Roman"/>
          <w:lang w:val="fr-CA"/>
        </w:rPr>
        <w:t xml:space="preserve"> que des pratiques innovatrices en matière de détermination de la peine ne peuvent régler à elles seules (par.</w:t>
      </w:r>
      <w:r w:rsidR="0081108B">
        <w:rPr>
          <w:rFonts w:cs="Times New Roman"/>
          <w:lang w:val="fr-CA"/>
        </w:rPr>
        <w:t xml:space="preserve"> </w:t>
      </w:r>
      <w:r w:rsidRPr="00C42BD5">
        <w:rPr>
          <w:rFonts w:cs="Times New Roman"/>
          <w:lang w:val="fr-CA"/>
        </w:rPr>
        <w:t>64; voir également par.</w:t>
      </w:r>
      <w:r w:rsidR="0081108B">
        <w:rPr>
          <w:rFonts w:cs="Times New Roman"/>
          <w:lang w:val="fr-CA"/>
        </w:rPr>
        <w:t xml:space="preserve"> </w:t>
      </w:r>
      <w:r w:rsidRPr="00C42BD5">
        <w:rPr>
          <w:rFonts w:cs="Times New Roman"/>
          <w:lang w:val="fr-CA"/>
        </w:rPr>
        <w:t xml:space="preserve">58 et 65). La Cour souligne néanmoins qu’il importe de tenir compte de la </w:t>
      </w:r>
      <w:r w:rsidRPr="00C42BD5">
        <w:rPr>
          <w:rFonts w:cs="Times New Roman"/>
          <w:lang w:val="fr-CA"/>
        </w:rPr>
        <w:lastRenderedPageBreak/>
        <w:t xml:space="preserve">situation des délinquants autochtones, comme le veut le législateur. Dans l’arrêt </w:t>
      </w:r>
      <w:r w:rsidRPr="00C42BD5">
        <w:rPr>
          <w:rFonts w:cs="Times New Roman"/>
          <w:i/>
          <w:lang w:val="fr-CA"/>
        </w:rPr>
        <w:t>R. c. Ipeelee</w:t>
      </w:r>
      <w:r w:rsidRPr="00C42BD5">
        <w:rPr>
          <w:rFonts w:cs="Times New Roman"/>
          <w:lang w:val="fr-CA"/>
        </w:rPr>
        <w:t>, 2012 CSC 13, [2012] 1 R.C.S. 433, la Cour répond directement à l’argument voulant que la détermination de la peine ne soit pas un moyen valable de lutte contre la surreprésentation (par.</w:t>
      </w:r>
      <w:r w:rsidR="0081108B">
        <w:rPr>
          <w:rFonts w:cs="Times New Roman"/>
          <w:lang w:val="fr-CA"/>
        </w:rPr>
        <w:t xml:space="preserve"> </w:t>
      </w:r>
      <w:r w:rsidRPr="00C42BD5">
        <w:rPr>
          <w:rFonts w:cs="Times New Roman"/>
          <w:lang w:val="fr-CA"/>
        </w:rPr>
        <w:t>64). La Cour rejette catégoriquement cette position, citant l’Enquête publique sur l’administration de la justice et les peuples autochtones au Manitoba</w:t>
      </w:r>
      <w:r w:rsidR="0081108B">
        <w:rPr>
          <w:rFonts w:cs="Times New Roman"/>
          <w:lang w:val="fr-CA"/>
        </w:rPr>
        <w:t> :</w:t>
      </w:r>
      <w:r w:rsidRPr="00C42BD5">
        <w:rPr>
          <w:rFonts w:cs="Times New Roman"/>
          <w:lang w:val="fr-CA"/>
        </w:rPr>
        <w:t xml:space="preserve"> </w:t>
      </w:r>
    </w:p>
    <w:p w:rsidR="00C043A9" w:rsidRPr="00C42BD5" w:rsidRDefault="00C043A9" w:rsidP="00C043A9">
      <w:pPr>
        <w:pStyle w:val="Citation-AltC"/>
        <w:widowControl w:val="0"/>
        <w:spacing w:after="240"/>
        <w:ind w:left="1168" w:hanging="1168"/>
        <w:contextualSpacing w:val="0"/>
        <w:rPr>
          <w:lang w:val="en-US"/>
        </w:rPr>
      </w:pPr>
      <w:r w:rsidRPr="00C42BD5">
        <w:rPr>
          <w:lang w:val="fr-CA"/>
        </w:rPr>
        <w:tab/>
      </w:r>
      <w:r w:rsidRPr="00C42BD5">
        <w:rPr>
          <w:lang w:val="fr-CA"/>
        </w:rPr>
        <w:tab/>
        <w:t>[</w:t>
      </w:r>
      <w:r w:rsidRPr="00C42BD5">
        <w:rPr>
          <w:smallCaps/>
          <w:lang w:val="fr-CA"/>
        </w:rPr>
        <w:t>traduction</w:t>
      </w:r>
      <w:r w:rsidRPr="00C42BD5">
        <w:rPr>
          <w:lang w:val="fr-CA"/>
        </w:rPr>
        <w:t xml:space="preserve">] Malgré l’ampleur des problèmes, le système de justice peut contribuer de beaucoup à la réduction de la délinquance chez les Autochtones. Il peut réduire les formes de discrimination qu’il opère à l’encontre des Autochtones et les façons dont il accroît leur aliénation. </w:t>
      </w:r>
      <w:r w:rsidRPr="00C42BD5">
        <w:rPr>
          <w:lang w:val="en-US"/>
        </w:rPr>
        <w:t>[par.</w:t>
      </w:r>
      <w:r w:rsidR="0081108B">
        <w:rPr>
          <w:lang w:val="en-US"/>
        </w:rPr>
        <w:t xml:space="preserve"> </w:t>
      </w:r>
      <w:r w:rsidRPr="00C42BD5">
        <w:rPr>
          <w:lang w:val="en-US"/>
        </w:rPr>
        <w:t>69]</w:t>
      </w:r>
    </w:p>
    <w:p w:rsidR="00C043A9" w:rsidRPr="00C42BD5" w:rsidRDefault="00C043A9" w:rsidP="00B1382E">
      <w:pPr>
        <w:pStyle w:val="Citation-AltC"/>
        <w:widowControl w:val="0"/>
        <w:spacing w:after="480" w:line="480" w:lineRule="auto"/>
        <w:ind w:left="0" w:hanging="1138"/>
        <w:contextualSpacing w:val="0"/>
        <w:rPr>
          <w:lang w:val="en-US"/>
        </w:rPr>
      </w:pPr>
      <w:r w:rsidRPr="00C42BD5">
        <w:rPr>
          <w:lang w:val="en-US"/>
        </w:rPr>
        <w:tab/>
        <w:t xml:space="preserve">(Citant le </w:t>
      </w:r>
      <w:r w:rsidRPr="00C42BD5">
        <w:rPr>
          <w:i/>
          <w:lang w:val="en-US"/>
        </w:rPr>
        <w:t>Report of the Aboriginal Justice Inquiry of Manitoba</w:t>
      </w:r>
      <w:r w:rsidRPr="00C42BD5">
        <w:rPr>
          <w:lang w:val="en-US"/>
        </w:rPr>
        <w:t xml:space="preserve">, vol. 1, </w:t>
      </w:r>
      <w:r w:rsidRPr="00C42BD5">
        <w:rPr>
          <w:i/>
          <w:lang w:val="en-US"/>
        </w:rPr>
        <w:t>The Justice System and Aboriginal People</w:t>
      </w:r>
      <w:r w:rsidRPr="00C42BD5">
        <w:rPr>
          <w:lang w:val="en-US"/>
        </w:rPr>
        <w:t xml:space="preserve"> (1991), p.</w:t>
      </w:r>
      <w:r w:rsidR="0081108B">
        <w:rPr>
          <w:lang w:val="en-US"/>
        </w:rPr>
        <w:t xml:space="preserve"> </w:t>
      </w:r>
      <w:r w:rsidRPr="00C42BD5">
        <w:rPr>
          <w:lang w:val="en-US"/>
        </w:rPr>
        <w:t>111.)</w:t>
      </w:r>
    </w:p>
    <w:p w:rsidR="00C043A9" w:rsidRPr="00C42BD5" w:rsidRDefault="00C043A9" w:rsidP="00C043A9">
      <w:pPr>
        <w:pStyle w:val="ContinueParaSuitedupar-AltP"/>
        <w:widowControl w:val="0"/>
        <w:rPr>
          <w:rFonts w:cs="Times New Roman"/>
          <w:lang w:val="fr-CA"/>
        </w:rPr>
      </w:pPr>
      <w:r w:rsidRPr="00C42BD5">
        <w:rPr>
          <w:rFonts w:cs="Times New Roman"/>
          <w:lang w:val="fr-CA"/>
        </w:rPr>
        <w:t xml:space="preserve">La Cour conclut que </w:t>
      </w:r>
      <w:r w:rsidR="0081108B">
        <w:rPr>
          <w:rFonts w:cs="Times New Roman"/>
          <w:lang w:val="fr-CA"/>
        </w:rPr>
        <w:t>« </w:t>
      </w:r>
      <w:r w:rsidRPr="00C42BD5">
        <w:rPr>
          <w:rFonts w:cs="Times New Roman"/>
          <w:lang w:val="fr-CA"/>
        </w:rPr>
        <w:t>[l]e processus de détermination de la peine offre une occasion valable pour tenter de trouver des solutions au problème de la surreprésentation des Autochtones dans les prisons canadiennes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 xml:space="preserve">70). </w:t>
      </w:r>
    </w:p>
    <w:p w:rsidR="00C043A9" w:rsidRPr="00C42BD5" w:rsidRDefault="00C043A9" w:rsidP="00C043A9">
      <w:pPr>
        <w:pStyle w:val="ParaNoNdepar-AltN"/>
        <w:widowControl w:val="0"/>
        <w:rPr>
          <w:rFonts w:cs="Times New Roman"/>
          <w:lang w:val="fr-CA"/>
        </w:rPr>
      </w:pPr>
      <w:r w:rsidRPr="00C42BD5">
        <w:rPr>
          <w:rFonts w:cs="Times New Roman"/>
          <w:lang w:val="fr-CA"/>
        </w:rPr>
        <w:t>De même, à mon humble avis, la préparation d’une liste des jurés représentative — une obligation constitutionnelle — offre une occasion valable pour tenter de trouver des solutions au problème de la discrimination raciale contre les Autochtones et de la marginalisation de ces derniers dans le système de justice. Certes, comme dans le cas de la surreprésentation des Autochtones dans les établissements correctionnels, des causes profondes contribuent à leur sous</w:t>
      </w:r>
      <w:r w:rsidR="0081108B">
        <w:rPr>
          <w:rFonts w:cs="Times New Roman"/>
          <w:lang w:val="fr-CA"/>
        </w:rPr>
        <w:t>-</w:t>
      </w:r>
      <w:r w:rsidRPr="00C42BD5">
        <w:rPr>
          <w:rFonts w:cs="Times New Roman"/>
          <w:lang w:val="fr-CA"/>
        </w:rPr>
        <w:t xml:space="preserve">représentation dans les listes des jurés. Or la </w:t>
      </w:r>
      <w:r w:rsidRPr="00C42BD5">
        <w:rPr>
          <w:rFonts w:cs="Times New Roman"/>
          <w:i/>
          <w:lang w:val="fr-CA"/>
        </w:rPr>
        <w:t>Charte</w:t>
      </w:r>
      <w:r w:rsidRPr="00C42BD5">
        <w:rPr>
          <w:rFonts w:cs="Times New Roman"/>
          <w:lang w:val="fr-CA"/>
        </w:rPr>
        <w:t xml:space="preserve"> sert de tremplin, pas de prétexte </w:t>
      </w:r>
      <w:r w:rsidRPr="00C42BD5">
        <w:rPr>
          <w:rFonts w:cs="Times New Roman"/>
          <w:lang w:val="fr-CA"/>
        </w:rPr>
        <w:lastRenderedPageBreak/>
        <w:t xml:space="preserve">pour faire la sourde oreille.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J’estime que l’État a contribué à ces problèmes largement systémiques et, en ne déployant pas des efforts raisonnables pour les régler dans le contexte de la sous</w:t>
      </w:r>
      <w:r w:rsidR="0081108B">
        <w:rPr>
          <w:rFonts w:cs="Times New Roman"/>
          <w:lang w:val="fr-CA"/>
        </w:rPr>
        <w:t>-</w:t>
      </w:r>
      <w:r w:rsidRPr="00C42BD5">
        <w:rPr>
          <w:rFonts w:cs="Times New Roman"/>
          <w:lang w:val="fr-CA"/>
        </w:rPr>
        <w:t>représentation au sein des jurys, son action ou omission présente un lien suffisant à la sous</w:t>
      </w:r>
      <w:r w:rsidR="0081108B">
        <w:rPr>
          <w:rFonts w:cs="Times New Roman"/>
          <w:lang w:val="fr-CA"/>
        </w:rPr>
        <w:t>-</w:t>
      </w:r>
      <w:r w:rsidRPr="00C42BD5">
        <w:rPr>
          <w:rFonts w:cs="Times New Roman"/>
          <w:lang w:val="fr-CA"/>
        </w:rPr>
        <w:t>représentativité de la liste des jurés en ce qui a trait aux Autochtones. Il ne fait aucun doute que c’est le cas en l’espèce. Le juge</w:t>
      </w:r>
      <w:r w:rsidR="0081108B">
        <w:rPr>
          <w:rFonts w:cs="Times New Roman"/>
          <w:lang w:val="fr-CA"/>
        </w:rPr>
        <w:t xml:space="preserve"> </w:t>
      </w:r>
      <w:r w:rsidRPr="00C42BD5">
        <w:rPr>
          <w:rFonts w:cs="Times New Roman"/>
          <w:lang w:val="fr-CA"/>
        </w:rPr>
        <w:t>LaForme a conclu que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00C37DCD">
        <w:rPr>
          <w:rFonts w:cs="Times New Roman"/>
          <w:lang w:val="fr-CA"/>
        </w:rPr>
        <w:t>[</w:t>
      </w:r>
      <w:r w:rsidRPr="00C42BD5">
        <w:rPr>
          <w:rFonts w:cs="Times New Roman"/>
          <w:lang w:val="fr-CA"/>
        </w:rPr>
        <w:t>r</w:t>
      </w:r>
      <w:r w:rsidR="00C37DCD">
        <w:rPr>
          <w:rFonts w:cs="Times New Roman"/>
          <w:lang w:val="fr-CA"/>
        </w:rPr>
        <w:t>]</w:t>
      </w:r>
      <w:r w:rsidRPr="00C42BD5">
        <w:rPr>
          <w:rFonts w:cs="Times New Roman"/>
          <w:lang w:val="fr-CA"/>
        </w:rPr>
        <w:t>ien ne prouve que l’État a tenu compte de l’importante marginalisation des Autochtones dans le système de justice pénale et l’administration de la justice [</w:t>
      </w:r>
      <w:r w:rsidR="0081108B">
        <w:rPr>
          <w:rFonts w:cs="Times New Roman"/>
          <w:lang w:val="fr-CA"/>
        </w:rPr>
        <w:t>. . .</w:t>
      </w:r>
      <w:r w:rsidRPr="00C42BD5">
        <w:rPr>
          <w:rFonts w:cs="Times New Roman"/>
          <w:lang w:val="fr-CA"/>
        </w:rPr>
        <w:t>] dans sa réponse au problème de la représentation au sein des jurys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210). De même, le juge Goudge a indiqué que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la marginalisation fondamentale des Autochtones dans le système de justice est un facteur pertinent</w:t>
      </w:r>
      <w:r w:rsidR="00C37DCD">
        <w:rPr>
          <w:rFonts w:cs="Times New Roman"/>
          <w:lang w:val="fr-CA"/>
        </w:rPr>
        <w:t>.</w:t>
      </w:r>
      <w:r w:rsidRPr="00C42BD5">
        <w:rPr>
          <w:rFonts w:cs="Times New Roman"/>
          <w:lang w:val="fr-CA"/>
        </w:rPr>
        <w:t xml:space="preserve"> [</w:t>
      </w:r>
      <w:r w:rsidR="0081108B">
        <w:rPr>
          <w:rFonts w:cs="Times New Roman"/>
          <w:lang w:val="fr-CA"/>
        </w:rPr>
        <w:t>. . .</w:t>
      </w:r>
      <w:r w:rsidRPr="00C42BD5">
        <w:rPr>
          <w:rFonts w:cs="Times New Roman"/>
          <w:lang w:val="fr-CA"/>
        </w:rPr>
        <w:t>] La nécessité de lutter contre cette marginalisation fait simplement ressortir l’importance des efforts que l’État doit fournir afin de donner aux résidents autochtones de réserves la possibilité de figurer sur la liste annuelle des jurés</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241). Il a également fait la remarque suivante</w:t>
      </w:r>
      <w:r w:rsidR="0081108B">
        <w:rPr>
          <w:rFonts w:cs="Times New Roman"/>
          <w:lang w:val="fr-CA"/>
        </w:rPr>
        <w:t> :</w:t>
      </w:r>
      <w:r w:rsidRPr="00C42BD5">
        <w:rPr>
          <w:rFonts w:cs="Times New Roman"/>
          <w:lang w:val="fr-CA"/>
        </w:rPr>
        <w:t xml:space="preserve"> </w:t>
      </w:r>
      <w:r w:rsidR="0081108B">
        <w:rPr>
          <w:rFonts w:cs="Times New Roman"/>
          <w:lang w:val="fr-CA"/>
        </w:rPr>
        <w:t>« </w:t>
      </w:r>
      <w:r w:rsidR="00C37DCD">
        <w:rPr>
          <w:rFonts w:cs="Times New Roman"/>
          <w:lang w:val="fr-CA"/>
        </w:rPr>
        <w:t>A</w:t>
      </w:r>
      <w:r w:rsidRPr="00C42BD5">
        <w:rPr>
          <w:rFonts w:cs="Times New Roman"/>
          <w:lang w:val="fr-CA"/>
        </w:rPr>
        <w:t>ucun effort ne semble avoir été fait pour tenter de déterminer avec les chefs autochtones les causes des taux de réponse antérieurs ou d’autres incitatifs possibles à mettre en place</w:t>
      </w:r>
      <w:r w:rsidR="0081108B">
        <w:rPr>
          <w:rFonts w:cs="Times New Roman"/>
          <w:lang w:val="fr-CA"/>
        </w:rPr>
        <w:t> »</w:t>
      </w:r>
      <w:r w:rsidRPr="00C42BD5">
        <w:rPr>
          <w:rFonts w:cs="Times New Roman"/>
          <w:lang w:val="fr-CA"/>
        </w:rPr>
        <w:t xml:space="preserve"> (par.</w:t>
      </w:r>
      <w:r w:rsidR="0081108B">
        <w:rPr>
          <w:rFonts w:cs="Times New Roman"/>
          <w:lang w:val="fr-CA"/>
        </w:rPr>
        <w:t xml:space="preserve"> </w:t>
      </w:r>
      <w:r w:rsidRPr="00C42BD5">
        <w:rPr>
          <w:rFonts w:cs="Times New Roman"/>
          <w:lang w:val="fr-CA"/>
        </w:rPr>
        <w:t>275).</w:t>
      </w:r>
    </w:p>
    <w:p w:rsidR="00C043A9" w:rsidRPr="00C42BD5" w:rsidRDefault="00C043A9" w:rsidP="00C043A9">
      <w:pPr>
        <w:pStyle w:val="Title4LevelTitre4Niveau"/>
        <w:widowControl w:val="0"/>
        <w:tabs>
          <w:tab w:val="clear" w:pos="6480"/>
        </w:tabs>
        <w:ind w:left="1080" w:hanging="540"/>
        <w:jc w:val="both"/>
        <w:rPr>
          <w:rFonts w:cs="Times New Roman"/>
          <w:lang w:val="fr-CA"/>
        </w:rPr>
      </w:pPr>
      <w:r w:rsidRPr="00C42BD5">
        <w:rPr>
          <w:rFonts w:cs="Times New Roman"/>
          <w:lang w:val="fr-CA"/>
        </w:rPr>
        <w:t>Conclusion sur la responsabilité de l’État</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Pour conclure, parmi les quatre</w:t>
      </w:r>
      <w:r w:rsidR="0081108B">
        <w:rPr>
          <w:rFonts w:cs="Times New Roman"/>
          <w:lang w:val="fr-CA"/>
        </w:rPr>
        <w:t xml:space="preserve"> </w:t>
      </w:r>
      <w:r w:rsidRPr="00C42BD5">
        <w:rPr>
          <w:rFonts w:cs="Times New Roman"/>
          <w:lang w:val="fr-CA"/>
        </w:rPr>
        <w:t>facteurs qui ont contribué à la non</w:t>
      </w:r>
      <w:r w:rsidR="0081108B">
        <w:rPr>
          <w:rFonts w:cs="Times New Roman"/>
          <w:lang w:val="fr-CA"/>
        </w:rPr>
        <w:t>-</w:t>
      </w:r>
      <w:r w:rsidRPr="00C42BD5">
        <w:rPr>
          <w:rFonts w:cs="Times New Roman"/>
          <w:lang w:val="fr-CA"/>
        </w:rPr>
        <w:t xml:space="preserve">représentativité de la liste des jurés, deux (les </w:t>
      </w:r>
      <w:r w:rsidR="009E48C2">
        <w:rPr>
          <w:rFonts w:cs="Times New Roman"/>
          <w:lang w:val="fr-CA"/>
        </w:rPr>
        <w:t>registr</w:t>
      </w:r>
      <w:r w:rsidRPr="00C42BD5">
        <w:rPr>
          <w:rFonts w:cs="Times New Roman"/>
          <w:lang w:val="fr-CA"/>
        </w:rPr>
        <w:t xml:space="preserve">es et la distribution) incombaient à l’État, et il était en son pouvoir de s’en acquitter. Les deux autres (le faible taux de </w:t>
      </w:r>
      <w:r w:rsidRPr="00C42BD5">
        <w:rPr>
          <w:rFonts w:cs="Times New Roman"/>
          <w:lang w:val="fr-CA"/>
        </w:rPr>
        <w:lastRenderedPageBreak/>
        <w:t>réponse et la marginalisation des Autochtones) étaient des problèmes auxquels l’État pouvait remédier en partie, mais il n’a pas déployé d’efforts raisonnables pour ce faire. Les juges majoritaires de la Cour d’appel ont aussi conclu qu’avant 2008, l’État aurait pu et aurait dû prendre d’autres mesures pour s’attaquer au problème de la sous</w:t>
      </w:r>
      <w:r w:rsidR="0081108B">
        <w:rPr>
          <w:rFonts w:cs="Times New Roman"/>
          <w:lang w:val="fr-CA"/>
        </w:rPr>
        <w:t>-</w:t>
      </w:r>
      <w:r w:rsidRPr="00C42BD5">
        <w:rPr>
          <w:rFonts w:cs="Times New Roman"/>
          <w:lang w:val="fr-CA"/>
        </w:rPr>
        <w:t>représentation s’il y avait prêté l’attention voulue en temps opportun. Rien ne justifie de modifier ces conclusions en appel</w:t>
      </w:r>
      <w:r>
        <w:rPr>
          <w:rFonts w:cs="Times New Roman"/>
          <w:lang w:val="fr-CA"/>
        </w:rPr>
        <w:t xml:space="preserve">.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Pour ces motifs, je ne puis souscrire au point de vue de mon collègue le juge</w:t>
      </w:r>
      <w:r w:rsidR="0081108B">
        <w:rPr>
          <w:rFonts w:cs="Times New Roman"/>
          <w:lang w:val="fr-CA"/>
        </w:rPr>
        <w:t xml:space="preserve"> </w:t>
      </w:r>
      <w:r w:rsidRPr="00C42BD5">
        <w:rPr>
          <w:rFonts w:cs="Times New Roman"/>
          <w:lang w:val="fr-CA"/>
        </w:rPr>
        <w:t xml:space="preserve">Moldaver selon lequel les juges majoritaires de la Cour d’appel se sont livrés à un examen </w:t>
      </w:r>
      <w:r w:rsidR="0081108B">
        <w:rPr>
          <w:rFonts w:cs="Times New Roman"/>
          <w:lang w:val="fr-CA"/>
        </w:rPr>
        <w:t>« </w:t>
      </w:r>
      <w:r w:rsidRPr="00C42BD5">
        <w:rPr>
          <w:rFonts w:cs="Times New Roman"/>
          <w:lang w:val="fr-CA"/>
        </w:rPr>
        <w:t>rétrospectif</w:t>
      </w:r>
      <w:r w:rsidR="0081108B">
        <w:rPr>
          <w:rFonts w:cs="Times New Roman"/>
          <w:lang w:val="fr-CA"/>
        </w:rPr>
        <w:t> »</w:t>
      </w:r>
      <w:r w:rsidRPr="00C42BD5">
        <w:rPr>
          <w:rFonts w:cs="Times New Roman"/>
          <w:lang w:val="fr-CA"/>
        </w:rPr>
        <w:t>. Les motifs des juges</w:t>
      </w:r>
      <w:r>
        <w:rPr>
          <w:rFonts w:cs="Times New Roman"/>
          <w:lang w:val="fr-CA"/>
        </w:rPr>
        <w:t xml:space="preserve"> </w:t>
      </w:r>
      <w:r w:rsidRPr="00C42BD5">
        <w:rPr>
          <w:rFonts w:cs="Times New Roman"/>
          <w:lang w:val="fr-CA"/>
        </w:rPr>
        <w:t xml:space="preserve">LaForme et Goudge relatent méticuleusement leur appréciation de la preuve quant à ce que l’État savait ou aurait dû savoir à l’époque. Il ne nous est pas loisible d’y substituer notre propre interprétation.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 xml:space="preserve">Je ne dis pas que l’État ne pourra pas s’acquitter de son obligation quant à la représentativité tant que la marginalisation des Autochtones dans le système de justice pénale ne sera pas complètement éliminée. Cependant, l’ampleur et la complexité inouïes du problème ne sauraient servir de prétexte à l’État pour refuser de déployer des efforts adéquats lorsqu’il s’agit de respecter l’obligation constitutionnelle de fournir une liste des jurés représentative. </w:t>
      </w:r>
    </w:p>
    <w:p w:rsidR="00C043A9" w:rsidRPr="00C42BD5" w:rsidRDefault="00C043A9" w:rsidP="00C043A9">
      <w:pPr>
        <w:pStyle w:val="ParaNoNdepar-AltN"/>
        <w:widowControl w:val="0"/>
        <w:tabs>
          <w:tab w:val="clear" w:pos="1152"/>
          <w:tab w:val="left" w:pos="1166"/>
        </w:tabs>
        <w:rPr>
          <w:rFonts w:cs="Times New Roman"/>
          <w:lang w:val="fr-CA"/>
        </w:rPr>
      </w:pPr>
      <w:r w:rsidRPr="00C42BD5">
        <w:rPr>
          <w:rFonts w:cs="Times New Roman"/>
          <w:lang w:val="fr-CA"/>
        </w:rPr>
        <w:t>J’estime qu’il existe un lien suffisant entre l’action et l’omission de l’État d’une part et la non</w:t>
      </w:r>
      <w:r w:rsidR="0081108B">
        <w:rPr>
          <w:rFonts w:cs="Times New Roman"/>
          <w:lang w:val="fr-CA"/>
        </w:rPr>
        <w:t>-</w:t>
      </w:r>
      <w:r w:rsidRPr="00C42BD5">
        <w:rPr>
          <w:rFonts w:cs="Times New Roman"/>
          <w:lang w:val="fr-CA"/>
        </w:rPr>
        <w:t xml:space="preserve">représentativité de la liste des jurés d’autre part pour conclure que l’État a porté atteinte au droit de l’accusé à une liste des jurés représentative garanti </w:t>
      </w:r>
      <w:r w:rsidRPr="00C42BD5">
        <w:rPr>
          <w:rFonts w:cs="Times New Roman"/>
          <w:lang w:val="fr-CA"/>
        </w:rPr>
        <w:lastRenderedPageBreak/>
        <w:t>par les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 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w:t>
      </w:r>
    </w:p>
    <w:p w:rsidR="00C043A9" w:rsidRPr="00C42BD5" w:rsidRDefault="00C043A9" w:rsidP="00C043A9">
      <w:pPr>
        <w:pStyle w:val="Title2LevelTitre2Niveau"/>
        <w:widowControl w:val="0"/>
        <w:ind w:left="578" w:hanging="578"/>
        <w:rPr>
          <w:rFonts w:cs="Times New Roman"/>
          <w:lang w:val="fr-CA"/>
        </w:rPr>
      </w:pPr>
      <w:r w:rsidRPr="00C42BD5">
        <w:rPr>
          <w:rFonts w:cs="Times New Roman"/>
          <w:lang w:val="fr-CA"/>
        </w:rPr>
        <w:t>Quelle réparation convient</w:t>
      </w:r>
      <w:r w:rsidR="0081108B">
        <w:rPr>
          <w:rFonts w:cs="Times New Roman"/>
          <w:lang w:val="fr-CA"/>
        </w:rPr>
        <w:t>-</w:t>
      </w:r>
      <w:r w:rsidRPr="00C42BD5">
        <w:rPr>
          <w:rFonts w:cs="Times New Roman"/>
          <w:lang w:val="fr-CA"/>
        </w:rPr>
        <w:t>il d’accorder?</w:t>
      </w:r>
    </w:p>
    <w:p w:rsidR="00C043A9" w:rsidRPr="00C42BD5" w:rsidRDefault="00C043A9" w:rsidP="00C043A9">
      <w:pPr>
        <w:pStyle w:val="ParaNoNdepar-AltN"/>
        <w:widowControl w:val="0"/>
        <w:rPr>
          <w:rFonts w:cs="Times New Roman"/>
          <w:lang w:val="fr-CA"/>
        </w:rPr>
      </w:pPr>
      <w:r w:rsidRPr="00C42BD5">
        <w:rPr>
          <w:rFonts w:cs="Times New Roman"/>
          <w:lang w:val="fr-CA"/>
        </w:rPr>
        <w:t>Le paragraphe</w:t>
      </w:r>
      <w:r w:rsidR="0081108B">
        <w:rPr>
          <w:rFonts w:cs="Times New Roman"/>
          <w:lang w:val="fr-CA"/>
        </w:rPr>
        <w:t xml:space="preserve"> </w:t>
      </w:r>
      <w:r w:rsidRPr="00C42BD5">
        <w:rPr>
          <w:rFonts w:cs="Times New Roman"/>
          <w:lang w:val="fr-CA"/>
        </w:rPr>
        <w:t xml:space="preserve">24(1) de la </w:t>
      </w:r>
      <w:r w:rsidRPr="00C42BD5">
        <w:rPr>
          <w:rFonts w:cs="Times New Roman"/>
          <w:i/>
          <w:lang w:val="fr-CA"/>
        </w:rPr>
        <w:t>Charte</w:t>
      </w:r>
      <w:r w:rsidRPr="00C42BD5">
        <w:rPr>
          <w:rFonts w:cs="Times New Roman"/>
          <w:lang w:val="fr-CA"/>
        </w:rPr>
        <w:t xml:space="preserve"> accorde au tribunal un vaste pouvoir discrétionnaire pour accorder la réparation qu’il estime </w:t>
      </w:r>
      <w:r w:rsidR="0081108B">
        <w:rPr>
          <w:rFonts w:cs="Times New Roman"/>
          <w:lang w:val="fr-CA"/>
        </w:rPr>
        <w:t>« </w:t>
      </w:r>
      <w:r w:rsidRPr="00C42BD5">
        <w:rPr>
          <w:rFonts w:cs="Times New Roman"/>
          <w:lang w:val="fr-CA"/>
        </w:rPr>
        <w:t>convenable et juste eu égard aux circonstances</w:t>
      </w:r>
      <w:r w:rsidR="0081108B">
        <w:rPr>
          <w:rFonts w:cs="Times New Roman"/>
          <w:lang w:val="fr-CA"/>
        </w:rPr>
        <w:t> »</w:t>
      </w:r>
      <w:r w:rsidRPr="00C42BD5">
        <w:rPr>
          <w:rFonts w:cs="Times New Roman"/>
          <w:lang w:val="fr-CA"/>
        </w:rPr>
        <w:t xml:space="preserve"> (voir </w:t>
      </w:r>
      <w:r w:rsidRPr="00C42BD5">
        <w:rPr>
          <w:rFonts w:cs="Times New Roman"/>
          <w:i/>
          <w:lang w:val="fr-CA"/>
        </w:rPr>
        <w:t>Doucet</w:t>
      </w:r>
      <w:r w:rsidR="0081108B">
        <w:rPr>
          <w:rFonts w:cs="Times New Roman"/>
          <w:i/>
          <w:lang w:val="fr-CA"/>
        </w:rPr>
        <w:t>-</w:t>
      </w:r>
      <w:r w:rsidRPr="00C42BD5">
        <w:rPr>
          <w:rFonts w:cs="Times New Roman"/>
          <w:i/>
          <w:lang w:val="fr-CA"/>
        </w:rPr>
        <w:t>Boudreau c. Nouvelle</w:t>
      </w:r>
      <w:r w:rsidR="0081108B">
        <w:rPr>
          <w:rFonts w:cs="Times New Roman"/>
          <w:i/>
          <w:lang w:val="fr-CA"/>
        </w:rPr>
        <w:t>-</w:t>
      </w:r>
      <w:r w:rsidRPr="00C42BD5">
        <w:rPr>
          <w:rFonts w:cs="Times New Roman"/>
          <w:i/>
          <w:lang w:val="fr-CA"/>
        </w:rPr>
        <w:t>Écosse (Ministre de l’Éducation)</w:t>
      </w:r>
      <w:r w:rsidRPr="00C42BD5">
        <w:rPr>
          <w:rFonts w:cs="Times New Roman"/>
          <w:lang w:val="fr-CA"/>
        </w:rPr>
        <w:t>, 2003 CSC 62, [2003] 3 R.C.S. 3, par.</w:t>
      </w:r>
      <w:r w:rsidR="0081108B">
        <w:rPr>
          <w:rFonts w:cs="Times New Roman"/>
          <w:lang w:val="fr-CA"/>
        </w:rPr>
        <w:t xml:space="preserve"> </w:t>
      </w:r>
      <w:r w:rsidRPr="00C42BD5">
        <w:rPr>
          <w:rFonts w:cs="Times New Roman"/>
          <w:lang w:val="fr-CA"/>
        </w:rPr>
        <w:t>55</w:t>
      </w:r>
      <w:r w:rsidR="0081108B">
        <w:rPr>
          <w:rFonts w:cs="Times New Roman"/>
          <w:lang w:val="fr-CA"/>
        </w:rPr>
        <w:t>-</w:t>
      </w:r>
      <w:r w:rsidRPr="00C42BD5">
        <w:rPr>
          <w:rFonts w:cs="Times New Roman"/>
          <w:lang w:val="fr-CA"/>
        </w:rPr>
        <w:t xml:space="preserve">57; </w:t>
      </w:r>
      <w:r w:rsidRPr="00C42BD5">
        <w:rPr>
          <w:rFonts w:cs="Times New Roman"/>
          <w:i/>
          <w:lang w:val="fr-CA"/>
        </w:rPr>
        <w:t>Canada (Premier ministre) c. Khadr</w:t>
      </w:r>
      <w:r w:rsidRPr="00C42BD5">
        <w:rPr>
          <w:rFonts w:cs="Times New Roman"/>
          <w:lang w:val="fr-CA"/>
        </w:rPr>
        <w:t>, 2010 CSC 3, [2010] 1 R.C.S. 44, par.</w:t>
      </w:r>
      <w:r w:rsidR="0081108B">
        <w:rPr>
          <w:rFonts w:cs="Times New Roman"/>
          <w:lang w:val="fr-CA"/>
        </w:rPr>
        <w:t xml:space="preserve"> </w:t>
      </w:r>
      <w:r w:rsidRPr="00C42BD5">
        <w:rPr>
          <w:rFonts w:cs="Times New Roman"/>
          <w:lang w:val="fr-CA"/>
        </w:rPr>
        <w:t>30</w:t>
      </w:r>
      <w:r w:rsidR="0081108B">
        <w:rPr>
          <w:rFonts w:cs="Times New Roman"/>
          <w:lang w:val="fr-CA"/>
        </w:rPr>
        <w:t>-</w:t>
      </w:r>
      <w:r w:rsidRPr="00C42BD5">
        <w:rPr>
          <w:rFonts w:cs="Times New Roman"/>
          <w:lang w:val="fr-CA"/>
        </w:rPr>
        <w:t>33). Dans l’examen du pouvoir discrétionnaire en matière de réparation exercé par les juges majoritaires de la Cour d’appel, il nous est permis d’intervenir uniquement s’ils se sont fondés sur des considérations erronées en droit ou si leur décision est erronée au point de créer une injustice</w:t>
      </w:r>
      <w:r w:rsidR="0081108B">
        <w:rPr>
          <w:rFonts w:cs="Times New Roman"/>
          <w:lang w:val="fr-CA"/>
        </w:rPr>
        <w:t> </w:t>
      </w:r>
      <w:r w:rsidR="008178B3">
        <w:rPr>
          <w:rFonts w:cs="Times New Roman"/>
          <w:lang w:val="fr-CA"/>
        </w:rPr>
        <w:t>(</w:t>
      </w:r>
      <w:r w:rsidRPr="00C42BD5">
        <w:rPr>
          <w:rFonts w:cs="Times New Roman"/>
          <w:i/>
          <w:lang w:val="fr-CA"/>
        </w:rPr>
        <w:t>R. c. Regan</w:t>
      </w:r>
      <w:r w:rsidRPr="00C42BD5">
        <w:rPr>
          <w:rFonts w:cs="Times New Roman"/>
          <w:lang w:val="fr-CA"/>
        </w:rPr>
        <w:t>, 2002 CSC 12, [2002] 1 R.C.S. 297, par.</w:t>
      </w:r>
      <w:r w:rsidR="0081108B">
        <w:rPr>
          <w:rFonts w:cs="Times New Roman"/>
          <w:lang w:val="fr-CA"/>
        </w:rPr>
        <w:t xml:space="preserve"> </w:t>
      </w:r>
      <w:r w:rsidRPr="00C42BD5">
        <w:rPr>
          <w:rFonts w:cs="Times New Roman"/>
          <w:lang w:val="fr-CA"/>
        </w:rPr>
        <w:t xml:space="preserve">117; </w:t>
      </w:r>
      <w:r w:rsidRPr="00C42BD5">
        <w:rPr>
          <w:rFonts w:cs="Times New Roman"/>
          <w:i/>
          <w:lang w:val="fr-CA"/>
        </w:rPr>
        <w:t>R. c. Babos</w:t>
      </w:r>
      <w:r w:rsidRPr="00C42BD5">
        <w:rPr>
          <w:rFonts w:cs="Times New Roman"/>
          <w:lang w:val="fr-CA"/>
        </w:rPr>
        <w:t>, 2014 CSC 16, [2014] 1 R.C.S. 309, par.</w:t>
      </w:r>
      <w:r w:rsidR="0081108B">
        <w:rPr>
          <w:rFonts w:cs="Times New Roman"/>
          <w:lang w:val="fr-CA"/>
        </w:rPr>
        <w:t xml:space="preserve"> </w:t>
      </w:r>
      <w:r w:rsidRPr="00C42BD5">
        <w:rPr>
          <w:rFonts w:cs="Times New Roman"/>
          <w:lang w:val="fr-CA"/>
        </w:rPr>
        <w:t xml:space="preserve">48; </w:t>
      </w:r>
      <w:r w:rsidRPr="00C42BD5">
        <w:rPr>
          <w:rFonts w:cs="Times New Roman"/>
          <w:i/>
          <w:lang w:val="fr-CA"/>
        </w:rPr>
        <w:t>Canada (Ministre de la Citoyenneté et de l’Immigration) c. Tobiass</w:t>
      </w:r>
      <w:r w:rsidRPr="00C42BD5">
        <w:rPr>
          <w:rFonts w:cs="Times New Roman"/>
          <w:lang w:val="fr-CA"/>
        </w:rPr>
        <w:t>, [1997] 3 R.C.S. 391, par.</w:t>
      </w:r>
      <w:r w:rsidR="0081108B">
        <w:rPr>
          <w:rFonts w:cs="Times New Roman"/>
          <w:lang w:val="fr-CA"/>
        </w:rPr>
        <w:t xml:space="preserve"> </w:t>
      </w:r>
      <w:r w:rsidRPr="00C42BD5">
        <w:rPr>
          <w:rFonts w:cs="Times New Roman"/>
          <w:lang w:val="fr-CA"/>
        </w:rPr>
        <w:t xml:space="preserve">87; </w:t>
      </w:r>
      <w:r w:rsidRPr="00C42BD5">
        <w:rPr>
          <w:rFonts w:cs="Times New Roman"/>
          <w:i/>
          <w:lang w:val="fr-CA"/>
        </w:rPr>
        <w:t>R. c. Carosella</w:t>
      </w:r>
      <w:r w:rsidRPr="00C42BD5">
        <w:rPr>
          <w:rFonts w:cs="Times New Roman"/>
          <w:lang w:val="fr-CA"/>
        </w:rPr>
        <w:t>, [1997] 1 R.C.S. 80, par.</w:t>
      </w:r>
      <w:r w:rsidR="0081108B">
        <w:rPr>
          <w:rFonts w:cs="Times New Roman"/>
          <w:lang w:val="fr-CA"/>
        </w:rPr>
        <w:t xml:space="preserve"> </w:t>
      </w:r>
      <w:r w:rsidRPr="00C42BD5">
        <w:rPr>
          <w:rFonts w:cs="Times New Roman"/>
          <w:lang w:val="fr-CA"/>
        </w:rPr>
        <w:t>48</w:t>
      </w:r>
      <w:r w:rsidR="008178B3">
        <w:rPr>
          <w:rFonts w:cs="Times New Roman"/>
          <w:lang w:val="fr-CA"/>
        </w:rPr>
        <w:t>)</w:t>
      </w:r>
      <w:r w:rsidRPr="00C42BD5">
        <w:rPr>
          <w:rFonts w:cs="Times New Roman"/>
          <w:lang w:val="fr-CA"/>
        </w:rPr>
        <w:t>.</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Pour déterminer en quoi consiste la réparation convenable à l’omission de l’État de fournir une liste des jurés représentative, il faut examiner l’ensemble des circonstances, notamment la nature de l’atteinte aux droits de l’accusé et son effet sur la confiance du public dans l’administration de la justice. L’étape de l’instance à laquelle le problème est soulevé est également pertinente. Si l’atteinte est invoquée au moment de la sélection du jury, la réparation convenable pourrait prendre la forme d’une ordonnance prescrivant la préparation d’une nouvelle liste. En revanche, si, </w:t>
      </w:r>
      <w:r w:rsidRPr="00C42BD5">
        <w:rPr>
          <w:rFonts w:cs="Times New Roman"/>
          <w:lang w:val="fr-CA"/>
        </w:rPr>
        <w:lastRenderedPageBreak/>
        <w:t>comme en l’espèce, la question est soulevée pour la première fois après le prononcé du verdict, un jugement déclaratoire pourrait constituer la réparation convenable pourvu que l’accusé n’ait pas établi qu’un nouveau procès est le seul moyen de rétablir la confiance du public dans l’administration de la justice, compte tenu de toutes les circonstances.</w:t>
      </w:r>
    </w:p>
    <w:p w:rsidR="00C043A9" w:rsidRPr="00C42BD5" w:rsidRDefault="00C043A9" w:rsidP="00C043A9">
      <w:pPr>
        <w:pStyle w:val="ParaNoNdepar-AltN"/>
        <w:widowControl w:val="0"/>
        <w:rPr>
          <w:rFonts w:cs="Times New Roman"/>
          <w:lang w:val="fr-CA"/>
        </w:rPr>
      </w:pPr>
      <w:r w:rsidRPr="00C42BD5">
        <w:rPr>
          <w:rFonts w:cs="Times New Roman"/>
          <w:lang w:val="fr-CA"/>
        </w:rPr>
        <w:t>En l’espèce, trois</w:t>
      </w:r>
      <w:r w:rsidR="0081108B">
        <w:rPr>
          <w:rFonts w:cs="Times New Roman"/>
          <w:lang w:val="fr-CA"/>
        </w:rPr>
        <w:t xml:space="preserve"> </w:t>
      </w:r>
      <w:r w:rsidRPr="00C42BD5">
        <w:rPr>
          <w:rFonts w:cs="Times New Roman"/>
          <w:lang w:val="fr-CA"/>
        </w:rPr>
        <w:t xml:space="preserve">raisons m’amènent à conclure que la Cour d’appel n’a commis aucune erreur susceptible d’annulation en ordonnant la tenue d’un nouveau procès en vertu de son pouvoir discrétionnaire. Eu égard à toutes les circonstances de la présente affaire, l’omission de fournir une liste des jurés représentative a miné la confiance du public </w:t>
      </w:r>
      <w:r>
        <w:rPr>
          <w:rFonts w:cs="Times New Roman"/>
          <w:lang w:val="fr-CA"/>
        </w:rPr>
        <w:t xml:space="preserve">envers </w:t>
      </w:r>
      <w:r w:rsidRPr="00C42BD5">
        <w:rPr>
          <w:rFonts w:cs="Times New Roman"/>
          <w:lang w:val="fr-CA"/>
        </w:rPr>
        <w:t>l’administration de la justice. À mon avis, les tribunaux ont traditionnellement hésité à excuser les problèmes graves entachant la sélection d’un jury en les assimilant à de simples questions de forme, ce que nous devons nous garder de faire en l’espèce; l’omission de l’État dans la présente affaire a entraîné une sous</w:t>
      </w:r>
      <w:r w:rsidR="0081108B">
        <w:rPr>
          <w:rFonts w:cs="Times New Roman"/>
          <w:lang w:val="fr-CA"/>
        </w:rPr>
        <w:t>-</w:t>
      </w:r>
      <w:r w:rsidRPr="00C42BD5">
        <w:rPr>
          <w:rFonts w:cs="Times New Roman"/>
          <w:lang w:val="fr-CA"/>
        </w:rPr>
        <w:t>représentation critique fondée sur la race; enfin, l’accusé appartient à la race même du groupe sous</w:t>
      </w:r>
      <w:r w:rsidR="0081108B">
        <w:rPr>
          <w:rFonts w:cs="Times New Roman"/>
          <w:lang w:val="fr-CA"/>
        </w:rPr>
        <w:t>-</w:t>
      </w:r>
      <w:r w:rsidRPr="00C42BD5">
        <w:rPr>
          <w:rFonts w:cs="Times New Roman"/>
          <w:lang w:val="fr-CA"/>
        </w:rPr>
        <w:t>représenté sur la liste des jurés.</w:t>
      </w:r>
    </w:p>
    <w:p w:rsidR="00C043A9" w:rsidRPr="00C42BD5" w:rsidRDefault="00C043A9" w:rsidP="00C043A9">
      <w:pPr>
        <w:pStyle w:val="Title3LevelTitre3Niveau"/>
        <w:widowControl w:val="0"/>
        <w:tabs>
          <w:tab w:val="clear" w:pos="6048"/>
          <w:tab w:val="num" w:pos="1567"/>
        </w:tabs>
        <w:ind w:left="1094" w:hanging="547"/>
        <w:rPr>
          <w:rFonts w:cs="Times New Roman"/>
          <w:lang w:val="fr-CA"/>
        </w:rPr>
      </w:pPr>
      <w:r w:rsidRPr="00C42BD5">
        <w:rPr>
          <w:rFonts w:cs="Times New Roman"/>
          <w:lang w:val="fr-CA"/>
        </w:rPr>
        <w:t>Un jury régulièrement formé n’est pas une simple question de forme</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Un jury régulièrement formé constitue le fondement d’un procès équitable et d’un procès qui valorisera l’administration de la justice dans la collectivité. C’est la raison pour laquelle les tribunaux ont souvent eu des scrupules à excuser les erreurs dans le processus de sélection des jurés comme une simple </w:t>
      </w:r>
      <w:r w:rsidR="0081108B">
        <w:rPr>
          <w:rFonts w:cs="Times New Roman"/>
          <w:lang w:val="fr-CA"/>
        </w:rPr>
        <w:t>« </w:t>
      </w:r>
      <w:r w:rsidRPr="00C42BD5">
        <w:rPr>
          <w:rFonts w:cs="Times New Roman"/>
          <w:lang w:val="fr-CA"/>
        </w:rPr>
        <w:t>question de forme</w:t>
      </w:r>
      <w:r w:rsidR="0081108B">
        <w:rPr>
          <w:rFonts w:cs="Times New Roman"/>
          <w:lang w:val="fr-CA"/>
        </w:rPr>
        <w:t> »</w:t>
      </w:r>
      <w:r w:rsidRPr="00C42BD5">
        <w:rPr>
          <w:rFonts w:cs="Times New Roman"/>
          <w:lang w:val="fr-CA"/>
        </w:rPr>
        <w:t xml:space="preserve">. Par exemple, dans l’ancien arrêt </w:t>
      </w:r>
      <w:r w:rsidRPr="00C42BD5">
        <w:rPr>
          <w:rFonts w:cs="Times New Roman"/>
          <w:i/>
          <w:lang w:val="fr-CA"/>
        </w:rPr>
        <w:t>Morin c. The Queen</w:t>
      </w:r>
      <w:r w:rsidRPr="00C42BD5">
        <w:rPr>
          <w:rFonts w:cs="Times New Roman"/>
          <w:lang w:val="fr-CA"/>
        </w:rPr>
        <w:t xml:space="preserve"> (1890), </w:t>
      </w:r>
      <w:r w:rsidRPr="00C42BD5">
        <w:rPr>
          <w:rFonts w:cs="Times New Roman"/>
          <w:lang w:val="fr-CA"/>
        </w:rPr>
        <w:lastRenderedPageBreak/>
        <w:t xml:space="preserve">18 R.C.S. 407, </w:t>
      </w:r>
      <w:r>
        <w:rPr>
          <w:rFonts w:cs="Times New Roman"/>
          <w:lang w:val="fr-CA"/>
        </w:rPr>
        <w:t xml:space="preserve">le juge en chef </w:t>
      </w:r>
      <w:r w:rsidRPr="00C42BD5">
        <w:rPr>
          <w:rFonts w:cs="Times New Roman"/>
          <w:lang w:val="fr-CA"/>
        </w:rPr>
        <w:t>Ritchie (dissident quant au résultat, mais l’un des juges majoritaires sur la question de la sélection des jurés) tient les propos suivants</w:t>
      </w:r>
      <w:r w:rsidR="0081108B">
        <w:rPr>
          <w:rFonts w:cs="Times New Roman"/>
          <w:lang w:val="fr-CA"/>
        </w:rPr>
        <w:t> :</w:t>
      </w:r>
      <w:r w:rsidRPr="00C42BD5">
        <w:rPr>
          <w:rFonts w:cs="Times New Roman"/>
          <w:lang w:val="fr-CA"/>
        </w:rPr>
        <w:t xml:space="preserve"> </w:t>
      </w:r>
    </w:p>
    <w:p w:rsidR="00C043A9" w:rsidRPr="00C42BD5" w:rsidRDefault="00C043A9" w:rsidP="008178B3">
      <w:pPr>
        <w:pStyle w:val="Citation-AltC"/>
        <w:widowControl w:val="0"/>
        <w:spacing w:after="240"/>
        <w:ind w:hanging="1166"/>
        <w:contextualSpacing w:val="0"/>
        <w:rPr>
          <w:lang w:val="fr-CA"/>
        </w:rPr>
      </w:pPr>
      <w:r w:rsidRPr="00C42BD5">
        <w:rPr>
          <w:lang w:val="fr-CA"/>
        </w:rPr>
        <w:tab/>
      </w:r>
      <w:r w:rsidRPr="00C42BD5">
        <w:rPr>
          <w:lang w:val="fr-CA"/>
        </w:rPr>
        <w:tab/>
        <w:t>[</w:t>
      </w:r>
      <w:r w:rsidRPr="00C42BD5">
        <w:rPr>
          <w:smallCaps/>
          <w:lang w:val="fr-CA"/>
        </w:rPr>
        <w:t>traduction</w:t>
      </w:r>
      <w:r w:rsidRPr="00C42BD5">
        <w:rPr>
          <w:lang w:val="fr-CA"/>
        </w:rPr>
        <w:t xml:space="preserve">] </w:t>
      </w:r>
      <w:r w:rsidR="0081108B">
        <w:rPr>
          <w:lang w:val="fr-CA"/>
        </w:rPr>
        <w:t>. . .</w:t>
      </w:r>
      <w:r w:rsidRPr="00C42BD5">
        <w:rPr>
          <w:lang w:val="fr-CA"/>
        </w:rPr>
        <w:t xml:space="preserve"> l’objection [au processus de sélection des jurés] ne concerne pas une simple question de forme, mais le principe selon lequel le jury à qui le prisonnier sera confié doit être sélectionné, choisi et assermenté conformément à la loi </w:t>
      </w:r>
      <w:r w:rsidR="0081108B">
        <w:rPr>
          <w:lang w:val="fr-CA"/>
        </w:rPr>
        <w:t>. . .</w:t>
      </w:r>
    </w:p>
    <w:p w:rsidR="00C043A9" w:rsidRPr="00C42BD5" w:rsidRDefault="00C043A9" w:rsidP="00C043A9">
      <w:pPr>
        <w:pStyle w:val="Citation-AltC"/>
        <w:widowControl w:val="0"/>
        <w:ind w:hanging="1166"/>
        <w:rPr>
          <w:lang w:val="fr-CA"/>
        </w:rPr>
      </w:pPr>
      <w:r w:rsidRPr="00C42BD5">
        <w:rPr>
          <w:lang w:val="fr-CA"/>
        </w:rPr>
        <w:tab/>
      </w:r>
      <w:r w:rsidRPr="00C42BD5">
        <w:rPr>
          <w:lang w:val="fr-CA"/>
        </w:rPr>
        <w:tab/>
        <w:t>Puisque j’estime que le prisonnier n’a pas bénéficié d’un procès légal, je ne puis le faire envoyer à la potence. [p.</w:t>
      </w:r>
      <w:r w:rsidR="0081108B">
        <w:rPr>
          <w:lang w:val="fr-CA"/>
        </w:rPr>
        <w:t xml:space="preserve"> </w:t>
      </w:r>
      <w:r w:rsidRPr="00C42BD5">
        <w:rPr>
          <w:lang w:val="fr-CA"/>
        </w:rPr>
        <w:t>425-426]</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Dans l’arrêt </w:t>
      </w:r>
      <w:r w:rsidRPr="00C42BD5">
        <w:rPr>
          <w:rFonts w:cs="Times New Roman"/>
          <w:i/>
          <w:lang w:val="fr-CA"/>
        </w:rPr>
        <w:t>McLean c. The King</w:t>
      </w:r>
      <w:r w:rsidRPr="00C42BD5">
        <w:rPr>
          <w:rFonts w:cs="Times New Roman"/>
          <w:lang w:val="fr-CA"/>
        </w:rPr>
        <w:t>, [1933] R.C.S. 688, la Cour déclare</w:t>
      </w:r>
      <w:r w:rsidR="0081108B">
        <w:rPr>
          <w:rFonts w:cs="Times New Roman"/>
          <w:lang w:val="fr-CA"/>
        </w:rPr>
        <w:t> :</w:t>
      </w:r>
      <w:r w:rsidRPr="00C42BD5">
        <w:rPr>
          <w:rFonts w:cs="Times New Roman"/>
          <w:lang w:val="fr-CA"/>
        </w:rPr>
        <w:t xml:space="preserv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 . .</w:t>
      </w:r>
      <w:r w:rsidRPr="00C42BD5">
        <w:rPr>
          <w:rFonts w:cs="Times New Roman"/>
          <w:lang w:val="fr-CA"/>
        </w:rPr>
        <w:t xml:space="preserve"> </w:t>
      </w:r>
      <w:r w:rsidR="008178B3">
        <w:rPr>
          <w:rFonts w:cs="Times New Roman"/>
          <w:lang w:val="fr-CA"/>
        </w:rPr>
        <w:t>d</w:t>
      </w:r>
      <w:r w:rsidRPr="00C42BD5">
        <w:rPr>
          <w:rFonts w:cs="Times New Roman"/>
          <w:lang w:val="fr-CA"/>
        </w:rPr>
        <w:t xml:space="preserve">ans l’administration de la justice pénale, </w:t>
      </w:r>
      <w:r w:rsidRPr="00C42BD5">
        <w:rPr>
          <w:rFonts w:cs="Times New Roman"/>
          <w:u w:val="single"/>
          <w:lang w:val="fr-CA"/>
        </w:rPr>
        <w:t>rien n’est plus important que de constituer un jury à l’égard duquel aucune objection ne peut être soulevée</w:t>
      </w:r>
      <w:r w:rsidRPr="00C42BD5">
        <w:rPr>
          <w:rFonts w:cs="Times New Roman"/>
          <w:lang w:val="fr-CA"/>
        </w:rPr>
        <w:t xml:space="preserve"> et d’assurer à l’accusé qu’il bénéficie pleinement de toutes les protections que la loi met à sa disposition pour lui garantir ce droit, lequel constitue l’essence même d’un procès équitable</w:t>
      </w:r>
      <w:r w:rsidR="0081108B">
        <w:rPr>
          <w:rFonts w:cs="Times New Roman"/>
          <w:lang w:val="fr-CA"/>
        </w:rPr>
        <w:t> »</w:t>
      </w:r>
      <w:r w:rsidRPr="00C42BD5">
        <w:rPr>
          <w:rFonts w:cs="Times New Roman"/>
          <w:lang w:val="fr-CA"/>
        </w:rPr>
        <w:t xml:space="preserve"> (p.</w:t>
      </w:r>
      <w:r w:rsidR="0081108B">
        <w:rPr>
          <w:rFonts w:cs="Times New Roman"/>
          <w:lang w:val="fr-CA"/>
        </w:rPr>
        <w:t xml:space="preserve"> </w:t>
      </w:r>
      <w:r w:rsidRPr="00C42BD5">
        <w:rPr>
          <w:rFonts w:cs="Times New Roman"/>
          <w:lang w:val="fr-CA"/>
        </w:rPr>
        <w:t xml:space="preserve">692 (je souligne)).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Dans l’arrêt très succinct </w:t>
      </w:r>
      <w:r w:rsidRPr="00C42BD5">
        <w:rPr>
          <w:rFonts w:cs="Times New Roman"/>
          <w:i/>
          <w:lang w:val="fr-CA"/>
        </w:rPr>
        <w:t>R. c. Bird</w:t>
      </w:r>
      <w:r w:rsidRPr="00C42BD5">
        <w:rPr>
          <w:rFonts w:cs="Times New Roman"/>
          <w:lang w:val="fr-CA"/>
        </w:rPr>
        <w:t>, [1984] 1 C.N.L.R. 122, la Cour d’appel de la Saskatchewan a exprimé un sentiment semblable</w:t>
      </w:r>
      <w:r w:rsidR="0081108B">
        <w:rPr>
          <w:rFonts w:cs="Times New Roman"/>
          <w:lang w:val="fr-CA"/>
        </w:rPr>
        <w:t> :</w:t>
      </w:r>
      <w:r w:rsidRPr="00C42BD5">
        <w:rPr>
          <w:rFonts w:cs="Times New Roman"/>
          <w:lang w:val="fr-CA"/>
        </w:rPr>
        <w:t xml:space="preserv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008178B3">
        <w:rPr>
          <w:rFonts w:cs="Times New Roman"/>
          <w:lang w:val="fr-CA"/>
        </w:rPr>
        <w:t>L</w:t>
      </w:r>
      <w:r w:rsidRPr="00C42BD5">
        <w:rPr>
          <w:rFonts w:cs="Times New Roman"/>
          <w:lang w:val="fr-CA"/>
        </w:rPr>
        <w:t>e processus qui, délibérément ou non, exclut systématiquement un groupe identifiable des fonctions de jurés peut justifier l’annulation de la déclaration de culpabilité prononcée par le jury sélectionné à l’issue de ce processus</w:t>
      </w:r>
      <w:r w:rsidR="0081108B">
        <w:rPr>
          <w:rFonts w:cs="Times New Roman"/>
          <w:lang w:val="fr-CA"/>
        </w:rPr>
        <w:t> »</w:t>
      </w:r>
      <w:r w:rsidRPr="00C42BD5">
        <w:rPr>
          <w:rFonts w:cs="Times New Roman"/>
          <w:lang w:val="fr-CA"/>
        </w:rPr>
        <w:t xml:space="preserve"> (p.</w:t>
      </w:r>
      <w:r w:rsidR="0081108B">
        <w:rPr>
          <w:rFonts w:cs="Times New Roman"/>
          <w:lang w:val="fr-CA"/>
        </w:rPr>
        <w:t xml:space="preserve"> </w:t>
      </w:r>
      <w:r w:rsidRPr="00C42BD5">
        <w:rPr>
          <w:rFonts w:cs="Times New Roman"/>
          <w:lang w:val="fr-CA"/>
        </w:rPr>
        <w:t>122)</w:t>
      </w:r>
      <w:r w:rsidR="008178B3">
        <w:rPr>
          <w:rFonts w:cs="Times New Roman"/>
          <w:lang w:val="fr-CA"/>
        </w:rPr>
        <w:t xml:space="preserve">. </w:t>
      </w:r>
      <w:r w:rsidRPr="00C42BD5">
        <w:rPr>
          <w:rFonts w:cs="Times New Roman"/>
          <w:lang w:val="fr-CA"/>
        </w:rPr>
        <w:t xml:space="preserve"> La Cour d’appel de la Colombie</w:t>
      </w:r>
      <w:r w:rsidR="0081108B">
        <w:rPr>
          <w:rFonts w:cs="Times New Roman"/>
          <w:lang w:val="fr-CA"/>
        </w:rPr>
        <w:t>-</w:t>
      </w:r>
      <w:r w:rsidRPr="00C42BD5">
        <w:rPr>
          <w:rFonts w:cs="Times New Roman"/>
          <w:lang w:val="fr-CA"/>
        </w:rPr>
        <w:t xml:space="preserve">Britannique a réitéré ce point de vue dans l’affaire </w:t>
      </w:r>
      <w:r w:rsidRPr="00C42BD5">
        <w:rPr>
          <w:rFonts w:cs="Times New Roman"/>
          <w:i/>
          <w:lang w:val="fr-CA"/>
        </w:rPr>
        <w:t>Butler</w:t>
      </w:r>
      <w:r w:rsidRPr="00C42BD5">
        <w:rPr>
          <w:rFonts w:cs="Times New Roman"/>
          <w:lang w:val="fr-CA"/>
        </w:rPr>
        <w:t xml:space="preserve">, où il avait été allégué que le shérif avait délibérément exclu des Autochtones de la liste des jurés. La cour a conclu que de tels actes pouvaient être illégaux et engendrer un jury irrégulièrement constitué qui serait alors dépourvu de compétence. Comme le </w:t>
      </w:r>
      <w:r w:rsidRPr="00C42BD5">
        <w:rPr>
          <w:rFonts w:cs="Times New Roman"/>
          <w:lang w:val="fr-CA"/>
        </w:rPr>
        <w:lastRenderedPageBreak/>
        <w:t>juge du procès n’avait pas examiné la sélection des jurés, la tenue d’un nouveau procès a été ordonnée (p.</w:t>
      </w:r>
      <w:r w:rsidR="0081108B">
        <w:rPr>
          <w:rFonts w:cs="Times New Roman"/>
          <w:lang w:val="fr-CA"/>
        </w:rPr>
        <w:t xml:space="preserve"> </w:t>
      </w:r>
      <w:r w:rsidRPr="00C42BD5">
        <w:rPr>
          <w:rFonts w:cs="Times New Roman"/>
          <w:lang w:val="fr-CA"/>
        </w:rPr>
        <w:t>259-260).</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Dans l’arrêt </w:t>
      </w:r>
      <w:r w:rsidRPr="00C42BD5">
        <w:rPr>
          <w:rFonts w:cs="Times New Roman"/>
          <w:i/>
          <w:lang w:val="fr-CA"/>
        </w:rPr>
        <w:t>Barrow</w:t>
      </w:r>
      <w:r w:rsidRPr="00C42BD5">
        <w:rPr>
          <w:rFonts w:cs="Times New Roman"/>
          <w:lang w:val="fr-CA"/>
        </w:rPr>
        <w:t xml:space="preserve">, </w:t>
      </w:r>
      <w:r>
        <w:rPr>
          <w:rFonts w:cs="Times New Roman"/>
          <w:lang w:val="fr-CA"/>
        </w:rPr>
        <w:t xml:space="preserve">le juge en chef </w:t>
      </w:r>
      <w:r w:rsidRPr="00C42BD5">
        <w:rPr>
          <w:rFonts w:cs="Times New Roman"/>
          <w:lang w:val="fr-CA"/>
        </w:rPr>
        <w:t>Dickson a à son tour souligné l’importance fondamentale de la sélection des jurés. Pour reprendre ses propos</w:t>
      </w:r>
      <w:r w:rsidR="008178B3">
        <w:rPr>
          <w:rFonts w:cs="Times New Roman"/>
          <w:lang w:val="fr-CA"/>
        </w:rPr>
        <w:t xml:space="preserve">, </w:t>
      </w:r>
      <w:r w:rsidR="0081108B">
        <w:rPr>
          <w:rFonts w:cs="Times New Roman"/>
          <w:lang w:val="fr-CA"/>
        </w:rPr>
        <w:t>« </w:t>
      </w:r>
      <w:r w:rsidRPr="00C42BD5">
        <w:rPr>
          <w:rFonts w:cs="Times New Roman"/>
          <w:lang w:val="fr-CA"/>
        </w:rPr>
        <w:t>[l]a formation d’un jury impartial est cruciale pour qu’il y ait procès équitable</w:t>
      </w:r>
      <w:r w:rsidR="0081108B">
        <w:rPr>
          <w:rFonts w:cs="Times New Roman"/>
          <w:lang w:val="fr-CA"/>
        </w:rPr>
        <w:t> »</w:t>
      </w:r>
      <w:r w:rsidRPr="00C42BD5">
        <w:rPr>
          <w:rFonts w:cs="Times New Roman"/>
          <w:lang w:val="fr-CA"/>
        </w:rPr>
        <w:t xml:space="preserve">; l’accusé, le ministère public et le public ont tous le droit </w:t>
      </w:r>
      <w:r w:rsidR="0081108B">
        <w:rPr>
          <w:rFonts w:cs="Times New Roman"/>
          <w:lang w:val="fr-CA"/>
        </w:rPr>
        <w:t>« </w:t>
      </w:r>
      <w:r w:rsidRPr="00C42BD5">
        <w:rPr>
          <w:rFonts w:cs="Times New Roman"/>
          <w:lang w:val="fr-CA"/>
        </w:rPr>
        <w:t>d’être certains que le jury est impartial et que le procès est équitable</w:t>
      </w:r>
      <w:r w:rsidR="0081108B">
        <w:rPr>
          <w:rFonts w:cs="Times New Roman"/>
          <w:lang w:val="fr-CA"/>
        </w:rPr>
        <w:t> »</w:t>
      </w:r>
      <w:r w:rsidRPr="00C42BD5">
        <w:rPr>
          <w:rFonts w:cs="Times New Roman"/>
          <w:lang w:val="fr-CA"/>
        </w:rPr>
        <w:t xml:space="preserve"> et </w:t>
      </w:r>
      <w:r w:rsidR="0081108B">
        <w:rPr>
          <w:rFonts w:cs="Times New Roman"/>
          <w:lang w:val="fr-CA"/>
        </w:rPr>
        <w:t>« </w:t>
      </w:r>
      <w:r w:rsidRPr="00C42BD5">
        <w:rPr>
          <w:rFonts w:cs="Times New Roman"/>
          <w:lang w:val="fr-CA"/>
        </w:rPr>
        <w:t>la confiance du public dans l’administration de la justice en dépend</w:t>
      </w:r>
      <w:r w:rsidR="0081108B">
        <w:rPr>
          <w:rFonts w:cs="Times New Roman"/>
          <w:lang w:val="fr-CA"/>
        </w:rPr>
        <w:t> »</w:t>
      </w:r>
      <w:r w:rsidRPr="00C42BD5">
        <w:rPr>
          <w:rFonts w:cs="Times New Roman"/>
          <w:lang w:val="fr-CA"/>
        </w:rPr>
        <w:t xml:space="preserve"> (p.</w:t>
      </w:r>
      <w:r w:rsidR="0081108B">
        <w:rPr>
          <w:rFonts w:cs="Times New Roman"/>
          <w:lang w:val="fr-CA"/>
        </w:rPr>
        <w:t xml:space="preserve"> </w:t>
      </w:r>
      <w:r w:rsidRPr="00C42BD5">
        <w:rPr>
          <w:rFonts w:cs="Times New Roman"/>
          <w:lang w:val="fr-CA"/>
        </w:rPr>
        <w:t>710). Il a également insisté sur un autre point essentiel</w:t>
      </w:r>
      <w:r w:rsidR="0081108B">
        <w:rPr>
          <w:rFonts w:cs="Times New Roman"/>
          <w:lang w:val="fr-CA"/>
        </w:rPr>
        <w:t> :</w:t>
      </w:r>
      <w:r w:rsidRPr="00C42BD5">
        <w:rPr>
          <w:rFonts w:cs="Times New Roman"/>
          <w:lang w:val="fr-CA"/>
        </w:rPr>
        <w:t xml:space="preserve"> l’importance </w:t>
      </w:r>
      <w:r w:rsidR="0081108B">
        <w:rPr>
          <w:rFonts w:cs="Times New Roman"/>
          <w:lang w:val="fr-CA"/>
        </w:rPr>
        <w:t>« </w:t>
      </w:r>
      <w:r w:rsidRPr="00C42BD5">
        <w:rPr>
          <w:rFonts w:cs="Times New Roman"/>
          <w:lang w:val="fr-CA"/>
        </w:rPr>
        <w:t>cruciale</w:t>
      </w:r>
      <w:r w:rsidR="0081108B">
        <w:rPr>
          <w:rFonts w:cs="Times New Roman"/>
          <w:lang w:val="fr-CA"/>
        </w:rPr>
        <w:t> »</w:t>
      </w:r>
      <w:r w:rsidRPr="00C42BD5">
        <w:rPr>
          <w:rFonts w:cs="Times New Roman"/>
          <w:lang w:val="fr-CA"/>
        </w:rPr>
        <w:t xml:space="preserve"> que justice paraisse être rendue, soit </w:t>
      </w:r>
      <w:r w:rsidR="0081108B">
        <w:rPr>
          <w:rFonts w:cs="Times New Roman"/>
          <w:lang w:val="fr-CA"/>
        </w:rPr>
        <w:t>« </w:t>
      </w:r>
      <w:r w:rsidRPr="00C42BD5">
        <w:rPr>
          <w:rFonts w:cs="Times New Roman"/>
          <w:lang w:val="fr-CA"/>
        </w:rPr>
        <w:t>l’impression chez le public que la procédure est équitable</w:t>
      </w:r>
      <w:r w:rsidR="0081108B">
        <w:rPr>
          <w:rFonts w:cs="Times New Roman"/>
          <w:lang w:val="fr-CA"/>
        </w:rPr>
        <w:t> »</w:t>
      </w:r>
      <w:r w:rsidRPr="00C42BD5">
        <w:rPr>
          <w:rFonts w:cs="Times New Roman"/>
          <w:lang w:val="fr-CA"/>
        </w:rPr>
        <w:t xml:space="preserve"> (p.</w:t>
      </w:r>
      <w:r w:rsidR="0081108B">
        <w:rPr>
          <w:rFonts w:cs="Times New Roman"/>
          <w:lang w:val="fr-CA"/>
        </w:rPr>
        <w:t xml:space="preserve"> </w:t>
      </w:r>
      <w:r w:rsidRPr="00C42BD5">
        <w:rPr>
          <w:rFonts w:cs="Times New Roman"/>
          <w:lang w:val="fr-CA"/>
        </w:rPr>
        <w:t xml:space="preserve">715).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En conséquence, il ne suffit pas d’opposer à l’objection relative à la sélection des jurés que l’accusé n’a pas établi le caractère inéquitable de son procès, car ce serait négliger le facteur important qu’est l’apparence d’équité. Toute lacune importante dans le processus de sélection des jurés éventuellement </w:t>
      </w:r>
      <w:r w:rsidR="0081108B">
        <w:rPr>
          <w:rFonts w:cs="Times New Roman"/>
          <w:lang w:val="fr-CA"/>
        </w:rPr>
        <w:t>« </w:t>
      </w:r>
      <w:r w:rsidRPr="00C42BD5">
        <w:rPr>
          <w:rFonts w:cs="Times New Roman"/>
          <w:lang w:val="fr-CA"/>
        </w:rPr>
        <w:t>se répercute sur l’équité du procès tout entier</w:t>
      </w:r>
      <w:r w:rsidR="0081108B">
        <w:rPr>
          <w:rFonts w:cs="Times New Roman"/>
          <w:lang w:val="fr-CA"/>
        </w:rPr>
        <w:t> »</w:t>
      </w:r>
      <w:r w:rsidRPr="00C42BD5">
        <w:rPr>
          <w:rFonts w:cs="Times New Roman"/>
          <w:lang w:val="fr-CA"/>
        </w:rPr>
        <w:t xml:space="preserve"> (</w:t>
      </w:r>
      <w:r w:rsidRPr="00C42BD5">
        <w:rPr>
          <w:rFonts w:cs="Times New Roman"/>
          <w:i/>
          <w:lang w:val="fr-CA"/>
        </w:rPr>
        <w:t>Barrow</w:t>
      </w:r>
      <w:r w:rsidRPr="00C42BD5">
        <w:rPr>
          <w:rFonts w:cs="Times New Roman"/>
          <w:lang w:val="fr-CA"/>
        </w:rPr>
        <w:t>, p.</w:t>
      </w:r>
      <w:r w:rsidR="0081108B">
        <w:rPr>
          <w:rFonts w:cs="Times New Roman"/>
          <w:lang w:val="fr-CA"/>
        </w:rPr>
        <w:t xml:space="preserve"> </w:t>
      </w:r>
      <w:r w:rsidRPr="00C42BD5">
        <w:rPr>
          <w:rFonts w:cs="Times New Roman"/>
          <w:lang w:val="fr-CA"/>
        </w:rPr>
        <w:t xml:space="preserve">719). </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Plus récemment, dans l’arrêt </w:t>
      </w:r>
      <w:r w:rsidRPr="00C42BD5">
        <w:rPr>
          <w:rFonts w:cs="Times New Roman"/>
          <w:i/>
          <w:lang w:val="fr-CA"/>
        </w:rPr>
        <w:t>Yumnu</w:t>
      </w:r>
      <w:r w:rsidRPr="00C42BD5">
        <w:rPr>
          <w:rFonts w:cs="Times New Roman"/>
          <w:lang w:val="fr-CA"/>
        </w:rPr>
        <w:t xml:space="preserve">, la Cour confirme que toute conduite, tant dans le cadre du processus de sélection des jurés que dans tout ce qui le concerne, peut donner lieu à une erreur judiciaire même si l’accusé a à tous autres égards bénéficié d’un procès équitable. La conduite qui constitue </w:t>
      </w:r>
      <w:r w:rsidR="0081108B">
        <w:rPr>
          <w:rFonts w:cs="Times New Roman"/>
          <w:lang w:val="fr-CA"/>
        </w:rPr>
        <w:t>« </w:t>
      </w:r>
      <w:r w:rsidRPr="00C42BD5">
        <w:rPr>
          <w:rFonts w:cs="Times New Roman"/>
          <w:lang w:val="fr-CA"/>
        </w:rPr>
        <w:t>une entrave sérieuse à l’administration de la justice</w:t>
      </w:r>
      <w:r w:rsidR="0081108B">
        <w:rPr>
          <w:rFonts w:cs="Times New Roman"/>
          <w:lang w:val="fr-CA"/>
        </w:rPr>
        <w:t> »</w:t>
      </w:r>
      <w:r w:rsidRPr="00C42BD5">
        <w:rPr>
          <w:rFonts w:cs="Times New Roman"/>
          <w:lang w:val="fr-CA"/>
        </w:rPr>
        <w:t xml:space="preserve"> et heurte </w:t>
      </w:r>
      <w:r w:rsidR="0081108B">
        <w:rPr>
          <w:rFonts w:cs="Times New Roman"/>
          <w:lang w:val="fr-CA"/>
        </w:rPr>
        <w:t>« </w:t>
      </w:r>
      <w:r w:rsidRPr="00C42BD5">
        <w:rPr>
          <w:rFonts w:cs="Times New Roman"/>
          <w:lang w:val="fr-CA"/>
        </w:rPr>
        <w:t>le sens du franc</w:t>
      </w:r>
      <w:r w:rsidR="0081108B">
        <w:rPr>
          <w:rFonts w:cs="Times New Roman"/>
          <w:lang w:val="fr-CA"/>
        </w:rPr>
        <w:t>-</w:t>
      </w:r>
      <w:r w:rsidRPr="00C42BD5">
        <w:rPr>
          <w:rFonts w:cs="Times New Roman"/>
          <w:lang w:val="fr-CA"/>
        </w:rPr>
        <w:t>jeu et de la décence qu’a la société</w:t>
      </w:r>
      <w:r w:rsidR="0081108B">
        <w:rPr>
          <w:rFonts w:cs="Times New Roman"/>
          <w:lang w:val="fr-CA"/>
        </w:rPr>
        <w:t> »</w:t>
      </w:r>
      <w:r w:rsidRPr="00C42BD5">
        <w:rPr>
          <w:rFonts w:cs="Times New Roman"/>
          <w:lang w:val="fr-CA"/>
        </w:rPr>
        <w:t xml:space="preserve"> entraîne une erreur judiciaire et commande la tenue d’un nouveau procès </w:t>
      </w:r>
      <w:r w:rsidRPr="00C42BD5">
        <w:rPr>
          <w:rFonts w:cs="Times New Roman"/>
          <w:lang w:val="fr-CA"/>
        </w:rPr>
        <w:lastRenderedPageBreak/>
        <w:t>(par.</w:t>
      </w:r>
      <w:r w:rsidR="0081108B">
        <w:rPr>
          <w:rFonts w:cs="Times New Roman"/>
          <w:lang w:val="fr-CA"/>
        </w:rPr>
        <w:t xml:space="preserve"> </w:t>
      </w:r>
      <w:r w:rsidRPr="00C42BD5">
        <w:rPr>
          <w:rFonts w:cs="Times New Roman"/>
          <w:lang w:val="fr-CA"/>
        </w:rPr>
        <w:t>79). Si l’atteinte [</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est tellement grave qu’elle détruit l’apparence de justice et d’équité du procès</w:t>
      </w:r>
      <w:r w:rsidR="0081108B">
        <w:rPr>
          <w:rFonts w:cs="Times New Roman"/>
          <w:lang w:val="fr-CA"/>
        </w:rPr>
        <w:t> »</w:t>
      </w:r>
      <w:r w:rsidRPr="00C42BD5">
        <w:rPr>
          <w:rFonts w:cs="Times New Roman"/>
          <w:lang w:val="fr-CA"/>
        </w:rPr>
        <w:t xml:space="preserve">, il n’est pas nécessaire de vérifier si l’accusé a réellement subi un préjudice </w:t>
      </w:r>
      <w:r w:rsidR="00095F29">
        <w:rPr>
          <w:rFonts w:cs="Times New Roman"/>
          <w:lang w:val="fr-CA"/>
        </w:rPr>
        <w:t>(</w:t>
      </w:r>
      <w:r w:rsidRPr="00C42BD5">
        <w:rPr>
          <w:rFonts w:cs="Times New Roman"/>
          <w:i/>
          <w:lang w:val="fr-CA"/>
        </w:rPr>
        <w:t>R. c. Snow</w:t>
      </w:r>
      <w:r w:rsidRPr="00C42BD5">
        <w:rPr>
          <w:rFonts w:cs="Times New Roman"/>
          <w:lang w:val="fr-CA"/>
        </w:rPr>
        <w:t xml:space="preserve"> (2004), 73 O.R. (3d) 40 (C.A.), par.</w:t>
      </w:r>
      <w:r w:rsidR="0081108B">
        <w:rPr>
          <w:rFonts w:cs="Times New Roman"/>
          <w:lang w:val="fr-CA"/>
        </w:rPr>
        <w:t xml:space="preserve"> </w:t>
      </w:r>
      <w:r w:rsidRPr="00C42BD5">
        <w:rPr>
          <w:rFonts w:cs="Times New Roman"/>
          <w:lang w:val="fr-CA"/>
        </w:rPr>
        <w:t xml:space="preserve">39; voir également </w:t>
      </w:r>
      <w:r w:rsidRPr="00C42BD5">
        <w:rPr>
          <w:rFonts w:cs="Times New Roman"/>
          <w:i/>
          <w:lang w:val="fr-CA"/>
        </w:rPr>
        <w:t>R. c. Cameron</w:t>
      </w:r>
      <w:r w:rsidRPr="00C42BD5">
        <w:rPr>
          <w:rFonts w:cs="Times New Roman"/>
          <w:lang w:val="fr-CA"/>
        </w:rPr>
        <w:t xml:space="preserve"> (1991), 2 O.R. (3d) 633 (C.A.), p.</w:t>
      </w:r>
      <w:r w:rsidR="0081108B">
        <w:rPr>
          <w:rFonts w:cs="Times New Roman"/>
          <w:lang w:val="fr-CA"/>
        </w:rPr>
        <w:t xml:space="preserve"> </w:t>
      </w:r>
      <w:r w:rsidRPr="00C42BD5">
        <w:rPr>
          <w:rFonts w:cs="Times New Roman"/>
          <w:lang w:val="fr-CA"/>
        </w:rPr>
        <w:t>638</w:t>
      </w:r>
      <w:r w:rsidR="0081108B">
        <w:rPr>
          <w:rFonts w:cs="Times New Roman"/>
          <w:lang w:val="fr-CA"/>
        </w:rPr>
        <w:t>-</w:t>
      </w:r>
      <w:r w:rsidRPr="00C42BD5">
        <w:rPr>
          <w:rFonts w:cs="Times New Roman"/>
          <w:lang w:val="fr-CA"/>
        </w:rPr>
        <w:t>639</w:t>
      </w:r>
      <w:r w:rsidR="00095F29">
        <w:rPr>
          <w:rFonts w:cs="Times New Roman"/>
          <w:lang w:val="fr-CA"/>
        </w:rPr>
        <w:t>)</w:t>
      </w:r>
      <w:r w:rsidRPr="00C42BD5">
        <w:rPr>
          <w:rFonts w:cs="Times New Roman"/>
          <w:lang w:val="fr-CA"/>
        </w:rPr>
        <w:t xml:space="preserve">. </w:t>
      </w:r>
    </w:p>
    <w:p w:rsidR="00C043A9" w:rsidRPr="00C42BD5" w:rsidRDefault="00C043A9" w:rsidP="00C043A9">
      <w:pPr>
        <w:pStyle w:val="ParaNoNdepar-AltN"/>
        <w:widowControl w:val="0"/>
        <w:rPr>
          <w:rFonts w:cs="Times New Roman"/>
          <w:lang w:val="fr-CA"/>
        </w:rPr>
      </w:pPr>
      <w:r w:rsidRPr="00C42BD5">
        <w:rPr>
          <w:rFonts w:cs="Times New Roman"/>
          <w:lang w:val="fr-CA"/>
        </w:rPr>
        <w:t>Selon le ministère public, le fait que l’avocat de la défense n’a pas soulevé le problème avant le procès devrait entrer en ligne de compte dans le choix de la réparation convenable</w:t>
      </w:r>
      <w:r w:rsidR="0081108B">
        <w:rPr>
          <w:rFonts w:cs="Times New Roman"/>
          <w:lang w:val="fr-CA"/>
        </w:rPr>
        <w:t> :</w:t>
      </w:r>
      <w:r w:rsidRPr="00C42BD5">
        <w:rPr>
          <w:rFonts w:cs="Times New Roman"/>
          <w:lang w:val="fr-CA"/>
        </w:rPr>
        <w:t xml:space="preserve"> l’avocat était au courant de la faible représentation des résidents autochtones de réserves et il a affirmé à l’audience connaître la décision du juge</w:t>
      </w:r>
      <w:r w:rsidR="0081108B">
        <w:rPr>
          <w:rFonts w:cs="Times New Roman"/>
          <w:lang w:val="fr-CA"/>
        </w:rPr>
        <w:t xml:space="preserve"> </w:t>
      </w:r>
      <w:r w:rsidRPr="00C42BD5">
        <w:rPr>
          <w:rFonts w:cs="Times New Roman"/>
          <w:lang w:val="fr-CA"/>
        </w:rPr>
        <w:t xml:space="preserve">Stach dans l’affaire </w:t>
      </w:r>
      <w:r w:rsidRPr="00C42BD5">
        <w:rPr>
          <w:rFonts w:cs="Times New Roman"/>
          <w:i/>
          <w:lang w:val="fr-CA"/>
        </w:rPr>
        <w:t>R. c.</w:t>
      </w:r>
      <w:r w:rsidRPr="00C42BD5">
        <w:rPr>
          <w:rFonts w:cs="Times New Roman"/>
          <w:lang w:val="fr-CA"/>
        </w:rPr>
        <w:t xml:space="preserve"> </w:t>
      </w:r>
      <w:r w:rsidRPr="00C42BD5">
        <w:rPr>
          <w:rFonts w:cs="Times New Roman"/>
          <w:i/>
          <w:lang w:val="fr-CA"/>
        </w:rPr>
        <w:t>Fiddler</w:t>
      </w:r>
      <w:r w:rsidRPr="00C42BD5">
        <w:rPr>
          <w:rFonts w:cs="Times New Roman"/>
          <w:lang w:val="fr-CA"/>
        </w:rPr>
        <w:t>, [1994] 4 C.N.L.R. 99 (C. Ont. (Div.</w:t>
      </w:r>
      <w:r w:rsidR="0081108B">
        <w:rPr>
          <w:rFonts w:cs="Times New Roman"/>
          <w:lang w:val="fr-CA"/>
        </w:rPr>
        <w:t xml:space="preserve"> </w:t>
      </w:r>
      <w:r w:rsidRPr="00C42BD5">
        <w:rPr>
          <w:rFonts w:cs="Times New Roman"/>
          <w:lang w:val="fr-CA"/>
        </w:rPr>
        <w:t xml:space="preserve">gén.)), qui traitait de la représentativité de cette population. Le ministère public affirme que cette déclaration contredit l’argument de l’intimé selon lequel l’avocat n’a appris l’existence du problème qu’après la déclaration de culpabilité. </w:t>
      </w:r>
    </w:p>
    <w:p w:rsidR="00C043A9" w:rsidRPr="00C42BD5" w:rsidRDefault="00C043A9" w:rsidP="00C043A9">
      <w:pPr>
        <w:pStyle w:val="ParaNoNdepar-AltN"/>
        <w:widowControl w:val="0"/>
        <w:rPr>
          <w:rFonts w:cs="Times New Roman"/>
          <w:lang w:val="fr-CA"/>
        </w:rPr>
      </w:pPr>
      <w:r w:rsidRPr="00C42BD5">
        <w:rPr>
          <w:rFonts w:cs="Times New Roman"/>
          <w:lang w:val="fr-CA"/>
        </w:rPr>
        <w:t>Je rejette cet argument pour deux</w:t>
      </w:r>
      <w:r w:rsidR="0081108B">
        <w:rPr>
          <w:rFonts w:cs="Times New Roman"/>
          <w:lang w:val="fr-CA"/>
        </w:rPr>
        <w:t xml:space="preserve"> </w:t>
      </w:r>
      <w:r w:rsidRPr="00C42BD5">
        <w:rPr>
          <w:rFonts w:cs="Times New Roman"/>
          <w:lang w:val="fr-CA"/>
        </w:rPr>
        <w:t>motifs. Premièrement, la responsabilité de se conformer aux al.</w:t>
      </w:r>
      <w:r w:rsidR="0081108B">
        <w:rPr>
          <w:rFonts w:cs="Times New Roman"/>
          <w:lang w:val="fr-CA"/>
        </w:rPr>
        <w:t xml:space="preserve"> </w:t>
      </w:r>
      <w:r w:rsidRPr="00C42BD5">
        <w:rPr>
          <w:rFonts w:cs="Times New Roman"/>
          <w:lang w:val="fr-CA"/>
        </w:rPr>
        <w:t>11</w:t>
      </w:r>
      <w:r w:rsidRPr="00C42BD5">
        <w:rPr>
          <w:rFonts w:cs="Times New Roman"/>
          <w:i/>
          <w:lang w:val="fr-CA"/>
        </w:rPr>
        <w:t>d</w:t>
      </w:r>
      <w:r w:rsidRPr="00C42BD5">
        <w:rPr>
          <w:rFonts w:cs="Times New Roman"/>
          <w:lang w:val="fr-CA"/>
        </w:rPr>
        <w:t>) et</w:t>
      </w:r>
      <w:r w:rsidR="0081108B">
        <w:rPr>
          <w:rFonts w:cs="Times New Roman"/>
          <w:lang w:val="fr-CA"/>
        </w:rPr>
        <w:t xml:space="preserve"> </w:t>
      </w:r>
      <w:r w:rsidRPr="00C42BD5">
        <w:rPr>
          <w:rFonts w:cs="Times New Roman"/>
          <w:lang w:val="fr-CA"/>
        </w:rPr>
        <w:t>11</w:t>
      </w:r>
      <w:r w:rsidRPr="00C42BD5">
        <w:rPr>
          <w:rFonts w:cs="Times New Roman"/>
          <w:i/>
          <w:lang w:val="fr-CA"/>
        </w:rPr>
        <w:t>f</w:t>
      </w:r>
      <w:r w:rsidRPr="00C42BD5">
        <w:rPr>
          <w:rFonts w:cs="Times New Roman"/>
          <w:lang w:val="fr-CA"/>
        </w:rPr>
        <w:t xml:space="preserve">) de la </w:t>
      </w:r>
      <w:r w:rsidRPr="00C42BD5">
        <w:rPr>
          <w:rFonts w:cs="Times New Roman"/>
          <w:i/>
          <w:lang w:val="fr-CA"/>
        </w:rPr>
        <w:t>Charte</w:t>
      </w:r>
      <w:r w:rsidRPr="00C42BD5">
        <w:rPr>
          <w:rFonts w:cs="Times New Roman"/>
          <w:lang w:val="fr-CA"/>
        </w:rPr>
        <w:t xml:space="preserve"> incombe à l’État, et non à l’avocat de la défense. C’est à l’État d’assurer une liste des jurés représentative, et non à l’accusé de signaler que l’État n’a pas respecté son obligation. Deuxièmement, en tout état de cause, la Cour d’appel a conclu que l’avocat de la défense avait eu vent de la possibilité qu’un problème affecte la liste des jurés de Kenora pour 2008 après le prononcé de la déclaration de culpabilité, et le ministère public ne s’était pas opposé à ce que cette question soit soulevée pour la première fois dans le cadre de l’appel. Ainsi que l’a souligné le juge LaForme, il n’était pas déraisonnable que l’intimé tienne pour acquis que l’État avait respecté ses obligations constitutionnelles. Ce n’est </w:t>
      </w:r>
      <w:r w:rsidRPr="00C42BD5">
        <w:rPr>
          <w:rFonts w:cs="Times New Roman"/>
          <w:lang w:val="fr-CA"/>
        </w:rPr>
        <w:lastRenderedPageBreak/>
        <w:t>que le 12</w:t>
      </w:r>
      <w:r w:rsidR="0081108B">
        <w:rPr>
          <w:rFonts w:cs="Times New Roman"/>
          <w:lang w:val="fr-CA"/>
        </w:rPr>
        <w:t xml:space="preserve"> </w:t>
      </w:r>
      <w:r w:rsidRPr="00C42BD5">
        <w:rPr>
          <w:rFonts w:cs="Times New Roman"/>
          <w:lang w:val="fr-CA"/>
        </w:rPr>
        <w:t>septembre 2008 — presque trois</w:t>
      </w:r>
      <w:r w:rsidR="0081108B">
        <w:rPr>
          <w:rFonts w:cs="Times New Roman"/>
          <w:lang w:val="fr-CA"/>
        </w:rPr>
        <w:t xml:space="preserve"> </w:t>
      </w:r>
      <w:r w:rsidRPr="00C42BD5">
        <w:rPr>
          <w:rFonts w:cs="Times New Roman"/>
          <w:lang w:val="fr-CA"/>
        </w:rPr>
        <w:t>mois après que le jury a rendu son verdict contre M.</w:t>
      </w:r>
      <w:r w:rsidR="0081108B">
        <w:rPr>
          <w:rFonts w:cs="Times New Roman"/>
          <w:lang w:val="fr-CA"/>
        </w:rPr>
        <w:t xml:space="preserve"> </w:t>
      </w:r>
      <w:r w:rsidRPr="00C42BD5">
        <w:rPr>
          <w:rFonts w:cs="Times New Roman"/>
          <w:lang w:val="fr-CA"/>
        </w:rPr>
        <w:t>Kokopenace — que l’avocat a appris pour la première fois l’existence d’une preuve d’irrégularité dans le processus de sélection des jurés. Ce jour</w:t>
      </w:r>
      <w:r w:rsidR="0081108B">
        <w:rPr>
          <w:rFonts w:cs="Times New Roman"/>
          <w:lang w:val="fr-CA"/>
        </w:rPr>
        <w:t>-</w:t>
      </w:r>
      <w:r w:rsidRPr="00C42BD5">
        <w:rPr>
          <w:rFonts w:cs="Times New Roman"/>
          <w:lang w:val="fr-CA"/>
        </w:rPr>
        <w:t xml:space="preserve">là, il a reçu une lettre à laquelle était joint un affidavit souscrit par Rolanda Peacock, superviseure intérimaire de l’administration des tribunaux pour le district territorial de Kenora, lequel comportait le résumé des efforts déployés par l’État pour préparer la liste des jurés de Kenora pour 2007. J’estime que la Cour d’appel n’a commis, dans les circonstances inhabituelles de l’espèce, aucune erreur en refusant de priver l’accusé d’une réparation par ailleurs juste et convenable parce que le problème avait été soulevé tardivement. </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La sous</w:t>
      </w:r>
      <w:r w:rsidR="0081108B">
        <w:rPr>
          <w:rFonts w:cs="Times New Roman"/>
          <w:lang w:val="fr-CA"/>
        </w:rPr>
        <w:t>-</w:t>
      </w:r>
      <w:r w:rsidRPr="00C42BD5">
        <w:rPr>
          <w:rFonts w:cs="Times New Roman"/>
          <w:lang w:val="fr-CA"/>
        </w:rPr>
        <w:t>représentation était fondée sur la race</w:t>
      </w:r>
    </w:p>
    <w:p w:rsidR="00C043A9" w:rsidRPr="00C42BD5" w:rsidRDefault="00C043A9" w:rsidP="00C043A9">
      <w:pPr>
        <w:pStyle w:val="ParaNoNdepar-AltN"/>
        <w:widowControl w:val="0"/>
        <w:rPr>
          <w:rFonts w:cs="Times New Roman"/>
          <w:lang w:val="fr-CA"/>
        </w:rPr>
      </w:pPr>
      <w:r w:rsidRPr="00C42BD5">
        <w:rPr>
          <w:rFonts w:cs="Times New Roman"/>
          <w:lang w:val="fr-CA"/>
        </w:rPr>
        <w:t>À mon sens, le deuxième motif important porte sur le fait que la sous</w:t>
      </w:r>
      <w:r w:rsidR="0081108B">
        <w:rPr>
          <w:rFonts w:cs="Times New Roman"/>
          <w:lang w:val="fr-CA"/>
        </w:rPr>
        <w:t>-</w:t>
      </w:r>
      <w:r w:rsidRPr="00C42BD5">
        <w:rPr>
          <w:rFonts w:cs="Times New Roman"/>
          <w:lang w:val="fr-CA"/>
        </w:rPr>
        <w:t>représentation en l’espèce était fondée sur la race. Voici ce que l’ancien juge Iacobucci indique dans son rapport</w:t>
      </w:r>
      <w:r w:rsidR="0081108B">
        <w:rPr>
          <w:rFonts w:cs="Times New Roman"/>
          <w:lang w:val="fr-CA"/>
        </w:rPr>
        <w:t> :</w:t>
      </w:r>
      <w:r w:rsidRPr="00C42BD5">
        <w:rPr>
          <w:rFonts w:cs="Times New Roman"/>
          <w:lang w:val="fr-CA"/>
        </w:rPr>
        <w:t xml:space="preserve"> </w:t>
      </w:r>
    </w:p>
    <w:p w:rsidR="00C043A9" w:rsidRPr="00C42BD5" w:rsidRDefault="00C043A9" w:rsidP="00C043A9">
      <w:pPr>
        <w:pStyle w:val="Citation-AltC"/>
        <w:widowControl w:val="0"/>
        <w:ind w:hanging="1166"/>
        <w:contextualSpacing w:val="0"/>
        <w:rPr>
          <w:lang w:val="fr-CA"/>
        </w:rPr>
      </w:pPr>
      <w:r w:rsidRPr="00C42BD5">
        <w:rPr>
          <w:lang w:val="fr-CA"/>
        </w:rPr>
        <w:tab/>
        <w:t>Il y a de meilleures chances que le public perçoive un procès, et, par extension, le système judiciaire tout entier, comme étant équitable, si les candidats</w:t>
      </w:r>
      <w:r w:rsidR="0081108B">
        <w:rPr>
          <w:lang w:val="fr-CA"/>
        </w:rPr>
        <w:t>-</w:t>
      </w:r>
      <w:r w:rsidRPr="00C42BD5">
        <w:rPr>
          <w:lang w:val="fr-CA"/>
        </w:rPr>
        <w:t>jurés sont représentatifs de l’ensemble de la collectivité dont ils sont issus. Par contre, l’exclusion en bloc de groupes particuliers du bassin d’où les jurés sont tirés risque de nuire à l’acceptation par le public que le système de justice pénale est équitable. Un jury ne peut faire office de conscience communautaire que si la société pour le compte de laquelle il délibère le tient en estime. [par.</w:t>
      </w:r>
      <w:r w:rsidR="0081108B">
        <w:rPr>
          <w:lang w:val="fr-CA"/>
        </w:rPr>
        <w:t xml:space="preserve"> </w:t>
      </w:r>
      <w:r w:rsidRPr="00C42BD5">
        <w:rPr>
          <w:lang w:val="fr-CA"/>
        </w:rPr>
        <w:t>116]</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Dans l’arrêt </w:t>
      </w:r>
      <w:r w:rsidRPr="00C42BD5">
        <w:rPr>
          <w:rFonts w:cs="Times New Roman"/>
          <w:i/>
          <w:lang w:val="fr-CA"/>
        </w:rPr>
        <w:t>Rojas c. Berllaque</w:t>
      </w:r>
      <w:r w:rsidRPr="00C42BD5">
        <w:rPr>
          <w:rFonts w:cs="Times New Roman"/>
          <w:lang w:val="fr-CA"/>
        </w:rPr>
        <w:t>, [2003] UKPC 76, [2004] 1 W.L.R. 201, le Conseil Privé a déclaré au par.</w:t>
      </w:r>
      <w:r w:rsidR="0081108B">
        <w:rPr>
          <w:rFonts w:cs="Times New Roman"/>
          <w:lang w:val="fr-CA"/>
        </w:rPr>
        <w:t xml:space="preserve"> </w:t>
      </w:r>
      <w:r w:rsidR="00AD371D">
        <w:rPr>
          <w:rFonts w:cs="Times New Roman"/>
          <w:lang w:val="fr-CA"/>
        </w:rPr>
        <w:t>14</w:t>
      </w:r>
      <w:r w:rsidRPr="00C42BD5">
        <w:rPr>
          <w:rFonts w:cs="Times New Roman"/>
          <w:lang w:val="fr-CA"/>
        </w:rPr>
        <w:t xml:space="preserve"> qu’</w:t>
      </w:r>
      <w:r w:rsidR="00AD371D">
        <w:rPr>
          <w:rFonts w:cs="Times New Roman"/>
          <w:lang w:val="fr-CA"/>
        </w:rPr>
        <w:t xml:space="preserve">une </w:t>
      </w:r>
      <w:r w:rsidRPr="00C42BD5">
        <w:rPr>
          <w:rFonts w:cs="Times New Roman"/>
          <w:lang w:val="fr-CA"/>
        </w:rPr>
        <w:t>[</w:t>
      </w:r>
      <w:r w:rsidRPr="00C42BD5">
        <w:rPr>
          <w:rFonts w:cs="Times New Roman"/>
          <w:smallCaps/>
          <w:lang w:val="fr-CA"/>
        </w:rPr>
        <w:t>traduction</w:t>
      </w:r>
      <w:r w:rsidRPr="00C42BD5">
        <w:rPr>
          <w:rFonts w:cs="Times New Roman"/>
          <w:lang w:val="fr-CA"/>
        </w:rPr>
        <w:t xml:space="preserve">] </w:t>
      </w:r>
      <w:r w:rsidR="0081108B">
        <w:rPr>
          <w:rFonts w:cs="Times New Roman"/>
          <w:lang w:val="fr-CA"/>
        </w:rPr>
        <w:t>« </w:t>
      </w:r>
      <w:r w:rsidRPr="00C42BD5">
        <w:rPr>
          <w:rFonts w:cs="Times New Roman"/>
          <w:lang w:val="fr-CA"/>
        </w:rPr>
        <w:t xml:space="preserve">méthode non </w:t>
      </w:r>
      <w:r w:rsidRPr="00C42BD5">
        <w:rPr>
          <w:rFonts w:cs="Times New Roman"/>
          <w:lang w:val="fr-CA"/>
        </w:rPr>
        <w:lastRenderedPageBreak/>
        <w:t>discriminatoire pour établir la liste des jurés constitue un élément essentiel d’un procès avec jury équitable</w:t>
      </w:r>
      <w:r w:rsidR="0081108B">
        <w:rPr>
          <w:rFonts w:cs="Times New Roman"/>
          <w:lang w:val="fr-CA"/>
        </w:rPr>
        <w:t> »</w:t>
      </w:r>
      <w:r w:rsidRPr="00C42BD5">
        <w:rPr>
          <w:rFonts w:cs="Times New Roman"/>
          <w:lang w:val="fr-CA"/>
        </w:rPr>
        <w:t>. La Cour d’appel de la Nouvelle</w:t>
      </w:r>
      <w:r w:rsidR="0081108B">
        <w:rPr>
          <w:rFonts w:cs="Times New Roman"/>
          <w:lang w:val="fr-CA"/>
        </w:rPr>
        <w:t>-</w:t>
      </w:r>
      <w:r w:rsidRPr="00C42BD5">
        <w:rPr>
          <w:rFonts w:cs="Times New Roman"/>
          <w:lang w:val="fr-CA"/>
        </w:rPr>
        <w:t xml:space="preserve">Zélande a également adopté ce point de vue </w:t>
      </w:r>
      <w:r w:rsidR="00AD371D">
        <w:rPr>
          <w:rFonts w:cs="Times New Roman"/>
          <w:lang w:val="fr-CA"/>
        </w:rPr>
        <w:t>(</w:t>
      </w:r>
      <w:r w:rsidRPr="00C42BD5">
        <w:rPr>
          <w:rFonts w:cs="Times New Roman"/>
          <w:i/>
          <w:lang w:val="fr-CA"/>
        </w:rPr>
        <w:t>R. c. Ellis</w:t>
      </w:r>
      <w:r w:rsidRPr="00C42BD5">
        <w:rPr>
          <w:rFonts w:cs="Times New Roman"/>
          <w:lang w:val="fr-CA"/>
        </w:rPr>
        <w:t>, [2011] NZCA 90, [2011] 4 L.R.C. 515, par.</w:t>
      </w:r>
      <w:r w:rsidR="0081108B">
        <w:rPr>
          <w:rFonts w:cs="Times New Roman"/>
          <w:lang w:val="fr-CA"/>
        </w:rPr>
        <w:t xml:space="preserve"> </w:t>
      </w:r>
      <w:r w:rsidRPr="00C42BD5">
        <w:rPr>
          <w:rFonts w:cs="Times New Roman"/>
          <w:lang w:val="fr-CA"/>
        </w:rPr>
        <w:t>50-60</w:t>
      </w:r>
      <w:r w:rsidR="00AD371D">
        <w:rPr>
          <w:rFonts w:cs="Times New Roman"/>
          <w:lang w:val="fr-CA"/>
        </w:rPr>
        <w:t>)</w:t>
      </w:r>
      <w:r w:rsidRPr="00C42BD5">
        <w:rPr>
          <w:rFonts w:cs="Times New Roman"/>
          <w:lang w:val="fr-CA"/>
        </w:rPr>
        <w:t>. Je reconnais que la discrimination peut être engendrée par les effets intentionnels d’une conduite, mais aussi par les effets involontaires d’une conduite. L’effet de la conduite de l’État (mais certainement pas son intention cependant) ayant donné lieu à une importante sous</w:t>
      </w:r>
      <w:r w:rsidR="0081108B">
        <w:rPr>
          <w:rFonts w:cs="Times New Roman"/>
          <w:lang w:val="fr-CA"/>
        </w:rPr>
        <w:t>-</w:t>
      </w:r>
      <w:r w:rsidRPr="00C42BD5">
        <w:rPr>
          <w:rFonts w:cs="Times New Roman"/>
          <w:lang w:val="fr-CA"/>
        </w:rPr>
        <w:t>représentation fondée sur un motif de discrimination illicite a considérablement exacerbé la gravité de la violation et son incidence sur la confiance du public dans l’administration de la justice</w:t>
      </w:r>
      <w:r>
        <w:rPr>
          <w:rFonts w:cs="Times New Roman"/>
          <w:lang w:val="fr-CA"/>
        </w:rPr>
        <w:t xml:space="preserve">. </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L’accusé est autochtone</w:t>
      </w:r>
    </w:p>
    <w:p w:rsidR="00C043A9" w:rsidRPr="00C42BD5" w:rsidRDefault="00C043A9" w:rsidP="00C043A9">
      <w:pPr>
        <w:pStyle w:val="ParaNoNdepar-AltN"/>
        <w:widowControl w:val="0"/>
        <w:rPr>
          <w:rFonts w:cs="Times New Roman"/>
          <w:lang w:val="fr-CA"/>
        </w:rPr>
      </w:pPr>
      <w:r w:rsidRPr="00C42BD5">
        <w:rPr>
          <w:rFonts w:cs="Times New Roman"/>
          <w:lang w:val="fr-CA"/>
        </w:rPr>
        <w:t>Enfin, j’estime que nous ne devons pas négliger le fait que l’accusé dans la présente affaire appartient à la race même qui était injustement sous</w:t>
      </w:r>
      <w:r w:rsidR="0081108B">
        <w:rPr>
          <w:rFonts w:cs="Times New Roman"/>
          <w:lang w:val="fr-CA"/>
        </w:rPr>
        <w:t>-</w:t>
      </w:r>
      <w:r w:rsidRPr="00C42BD5">
        <w:rPr>
          <w:rFonts w:cs="Times New Roman"/>
          <w:lang w:val="fr-CA"/>
        </w:rPr>
        <w:t>représentée sur la liste des jurés. Notre Cour a évoqué à maintes reprises la discrimination systémique à l’égard des Autochtones dans le système de justice pénale. La sous</w:t>
      </w:r>
      <w:r w:rsidR="0081108B">
        <w:rPr>
          <w:rFonts w:cs="Times New Roman"/>
          <w:lang w:val="fr-CA"/>
        </w:rPr>
        <w:t>-</w:t>
      </w:r>
      <w:r w:rsidRPr="00C42BD5">
        <w:rPr>
          <w:rFonts w:cs="Times New Roman"/>
          <w:lang w:val="fr-CA"/>
        </w:rPr>
        <w:t>représentation involontaire — mais importante — des personnes appartenant à cette race sur la liste des jurés jette inévitablement, à mon avis, une ombre sur l’apparence de justice. Il me semble que la Cour ne devrait pas, d’une part, enjoindre aux autres tribunaux de tenir compte de ces réalités sociales et, d’autre part, les minimiser lorsqu’elles se présentent dans un contexte inopportun. J’estime qu’il est absolument manifeste qu’en raison d’actions et d’omissions de l’État, les personnes appartenant à la race de l’accusé étaient considérablement sous</w:t>
      </w:r>
      <w:r w:rsidR="0081108B">
        <w:rPr>
          <w:rFonts w:cs="Times New Roman"/>
          <w:lang w:val="fr-CA"/>
        </w:rPr>
        <w:t>-</w:t>
      </w:r>
      <w:r w:rsidRPr="00C42BD5">
        <w:rPr>
          <w:rFonts w:cs="Times New Roman"/>
          <w:lang w:val="fr-CA"/>
        </w:rPr>
        <w:t xml:space="preserve">représentées sur la liste des jurés. </w:t>
      </w:r>
    </w:p>
    <w:p w:rsidR="00C043A9" w:rsidRPr="00C42BD5" w:rsidRDefault="00C043A9" w:rsidP="00C043A9">
      <w:pPr>
        <w:pStyle w:val="ParaNoNdepar-AltN"/>
        <w:widowControl w:val="0"/>
        <w:rPr>
          <w:rFonts w:cs="Times New Roman"/>
          <w:lang w:val="fr-CA"/>
        </w:rPr>
      </w:pPr>
      <w:r w:rsidRPr="00C42BD5">
        <w:rPr>
          <w:rFonts w:cs="Times New Roman"/>
          <w:lang w:val="fr-CA"/>
        </w:rPr>
        <w:lastRenderedPageBreak/>
        <w:t>La liste des jurés de Kenora de 2008 était composée de 699</w:t>
      </w:r>
      <w:r w:rsidR="0081108B">
        <w:rPr>
          <w:rFonts w:cs="Times New Roman"/>
          <w:lang w:val="fr-CA"/>
        </w:rPr>
        <w:t xml:space="preserve"> </w:t>
      </w:r>
      <w:r w:rsidRPr="00C42BD5">
        <w:rPr>
          <w:rFonts w:cs="Times New Roman"/>
          <w:lang w:val="fr-CA"/>
        </w:rPr>
        <w:t>candidats jurés dont 29 étaient des résidents autochtones de réserves. Par conséquent, les résidents autochtones de réserves formaient</w:t>
      </w:r>
      <w:r w:rsidR="0081108B">
        <w:rPr>
          <w:rFonts w:cs="Times New Roman"/>
          <w:lang w:val="fr-CA"/>
        </w:rPr>
        <w:t xml:space="preserve"> </w:t>
      </w:r>
      <w:r w:rsidRPr="00C42BD5">
        <w:rPr>
          <w:rFonts w:cs="Times New Roman"/>
          <w:lang w:val="fr-CA"/>
        </w:rPr>
        <w:t>4,1</w:t>
      </w:r>
      <w:r w:rsidR="0081108B">
        <w:rPr>
          <w:rFonts w:cs="Times New Roman"/>
          <w:lang w:val="fr-CA"/>
        </w:rPr>
        <w:t xml:space="preserve"> </w:t>
      </w:r>
      <w:r w:rsidRPr="00C42BD5">
        <w:rPr>
          <w:rFonts w:cs="Times New Roman"/>
          <w:lang w:val="fr-CA"/>
        </w:rPr>
        <w:t>p.</w:t>
      </w:r>
      <w:r w:rsidR="0081108B">
        <w:rPr>
          <w:rFonts w:cs="Times New Roman"/>
          <w:lang w:val="fr-CA"/>
        </w:rPr>
        <w:t xml:space="preserve"> </w:t>
      </w:r>
      <w:r w:rsidRPr="00C42BD5">
        <w:rPr>
          <w:rFonts w:cs="Times New Roman"/>
          <w:lang w:val="fr-CA"/>
        </w:rPr>
        <w:t>100 de la liste des jurés, alors qu’ils représentent environ 30</w:t>
      </w:r>
      <w:r w:rsidR="0081108B">
        <w:rPr>
          <w:rFonts w:cs="Times New Roman"/>
          <w:lang w:val="fr-CA"/>
        </w:rPr>
        <w:t xml:space="preserve"> </w:t>
      </w:r>
      <w:r w:rsidRPr="00C42BD5">
        <w:rPr>
          <w:rFonts w:cs="Times New Roman"/>
          <w:lang w:val="fr-CA"/>
        </w:rPr>
        <w:t>p. 100 de la population adulte du district judiciaire. Cette importante sous</w:t>
      </w:r>
      <w:r w:rsidR="0081108B">
        <w:rPr>
          <w:rFonts w:cs="Times New Roman"/>
          <w:lang w:val="fr-CA"/>
        </w:rPr>
        <w:t>-</w:t>
      </w:r>
      <w:r w:rsidRPr="00C42BD5">
        <w:rPr>
          <w:rFonts w:cs="Times New Roman"/>
          <w:lang w:val="fr-CA"/>
        </w:rPr>
        <w:t>représentation a naturellement été reportée dans le tableau des jurés assignés pour le procès de M.</w:t>
      </w:r>
      <w:r w:rsidR="0081108B">
        <w:rPr>
          <w:rFonts w:cs="Times New Roman"/>
          <w:lang w:val="fr-CA"/>
        </w:rPr>
        <w:t xml:space="preserve"> </w:t>
      </w:r>
      <w:r w:rsidRPr="00C42BD5">
        <w:rPr>
          <w:rFonts w:cs="Times New Roman"/>
          <w:lang w:val="fr-CA"/>
        </w:rPr>
        <w:t>Kokopenace. Ce tableau comportait 175</w:t>
      </w:r>
      <w:r w:rsidR="0081108B">
        <w:rPr>
          <w:rFonts w:cs="Times New Roman"/>
          <w:lang w:val="fr-CA"/>
        </w:rPr>
        <w:t xml:space="preserve"> </w:t>
      </w:r>
      <w:r w:rsidRPr="00C42BD5">
        <w:rPr>
          <w:rFonts w:cs="Times New Roman"/>
          <w:lang w:val="fr-CA"/>
        </w:rPr>
        <w:t>jurés, dont huit — soit 4,6</w:t>
      </w:r>
      <w:r w:rsidR="0081108B">
        <w:rPr>
          <w:rFonts w:cs="Times New Roman"/>
          <w:lang w:val="fr-CA"/>
        </w:rPr>
        <w:t xml:space="preserve"> </w:t>
      </w:r>
      <w:r w:rsidRPr="00C42BD5">
        <w:rPr>
          <w:rFonts w:cs="Times New Roman"/>
          <w:lang w:val="fr-CA"/>
        </w:rPr>
        <w:t>p. 100 — étaient des résidents de réserves. Dans le cadre du processus de sélection, quatre des huit candidats jurés ont été exemptés et deux</w:t>
      </w:r>
      <w:r w:rsidR="0081108B">
        <w:rPr>
          <w:rFonts w:cs="Times New Roman"/>
          <w:lang w:val="fr-CA"/>
        </w:rPr>
        <w:t xml:space="preserve"> </w:t>
      </w:r>
      <w:r w:rsidRPr="00C42BD5">
        <w:rPr>
          <w:rFonts w:cs="Times New Roman"/>
          <w:lang w:val="fr-CA"/>
        </w:rPr>
        <w:t xml:space="preserve">n’ont pas donné suite à l’assignation. </w:t>
      </w:r>
    </w:p>
    <w:p w:rsidR="00C043A9" w:rsidRPr="00C42BD5" w:rsidRDefault="00C043A9" w:rsidP="00C043A9">
      <w:pPr>
        <w:pStyle w:val="Title3LevelTitre3Niveau"/>
        <w:widowControl w:val="0"/>
        <w:tabs>
          <w:tab w:val="clear" w:pos="6048"/>
          <w:tab w:val="num" w:pos="1567"/>
        </w:tabs>
        <w:rPr>
          <w:rFonts w:cs="Times New Roman"/>
          <w:lang w:val="fr-CA"/>
        </w:rPr>
      </w:pPr>
      <w:r w:rsidRPr="00C42BD5">
        <w:rPr>
          <w:rFonts w:cs="Times New Roman"/>
          <w:lang w:val="fr-CA"/>
        </w:rPr>
        <w:t>Conclusion concernant la réparation</w:t>
      </w:r>
    </w:p>
    <w:p w:rsidR="00C043A9" w:rsidRPr="00C42BD5" w:rsidRDefault="00C043A9" w:rsidP="00C043A9">
      <w:pPr>
        <w:pStyle w:val="ParaNoNdepar-AltN"/>
        <w:widowControl w:val="0"/>
        <w:rPr>
          <w:rFonts w:cs="Times New Roman"/>
          <w:lang w:val="fr-CA"/>
        </w:rPr>
      </w:pPr>
      <w:r w:rsidRPr="00C42BD5">
        <w:rPr>
          <w:rFonts w:cs="Times New Roman"/>
          <w:lang w:val="fr-CA"/>
        </w:rPr>
        <w:t xml:space="preserve">J’estime que les juges majoritaires de la Cour d’appel n’ont commis aucune erreur donnant lieu à révision lorsqu’ils ont conclu que l’omission de fournir une liste des jurés représentative dans la présente affaire a miné la confiance du public </w:t>
      </w:r>
      <w:r>
        <w:rPr>
          <w:rFonts w:cs="Times New Roman"/>
          <w:lang w:val="fr-CA"/>
        </w:rPr>
        <w:t xml:space="preserve">envers </w:t>
      </w:r>
      <w:r w:rsidRPr="00C42BD5">
        <w:rPr>
          <w:rFonts w:cs="Times New Roman"/>
          <w:lang w:val="fr-CA"/>
        </w:rPr>
        <w:t xml:space="preserve">l’intégrité du système de justice et l’administration de la justice. Par conséquent, je suis d’avis de confirmer la décision de la Cour d’appel d’ordonner la tenue d’un nouveau procès. </w:t>
      </w:r>
    </w:p>
    <w:p w:rsidR="00C043A9" w:rsidRPr="00C42BD5" w:rsidRDefault="00C043A9" w:rsidP="00C043A9">
      <w:pPr>
        <w:pStyle w:val="Title1LevelTitre1Niveau-AltL"/>
        <w:widowControl w:val="0"/>
        <w:jc w:val="left"/>
        <w:rPr>
          <w:rFonts w:cs="Times New Roman"/>
          <w:lang w:val="fr-CA"/>
        </w:rPr>
      </w:pPr>
      <w:r w:rsidRPr="00C42BD5">
        <w:rPr>
          <w:rFonts w:cs="Times New Roman"/>
          <w:lang w:val="fr-CA"/>
        </w:rPr>
        <w:t>Dispositif du pourvoi</w:t>
      </w:r>
    </w:p>
    <w:p w:rsidR="00C043A9" w:rsidRPr="00C42BD5" w:rsidRDefault="00C043A9" w:rsidP="00C043A9">
      <w:pPr>
        <w:pStyle w:val="ParaNoNdepar-AltN"/>
        <w:widowControl w:val="0"/>
        <w:rPr>
          <w:rFonts w:cs="Times New Roman"/>
          <w:lang w:val="fr-CA"/>
        </w:rPr>
      </w:pPr>
      <w:r w:rsidRPr="00C42BD5">
        <w:rPr>
          <w:rFonts w:cs="Times New Roman"/>
          <w:lang w:val="fr-CA"/>
        </w:rPr>
        <w:t>Je suis d’avis de rejeter le pourvoi.</w:t>
      </w:r>
    </w:p>
    <w:p w:rsidR="004D7D95" w:rsidRPr="00370864" w:rsidRDefault="006A40AD" w:rsidP="00C043A9">
      <w:pPr>
        <w:pStyle w:val="SCCNormalDoubleSpacing"/>
        <w:widowControl w:val="0"/>
        <w:spacing w:after="480"/>
        <w:rPr>
          <w:i/>
          <w:lang w:val="fr-CA"/>
        </w:rPr>
      </w:pPr>
      <w:r w:rsidRPr="00370864">
        <w:rPr>
          <w:lang w:val="fr-CA"/>
        </w:rPr>
        <w:tab/>
      </w:r>
      <w:r w:rsidR="00143930" w:rsidRPr="00370864">
        <w:rPr>
          <w:i/>
          <w:lang w:val="fr-CA"/>
        </w:rPr>
        <w:t>Pourvoi</w:t>
      </w:r>
      <w:r w:rsidR="00C10822" w:rsidRPr="00370864">
        <w:rPr>
          <w:i/>
          <w:lang w:val="fr-CA"/>
        </w:rPr>
        <w:t xml:space="preserve"> accueilli</w:t>
      </w:r>
      <w:r w:rsidR="00E82C9E" w:rsidRPr="00370864">
        <w:rPr>
          <w:i/>
          <w:lang w:val="fr-CA"/>
        </w:rPr>
        <w:t xml:space="preserve">, </w:t>
      </w:r>
      <w:r w:rsidR="009B7AE0" w:rsidRPr="00370864">
        <w:rPr>
          <w:i/>
          <w:lang w:val="fr-CA"/>
        </w:rPr>
        <w:t xml:space="preserve">la juge en chef </w:t>
      </w:r>
      <w:r w:rsidR="009B7AE0" w:rsidRPr="00370864">
        <w:rPr>
          <w:smallCaps/>
          <w:lang w:val="fr-CA"/>
        </w:rPr>
        <w:t>McLachlin</w:t>
      </w:r>
      <w:r w:rsidR="009B7AE0" w:rsidRPr="00370864">
        <w:rPr>
          <w:i/>
          <w:lang w:val="fr-CA"/>
        </w:rPr>
        <w:t xml:space="preserve"> et </w:t>
      </w:r>
      <w:r w:rsidR="00E82C9E" w:rsidRPr="00370864">
        <w:rPr>
          <w:i/>
          <w:lang w:val="fr-CA"/>
        </w:rPr>
        <w:t xml:space="preserve">le juge </w:t>
      </w:r>
      <w:r w:rsidR="00E82C9E" w:rsidRPr="00370864">
        <w:rPr>
          <w:smallCaps/>
          <w:lang w:val="fr-CA"/>
        </w:rPr>
        <w:t>Cromwell</w:t>
      </w:r>
      <w:r w:rsidR="00E82C9E" w:rsidRPr="00370864">
        <w:rPr>
          <w:i/>
          <w:lang w:val="fr-CA"/>
        </w:rPr>
        <w:t xml:space="preserve"> </w:t>
      </w:r>
      <w:r w:rsidR="009B7AE0" w:rsidRPr="00370864">
        <w:rPr>
          <w:i/>
          <w:lang w:val="fr-CA"/>
        </w:rPr>
        <w:t>sont</w:t>
      </w:r>
      <w:r w:rsidR="00E82C9E" w:rsidRPr="00370864">
        <w:rPr>
          <w:i/>
          <w:lang w:val="fr-CA"/>
        </w:rPr>
        <w:t xml:space="preserve"> </w:t>
      </w:r>
      <w:r w:rsidR="00E82C9E" w:rsidRPr="00370864">
        <w:rPr>
          <w:i/>
          <w:lang w:val="fr-CA"/>
        </w:rPr>
        <w:lastRenderedPageBreak/>
        <w:t>dissident</w:t>
      </w:r>
      <w:r w:rsidR="009B7AE0" w:rsidRPr="00370864">
        <w:rPr>
          <w:i/>
          <w:lang w:val="fr-CA"/>
        </w:rPr>
        <w:t>s</w:t>
      </w:r>
      <w:r w:rsidRPr="00370864">
        <w:rPr>
          <w:i/>
          <w:lang w:val="fr-CA"/>
        </w:rPr>
        <w:t>.</w:t>
      </w:r>
    </w:p>
    <w:p w:rsidR="00143930" w:rsidRPr="00370864" w:rsidRDefault="00143930" w:rsidP="00C043A9">
      <w:pPr>
        <w:pStyle w:val="SCCLawFirm"/>
        <w:widowControl w:val="0"/>
        <w:spacing w:after="480"/>
        <w:outlineLvl w:val="0"/>
        <w:rPr>
          <w:lang w:val="fr-CA"/>
        </w:rPr>
      </w:pPr>
      <w:r w:rsidRPr="00370864">
        <w:rPr>
          <w:lang w:val="fr-CA"/>
        </w:rPr>
        <w:tab/>
        <w:t>Procureur de l</w:t>
      </w:r>
      <w:r w:rsidR="00C51C07">
        <w:rPr>
          <w:lang w:val="fr-CA"/>
        </w:rPr>
        <w:t>’</w:t>
      </w:r>
      <w:r w:rsidRPr="00370864">
        <w:rPr>
          <w:lang w:val="fr-CA"/>
        </w:rPr>
        <w:t>appelante</w:t>
      </w:r>
      <w:r w:rsidR="0081108B">
        <w:rPr>
          <w:lang w:val="fr-CA"/>
        </w:rPr>
        <w:t xml:space="preserve"> : </w:t>
      </w:r>
      <w:r w:rsidRPr="00370864">
        <w:rPr>
          <w:lang w:val="fr-CA"/>
        </w:rPr>
        <w:t>Procureur général de l</w:t>
      </w:r>
      <w:r w:rsidR="00C51C07">
        <w:rPr>
          <w:lang w:val="fr-CA"/>
        </w:rPr>
        <w:t>’</w:t>
      </w:r>
      <w:r w:rsidRPr="00370864">
        <w:rPr>
          <w:lang w:val="fr-CA"/>
        </w:rPr>
        <w:t>Ontario, Toronto.</w:t>
      </w:r>
    </w:p>
    <w:p w:rsidR="00143930" w:rsidRPr="00370864" w:rsidRDefault="00143930" w:rsidP="00C043A9">
      <w:pPr>
        <w:pStyle w:val="SCCLawFirm"/>
        <w:widowControl w:val="0"/>
        <w:spacing w:after="480"/>
        <w:outlineLvl w:val="0"/>
        <w:rPr>
          <w:lang w:val="fr-CA"/>
        </w:rPr>
      </w:pPr>
      <w:r w:rsidRPr="00370864">
        <w:rPr>
          <w:lang w:val="fr-CA"/>
        </w:rPr>
        <w:tab/>
        <w:t>Procureurs de l</w:t>
      </w:r>
      <w:r w:rsidR="00C51C07">
        <w:rPr>
          <w:lang w:val="fr-CA"/>
        </w:rPr>
        <w:t>’</w:t>
      </w:r>
      <w:r w:rsidRPr="00370864">
        <w:rPr>
          <w:lang w:val="fr-CA"/>
        </w:rPr>
        <w:t>intimé</w:t>
      </w:r>
      <w:r w:rsidR="0081108B">
        <w:rPr>
          <w:lang w:val="fr-CA"/>
        </w:rPr>
        <w:t xml:space="preserve"> : </w:t>
      </w:r>
      <w:r w:rsidRPr="00370864">
        <w:rPr>
          <w:lang w:val="fr-CA"/>
        </w:rPr>
        <w:t>Sack Goldblatt Mitchell, Toronto; Doucette Boni Santoro Furgiuele, Toronto.</w:t>
      </w:r>
    </w:p>
    <w:p w:rsidR="00143930" w:rsidRPr="00370864" w:rsidRDefault="00143930" w:rsidP="00C043A9">
      <w:pPr>
        <w:pStyle w:val="SCCLawFirm"/>
        <w:widowControl w:val="0"/>
        <w:spacing w:after="480"/>
        <w:rPr>
          <w:lang w:val="fr-CA"/>
        </w:rPr>
      </w:pPr>
      <w:r w:rsidRPr="00370864">
        <w:rPr>
          <w:lang w:val="fr-CA"/>
        </w:rPr>
        <w:tab/>
        <w:t>Procureurs de l</w:t>
      </w:r>
      <w:r w:rsidR="00C51C07">
        <w:rPr>
          <w:lang w:val="fr-CA"/>
        </w:rPr>
        <w:t>’</w:t>
      </w:r>
      <w:r w:rsidRPr="00370864">
        <w:rPr>
          <w:lang w:val="fr-CA"/>
        </w:rPr>
        <w:t>intervenante Advocates</w:t>
      </w:r>
      <w:r w:rsidR="00C51C07">
        <w:rPr>
          <w:lang w:val="fr-CA"/>
        </w:rPr>
        <w:t>’</w:t>
      </w:r>
      <w:r w:rsidRPr="00370864">
        <w:rPr>
          <w:lang w:val="fr-CA"/>
        </w:rPr>
        <w:t xml:space="preserve"> Society</w:t>
      </w:r>
      <w:r w:rsidR="0081108B">
        <w:rPr>
          <w:lang w:val="fr-CA"/>
        </w:rPr>
        <w:t xml:space="preserve"> : </w:t>
      </w:r>
      <w:r w:rsidRPr="00370864">
        <w:rPr>
          <w:lang w:val="fr-CA"/>
        </w:rPr>
        <w:t xml:space="preserve">Greenspan Humphrey Lavine, Toronto; </w:t>
      </w:r>
      <w:r w:rsidRPr="00370864">
        <w:rPr>
          <w:szCs w:val="24"/>
          <w:lang w:val="fr-CA"/>
        </w:rPr>
        <w:t>Hensel Barristers, Toronto</w:t>
      </w:r>
      <w:r w:rsidR="00A006E5" w:rsidRPr="00370864">
        <w:rPr>
          <w:szCs w:val="24"/>
          <w:lang w:val="fr-CA"/>
        </w:rPr>
        <w:t xml:space="preserve">; </w:t>
      </w:r>
      <w:r w:rsidR="00A006E5" w:rsidRPr="00370864">
        <w:rPr>
          <w:lang w:val="fr-CA"/>
        </w:rPr>
        <w:t>Université de Toronto, Toronto</w:t>
      </w:r>
      <w:r w:rsidRPr="00370864">
        <w:rPr>
          <w:lang w:val="fr-CA"/>
        </w:rPr>
        <w:t>.</w:t>
      </w:r>
    </w:p>
    <w:p w:rsidR="00143930" w:rsidRPr="00370864" w:rsidRDefault="00143930" w:rsidP="00C043A9">
      <w:pPr>
        <w:pStyle w:val="SCCLawFirm"/>
        <w:widowControl w:val="0"/>
        <w:spacing w:after="480"/>
        <w:rPr>
          <w:lang w:val="fr-CA"/>
        </w:rPr>
      </w:pPr>
      <w:r w:rsidRPr="00370864">
        <w:rPr>
          <w:lang w:val="fr-CA"/>
        </w:rPr>
        <w:tab/>
        <w:t>Procureurs de l</w:t>
      </w:r>
      <w:r w:rsidR="00C51C07">
        <w:rPr>
          <w:lang w:val="fr-CA"/>
        </w:rPr>
        <w:t>’</w:t>
      </w:r>
      <w:r w:rsidRPr="00370864">
        <w:rPr>
          <w:lang w:val="fr-CA"/>
        </w:rPr>
        <w:t>intervenante la Nation Nishnawbe Aski</w:t>
      </w:r>
      <w:r w:rsidR="0081108B">
        <w:rPr>
          <w:lang w:val="fr-CA"/>
        </w:rPr>
        <w:t xml:space="preserve"> : </w:t>
      </w:r>
      <w:r w:rsidRPr="00370864">
        <w:rPr>
          <w:lang w:val="fr-CA"/>
        </w:rPr>
        <w:t>Falconers, Toronto.</w:t>
      </w:r>
    </w:p>
    <w:p w:rsidR="00143930" w:rsidRPr="00370864" w:rsidRDefault="00143930" w:rsidP="00C043A9">
      <w:pPr>
        <w:pStyle w:val="SCCLawFirm"/>
        <w:widowControl w:val="0"/>
        <w:spacing w:after="480"/>
        <w:rPr>
          <w:lang w:val="fr-CA"/>
        </w:rPr>
      </w:pPr>
      <w:r w:rsidRPr="00370864">
        <w:rPr>
          <w:lang w:val="fr-CA"/>
        </w:rPr>
        <w:tab/>
        <w:t>Procureurs des intervenants David Asper Centre for Constitutional Rights et le Fonds d</w:t>
      </w:r>
      <w:r w:rsidR="00C51C07">
        <w:rPr>
          <w:lang w:val="fr-CA"/>
        </w:rPr>
        <w:t>’</w:t>
      </w:r>
      <w:r w:rsidRPr="00370864">
        <w:rPr>
          <w:lang w:val="fr-CA"/>
        </w:rPr>
        <w:t>action et d</w:t>
      </w:r>
      <w:r w:rsidR="00C51C07">
        <w:rPr>
          <w:lang w:val="fr-CA"/>
        </w:rPr>
        <w:t>’</w:t>
      </w:r>
      <w:r w:rsidRPr="00370864">
        <w:rPr>
          <w:lang w:val="fr-CA"/>
        </w:rPr>
        <w:t>éducation juridiques pour les femmes, inc. (FAEJ)</w:t>
      </w:r>
      <w:r w:rsidR="0081108B">
        <w:rPr>
          <w:lang w:val="fr-CA"/>
        </w:rPr>
        <w:t xml:space="preserve"> : </w:t>
      </w:r>
      <w:r w:rsidRPr="00370864">
        <w:rPr>
          <w:lang w:val="fr-CA"/>
        </w:rPr>
        <w:t>Université de Toronto, Toronto; Fonds d</w:t>
      </w:r>
      <w:r w:rsidR="00C51C07">
        <w:rPr>
          <w:lang w:val="fr-CA"/>
        </w:rPr>
        <w:t>’</w:t>
      </w:r>
      <w:r w:rsidRPr="00370864">
        <w:rPr>
          <w:lang w:val="fr-CA"/>
        </w:rPr>
        <w:t>action et d</w:t>
      </w:r>
      <w:r w:rsidR="00C51C07">
        <w:rPr>
          <w:lang w:val="fr-CA"/>
        </w:rPr>
        <w:t>’</w:t>
      </w:r>
      <w:r w:rsidRPr="00370864">
        <w:rPr>
          <w:lang w:val="fr-CA"/>
        </w:rPr>
        <w:t xml:space="preserve">éducation juridiques pour les femmes, inc. (FAEJ), Toronto. </w:t>
      </w:r>
    </w:p>
    <w:p w:rsidR="00143930" w:rsidRPr="00370864" w:rsidRDefault="00143930" w:rsidP="00C043A9">
      <w:pPr>
        <w:pStyle w:val="SCCLawFirm"/>
        <w:widowControl w:val="0"/>
        <w:spacing w:after="480"/>
        <w:rPr>
          <w:lang w:val="fr-CA"/>
        </w:rPr>
      </w:pPr>
      <w:r w:rsidRPr="00370864">
        <w:rPr>
          <w:lang w:val="fr-CA"/>
        </w:rPr>
        <w:tab/>
        <w:t xml:space="preserve">Procureurs des intervenantes </w:t>
      </w:r>
      <w:r w:rsidRPr="00370864">
        <w:rPr>
          <w:rStyle w:val="SCCCounselPartyRoleChar"/>
          <w:lang w:val="fr-CA"/>
        </w:rPr>
        <w:t>l</w:t>
      </w:r>
      <w:r w:rsidR="00C51C07">
        <w:rPr>
          <w:rStyle w:val="SCCCounselPartyRoleChar"/>
          <w:lang w:val="fr-CA"/>
        </w:rPr>
        <w:t>’</w:t>
      </w:r>
      <w:r w:rsidRPr="00370864">
        <w:rPr>
          <w:lang w:val="fr-CA"/>
        </w:rPr>
        <w:t>Association des femmes autochtones du Canada</w:t>
      </w:r>
      <w:r w:rsidRPr="00370864">
        <w:rPr>
          <w:rStyle w:val="SCCCounselPartyRoleChar"/>
          <w:lang w:val="fr-CA"/>
        </w:rPr>
        <w:t xml:space="preserve"> et</w:t>
      </w:r>
      <w:r w:rsidRPr="00370864">
        <w:rPr>
          <w:lang w:val="fr-CA"/>
        </w:rPr>
        <w:t xml:space="preserve"> l</w:t>
      </w:r>
      <w:r w:rsidR="00C51C07">
        <w:rPr>
          <w:lang w:val="fr-CA"/>
        </w:rPr>
        <w:t>’</w:t>
      </w:r>
      <w:r w:rsidRPr="00370864">
        <w:rPr>
          <w:lang w:val="fr-CA"/>
        </w:rPr>
        <w:t>Association canadienne des Sociétés Elizabeth Fry</w:t>
      </w:r>
      <w:r w:rsidR="0081108B">
        <w:rPr>
          <w:lang w:val="fr-CA"/>
        </w:rPr>
        <w:t xml:space="preserve"> : </w:t>
      </w:r>
      <w:r w:rsidRPr="00370864">
        <w:rPr>
          <w:lang w:val="fr-CA"/>
        </w:rPr>
        <w:t>Law Office of Mary Eberts, Toronto.</w:t>
      </w:r>
    </w:p>
    <w:p w:rsidR="003E3E79" w:rsidRDefault="00143930" w:rsidP="00C043A9">
      <w:pPr>
        <w:pStyle w:val="SCCLawFirm"/>
        <w:widowControl w:val="0"/>
        <w:rPr>
          <w:b/>
          <w:i w:val="0"/>
          <w:lang w:val="fr-CA"/>
        </w:rPr>
      </w:pPr>
      <w:r w:rsidRPr="00370864">
        <w:rPr>
          <w:lang w:val="fr-CA"/>
        </w:rPr>
        <w:tab/>
      </w:r>
      <w:r w:rsidRPr="00370864">
        <w:rPr>
          <w:lang w:val="en-US"/>
        </w:rPr>
        <w:t>Procureurs de l</w:t>
      </w:r>
      <w:r w:rsidR="00C51C07">
        <w:rPr>
          <w:lang w:val="en-US"/>
        </w:rPr>
        <w:t>’</w:t>
      </w:r>
      <w:r w:rsidRPr="00370864">
        <w:rPr>
          <w:lang w:val="en-US"/>
        </w:rPr>
        <w:t>intervenante Aboriginal Legal Services of Toronto Inc.</w:t>
      </w:r>
      <w:r w:rsidR="0081108B">
        <w:rPr>
          <w:lang w:val="en-US"/>
        </w:rPr>
        <w:t xml:space="preserve"> : </w:t>
      </w:r>
      <w:r w:rsidRPr="00370864">
        <w:rPr>
          <w:lang w:val="en-US"/>
        </w:rPr>
        <w:t>Aboriginal Legal Services of Toronto, Toronto.</w:t>
      </w:r>
    </w:p>
    <w:p w:rsidR="00C043A9" w:rsidRPr="00C043A9" w:rsidRDefault="00C043A9" w:rsidP="00C043A9">
      <w:pPr>
        <w:pStyle w:val="SCCNormalDoubleSpacing"/>
        <w:widowControl w:val="0"/>
        <w:rPr>
          <w:lang w:val="fr-CA"/>
        </w:rPr>
      </w:pPr>
    </w:p>
    <w:sectPr w:rsidR="00C043A9" w:rsidRPr="00C043A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C4" w:rsidRDefault="00B021C4">
      <w:r>
        <w:separator/>
      </w:r>
    </w:p>
  </w:endnote>
  <w:endnote w:type="continuationSeparator" w:id="0">
    <w:p w:rsidR="00B021C4" w:rsidRDefault="00B0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C4" w:rsidRDefault="00B021C4">
      <w:r>
        <w:separator/>
      </w:r>
    </w:p>
  </w:footnote>
  <w:footnote w:type="continuationSeparator" w:id="0">
    <w:p w:rsidR="00B021C4" w:rsidRDefault="00B021C4">
      <w:r>
        <w:continuationSeparator/>
      </w:r>
    </w:p>
  </w:footnote>
  <w:footnote w:id="1">
    <w:p w:rsidR="00B021C4" w:rsidRPr="004448E9" w:rsidRDefault="00B021C4" w:rsidP="002F7D39">
      <w:pPr>
        <w:pStyle w:val="FootnoteText"/>
        <w:spacing w:line="240" w:lineRule="auto"/>
        <w:ind w:left="270" w:hanging="270"/>
        <w:rPr>
          <w:rFonts w:ascii="Times New Roman" w:hAnsi="Times New Roman" w:cs="Times New Roman"/>
          <w:lang w:val="fr-CA"/>
        </w:rPr>
      </w:pPr>
      <w:r w:rsidRPr="004448E9">
        <w:rPr>
          <w:rStyle w:val="FootnoteReference"/>
          <w:rFonts w:ascii="Times New Roman" w:hAnsi="Times New Roman" w:cs="Times New Roman"/>
          <w:lang w:val="fr-CA"/>
        </w:rPr>
        <w:footnoteRef/>
      </w:r>
      <w:r w:rsidRPr="004448E9">
        <w:rPr>
          <w:rFonts w:ascii="Times New Roman" w:hAnsi="Times New Roman" w:cs="Times New Roman"/>
          <w:lang w:val="fr-CA"/>
        </w:rPr>
        <w:t xml:space="preserve"> </w:t>
      </w:r>
      <w:r>
        <w:rPr>
          <w:rFonts w:ascii="Times New Roman" w:hAnsi="Times New Roman" w:cs="Times New Roman"/>
          <w:lang w:val="fr-CA"/>
        </w:rPr>
        <w:tab/>
      </w:r>
      <w:r w:rsidRPr="004448E9">
        <w:rPr>
          <w:rFonts w:ascii="Times New Roman" w:hAnsi="Times New Roman" w:cs="Times New Roman"/>
          <w:lang w:val="fr-CA"/>
        </w:rPr>
        <w:t xml:space="preserve">Le processus de sélection des jurys dans des procès criminels diffère à bien des égards de la procédure de sélection des jurys du coroner prévue par la </w:t>
      </w:r>
      <w:r w:rsidRPr="004448E9">
        <w:rPr>
          <w:rFonts w:ascii="Times New Roman" w:hAnsi="Times New Roman" w:cs="Times New Roman"/>
          <w:i/>
          <w:lang w:val="fr-CA"/>
        </w:rPr>
        <w:t>Loi sur les coroners</w:t>
      </w:r>
      <w:r w:rsidRPr="004448E9">
        <w:rPr>
          <w:rFonts w:ascii="Times New Roman" w:hAnsi="Times New Roman" w:cs="Times New Roman"/>
          <w:lang w:val="fr-CA"/>
        </w:rPr>
        <w:t xml:space="preserve">, L.R.O. </w:t>
      </w:r>
      <w:r>
        <w:rPr>
          <w:rFonts w:ascii="Times New Roman" w:hAnsi="Times New Roman" w:cs="Times New Roman"/>
          <w:lang w:val="fr-CA"/>
        </w:rPr>
        <w:t>1990, c</w:t>
      </w:r>
      <w:r w:rsidRPr="004448E9">
        <w:rPr>
          <w:rFonts w:ascii="Times New Roman" w:hAnsi="Times New Roman" w:cs="Times New Roman"/>
          <w:lang w:val="fr-CA"/>
        </w:rPr>
        <w:t>.</w:t>
      </w:r>
      <w:r>
        <w:rPr>
          <w:rFonts w:ascii="Times New Roman" w:hAnsi="Times New Roman" w:cs="Times New Roman"/>
          <w:lang w:val="fr-CA"/>
        </w:rPr>
        <w:t xml:space="preserve"> </w:t>
      </w:r>
      <w:r w:rsidRPr="004448E9">
        <w:rPr>
          <w:rFonts w:ascii="Times New Roman" w:hAnsi="Times New Roman" w:cs="Times New Roman"/>
          <w:lang w:val="fr-CA"/>
        </w:rPr>
        <w:t xml:space="preserve">C.37. Les présents motifs portent uniquement sur le processus de sélection des jurys dans des procès criminels et je ne fais aucun commentaire sur la procédure de sélection des jurys prévue par la </w:t>
      </w:r>
      <w:r w:rsidRPr="004448E9">
        <w:rPr>
          <w:rFonts w:ascii="Times New Roman" w:hAnsi="Times New Roman" w:cs="Times New Roman"/>
          <w:i/>
          <w:lang w:val="fr-CA"/>
        </w:rPr>
        <w:t>Loi sur les coroners</w:t>
      </w:r>
      <w:r w:rsidRPr="004448E9">
        <w:rPr>
          <w:rFonts w:ascii="Times New Roman" w:hAnsi="Times New Roman" w:cs="Times New Roman"/>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C4" w:rsidRPr="00450352" w:rsidRDefault="00B021C4"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F7C92"/>
    <w:multiLevelType w:val="hybridMultilevel"/>
    <w:tmpl w:val="750A6286"/>
    <w:lvl w:ilvl="0" w:tplc="10090001">
      <w:start w:val="1"/>
      <w:numFmt w:val="bullet"/>
      <w:lvlText w:val=""/>
      <w:lvlJc w:val="left"/>
      <w:pPr>
        <w:ind w:left="1947" w:hanging="360"/>
      </w:pPr>
      <w:rPr>
        <w:rFonts w:ascii="Symbol" w:hAnsi="Symbol" w:hint="default"/>
      </w:rPr>
    </w:lvl>
    <w:lvl w:ilvl="1" w:tplc="10090003" w:tentative="1">
      <w:start w:val="1"/>
      <w:numFmt w:val="bullet"/>
      <w:lvlText w:val="o"/>
      <w:lvlJc w:val="left"/>
      <w:pPr>
        <w:ind w:left="2667" w:hanging="360"/>
      </w:pPr>
      <w:rPr>
        <w:rFonts w:ascii="Courier New" w:hAnsi="Courier New" w:cs="Courier New" w:hint="default"/>
      </w:rPr>
    </w:lvl>
    <w:lvl w:ilvl="2" w:tplc="10090005" w:tentative="1">
      <w:start w:val="1"/>
      <w:numFmt w:val="bullet"/>
      <w:lvlText w:val=""/>
      <w:lvlJc w:val="left"/>
      <w:pPr>
        <w:ind w:left="3387" w:hanging="360"/>
      </w:pPr>
      <w:rPr>
        <w:rFonts w:ascii="Wingdings" w:hAnsi="Wingdings" w:hint="default"/>
      </w:rPr>
    </w:lvl>
    <w:lvl w:ilvl="3" w:tplc="10090001" w:tentative="1">
      <w:start w:val="1"/>
      <w:numFmt w:val="bullet"/>
      <w:lvlText w:val=""/>
      <w:lvlJc w:val="left"/>
      <w:pPr>
        <w:ind w:left="4107" w:hanging="360"/>
      </w:pPr>
      <w:rPr>
        <w:rFonts w:ascii="Symbol" w:hAnsi="Symbol" w:hint="default"/>
      </w:rPr>
    </w:lvl>
    <w:lvl w:ilvl="4" w:tplc="10090003" w:tentative="1">
      <w:start w:val="1"/>
      <w:numFmt w:val="bullet"/>
      <w:lvlText w:val="o"/>
      <w:lvlJc w:val="left"/>
      <w:pPr>
        <w:ind w:left="4827" w:hanging="360"/>
      </w:pPr>
      <w:rPr>
        <w:rFonts w:ascii="Courier New" w:hAnsi="Courier New" w:cs="Courier New" w:hint="default"/>
      </w:rPr>
    </w:lvl>
    <w:lvl w:ilvl="5" w:tplc="10090005" w:tentative="1">
      <w:start w:val="1"/>
      <w:numFmt w:val="bullet"/>
      <w:lvlText w:val=""/>
      <w:lvlJc w:val="left"/>
      <w:pPr>
        <w:ind w:left="5547" w:hanging="360"/>
      </w:pPr>
      <w:rPr>
        <w:rFonts w:ascii="Wingdings" w:hAnsi="Wingdings" w:hint="default"/>
      </w:rPr>
    </w:lvl>
    <w:lvl w:ilvl="6" w:tplc="10090001" w:tentative="1">
      <w:start w:val="1"/>
      <w:numFmt w:val="bullet"/>
      <w:lvlText w:val=""/>
      <w:lvlJc w:val="left"/>
      <w:pPr>
        <w:ind w:left="6267" w:hanging="360"/>
      </w:pPr>
      <w:rPr>
        <w:rFonts w:ascii="Symbol" w:hAnsi="Symbol" w:hint="default"/>
      </w:rPr>
    </w:lvl>
    <w:lvl w:ilvl="7" w:tplc="10090003" w:tentative="1">
      <w:start w:val="1"/>
      <w:numFmt w:val="bullet"/>
      <w:lvlText w:val="o"/>
      <w:lvlJc w:val="left"/>
      <w:pPr>
        <w:ind w:left="6987" w:hanging="360"/>
      </w:pPr>
      <w:rPr>
        <w:rFonts w:ascii="Courier New" w:hAnsi="Courier New" w:cs="Courier New" w:hint="default"/>
      </w:rPr>
    </w:lvl>
    <w:lvl w:ilvl="8" w:tplc="10090005" w:tentative="1">
      <w:start w:val="1"/>
      <w:numFmt w:val="bullet"/>
      <w:lvlText w:val=""/>
      <w:lvlJc w:val="left"/>
      <w:pPr>
        <w:ind w:left="7707" w:hanging="360"/>
      </w:pPr>
      <w:rPr>
        <w:rFonts w:ascii="Wingdings" w:hAnsi="Wingdings" w:hint="default"/>
      </w:rPr>
    </w:lvl>
  </w:abstractNum>
  <w:abstractNum w:abstractNumId="11" w15:restartNumberingAfterBreak="0">
    <w:nsid w:val="0BF4322B"/>
    <w:multiLevelType w:val="hybridMultilevel"/>
    <w:tmpl w:val="A162A6C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9445E"/>
    <w:multiLevelType w:val="hybridMultilevel"/>
    <w:tmpl w:val="05108AE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4" w15:restartNumberingAfterBreak="0">
    <w:nsid w:val="12DC33D2"/>
    <w:multiLevelType w:val="multilevel"/>
    <w:tmpl w:val="6D281A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4382037"/>
    <w:multiLevelType w:val="hybridMultilevel"/>
    <w:tmpl w:val="13C6F0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D8A55EB"/>
    <w:multiLevelType w:val="multilevel"/>
    <w:tmpl w:val="C50E4C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346ED496"/>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98D58EA"/>
    <w:multiLevelType w:val="hybridMultilevel"/>
    <w:tmpl w:val="8B88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283EE8"/>
    <w:multiLevelType w:val="multilevel"/>
    <w:tmpl w:val="6AE0943A"/>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9B78DE"/>
    <w:multiLevelType w:val="hybridMultilevel"/>
    <w:tmpl w:val="48E01EC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7B34EE"/>
    <w:multiLevelType w:val="hybridMultilevel"/>
    <w:tmpl w:val="91700C4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8" w15:restartNumberingAfterBreak="0">
    <w:nsid w:val="7C094488"/>
    <w:multiLevelType w:val="hybridMultilevel"/>
    <w:tmpl w:val="13809BFC"/>
    <w:lvl w:ilvl="0" w:tplc="45486E9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C13978"/>
    <w:multiLevelType w:val="hybridMultilevel"/>
    <w:tmpl w:val="EF74F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2"/>
  </w:num>
  <w:num w:numId="4">
    <w:abstractNumId w:val="22"/>
  </w:num>
  <w:num w:numId="5">
    <w:abstractNumId w:val="23"/>
  </w:num>
  <w:num w:numId="6">
    <w:abstractNumId w:val="24"/>
  </w:num>
  <w:num w:numId="7">
    <w:abstractNumId w:val="19"/>
  </w:num>
  <w:num w:numId="8">
    <w:abstractNumId w:val="27"/>
  </w:num>
  <w:num w:numId="9">
    <w:abstractNumId w:val="16"/>
  </w:num>
  <w:num w:numId="10">
    <w:abstractNumId w:val="10"/>
  </w:num>
  <w:num w:numId="11">
    <w:abstractNumId w:val="29"/>
  </w:num>
  <w:num w:numId="12">
    <w:abstractNumId w:val="25"/>
  </w:num>
  <w:num w:numId="13">
    <w:abstractNumId w:val="11"/>
  </w:num>
  <w:num w:numId="14">
    <w:abstractNumId w:val="17"/>
  </w:num>
  <w:num w:numId="15">
    <w:abstractNumId w:val="14"/>
  </w:num>
  <w:num w:numId="16">
    <w:abstractNumId w:val="13"/>
  </w:num>
  <w:num w:numId="17">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20"/>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2">
    <w:abstractNumId w:val="28"/>
  </w:num>
  <w:num w:numId="33">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4">
    <w:abstractNumId w:val="19"/>
  </w:num>
  <w:num w:numId="35">
    <w:abstractNumId w:val="24"/>
  </w:num>
  <w:num w:numId="36">
    <w:abstractNumId w:val="2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1571"/>
    <w:rsid w:val="00005444"/>
    <w:rsid w:val="0000708B"/>
    <w:rsid w:val="000107F2"/>
    <w:rsid w:val="000216C9"/>
    <w:rsid w:val="00023FC7"/>
    <w:rsid w:val="00025198"/>
    <w:rsid w:val="000440B2"/>
    <w:rsid w:val="000578A3"/>
    <w:rsid w:val="000648CC"/>
    <w:rsid w:val="0006576A"/>
    <w:rsid w:val="00066104"/>
    <w:rsid w:val="000718FA"/>
    <w:rsid w:val="00082D57"/>
    <w:rsid w:val="00095F29"/>
    <w:rsid w:val="000C59B8"/>
    <w:rsid w:val="000C6AF0"/>
    <w:rsid w:val="000D0A77"/>
    <w:rsid w:val="000E1418"/>
    <w:rsid w:val="000F7993"/>
    <w:rsid w:val="00104F33"/>
    <w:rsid w:val="00105613"/>
    <w:rsid w:val="00106FF1"/>
    <w:rsid w:val="00111DE2"/>
    <w:rsid w:val="00116B38"/>
    <w:rsid w:val="0013068D"/>
    <w:rsid w:val="001348B8"/>
    <w:rsid w:val="00135406"/>
    <w:rsid w:val="00135972"/>
    <w:rsid w:val="001426A9"/>
    <w:rsid w:val="00143930"/>
    <w:rsid w:val="00143DCB"/>
    <w:rsid w:val="00146B35"/>
    <w:rsid w:val="00147DF4"/>
    <w:rsid w:val="00154D7C"/>
    <w:rsid w:val="001570B0"/>
    <w:rsid w:val="0015752C"/>
    <w:rsid w:val="00157737"/>
    <w:rsid w:val="00160B95"/>
    <w:rsid w:val="001624E2"/>
    <w:rsid w:val="00165277"/>
    <w:rsid w:val="00170592"/>
    <w:rsid w:val="001720F7"/>
    <w:rsid w:val="00175B50"/>
    <w:rsid w:val="00187D16"/>
    <w:rsid w:val="00195D83"/>
    <w:rsid w:val="001A00C1"/>
    <w:rsid w:val="001B33E0"/>
    <w:rsid w:val="001B4573"/>
    <w:rsid w:val="001C6223"/>
    <w:rsid w:val="001C779F"/>
    <w:rsid w:val="001D1ECF"/>
    <w:rsid w:val="001D2AC1"/>
    <w:rsid w:val="001D4E88"/>
    <w:rsid w:val="001F5F8E"/>
    <w:rsid w:val="00220FC2"/>
    <w:rsid w:val="002222F4"/>
    <w:rsid w:val="00224FC0"/>
    <w:rsid w:val="00225EA4"/>
    <w:rsid w:val="00226EAF"/>
    <w:rsid w:val="00231F3A"/>
    <w:rsid w:val="002406EE"/>
    <w:rsid w:val="00241E9B"/>
    <w:rsid w:val="00243EC8"/>
    <w:rsid w:val="00245002"/>
    <w:rsid w:val="00260E70"/>
    <w:rsid w:val="00270D93"/>
    <w:rsid w:val="00271546"/>
    <w:rsid w:val="002745CC"/>
    <w:rsid w:val="002B6FBE"/>
    <w:rsid w:val="002B7924"/>
    <w:rsid w:val="002C10A6"/>
    <w:rsid w:val="002C3991"/>
    <w:rsid w:val="002C5842"/>
    <w:rsid w:val="002D28C3"/>
    <w:rsid w:val="002D2F69"/>
    <w:rsid w:val="002D39A4"/>
    <w:rsid w:val="002E5967"/>
    <w:rsid w:val="002E6705"/>
    <w:rsid w:val="002F144F"/>
    <w:rsid w:val="002F7D39"/>
    <w:rsid w:val="0030329A"/>
    <w:rsid w:val="003100A6"/>
    <w:rsid w:val="0031086F"/>
    <w:rsid w:val="0031414C"/>
    <w:rsid w:val="00314E01"/>
    <w:rsid w:val="0032089D"/>
    <w:rsid w:val="003310DE"/>
    <w:rsid w:val="003323B0"/>
    <w:rsid w:val="003360C3"/>
    <w:rsid w:val="00340A49"/>
    <w:rsid w:val="00341D14"/>
    <w:rsid w:val="0035169A"/>
    <w:rsid w:val="0035259D"/>
    <w:rsid w:val="0035463F"/>
    <w:rsid w:val="00356694"/>
    <w:rsid w:val="0036495E"/>
    <w:rsid w:val="00364B18"/>
    <w:rsid w:val="00370864"/>
    <w:rsid w:val="0037143F"/>
    <w:rsid w:val="003744CC"/>
    <w:rsid w:val="00385C8F"/>
    <w:rsid w:val="0039186F"/>
    <w:rsid w:val="003A125D"/>
    <w:rsid w:val="003A4C70"/>
    <w:rsid w:val="003B215F"/>
    <w:rsid w:val="003B3C26"/>
    <w:rsid w:val="003B66A7"/>
    <w:rsid w:val="003C799C"/>
    <w:rsid w:val="003D0399"/>
    <w:rsid w:val="003D2FF4"/>
    <w:rsid w:val="003E1C71"/>
    <w:rsid w:val="003E3E79"/>
    <w:rsid w:val="003F2564"/>
    <w:rsid w:val="003F27C9"/>
    <w:rsid w:val="003F327B"/>
    <w:rsid w:val="00404604"/>
    <w:rsid w:val="00406166"/>
    <w:rsid w:val="0040704B"/>
    <w:rsid w:val="00410A55"/>
    <w:rsid w:val="00411300"/>
    <w:rsid w:val="00412853"/>
    <w:rsid w:val="00413F17"/>
    <w:rsid w:val="00415417"/>
    <w:rsid w:val="004217CF"/>
    <w:rsid w:val="00426659"/>
    <w:rsid w:val="004269D8"/>
    <w:rsid w:val="0043334C"/>
    <w:rsid w:val="00443C99"/>
    <w:rsid w:val="00450352"/>
    <w:rsid w:val="0045426E"/>
    <w:rsid w:val="00454BDB"/>
    <w:rsid w:val="00460594"/>
    <w:rsid w:val="00465132"/>
    <w:rsid w:val="00480C90"/>
    <w:rsid w:val="0048396F"/>
    <w:rsid w:val="00486E45"/>
    <w:rsid w:val="00493C18"/>
    <w:rsid w:val="004A5A5A"/>
    <w:rsid w:val="004A600C"/>
    <w:rsid w:val="004A6118"/>
    <w:rsid w:val="004B2DE9"/>
    <w:rsid w:val="004B4EA0"/>
    <w:rsid w:val="004B75C0"/>
    <w:rsid w:val="004C3DEA"/>
    <w:rsid w:val="004C478D"/>
    <w:rsid w:val="004C7832"/>
    <w:rsid w:val="004D7D95"/>
    <w:rsid w:val="004E2C26"/>
    <w:rsid w:val="004E6D8F"/>
    <w:rsid w:val="005044ED"/>
    <w:rsid w:val="00506818"/>
    <w:rsid w:val="005111A7"/>
    <w:rsid w:val="005118B5"/>
    <w:rsid w:val="005125A8"/>
    <w:rsid w:val="00513485"/>
    <w:rsid w:val="00517549"/>
    <w:rsid w:val="00520ABC"/>
    <w:rsid w:val="00521AE8"/>
    <w:rsid w:val="0052532F"/>
    <w:rsid w:val="00527180"/>
    <w:rsid w:val="00532272"/>
    <w:rsid w:val="005335ED"/>
    <w:rsid w:val="00541FF3"/>
    <w:rsid w:val="00543170"/>
    <w:rsid w:val="00555291"/>
    <w:rsid w:val="00566AD1"/>
    <w:rsid w:val="00570DB1"/>
    <w:rsid w:val="005755B9"/>
    <w:rsid w:val="00580ED4"/>
    <w:rsid w:val="005821B7"/>
    <w:rsid w:val="00583EDE"/>
    <w:rsid w:val="0058416D"/>
    <w:rsid w:val="005A23A9"/>
    <w:rsid w:val="005A6079"/>
    <w:rsid w:val="005A6649"/>
    <w:rsid w:val="005C011F"/>
    <w:rsid w:val="005C2F72"/>
    <w:rsid w:val="005D39AC"/>
    <w:rsid w:val="005D599E"/>
    <w:rsid w:val="005E4698"/>
    <w:rsid w:val="005E550C"/>
    <w:rsid w:val="005F10EE"/>
    <w:rsid w:val="005F2EE8"/>
    <w:rsid w:val="00600535"/>
    <w:rsid w:val="00602DA8"/>
    <w:rsid w:val="00603924"/>
    <w:rsid w:val="00606351"/>
    <w:rsid w:val="00610539"/>
    <w:rsid w:val="00613969"/>
    <w:rsid w:val="0062468B"/>
    <w:rsid w:val="00625C35"/>
    <w:rsid w:val="006313E2"/>
    <w:rsid w:val="00647D90"/>
    <w:rsid w:val="00647E49"/>
    <w:rsid w:val="00651AA3"/>
    <w:rsid w:val="00652311"/>
    <w:rsid w:val="00652AD4"/>
    <w:rsid w:val="00656313"/>
    <w:rsid w:val="006565F4"/>
    <w:rsid w:val="006579FD"/>
    <w:rsid w:val="006607BA"/>
    <w:rsid w:val="00665850"/>
    <w:rsid w:val="00684EEA"/>
    <w:rsid w:val="0069351F"/>
    <w:rsid w:val="0069689B"/>
    <w:rsid w:val="006A1514"/>
    <w:rsid w:val="006A40AD"/>
    <w:rsid w:val="006A481B"/>
    <w:rsid w:val="006B49ED"/>
    <w:rsid w:val="006B5FF5"/>
    <w:rsid w:val="006B761F"/>
    <w:rsid w:val="006D5B8C"/>
    <w:rsid w:val="006E12AE"/>
    <w:rsid w:val="006F30AF"/>
    <w:rsid w:val="00701759"/>
    <w:rsid w:val="00705C15"/>
    <w:rsid w:val="007110F6"/>
    <w:rsid w:val="007168E8"/>
    <w:rsid w:val="0071799F"/>
    <w:rsid w:val="007208D1"/>
    <w:rsid w:val="0072258E"/>
    <w:rsid w:val="007250C5"/>
    <w:rsid w:val="00741752"/>
    <w:rsid w:val="00742517"/>
    <w:rsid w:val="0074424E"/>
    <w:rsid w:val="00744518"/>
    <w:rsid w:val="00746B08"/>
    <w:rsid w:val="00747288"/>
    <w:rsid w:val="00747DD3"/>
    <w:rsid w:val="00753441"/>
    <w:rsid w:val="007549C8"/>
    <w:rsid w:val="00761DCC"/>
    <w:rsid w:val="00764373"/>
    <w:rsid w:val="00765896"/>
    <w:rsid w:val="00766D14"/>
    <w:rsid w:val="00767A0F"/>
    <w:rsid w:val="00780F00"/>
    <w:rsid w:val="00791272"/>
    <w:rsid w:val="007A0261"/>
    <w:rsid w:val="007A05F6"/>
    <w:rsid w:val="007A0A61"/>
    <w:rsid w:val="007B53CC"/>
    <w:rsid w:val="007B6F4A"/>
    <w:rsid w:val="007B71CA"/>
    <w:rsid w:val="007E1C47"/>
    <w:rsid w:val="007E337A"/>
    <w:rsid w:val="007E5C70"/>
    <w:rsid w:val="007F2FF5"/>
    <w:rsid w:val="007F3F08"/>
    <w:rsid w:val="008036B6"/>
    <w:rsid w:val="00804CC6"/>
    <w:rsid w:val="0081108B"/>
    <w:rsid w:val="00817190"/>
    <w:rsid w:val="008178B3"/>
    <w:rsid w:val="008205B8"/>
    <w:rsid w:val="008260E2"/>
    <w:rsid w:val="008322BD"/>
    <w:rsid w:val="00834F73"/>
    <w:rsid w:val="008354D1"/>
    <w:rsid w:val="0084149F"/>
    <w:rsid w:val="00850F88"/>
    <w:rsid w:val="0085229A"/>
    <w:rsid w:val="00864C8A"/>
    <w:rsid w:val="00864CF8"/>
    <w:rsid w:val="00874914"/>
    <w:rsid w:val="00875775"/>
    <w:rsid w:val="0088023F"/>
    <w:rsid w:val="0089030D"/>
    <w:rsid w:val="00891422"/>
    <w:rsid w:val="00892E1A"/>
    <w:rsid w:val="0089651B"/>
    <w:rsid w:val="008A02AD"/>
    <w:rsid w:val="008B660A"/>
    <w:rsid w:val="008B6988"/>
    <w:rsid w:val="008C01DA"/>
    <w:rsid w:val="008C4397"/>
    <w:rsid w:val="008D7BCD"/>
    <w:rsid w:val="008F2674"/>
    <w:rsid w:val="008F2B11"/>
    <w:rsid w:val="008F78E9"/>
    <w:rsid w:val="00906301"/>
    <w:rsid w:val="009179F9"/>
    <w:rsid w:val="00917C7A"/>
    <w:rsid w:val="009318C5"/>
    <w:rsid w:val="00933E5E"/>
    <w:rsid w:val="00935218"/>
    <w:rsid w:val="00937C52"/>
    <w:rsid w:val="009403F3"/>
    <w:rsid w:val="00945B0B"/>
    <w:rsid w:val="00952364"/>
    <w:rsid w:val="009534B7"/>
    <w:rsid w:val="009555B7"/>
    <w:rsid w:val="00955AC8"/>
    <w:rsid w:val="009567AA"/>
    <w:rsid w:val="009602C9"/>
    <w:rsid w:val="0096061A"/>
    <w:rsid w:val="009649A4"/>
    <w:rsid w:val="00967374"/>
    <w:rsid w:val="00975430"/>
    <w:rsid w:val="0098588D"/>
    <w:rsid w:val="00986582"/>
    <w:rsid w:val="009932FE"/>
    <w:rsid w:val="009A0445"/>
    <w:rsid w:val="009A343A"/>
    <w:rsid w:val="009B2F23"/>
    <w:rsid w:val="009B50F0"/>
    <w:rsid w:val="009B57B3"/>
    <w:rsid w:val="009B7AE0"/>
    <w:rsid w:val="009C0ED5"/>
    <w:rsid w:val="009C60E6"/>
    <w:rsid w:val="009C7A98"/>
    <w:rsid w:val="009D2920"/>
    <w:rsid w:val="009D5AEB"/>
    <w:rsid w:val="009E0914"/>
    <w:rsid w:val="009E2488"/>
    <w:rsid w:val="009E48C2"/>
    <w:rsid w:val="009E66DF"/>
    <w:rsid w:val="009E7357"/>
    <w:rsid w:val="009F0E33"/>
    <w:rsid w:val="009F7B73"/>
    <w:rsid w:val="00A006E5"/>
    <w:rsid w:val="00A1210A"/>
    <w:rsid w:val="00A149DF"/>
    <w:rsid w:val="00A1755C"/>
    <w:rsid w:val="00A21B90"/>
    <w:rsid w:val="00A22AAC"/>
    <w:rsid w:val="00A41805"/>
    <w:rsid w:val="00A51882"/>
    <w:rsid w:val="00A52AFB"/>
    <w:rsid w:val="00A548CB"/>
    <w:rsid w:val="00A5521C"/>
    <w:rsid w:val="00A643E7"/>
    <w:rsid w:val="00A73C38"/>
    <w:rsid w:val="00A9017E"/>
    <w:rsid w:val="00A914A2"/>
    <w:rsid w:val="00AB1F62"/>
    <w:rsid w:val="00AB670D"/>
    <w:rsid w:val="00AB681D"/>
    <w:rsid w:val="00AC026B"/>
    <w:rsid w:val="00AC5711"/>
    <w:rsid w:val="00AC7004"/>
    <w:rsid w:val="00AD371D"/>
    <w:rsid w:val="00AF03C5"/>
    <w:rsid w:val="00AF4AE5"/>
    <w:rsid w:val="00AF579C"/>
    <w:rsid w:val="00B000D8"/>
    <w:rsid w:val="00B0023E"/>
    <w:rsid w:val="00B00F75"/>
    <w:rsid w:val="00B021C4"/>
    <w:rsid w:val="00B07C73"/>
    <w:rsid w:val="00B07CDD"/>
    <w:rsid w:val="00B1382E"/>
    <w:rsid w:val="00B145B6"/>
    <w:rsid w:val="00B279EB"/>
    <w:rsid w:val="00B31222"/>
    <w:rsid w:val="00B355E5"/>
    <w:rsid w:val="00B50C81"/>
    <w:rsid w:val="00B50E61"/>
    <w:rsid w:val="00B521D1"/>
    <w:rsid w:val="00B5536B"/>
    <w:rsid w:val="00B557F8"/>
    <w:rsid w:val="00B56F09"/>
    <w:rsid w:val="00B62017"/>
    <w:rsid w:val="00B7280C"/>
    <w:rsid w:val="00B7412B"/>
    <w:rsid w:val="00B815FC"/>
    <w:rsid w:val="00B84404"/>
    <w:rsid w:val="00B93FBC"/>
    <w:rsid w:val="00B94791"/>
    <w:rsid w:val="00B96A92"/>
    <w:rsid w:val="00BA060E"/>
    <w:rsid w:val="00BA7DA0"/>
    <w:rsid w:val="00BB2EE4"/>
    <w:rsid w:val="00BB4C92"/>
    <w:rsid w:val="00BC2108"/>
    <w:rsid w:val="00BD0407"/>
    <w:rsid w:val="00BD0E9E"/>
    <w:rsid w:val="00BD1BEC"/>
    <w:rsid w:val="00BD32FF"/>
    <w:rsid w:val="00BD5E6C"/>
    <w:rsid w:val="00BF2F47"/>
    <w:rsid w:val="00BF31A9"/>
    <w:rsid w:val="00BF4383"/>
    <w:rsid w:val="00BF6FE9"/>
    <w:rsid w:val="00C02092"/>
    <w:rsid w:val="00C043A9"/>
    <w:rsid w:val="00C10822"/>
    <w:rsid w:val="00C15E0F"/>
    <w:rsid w:val="00C24D91"/>
    <w:rsid w:val="00C26DB2"/>
    <w:rsid w:val="00C37DCD"/>
    <w:rsid w:val="00C40DDC"/>
    <w:rsid w:val="00C51C07"/>
    <w:rsid w:val="00C51F46"/>
    <w:rsid w:val="00C53F14"/>
    <w:rsid w:val="00C600CF"/>
    <w:rsid w:val="00C6084F"/>
    <w:rsid w:val="00C62A66"/>
    <w:rsid w:val="00C64776"/>
    <w:rsid w:val="00C66359"/>
    <w:rsid w:val="00C66D88"/>
    <w:rsid w:val="00C7051F"/>
    <w:rsid w:val="00C71458"/>
    <w:rsid w:val="00C71F23"/>
    <w:rsid w:val="00C77613"/>
    <w:rsid w:val="00C828E7"/>
    <w:rsid w:val="00C86719"/>
    <w:rsid w:val="00C921DD"/>
    <w:rsid w:val="00C9384C"/>
    <w:rsid w:val="00C939AA"/>
    <w:rsid w:val="00CA25EB"/>
    <w:rsid w:val="00CA4640"/>
    <w:rsid w:val="00CA6391"/>
    <w:rsid w:val="00CA6E60"/>
    <w:rsid w:val="00CC0A99"/>
    <w:rsid w:val="00CC4A9C"/>
    <w:rsid w:val="00CD6254"/>
    <w:rsid w:val="00CE036E"/>
    <w:rsid w:val="00CE3171"/>
    <w:rsid w:val="00CF1601"/>
    <w:rsid w:val="00D0172F"/>
    <w:rsid w:val="00D01E33"/>
    <w:rsid w:val="00D068A7"/>
    <w:rsid w:val="00D17476"/>
    <w:rsid w:val="00D22AFE"/>
    <w:rsid w:val="00D32086"/>
    <w:rsid w:val="00D34D4B"/>
    <w:rsid w:val="00D37A3F"/>
    <w:rsid w:val="00D42313"/>
    <w:rsid w:val="00D4431D"/>
    <w:rsid w:val="00D4667A"/>
    <w:rsid w:val="00D53626"/>
    <w:rsid w:val="00D57800"/>
    <w:rsid w:val="00D63A1C"/>
    <w:rsid w:val="00D72136"/>
    <w:rsid w:val="00D7516F"/>
    <w:rsid w:val="00D76751"/>
    <w:rsid w:val="00D844C0"/>
    <w:rsid w:val="00D94DB8"/>
    <w:rsid w:val="00D95F8E"/>
    <w:rsid w:val="00D95FB8"/>
    <w:rsid w:val="00DA0590"/>
    <w:rsid w:val="00DA08AE"/>
    <w:rsid w:val="00DA63FC"/>
    <w:rsid w:val="00DC0905"/>
    <w:rsid w:val="00DC1739"/>
    <w:rsid w:val="00DC1788"/>
    <w:rsid w:val="00DC1C93"/>
    <w:rsid w:val="00DC4C2D"/>
    <w:rsid w:val="00DD7A73"/>
    <w:rsid w:val="00DE13C1"/>
    <w:rsid w:val="00DE2C42"/>
    <w:rsid w:val="00DE319C"/>
    <w:rsid w:val="00DF0CA8"/>
    <w:rsid w:val="00DF288D"/>
    <w:rsid w:val="00DF2B48"/>
    <w:rsid w:val="00DF49A7"/>
    <w:rsid w:val="00DF51EA"/>
    <w:rsid w:val="00E03895"/>
    <w:rsid w:val="00E07EE2"/>
    <w:rsid w:val="00E07FD1"/>
    <w:rsid w:val="00E228C9"/>
    <w:rsid w:val="00E24573"/>
    <w:rsid w:val="00E25E1E"/>
    <w:rsid w:val="00E27EE7"/>
    <w:rsid w:val="00E33ADF"/>
    <w:rsid w:val="00E35404"/>
    <w:rsid w:val="00E44F15"/>
    <w:rsid w:val="00E45109"/>
    <w:rsid w:val="00E465FA"/>
    <w:rsid w:val="00E47B7A"/>
    <w:rsid w:val="00E56A44"/>
    <w:rsid w:val="00E60269"/>
    <w:rsid w:val="00E82C9E"/>
    <w:rsid w:val="00E86279"/>
    <w:rsid w:val="00E87157"/>
    <w:rsid w:val="00E92979"/>
    <w:rsid w:val="00E95238"/>
    <w:rsid w:val="00E97830"/>
    <w:rsid w:val="00EB55DC"/>
    <w:rsid w:val="00EC0D34"/>
    <w:rsid w:val="00ED1FBF"/>
    <w:rsid w:val="00ED200C"/>
    <w:rsid w:val="00ED5C42"/>
    <w:rsid w:val="00ED6C62"/>
    <w:rsid w:val="00EE0830"/>
    <w:rsid w:val="00EE5122"/>
    <w:rsid w:val="00EE6CB8"/>
    <w:rsid w:val="00EF0683"/>
    <w:rsid w:val="00F0070C"/>
    <w:rsid w:val="00F00EB7"/>
    <w:rsid w:val="00F204EA"/>
    <w:rsid w:val="00F2492C"/>
    <w:rsid w:val="00F31164"/>
    <w:rsid w:val="00F368E6"/>
    <w:rsid w:val="00F36AB6"/>
    <w:rsid w:val="00F37A09"/>
    <w:rsid w:val="00F409CE"/>
    <w:rsid w:val="00F42C0F"/>
    <w:rsid w:val="00F4379D"/>
    <w:rsid w:val="00F446B0"/>
    <w:rsid w:val="00F4483B"/>
    <w:rsid w:val="00F50D2D"/>
    <w:rsid w:val="00F56C8B"/>
    <w:rsid w:val="00F62639"/>
    <w:rsid w:val="00F66810"/>
    <w:rsid w:val="00F81A23"/>
    <w:rsid w:val="00F84DF4"/>
    <w:rsid w:val="00F85C97"/>
    <w:rsid w:val="00F91EE2"/>
    <w:rsid w:val="00F93852"/>
    <w:rsid w:val="00FA1BF8"/>
    <w:rsid w:val="00FA2A1F"/>
    <w:rsid w:val="00FB37D2"/>
    <w:rsid w:val="00FC4EFB"/>
    <w:rsid w:val="00FD068D"/>
    <w:rsid w:val="00FD1926"/>
    <w:rsid w:val="00FD4F28"/>
    <w:rsid w:val="00FE6784"/>
    <w:rsid w:val="00FE7A8B"/>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3A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043A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043A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043A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043A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043A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043A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DocumentMap">
    <w:name w:val="Document Map"/>
    <w:basedOn w:val="Normal"/>
    <w:link w:val="DocumentMapChar"/>
    <w:uiPriority w:val="99"/>
    <w:semiHidden/>
    <w:unhideWhenUsed/>
    <w:rsid w:val="00850F88"/>
    <w:rPr>
      <w:rFonts w:ascii="Tahoma" w:hAnsi="Tahoma" w:cs="Tahoma"/>
      <w:sz w:val="16"/>
      <w:szCs w:val="16"/>
    </w:rPr>
  </w:style>
  <w:style w:type="character" w:customStyle="1" w:styleId="DocumentMapChar">
    <w:name w:val="Document Map Char"/>
    <w:basedOn w:val="DefaultParagraphFont"/>
    <w:link w:val="DocumentMap"/>
    <w:uiPriority w:val="99"/>
    <w:semiHidden/>
    <w:rsid w:val="00850F88"/>
    <w:rPr>
      <w:rFonts w:ascii="Tahoma" w:hAnsi="Tahoma" w:cs="Tahoma"/>
      <w:sz w:val="16"/>
      <w:szCs w:val="16"/>
    </w:rPr>
  </w:style>
  <w:style w:type="paragraph" w:customStyle="1" w:styleId="SCCLsocOtherPartyRoleSeparator">
    <w:name w:val="SCC.Lsoc.OtherPartyRoleSeparator"/>
    <w:basedOn w:val="Normal"/>
    <w:next w:val="Normal"/>
    <w:link w:val="SCCLsocOtherPartyRoleSeparatorChar"/>
    <w:rsid w:val="00C043A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C043A9"/>
    <w:rPr>
      <w:rFonts w:eastAsiaTheme="minorHAnsi" w:cstheme="minorBidi"/>
      <w:sz w:val="24"/>
      <w:szCs w:val="22"/>
      <w:lang w:eastAsia="en-US"/>
    </w:rPr>
  </w:style>
  <w:style w:type="character" w:customStyle="1" w:styleId="SCCBanSummaryChar">
    <w:name w:val="SCC.BanSummary Char"/>
    <w:basedOn w:val="DefaultParagraphFont"/>
    <w:link w:val="SCCBanSummary"/>
    <w:rsid w:val="00C043A9"/>
    <w:rPr>
      <w:b/>
      <w:sz w:val="24"/>
    </w:rPr>
  </w:style>
  <w:style w:type="table" w:styleId="TableGrid">
    <w:name w:val="Table Grid"/>
    <w:basedOn w:val="TableNormal"/>
    <w:uiPriority w:val="59"/>
    <w:rsid w:val="00C043A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043A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043A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043A9"/>
    <w:pPr>
      <w:tabs>
        <w:tab w:val="left" w:pos="1166"/>
      </w:tabs>
      <w:spacing w:after="480" w:line="480" w:lineRule="auto"/>
    </w:pPr>
    <w:rPr>
      <w:smallCaps/>
      <w:sz w:val="24"/>
      <w:szCs w:val="24"/>
    </w:rPr>
  </w:style>
  <w:style w:type="paragraph" w:customStyle="1" w:styleId="ParaNoNdepar-AltN">
    <w:name w:val="Para. No. / Nº de par. - Alt N"/>
    <w:qFormat/>
    <w:rsid w:val="00C043A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043A9"/>
    <w:pPr>
      <w:numPr>
        <w:numId w:val="7"/>
      </w:numPr>
      <w:tabs>
        <w:tab w:val="left" w:pos="576"/>
      </w:tabs>
      <w:spacing w:before="480"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043A9"/>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C043A9"/>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C043A9"/>
    <w:pPr>
      <w:numPr>
        <w:ilvl w:val="3"/>
      </w:numPr>
      <w:tabs>
        <w:tab w:val="left" w:pos="1080"/>
        <w:tab w:val="num" w:pos="6048"/>
      </w:tabs>
      <w:jc w:val="left"/>
    </w:pPr>
    <w:rPr>
      <w:i/>
      <w:u w:val="none"/>
    </w:rPr>
  </w:style>
  <w:style w:type="paragraph" w:customStyle="1" w:styleId="Title5LevelTitre5Niveau">
    <w:name w:val="Title 5 Level / Titre 5 Niveau"/>
    <w:basedOn w:val="Title1LevelTitre1Niveau-AltL"/>
    <w:next w:val="ParaNoNdepar-AltN"/>
    <w:uiPriority w:val="4"/>
    <w:qFormat/>
    <w:rsid w:val="00C043A9"/>
    <w:pPr>
      <w:numPr>
        <w:ilvl w:val="4"/>
      </w:numPr>
      <w:tabs>
        <w:tab w:val="clear" w:pos="576"/>
        <w:tab w:val="left" w:pos="1620"/>
      </w:tabs>
      <w:ind w:left="1620" w:hanging="540"/>
    </w:pPr>
  </w:style>
  <w:style w:type="paragraph" w:styleId="TOC1">
    <w:name w:val="toc 1"/>
    <w:basedOn w:val="Normal"/>
    <w:next w:val="Normal"/>
    <w:autoRedefine/>
    <w:uiPriority w:val="39"/>
    <w:unhideWhenUsed/>
    <w:rsid w:val="00C043A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043A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043A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043A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043A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043A9"/>
    <w:pPr>
      <w:tabs>
        <w:tab w:val="left" w:pos="2160"/>
        <w:tab w:val="right" w:leader="dot" w:pos="8270"/>
      </w:tabs>
      <w:spacing w:after="100"/>
      <w:ind w:left="1800"/>
    </w:pPr>
    <w:rPr>
      <w:noProof/>
    </w:rPr>
  </w:style>
  <w:style w:type="table" w:customStyle="1" w:styleId="TableGrid1">
    <w:name w:val="Table Grid1"/>
    <w:basedOn w:val="TableNormal"/>
    <w:uiPriority w:val="59"/>
    <w:rsid w:val="00C043A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043A9"/>
    <w:pPr>
      <w:tabs>
        <w:tab w:val="left" w:pos="360"/>
      </w:tabs>
      <w:spacing w:before="480" w:after="720"/>
      <w:ind w:left="360" w:hanging="360"/>
      <w:jc w:val="both"/>
    </w:pPr>
    <w:rPr>
      <w:rFonts w:eastAsiaTheme="minorHAnsi" w:cstheme="minorBidi"/>
      <w:sz w:val="24"/>
      <w:szCs w:val="22"/>
      <w:lang w:eastAsia="en-US"/>
    </w:rPr>
  </w:style>
  <w:style w:type="character" w:styleId="SubtleEmphasis">
    <w:name w:val="Subtle Emphasis"/>
    <w:uiPriority w:val="19"/>
    <w:qFormat/>
    <w:rsid w:val="00C043A9"/>
    <w:rPr>
      <w:i/>
      <w:iCs/>
    </w:rPr>
  </w:style>
  <w:style w:type="paragraph" w:styleId="FootnoteText">
    <w:name w:val="footnote text"/>
    <w:basedOn w:val="Normal"/>
    <w:link w:val="FootnoteTextChar"/>
    <w:uiPriority w:val="99"/>
    <w:unhideWhenUsed/>
    <w:rsid w:val="00C043A9"/>
    <w:pPr>
      <w:spacing w:line="360" w:lineRule="auto"/>
      <w:jc w:val="both"/>
    </w:pPr>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rsid w:val="00C043A9"/>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unhideWhenUsed/>
    <w:rsid w:val="00C043A9"/>
    <w:rPr>
      <w:vertAlign w:val="superscript"/>
    </w:rPr>
  </w:style>
  <w:style w:type="paragraph" w:styleId="ListParagraph">
    <w:name w:val="List Paragraph"/>
    <w:basedOn w:val="Normal"/>
    <w:uiPriority w:val="34"/>
    <w:qFormat/>
    <w:rsid w:val="00C043A9"/>
    <w:pPr>
      <w:spacing w:line="360" w:lineRule="auto"/>
      <w:ind w:left="720"/>
      <w:contextualSpacing/>
      <w:jc w:val="both"/>
    </w:pPr>
    <w:rPr>
      <w:szCs w:val="24"/>
    </w:rPr>
  </w:style>
  <w:style w:type="character" w:styleId="Hyperlink">
    <w:name w:val="Hyperlink"/>
    <w:basedOn w:val="DefaultParagraphFont"/>
    <w:uiPriority w:val="99"/>
    <w:unhideWhenUsed/>
    <w:rsid w:val="00C043A9"/>
    <w:rPr>
      <w:rFonts w:ascii="Times New Roman" w:hAnsi="Times New Roman" w:cs="Times New Roman" w:hint="default"/>
      <w:color w:val="0000FF"/>
      <w:u w:val="single"/>
    </w:rPr>
  </w:style>
  <w:style w:type="paragraph" w:customStyle="1" w:styleId="paragraph">
    <w:name w:val="paragraph"/>
    <w:basedOn w:val="Normal"/>
    <w:rsid w:val="00C043A9"/>
    <w:pPr>
      <w:spacing w:before="168" w:after="120"/>
      <w:ind w:left="360"/>
    </w:pPr>
    <w:rPr>
      <w:szCs w:val="24"/>
      <w:lang w:val="fr-CA" w:eastAsia="fr-CA"/>
    </w:rPr>
  </w:style>
  <w:style w:type="character" w:styleId="CommentReference">
    <w:name w:val="annotation reference"/>
    <w:basedOn w:val="DefaultParagraphFont"/>
    <w:uiPriority w:val="99"/>
    <w:semiHidden/>
    <w:unhideWhenUsed/>
    <w:rsid w:val="00C043A9"/>
    <w:rPr>
      <w:sz w:val="16"/>
      <w:szCs w:val="16"/>
    </w:rPr>
  </w:style>
  <w:style w:type="paragraph" w:styleId="CommentText">
    <w:name w:val="annotation text"/>
    <w:basedOn w:val="Normal"/>
    <w:link w:val="CommentTextChar"/>
    <w:uiPriority w:val="99"/>
    <w:unhideWhenUsed/>
    <w:rsid w:val="00C043A9"/>
    <w:rPr>
      <w:sz w:val="20"/>
    </w:rPr>
  </w:style>
  <w:style w:type="character" w:customStyle="1" w:styleId="CommentTextChar">
    <w:name w:val="Comment Text Char"/>
    <w:basedOn w:val="DefaultParagraphFont"/>
    <w:link w:val="CommentText"/>
    <w:uiPriority w:val="99"/>
    <w:rsid w:val="00C043A9"/>
  </w:style>
  <w:style w:type="paragraph" w:styleId="CommentSubject">
    <w:name w:val="annotation subject"/>
    <w:basedOn w:val="CommentText"/>
    <w:next w:val="CommentText"/>
    <w:link w:val="CommentSubjectChar"/>
    <w:uiPriority w:val="99"/>
    <w:semiHidden/>
    <w:unhideWhenUsed/>
    <w:rsid w:val="00C043A9"/>
    <w:rPr>
      <w:b/>
      <w:bCs/>
    </w:rPr>
  </w:style>
  <w:style w:type="character" w:customStyle="1" w:styleId="CommentSubjectChar">
    <w:name w:val="Comment Subject Char"/>
    <w:basedOn w:val="CommentTextChar"/>
    <w:link w:val="CommentSubject"/>
    <w:uiPriority w:val="99"/>
    <w:semiHidden/>
    <w:rsid w:val="00C043A9"/>
    <w:rPr>
      <w:b/>
      <w:bCs/>
    </w:rPr>
  </w:style>
  <w:style w:type="paragraph" w:customStyle="1" w:styleId="Title6LevelTitre6Niveau">
    <w:name w:val="Title 6 Level / Titre 6 Niveau"/>
    <w:basedOn w:val="Title5LevelTitre5Niveau"/>
    <w:next w:val="ParaNoNdepar-AltN"/>
    <w:uiPriority w:val="4"/>
    <w:qFormat/>
    <w:rsid w:val="00C043A9"/>
    <w:pPr>
      <w:numPr>
        <w:ilvl w:val="0"/>
        <w:numId w:val="0"/>
      </w:numPr>
      <w:tabs>
        <w:tab w:val="clear" w:pos="1620"/>
        <w:tab w:val="num" w:pos="1728"/>
      </w:tabs>
      <w:ind w:left="1728" w:hanging="576"/>
      <w:jc w:val="left"/>
    </w:pPr>
    <w:rPr>
      <w:i/>
      <w:u w:val="none"/>
    </w:rPr>
  </w:style>
  <w:style w:type="character" w:customStyle="1" w:styleId="Heading3Char">
    <w:name w:val="Heading 3 Char"/>
    <w:basedOn w:val="DefaultParagraphFont"/>
    <w:link w:val="Heading3"/>
    <w:uiPriority w:val="9"/>
    <w:semiHidden/>
    <w:rsid w:val="00C043A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043A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043A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043A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043A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043A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043A9"/>
    <w:rPr>
      <w:rFonts w:asciiTheme="majorHAnsi" w:eastAsiaTheme="majorEastAsia" w:hAnsiTheme="majorHAnsi" w:cstheme="majorBidi"/>
      <w:i/>
      <w:iCs/>
      <w:color w:val="404040" w:themeColor="text1" w:themeTint="BF"/>
      <w:lang w:val="en-US" w:eastAsia="en-US" w:bidi="en-US"/>
    </w:rPr>
  </w:style>
  <w:style w:type="character" w:customStyle="1" w:styleId="JudgeJugeChar">
    <w:name w:val="Judge / Juge Char"/>
    <w:basedOn w:val="DefaultParagraphFont"/>
    <w:link w:val="JudgeJuge"/>
    <w:uiPriority w:val="3"/>
    <w:rsid w:val="00C043A9"/>
    <w:rPr>
      <w:smallCaps/>
      <w:sz w:val="24"/>
      <w:szCs w:val="24"/>
    </w:rPr>
  </w:style>
  <w:style w:type="paragraph" w:styleId="NoSpacing">
    <w:name w:val="No Spacing"/>
    <w:uiPriority w:val="1"/>
    <w:rsid w:val="00C043A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043A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043A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04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043A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043A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043A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043A9"/>
    <w:rPr>
      <w:i/>
      <w:iCs/>
    </w:rPr>
  </w:style>
  <w:style w:type="paragraph" w:styleId="IntenseQuote">
    <w:name w:val="Intense Quote"/>
    <w:basedOn w:val="Normal"/>
    <w:next w:val="Normal"/>
    <w:link w:val="IntenseQuoteChar"/>
    <w:uiPriority w:val="30"/>
    <w:rsid w:val="00C043A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043A9"/>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043A9"/>
    <w:rPr>
      <w:b/>
      <w:bCs/>
      <w:i/>
      <w:iCs/>
      <w:color w:val="4F81BD" w:themeColor="accent1"/>
    </w:rPr>
  </w:style>
  <w:style w:type="character" w:styleId="SubtleReference">
    <w:name w:val="Subtle Reference"/>
    <w:basedOn w:val="DefaultParagraphFont"/>
    <w:uiPriority w:val="31"/>
    <w:rsid w:val="00C043A9"/>
    <w:rPr>
      <w:smallCaps/>
      <w:color w:val="C0504D" w:themeColor="accent2"/>
      <w:u w:val="single"/>
    </w:rPr>
  </w:style>
  <w:style w:type="character" w:styleId="IntenseReference">
    <w:name w:val="Intense Reference"/>
    <w:basedOn w:val="DefaultParagraphFont"/>
    <w:uiPriority w:val="32"/>
    <w:rsid w:val="00C043A9"/>
    <w:rPr>
      <w:b/>
      <w:bCs/>
      <w:smallCaps/>
      <w:color w:val="C0504D" w:themeColor="accent2"/>
      <w:spacing w:val="5"/>
      <w:u w:val="single"/>
    </w:rPr>
  </w:style>
  <w:style w:type="character" w:styleId="BookTitle">
    <w:name w:val="Book Title"/>
    <w:basedOn w:val="DefaultParagraphFont"/>
    <w:uiPriority w:val="33"/>
    <w:rsid w:val="00C043A9"/>
    <w:rPr>
      <w:b/>
      <w:bCs/>
      <w:smallCaps/>
      <w:spacing w:val="5"/>
    </w:rPr>
  </w:style>
  <w:style w:type="paragraph" w:styleId="Revision">
    <w:name w:val="Revision"/>
    <w:hidden/>
    <w:uiPriority w:val="99"/>
    <w:semiHidden/>
    <w:rsid w:val="00C043A9"/>
    <w:rPr>
      <w:rFonts w:eastAsiaTheme="minorHAnsi" w:cstheme="minorBidi"/>
      <w:sz w:val="24"/>
      <w:szCs w:val="22"/>
      <w:lang w:val="en-US" w:eastAsia="en-US" w:bidi="en-US"/>
    </w:rPr>
  </w:style>
  <w:style w:type="table" w:customStyle="1" w:styleId="Grilledutableau1">
    <w:name w:val="Grille du tableau1"/>
    <w:basedOn w:val="TableNormal"/>
    <w:next w:val="TableGrid"/>
    <w:uiPriority w:val="59"/>
    <w:rsid w:val="00C043A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11"/>
    <w:basedOn w:val="Normal"/>
    <w:rsid w:val="00C043A9"/>
    <w:pPr>
      <w:autoSpaceDE w:val="0"/>
      <w:autoSpaceDN w:val="0"/>
      <w:ind w:hanging="720"/>
    </w:pPr>
    <w:rPr>
      <w:szCs w:val="24"/>
    </w:rPr>
  </w:style>
  <w:style w:type="character" w:customStyle="1" w:styleId="SCCLsocPartyRoleChar">
    <w:name w:val="SCC.Lsoc.PartyRole Char"/>
    <w:basedOn w:val="DefaultParagraphFont"/>
    <w:rsid w:val="002D2F69"/>
    <w:rPr>
      <w:lang w:val="fr-CA"/>
    </w:rPr>
  </w:style>
  <w:style w:type="paragraph" w:customStyle="1" w:styleId="SCCLsocPrefix">
    <w:name w:val="SCC.Lsoc.Prefix"/>
    <w:basedOn w:val="Normal"/>
    <w:next w:val="Normal"/>
    <w:link w:val="SCCLsocPrefixChar"/>
    <w:rsid w:val="002D2F6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D2F6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A9921-ABB7-4BBC-9DF1-094D733D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40197</Words>
  <Characters>229124</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2015-05-27T14:32:00Z</dcterms:created>
  <dcterms:modified xsi:type="dcterms:W3CDTF">2015-11-10T16:36:00Z</dcterms:modified>
</cp:coreProperties>
</file>