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05" w:rsidRDefault="00CD4405" w:rsidP="00CD4405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64.8pt" o:ole="">
            <v:imagedata r:id="rId7" o:title=""/>
          </v:shape>
          <o:OLEObject Type="Embed" ProgID="Presentations.Drawing.13" ShapeID="_x0000_i1025" DrawAspect="Content" ObjectID="_1540103062" r:id="rId8"/>
        </w:object>
      </w:r>
      <w:r>
        <w:t xml:space="preserve"> </w:t>
      </w:r>
      <w:r>
        <w:ptab w:relativeTo="margin" w:alignment="right" w:leader="none"/>
      </w:r>
    </w:p>
    <w:p w:rsidR="00CD4405" w:rsidRDefault="00CD4405" w:rsidP="00CD4405">
      <w:pPr>
        <w:pStyle w:val="Header"/>
      </w:pPr>
    </w:p>
    <w:p w:rsidR="00CD4405" w:rsidRPr="001E12E2" w:rsidRDefault="00CD4405" w:rsidP="00CD4405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CD4405" w:rsidRDefault="00CD4405" w:rsidP="00CD4405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768"/>
        <w:gridCol w:w="2808"/>
      </w:tblGrid>
      <w:tr w:rsidR="00CD4405" w:rsidRPr="001E12E2" w:rsidTr="002D5228">
        <w:trPr>
          <w:cantSplit/>
        </w:trPr>
        <w:tc>
          <w:tcPr>
            <w:tcW w:w="6768" w:type="dxa"/>
          </w:tcPr>
          <w:p w:rsidR="00CD4405" w:rsidRPr="001E12E2" w:rsidRDefault="00CD4405" w:rsidP="002D5228"/>
        </w:tc>
        <w:tc>
          <w:tcPr>
            <w:tcW w:w="2808" w:type="dxa"/>
          </w:tcPr>
          <w:p w:rsidR="00CD4405" w:rsidRPr="001E12E2" w:rsidRDefault="00CD4405" w:rsidP="002D5228"/>
        </w:tc>
      </w:tr>
    </w:tbl>
    <w:p w:rsidR="00CD4405" w:rsidRDefault="00CD4405" w:rsidP="00CD4405"/>
    <w:tbl>
      <w:tblPr>
        <w:tblStyle w:val="TableGrid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220"/>
        <w:gridCol w:w="4446"/>
      </w:tblGrid>
      <w:tr w:rsidR="00CD4405" w:rsidRPr="000C06E6" w:rsidTr="002D5228">
        <w:trPr>
          <w:cantSplit/>
        </w:trPr>
        <w:tc>
          <w:tcPr>
            <w:tcW w:w="5220" w:type="dxa"/>
          </w:tcPr>
          <w:p w:rsidR="00CD4405" w:rsidRPr="00CD4405" w:rsidRDefault="00CD4405" w:rsidP="002D5228">
            <w:pPr>
              <w:ind w:left="-58" w:right="-418"/>
              <w:rPr>
                <w:lang w:val="fr-CA"/>
              </w:rPr>
            </w:pPr>
            <w:r w:rsidRPr="00F4182A">
              <w:rPr>
                <w:b/>
                <w:smallCaps/>
                <w:lang w:val="fr-CA"/>
              </w:rPr>
              <w:t>Référence:</w:t>
            </w:r>
            <w:r w:rsidRPr="00F4182A">
              <w:rPr>
                <w:lang w:val="fr-CA"/>
              </w:rPr>
              <w:t xml:space="preserve"> </w:t>
            </w:r>
            <w:r w:rsidRPr="00CD4405">
              <w:rPr>
                <w:lang w:val="fr-CA"/>
              </w:rPr>
              <w:t xml:space="preserve">Compagnie de chemin de fer Canadien Pacifique </w:t>
            </w:r>
            <w:r w:rsidRPr="00CD4405">
              <w:rPr>
                <w:i/>
                <w:lang w:val="fr-CA"/>
              </w:rPr>
              <w:t>c.</w:t>
            </w:r>
            <w:r w:rsidRPr="00CD4405">
              <w:rPr>
                <w:lang w:val="fr-CA"/>
              </w:rPr>
              <w:t xml:space="preserve"> Canada (Procureur général), 2016 CSC 1,</w:t>
            </w:r>
          </w:p>
          <w:p w:rsidR="00CD4405" w:rsidRPr="00F4182A" w:rsidRDefault="00CD4405" w:rsidP="002D5228">
            <w:pPr>
              <w:ind w:left="-58" w:right="-418"/>
              <w:rPr>
                <w:lang w:val="fr-CA"/>
              </w:rPr>
            </w:pPr>
            <w:r>
              <w:t>[2016] 1 R.C.S. 6</w:t>
            </w:r>
          </w:p>
          <w:p w:rsidR="00CD4405" w:rsidRPr="00F4182A" w:rsidRDefault="00CD4405" w:rsidP="002D5228">
            <w:pPr>
              <w:ind w:left="-58"/>
              <w:rPr>
                <w:lang w:val="fr-CA"/>
              </w:rPr>
            </w:pPr>
          </w:p>
        </w:tc>
        <w:tc>
          <w:tcPr>
            <w:tcW w:w="4446" w:type="dxa"/>
          </w:tcPr>
          <w:p w:rsidR="00CD4405" w:rsidRPr="00F4182A" w:rsidRDefault="00CD4405" w:rsidP="002D5228">
            <w:pPr>
              <w:ind w:left="662"/>
              <w:rPr>
                <w:lang w:val="fr-CA"/>
              </w:rPr>
            </w:pPr>
            <w:r w:rsidRPr="00F4182A">
              <w:rPr>
                <w:b/>
                <w:smallCaps/>
                <w:lang w:val="fr-CA"/>
              </w:rPr>
              <w:t>Appel entendu:</w:t>
            </w:r>
            <w:r w:rsidR="000C06E6">
              <w:rPr>
                <w:lang w:val="fr-CA"/>
              </w:rPr>
              <w:t xml:space="preserve"> 9 décembre</w:t>
            </w:r>
            <w:r w:rsidRPr="00F4182A">
              <w:rPr>
                <w:lang w:val="fr-CA"/>
              </w:rPr>
              <w:t xml:space="preserve"> 2015</w:t>
            </w:r>
          </w:p>
          <w:p w:rsidR="00CD4405" w:rsidRPr="00F4182A" w:rsidRDefault="00CD4405" w:rsidP="002D5228">
            <w:pPr>
              <w:ind w:left="662"/>
              <w:rPr>
                <w:lang w:val="fr-CA"/>
              </w:rPr>
            </w:pPr>
            <w:r w:rsidRPr="00F4182A">
              <w:rPr>
                <w:b/>
                <w:smallCaps/>
                <w:lang w:val="fr-CA"/>
              </w:rPr>
              <w:t>Jugement rendu:</w:t>
            </w:r>
            <w:r w:rsidRPr="00F4182A">
              <w:rPr>
                <w:lang w:val="fr-CA"/>
              </w:rPr>
              <w:t xml:space="preserve"> 15</w:t>
            </w:r>
            <w:r w:rsidRPr="00CD4405">
              <w:rPr>
                <w:lang w:val="fr-CA"/>
              </w:rPr>
              <w:t xml:space="preserve"> janvier</w:t>
            </w:r>
            <w:r w:rsidR="000C06E6">
              <w:rPr>
                <w:lang w:val="fr-CA"/>
              </w:rPr>
              <w:t xml:space="preserve"> </w:t>
            </w:r>
            <w:r w:rsidRPr="00F4182A">
              <w:rPr>
                <w:lang w:val="fr-CA"/>
              </w:rPr>
              <w:t>2016</w:t>
            </w:r>
          </w:p>
          <w:p w:rsidR="00CD4405" w:rsidRPr="000C06E6" w:rsidRDefault="00CD4405" w:rsidP="002D5228">
            <w:pPr>
              <w:ind w:left="662"/>
              <w:rPr>
                <w:lang w:val="fr-CA"/>
              </w:rPr>
            </w:pPr>
            <w:r w:rsidRPr="000C06E6">
              <w:rPr>
                <w:b/>
                <w:smallCaps/>
                <w:lang w:val="fr-CA"/>
              </w:rPr>
              <w:t>Dossier:</w:t>
            </w:r>
            <w:r w:rsidRPr="000C06E6">
              <w:rPr>
                <w:lang w:val="fr-CA"/>
              </w:rPr>
              <w:t xml:space="preserve"> 36223</w:t>
            </w:r>
          </w:p>
        </w:tc>
      </w:tr>
    </w:tbl>
    <w:p w:rsidR="00CD4405" w:rsidRPr="000C06E6" w:rsidRDefault="00CD4405" w:rsidP="00CD4405">
      <w:pPr>
        <w:rPr>
          <w:lang w:val="fr-CA"/>
        </w:rPr>
      </w:pPr>
    </w:p>
    <w:p w:rsidR="00CD4405" w:rsidRPr="000C06E6" w:rsidRDefault="00CD4405" w:rsidP="00CD4405">
      <w:pPr>
        <w:rPr>
          <w:lang w:val="fr-CA"/>
        </w:rPr>
      </w:pPr>
    </w:p>
    <w:p w:rsidR="00CD4405" w:rsidRDefault="00CD4405" w:rsidP="00CD4405">
      <w:pPr>
        <w:pStyle w:val="SCCLsocPrefix"/>
      </w:pPr>
      <w:r>
        <w:t>Entre :</w:t>
      </w:r>
    </w:p>
    <w:p w:rsidR="00CD4405" w:rsidRPr="00CD4405" w:rsidRDefault="00CD4405" w:rsidP="00CD4405">
      <w:pPr>
        <w:pStyle w:val="SCCLsocParty"/>
        <w:jc w:val="center"/>
        <w:rPr>
          <w:lang w:val="fr-CA"/>
        </w:rPr>
      </w:pPr>
      <w:r w:rsidRPr="00CD4405">
        <w:rPr>
          <w:lang w:val="fr-CA"/>
        </w:rPr>
        <w:t>Compagnie de chemin de fer Canadien Pacifique</w:t>
      </w:r>
    </w:p>
    <w:p w:rsidR="00CD4405" w:rsidRPr="00CD4405" w:rsidRDefault="00CD4405" w:rsidP="00CD4405">
      <w:pPr>
        <w:jc w:val="center"/>
        <w:rPr>
          <w:lang w:val="fr-CA"/>
        </w:rPr>
      </w:pPr>
      <w:r w:rsidRPr="00CD4405">
        <w:rPr>
          <w:lang w:val="fr-CA"/>
        </w:rPr>
        <w:t>Appelante</w:t>
      </w:r>
    </w:p>
    <w:p w:rsidR="00CD4405" w:rsidRPr="00CD4405" w:rsidRDefault="00CD4405" w:rsidP="00CD4405">
      <w:pPr>
        <w:jc w:val="center"/>
        <w:rPr>
          <w:lang w:val="fr-CA"/>
        </w:rPr>
      </w:pPr>
    </w:p>
    <w:p w:rsidR="00CD4405" w:rsidRDefault="00CD4405" w:rsidP="00CD4405">
      <w:pPr>
        <w:pStyle w:val="SCCLsocVersus"/>
        <w:spacing w:after="0"/>
        <w:jc w:val="center"/>
        <w:rPr>
          <w:i w:val="0"/>
          <w:lang w:val="fr-CA"/>
        </w:rPr>
      </w:pPr>
      <w:proofErr w:type="gramStart"/>
      <w:r>
        <w:rPr>
          <w:i w:val="0"/>
          <w:lang w:val="fr-CA"/>
        </w:rPr>
        <w:t>e</w:t>
      </w:r>
      <w:r w:rsidRPr="00CD4405">
        <w:rPr>
          <w:i w:val="0"/>
          <w:lang w:val="fr-CA"/>
        </w:rPr>
        <w:t>t</w:t>
      </w:r>
      <w:proofErr w:type="gramEnd"/>
    </w:p>
    <w:p w:rsidR="00CD4405" w:rsidRPr="00CD4405" w:rsidRDefault="00CD4405" w:rsidP="00CD4405">
      <w:pPr>
        <w:rPr>
          <w:lang w:val="fr-CA"/>
        </w:rPr>
      </w:pPr>
    </w:p>
    <w:p w:rsidR="00CD4405" w:rsidRPr="00CD4405" w:rsidRDefault="00CD4405" w:rsidP="00CD4405">
      <w:pPr>
        <w:pStyle w:val="SCCLsocParty"/>
        <w:jc w:val="center"/>
        <w:rPr>
          <w:lang w:val="fr-CA"/>
        </w:rPr>
      </w:pPr>
      <w:r w:rsidRPr="00CD4405">
        <w:rPr>
          <w:lang w:val="fr-CA"/>
        </w:rPr>
        <w:t>Procureur général du Canada et Office des transports du Canada</w:t>
      </w:r>
    </w:p>
    <w:p w:rsidR="00CD4405" w:rsidRDefault="00CD4405" w:rsidP="00CD4405">
      <w:pPr>
        <w:jc w:val="center"/>
        <w:rPr>
          <w:lang w:val="fr-CA"/>
        </w:rPr>
      </w:pPr>
      <w:r w:rsidRPr="00CD4405">
        <w:rPr>
          <w:lang w:val="fr-CA"/>
        </w:rPr>
        <w:t>Intimés</w:t>
      </w:r>
    </w:p>
    <w:p w:rsidR="00CD4405" w:rsidRPr="00CD4405" w:rsidRDefault="00CD4405" w:rsidP="00CD4405">
      <w:pPr>
        <w:jc w:val="center"/>
        <w:rPr>
          <w:lang w:val="fr-CA"/>
        </w:rPr>
      </w:pPr>
    </w:p>
    <w:p w:rsidR="00CD4405" w:rsidRDefault="000C06E6" w:rsidP="00CD4405">
      <w:pPr>
        <w:pStyle w:val="SCCLsocOtherPartySeparator"/>
        <w:spacing w:after="0"/>
        <w:jc w:val="center"/>
        <w:rPr>
          <w:lang w:val="fr-CA"/>
        </w:rPr>
      </w:pPr>
      <w:r>
        <w:rPr>
          <w:lang w:val="fr-CA"/>
        </w:rPr>
        <w:t>- et -</w:t>
      </w:r>
      <w:bookmarkStart w:id="0" w:name="_GoBack"/>
      <w:bookmarkEnd w:id="0"/>
    </w:p>
    <w:p w:rsidR="00CD4405" w:rsidRPr="00CD4405" w:rsidRDefault="00CD4405" w:rsidP="00CD4405">
      <w:pPr>
        <w:rPr>
          <w:lang w:val="fr-CA"/>
        </w:rPr>
      </w:pPr>
    </w:p>
    <w:p w:rsidR="00CD4405" w:rsidRPr="00CD4405" w:rsidRDefault="00CD4405" w:rsidP="00CD4405">
      <w:pPr>
        <w:pStyle w:val="SCCLsocParty"/>
        <w:jc w:val="center"/>
        <w:rPr>
          <w:lang w:val="fr-CA"/>
        </w:rPr>
      </w:pPr>
      <w:r w:rsidRPr="00CD4405">
        <w:rPr>
          <w:lang w:val="fr-CA"/>
        </w:rPr>
        <w:t>Association des chemins de fer du Canada</w:t>
      </w:r>
    </w:p>
    <w:p w:rsidR="00CD4405" w:rsidRPr="00CD4405" w:rsidRDefault="00CD4405" w:rsidP="00CD4405">
      <w:pPr>
        <w:jc w:val="center"/>
        <w:rPr>
          <w:lang w:val="fr-CA"/>
        </w:rPr>
      </w:pPr>
      <w:r w:rsidRPr="00CD4405">
        <w:rPr>
          <w:lang w:val="fr-CA"/>
        </w:rPr>
        <w:t>Intervenante</w:t>
      </w:r>
    </w:p>
    <w:p w:rsidR="00CD4405" w:rsidRPr="00CD4405" w:rsidRDefault="00CD4405" w:rsidP="00CD4405">
      <w:pPr>
        <w:jc w:val="center"/>
        <w:rPr>
          <w:lang w:val="fr-CA"/>
        </w:rPr>
      </w:pPr>
    </w:p>
    <w:p w:rsidR="00CD4405" w:rsidRPr="00CD4405" w:rsidRDefault="00CD4405" w:rsidP="00CD4405">
      <w:pPr>
        <w:rPr>
          <w:lang w:val="fr-CA"/>
        </w:rPr>
      </w:pPr>
    </w:p>
    <w:p w:rsidR="00CD4405" w:rsidRPr="00CD4405" w:rsidRDefault="00CD4405" w:rsidP="00CD4405">
      <w:pPr>
        <w:jc w:val="center"/>
        <w:rPr>
          <w:b/>
          <w:smallCaps/>
          <w:lang w:val="fr-CA"/>
        </w:rPr>
      </w:pPr>
      <w:r w:rsidRPr="00CD4405">
        <w:rPr>
          <w:b/>
          <w:smallCaps/>
          <w:lang w:val="fr-CA"/>
        </w:rPr>
        <w:t>Traduction française officielle</w:t>
      </w:r>
    </w:p>
    <w:p w:rsidR="00CD4405" w:rsidRPr="00CD4405" w:rsidRDefault="00CD4405" w:rsidP="00CD4405">
      <w:pPr>
        <w:rPr>
          <w:lang w:val="fr-CA"/>
        </w:rPr>
      </w:pPr>
    </w:p>
    <w:p w:rsidR="00CD4405" w:rsidRPr="00CD4405" w:rsidRDefault="00CD4405" w:rsidP="00CD4405">
      <w:pPr>
        <w:rPr>
          <w:lang w:val="fr-CA"/>
        </w:rPr>
      </w:pPr>
      <w:r w:rsidRPr="00CD4405">
        <w:rPr>
          <w:b/>
          <w:smallCaps/>
          <w:lang w:val="fr-CA"/>
        </w:rPr>
        <w:t>Coram :</w:t>
      </w:r>
      <w:r w:rsidRPr="00CD4405">
        <w:rPr>
          <w:lang w:val="fr-CA"/>
        </w:rPr>
        <w:t xml:space="preserve"> La juge en chef </w:t>
      </w:r>
      <w:proofErr w:type="spellStart"/>
      <w:r w:rsidRPr="00CD4405">
        <w:rPr>
          <w:lang w:val="fr-CA"/>
        </w:rPr>
        <w:t>McLachlin</w:t>
      </w:r>
      <w:proofErr w:type="spellEnd"/>
      <w:r w:rsidRPr="00CD4405">
        <w:rPr>
          <w:lang w:val="fr-CA"/>
        </w:rPr>
        <w:t xml:space="preserve"> et les juges Abella, Cromwell, </w:t>
      </w:r>
      <w:proofErr w:type="spellStart"/>
      <w:r w:rsidRPr="00CD4405">
        <w:rPr>
          <w:lang w:val="fr-CA"/>
        </w:rPr>
        <w:t>Moldaver</w:t>
      </w:r>
      <w:proofErr w:type="spellEnd"/>
      <w:r w:rsidRPr="00CD4405">
        <w:rPr>
          <w:lang w:val="fr-CA"/>
        </w:rPr>
        <w:t xml:space="preserve">, </w:t>
      </w:r>
      <w:proofErr w:type="spellStart"/>
      <w:r w:rsidRPr="00CD4405">
        <w:rPr>
          <w:lang w:val="fr-CA"/>
        </w:rPr>
        <w:t>Karakatsanis</w:t>
      </w:r>
      <w:proofErr w:type="spellEnd"/>
      <w:r w:rsidRPr="00CD4405">
        <w:rPr>
          <w:lang w:val="fr-CA"/>
        </w:rPr>
        <w:t>, Wagner, Gascon, Côté et Brown</w:t>
      </w:r>
    </w:p>
    <w:p w:rsidR="00CD4405" w:rsidRPr="00CD4405" w:rsidRDefault="00CD4405" w:rsidP="00CD4405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CD4405" w:rsidRPr="001E12E2" w:rsidTr="002D5228">
        <w:trPr>
          <w:cantSplit/>
        </w:trPr>
        <w:tc>
          <w:tcPr>
            <w:tcW w:w="3618" w:type="dxa"/>
          </w:tcPr>
          <w:p w:rsidR="00CD4405" w:rsidRPr="00CD4405" w:rsidRDefault="00CD4405" w:rsidP="002D5228">
            <w:pPr>
              <w:rPr>
                <w:b/>
                <w:smallCaps/>
                <w:lang w:val="fr-CA"/>
              </w:rPr>
            </w:pPr>
            <w:r w:rsidRPr="00CD4405">
              <w:rPr>
                <w:b/>
                <w:smallCaps/>
                <w:lang w:val="fr-CA"/>
              </w:rPr>
              <w:t>Motifs de jugement :</w:t>
            </w:r>
          </w:p>
          <w:p w:rsidR="00CD4405" w:rsidRPr="00CD4405" w:rsidRDefault="00CD4405" w:rsidP="002D5228">
            <w:pPr>
              <w:rPr>
                <w:lang w:val="fr-CA"/>
              </w:rPr>
            </w:pPr>
            <w:r w:rsidRPr="00CD4405">
              <w:rPr>
                <w:lang w:val="fr-CA"/>
              </w:rPr>
              <w:t>(par. 1 à 4)</w:t>
            </w:r>
          </w:p>
        </w:tc>
        <w:tc>
          <w:tcPr>
            <w:tcW w:w="5958" w:type="dxa"/>
          </w:tcPr>
          <w:p w:rsidR="00CD4405" w:rsidRPr="001E12E2" w:rsidRDefault="00CD4405" w:rsidP="002D5228">
            <w:r>
              <w:t xml:space="preserve">La </w:t>
            </w:r>
            <w:proofErr w:type="spellStart"/>
            <w:r>
              <w:t>Cour</w:t>
            </w:r>
            <w:proofErr w:type="spellEnd"/>
          </w:p>
        </w:tc>
      </w:tr>
    </w:tbl>
    <w:p w:rsidR="00CD4405" w:rsidRDefault="00CD4405" w:rsidP="00CD4405"/>
    <w:p w:rsidR="00CD4405" w:rsidRPr="00CD4405" w:rsidRDefault="00CD4405" w:rsidP="00CD4405">
      <w:pPr>
        <w:rPr>
          <w:lang w:val="fr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F8E54" wp14:editId="159413EB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502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ToHgIAADs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xBm06B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D125BE" w:rsidRDefault="00D125BE" w:rsidP="004D691F">
      <w:pPr>
        <w:widowControl w:val="0"/>
        <w:spacing w:after="720"/>
        <w:jc w:val="both"/>
        <w:rPr>
          <w:lang w:val="fr-CA"/>
        </w:rPr>
      </w:pPr>
    </w:p>
    <w:p w:rsidR="004D7D95" w:rsidRPr="00CD4405" w:rsidRDefault="00027113" w:rsidP="004D691F">
      <w:pPr>
        <w:widowControl w:val="0"/>
        <w:spacing w:after="720"/>
        <w:jc w:val="both"/>
        <w:rPr>
          <w:lang w:val="fr-CA"/>
        </w:rPr>
      </w:pPr>
      <w:r>
        <w:rPr>
          <w:lang w:val="fr-CA"/>
        </w:rPr>
        <w:t>Compagnie de chemin de fer Canadien P</w:t>
      </w:r>
      <w:r w:rsidR="000759A5" w:rsidRPr="00027113">
        <w:rPr>
          <w:lang w:val="fr-CA"/>
        </w:rPr>
        <w:t>acifique</w:t>
      </w:r>
      <w:r w:rsidR="004D7D95" w:rsidRPr="00027113">
        <w:rPr>
          <w:lang w:val="fr-CA"/>
        </w:rPr>
        <w:t xml:space="preserve"> </w:t>
      </w:r>
      <w:r w:rsidR="004D7D95" w:rsidRPr="00027113">
        <w:rPr>
          <w:i/>
          <w:lang w:val="fr-CA"/>
        </w:rPr>
        <w:t>c.</w:t>
      </w:r>
      <w:r w:rsidR="004D7D95" w:rsidRPr="00027113">
        <w:rPr>
          <w:lang w:val="fr-CA"/>
        </w:rPr>
        <w:t xml:space="preserve"> </w:t>
      </w:r>
      <w:r>
        <w:rPr>
          <w:lang w:val="fr-CA"/>
        </w:rPr>
        <w:t>C</w:t>
      </w:r>
      <w:r w:rsidR="000759A5" w:rsidRPr="00027113">
        <w:rPr>
          <w:lang w:val="fr-CA"/>
        </w:rPr>
        <w:t>anada (</w:t>
      </w:r>
      <w:r>
        <w:rPr>
          <w:lang w:val="fr-CA"/>
        </w:rPr>
        <w:t>Procureur général</w:t>
      </w:r>
      <w:r w:rsidR="000759A5" w:rsidRPr="00027113">
        <w:rPr>
          <w:lang w:val="fr-CA"/>
        </w:rPr>
        <w:t>)</w:t>
      </w:r>
      <w:r>
        <w:rPr>
          <w:smallCaps/>
          <w:lang w:val="fr-CA"/>
        </w:rPr>
        <w:t xml:space="preserve">, </w:t>
      </w:r>
      <w:r w:rsidRPr="0077496E">
        <w:rPr>
          <w:lang w:val="fr-CA"/>
        </w:rPr>
        <w:t>2016</w:t>
      </w:r>
      <w:r>
        <w:rPr>
          <w:lang w:val="fr-CA"/>
        </w:rPr>
        <w:t xml:space="preserve"> CSC 1, [2016] 1 R.C.S. 6</w:t>
      </w:r>
    </w:p>
    <w:p w:rsidR="00D307B1" w:rsidRPr="0077496E" w:rsidRDefault="001224BA" w:rsidP="004D691F">
      <w:pPr>
        <w:pStyle w:val="SCCLsocLastPartyInRole"/>
        <w:widowControl w:val="0"/>
        <w:rPr>
          <w:lang w:val="fr-CA"/>
        </w:rPr>
      </w:pPr>
      <w:r w:rsidRPr="0077496E">
        <w:rPr>
          <w:lang w:val="fr-CA"/>
        </w:rPr>
        <w:t>C</w:t>
      </w:r>
      <w:r w:rsidR="000759A5" w:rsidRPr="0077496E">
        <w:rPr>
          <w:lang w:val="fr-CA"/>
        </w:rPr>
        <w:t>ompagnie de c</w:t>
      </w:r>
      <w:r w:rsidRPr="0077496E">
        <w:rPr>
          <w:lang w:val="fr-CA"/>
        </w:rPr>
        <w:t>hemin de fer Canadien Pacifique</w:t>
      </w:r>
      <w:r w:rsidR="000759A5" w:rsidRPr="0077496E">
        <w:rPr>
          <w:rStyle w:val="SCCLsocPartyRole"/>
          <w:lang w:val="fr-CA"/>
        </w:rPr>
        <w:tab/>
        <w:t>Appelante</w:t>
      </w:r>
    </w:p>
    <w:p w:rsidR="00D307B1" w:rsidRPr="0077496E" w:rsidRDefault="001224BA" w:rsidP="004D691F">
      <w:pPr>
        <w:pStyle w:val="SCCLsocVersus"/>
        <w:widowControl w:val="0"/>
        <w:rPr>
          <w:lang w:val="fr-CA"/>
        </w:rPr>
      </w:pPr>
      <w:proofErr w:type="gramStart"/>
      <w:r w:rsidRPr="0077496E">
        <w:rPr>
          <w:lang w:val="fr-CA"/>
        </w:rPr>
        <w:t>c</w:t>
      </w:r>
      <w:proofErr w:type="gramEnd"/>
      <w:r w:rsidRPr="0077496E">
        <w:rPr>
          <w:lang w:val="fr-CA"/>
        </w:rPr>
        <w:t>.</w:t>
      </w:r>
    </w:p>
    <w:p w:rsidR="00D307B1" w:rsidRPr="0077496E" w:rsidRDefault="00F048A4" w:rsidP="004D691F">
      <w:pPr>
        <w:pStyle w:val="SCCLsocParty"/>
        <w:widowControl w:val="0"/>
        <w:rPr>
          <w:lang w:val="fr-CA"/>
        </w:rPr>
      </w:pPr>
      <w:r w:rsidRPr="0077496E">
        <w:rPr>
          <w:lang w:val="fr-CA"/>
        </w:rPr>
        <w:t>Procureur général du Canada et</w:t>
      </w:r>
    </w:p>
    <w:p w:rsidR="00D307B1" w:rsidRPr="0077496E" w:rsidRDefault="001224BA" w:rsidP="004D691F">
      <w:pPr>
        <w:pStyle w:val="SCCLsocLastPartyInRole"/>
        <w:widowControl w:val="0"/>
        <w:rPr>
          <w:lang w:val="fr-CA"/>
        </w:rPr>
      </w:pPr>
      <w:r w:rsidRPr="0077496E">
        <w:rPr>
          <w:lang w:val="fr-CA"/>
        </w:rPr>
        <w:t>Office des transports du Canada</w:t>
      </w:r>
      <w:r w:rsidR="00F048A4" w:rsidRPr="0077496E">
        <w:rPr>
          <w:rStyle w:val="SCCLsocPartyRole"/>
          <w:lang w:val="fr-CA"/>
        </w:rPr>
        <w:tab/>
        <w:t>Intimé</w:t>
      </w:r>
      <w:r w:rsidRPr="0077496E">
        <w:rPr>
          <w:rStyle w:val="SCCLsocPartyRole"/>
          <w:lang w:val="fr-CA"/>
        </w:rPr>
        <w:t>s</w:t>
      </w:r>
    </w:p>
    <w:p w:rsidR="00D307B1" w:rsidRPr="0077496E" w:rsidRDefault="001224BA" w:rsidP="004D691F">
      <w:pPr>
        <w:pStyle w:val="SCCLsocOtherPartySeparator"/>
        <w:widowControl w:val="0"/>
        <w:rPr>
          <w:lang w:val="fr-CA"/>
        </w:rPr>
      </w:pPr>
      <w:proofErr w:type="gramStart"/>
      <w:r w:rsidRPr="0077496E">
        <w:rPr>
          <w:lang w:val="fr-CA"/>
        </w:rPr>
        <w:t>et</w:t>
      </w:r>
      <w:proofErr w:type="gramEnd"/>
    </w:p>
    <w:p w:rsidR="00D307B1" w:rsidRPr="0077496E" w:rsidRDefault="001224BA" w:rsidP="004D691F">
      <w:pPr>
        <w:pStyle w:val="SCCLsocLastPartyInRole"/>
        <w:widowControl w:val="0"/>
        <w:rPr>
          <w:lang w:val="fr-CA"/>
        </w:rPr>
      </w:pPr>
      <w:r w:rsidRPr="0077496E">
        <w:rPr>
          <w:lang w:val="fr-CA"/>
        </w:rPr>
        <w:t>Association des chemins de fer du Canada</w:t>
      </w:r>
      <w:r w:rsidR="00F048A4" w:rsidRPr="0077496E">
        <w:rPr>
          <w:rStyle w:val="SCCLsocPartyRole"/>
          <w:lang w:val="fr-CA"/>
        </w:rPr>
        <w:tab/>
        <w:t>Intervenante</w:t>
      </w:r>
    </w:p>
    <w:p w:rsidR="004D7D95" w:rsidRPr="0077496E" w:rsidRDefault="00F048A4" w:rsidP="004D691F">
      <w:pPr>
        <w:widowControl w:val="0"/>
        <w:spacing w:after="720"/>
        <w:jc w:val="both"/>
        <w:rPr>
          <w:b/>
          <w:lang w:val="fr-CA"/>
        </w:rPr>
      </w:pPr>
      <w:r w:rsidRPr="0077496E">
        <w:rPr>
          <w:b/>
          <w:lang w:val="fr-CA"/>
        </w:rPr>
        <w:t>Répertorié</w:t>
      </w:r>
      <w:r w:rsidR="00ED2CBA" w:rsidRPr="0077496E">
        <w:rPr>
          <w:b/>
          <w:lang w:val="fr-CA"/>
        </w:rPr>
        <w:t> :</w:t>
      </w:r>
      <w:r w:rsidRPr="0077496E">
        <w:rPr>
          <w:b/>
          <w:lang w:val="fr-CA"/>
        </w:rPr>
        <w:t> Compagnie de c</w:t>
      </w:r>
      <w:r w:rsidR="004D7D95" w:rsidRPr="0077496E">
        <w:rPr>
          <w:b/>
          <w:lang w:val="fr-CA"/>
        </w:rPr>
        <w:t>hemin de fer Canadien Pa</w:t>
      </w:r>
      <w:r w:rsidRPr="0077496E">
        <w:rPr>
          <w:b/>
          <w:lang w:val="fr-CA"/>
        </w:rPr>
        <w:t>cifique</w:t>
      </w:r>
      <w:r w:rsidR="004D7D95" w:rsidRPr="0077496E">
        <w:rPr>
          <w:b/>
          <w:lang w:val="fr-CA"/>
        </w:rPr>
        <w:t xml:space="preserve"> </w:t>
      </w:r>
      <w:r w:rsidR="004D7D95" w:rsidRPr="0077496E">
        <w:rPr>
          <w:b/>
          <w:i/>
          <w:lang w:val="fr-CA"/>
        </w:rPr>
        <w:t>c.</w:t>
      </w:r>
      <w:r w:rsidR="004D7D95" w:rsidRPr="0077496E">
        <w:rPr>
          <w:b/>
          <w:lang w:val="fr-CA"/>
        </w:rPr>
        <w:t xml:space="preserve"> </w:t>
      </w:r>
      <w:r w:rsidRPr="0077496E">
        <w:rPr>
          <w:b/>
          <w:lang w:val="fr-CA"/>
        </w:rPr>
        <w:t>Canada (Procureur général)</w:t>
      </w:r>
    </w:p>
    <w:p w:rsidR="004D7D95" w:rsidRPr="0077496E" w:rsidRDefault="00E17498" w:rsidP="004D691F">
      <w:pPr>
        <w:pStyle w:val="SCCSystemYear"/>
        <w:widowControl w:val="0"/>
        <w:spacing w:after="720"/>
        <w:jc w:val="both"/>
        <w:rPr>
          <w:lang w:val="fr-CA"/>
        </w:rPr>
      </w:pPr>
      <w:r w:rsidRPr="0077496E">
        <w:rPr>
          <w:lang w:val="fr-CA"/>
        </w:rPr>
        <w:t>2016</w:t>
      </w:r>
      <w:r w:rsidR="00E62057">
        <w:rPr>
          <w:lang w:val="fr-CA"/>
        </w:rPr>
        <w:t xml:space="preserve"> CSC 1</w:t>
      </w:r>
    </w:p>
    <w:p w:rsidR="004D7D95" w:rsidRPr="0077496E" w:rsidRDefault="004D7D95" w:rsidP="004D691F">
      <w:pPr>
        <w:widowControl w:val="0"/>
        <w:spacing w:after="720"/>
        <w:jc w:val="both"/>
        <w:rPr>
          <w:lang w:val="fr-CA"/>
        </w:rPr>
      </w:pPr>
      <w:r w:rsidRPr="0077496E">
        <w:rPr>
          <w:lang w:val="fr-CA"/>
        </w:rPr>
        <w:t>N</w:t>
      </w:r>
      <w:r w:rsidRPr="0077496E">
        <w:rPr>
          <w:vertAlign w:val="superscript"/>
          <w:lang w:val="fr-CA"/>
        </w:rPr>
        <w:t>o</w:t>
      </w:r>
      <w:r w:rsidRPr="0077496E">
        <w:rPr>
          <w:lang w:val="fr-CA"/>
        </w:rPr>
        <w:t xml:space="preserve"> du greffe</w:t>
      </w:r>
      <w:r w:rsidR="00ED2CBA" w:rsidRPr="0077496E">
        <w:rPr>
          <w:lang w:val="fr-CA"/>
        </w:rPr>
        <w:t> :</w:t>
      </w:r>
      <w:r w:rsidRPr="0077496E">
        <w:rPr>
          <w:lang w:val="fr-CA"/>
        </w:rPr>
        <w:t> 36223.</w:t>
      </w:r>
    </w:p>
    <w:p w:rsidR="004D7D95" w:rsidRPr="0077496E" w:rsidRDefault="0089075C" w:rsidP="004D691F">
      <w:pPr>
        <w:widowControl w:val="0"/>
        <w:spacing w:after="720"/>
        <w:jc w:val="both"/>
        <w:rPr>
          <w:lang w:val="fr-CA"/>
        </w:rPr>
      </w:pPr>
      <w:r w:rsidRPr="0077496E">
        <w:rPr>
          <w:lang w:val="fr-CA"/>
        </w:rPr>
        <w:t>2015</w:t>
      </w:r>
      <w:r w:rsidR="00ED2CBA" w:rsidRPr="0077496E">
        <w:rPr>
          <w:lang w:val="fr-CA"/>
        </w:rPr>
        <w:t> :</w:t>
      </w:r>
      <w:r w:rsidRPr="0077496E">
        <w:rPr>
          <w:lang w:val="fr-CA"/>
        </w:rPr>
        <w:t> </w:t>
      </w:r>
      <w:r w:rsidR="0035221C" w:rsidRPr="0077496E">
        <w:rPr>
          <w:lang w:val="fr-CA"/>
        </w:rPr>
        <w:t> </w:t>
      </w:r>
      <w:r w:rsidR="00D17B0E" w:rsidRPr="0077496E">
        <w:rPr>
          <w:lang w:val="fr-CA"/>
        </w:rPr>
        <w:t>9</w:t>
      </w:r>
      <w:r w:rsidR="00ED2CBA" w:rsidRPr="0077496E">
        <w:rPr>
          <w:lang w:val="fr-CA"/>
        </w:rPr>
        <w:t> </w:t>
      </w:r>
      <w:r w:rsidR="00D17B0E" w:rsidRPr="0077496E">
        <w:rPr>
          <w:lang w:val="fr-CA"/>
        </w:rPr>
        <w:t>décembre</w:t>
      </w:r>
      <w:r w:rsidR="004D7D95" w:rsidRPr="0077496E">
        <w:rPr>
          <w:lang w:val="fr-CA"/>
        </w:rPr>
        <w:t xml:space="preserve">; </w:t>
      </w:r>
      <w:r w:rsidR="00956B82" w:rsidRPr="0077496E">
        <w:rPr>
          <w:lang w:val="fr-CA"/>
        </w:rPr>
        <w:t>2016 :</w:t>
      </w:r>
      <w:r w:rsidR="00120A9D" w:rsidRPr="0077496E">
        <w:rPr>
          <w:lang w:val="fr-CA"/>
        </w:rPr>
        <w:t> </w:t>
      </w:r>
      <w:r w:rsidR="0035221C" w:rsidRPr="0077496E">
        <w:rPr>
          <w:lang w:val="fr-CA"/>
        </w:rPr>
        <w:t> </w:t>
      </w:r>
      <w:r w:rsidR="00956B82" w:rsidRPr="0077496E">
        <w:rPr>
          <w:lang w:val="fr-CA"/>
        </w:rPr>
        <w:t>15 janvier</w:t>
      </w:r>
      <w:r w:rsidR="004D7D95" w:rsidRPr="0077496E">
        <w:rPr>
          <w:lang w:val="fr-CA"/>
        </w:rPr>
        <w:t>.</w:t>
      </w:r>
    </w:p>
    <w:p w:rsidR="004D7D95" w:rsidRPr="0077496E" w:rsidRDefault="004D7D95" w:rsidP="004D691F">
      <w:pPr>
        <w:widowControl w:val="0"/>
        <w:spacing w:after="720"/>
        <w:jc w:val="both"/>
        <w:rPr>
          <w:lang w:val="fr-CA"/>
        </w:rPr>
      </w:pPr>
      <w:r w:rsidRPr="0077496E">
        <w:rPr>
          <w:lang w:val="fr-CA"/>
        </w:rPr>
        <w:t>Présents</w:t>
      </w:r>
      <w:r w:rsidR="00ED2CBA" w:rsidRPr="0077496E">
        <w:rPr>
          <w:lang w:val="fr-CA"/>
        </w:rPr>
        <w:t> :</w:t>
      </w:r>
      <w:r w:rsidRPr="0077496E">
        <w:rPr>
          <w:lang w:val="fr-CA"/>
        </w:rPr>
        <w:t xml:space="preserve"> La juge en chef </w:t>
      </w:r>
      <w:proofErr w:type="spellStart"/>
      <w:r w:rsidRPr="0077496E">
        <w:rPr>
          <w:lang w:val="fr-CA"/>
        </w:rPr>
        <w:t>McLachlin</w:t>
      </w:r>
      <w:proofErr w:type="spellEnd"/>
      <w:r w:rsidRPr="0077496E">
        <w:rPr>
          <w:lang w:val="fr-CA"/>
        </w:rPr>
        <w:t xml:space="preserve"> et les juges Abella, Cromwell, </w:t>
      </w:r>
      <w:proofErr w:type="spellStart"/>
      <w:r w:rsidRPr="0077496E">
        <w:rPr>
          <w:lang w:val="fr-CA"/>
        </w:rPr>
        <w:t>Moldaver</w:t>
      </w:r>
      <w:proofErr w:type="spellEnd"/>
      <w:r w:rsidRPr="0077496E">
        <w:rPr>
          <w:lang w:val="fr-CA"/>
        </w:rPr>
        <w:t xml:space="preserve">, </w:t>
      </w:r>
      <w:proofErr w:type="spellStart"/>
      <w:r w:rsidRPr="0077496E">
        <w:rPr>
          <w:lang w:val="fr-CA"/>
        </w:rPr>
        <w:t>Karakatsanis</w:t>
      </w:r>
      <w:proofErr w:type="spellEnd"/>
      <w:r w:rsidRPr="0077496E">
        <w:rPr>
          <w:lang w:val="fr-CA"/>
        </w:rPr>
        <w:t>, Wagner, Gascon, Côté et Brown.</w:t>
      </w:r>
    </w:p>
    <w:p w:rsidR="004D7D95" w:rsidRPr="0077496E" w:rsidRDefault="004D7D95" w:rsidP="004D691F">
      <w:pPr>
        <w:widowControl w:val="0"/>
        <w:spacing w:after="720"/>
        <w:jc w:val="both"/>
        <w:rPr>
          <w:lang w:val="fr-CA"/>
        </w:rPr>
      </w:pPr>
      <w:r w:rsidRPr="0077496E">
        <w:rPr>
          <w:smallCaps/>
          <w:lang w:val="fr-CA"/>
        </w:rPr>
        <w:t>en appel de la cour d</w:t>
      </w:r>
      <w:r w:rsidR="00F048A4" w:rsidRPr="0077496E">
        <w:rPr>
          <w:smallCaps/>
          <w:lang w:val="fr-CA"/>
        </w:rPr>
        <w:t>’</w:t>
      </w:r>
      <w:r w:rsidRPr="0077496E">
        <w:rPr>
          <w:smallCaps/>
          <w:lang w:val="fr-CA"/>
        </w:rPr>
        <w:t>appel fédérale</w:t>
      </w:r>
    </w:p>
    <w:p w:rsidR="004D7D95" w:rsidRPr="0077496E" w:rsidRDefault="004D7D95" w:rsidP="004D691F">
      <w:pPr>
        <w:pStyle w:val="SCCNormalDoubleSpacing"/>
        <w:widowControl w:val="0"/>
        <w:spacing w:before="480" w:after="480"/>
        <w:rPr>
          <w:i/>
          <w:lang w:val="fr-CA"/>
        </w:rPr>
      </w:pPr>
      <w:r w:rsidRPr="0077496E">
        <w:rPr>
          <w:lang w:val="fr-CA"/>
        </w:rPr>
        <w:tab/>
      </w:r>
      <w:r w:rsidR="003F4447" w:rsidRPr="0077496E">
        <w:rPr>
          <w:i/>
          <w:lang w:val="fr-CA"/>
        </w:rPr>
        <w:t xml:space="preserve">Droit administratif — </w:t>
      </w:r>
      <w:r w:rsidR="00506566" w:rsidRPr="0077496E">
        <w:rPr>
          <w:i/>
          <w:lang w:val="fr-CA"/>
        </w:rPr>
        <w:t xml:space="preserve">Organismes et tribunaux administratifs — Organismes de réglementation </w:t>
      </w:r>
      <w:r w:rsidR="003F4447" w:rsidRPr="0077496E">
        <w:rPr>
          <w:i/>
          <w:lang w:val="fr-CA"/>
        </w:rPr>
        <w:t xml:space="preserve">— Office des transports du Canada — </w:t>
      </w:r>
      <w:r w:rsidR="008C2818" w:rsidRPr="0077496E">
        <w:rPr>
          <w:i/>
          <w:lang w:val="fr-CA"/>
        </w:rPr>
        <w:t>Droit des transports — Chemins de fer</w:t>
      </w:r>
      <w:r w:rsidR="0028026A" w:rsidRPr="0077496E">
        <w:rPr>
          <w:i/>
          <w:lang w:val="fr-CA"/>
        </w:rPr>
        <w:t xml:space="preserve"> — </w:t>
      </w:r>
      <w:r w:rsidR="00045D4B" w:rsidRPr="0077496E">
        <w:rPr>
          <w:i/>
          <w:lang w:val="fr-CA"/>
        </w:rPr>
        <w:t xml:space="preserve">Processus réglementaire — Présomption que l’Office a agi correctement lors de la modification du règlement relatif aux chemins de fer — Aucun fait produit susceptible de réfuter la présomption — </w:t>
      </w:r>
      <w:r w:rsidR="00045D4B" w:rsidRPr="0077496E">
        <w:rPr>
          <w:i/>
          <w:szCs w:val="24"/>
          <w:lang w:val="fr-FR"/>
        </w:rPr>
        <w:t>Règlement modifiant le Règlement sur l’interconnexion du trafic ferroviaire</w:t>
      </w:r>
      <w:r w:rsidR="00045D4B" w:rsidRPr="0077496E">
        <w:rPr>
          <w:szCs w:val="24"/>
          <w:lang w:val="fr-FR"/>
        </w:rPr>
        <w:t xml:space="preserve">, </w:t>
      </w:r>
      <w:r w:rsidR="00045D4B" w:rsidRPr="0077496E">
        <w:rPr>
          <w:i/>
          <w:szCs w:val="24"/>
          <w:lang w:val="fr-FR"/>
        </w:rPr>
        <w:t>DORS/2014</w:t>
      </w:r>
      <w:r w:rsidR="00ED2CBA" w:rsidRPr="0077496E">
        <w:rPr>
          <w:i/>
          <w:szCs w:val="24"/>
          <w:lang w:val="fr-FR"/>
        </w:rPr>
        <w:noBreakHyphen/>
      </w:r>
      <w:r w:rsidR="00045D4B" w:rsidRPr="0077496E">
        <w:rPr>
          <w:i/>
          <w:szCs w:val="24"/>
          <w:lang w:val="fr-FR"/>
        </w:rPr>
        <w:t>193.</w:t>
      </w:r>
    </w:p>
    <w:p w:rsidR="004D7D95" w:rsidRPr="0077496E" w:rsidRDefault="004D7D95" w:rsidP="004D691F">
      <w:pPr>
        <w:pStyle w:val="SCCNormalDoubleSpacing"/>
        <w:widowControl w:val="0"/>
        <w:spacing w:before="480" w:after="480"/>
        <w:rPr>
          <w:lang w:val="fr-CA"/>
        </w:rPr>
      </w:pPr>
      <w:r w:rsidRPr="0077496E">
        <w:rPr>
          <w:lang w:val="fr-CA"/>
        </w:rPr>
        <w:tab/>
      </w:r>
      <w:r w:rsidRPr="0077496E">
        <w:rPr>
          <w:i/>
          <w:lang w:val="fr-CA"/>
        </w:rPr>
        <w:t>Arrêt</w:t>
      </w:r>
      <w:r w:rsidR="00ED2CBA" w:rsidRPr="0077496E">
        <w:rPr>
          <w:lang w:val="fr-CA"/>
        </w:rPr>
        <w:t> :</w:t>
      </w:r>
      <w:r w:rsidR="00045D4B" w:rsidRPr="0077496E">
        <w:rPr>
          <w:lang w:val="fr-CA"/>
        </w:rPr>
        <w:t xml:space="preserve"> Le pourvoi est rejeté.</w:t>
      </w:r>
    </w:p>
    <w:p w:rsidR="004D7D95" w:rsidRPr="0077496E" w:rsidRDefault="004D7D95" w:rsidP="004D691F">
      <w:pPr>
        <w:widowControl w:val="0"/>
        <w:spacing w:after="720"/>
        <w:jc w:val="both"/>
        <w:rPr>
          <w:b/>
          <w:lang w:val="fr-CA"/>
        </w:rPr>
      </w:pPr>
      <w:r w:rsidRPr="0077496E">
        <w:rPr>
          <w:b/>
          <w:lang w:val="fr-CA"/>
        </w:rPr>
        <w:t>Lois et règlements cités</w:t>
      </w:r>
    </w:p>
    <w:p w:rsidR="00BB5880" w:rsidRPr="0077496E" w:rsidRDefault="00BB5880" w:rsidP="004D691F">
      <w:pPr>
        <w:pStyle w:val="SCCNormalDoubleSpacing"/>
        <w:widowControl w:val="0"/>
        <w:spacing w:after="240" w:line="240" w:lineRule="auto"/>
        <w:ind w:left="547" w:hanging="547"/>
        <w:rPr>
          <w:lang w:val="fr-CA"/>
        </w:rPr>
      </w:pPr>
      <w:r w:rsidRPr="0077496E">
        <w:rPr>
          <w:i/>
          <w:lang w:val="fr-CA"/>
        </w:rPr>
        <w:t>Loi sur le transport ferroviaire équitable pour les producteurs de grain</w:t>
      </w:r>
      <w:r w:rsidRPr="0077496E">
        <w:rPr>
          <w:lang w:val="fr-CA"/>
        </w:rPr>
        <w:t>, L.C. 2014, c. 8.</w:t>
      </w:r>
    </w:p>
    <w:p w:rsidR="0089075C" w:rsidRPr="0077496E" w:rsidRDefault="0089075C" w:rsidP="004D691F">
      <w:pPr>
        <w:pStyle w:val="SCCNormalDoubleSpacing"/>
        <w:widowControl w:val="0"/>
        <w:spacing w:after="240" w:line="240" w:lineRule="auto"/>
        <w:ind w:left="547" w:hanging="547"/>
        <w:rPr>
          <w:lang w:val="fr-CA"/>
        </w:rPr>
      </w:pPr>
      <w:r w:rsidRPr="0077496E">
        <w:rPr>
          <w:i/>
          <w:lang w:val="fr-CA"/>
        </w:rPr>
        <w:t>Loi sur les transports au Canada</w:t>
      </w:r>
      <w:r w:rsidRPr="0077496E">
        <w:rPr>
          <w:lang w:val="fr-CA"/>
        </w:rPr>
        <w:t>, L.C. 1996, c. 10.</w:t>
      </w:r>
    </w:p>
    <w:p w:rsidR="00BB5880" w:rsidRPr="0077496E" w:rsidRDefault="00BB5880" w:rsidP="004D691F">
      <w:pPr>
        <w:pStyle w:val="SCCNormalDoubleSpacing"/>
        <w:widowControl w:val="0"/>
        <w:spacing w:after="720" w:line="240" w:lineRule="auto"/>
        <w:ind w:left="547" w:hanging="547"/>
        <w:rPr>
          <w:lang w:val="fr-CA"/>
        </w:rPr>
      </w:pPr>
      <w:r w:rsidRPr="0077496E">
        <w:rPr>
          <w:i/>
          <w:lang w:val="fr-CA"/>
        </w:rPr>
        <w:t>Règlement modifiant le Règlement sur l’interconnexion du trafic ferroviaire</w:t>
      </w:r>
      <w:r w:rsidRPr="0077496E">
        <w:rPr>
          <w:lang w:val="fr-CA"/>
        </w:rPr>
        <w:t>, DORS/2014</w:t>
      </w:r>
      <w:r w:rsidR="00ED2CBA" w:rsidRPr="0077496E">
        <w:rPr>
          <w:lang w:val="fr-CA"/>
        </w:rPr>
        <w:noBreakHyphen/>
      </w:r>
      <w:r w:rsidRPr="0077496E">
        <w:rPr>
          <w:lang w:val="fr-CA"/>
        </w:rPr>
        <w:t>193.</w:t>
      </w:r>
    </w:p>
    <w:p w:rsidR="004D7D95" w:rsidRPr="0077496E" w:rsidRDefault="004D7D95" w:rsidP="004D691F">
      <w:pPr>
        <w:pStyle w:val="SCCNormalDoubleSpacing"/>
        <w:widowControl w:val="0"/>
        <w:spacing w:before="480" w:after="480"/>
        <w:rPr>
          <w:lang w:val="fr-CA"/>
        </w:rPr>
      </w:pPr>
      <w:r w:rsidRPr="0077496E">
        <w:rPr>
          <w:lang w:val="fr-CA"/>
        </w:rPr>
        <w:tab/>
        <w:t>POURVOI contre un arrêt de la Cour d</w:t>
      </w:r>
      <w:r w:rsidR="00F048A4" w:rsidRPr="0077496E">
        <w:rPr>
          <w:lang w:val="fr-CA"/>
        </w:rPr>
        <w:t>’</w:t>
      </w:r>
      <w:r w:rsidRPr="0077496E">
        <w:rPr>
          <w:lang w:val="fr-CA"/>
        </w:rPr>
        <w:t>appel fédérale</w:t>
      </w:r>
      <w:r w:rsidR="00F048A4" w:rsidRPr="0077496E">
        <w:rPr>
          <w:lang w:val="fr-CA"/>
        </w:rPr>
        <w:t xml:space="preserve"> (le juge en chef Noël et les juges Dawson et Webb), n</w:t>
      </w:r>
      <w:r w:rsidR="00F048A4" w:rsidRPr="0077496E">
        <w:rPr>
          <w:vertAlign w:val="superscript"/>
          <w:lang w:val="fr-CA"/>
        </w:rPr>
        <w:t>o</w:t>
      </w:r>
      <w:r w:rsidR="00ED2CBA" w:rsidRPr="0077496E">
        <w:rPr>
          <w:lang w:val="fr-CA"/>
        </w:rPr>
        <w:t> </w:t>
      </w:r>
      <w:r w:rsidR="00F048A4" w:rsidRPr="0077496E">
        <w:rPr>
          <w:lang w:val="fr-CA"/>
        </w:rPr>
        <w:t>14</w:t>
      </w:r>
      <w:r w:rsidR="00ED2CBA" w:rsidRPr="0077496E">
        <w:rPr>
          <w:lang w:val="fr-CA"/>
        </w:rPr>
        <w:noBreakHyphen/>
      </w:r>
      <w:r w:rsidR="00F048A4" w:rsidRPr="0077496E">
        <w:rPr>
          <w:lang w:val="fr-CA"/>
        </w:rPr>
        <w:t>A</w:t>
      </w:r>
      <w:r w:rsidR="00ED2CBA" w:rsidRPr="0077496E">
        <w:rPr>
          <w:lang w:val="fr-CA"/>
        </w:rPr>
        <w:noBreakHyphen/>
      </w:r>
      <w:r w:rsidR="00F048A4" w:rsidRPr="0077496E">
        <w:rPr>
          <w:lang w:val="fr-CA"/>
        </w:rPr>
        <w:t xml:space="preserve">56, daté du </w:t>
      </w:r>
      <w:r w:rsidR="00ED2CBA" w:rsidRPr="0077496E">
        <w:rPr>
          <w:lang w:val="fr-CA"/>
        </w:rPr>
        <w:t>28 </w:t>
      </w:r>
      <w:r w:rsidR="006F088A" w:rsidRPr="0077496E">
        <w:rPr>
          <w:lang w:val="fr-CA"/>
        </w:rPr>
        <w:t>octobre 2014, qui a rejeté une demande d’autorisation d’appel</w:t>
      </w:r>
      <w:r w:rsidR="00045D4B" w:rsidRPr="0077496E">
        <w:rPr>
          <w:lang w:val="fr-CA"/>
        </w:rPr>
        <w:t>,</w:t>
      </w:r>
      <w:r w:rsidR="006F088A" w:rsidRPr="0077496E">
        <w:rPr>
          <w:lang w:val="fr-CA"/>
        </w:rPr>
        <w:t xml:space="preserve"> </w:t>
      </w:r>
      <w:r w:rsidR="00045D4B" w:rsidRPr="0077496E">
        <w:rPr>
          <w:lang w:val="fr-CA"/>
        </w:rPr>
        <w:t xml:space="preserve">présentée </w:t>
      </w:r>
      <w:r w:rsidR="006F088A" w:rsidRPr="0077496E">
        <w:rPr>
          <w:lang w:val="fr-CA"/>
        </w:rPr>
        <w:t xml:space="preserve">en </w:t>
      </w:r>
      <w:r w:rsidR="00045D4B" w:rsidRPr="0077496E">
        <w:rPr>
          <w:lang w:val="fr-CA"/>
        </w:rPr>
        <w:t>application</w:t>
      </w:r>
      <w:r w:rsidR="006F088A" w:rsidRPr="0077496E">
        <w:rPr>
          <w:lang w:val="fr-CA"/>
        </w:rPr>
        <w:t xml:space="preserve"> de l’</w:t>
      </w:r>
      <w:r w:rsidR="00ED2CBA" w:rsidRPr="0077496E">
        <w:rPr>
          <w:lang w:val="fr-CA"/>
        </w:rPr>
        <w:t>art. </w:t>
      </w:r>
      <w:r w:rsidR="006F088A" w:rsidRPr="0077496E">
        <w:rPr>
          <w:lang w:val="fr-CA"/>
        </w:rPr>
        <w:t xml:space="preserve">41 de la </w:t>
      </w:r>
      <w:r w:rsidR="0018010D" w:rsidRPr="0077496E">
        <w:rPr>
          <w:i/>
          <w:lang w:val="fr-CA"/>
        </w:rPr>
        <w:t>Loi sur les transports a</w:t>
      </w:r>
      <w:r w:rsidR="006F088A" w:rsidRPr="0077496E">
        <w:rPr>
          <w:i/>
          <w:lang w:val="fr-CA"/>
        </w:rPr>
        <w:t>u Canada</w:t>
      </w:r>
      <w:r w:rsidR="00147EB0" w:rsidRPr="0077496E">
        <w:rPr>
          <w:lang w:val="fr-CA"/>
        </w:rPr>
        <w:t xml:space="preserve">, du </w:t>
      </w:r>
      <w:r w:rsidR="00147EB0" w:rsidRPr="0077496E">
        <w:rPr>
          <w:i/>
          <w:lang w:val="fr-CA"/>
        </w:rPr>
        <w:t xml:space="preserve">Règlement </w:t>
      </w:r>
      <w:r w:rsidR="00721070" w:rsidRPr="0077496E">
        <w:rPr>
          <w:i/>
          <w:lang w:val="fr-CA"/>
        </w:rPr>
        <w:t xml:space="preserve">modifiant le Règlement </w:t>
      </w:r>
      <w:r w:rsidR="00147EB0" w:rsidRPr="0077496E">
        <w:rPr>
          <w:i/>
          <w:lang w:val="fr-CA"/>
        </w:rPr>
        <w:t>sur l’interconnexion</w:t>
      </w:r>
      <w:r w:rsidR="0018010D" w:rsidRPr="0077496E">
        <w:rPr>
          <w:i/>
          <w:lang w:val="fr-CA"/>
        </w:rPr>
        <w:t xml:space="preserve"> d</w:t>
      </w:r>
      <w:r w:rsidR="00147EB0" w:rsidRPr="0077496E">
        <w:rPr>
          <w:i/>
          <w:lang w:val="fr-CA"/>
        </w:rPr>
        <w:t>u trafic ferroviaire</w:t>
      </w:r>
      <w:r w:rsidR="00147EB0" w:rsidRPr="0077496E">
        <w:rPr>
          <w:lang w:val="fr-CA"/>
        </w:rPr>
        <w:t xml:space="preserve"> pris par l’Office des transports du Canada</w:t>
      </w:r>
      <w:r w:rsidR="006F088A" w:rsidRPr="0077496E">
        <w:rPr>
          <w:lang w:val="fr-CA"/>
        </w:rPr>
        <w:t>. Pourvoi rejeté.</w:t>
      </w:r>
    </w:p>
    <w:p w:rsidR="00D307B1" w:rsidRPr="0077496E" w:rsidRDefault="00ED2CBA" w:rsidP="004D691F">
      <w:pPr>
        <w:pStyle w:val="SCCNormalDoubleSpacing"/>
        <w:widowControl w:val="0"/>
        <w:spacing w:before="480" w:after="480"/>
        <w:rPr>
          <w:lang w:val="fr-CA"/>
        </w:rPr>
      </w:pPr>
      <w:r w:rsidRPr="0077496E">
        <w:rPr>
          <w:i/>
          <w:lang w:val="fr-CA"/>
        </w:rPr>
        <w:tab/>
        <w:t>Douglas </w:t>
      </w:r>
      <w:r w:rsidR="001224BA" w:rsidRPr="0077496E">
        <w:rPr>
          <w:i/>
          <w:lang w:val="fr-CA"/>
        </w:rPr>
        <w:t>C. Hodson</w:t>
      </w:r>
      <w:r w:rsidR="001224BA" w:rsidRPr="008E0DE7">
        <w:rPr>
          <w:lang w:val="fr-CA"/>
        </w:rPr>
        <w:t xml:space="preserve">, </w:t>
      </w:r>
      <w:proofErr w:type="spellStart"/>
      <w:proofErr w:type="gramStart"/>
      <w:r w:rsidR="006F088A" w:rsidRPr="0077496E">
        <w:rPr>
          <w:i/>
          <w:lang w:val="fr-CA"/>
        </w:rPr>
        <w:t>c.r</w:t>
      </w:r>
      <w:proofErr w:type="spellEnd"/>
      <w:r w:rsidR="006F088A" w:rsidRPr="0077496E">
        <w:rPr>
          <w:i/>
          <w:lang w:val="fr-CA"/>
        </w:rPr>
        <w:t>.</w:t>
      </w:r>
      <w:r w:rsidR="006F088A" w:rsidRPr="008E0DE7">
        <w:rPr>
          <w:lang w:val="fr-CA"/>
        </w:rPr>
        <w:t>,</w:t>
      </w:r>
      <w:proofErr w:type="gramEnd"/>
      <w:r w:rsidR="001224BA" w:rsidRPr="008E0DE7">
        <w:rPr>
          <w:lang w:val="fr-CA"/>
        </w:rPr>
        <w:t xml:space="preserve"> </w:t>
      </w:r>
      <w:r w:rsidR="001224BA" w:rsidRPr="0077496E">
        <w:rPr>
          <w:lang w:val="fr-CA"/>
        </w:rPr>
        <w:t xml:space="preserve">et </w:t>
      </w:r>
      <w:r w:rsidRPr="0077496E">
        <w:rPr>
          <w:i/>
          <w:lang w:val="fr-CA"/>
        </w:rPr>
        <w:t>Kristen </w:t>
      </w:r>
      <w:r w:rsidR="001224BA" w:rsidRPr="0077496E">
        <w:rPr>
          <w:i/>
          <w:lang w:val="fr-CA"/>
        </w:rPr>
        <w:t>A. MacDonald</w:t>
      </w:r>
      <w:r w:rsidR="001224BA" w:rsidRPr="0077496E">
        <w:rPr>
          <w:lang w:val="fr-CA"/>
        </w:rPr>
        <w:t>, pour l</w:t>
      </w:r>
      <w:r w:rsidR="00F048A4" w:rsidRPr="0077496E">
        <w:rPr>
          <w:lang w:val="fr-CA"/>
        </w:rPr>
        <w:t>’</w:t>
      </w:r>
      <w:r w:rsidR="006F088A" w:rsidRPr="0077496E">
        <w:rPr>
          <w:lang w:val="fr-CA"/>
        </w:rPr>
        <w:t>appelante</w:t>
      </w:r>
      <w:r w:rsidR="001224BA" w:rsidRPr="0077496E">
        <w:rPr>
          <w:lang w:val="fr-CA"/>
        </w:rPr>
        <w:t>.</w:t>
      </w:r>
    </w:p>
    <w:p w:rsidR="00D307B1" w:rsidRPr="0077496E" w:rsidRDefault="00ED2CBA" w:rsidP="004D691F">
      <w:pPr>
        <w:pStyle w:val="SCCNormalDoubleSpacing"/>
        <w:widowControl w:val="0"/>
        <w:spacing w:before="480" w:after="480"/>
        <w:rPr>
          <w:lang w:val="fr-CA"/>
        </w:rPr>
      </w:pPr>
      <w:r w:rsidRPr="0077496E">
        <w:rPr>
          <w:i/>
          <w:lang w:val="fr-CA"/>
        </w:rPr>
        <w:tab/>
        <w:t>Mark </w:t>
      </w:r>
      <w:r w:rsidR="001224BA" w:rsidRPr="0077496E">
        <w:rPr>
          <w:i/>
          <w:lang w:val="fr-CA"/>
        </w:rPr>
        <w:t xml:space="preserve">R. </w:t>
      </w:r>
      <w:proofErr w:type="spellStart"/>
      <w:r w:rsidR="001224BA" w:rsidRPr="0077496E">
        <w:rPr>
          <w:i/>
          <w:lang w:val="fr-CA"/>
        </w:rPr>
        <w:t>Kindrachuk</w:t>
      </w:r>
      <w:proofErr w:type="spellEnd"/>
      <w:r w:rsidR="006F088A" w:rsidRPr="008E0DE7">
        <w:rPr>
          <w:lang w:val="fr-CA"/>
        </w:rPr>
        <w:t>,</w:t>
      </w:r>
      <w:r w:rsidR="006F088A" w:rsidRPr="0077496E">
        <w:rPr>
          <w:i/>
          <w:lang w:val="fr-CA"/>
        </w:rPr>
        <w:t xml:space="preserve"> </w:t>
      </w:r>
      <w:proofErr w:type="spellStart"/>
      <w:proofErr w:type="gramStart"/>
      <w:r w:rsidR="006F088A" w:rsidRPr="0077496E">
        <w:rPr>
          <w:i/>
          <w:lang w:val="fr-CA"/>
        </w:rPr>
        <w:t>c.r</w:t>
      </w:r>
      <w:proofErr w:type="spellEnd"/>
      <w:r w:rsidR="006F088A" w:rsidRPr="0077496E">
        <w:rPr>
          <w:i/>
          <w:lang w:val="fr-CA"/>
        </w:rPr>
        <w:t>.</w:t>
      </w:r>
      <w:r w:rsidR="006F088A" w:rsidRPr="008E0DE7">
        <w:rPr>
          <w:lang w:val="fr-CA"/>
        </w:rPr>
        <w:t>,</w:t>
      </w:r>
      <w:proofErr w:type="gramEnd"/>
      <w:r w:rsidR="006F088A" w:rsidRPr="008E0DE7">
        <w:rPr>
          <w:lang w:val="fr-CA"/>
        </w:rPr>
        <w:t xml:space="preserve"> </w:t>
      </w:r>
      <w:r w:rsidR="001224BA" w:rsidRPr="0077496E">
        <w:rPr>
          <w:lang w:val="fr-CA"/>
        </w:rPr>
        <w:t xml:space="preserve">et </w:t>
      </w:r>
      <w:r w:rsidR="001224BA" w:rsidRPr="0077496E">
        <w:rPr>
          <w:i/>
          <w:lang w:val="fr-CA"/>
        </w:rPr>
        <w:t xml:space="preserve">Alexander </w:t>
      </w:r>
      <w:proofErr w:type="spellStart"/>
      <w:r w:rsidR="001224BA" w:rsidRPr="0077496E">
        <w:rPr>
          <w:i/>
          <w:lang w:val="fr-CA"/>
        </w:rPr>
        <w:t>Pless</w:t>
      </w:r>
      <w:proofErr w:type="spellEnd"/>
      <w:r w:rsidR="001224BA" w:rsidRPr="0077496E">
        <w:rPr>
          <w:lang w:val="fr-CA"/>
        </w:rPr>
        <w:t>, pour l</w:t>
      </w:r>
      <w:r w:rsidR="00F048A4" w:rsidRPr="0077496E">
        <w:rPr>
          <w:lang w:val="fr-CA"/>
        </w:rPr>
        <w:t>’</w:t>
      </w:r>
      <w:r w:rsidR="006F088A" w:rsidRPr="0077496E">
        <w:rPr>
          <w:lang w:val="fr-CA"/>
        </w:rPr>
        <w:t>intimé le procureur général du Canada</w:t>
      </w:r>
      <w:r w:rsidR="001224BA" w:rsidRPr="0077496E">
        <w:rPr>
          <w:lang w:val="fr-CA"/>
        </w:rPr>
        <w:t>.</w:t>
      </w:r>
    </w:p>
    <w:p w:rsidR="00D307B1" w:rsidRPr="0077496E" w:rsidRDefault="001224BA" w:rsidP="004D691F">
      <w:pPr>
        <w:pStyle w:val="SCCNormalDoubleSpacing"/>
        <w:widowControl w:val="0"/>
        <w:spacing w:before="480" w:after="480"/>
        <w:rPr>
          <w:lang w:val="fr-CA"/>
        </w:rPr>
      </w:pPr>
      <w:r w:rsidRPr="0077496E">
        <w:rPr>
          <w:i/>
          <w:lang w:val="fr-CA"/>
        </w:rPr>
        <w:tab/>
        <w:t xml:space="preserve">Valérie </w:t>
      </w:r>
      <w:proofErr w:type="spellStart"/>
      <w:r w:rsidRPr="0077496E">
        <w:rPr>
          <w:i/>
          <w:lang w:val="fr-CA"/>
        </w:rPr>
        <w:t>Lagacé</w:t>
      </w:r>
      <w:proofErr w:type="spellEnd"/>
      <w:r w:rsidRPr="0077496E">
        <w:rPr>
          <w:lang w:val="fr-CA"/>
        </w:rPr>
        <w:t>, pour l</w:t>
      </w:r>
      <w:r w:rsidR="00F048A4" w:rsidRPr="0077496E">
        <w:rPr>
          <w:lang w:val="fr-CA"/>
        </w:rPr>
        <w:t>’</w:t>
      </w:r>
      <w:r w:rsidR="006F088A" w:rsidRPr="0077496E">
        <w:rPr>
          <w:lang w:val="fr-CA"/>
        </w:rPr>
        <w:t>intimé l’Office des transports du Canada</w:t>
      </w:r>
      <w:r w:rsidRPr="0077496E">
        <w:rPr>
          <w:lang w:val="fr-CA"/>
        </w:rPr>
        <w:t>.</w:t>
      </w:r>
    </w:p>
    <w:p w:rsidR="00D307B1" w:rsidRDefault="006F088A" w:rsidP="004D691F">
      <w:pPr>
        <w:pStyle w:val="SCCNormalDoubleSpacing"/>
        <w:widowControl w:val="0"/>
        <w:spacing w:before="480" w:after="480"/>
        <w:rPr>
          <w:lang w:val="fr-CA"/>
        </w:rPr>
      </w:pPr>
      <w:r w:rsidRPr="0077496E">
        <w:rPr>
          <w:i/>
          <w:lang w:val="fr-CA"/>
        </w:rPr>
        <w:tab/>
        <w:t xml:space="preserve">Nadia Effendi </w:t>
      </w:r>
      <w:r w:rsidRPr="00E62057">
        <w:rPr>
          <w:lang w:val="fr-CA"/>
        </w:rPr>
        <w:t>et</w:t>
      </w:r>
      <w:r w:rsidRPr="0077496E">
        <w:rPr>
          <w:i/>
          <w:lang w:val="fr-CA"/>
        </w:rPr>
        <w:t xml:space="preserve"> G</w:t>
      </w:r>
      <w:r w:rsidR="001224BA" w:rsidRPr="0077496E">
        <w:rPr>
          <w:i/>
          <w:lang w:val="fr-CA"/>
        </w:rPr>
        <w:t>uy</w:t>
      </w:r>
      <w:r w:rsidR="00ED2CBA" w:rsidRPr="0077496E">
        <w:rPr>
          <w:i/>
          <w:lang w:val="fr-CA"/>
        </w:rPr>
        <w:t> </w:t>
      </w:r>
      <w:r w:rsidRPr="0077496E">
        <w:rPr>
          <w:i/>
          <w:lang w:val="fr-CA"/>
        </w:rPr>
        <w:t xml:space="preserve">J. </w:t>
      </w:r>
      <w:proofErr w:type="spellStart"/>
      <w:r w:rsidR="001224BA" w:rsidRPr="0077496E">
        <w:rPr>
          <w:i/>
          <w:lang w:val="fr-CA"/>
        </w:rPr>
        <w:t>Pratte</w:t>
      </w:r>
      <w:proofErr w:type="spellEnd"/>
      <w:r w:rsidR="001224BA" w:rsidRPr="0077496E">
        <w:rPr>
          <w:lang w:val="fr-CA"/>
        </w:rPr>
        <w:t>, pour l</w:t>
      </w:r>
      <w:r w:rsidR="00F048A4" w:rsidRPr="0077496E">
        <w:rPr>
          <w:lang w:val="fr-CA"/>
        </w:rPr>
        <w:t>’</w:t>
      </w:r>
      <w:r w:rsidRPr="0077496E">
        <w:rPr>
          <w:lang w:val="fr-CA"/>
        </w:rPr>
        <w:t>intervenante</w:t>
      </w:r>
      <w:r w:rsidR="001224BA" w:rsidRPr="0077496E">
        <w:rPr>
          <w:lang w:val="fr-CA"/>
        </w:rPr>
        <w:t>.</w:t>
      </w:r>
    </w:p>
    <w:p w:rsidR="00487B3E" w:rsidRPr="008E0DE7" w:rsidRDefault="00487B3E" w:rsidP="004D691F">
      <w:pPr>
        <w:pStyle w:val="JudgeJuge"/>
        <w:widowControl w:val="0"/>
        <w:spacing w:before="480"/>
        <w:rPr>
          <w:smallCaps w:val="0"/>
          <w:lang w:val="fr-CA"/>
        </w:rPr>
      </w:pPr>
      <w:r w:rsidRPr="004345DF">
        <w:rPr>
          <w:lang w:val="fr-CA"/>
        </w:rPr>
        <w:tab/>
      </w:r>
      <w:r w:rsidR="008E0DE7" w:rsidRPr="008E0DE7">
        <w:rPr>
          <w:smallCaps w:val="0"/>
          <w:lang w:val="fr-CA"/>
        </w:rPr>
        <w:t>Version française du jugement rendu par</w:t>
      </w:r>
    </w:p>
    <w:p w:rsidR="00487B3E" w:rsidRPr="00C96B2B" w:rsidRDefault="008E0DE7" w:rsidP="004D691F">
      <w:pPr>
        <w:pStyle w:val="ParaNoNdepar-AltN"/>
        <w:widowControl w:val="0"/>
        <w:rPr>
          <w:rFonts w:cs="Times New Roman"/>
          <w:szCs w:val="24"/>
          <w:lang w:val="fr-CA"/>
        </w:rPr>
      </w:pPr>
      <w:r w:rsidRPr="008E0DE7">
        <w:rPr>
          <w:smallCaps/>
          <w:lang w:val="fr-CA"/>
        </w:rPr>
        <w:t>La Cour</w:t>
      </w:r>
      <w:r w:rsidRPr="008E0DE7">
        <w:rPr>
          <w:lang w:val="fr-CA"/>
        </w:rPr>
        <w:t xml:space="preserve"> — </w:t>
      </w:r>
      <w:r w:rsidR="00487B3E" w:rsidRPr="00E91C2D">
        <w:rPr>
          <w:lang w:val="fr-CA"/>
        </w:rPr>
        <w:t>Le 1</w:t>
      </w:r>
      <w:r w:rsidR="00487B3E" w:rsidRPr="00E91C2D">
        <w:rPr>
          <w:vertAlign w:val="superscript"/>
          <w:lang w:val="fr-CA"/>
        </w:rPr>
        <w:t>er</w:t>
      </w:r>
      <w:r w:rsidR="00487B3E" w:rsidRPr="00E91C2D">
        <w:rPr>
          <w:lang w:val="fr-CA"/>
        </w:rPr>
        <w:t xml:space="preserve"> août 2014, </w:t>
      </w:r>
      <w:r w:rsidR="00487B3E">
        <w:rPr>
          <w:lang w:val="fr-CA"/>
        </w:rPr>
        <w:t xml:space="preserve">le </w:t>
      </w:r>
      <w:r w:rsidR="00487B3E" w:rsidRPr="00E91C2D">
        <w:rPr>
          <w:rFonts w:cs="Times New Roman"/>
          <w:i/>
          <w:color w:val="333333"/>
          <w:szCs w:val="24"/>
          <w:lang w:val="fr-FR"/>
        </w:rPr>
        <w:t>Règlement modifiant le Règlement sur l’interconnexion du trafic ferroviaire</w:t>
      </w:r>
      <w:r w:rsidR="00487B3E" w:rsidRPr="00305CBE">
        <w:rPr>
          <w:rFonts w:cs="Times New Roman"/>
          <w:color w:val="333333"/>
          <w:szCs w:val="24"/>
          <w:lang w:val="fr-FR"/>
        </w:rPr>
        <w:t>, DORS/2014</w:t>
      </w:r>
      <w:r w:rsidR="00487B3E">
        <w:rPr>
          <w:rFonts w:cs="Times New Roman"/>
          <w:color w:val="333333"/>
          <w:szCs w:val="24"/>
          <w:lang w:val="fr-FR"/>
        </w:rPr>
        <w:noBreakHyphen/>
      </w:r>
      <w:r w:rsidR="00487B3E" w:rsidRPr="00305CBE">
        <w:rPr>
          <w:rFonts w:cs="Times New Roman"/>
          <w:color w:val="333333"/>
          <w:szCs w:val="24"/>
          <w:lang w:val="fr-FR"/>
        </w:rPr>
        <w:t>193</w:t>
      </w:r>
      <w:r w:rsidR="00487B3E" w:rsidRPr="00E91C2D">
        <w:rPr>
          <w:lang w:val="fr-CA"/>
        </w:rPr>
        <w:t xml:space="preserve"> (</w:t>
      </w:r>
      <w:r w:rsidR="00487B3E">
        <w:rPr>
          <w:lang w:val="fr-CA"/>
        </w:rPr>
        <w:t>le « </w:t>
      </w:r>
      <w:r w:rsidR="00487B3E" w:rsidRPr="00E42B21">
        <w:rPr>
          <w:lang w:val="fr-CA"/>
        </w:rPr>
        <w:t>Règlement modificatif</w:t>
      </w:r>
      <w:r w:rsidR="00487B3E">
        <w:rPr>
          <w:lang w:val="fr-CA"/>
        </w:rPr>
        <w:t> »</w:t>
      </w:r>
      <w:r w:rsidR="00487B3E" w:rsidRPr="00E91C2D">
        <w:rPr>
          <w:lang w:val="fr-CA"/>
        </w:rPr>
        <w:t>)</w:t>
      </w:r>
      <w:r w:rsidR="00487B3E">
        <w:rPr>
          <w:lang w:val="fr-CA"/>
        </w:rPr>
        <w:t>,</w:t>
      </w:r>
      <w:r w:rsidR="00487B3E" w:rsidRPr="00E91C2D">
        <w:rPr>
          <w:lang w:val="fr-CA"/>
        </w:rPr>
        <w:t xml:space="preserve"> </w:t>
      </w:r>
      <w:r w:rsidR="00487B3E">
        <w:rPr>
          <w:lang w:val="fr-CA"/>
        </w:rPr>
        <w:t>est entré en vigueur</w:t>
      </w:r>
      <w:r w:rsidR="00487B3E" w:rsidRPr="00E91C2D">
        <w:rPr>
          <w:lang w:val="fr-CA"/>
        </w:rPr>
        <w:t>.</w:t>
      </w:r>
      <w:r w:rsidR="00487B3E">
        <w:rPr>
          <w:lang w:val="fr-CA"/>
        </w:rPr>
        <w:t xml:space="preserve"> Ce règlement a été pris par l’Office des transports du Canada, en vertu du pouvoir qui lui est conféré par la </w:t>
      </w:r>
      <w:r w:rsidR="00487B3E" w:rsidRPr="00E91C2D">
        <w:rPr>
          <w:i/>
          <w:lang w:val="fr-CA"/>
        </w:rPr>
        <w:t>Loi sur les transports au Canada</w:t>
      </w:r>
      <w:r w:rsidR="00487B3E">
        <w:rPr>
          <w:lang w:val="fr-CA"/>
        </w:rPr>
        <w:t xml:space="preserve">, L.C. 1996, c. 10, et par suite de l’adoption par le législateur de la </w:t>
      </w:r>
      <w:r w:rsidR="00487B3E" w:rsidRPr="00E91C2D">
        <w:rPr>
          <w:bCs/>
          <w:i/>
          <w:kern w:val="36"/>
          <w:szCs w:val="24"/>
          <w:lang w:val="fr-FR"/>
        </w:rPr>
        <w:t>Loi sur le transport ferroviaire équitable pour les producteurs de grain</w:t>
      </w:r>
      <w:r w:rsidR="00487B3E">
        <w:rPr>
          <w:bCs/>
          <w:kern w:val="36"/>
          <w:szCs w:val="24"/>
          <w:lang w:val="fr-FR"/>
        </w:rPr>
        <w:t xml:space="preserve">, L.C. 2014, c. 8. Le </w:t>
      </w:r>
      <w:r w:rsidR="00487B3E" w:rsidRPr="00E42B21">
        <w:rPr>
          <w:bCs/>
          <w:kern w:val="36"/>
          <w:szCs w:val="24"/>
          <w:lang w:val="fr-FR"/>
        </w:rPr>
        <w:t>Règlement modificatif</w:t>
      </w:r>
      <w:r w:rsidR="00487B3E">
        <w:rPr>
          <w:bCs/>
          <w:kern w:val="36"/>
          <w:szCs w:val="24"/>
          <w:lang w:val="fr-FR"/>
        </w:rPr>
        <w:t xml:space="preserve">  </w:t>
      </w:r>
      <w:r w:rsidR="00487B3E" w:rsidRPr="00E91C2D">
        <w:rPr>
          <w:rFonts w:cs="Times New Roman"/>
          <w:szCs w:val="24"/>
          <w:lang w:val="fr-FR"/>
        </w:rPr>
        <w:t>repouss</w:t>
      </w:r>
      <w:r w:rsidR="00487B3E">
        <w:rPr>
          <w:rFonts w:cs="Times New Roman"/>
          <w:szCs w:val="24"/>
          <w:lang w:val="fr-FR"/>
        </w:rPr>
        <w:t>e</w:t>
      </w:r>
      <w:r w:rsidR="00487B3E" w:rsidRPr="00E91C2D">
        <w:rPr>
          <w:rFonts w:cs="Times New Roman"/>
          <w:szCs w:val="24"/>
          <w:lang w:val="fr-FR"/>
        </w:rPr>
        <w:t xml:space="preserve"> de 30 à 160 kilomètres les limites </w:t>
      </w:r>
      <w:r w:rsidR="00487B3E">
        <w:rPr>
          <w:rFonts w:cs="Times New Roman"/>
          <w:szCs w:val="24"/>
          <w:lang w:val="fr-FR"/>
        </w:rPr>
        <w:t>d</w:t>
      </w:r>
      <w:r w:rsidR="00487B3E" w:rsidRPr="00E91C2D">
        <w:rPr>
          <w:rFonts w:cs="Times New Roman"/>
          <w:szCs w:val="24"/>
          <w:lang w:val="fr-FR"/>
        </w:rPr>
        <w:t>es distances d’interconnexion dans les trois provinces des Prairies, et ce pour</w:t>
      </w:r>
      <w:r w:rsidR="00487B3E">
        <w:rPr>
          <w:rFonts w:cs="Times New Roman"/>
          <w:szCs w:val="24"/>
          <w:lang w:val="fr-FR"/>
        </w:rPr>
        <w:t xml:space="preserve"> tous les types de marchandises, et prévoit de nouveaux prix pour l’interconnexion du trafic sur rail dans cette zone.</w:t>
      </w:r>
    </w:p>
    <w:p w:rsidR="00487B3E" w:rsidRPr="00607B46" w:rsidRDefault="00487B3E" w:rsidP="004D691F">
      <w:pPr>
        <w:pStyle w:val="ParaNoNdepar-AltN"/>
        <w:widowControl w:val="0"/>
        <w:rPr>
          <w:lang w:val="fr-CA"/>
        </w:rPr>
      </w:pPr>
      <w:r w:rsidRPr="00607B46">
        <w:rPr>
          <w:lang w:val="fr-CA"/>
        </w:rPr>
        <w:t xml:space="preserve">L’appelante, la </w:t>
      </w:r>
      <w:r>
        <w:rPr>
          <w:lang w:val="fr-CA"/>
        </w:rPr>
        <w:t>C</w:t>
      </w:r>
      <w:r w:rsidRPr="00607B46">
        <w:rPr>
          <w:lang w:val="fr-CA"/>
        </w:rPr>
        <w:t xml:space="preserve">ompagnie de </w:t>
      </w:r>
      <w:r>
        <w:rPr>
          <w:lang w:val="fr-CA"/>
        </w:rPr>
        <w:t>c</w:t>
      </w:r>
      <w:r w:rsidRPr="00607B46">
        <w:rPr>
          <w:lang w:val="fr-CA"/>
        </w:rPr>
        <w:t xml:space="preserve">hemin de fer Canadien </w:t>
      </w:r>
      <w:r>
        <w:rPr>
          <w:lang w:val="fr-CA"/>
        </w:rPr>
        <w:t>P</w:t>
      </w:r>
      <w:r w:rsidRPr="00607B46">
        <w:rPr>
          <w:lang w:val="fr-CA"/>
        </w:rPr>
        <w:t>acifique</w:t>
      </w:r>
      <w:r>
        <w:rPr>
          <w:lang w:val="fr-CA"/>
        </w:rPr>
        <w:t xml:space="preserve">, demande à la Cour de déclarer le </w:t>
      </w:r>
      <w:r w:rsidRPr="00E42B21">
        <w:rPr>
          <w:lang w:val="fr-CA"/>
        </w:rPr>
        <w:t>Règlement modificatif</w:t>
      </w:r>
      <w:r>
        <w:rPr>
          <w:lang w:val="fr-CA"/>
        </w:rPr>
        <w:t xml:space="preserve"> nul et sans effet, au motif que l’Office n’a pas agi correctement en le </w:t>
      </w:r>
      <w:r w:rsidRPr="00305CBE">
        <w:rPr>
          <w:lang w:val="fr-CA"/>
        </w:rPr>
        <w:t>prenant puisqu’</w:t>
      </w:r>
      <w:r w:rsidR="00FD5D7F">
        <w:rPr>
          <w:lang w:val="fr-CA"/>
        </w:rPr>
        <w:t>il</w:t>
      </w:r>
      <w:r w:rsidRPr="00305CBE">
        <w:rPr>
          <w:lang w:val="fr-CA"/>
        </w:rPr>
        <w:t xml:space="preserve"> a suivi les directives du gouvernement de repousser les distances d’interconnexion</w:t>
      </w:r>
      <w:r>
        <w:rPr>
          <w:lang w:val="fr-CA"/>
        </w:rPr>
        <w:t xml:space="preserve"> dans les provinces des Prairies. L’appelante concède que l’Office avait le pouvoir de prendre le </w:t>
      </w:r>
      <w:r w:rsidRPr="00E42B21">
        <w:rPr>
          <w:lang w:val="fr-CA"/>
        </w:rPr>
        <w:t>Règlement modificatif;</w:t>
      </w:r>
      <w:r>
        <w:rPr>
          <w:lang w:val="fr-CA"/>
        </w:rPr>
        <w:t xml:space="preserve"> elle se plaint non pas du contenu de ce dernier, mais du processus adopté par l’Office.</w:t>
      </w:r>
    </w:p>
    <w:p w:rsidR="00487B3E" w:rsidRPr="00607B46" w:rsidRDefault="00487B3E" w:rsidP="004D691F">
      <w:pPr>
        <w:pStyle w:val="ParaNoNdepar-AltN"/>
        <w:widowControl w:val="0"/>
        <w:rPr>
          <w:lang w:val="fr-CA"/>
        </w:rPr>
      </w:pPr>
      <w:r w:rsidRPr="00607B46">
        <w:rPr>
          <w:lang w:val="fr-CA"/>
        </w:rPr>
        <w:t>L’appelante concède également que l’Office est présumé</w:t>
      </w:r>
      <w:r w:rsidR="009E6074">
        <w:rPr>
          <w:lang w:val="fr-CA"/>
        </w:rPr>
        <w:t xml:space="preserve"> avoir agi correctement lorsqu’il</w:t>
      </w:r>
      <w:r w:rsidRPr="00607B46">
        <w:rPr>
          <w:lang w:val="fr-CA"/>
        </w:rPr>
        <w:t xml:space="preserve"> a décidé de prendre le </w:t>
      </w:r>
      <w:r w:rsidRPr="00E42B21">
        <w:rPr>
          <w:lang w:val="fr-CA"/>
        </w:rPr>
        <w:t>Règlement modificatif</w:t>
      </w:r>
      <w:r>
        <w:rPr>
          <w:lang w:val="fr-CA"/>
        </w:rPr>
        <w:t>. Ainsi, la question à trancher est celle de savoir si l’appelante a mis en preuve des faits qui renversent cette présomption. Nous sommes d’avis qu’elle ne l’a pas fait.</w:t>
      </w:r>
    </w:p>
    <w:p w:rsidR="00487B3E" w:rsidRPr="00476121" w:rsidRDefault="00487B3E" w:rsidP="004D691F">
      <w:pPr>
        <w:pStyle w:val="ParaNoNdepar-AltN"/>
        <w:widowControl w:val="0"/>
        <w:rPr>
          <w:lang w:val="fr-CA"/>
        </w:rPr>
      </w:pPr>
      <w:r w:rsidRPr="00476121">
        <w:rPr>
          <w:lang w:val="fr-CA"/>
        </w:rPr>
        <w:t>L’appel est rejeté</w:t>
      </w:r>
      <w:r>
        <w:rPr>
          <w:lang w:val="fr-CA"/>
        </w:rPr>
        <w:t>,</w:t>
      </w:r>
      <w:r w:rsidRPr="00476121">
        <w:rPr>
          <w:lang w:val="fr-CA"/>
        </w:rPr>
        <w:t xml:space="preserve"> avec dépens</w:t>
      </w:r>
      <w:r>
        <w:rPr>
          <w:lang w:val="fr-CA"/>
        </w:rPr>
        <w:t xml:space="preserve"> en faveur du procureur général du Canada</w:t>
      </w:r>
      <w:r w:rsidRPr="00476121">
        <w:rPr>
          <w:lang w:val="fr-CA"/>
        </w:rPr>
        <w:t xml:space="preserve">.  </w:t>
      </w:r>
    </w:p>
    <w:p w:rsidR="004D7D95" w:rsidRPr="0077496E" w:rsidRDefault="001224BA" w:rsidP="004D691F">
      <w:pPr>
        <w:pStyle w:val="SCCNormalDoubleSpacing"/>
        <w:widowControl w:val="0"/>
        <w:spacing w:before="480" w:after="480"/>
        <w:rPr>
          <w:lang w:val="fr-CA"/>
        </w:rPr>
      </w:pPr>
      <w:r w:rsidRPr="00487B3E">
        <w:rPr>
          <w:lang w:val="fr-CA"/>
        </w:rPr>
        <w:tab/>
      </w:r>
      <w:r w:rsidRPr="0077496E">
        <w:rPr>
          <w:i/>
          <w:lang w:val="fr-CA"/>
        </w:rPr>
        <w:t>Pourvoi rejeté</w:t>
      </w:r>
      <w:r w:rsidR="00E06364" w:rsidRPr="0077496E">
        <w:rPr>
          <w:i/>
          <w:lang w:val="fr-CA"/>
        </w:rPr>
        <w:t xml:space="preserve"> avec dépens</w:t>
      </w:r>
      <w:r w:rsidR="00602D67" w:rsidRPr="0077496E">
        <w:rPr>
          <w:i/>
          <w:lang w:val="fr-CA"/>
        </w:rPr>
        <w:t xml:space="preserve"> en faveur du </w:t>
      </w:r>
      <w:r w:rsidR="00F44B5E" w:rsidRPr="0077496E">
        <w:rPr>
          <w:i/>
          <w:lang w:val="fr-CA"/>
        </w:rPr>
        <w:t>procureur général du Canada</w:t>
      </w:r>
      <w:r w:rsidRPr="0077496E">
        <w:rPr>
          <w:i/>
          <w:lang w:val="fr-CA"/>
        </w:rPr>
        <w:t>.</w:t>
      </w:r>
    </w:p>
    <w:p w:rsidR="001224BA" w:rsidRPr="0077496E" w:rsidRDefault="001224BA" w:rsidP="004D691F">
      <w:pPr>
        <w:pStyle w:val="SCCLawFirm"/>
        <w:widowControl w:val="0"/>
        <w:spacing w:before="480" w:after="480"/>
        <w:rPr>
          <w:lang w:val="fr-CA"/>
        </w:rPr>
      </w:pPr>
      <w:r w:rsidRPr="0077496E">
        <w:rPr>
          <w:lang w:val="fr-CA"/>
        </w:rPr>
        <w:tab/>
        <w:t>Procureurs de l’appelante</w:t>
      </w:r>
      <w:r w:rsidR="00ED2CBA" w:rsidRPr="0077496E">
        <w:rPr>
          <w:lang w:val="fr-CA"/>
        </w:rPr>
        <w:t> : </w:t>
      </w:r>
      <w:proofErr w:type="spellStart"/>
      <w:r w:rsidRPr="0077496E">
        <w:rPr>
          <w:lang w:val="fr-CA"/>
        </w:rPr>
        <w:t>MacPherson</w:t>
      </w:r>
      <w:proofErr w:type="spellEnd"/>
      <w:r w:rsidRPr="0077496E">
        <w:rPr>
          <w:lang w:val="fr-CA"/>
        </w:rPr>
        <w:t xml:space="preserve"> Leslie &amp; </w:t>
      </w:r>
      <w:proofErr w:type="spellStart"/>
      <w:r w:rsidRPr="0077496E">
        <w:rPr>
          <w:lang w:val="fr-CA"/>
        </w:rPr>
        <w:t>Tyerman</w:t>
      </w:r>
      <w:proofErr w:type="spellEnd"/>
      <w:r w:rsidRPr="0077496E">
        <w:rPr>
          <w:lang w:val="fr-CA"/>
        </w:rPr>
        <w:t>, Saskatoon.</w:t>
      </w:r>
    </w:p>
    <w:p w:rsidR="001224BA" w:rsidRPr="0077496E" w:rsidRDefault="001224BA" w:rsidP="004D691F">
      <w:pPr>
        <w:pStyle w:val="SCCLawFirm"/>
        <w:widowControl w:val="0"/>
        <w:spacing w:before="480" w:after="480"/>
        <w:rPr>
          <w:lang w:val="fr-CA"/>
        </w:rPr>
      </w:pPr>
      <w:r w:rsidRPr="0077496E">
        <w:rPr>
          <w:lang w:val="fr-CA"/>
        </w:rPr>
        <w:tab/>
        <w:t>Procureur de l’intimé le procureur général du Canada</w:t>
      </w:r>
      <w:r w:rsidR="00ED2CBA" w:rsidRPr="0077496E">
        <w:rPr>
          <w:lang w:val="fr-CA"/>
        </w:rPr>
        <w:t> : </w:t>
      </w:r>
      <w:r w:rsidRPr="0077496E">
        <w:rPr>
          <w:lang w:val="fr-CA"/>
        </w:rPr>
        <w:t>Procureur général du Canada, Saskatoon.</w:t>
      </w:r>
    </w:p>
    <w:p w:rsidR="001224BA" w:rsidRPr="0077496E" w:rsidRDefault="001224BA" w:rsidP="004D691F">
      <w:pPr>
        <w:pStyle w:val="SCCLawFirm"/>
        <w:widowControl w:val="0"/>
        <w:spacing w:before="480" w:after="480"/>
        <w:rPr>
          <w:lang w:val="fr-CA"/>
        </w:rPr>
      </w:pPr>
      <w:r w:rsidRPr="0077496E">
        <w:rPr>
          <w:lang w:val="fr-CA"/>
        </w:rPr>
        <w:tab/>
        <w:t>Procureur de l’intimé l’Office des transports du Canada</w:t>
      </w:r>
      <w:r w:rsidR="00ED2CBA" w:rsidRPr="0077496E">
        <w:rPr>
          <w:lang w:val="fr-CA"/>
        </w:rPr>
        <w:t> : </w:t>
      </w:r>
      <w:r w:rsidRPr="0077496E">
        <w:rPr>
          <w:lang w:val="fr-CA"/>
        </w:rPr>
        <w:t>Office des transports du Canada, Gatineau.</w:t>
      </w:r>
    </w:p>
    <w:p w:rsidR="002C426E" w:rsidRDefault="001224BA" w:rsidP="004D691F">
      <w:pPr>
        <w:pStyle w:val="SCCLawFirm"/>
        <w:widowControl w:val="0"/>
        <w:rPr>
          <w:lang w:val="fr-CA"/>
        </w:rPr>
      </w:pPr>
      <w:r w:rsidRPr="0077496E">
        <w:rPr>
          <w:lang w:val="fr-CA"/>
        </w:rPr>
        <w:tab/>
        <w:t>Procureurs de l’intervenante</w:t>
      </w:r>
      <w:r w:rsidR="00ED2CBA" w:rsidRPr="0077496E">
        <w:rPr>
          <w:lang w:val="fr-CA"/>
        </w:rPr>
        <w:t> : </w:t>
      </w:r>
      <w:r w:rsidRPr="0077496E">
        <w:rPr>
          <w:lang w:val="fr-CA"/>
        </w:rPr>
        <w:t xml:space="preserve">Borden </w:t>
      </w:r>
      <w:proofErr w:type="spellStart"/>
      <w:r w:rsidRPr="0077496E">
        <w:rPr>
          <w:lang w:val="fr-CA"/>
        </w:rPr>
        <w:t>Ladner</w:t>
      </w:r>
      <w:proofErr w:type="spellEnd"/>
      <w:r w:rsidRPr="0077496E">
        <w:rPr>
          <w:lang w:val="fr-CA"/>
        </w:rPr>
        <w:t xml:space="preserve"> Gervais, Toronto.</w:t>
      </w:r>
    </w:p>
    <w:p w:rsidR="009B57B3" w:rsidRPr="008E0DE7" w:rsidRDefault="002C426E" w:rsidP="004D691F">
      <w:pPr>
        <w:pStyle w:val="SCCLawFirm"/>
        <w:widowControl w:val="0"/>
        <w:rPr>
          <w:lang w:val="fr-CA"/>
        </w:rPr>
      </w:pPr>
      <w:r w:rsidRPr="008E0DE7">
        <w:rPr>
          <w:lang w:val="fr-CA"/>
        </w:rPr>
        <w:t xml:space="preserve"> </w:t>
      </w:r>
    </w:p>
    <w:sectPr w:rsidR="009B57B3" w:rsidRPr="008E0DE7" w:rsidSect="00064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0E" w:rsidRDefault="00D17B0E">
      <w:r>
        <w:separator/>
      </w:r>
    </w:p>
  </w:endnote>
  <w:endnote w:type="continuationSeparator" w:id="0">
    <w:p w:rsidR="00D17B0E" w:rsidRDefault="00D1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67" w:rsidRDefault="001C53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67" w:rsidRDefault="001C53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67" w:rsidRDefault="001C5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0E" w:rsidRDefault="00D17B0E">
      <w:r>
        <w:separator/>
      </w:r>
    </w:p>
  </w:footnote>
  <w:footnote w:type="continuationSeparator" w:id="0">
    <w:p w:rsidR="00D17B0E" w:rsidRDefault="00D1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67" w:rsidRDefault="001C53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67" w:rsidRDefault="001C53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83EE8"/>
    <w:multiLevelType w:val="multilevel"/>
    <w:tmpl w:val="461CEFC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3FC7"/>
    <w:rsid w:val="00025198"/>
    <w:rsid w:val="00027113"/>
    <w:rsid w:val="00045D4B"/>
    <w:rsid w:val="000578A3"/>
    <w:rsid w:val="000648CC"/>
    <w:rsid w:val="000759A5"/>
    <w:rsid w:val="000B36EE"/>
    <w:rsid w:val="000C06E6"/>
    <w:rsid w:val="000C59B8"/>
    <w:rsid w:val="000C6AF0"/>
    <w:rsid w:val="000D0A77"/>
    <w:rsid w:val="000F7993"/>
    <w:rsid w:val="00104F33"/>
    <w:rsid w:val="00111DE2"/>
    <w:rsid w:val="00112C3A"/>
    <w:rsid w:val="00116B38"/>
    <w:rsid w:val="00120A9D"/>
    <w:rsid w:val="001224BA"/>
    <w:rsid w:val="00135406"/>
    <w:rsid w:val="00135972"/>
    <w:rsid w:val="001426A9"/>
    <w:rsid w:val="00147EB0"/>
    <w:rsid w:val="00154D7C"/>
    <w:rsid w:val="001570B0"/>
    <w:rsid w:val="0015752C"/>
    <w:rsid w:val="00157737"/>
    <w:rsid w:val="00165277"/>
    <w:rsid w:val="00170592"/>
    <w:rsid w:val="001720F7"/>
    <w:rsid w:val="0018010D"/>
    <w:rsid w:val="00195D83"/>
    <w:rsid w:val="001A00C1"/>
    <w:rsid w:val="001B33E0"/>
    <w:rsid w:val="001B4573"/>
    <w:rsid w:val="001C5367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406EE"/>
    <w:rsid w:val="00243EC8"/>
    <w:rsid w:val="00270D93"/>
    <w:rsid w:val="002745CC"/>
    <w:rsid w:val="0028026A"/>
    <w:rsid w:val="002B6FBE"/>
    <w:rsid w:val="002B7924"/>
    <w:rsid w:val="002C10A6"/>
    <w:rsid w:val="002C426E"/>
    <w:rsid w:val="002D28C3"/>
    <w:rsid w:val="002D39A4"/>
    <w:rsid w:val="002D43F2"/>
    <w:rsid w:val="002E6705"/>
    <w:rsid w:val="0030329A"/>
    <w:rsid w:val="0031086F"/>
    <w:rsid w:val="0031414C"/>
    <w:rsid w:val="00314E01"/>
    <w:rsid w:val="0032089D"/>
    <w:rsid w:val="003310DE"/>
    <w:rsid w:val="003323B0"/>
    <w:rsid w:val="00340A49"/>
    <w:rsid w:val="0035169A"/>
    <w:rsid w:val="0035221C"/>
    <w:rsid w:val="0035259D"/>
    <w:rsid w:val="00364B18"/>
    <w:rsid w:val="003A125D"/>
    <w:rsid w:val="003A4C70"/>
    <w:rsid w:val="003B215F"/>
    <w:rsid w:val="003C799C"/>
    <w:rsid w:val="003D0399"/>
    <w:rsid w:val="003E1C71"/>
    <w:rsid w:val="003F327B"/>
    <w:rsid w:val="003F4447"/>
    <w:rsid w:val="00406166"/>
    <w:rsid w:val="0040704B"/>
    <w:rsid w:val="00410A55"/>
    <w:rsid w:val="00411300"/>
    <w:rsid w:val="00413F17"/>
    <w:rsid w:val="00415417"/>
    <w:rsid w:val="00426659"/>
    <w:rsid w:val="00441415"/>
    <w:rsid w:val="00445904"/>
    <w:rsid w:val="00450352"/>
    <w:rsid w:val="00454BDB"/>
    <w:rsid w:val="00465132"/>
    <w:rsid w:val="00480C90"/>
    <w:rsid w:val="0048396F"/>
    <w:rsid w:val="00487B3E"/>
    <w:rsid w:val="00493C18"/>
    <w:rsid w:val="00494619"/>
    <w:rsid w:val="004A600C"/>
    <w:rsid w:val="004A6118"/>
    <w:rsid w:val="004C478D"/>
    <w:rsid w:val="004D691F"/>
    <w:rsid w:val="004D7D95"/>
    <w:rsid w:val="004E2C26"/>
    <w:rsid w:val="00506566"/>
    <w:rsid w:val="005125A8"/>
    <w:rsid w:val="00517549"/>
    <w:rsid w:val="00520ABC"/>
    <w:rsid w:val="00521AE8"/>
    <w:rsid w:val="00527180"/>
    <w:rsid w:val="00555291"/>
    <w:rsid w:val="00566AD1"/>
    <w:rsid w:val="00583EDE"/>
    <w:rsid w:val="005A6079"/>
    <w:rsid w:val="005E4698"/>
    <w:rsid w:val="00602D67"/>
    <w:rsid w:val="00603924"/>
    <w:rsid w:val="00610539"/>
    <w:rsid w:val="00613969"/>
    <w:rsid w:val="00625C35"/>
    <w:rsid w:val="00647E49"/>
    <w:rsid w:val="00656313"/>
    <w:rsid w:val="006565F4"/>
    <w:rsid w:val="00684EEA"/>
    <w:rsid w:val="00695718"/>
    <w:rsid w:val="0069689B"/>
    <w:rsid w:val="006B5FF5"/>
    <w:rsid w:val="006F088A"/>
    <w:rsid w:val="006F30AF"/>
    <w:rsid w:val="00701759"/>
    <w:rsid w:val="00705C15"/>
    <w:rsid w:val="007110F6"/>
    <w:rsid w:val="007208D1"/>
    <w:rsid w:val="00721070"/>
    <w:rsid w:val="00744518"/>
    <w:rsid w:val="00747288"/>
    <w:rsid w:val="00747DD3"/>
    <w:rsid w:val="007549C8"/>
    <w:rsid w:val="00766D14"/>
    <w:rsid w:val="00767A0F"/>
    <w:rsid w:val="0077496E"/>
    <w:rsid w:val="00791272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60E2"/>
    <w:rsid w:val="008322BD"/>
    <w:rsid w:val="00834F73"/>
    <w:rsid w:val="008460D0"/>
    <w:rsid w:val="00864C8A"/>
    <w:rsid w:val="00864CF8"/>
    <w:rsid w:val="00874914"/>
    <w:rsid w:val="0089075C"/>
    <w:rsid w:val="00891422"/>
    <w:rsid w:val="00892E1A"/>
    <w:rsid w:val="008B660A"/>
    <w:rsid w:val="008C01DA"/>
    <w:rsid w:val="008C2818"/>
    <w:rsid w:val="008E0DE7"/>
    <w:rsid w:val="008F2674"/>
    <w:rsid w:val="008F78E9"/>
    <w:rsid w:val="009179F9"/>
    <w:rsid w:val="00917C7A"/>
    <w:rsid w:val="00933E5E"/>
    <w:rsid w:val="00935218"/>
    <w:rsid w:val="00937C52"/>
    <w:rsid w:val="009403F3"/>
    <w:rsid w:val="009555B7"/>
    <w:rsid w:val="009567AA"/>
    <w:rsid w:val="00956B82"/>
    <w:rsid w:val="009602C9"/>
    <w:rsid w:val="00967374"/>
    <w:rsid w:val="009A343A"/>
    <w:rsid w:val="009B2F23"/>
    <w:rsid w:val="009B57B3"/>
    <w:rsid w:val="009D2920"/>
    <w:rsid w:val="009D5AEB"/>
    <w:rsid w:val="009E2486"/>
    <w:rsid w:val="009E6074"/>
    <w:rsid w:val="009F0E33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73C38"/>
    <w:rsid w:val="00A921A7"/>
    <w:rsid w:val="00AB670D"/>
    <w:rsid w:val="00AF03C5"/>
    <w:rsid w:val="00B000D8"/>
    <w:rsid w:val="00B00F75"/>
    <w:rsid w:val="00B145B6"/>
    <w:rsid w:val="00B279EB"/>
    <w:rsid w:val="00B50C81"/>
    <w:rsid w:val="00B557F8"/>
    <w:rsid w:val="00B815FC"/>
    <w:rsid w:val="00B93FBC"/>
    <w:rsid w:val="00BA7DA0"/>
    <w:rsid w:val="00BB2EE4"/>
    <w:rsid w:val="00BB41A9"/>
    <w:rsid w:val="00BB4C92"/>
    <w:rsid w:val="00BB5880"/>
    <w:rsid w:val="00BC2108"/>
    <w:rsid w:val="00BD0E9E"/>
    <w:rsid w:val="00BD1BEC"/>
    <w:rsid w:val="00BD32FF"/>
    <w:rsid w:val="00BF6FE9"/>
    <w:rsid w:val="00C02092"/>
    <w:rsid w:val="00C24D91"/>
    <w:rsid w:val="00C26DB2"/>
    <w:rsid w:val="00C53F14"/>
    <w:rsid w:val="00C600CF"/>
    <w:rsid w:val="00C6084F"/>
    <w:rsid w:val="00C62A66"/>
    <w:rsid w:val="00C66359"/>
    <w:rsid w:val="00C71458"/>
    <w:rsid w:val="00C77613"/>
    <w:rsid w:val="00C828E7"/>
    <w:rsid w:val="00C86719"/>
    <w:rsid w:val="00C921DD"/>
    <w:rsid w:val="00CA6391"/>
    <w:rsid w:val="00CD4405"/>
    <w:rsid w:val="00CE036E"/>
    <w:rsid w:val="00CE3171"/>
    <w:rsid w:val="00CF1601"/>
    <w:rsid w:val="00D0172F"/>
    <w:rsid w:val="00D01E33"/>
    <w:rsid w:val="00D068A7"/>
    <w:rsid w:val="00D125BE"/>
    <w:rsid w:val="00D17476"/>
    <w:rsid w:val="00D17B0E"/>
    <w:rsid w:val="00D307B1"/>
    <w:rsid w:val="00D32086"/>
    <w:rsid w:val="00D37A3F"/>
    <w:rsid w:val="00D4431D"/>
    <w:rsid w:val="00D4667A"/>
    <w:rsid w:val="00D63A1C"/>
    <w:rsid w:val="00D725FB"/>
    <w:rsid w:val="00D7516F"/>
    <w:rsid w:val="00D95F8E"/>
    <w:rsid w:val="00DA0590"/>
    <w:rsid w:val="00DC1739"/>
    <w:rsid w:val="00DC1788"/>
    <w:rsid w:val="00DE319C"/>
    <w:rsid w:val="00DF0CA8"/>
    <w:rsid w:val="00DF2B48"/>
    <w:rsid w:val="00DF49A7"/>
    <w:rsid w:val="00E06364"/>
    <w:rsid w:val="00E07EE2"/>
    <w:rsid w:val="00E07FD1"/>
    <w:rsid w:val="00E17498"/>
    <w:rsid w:val="00E24573"/>
    <w:rsid w:val="00E25E1E"/>
    <w:rsid w:val="00E27EE7"/>
    <w:rsid w:val="00E35404"/>
    <w:rsid w:val="00E45109"/>
    <w:rsid w:val="00E47B7A"/>
    <w:rsid w:val="00E56A44"/>
    <w:rsid w:val="00E60269"/>
    <w:rsid w:val="00E62057"/>
    <w:rsid w:val="00E97830"/>
    <w:rsid w:val="00ED2CBA"/>
    <w:rsid w:val="00EE0830"/>
    <w:rsid w:val="00EE6CB8"/>
    <w:rsid w:val="00EF0683"/>
    <w:rsid w:val="00F0070C"/>
    <w:rsid w:val="00F00EB7"/>
    <w:rsid w:val="00F048A4"/>
    <w:rsid w:val="00F36AB6"/>
    <w:rsid w:val="00F37A09"/>
    <w:rsid w:val="00F409CE"/>
    <w:rsid w:val="00F4379D"/>
    <w:rsid w:val="00F44B5E"/>
    <w:rsid w:val="00F50D2D"/>
    <w:rsid w:val="00F56C8B"/>
    <w:rsid w:val="00F62639"/>
    <w:rsid w:val="00F66810"/>
    <w:rsid w:val="00F84DF4"/>
    <w:rsid w:val="00F85C97"/>
    <w:rsid w:val="00FB37D2"/>
    <w:rsid w:val="00FC4EFB"/>
    <w:rsid w:val="00FD068D"/>
    <w:rsid w:val="00FD4F28"/>
    <w:rsid w:val="00FD5D7F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link w:val="SCCBanSummaryChar"/>
    <w:rsid w:val="00111DE2"/>
    <w:pPr>
      <w:jc w:val="right"/>
    </w:pPr>
    <w:rPr>
      <w:b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paragraph" w:customStyle="1" w:styleId="SCCCoram">
    <w:name w:val="SCC.Coram"/>
    <w:basedOn w:val="Normal"/>
    <w:next w:val="Normal"/>
    <w:link w:val="SCCCoramChar"/>
    <w:rsid w:val="002C426E"/>
    <w:pPr>
      <w:pBdr>
        <w:bottom w:val="single" w:sz="4" w:space="1" w:color="auto"/>
      </w:pBdr>
    </w:pPr>
    <w:rPr>
      <w:rFonts w:eastAsiaTheme="minorHAnsi" w:cstheme="minorBidi"/>
      <w:szCs w:val="22"/>
      <w:lang w:eastAsia="en-US"/>
    </w:rPr>
  </w:style>
  <w:style w:type="character" w:customStyle="1" w:styleId="SCCCoramChar">
    <w:name w:val="SCC.Coram Char"/>
    <w:basedOn w:val="DefaultParagraphFont"/>
    <w:link w:val="SCCCoram"/>
    <w:rsid w:val="002C426E"/>
    <w:rPr>
      <w:rFonts w:eastAsiaTheme="minorHAnsi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2C426E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JudgeJuge">
    <w:name w:val="Judge / Juge"/>
    <w:uiPriority w:val="3"/>
    <w:rsid w:val="002C426E"/>
    <w:pPr>
      <w:tabs>
        <w:tab w:val="left" w:pos="1166"/>
      </w:tabs>
      <w:spacing w:after="480" w:line="480" w:lineRule="auto"/>
    </w:pPr>
    <w:rPr>
      <w:smallCaps/>
      <w:sz w:val="24"/>
      <w:szCs w:val="24"/>
    </w:rPr>
  </w:style>
  <w:style w:type="paragraph" w:customStyle="1" w:styleId="ParaNoNdepar-AltN">
    <w:name w:val="Para. No. / Nº de par. - Alt N"/>
    <w:qFormat/>
    <w:rsid w:val="002C426E"/>
    <w:pPr>
      <w:numPr>
        <w:numId w:val="1"/>
      </w:numPr>
      <w:tabs>
        <w:tab w:val="clear" w:pos="1152"/>
        <w:tab w:val="left" w:pos="1166"/>
      </w:tabs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character" w:customStyle="1" w:styleId="SCCBanSummaryChar">
    <w:name w:val="SCC.BanSummary Char"/>
    <w:basedOn w:val="DefaultParagraphFont"/>
    <w:link w:val="SCCBanSummary"/>
    <w:rsid w:val="00487B3E"/>
    <w:rPr>
      <w:b/>
      <w:sz w:val="24"/>
    </w:rPr>
  </w:style>
  <w:style w:type="character" w:customStyle="1" w:styleId="SCCLsocPartyRoleChar">
    <w:name w:val="SCC.Lsoc.PartyRole Char"/>
    <w:basedOn w:val="DefaultParagraphFont"/>
    <w:rsid w:val="00CD4405"/>
    <w:rPr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CD4405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CD4405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740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2016-02-08T19:40:00Z</dcterms:created>
  <dcterms:modified xsi:type="dcterms:W3CDTF">2016-11-08T14:37:00Z</dcterms:modified>
</cp:coreProperties>
</file>