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B0" w:rsidRDefault="000A55B0" w:rsidP="000A55B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40108669" r:id="rId8"/>
        </w:object>
      </w:r>
      <w:r>
        <w:t xml:space="preserve"> </w:t>
      </w:r>
      <w:r>
        <w:ptab w:relativeTo="margin" w:alignment="right" w:leader="none"/>
      </w:r>
    </w:p>
    <w:p w:rsidR="000A55B0" w:rsidRDefault="000A55B0" w:rsidP="000A55B0">
      <w:pPr>
        <w:pStyle w:val="Header"/>
      </w:pPr>
    </w:p>
    <w:p w:rsidR="000A55B0" w:rsidRPr="001E12E2" w:rsidRDefault="000A55B0" w:rsidP="000A55B0">
      <w:pPr>
        <w:jc w:val="center"/>
        <w:rPr>
          <w:b/>
        </w:rPr>
      </w:pPr>
      <w:r w:rsidRPr="001E12E2">
        <w:rPr>
          <w:b/>
        </w:rPr>
        <w:t>COUR SUPRÊME DU CANADA</w:t>
      </w:r>
    </w:p>
    <w:p w:rsidR="000A55B0" w:rsidRDefault="000A55B0" w:rsidP="000A55B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0A55B0" w:rsidRPr="001E12E2" w:rsidTr="00B578E5">
        <w:trPr>
          <w:cantSplit/>
        </w:trPr>
        <w:tc>
          <w:tcPr>
            <w:tcW w:w="5130" w:type="dxa"/>
          </w:tcPr>
          <w:p w:rsidR="000A55B0" w:rsidRPr="00606BCA" w:rsidRDefault="000A55B0" w:rsidP="00B578E5">
            <w:pPr>
              <w:rPr>
                <w:lang w:val="fr-CA"/>
              </w:rPr>
            </w:pPr>
            <w:r w:rsidRPr="000A55B0">
              <w:rPr>
                <w:b/>
                <w:smallCaps/>
                <w:lang w:val="fr-CA"/>
              </w:rPr>
              <w:t>Référence :</w:t>
            </w:r>
            <w:r w:rsidRPr="000A55B0">
              <w:rPr>
                <w:lang w:val="fr-CA"/>
              </w:rPr>
              <w:t xml:space="preserve"> </w:t>
            </w:r>
            <w:r w:rsidRPr="00606BCA">
              <w:rPr>
                <w:lang w:val="fr-CA"/>
              </w:rPr>
              <w:t xml:space="preserve">R. </w:t>
            </w:r>
            <w:r w:rsidRPr="00606BCA">
              <w:rPr>
                <w:i/>
                <w:lang w:val="fr-CA"/>
              </w:rPr>
              <w:t>c.</w:t>
            </w:r>
            <w:r w:rsidRPr="00606BCA">
              <w:rPr>
                <w:lang w:val="fr-CA"/>
              </w:rPr>
              <w:t xml:space="preserve"> </w:t>
            </w:r>
            <w:proofErr w:type="spellStart"/>
            <w:r w:rsidRPr="00606BCA">
              <w:rPr>
                <w:lang w:val="fr-CA"/>
              </w:rPr>
              <w:t>Borowiec</w:t>
            </w:r>
            <w:proofErr w:type="spellEnd"/>
            <w:r w:rsidRPr="00606BCA">
              <w:rPr>
                <w:lang w:val="fr-CA"/>
              </w:rPr>
              <w:t>, 2016 CSC 11, [2016] 1 R.C.S. 80</w:t>
            </w:r>
          </w:p>
        </w:tc>
        <w:tc>
          <w:tcPr>
            <w:tcW w:w="4446" w:type="dxa"/>
          </w:tcPr>
          <w:p w:rsidR="000A55B0" w:rsidRPr="000A55B0" w:rsidRDefault="000A55B0" w:rsidP="00B578E5">
            <w:pPr>
              <w:rPr>
                <w:lang w:val="fr-CA"/>
              </w:rPr>
            </w:pPr>
            <w:r w:rsidRPr="000A55B0">
              <w:rPr>
                <w:b/>
                <w:smallCaps/>
                <w:lang w:val="fr-CA"/>
              </w:rPr>
              <w:t>Appel entendu :</w:t>
            </w:r>
            <w:r w:rsidRPr="000A55B0">
              <w:rPr>
                <w:lang w:val="fr-CA"/>
              </w:rPr>
              <w:t xml:space="preserve"> 20 janvier 2016</w:t>
            </w:r>
          </w:p>
          <w:p w:rsidR="000A55B0" w:rsidRPr="000A55B0" w:rsidRDefault="000A55B0" w:rsidP="00B578E5">
            <w:pPr>
              <w:rPr>
                <w:lang w:val="fr-CA"/>
              </w:rPr>
            </w:pPr>
            <w:r w:rsidRPr="000A55B0">
              <w:rPr>
                <w:b/>
                <w:smallCaps/>
                <w:lang w:val="fr-CA"/>
              </w:rPr>
              <w:t>Jugement rendu :</w:t>
            </w:r>
            <w:r w:rsidRPr="000A55B0">
              <w:rPr>
                <w:lang w:val="fr-CA"/>
              </w:rPr>
              <w:t xml:space="preserve"> 24 mars 2016</w:t>
            </w:r>
          </w:p>
          <w:p w:rsidR="000A55B0" w:rsidRPr="001E12E2" w:rsidRDefault="000A55B0" w:rsidP="00B578E5">
            <w:r w:rsidRPr="001E12E2">
              <w:rPr>
                <w:b/>
                <w:smallCaps/>
              </w:rPr>
              <w:t>Do</w:t>
            </w:r>
            <w:r>
              <w:rPr>
                <w:b/>
                <w:smallCaps/>
              </w:rPr>
              <w:t>ssier :</w:t>
            </w:r>
            <w:r w:rsidRPr="001E12E2">
              <w:t xml:space="preserve"> </w:t>
            </w:r>
            <w:r>
              <w:t>36585</w:t>
            </w:r>
          </w:p>
        </w:tc>
      </w:tr>
    </w:tbl>
    <w:p w:rsidR="000A55B0" w:rsidRDefault="000A55B0" w:rsidP="000A55B0"/>
    <w:p w:rsidR="000A55B0" w:rsidRPr="001E12E2" w:rsidRDefault="000A55B0" w:rsidP="000A55B0"/>
    <w:p w:rsidR="000A55B0" w:rsidRDefault="000A55B0" w:rsidP="000A55B0">
      <w:pPr>
        <w:pStyle w:val="SCCLsocPrefix"/>
      </w:pPr>
      <w:r>
        <w:t>Entre :</w:t>
      </w:r>
    </w:p>
    <w:p w:rsidR="000A55B0" w:rsidRPr="00545371" w:rsidRDefault="000A55B0" w:rsidP="00545371">
      <w:pPr>
        <w:pStyle w:val="SCCLsocParty"/>
        <w:jc w:val="center"/>
        <w:rPr>
          <w:lang w:val="fr-CA"/>
        </w:rPr>
      </w:pPr>
      <w:r w:rsidRPr="00545371">
        <w:rPr>
          <w:lang w:val="fr-CA"/>
        </w:rPr>
        <w:t>Sa Majesté la Reine</w:t>
      </w:r>
    </w:p>
    <w:p w:rsidR="000A55B0" w:rsidRPr="00545371" w:rsidRDefault="000A55B0" w:rsidP="00545371">
      <w:pPr>
        <w:jc w:val="center"/>
        <w:rPr>
          <w:lang w:val="fr-CA"/>
        </w:rPr>
      </w:pPr>
      <w:r w:rsidRPr="00545371">
        <w:rPr>
          <w:lang w:val="fr-CA"/>
        </w:rPr>
        <w:t>Appelante</w:t>
      </w:r>
    </w:p>
    <w:p w:rsidR="000A55B0" w:rsidRPr="00545371" w:rsidRDefault="000A55B0" w:rsidP="00545371">
      <w:pPr>
        <w:jc w:val="center"/>
        <w:rPr>
          <w:lang w:val="fr-CA"/>
        </w:rPr>
      </w:pPr>
    </w:p>
    <w:p w:rsidR="000A55B0" w:rsidRDefault="00545371" w:rsidP="00545371">
      <w:pPr>
        <w:pStyle w:val="SCCLsocVersus"/>
        <w:spacing w:after="0"/>
        <w:jc w:val="center"/>
        <w:rPr>
          <w:i w:val="0"/>
          <w:lang w:val="fr-CA"/>
        </w:rPr>
      </w:pPr>
      <w:proofErr w:type="gramStart"/>
      <w:r>
        <w:rPr>
          <w:i w:val="0"/>
          <w:lang w:val="fr-CA"/>
        </w:rPr>
        <w:t>e</w:t>
      </w:r>
      <w:r w:rsidR="000A55B0" w:rsidRPr="00545371">
        <w:rPr>
          <w:i w:val="0"/>
          <w:lang w:val="fr-CA"/>
        </w:rPr>
        <w:t>t</w:t>
      </w:r>
      <w:proofErr w:type="gramEnd"/>
    </w:p>
    <w:p w:rsidR="00545371" w:rsidRPr="00545371" w:rsidRDefault="00545371" w:rsidP="00545371">
      <w:pPr>
        <w:rPr>
          <w:lang w:val="fr-CA"/>
        </w:rPr>
      </w:pPr>
    </w:p>
    <w:p w:rsidR="000A55B0" w:rsidRPr="00545371" w:rsidRDefault="000A55B0" w:rsidP="00545371">
      <w:pPr>
        <w:pStyle w:val="SCCLsocParty"/>
        <w:jc w:val="center"/>
        <w:rPr>
          <w:lang w:val="fr-CA"/>
        </w:rPr>
      </w:pPr>
      <w:r w:rsidRPr="00545371">
        <w:rPr>
          <w:lang w:val="fr-CA"/>
        </w:rPr>
        <w:t xml:space="preserve">Meredith Katharine </w:t>
      </w:r>
      <w:proofErr w:type="spellStart"/>
      <w:r w:rsidRPr="00545371">
        <w:rPr>
          <w:lang w:val="fr-CA"/>
        </w:rPr>
        <w:t>Borowiec</w:t>
      </w:r>
      <w:proofErr w:type="spellEnd"/>
    </w:p>
    <w:p w:rsidR="000A55B0" w:rsidRPr="00545371" w:rsidRDefault="000A55B0" w:rsidP="00545371">
      <w:pPr>
        <w:jc w:val="center"/>
        <w:rPr>
          <w:lang w:val="fr-CA"/>
        </w:rPr>
      </w:pPr>
      <w:r w:rsidRPr="00545371">
        <w:rPr>
          <w:lang w:val="fr-CA"/>
        </w:rPr>
        <w:t>Intimée</w:t>
      </w:r>
    </w:p>
    <w:p w:rsidR="000A55B0" w:rsidRPr="00545371" w:rsidRDefault="000A55B0" w:rsidP="00545371">
      <w:pPr>
        <w:jc w:val="center"/>
        <w:rPr>
          <w:lang w:val="fr-CA"/>
        </w:rPr>
      </w:pPr>
    </w:p>
    <w:p w:rsidR="000A55B0" w:rsidRPr="00545371" w:rsidRDefault="000A55B0" w:rsidP="00545371">
      <w:pPr>
        <w:jc w:val="center"/>
        <w:rPr>
          <w:lang w:val="fr-CA"/>
        </w:rPr>
      </w:pPr>
    </w:p>
    <w:p w:rsidR="000A55B0" w:rsidRDefault="00545371" w:rsidP="00545371">
      <w:pPr>
        <w:pStyle w:val="SCCLsocOtherPartySeparator"/>
        <w:spacing w:after="0"/>
        <w:jc w:val="center"/>
        <w:rPr>
          <w:lang w:val="fr-CA"/>
        </w:rPr>
      </w:pPr>
      <w:r>
        <w:rPr>
          <w:lang w:val="fr-CA"/>
        </w:rPr>
        <w:t>- et -</w:t>
      </w:r>
      <w:bookmarkStart w:id="0" w:name="_GoBack"/>
      <w:bookmarkEnd w:id="0"/>
    </w:p>
    <w:p w:rsidR="00545371" w:rsidRPr="00545371" w:rsidRDefault="00545371" w:rsidP="00545371">
      <w:pPr>
        <w:rPr>
          <w:lang w:val="fr-CA"/>
        </w:rPr>
      </w:pPr>
    </w:p>
    <w:p w:rsidR="000A55B0" w:rsidRPr="000A55B0" w:rsidRDefault="000A55B0" w:rsidP="00545371">
      <w:pPr>
        <w:pStyle w:val="SCCLsocParty"/>
        <w:jc w:val="center"/>
        <w:rPr>
          <w:lang w:val="fr-CA"/>
        </w:rPr>
      </w:pPr>
      <w:r w:rsidRPr="000A55B0">
        <w:rPr>
          <w:lang w:val="fr-CA"/>
        </w:rPr>
        <w:t>Procureur général de l’Ontario,</w:t>
      </w:r>
    </w:p>
    <w:p w:rsidR="000A55B0" w:rsidRPr="000A55B0" w:rsidRDefault="000A55B0" w:rsidP="00545371">
      <w:pPr>
        <w:pStyle w:val="SCCLsocParty"/>
        <w:jc w:val="center"/>
        <w:rPr>
          <w:lang w:val="fr-CA"/>
        </w:rPr>
      </w:pPr>
      <w:r w:rsidRPr="000A55B0">
        <w:rPr>
          <w:lang w:val="fr-CA"/>
        </w:rPr>
        <w:t xml:space="preserve">Fonds d’action et d’éducation juridiques pour les femmes </w:t>
      </w:r>
      <w:proofErr w:type="spellStart"/>
      <w:r w:rsidRPr="000A55B0">
        <w:rPr>
          <w:lang w:val="fr-CA"/>
        </w:rPr>
        <w:t>inc.</w:t>
      </w:r>
      <w:proofErr w:type="spellEnd"/>
      <w:r w:rsidRPr="000A55B0">
        <w:rPr>
          <w:lang w:val="fr-CA"/>
        </w:rPr>
        <w:t xml:space="preserve"> et</w:t>
      </w:r>
    </w:p>
    <w:p w:rsidR="000A55B0" w:rsidRPr="00E40899" w:rsidRDefault="000A55B0" w:rsidP="00545371">
      <w:pPr>
        <w:pStyle w:val="SCCLsocParty"/>
        <w:jc w:val="center"/>
        <w:rPr>
          <w:lang w:val="en-US"/>
        </w:rPr>
      </w:pPr>
      <w:r w:rsidRPr="00E40899">
        <w:rPr>
          <w:lang w:val="en-US"/>
        </w:rPr>
        <w:t>Criminal Lawyers’ Association of Ontario</w:t>
      </w:r>
    </w:p>
    <w:p w:rsidR="000A55B0" w:rsidRDefault="000A55B0" w:rsidP="00545371">
      <w:pPr>
        <w:jc w:val="center"/>
        <w:rPr>
          <w:lang w:val="en-US"/>
        </w:rPr>
      </w:pPr>
      <w:proofErr w:type="spellStart"/>
      <w:r w:rsidRPr="00E40899">
        <w:rPr>
          <w:lang w:val="en-US"/>
        </w:rPr>
        <w:t>Intervenants</w:t>
      </w:r>
      <w:proofErr w:type="spellEnd"/>
    </w:p>
    <w:p w:rsidR="00545371" w:rsidRPr="00E40899" w:rsidRDefault="00545371" w:rsidP="000A55B0">
      <w:pPr>
        <w:jc w:val="center"/>
        <w:rPr>
          <w:lang w:val="en-US"/>
        </w:rPr>
      </w:pPr>
    </w:p>
    <w:p w:rsidR="000A55B0" w:rsidRPr="00E40899" w:rsidRDefault="000A55B0" w:rsidP="000A55B0">
      <w:pPr>
        <w:rPr>
          <w:lang w:val="en-US"/>
        </w:rPr>
      </w:pPr>
    </w:p>
    <w:p w:rsidR="000A55B0" w:rsidRPr="000A55B0" w:rsidRDefault="000A55B0" w:rsidP="000A55B0">
      <w:pPr>
        <w:jc w:val="center"/>
        <w:rPr>
          <w:b/>
          <w:smallCaps/>
          <w:lang w:val="fr-CA"/>
        </w:rPr>
      </w:pPr>
      <w:r w:rsidRPr="000A55B0">
        <w:rPr>
          <w:b/>
          <w:smallCaps/>
          <w:lang w:val="fr-CA"/>
        </w:rPr>
        <w:t>Traduction française officielle</w:t>
      </w:r>
    </w:p>
    <w:p w:rsidR="000A55B0" w:rsidRPr="000A55B0" w:rsidRDefault="000A55B0" w:rsidP="000A55B0">
      <w:pPr>
        <w:rPr>
          <w:lang w:val="fr-CA"/>
        </w:rPr>
      </w:pPr>
    </w:p>
    <w:p w:rsidR="000A55B0" w:rsidRPr="000A55B0" w:rsidRDefault="000A55B0" w:rsidP="000A55B0">
      <w:pPr>
        <w:rPr>
          <w:lang w:val="fr-CA"/>
        </w:rPr>
      </w:pPr>
      <w:r w:rsidRPr="000A55B0">
        <w:rPr>
          <w:b/>
          <w:smallCaps/>
          <w:lang w:val="fr-CA"/>
        </w:rPr>
        <w:t>Coram :</w:t>
      </w:r>
      <w:r w:rsidRPr="000A55B0">
        <w:rPr>
          <w:lang w:val="fr-CA"/>
        </w:rPr>
        <w:t xml:space="preserve"> La juge en chef </w:t>
      </w:r>
      <w:proofErr w:type="spellStart"/>
      <w:r w:rsidRPr="000A55B0">
        <w:rPr>
          <w:lang w:val="fr-CA"/>
        </w:rPr>
        <w:t>McLachlin</w:t>
      </w:r>
      <w:proofErr w:type="spellEnd"/>
      <w:r w:rsidRPr="000A55B0">
        <w:rPr>
          <w:lang w:val="fr-CA"/>
        </w:rPr>
        <w:t xml:space="preserve"> et les juges Abella, Cromwell, </w:t>
      </w:r>
      <w:proofErr w:type="spellStart"/>
      <w:r w:rsidRPr="000A55B0">
        <w:rPr>
          <w:lang w:val="fr-CA"/>
        </w:rPr>
        <w:t>Moldaver</w:t>
      </w:r>
      <w:proofErr w:type="spellEnd"/>
      <w:r w:rsidRPr="000A55B0">
        <w:rPr>
          <w:lang w:val="fr-CA"/>
        </w:rPr>
        <w:t xml:space="preserve">, </w:t>
      </w:r>
      <w:proofErr w:type="spellStart"/>
      <w:r w:rsidRPr="000A55B0">
        <w:rPr>
          <w:lang w:val="fr-CA"/>
        </w:rPr>
        <w:t>Karakatsanis</w:t>
      </w:r>
      <w:proofErr w:type="spellEnd"/>
      <w:r w:rsidRPr="000A55B0">
        <w:rPr>
          <w:lang w:val="fr-CA"/>
        </w:rPr>
        <w:t>, Wagner et Brown</w:t>
      </w:r>
    </w:p>
    <w:p w:rsidR="000A55B0" w:rsidRPr="000A55B0" w:rsidRDefault="000A55B0" w:rsidP="000A55B0">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A55B0" w:rsidRPr="00545371" w:rsidTr="00B578E5">
        <w:trPr>
          <w:cantSplit/>
        </w:trPr>
        <w:tc>
          <w:tcPr>
            <w:tcW w:w="3618" w:type="dxa"/>
          </w:tcPr>
          <w:p w:rsidR="000A55B0" w:rsidRPr="000A55B0" w:rsidRDefault="000A55B0" w:rsidP="00B578E5">
            <w:pPr>
              <w:rPr>
                <w:b/>
                <w:smallCaps/>
                <w:lang w:val="fr-CA"/>
              </w:rPr>
            </w:pPr>
            <w:r w:rsidRPr="000A55B0">
              <w:rPr>
                <w:b/>
                <w:smallCaps/>
                <w:lang w:val="fr-CA"/>
              </w:rPr>
              <w:t>Motifs de jugement :</w:t>
            </w:r>
          </w:p>
          <w:p w:rsidR="000A55B0" w:rsidRPr="000A55B0" w:rsidRDefault="000A55B0" w:rsidP="00B578E5">
            <w:pPr>
              <w:rPr>
                <w:lang w:val="fr-CA"/>
              </w:rPr>
            </w:pPr>
            <w:r w:rsidRPr="000A55B0">
              <w:rPr>
                <w:lang w:val="fr-CA"/>
              </w:rPr>
              <w:t>(par. 1 à 49)</w:t>
            </w:r>
          </w:p>
        </w:tc>
        <w:tc>
          <w:tcPr>
            <w:tcW w:w="5958" w:type="dxa"/>
          </w:tcPr>
          <w:p w:rsidR="000A55B0" w:rsidRPr="000A55B0" w:rsidRDefault="000A55B0" w:rsidP="00B578E5">
            <w:pPr>
              <w:rPr>
                <w:lang w:val="fr-CA"/>
              </w:rPr>
            </w:pPr>
            <w:r w:rsidRPr="000A55B0">
              <w:rPr>
                <w:lang w:val="fr-CA"/>
              </w:rPr>
              <w:t xml:space="preserve">Le juge Cromwell (avec l’accord de la juge en chef </w:t>
            </w:r>
            <w:proofErr w:type="spellStart"/>
            <w:r w:rsidRPr="000A55B0">
              <w:rPr>
                <w:lang w:val="fr-CA"/>
              </w:rPr>
              <w:t>McLachlin</w:t>
            </w:r>
            <w:proofErr w:type="spellEnd"/>
            <w:r w:rsidRPr="000A55B0">
              <w:rPr>
                <w:lang w:val="fr-CA"/>
              </w:rPr>
              <w:t xml:space="preserve"> et des juges Abella, </w:t>
            </w:r>
            <w:proofErr w:type="spellStart"/>
            <w:r w:rsidRPr="000A55B0">
              <w:rPr>
                <w:lang w:val="fr-CA"/>
              </w:rPr>
              <w:t>Moldaver</w:t>
            </w:r>
            <w:proofErr w:type="spellEnd"/>
            <w:r w:rsidRPr="000A55B0">
              <w:rPr>
                <w:lang w:val="fr-CA"/>
              </w:rPr>
              <w:t xml:space="preserve">, </w:t>
            </w:r>
            <w:proofErr w:type="spellStart"/>
            <w:r w:rsidRPr="000A55B0">
              <w:rPr>
                <w:lang w:val="fr-CA"/>
              </w:rPr>
              <w:t>Karakatsanis</w:t>
            </w:r>
            <w:proofErr w:type="spellEnd"/>
            <w:r w:rsidRPr="000A55B0">
              <w:rPr>
                <w:lang w:val="fr-CA"/>
              </w:rPr>
              <w:t>, Wagner et Brown)</w:t>
            </w:r>
          </w:p>
        </w:tc>
      </w:tr>
    </w:tbl>
    <w:p w:rsidR="000A55B0" w:rsidRPr="000A55B0" w:rsidRDefault="000A55B0" w:rsidP="000A55B0">
      <w:pPr>
        <w:rPr>
          <w:lang w:val="fr-CA"/>
        </w:rPr>
      </w:pPr>
    </w:p>
    <w:p w:rsidR="000A55B0" w:rsidRPr="000A55B0" w:rsidRDefault="000A55B0" w:rsidP="000A55B0">
      <w:pPr>
        <w:rPr>
          <w:lang w:val="fr-CA"/>
        </w:rPr>
      </w:pPr>
      <w:r>
        <w:rPr>
          <w:noProof/>
          <w:lang w:val="en-US" w:eastAsia="en-US"/>
        </w:rPr>
        <mc:AlternateContent>
          <mc:Choice Requires="wps">
            <w:drawing>
              <wp:anchor distT="0" distB="0" distL="114300" distR="114300" simplePos="0" relativeHeight="251659264" behindDoc="0" locked="0" layoutInCell="1" allowOverlap="1" wp14:anchorId="5AFF2453" wp14:editId="0921638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7251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A55B0" w:rsidRPr="000A55B0" w:rsidRDefault="000A55B0" w:rsidP="0025448C">
      <w:pPr>
        <w:widowControl w:val="0"/>
        <w:spacing w:after="720"/>
        <w:jc w:val="both"/>
        <w:rPr>
          <w:lang w:val="fr-CA"/>
        </w:rPr>
      </w:pPr>
    </w:p>
    <w:p w:rsidR="004D7D95" w:rsidRPr="000A55B0" w:rsidRDefault="008B2105" w:rsidP="0025448C">
      <w:pPr>
        <w:widowControl w:val="0"/>
        <w:spacing w:after="720"/>
        <w:jc w:val="both"/>
        <w:rPr>
          <w:lang w:val="en-US"/>
        </w:rPr>
      </w:pPr>
      <w:r w:rsidRPr="000A55B0">
        <w:rPr>
          <w:lang w:val="en-US"/>
        </w:rPr>
        <w:t>R</w:t>
      </w:r>
      <w:r w:rsidR="004D7D95" w:rsidRPr="000A55B0">
        <w:rPr>
          <w:lang w:val="en-US"/>
        </w:rPr>
        <w:t xml:space="preserve">. </w:t>
      </w:r>
      <w:r w:rsidR="004D7D95" w:rsidRPr="000A55B0">
        <w:rPr>
          <w:i/>
          <w:lang w:val="en-US"/>
        </w:rPr>
        <w:t>c.</w:t>
      </w:r>
      <w:r w:rsidR="004D7D95" w:rsidRPr="000A55B0">
        <w:rPr>
          <w:lang w:val="en-US"/>
        </w:rPr>
        <w:t xml:space="preserve"> </w:t>
      </w:r>
      <w:proofErr w:type="spellStart"/>
      <w:r w:rsidRPr="000A55B0">
        <w:rPr>
          <w:lang w:val="en-US"/>
        </w:rPr>
        <w:t>B</w:t>
      </w:r>
      <w:r w:rsidR="004D7D95" w:rsidRPr="000A55B0">
        <w:rPr>
          <w:lang w:val="en-US"/>
        </w:rPr>
        <w:t>orowiec</w:t>
      </w:r>
      <w:proofErr w:type="spellEnd"/>
      <w:r w:rsidRPr="000A55B0">
        <w:rPr>
          <w:lang w:val="en-US"/>
        </w:rPr>
        <w:t>, 2016 CSC 11, [2016] 1 R.C.S. 80</w:t>
      </w:r>
    </w:p>
    <w:p w:rsidR="009851EA" w:rsidRPr="00050176" w:rsidRDefault="00B92937" w:rsidP="0025448C">
      <w:pPr>
        <w:pStyle w:val="SCCLsocLastPartyInRole"/>
        <w:widowControl w:val="0"/>
        <w:rPr>
          <w:lang w:val="fr-CA"/>
        </w:rPr>
      </w:pPr>
      <w:r w:rsidRPr="00050176">
        <w:rPr>
          <w:lang w:val="fr-CA"/>
        </w:rPr>
        <w:lastRenderedPageBreak/>
        <w:t>Sa Majesté la Reine</w:t>
      </w:r>
      <w:r w:rsidRPr="00050176">
        <w:rPr>
          <w:rStyle w:val="SCCLsocPartyRole"/>
          <w:lang w:val="fr-CA"/>
        </w:rPr>
        <w:tab/>
        <w:t>Appelante</w:t>
      </w:r>
    </w:p>
    <w:p w:rsidR="009851EA" w:rsidRPr="00050176" w:rsidRDefault="00B92937" w:rsidP="0025448C">
      <w:pPr>
        <w:pStyle w:val="SCCLsocVersus"/>
        <w:widowControl w:val="0"/>
        <w:rPr>
          <w:lang w:val="fr-CA"/>
        </w:rPr>
      </w:pPr>
      <w:proofErr w:type="gramStart"/>
      <w:r w:rsidRPr="00050176">
        <w:rPr>
          <w:lang w:val="fr-CA"/>
        </w:rPr>
        <w:t>c</w:t>
      </w:r>
      <w:proofErr w:type="gramEnd"/>
      <w:r w:rsidRPr="00050176">
        <w:rPr>
          <w:lang w:val="fr-CA"/>
        </w:rPr>
        <w:t>.</w:t>
      </w:r>
    </w:p>
    <w:p w:rsidR="009851EA" w:rsidRPr="00050176" w:rsidRDefault="00B92937" w:rsidP="0025448C">
      <w:pPr>
        <w:pStyle w:val="SCCLsocLastPartyInRole"/>
        <w:widowControl w:val="0"/>
        <w:rPr>
          <w:lang w:val="fr-CA"/>
        </w:rPr>
      </w:pPr>
      <w:r w:rsidRPr="00050176">
        <w:rPr>
          <w:lang w:val="fr-CA"/>
        </w:rPr>
        <w:t xml:space="preserve">Meredith Katharine </w:t>
      </w:r>
      <w:proofErr w:type="spellStart"/>
      <w:r w:rsidRPr="00050176">
        <w:rPr>
          <w:lang w:val="fr-CA"/>
        </w:rPr>
        <w:t>Borowiec</w:t>
      </w:r>
      <w:proofErr w:type="spellEnd"/>
      <w:r w:rsidRPr="00050176">
        <w:rPr>
          <w:rStyle w:val="SCCLsocPartyRole"/>
          <w:lang w:val="fr-CA"/>
        </w:rPr>
        <w:tab/>
        <w:t>Intimée</w:t>
      </w:r>
    </w:p>
    <w:p w:rsidR="009851EA" w:rsidRPr="00050176" w:rsidRDefault="00B92937" w:rsidP="0025448C">
      <w:pPr>
        <w:pStyle w:val="SCCLsocOtherPartySeparator"/>
        <w:widowControl w:val="0"/>
        <w:rPr>
          <w:lang w:val="fr-CA"/>
        </w:rPr>
      </w:pPr>
      <w:proofErr w:type="gramStart"/>
      <w:r w:rsidRPr="00050176">
        <w:rPr>
          <w:lang w:val="fr-CA"/>
        </w:rPr>
        <w:t>et</w:t>
      </w:r>
      <w:proofErr w:type="gramEnd"/>
    </w:p>
    <w:p w:rsidR="009851EA" w:rsidRPr="00050176" w:rsidRDefault="00B92937" w:rsidP="0025448C">
      <w:pPr>
        <w:pStyle w:val="SCCLsocParty"/>
        <w:widowControl w:val="0"/>
        <w:rPr>
          <w:lang w:val="fr-CA"/>
        </w:rPr>
      </w:pPr>
      <w:r w:rsidRPr="00050176">
        <w:rPr>
          <w:lang w:val="fr-CA"/>
        </w:rPr>
        <w:t>Procureur général de l’Ontario,</w:t>
      </w:r>
    </w:p>
    <w:p w:rsidR="009851EA" w:rsidRPr="00050176" w:rsidRDefault="00F54937" w:rsidP="0025448C">
      <w:pPr>
        <w:pStyle w:val="SCCLsocParty"/>
        <w:widowControl w:val="0"/>
        <w:rPr>
          <w:lang w:val="fr-CA"/>
        </w:rPr>
      </w:pPr>
      <w:r w:rsidRPr="00050176">
        <w:rPr>
          <w:lang w:val="fr-CA"/>
        </w:rPr>
        <w:t xml:space="preserve">Fonds d’action et d’éducation juridiques pour les femmes </w:t>
      </w:r>
      <w:proofErr w:type="spellStart"/>
      <w:r w:rsidRPr="00050176">
        <w:rPr>
          <w:lang w:val="fr-CA"/>
        </w:rPr>
        <w:t>inc.</w:t>
      </w:r>
      <w:proofErr w:type="spellEnd"/>
      <w:r w:rsidR="00B92937" w:rsidRPr="00050176">
        <w:rPr>
          <w:lang w:val="fr-CA"/>
        </w:rPr>
        <w:t xml:space="preserve"> et</w:t>
      </w:r>
    </w:p>
    <w:p w:rsidR="009851EA" w:rsidRPr="00050176" w:rsidRDefault="00B92937" w:rsidP="0025448C">
      <w:pPr>
        <w:pStyle w:val="SCCLsocLastPartyInRole"/>
        <w:widowControl w:val="0"/>
      </w:pPr>
      <w:r w:rsidRPr="00050176">
        <w:t>Criminal Lawyers’ Association of Ontario</w:t>
      </w:r>
      <w:r w:rsidRPr="00050176">
        <w:rPr>
          <w:rStyle w:val="SCCLsocPartyRole"/>
        </w:rPr>
        <w:tab/>
      </w:r>
      <w:proofErr w:type="spellStart"/>
      <w:r w:rsidRPr="00050176">
        <w:rPr>
          <w:rStyle w:val="SCCLsocPartyRole"/>
        </w:rPr>
        <w:t>Intervenants</w:t>
      </w:r>
      <w:proofErr w:type="spellEnd"/>
    </w:p>
    <w:p w:rsidR="004D7D95" w:rsidRPr="00050176" w:rsidRDefault="00B92937" w:rsidP="0025448C">
      <w:pPr>
        <w:widowControl w:val="0"/>
        <w:spacing w:after="720"/>
        <w:jc w:val="both"/>
        <w:rPr>
          <w:b/>
          <w:lang w:val="fr-CA"/>
        </w:rPr>
      </w:pPr>
      <w:r w:rsidRPr="00050176">
        <w:rPr>
          <w:b/>
          <w:lang w:val="fr-CA"/>
        </w:rPr>
        <w:t>Répertorié : </w:t>
      </w:r>
      <w:r w:rsidR="004D7D95" w:rsidRPr="00050176">
        <w:rPr>
          <w:b/>
          <w:lang w:val="fr-CA"/>
        </w:rPr>
        <w:t xml:space="preserve">R. </w:t>
      </w:r>
      <w:r w:rsidR="004D7D95" w:rsidRPr="00050176">
        <w:rPr>
          <w:b/>
          <w:i/>
          <w:lang w:val="fr-CA"/>
        </w:rPr>
        <w:t>c.</w:t>
      </w:r>
      <w:r w:rsidR="004D7D95" w:rsidRPr="00050176">
        <w:rPr>
          <w:b/>
          <w:lang w:val="fr-CA"/>
        </w:rPr>
        <w:t xml:space="preserve"> </w:t>
      </w:r>
      <w:proofErr w:type="spellStart"/>
      <w:r w:rsidR="004D7D95" w:rsidRPr="00050176">
        <w:rPr>
          <w:b/>
          <w:lang w:val="fr-CA"/>
        </w:rPr>
        <w:t>Borowiec</w:t>
      </w:r>
      <w:proofErr w:type="spellEnd"/>
    </w:p>
    <w:p w:rsidR="004D7D95" w:rsidRPr="00050176" w:rsidRDefault="00D17B0E" w:rsidP="0025448C">
      <w:pPr>
        <w:pStyle w:val="SCCSystemYear"/>
        <w:widowControl w:val="0"/>
        <w:spacing w:after="720"/>
        <w:jc w:val="both"/>
        <w:rPr>
          <w:lang w:val="fr-CA"/>
        </w:rPr>
      </w:pPr>
      <w:r w:rsidRPr="00050176">
        <w:rPr>
          <w:lang w:val="fr-CA"/>
        </w:rPr>
        <w:t>2016</w:t>
      </w:r>
      <w:r w:rsidR="00B14355" w:rsidRPr="00050176">
        <w:rPr>
          <w:lang w:val="fr-CA"/>
        </w:rPr>
        <w:t xml:space="preserve"> CSC 11</w:t>
      </w:r>
    </w:p>
    <w:p w:rsidR="004D7D95" w:rsidRPr="00050176" w:rsidRDefault="004D7D95" w:rsidP="0025448C">
      <w:pPr>
        <w:widowControl w:val="0"/>
        <w:spacing w:after="720"/>
        <w:jc w:val="both"/>
        <w:rPr>
          <w:lang w:val="fr-CA"/>
        </w:rPr>
      </w:pPr>
      <w:r w:rsidRPr="00050176">
        <w:rPr>
          <w:lang w:val="fr-CA"/>
        </w:rPr>
        <w:t>N</w:t>
      </w:r>
      <w:r w:rsidRPr="00050176">
        <w:rPr>
          <w:vertAlign w:val="superscript"/>
          <w:lang w:val="fr-CA"/>
        </w:rPr>
        <w:t>o</w:t>
      </w:r>
      <w:r w:rsidRPr="00050176">
        <w:rPr>
          <w:lang w:val="fr-CA"/>
        </w:rPr>
        <w:t xml:space="preserve"> du greffe : 36585.</w:t>
      </w:r>
    </w:p>
    <w:p w:rsidR="004D7D95" w:rsidRPr="00050176" w:rsidRDefault="00B92937" w:rsidP="0025448C">
      <w:pPr>
        <w:widowControl w:val="0"/>
        <w:spacing w:after="720"/>
        <w:jc w:val="both"/>
        <w:rPr>
          <w:lang w:val="fr-CA"/>
        </w:rPr>
      </w:pPr>
      <w:r w:rsidRPr="00050176">
        <w:rPr>
          <w:lang w:val="fr-CA"/>
        </w:rPr>
        <w:t>2016 </w:t>
      </w:r>
      <w:r w:rsidR="00D17B0E" w:rsidRPr="00050176">
        <w:rPr>
          <w:lang w:val="fr-CA"/>
        </w:rPr>
        <w:t>:</w:t>
      </w:r>
      <w:r w:rsidRPr="00050176">
        <w:rPr>
          <w:lang w:val="fr-CA"/>
        </w:rPr>
        <w:t> </w:t>
      </w:r>
      <w:r w:rsidR="00D17B0E" w:rsidRPr="00050176">
        <w:rPr>
          <w:lang w:val="fr-CA"/>
        </w:rPr>
        <w:t>20 janvier</w:t>
      </w:r>
      <w:r w:rsidR="004D7D95" w:rsidRPr="00050176">
        <w:rPr>
          <w:lang w:val="fr-CA"/>
        </w:rPr>
        <w:t xml:space="preserve">; </w:t>
      </w:r>
      <w:r w:rsidRPr="00050176">
        <w:rPr>
          <w:lang w:val="fr-CA"/>
        </w:rPr>
        <w:t>2016 : </w:t>
      </w:r>
      <w:r w:rsidR="000D7E6F" w:rsidRPr="00050176">
        <w:rPr>
          <w:lang w:val="fr-CA"/>
        </w:rPr>
        <w:t>24 mars</w:t>
      </w:r>
      <w:r w:rsidR="004D7D95" w:rsidRPr="00050176">
        <w:rPr>
          <w:lang w:val="fr-CA"/>
        </w:rPr>
        <w:t>.</w:t>
      </w:r>
    </w:p>
    <w:p w:rsidR="004D7D95" w:rsidRPr="00050176" w:rsidRDefault="004D7D95" w:rsidP="0025448C">
      <w:pPr>
        <w:widowControl w:val="0"/>
        <w:spacing w:after="720"/>
        <w:jc w:val="both"/>
        <w:rPr>
          <w:lang w:val="fr-CA"/>
        </w:rPr>
      </w:pPr>
      <w:r w:rsidRPr="00050176">
        <w:rPr>
          <w:lang w:val="fr-CA"/>
        </w:rPr>
        <w:t xml:space="preserve">Présents : La juge en chef </w:t>
      </w:r>
      <w:proofErr w:type="spellStart"/>
      <w:r w:rsidRPr="00050176">
        <w:rPr>
          <w:lang w:val="fr-CA"/>
        </w:rPr>
        <w:t>McLachlin</w:t>
      </w:r>
      <w:proofErr w:type="spellEnd"/>
      <w:r w:rsidRPr="00050176">
        <w:rPr>
          <w:lang w:val="fr-CA"/>
        </w:rPr>
        <w:t xml:space="preserve"> et les juges Abella, Cromwell, </w:t>
      </w:r>
      <w:proofErr w:type="spellStart"/>
      <w:r w:rsidRPr="00050176">
        <w:rPr>
          <w:lang w:val="fr-CA"/>
        </w:rPr>
        <w:t>Moldaver</w:t>
      </w:r>
      <w:proofErr w:type="spellEnd"/>
      <w:r w:rsidRPr="00050176">
        <w:rPr>
          <w:lang w:val="fr-CA"/>
        </w:rPr>
        <w:t xml:space="preserve">, </w:t>
      </w:r>
      <w:proofErr w:type="spellStart"/>
      <w:r w:rsidRPr="00050176">
        <w:rPr>
          <w:lang w:val="fr-CA"/>
        </w:rPr>
        <w:t>Karakatsanis</w:t>
      </w:r>
      <w:proofErr w:type="spellEnd"/>
      <w:r w:rsidR="000770FA" w:rsidRPr="00050176">
        <w:rPr>
          <w:lang w:val="fr-CA"/>
        </w:rPr>
        <w:t>,</w:t>
      </w:r>
      <w:r w:rsidRPr="00050176">
        <w:rPr>
          <w:lang w:val="fr-CA"/>
        </w:rPr>
        <w:t xml:space="preserve"> Wagner</w:t>
      </w:r>
      <w:r w:rsidR="000770FA" w:rsidRPr="00050176">
        <w:rPr>
          <w:lang w:val="fr-CA"/>
        </w:rPr>
        <w:t xml:space="preserve"> et Brown</w:t>
      </w:r>
      <w:r w:rsidRPr="00050176">
        <w:rPr>
          <w:lang w:val="fr-CA"/>
        </w:rPr>
        <w:t>.</w:t>
      </w:r>
    </w:p>
    <w:p w:rsidR="004D7D95" w:rsidRPr="00050176" w:rsidRDefault="004D7D95" w:rsidP="0025448C">
      <w:pPr>
        <w:widowControl w:val="0"/>
        <w:spacing w:after="720"/>
        <w:jc w:val="both"/>
        <w:rPr>
          <w:smallCaps/>
          <w:lang w:val="fr-CA"/>
        </w:rPr>
      </w:pPr>
      <w:r w:rsidRPr="00050176">
        <w:rPr>
          <w:smallCaps/>
          <w:lang w:val="fr-CA"/>
        </w:rPr>
        <w:t>en appel de la cour d</w:t>
      </w:r>
      <w:r w:rsidR="00B92937" w:rsidRPr="00050176">
        <w:rPr>
          <w:smallCaps/>
          <w:lang w:val="fr-CA"/>
        </w:rPr>
        <w:t>’</w:t>
      </w:r>
      <w:r w:rsidRPr="00050176">
        <w:rPr>
          <w:smallCaps/>
          <w:lang w:val="fr-CA"/>
        </w:rPr>
        <w:t xml:space="preserve">appel de </w:t>
      </w:r>
      <w:proofErr w:type="spellStart"/>
      <w:r w:rsidRPr="00050176">
        <w:rPr>
          <w:smallCaps/>
          <w:lang w:val="fr-CA"/>
        </w:rPr>
        <w:t>l</w:t>
      </w:r>
      <w:r w:rsidR="00B92937" w:rsidRPr="00050176">
        <w:rPr>
          <w:smallCaps/>
          <w:lang w:val="fr-CA"/>
        </w:rPr>
        <w:t>’</w:t>
      </w:r>
      <w:r w:rsidRPr="00050176">
        <w:rPr>
          <w:smallCaps/>
          <w:lang w:val="fr-CA"/>
        </w:rPr>
        <w:t>alberta</w:t>
      </w:r>
      <w:proofErr w:type="spellEnd"/>
    </w:p>
    <w:p w:rsidR="004D7D95" w:rsidRPr="00050176" w:rsidRDefault="004D7D95" w:rsidP="0025448C">
      <w:pPr>
        <w:pStyle w:val="SCCNormalDoubleSpacing"/>
        <w:widowControl w:val="0"/>
        <w:spacing w:before="480" w:after="480"/>
        <w:rPr>
          <w:lang w:val="fr-CA"/>
        </w:rPr>
      </w:pPr>
      <w:r w:rsidRPr="00050176">
        <w:rPr>
          <w:lang w:val="fr-CA"/>
        </w:rPr>
        <w:tab/>
      </w:r>
      <w:r w:rsidR="001E27E2" w:rsidRPr="00050176">
        <w:rPr>
          <w:i/>
          <w:iCs/>
          <w:lang w:val="fr-CA"/>
        </w:rPr>
        <w:t xml:space="preserve">Droit criminel </w:t>
      </w:r>
      <w:r w:rsidR="002A2A2B" w:rsidRPr="00050176">
        <w:rPr>
          <w:i/>
          <w:iCs/>
          <w:lang w:val="fr-CA"/>
        </w:rPr>
        <w:t>—</w:t>
      </w:r>
      <w:r w:rsidR="001E27E2" w:rsidRPr="00050176">
        <w:rPr>
          <w:i/>
          <w:iCs/>
          <w:lang w:val="fr-CA"/>
        </w:rPr>
        <w:t xml:space="preserve"> Infanticide </w:t>
      </w:r>
      <w:r w:rsidR="002A2A2B" w:rsidRPr="00050176">
        <w:rPr>
          <w:i/>
          <w:iCs/>
          <w:lang w:val="fr-CA"/>
        </w:rPr>
        <w:t>—</w:t>
      </w:r>
      <w:r w:rsidR="001E27E2" w:rsidRPr="00050176">
        <w:rPr>
          <w:i/>
          <w:iCs/>
          <w:lang w:val="fr-CA"/>
        </w:rPr>
        <w:t xml:space="preserve"> Éléments de l’infraction </w:t>
      </w:r>
      <w:r w:rsidR="002A2A2B" w:rsidRPr="00050176">
        <w:rPr>
          <w:i/>
          <w:iCs/>
          <w:lang w:val="fr-CA"/>
        </w:rPr>
        <w:t>—</w:t>
      </w:r>
      <w:r w:rsidR="001E27E2" w:rsidRPr="00050176">
        <w:rPr>
          <w:i/>
          <w:iCs/>
          <w:lang w:val="fr-CA"/>
        </w:rPr>
        <w:t xml:space="preserve"> </w:t>
      </w:r>
      <w:r w:rsidR="00EE7714" w:rsidRPr="00050176">
        <w:rPr>
          <w:i/>
          <w:iCs/>
          <w:lang w:val="fr-CA"/>
        </w:rPr>
        <w:t xml:space="preserve">Accusée déclarée coupable d’infanticide </w:t>
      </w:r>
      <w:r w:rsidR="007B01BD" w:rsidRPr="00050176">
        <w:rPr>
          <w:i/>
          <w:iCs/>
          <w:lang w:val="fr-CA"/>
        </w:rPr>
        <w:t>eu égard</w:t>
      </w:r>
      <w:r w:rsidR="00163F0B" w:rsidRPr="00050176">
        <w:rPr>
          <w:i/>
          <w:iCs/>
          <w:lang w:val="fr-CA"/>
        </w:rPr>
        <w:t xml:space="preserve"> à ses nouveau</w:t>
      </w:r>
      <w:r w:rsidR="00163F0B" w:rsidRPr="00050176">
        <w:rPr>
          <w:i/>
          <w:iCs/>
          <w:lang w:val="fr-CA"/>
        </w:rPr>
        <w:noBreakHyphen/>
      </w:r>
      <w:r w:rsidR="00EE7714" w:rsidRPr="00050176">
        <w:rPr>
          <w:i/>
          <w:iCs/>
          <w:lang w:val="fr-CA"/>
        </w:rPr>
        <w:t>nés</w:t>
      </w:r>
      <w:r w:rsidR="001E27E2" w:rsidRPr="00050176">
        <w:rPr>
          <w:i/>
          <w:iCs/>
          <w:lang w:val="fr-CA"/>
        </w:rPr>
        <w:t xml:space="preserve"> </w:t>
      </w:r>
      <w:r w:rsidR="00EE7714" w:rsidRPr="00050176">
        <w:rPr>
          <w:i/>
          <w:iCs/>
          <w:lang w:val="fr-CA"/>
        </w:rPr>
        <w:t>décédés</w:t>
      </w:r>
      <w:r w:rsidR="001E27E2" w:rsidRPr="00050176">
        <w:rPr>
          <w:i/>
          <w:iCs/>
          <w:lang w:val="fr-CA"/>
        </w:rPr>
        <w:t xml:space="preserve"> </w:t>
      </w:r>
      <w:r w:rsidR="002A2A2B" w:rsidRPr="00050176">
        <w:rPr>
          <w:i/>
          <w:iCs/>
          <w:lang w:val="fr-CA"/>
        </w:rPr>
        <w:t>—</w:t>
      </w:r>
      <w:r w:rsidR="001E27E2" w:rsidRPr="00050176">
        <w:rPr>
          <w:i/>
          <w:iCs/>
          <w:lang w:val="fr-CA"/>
        </w:rPr>
        <w:t xml:space="preserve"> </w:t>
      </w:r>
      <w:r w:rsidR="00CE0A28" w:rsidRPr="00050176">
        <w:rPr>
          <w:i/>
          <w:iCs/>
          <w:lang w:val="fr-CA"/>
        </w:rPr>
        <w:t>Disposition pénale portant</w:t>
      </w:r>
      <w:r w:rsidR="00EE7714" w:rsidRPr="00050176">
        <w:rPr>
          <w:i/>
          <w:iCs/>
          <w:lang w:val="fr-CA"/>
        </w:rPr>
        <w:t xml:space="preserve"> qu’une femme commet le crime d’infanticide lorsque, par un acte ou une omission volontaire, elle cause la mort de son enfant nouveau</w:t>
      </w:r>
      <w:r w:rsidR="00163F0B" w:rsidRPr="00050176">
        <w:rPr>
          <w:i/>
          <w:iCs/>
          <w:lang w:val="fr-CA"/>
        </w:rPr>
        <w:noBreakHyphen/>
      </w:r>
      <w:r w:rsidR="00EE7714" w:rsidRPr="00050176">
        <w:rPr>
          <w:i/>
          <w:iCs/>
          <w:lang w:val="fr-CA"/>
        </w:rPr>
        <w:t>né alors qu’elle n’est pas complètement remise d’avoir donné naissance à l’enfant et si, de ce fait ou par suite de la lactation conséquente à la naissance de l’enfant, son esprit est alors déséquilibré</w:t>
      </w:r>
      <w:r w:rsidR="00CE0A28" w:rsidRPr="00050176">
        <w:rPr>
          <w:i/>
          <w:iCs/>
          <w:lang w:val="fr-CA"/>
        </w:rPr>
        <w:t xml:space="preserve"> </w:t>
      </w:r>
      <w:r w:rsidR="002A2A2B" w:rsidRPr="00050176">
        <w:rPr>
          <w:i/>
          <w:iCs/>
          <w:lang w:val="fr-CA"/>
        </w:rPr>
        <w:t>—</w:t>
      </w:r>
      <w:r w:rsidR="001E27E2" w:rsidRPr="00050176">
        <w:rPr>
          <w:i/>
          <w:iCs/>
          <w:lang w:val="fr-CA"/>
        </w:rPr>
        <w:t xml:space="preserve"> </w:t>
      </w:r>
      <w:r w:rsidR="00CE0A28" w:rsidRPr="00050176">
        <w:rPr>
          <w:i/>
          <w:iCs/>
          <w:lang w:val="fr-CA"/>
        </w:rPr>
        <w:t>Sens juridique de la proposition « son esprit est alors déséquilibré »</w:t>
      </w:r>
      <w:r w:rsidR="001E27E2" w:rsidRPr="00050176">
        <w:rPr>
          <w:i/>
          <w:iCs/>
          <w:lang w:val="fr-CA"/>
        </w:rPr>
        <w:t xml:space="preserve"> </w:t>
      </w:r>
      <w:r w:rsidR="002A2A2B" w:rsidRPr="00050176">
        <w:rPr>
          <w:i/>
          <w:iCs/>
          <w:lang w:val="fr-CA"/>
        </w:rPr>
        <w:t xml:space="preserve">— </w:t>
      </w:r>
      <w:r w:rsidR="00CE0A28" w:rsidRPr="00050176">
        <w:rPr>
          <w:i/>
          <w:iCs/>
          <w:lang w:val="fr-CA"/>
        </w:rPr>
        <w:t xml:space="preserve">Le juge du procès </w:t>
      </w:r>
      <w:proofErr w:type="spellStart"/>
      <w:r w:rsidR="00CE0A28" w:rsidRPr="00050176">
        <w:rPr>
          <w:i/>
          <w:iCs/>
          <w:lang w:val="fr-CA"/>
        </w:rPr>
        <w:t>a</w:t>
      </w:r>
      <w:r w:rsidR="00F966A9">
        <w:rPr>
          <w:i/>
          <w:iCs/>
          <w:lang w:val="fr-CA"/>
        </w:rPr>
        <w:t>-</w:t>
      </w:r>
      <w:r w:rsidR="00CE0A28" w:rsidRPr="00050176">
        <w:rPr>
          <w:i/>
          <w:iCs/>
          <w:lang w:val="fr-CA"/>
        </w:rPr>
        <w:t>t</w:t>
      </w:r>
      <w:r w:rsidR="00F966A9">
        <w:rPr>
          <w:i/>
          <w:iCs/>
          <w:lang w:val="fr-CA"/>
        </w:rPr>
        <w:t>-</w:t>
      </w:r>
      <w:r w:rsidR="00CE0A28" w:rsidRPr="00050176">
        <w:rPr>
          <w:i/>
          <w:iCs/>
          <w:lang w:val="fr-CA"/>
        </w:rPr>
        <w:t>il</w:t>
      </w:r>
      <w:proofErr w:type="spellEnd"/>
      <w:r w:rsidR="00CE0A28" w:rsidRPr="00050176">
        <w:rPr>
          <w:i/>
          <w:iCs/>
          <w:lang w:val="fr-CA"/>
        </w:rPr>
        <w:t xml:space="preserve"> omis d’appliquer la norme juridique établie par le libellé de la disposition et d’apprécier la preuve de l’état d’esprit de l’accusée? </w:t>
      </w:r>
      <w:r w:rsidR="002A2A2B" w:rsidRPr="00050176">
        <w:rPr>
          <w:i/>
          <w:iCs/>
          <w:lang w:val="fr-CA"/>
        </w:rPr>
        <w:t>—</w:t>
      </w:r>
      <w:r w:rsidR="001E27E2" w:rsidRPr="00050176">
        <w:rPr>
          <w:i/>
          <w:iCs/>
          <w:lang w:val="fr-CA"/>
        </w:rPr>
        <w:t xml:space="preserve"> </w:t>
      </w:r>
      <w:r w:rsidR="00CE0A28" w:rsidRPr="00050176">
        <w:rPr>
          <w:i/>
          <w:iCs/>
          <w:lang w:val="fr-CA"/>
        </w:rPr>
        <w:t>Code criminel</w:t>
      </w:r>
      <w:r w:rsidR="001E27E2" w:rsidRPr="00050176">
        <w:rPr>
          <w:i/>
          <w:iCs/>
          <w:lang w:val="fr-CA"/>
        </w:rPr>
        <w:t xml:space="preserve">, </w:t>
      </w:r>
      <w:r w:rsidR="00CE0A28" w:rsidRPr="00050176">
        <w:rPr>
          <w:i/>
          <w:iCs/>
          <w:lang w:val="fr-CA"/>
        </w:rPr>
        <w:t>L.R.C. 1985, c. C</w:t>
      </w:r>
      <w:r w:rsidR="00CE0A28" w:rsidRPr="00050176">
        <w:rPr>
          <w:i/>
          <w:iCs/>
          <w:lang w:val="fr-CA"/>
        </w:rPr>
        <w:noBreakHyphen/>
        <w:t>46, art</w:t>
      </w:r>
      <w:r w:rsidR="00163F0B" w:rsidRPr="00050176">
        <w:rPr>
          <w:i/>
          <w:iCs/>
          <w:lang w:val="fr-CA"/>
        </w:rPr>
        <w:t>. </w:t>
      </w:r>
      <w:r w:rsidR="001E27E2" w:rsidRPr="00050176">
        <w:rPr>
          <w:i/>
          <w:iCs/>
          <w:lang w:val="fr-CA"/>
        </w:rPr>
        <w:t>233.</w:t>
      </w:r>
    </w:p>
    <w:p w:rsidR="004D7D95" w:rsidRPr="00050176" w:rsidRDefault="004D7D95" w:rsidP="0025448C">
      <w:pPr>
        <w:pStyle w:val="SCCNormalDoubleSpacing"/>
        <w:widowControl w:val="0"/>
        <w:spacing w:before="480" w:after="480"/>
        <w:rPr>
          <w:lang w:val="fr-CA"/>
        </w:rPr>
      </w:pPr>
      <w:r w:rsidRPr="00050176">
        <w:rPr>
          <w:lang w:val="fr-CA"/>
        </w:rPr>
        <w:tab/>
      </w:r>
      <w:r w:rsidR="00CE0A28" w:rsidRPr="00050176">
        <w:rPr>
          <w:lang w:val="fr-CA"/>
        </w:rPr>
        <w:t>En octobre 2010, un enfant nouveau</w:t>
      </w:r>
      <w:r w:rsidR="00163F0B" w:rsidRPr="00050176">
        <w:rPr>
          <w:lang w:val="fr-CA"/>
        </w:rPr>
        <w:noBreakHyphen/>
      </w:r>
      <w:r w:rsidR="00CE0A28" w:rsidRPr="00050176">
        <w:rPr>
          <w:lang w:val="fr-CA"/>
        </w:rPr>
        <w:t xml:space="preserve">né a été trouvé en pleurs dans une benne à ordures. B a avoué avoir donné naissance à l’enfant. Elle a avoué par la suite avoir donné naissance à deux autres bébés, en 2008 et 2009 respectivement, et les avoir laissés tous deux dans une benne à ordures. B </w:t>
      </w:r>
      <w:r w:rsidR="007B01BD" w:rsidRPr="00050176">
        <w:rPr>
          <w:lang w:val="fr-CA"/>
        </w:rPr>
        <w:t xml:space="preserve">a été </w:t>
      </w:r>
      <w:proofErr w:type="gramStart"/>
      <w:r w:rsidR="007B01BD" w:rsidRPr="00050176">
        <w:rPr>
          <w:lang w:val="fr-CA"/>
        </w:rPr>
        <w:t>accusée</w:t>
      </w:r>
      <w:proofErr w:type="gramEnd"/>
      <w:r w:rsidR="007B01BD" w:rsidRPr="00050176">
        <w:rPr>
          <w:lang w:val="fr-CA"/>
        </w:rPr>
        <w:t xml:space="preserve"> de deux chefs de meurtre au deuxième degré eu égard aux nouveau</w:t>
      </w:r>
      <w:r w:rsidR="00163F0B" w:rsidRPr="00050176">
        <w:rPr>
          <w:lang w:val="fr-CA"/>
        </w:rPr>
        <w:noBreakHyphen/>
      </w:r>
      <w:r w:rsidR="007B01BD" w:rsidRPr="00050176">
        <w:rPr>
          <w:lang w:val="fr-CA"/>
        </w:rPr>
        <w:t>nés décédés.</w:t>
      </w:r>
      <w:r w:rsidR="00CE0A28" w:rsidRPr="00050176">
        <w:rPr>
          <w:lang w:val="fr-CA"/>
        </w:rPr>
        <w:t xml:space="preserve"> </w:t>
      </w:r>
      <w:r w:rsidR="00B77D76" w:rsidRPr="00050176">
        <w:rPr>
          <w:lang w:val="fr-CA"/>
        </w:rPr>
        <w:t>Le</w:t>
      </w:r>
      <w:r w:rsidR="007B01BD" w:rsidRPr="00050176">
        <w:rPr>
          <w:lang w:val="fr-CA"/>
        </w:rPr>
        <w:t xml:space="preserve"> juge du procès a acquitté B des accusations de meurtre et l’a déclarée coupable de deux chefs d’infanticide.</w:t>
      </w:r>
      <w:r w:rsidR="00CE0A28" w:rsidRPr="00050176">
        <w:rPr>
          <w:lang w:val="fr-CA"/>
        </w:rPr>
        <w:t xml:space="preserve"> </w:t>
      </w:r>
      <w:r w:rsidR="007B01BD" w:rsidRPr="00050176">
        <w:rPr>
          <w:lang w:val="fr-CA"/>
        </w:rPr>
        <w:t>Les juges majoritaires de la Cour d’appel</w:t>
      </w:r>
      <w:r w:rsidR="00CE0A28" w:rsidRPr="00050176">
        <w:rPr>
          <w:lang w:val="fr-CA"/>
        </w:rPr>
        <w:t xml:space="preserve"> </w:t>
      </w:r>
      <w:r w:rsidR="007B01BD" w:rsidRPr="00050176">
        <w:rPr>
          <w:lang w:val="fr-CA"/>
        </w:rPr>
        <w:t>ont rejeté l’appel formé par le ministère public</w:t>
      </w:r>
      <w:r w:rsidR="00CE0A28" w:rsidRPr="00050176">
        <w:rPr>
          <w:lang w:val="fr-CA"/>
        </w:rPr>
        <w:t>.</w:t>
      </w:r>
    </w:p>
    <w:p w:rsidR="004D7D95" w:rsidRPr="00050176" w:rsidRDefault="004D7D95" w:rsidP="0025448C">
      <w:pPr>
        <w:pStyle w:val="SCCNormalDoubleSpacing"/>
        <w:widowControl w:val="0"/>
        <w:spacing w:before="480" w:after="480"/>
        <w:rPr>
          <w:lang w:val="fr-CA"/>
        </w:rPr>
      </w:pPr>
      <w:r w:rsidRPr="00050176">
        <w:rPr>
          <w:lang w:val="fr-CA"/>
        </w:rPr>
        <w:tab/>
      </w:r>
      <w:r w:rsidRPr="00050176">
        <w:rPr>
          <w:i/>
          <w:lang w:val="fr-CA"/>
        </w:rPr>
        <w:t>Arrêt</w:t>
      </w:r>
      <w:r w:rsidR="00B92937" w:rsidRPr="00050176">
        <w:rPr>
          <w:lang w:val="fr-CA"/>
        </w:rPr>
        <w:t> </w:t>
      </w:r>
      <w:r w:rsidRPr="003E05A8">
        <w:rPr>
          <w:lang w:val="fr-CA"/>
        </w:rPr>
        <w:t xml:space="preserve">: </w:t>
      </w:r>
      <w:r w:rsidRPr="00050176">
        <w:rPr>
          <w:lang w:val="fr-CA"/>
        </w:rPr>
        <w:t>Le pourvoi est</w:t>
      </w:r>
      <w:r w:rsidR="007B01BD" w:rsidRPr="00050176">
        <w:rPr>
          <w:lang w:val="fr-CA"/>
        </w:rPr>
        <w:t xml:space="preserve"> rejeté.</w:t>
      </w:r>
    </w:p>
    <w:p w:rsidR="007B01BD" w:rsidRPr="00050176" w:rsidRDefault="004D7D95" w:rsidP="0025448C">
      <w:pPr>
        <w:pStyle w:val="SCCNormalDoubleSpacing"/>
        <w:widowControl w:val="0"/>
        <w:spacing w:before="480" w:after="480"/>
        <w:rPr>
          <w:lang w:val="fr-CA"/>
        </w:rPr>
      </w:pPr>
      <w:r w:rsidRPr="00050176">
        <w:rPr>
          <w:lang w:val="fr-CA"/>
        </w:rPr>
        <w:tab/>
      </w:r>
      <w:r w:rsidR="00BA12A1" w:rsidRPr="00050176">
        <w:rPr>
          <w:lang w:val="fr-CA"/>
        </w:rPr>
        <w:t>L’infanticide est une forme d’homicide coupable qui s’applique dans les circon</w:t>
      </w:r>
      <w:r w:rsidR="002D6446" w:rsidRPr="00050176">
        <w:rPr>
          <w:lang w:val="fr-CA"/>
        </w:rPr>
        <w:t>stances très restreintes où (1) </w:t>
      </w:r>
      <w:r w:rsidR="00BA12A1" w:rsidRPr="00050176">
        <w:rPr>
          <w:lang w:val="fr-CA"/>
        </w:rPr>
        <w:t>une mère, par un acte ou une omission volontaire, cause la mort de son enfant nouveau</w:t>
      </w:r>
      <w:r w:rsidR="00163F0B" w:rsidRPr="00050176">
        <w:rPr>
          <w:lang w:val="fr-CA"/>
        </w:rPr>
        <w:noBreakHyphen/>
      </w:r>
      <w:r w:rsidR="00BA12A1" w:rsidRPr="00050176">
        <w:rPr>
          <w:lang w:val="fr-CA"/>
        </w:rPr>
        <w:t>né</w:t>
      </w:r>
      <w:r w:rsidR="007B01BD" w:rsidRPr="00050176">
        <w:rPr>
          <w:lang w:val="fr-CA"/>
        </w:rPr>
        <w:t xml:space="preserve"> </w:t>
      </w:r>
      <w:r w:rsidR="00BA12A1" w:rsidRPr="00050176">
        <w:rPr>
          <w:lang w:val="fr-CA"/>
        </w:rPr>
        <w:t>et où</w:t>
      </w:r>
      <w:r w:rsidR="002D6446" w:rsidRPr="00050176">
        <w:rPr>
          <w:lang w:val="fr-CA"/>
        </w:rPr>
        <w:t xml:space="preserve"> (2) </w:t>
      </w:r>
      <w:r w:rsidR="00BA12A1" w:rsidRPr="00050176">
        <w:rPr>
          <w:lang w:val="fr-CA"/>
        </w:rPr>
        <w:t>au moment de l’acte ou de l’omission, l’esprit de la mère est « déséquilibré » soit parce qu’elle n’est pas complètement remise d’avoir donné naiss</w:t>
      </w:r>
      <w:r w:rsidR="00B77D76" w:rsidRPr="00050176">
        <w:rPr>
          <w:lang w:val="fr-CA"/>
        </w:rPr>
        <w:t>ance ou du fait de la lactation</w:t>
      </w:r>
      <w:r w:rsidR="007B01BD" w:rsidRPr="00050176">
        <w:rPr>
          <w:lang w:val="fr-CA"/>
        </w:rPr>
        <w:t xml:space="preserve">.  </w:t>
      </w:r>
    </w:p>
    <w:p w:rsidR="007B01BD" w:rsidRPr="00050176" w:rsidRDefault="007B01BD" w:rsidP="0025448C">
      <w:pPr>
        <w:pStyle w:val="SCCNormalDoubleSpacing"/>
        <w:widowControl w:val="0"/>
        <w:spacing w:before="480" w:after="480"/>
        <w:rPr>
          <w:lang w:val="fr-CA"/>
        </w:rPr>
      </w:pPr>
      <w:r w:rsidRPr="00050176">
        <w:rPr>
          <w:lang w:val="fr-CA"/>
        </w:rPr>
        <w:tab/>
      </w:r>
      <w:r w:rsidR="00BA12A1" w:rsidRPr="00050176">
        <w:rPr>
          <w:lang w:val="fr-CA"/>
        </w:rPr>
        <w:t>La question du sens de la proposition « son esprit est alors déséquilibré » en est une d’interprétation législative.</w:t>
      </w:r>
      <w:r w:rsidR="00BA12A1" w:rsidRPr="00050176">
        <w:rPr>
          <w:szCs w:val="24"/>
          <w:lang w:val="fr-CA"/>
        </w:rPr>
        <w:t xml:space="preserve"> L</w:t>
      </w:r>
      <w:r w:rsidR="00BA12A1" w:rsidRPr="00050176">
        <w:rPr>
          <w:lang w:val="fr-CA"/>
        </w:rPr>
        <w:t xml:space="preserve">e sens ordinaire et grammatical des mots, leur place dans le </w:t>
      </w:r>
      <w:r w:rsidR="00BA12A1" w:rsidRPr="00050176">
        <w:rPr>
          <w:i/>
          <w:lang w:val="fr-CA"/>
        </w:rPr>
        <w:t>Code criminel</w:t>
      </w:r>
      <w:r w:rsidRPr="00050176">
        <w:rPr>
          <w:lang w:val="fr-CA"/>
        </w:rPr>
        <w:t>,</w:t>
      </w:r>
      <w:r w:rsidR="00BA12A1" w:rsidRPr="00050176">
        <w:rPr>
          <w:szCs w:val="24"/>
          <w:lang w:val="fr-CA"/>
        </w:rPr>
        <w:t xml:space="preserve"> </w:t>
      </w:r>
      <w:r w:rsidR="00BA12A1" w:rsidRPr="00050176">
        <w:rPr>
          <w:lang w:val="fr-CA"/>
        </w:rPr>
        <w:t>l’historique législatif de la disposition et son évolution,</w:t>
      </w:r>
      <w:r w:rsidR="00200647" w:rsidRPr="00050176">
        <w:rPr>
          <w:lang w:val="fr-CA"/>
        </w:rPr>
        <w:t xml:space="preserve"> de même que</w:t>
      </w:r>
      <w:r w:rsidR="00BA12A1" w:rsidRPr="00050176">
        <w:rPr>
          <w:lang w:val="fr-CA"/>
        </w:rPr>
        <w:t xml:space="preserve"> la jurisprudence qui a interprété la proposition</w:t>
      </w:r>
      <w:r w:rsidR="00B77D76" w:rsidRPr="00050176">
        <w:rPr>
          <w:lang w:val="fr-CA"/>
        </w:rPr>
        <w:t xml:space="preserve"> </w:t>
      </w:r>
      <w:r w:rsidR="00BA12A1" w:rsidRPr="00050176">
        <w:rPr>
          <w:lang w:val="fr-CA"/>
        </w:rPr>
        <w:t>« son esprit est alors déséquilibré »</w:t>
      </w:r>
      <w:r w:rsidRPr="00050176">
        <w:rPr>
          <w:lang w:val="fr-CA"/>
        </w:rPr>
        <w:t>,</w:t>
      </w:r>
      <w:r w:rsidR="00BA12A1" w:rsidRPr="00050176">
        <w:rPr>
          <w:lang w:val="fr-CA"/>
        </w:rPr>
        <w:t xml:space="preserve"> n’appuient pas</w:t>
      </w:r>
      <w:r w:rsidR="00B77D76" w:rsidRPr="00050176">
        <w:rPr>
          <w:lang w:val="fr-CA"/>
        </w:rPr>
        <w:t xml:space="preserve"> </w:t>
      </w:r>
      <w:r w:rsidR="00BA12A1" w:rsidRPr="00050176">
        <w:rPr>
          <w:lang w:val="fr-CA"/>
        </w:rPr>
        <w:t>la conclusion</w:t>
      </w:r>
      <w:r w:rsidRPr="00050176">
        <w:rPr>
          <w:lang w:val="fr-CA"/>
        </w:rPr>
        <w:t xml:space="preserve"> </w:t>
      </w:r>
      <w:r w:rsidR="00E976B3" w:rsidRPr="00050176">
        <w:rPr>
          <w:lang w:val="fr-CA"/>
        </w:rPr>
        <w:t>selon laquelle le législateur voulait limiter l’application du concept d’esprit déséquilibré aux personnes atteintes d’« un grave trouble psychologique ». La proposition « son esprit est alors déséquilibré » doit plutôt être ainsi appliquée :</w:t>
      </w:r>
      <w:r w:rsidR="002D6446" w:rsidRPr="00050176">
        <w:rPr>
          <w:lang w:val="fr-CA"/>
        </w:rPr>
        <w:t xml:space="preserve"> a) </w:t>
      </w:r>
      <w:r w:rsidR="00E976B3" w:rsidRPr="00050176">
        <w:rPr>
          <w:lang w:val="fr-CA"/>
        </w:rPr>
        <w:t>l</w:t>
      </w:r>
      <w:r w:rsidR="00A522D2" w:rsidRPr="00050176">
        <w:rPr>
          <w:lang w:val="fr-CA"/>
        </w:rPr>
        <w:t>e</w:t>
      </w:r>
      <w:r w:rsidR="00E976B3" w:rsidRPr="00050176">
        <w:rPr>
          <w:lang w:val="fr-CA"/>
        </w:rPr>
        <w:t xml:space="preserve"> mot « déséquilibré » n’est pas un terme juridique ou médical technique; il faut plutôt l’appliquer dans son sens ordinaire et grammatical</w:t>
      </w:r>
      <w:r w:rsidRPr="00050176">
        <w:rPr>
          <w:lang w:val="fr-CA"/>
        </w:rPr>
        <w:t>;</w:t>
      </w:r>
      <w:r w:rsidR="00E976B3" w:rsidRPr="00050176">
        <w:rPr>
          <w:lang w:val="fr-CA"/>
        </w:rPr>
        <w:t xml:space="preserve"> </w:t>
      </w:r>
      <w:r w:rsidR="002D6446" w:rsidRPr="00050176">
        <w:rPr>
          <w:lang w:val="fr-CA"/>
        </w:rPr>
        <w:t>b) </w:t>
      </w:r>
      <w:r w:rsidR="00E976B3" w:rsidRPr="00050176">
        <w:rPr>
          <w:lang w:val="fr-CA"/>
        </w:rPr>
        <w:t xml:space="preserve">lorsqu’il s’agit de déterminer si un esprit est déséquilibré, ce mot peut vouloir dire « mentalement agité », « mentalement instable » ou « frappé de confusion mentale »; </w:t>
      </w:r>
      <w:r w:rsidR="002D6446" w:rsidRPr="00050176">
        <w:rPr>
          <w:lang w:val="fr-CA"/>
        </w:rPr>
        <w:t>c) </w:t>
      </w:r>
      <w:r w:rsidR="00E976B3" w:rsidRPr="00050176">
        <w:rPr>
          <w:lang w:val="fr-CA"/>
        </w:rPr>
        <w:t>le déséquilibre n’a pas à constituer un trouble mental ou psychologique défini ou encore une maladie mentale; il n’a pas</w:t>
      </w:r>
      <w:r w:rsidR="00B77D76" w:rsidRPr="00050176">
        <w:rPr>
          <w:lang w:val="fr-CA"/>
        </w:rPr>
        <w:t xml:space="preserve"> non plus</w:t>
      </w:r>
      <w:r w:rsidR="00E976B3" w:rsidRPr="00050176">
        <w:rPr>
          <w:lang w:val="fr-CA"/>
        </w:rPr>
        <w:t xml:space="preserve"> à constituer un « trouble mental » au sens où il faut l’entendre pour l’application de l’art. 16 du </w:t>
      </w:r>
      <w:r w:rsidR="00E976B3" w:rsidRPr="00050176">
        <w:rPr>
          <w:i/>
          <w:lang w:val="fr-CA"/>
        </w:rPr>
        <w:t>Code criminel</w:t>
      </w:r>
      <w:r w:rsidR="00E976B3" w:rsidRPr="00050176">
        <w:rPr>
          <w:lang w:val="fr-CA"/>
        </w:rPr>
        <w:t xml:space="preserve"> ni ne suppose un affaiblissement important des facultés de raisonnement de l’accusée; </w:t>
      </w:r>
      <w:r w:rsidRPr="00050176">
        <w:rPr>
          <w:lang w:val="fr-CA"/>
        </w:rPr>
        <w:t>d)</w:t>
      </w:r>
      <w:r w:rsidR="002D6446" w:rsidRPr="00050176">
        <w:rPr>
          <w:lang w:val="fr-CA"/>
        </w:rPr>
        <w:t> </w:t>
      </w:r>
      <w:r w:rsidR="00E976B3" w:rsidRPr="00050176">
        <w:rPr>
          <w:lang w:val="fr-CA"/>
        </w:rPr>
        <w:t>le déséquilibre doit être présent au moment de l’acte ou de l’omission causant la mort de l’enfant nouveau</w:t>
      </w:r>
      <w:r w:rsidR="00163F0B" w:rsidRPr="00050176">
        <w:rPr>
          <w:lang w:val="fr-CA"/>
        </w:rPr>
        <w:noBreakHyphen/>
      </w:r>
      <w:r w:rsidR="00E976B3" w:rsidRPr="00050176">
        <w:rPr>
          <w:lang w:val="fr-CA"/>
        </w:rPr>
        <w:t>né et cet acte ou cette omission doit survenir à un moment où l’accusée n’est pas complètement remise d’avoir donné naissance ou de la lactation</w:t>
      </w:r>
      <w:r w:rsidR="007929B5" w:rsidRPr="00050176">
        <w:rPr>
          <w:lang w:val="fr-CA"/>
        </w:rPr>
        <w:t xml:space="preserve">; </w:t>
      </w:r>
      <w:r w:rsidRPr="00050176">
        <w:rPr>
          <w:lang w:val="fr-CA"/>
        </w:rPr>
        <w:t>e)</w:t>
      </w:r>
      <w:r w:rsidR="00B77D76" w:rsidRPr="00050176">
        <w:rPr>
          <w:lang w:val="fr-CA"/>
        </w:rPr>
        <w:t> </w:t>
      </w:r>
      <w:r w:rsidR="007929B5" w:rsidRPr="00050176">
        <w:rPr>
          <w:lang w:val="fr-CA"/>
        </w:rPr>
        <w:t xml:space="preserve">il n’est pas nécessaire de prouver que l’acte ou l’omission découle du déséquilibre, </w:t>
      </w:r>
      <w:r w:rsidR="003E05A8">
        <w:rPr>
          <w:lang w:val="fr-CA"/>
        </w:rPr>
        <w:t>lequel</w:t>
      </w:r>
      <w:r w:rsidR="007929B5" w:rsidRPr="00050176">
        <w:rPr>
          <w:lang w:val="fr-CA"/>
        </w:rPr>
        <w:t xml:space="preserve"> fait partie de l’</w:t>
      </w:r>
      <w:r w:rsidR="007929B5" w:rsidRPr="00050176">
        <w:rPr>
          <w:i/>
          <w:lang w:val="fr-CA"/>
        </w:rPr>
        <w:t xml:space="preserve">actus </w:t>
      </w:r>
      <w:proofErr w:type="spellStart"/>
      <w:r w:rsidR="007929B5" w:rsidRPr="00050176">
        <w:rPr>
          <w:i/>
          <w:lang w:val="fr-CA"/>
        </w:rPr>
        <w:t>reus</w:t>
      </w:r>
      <w:proofErr w:type="spellEnd"/>
      <w:r w:rsidR="007929B5" w:rsidRPr="00050176">
        <w:rPr>
          <w:lang w:val="fr-CA"/>
        </w:rPr>
        <w:t xml:space="preserve"> de l’infanticide et non pas de sa </w:t>
      </w:r>
      <w:r w:rsidR="007929B5" w:rsidRPr="00050176">
        <w:rPr>
          <w:i/>
          <w:lang w:val="fr-CA"/>
        </w:rPr>
        <w:t xml:space="preserve">mens </w:t>
      </w:r>
      <w:proofErr w:type="spellStart"/>
      <w:r w:rsidR="007929B5" w:rsidRPr="00050176">
        <w:rPr>
          <w:i/>
          <w:lang w:val="fr-CA"/>
        </w:rPr>
        <w:t>rea</w:t>
      </w:r>
      <w:proofErr w:type="spellEnd"/>
      <w:r w:rsidR="007929B5" w:rsidRPr="00050176">
        <w:rPr>
          <w:lang w:val="fr-CA"/>
        </w:rPr>
        <w:t xml:space="preserve">; </w:t>
      </w:r>
      <w:r w:rsidR="002D6446" w:rsidRPr="00050176">
        <w:rPr>
          <w:lang w:val="fr-CA"/>
        </w:rPr>
        <w:t>f) </w:t>
      </w:r>
      <w:r w:rsidR="00557D16">
        <w:rPr>
          <w:lang w:val="fr-CA"/>
        </w:rPr>
        <w:t>l</w:t>
      </w:r>
      <w:r w:rsidR="007929B5" w:rsidRPr="00050176">
        <w:rPr>
          <w:lang w:val="fr-CA"/>
        </w:rPr>
        <w:t>e déséquilibre doit avoir résult</w:t>
      </w:r>
      <w:r w:rsidR="00B042E4" w:rsidRPr="00050176">
        <w:rPr>
          <w:lang w:val="fr-CA"/>
        </w:rPr>
        <w:t>é</w:t>
      </w:r>
      <w:r w:rsidR="00E323E6">
        <w:rPr>
          <w:lang w:val="fr-CA"/>
        </w:rPr>
        <w:t xml:space="preserve"> « du</w:t>
      </w:r>
      <w:r w:rsidR="007929B5" w:rsidRPr="00050176">
        <w:rPr>
          <w:lang w:val="fr-CA"/>
        </w:rPr>
        <w:t xml:space="preserve"> fait » que l’accusée n’était pas complètement remise d’avoir donné naissance ou de la lactation consécutive à la naissance de l’enfant</w:t>
      </w:r>
      <w:r w:rsidRPr="00050176">
        <w:rPr>
          <w:lang w:val="fr-CA"/>
        </w:rPr>
        <w:t>.</w:t>
      </w:r>
    </w:p>
    <w:p w:rsidR="004D7D95" w:rsidRPr="00050176" w:rsidRDefault="007B01BD" w:rsidP="0025448C">
      <w:pPr>
        <w:pStyle w:val="SCCNormalDoubleSpacing"/>
        <w:widowControl w:val="0"/>
        <w:spacing w:before="480" w:after="480"/>
        <w:rPr>
          <w:lang w:val="fr-CA"/>
        </w:rPr>
      </w:pPr>
      <w:r w:rsidRPr="00050176">
        <w:rPr>
          <w:lang w:val="fr-CA"/>
        </w:rPr>
        <w:tab/>
      </w:r>
      <w:r w:rsidR="007929B5" w:rsidRPr="00050176">
        <w:rPr>
          <w:lang w:val="fr-CA"/>
        </w:rPr>
        <w:t>Le juge du procès,</w:t>
      </w:r>
      <w:r w:rsidR="00B77D76" w:rsidRPr="00050176">
        <w:rPr>
          <w:lang w:val="fr-CA"/>
        </w:rPr>
        <w:t xml:space="preserve"> </w:t>
      </w:r>
      <w:r w:rsidR="007929B5" w:rsidRPr="00050176">
        <w:rPr>
          <w:lang w:val="fr-CA"/>
        </w:rPr>
        <w:t xml:space="preserve">se fondant sur l’avis </w:t>
      </w:r>
      <w:r w:rsidR="00B77D76" w:rsidRPr="00050176">
        <w:rPr>
          <w:lang w:val="fr-CA"/>
        </w:rPr>
        <w:t>de l’</w:t>
      </w:r>
      <w:r w:rsidR="007929B5" w:rsidRPr="00050176">
        <w:rPr>
          <w:lang w:val="fr-CA"/>
        </w:rPr>
        <w:t>expert</w:t>
      </w:r>
      <w:r w:rsidR="00B77D76" w:rsidRPr="00050176">
        <w:rPr>
          <w:lang w:val="fr-CA"/>
        </w:rPr>
        <w:t>e</w:t>
      </w:r>
      <w:r w:rsidR="007929B5" w:rsidRPr="00050176">
        <w:rPr>
          <w:lang w:val="fr-CA"/>
        </w:rPr>
        <w:t xml:space="preserve"> de la défense et sur </w:t>
      </w:r>
      <w:r w:rsidR="00B77D76" w:rsidRPr="00050176">
        <w:rPr>
          <w:lang w:val="fr-CA"/>
        </w:rPr>
        <w:t>l’</w:t>
      </w:r>
      <w:r w:rsidR="007929B5" w:rsidRPr="00050176">
        <w:rPr>
          <w:lang w:val="fr-CA"/>
        </w:rPr>
        <w:t>ensemble</w:t>
      </w:r>
      <w:r w:rsidR="00B77D76" w:rsidRPr="00050176">
        <w:rPr>
          <w:lang w:val="fr-CA"/>
        </w:rPr>
        <w:t xml:space="preserve"> de la preuve</w:t>
      </w:r>
      <w:r w:rsidR="007929B5" w:rsidRPr="00050176">
        <w:rPr>
          <w:lang w:val="fr-CA"/>
        </w:rPr>
        <w:t xml:space="preserve">, a conclu que l’esprit de </w:t>
      </w:r>
      <w:r w:rsidR="00CE1A56" w:rsidRPr="00050176">
        <w:rPr>
          <w:lang w:val="fr-CA"/>
        </w:rPr>
        <w:t>B</w:t>
      </w:r>
      <w:r w:rsidR="007929B5" w:rsidRPr="00050176">
        <w:rPr>
          <w:lang w:val="fr-CA"/>
        </w:rPr>
        <w:t xml:space="preserve"> était « déséquilibré » du fait qu’elle n’était toujours pas complètement remise d’avoir donné naissance. </w:t>
      </w:r>
      <w:r w:rsidR="00CE1A56" w:rsidRPr="00050176">
        <w:rPr>
          <w:lang w:val="fr-CA"/>
        </w:rPr>
        <w:t>Le résumé du droit de l’infanticide qu’a fait le juge du procès ne contenait aucune erreur. Vu son appréciation de la preuve, le juge du procès pouvait conclure que l’esprit de</w:t>
      </w:r>
      <w:r w:rsidR="00B77D76" w:rsidRPr="00050176">
        <w:rPr>
          <w:lang w:val="fr-CA"/>
        </w:rPr>
        <w:t xml:space="preserve"> </w:t>
      </w:r>
      <w:r w:rsidR="00CE1A56" w:rsidRPr="00050176">
        <w:rPr>
          <w:lang w:val="fr-CA"/>
        </w:rPr>
        <w:t>B était « déséquilibré » au moment des infractions malgré les indices de comportement rationnel et d’aveuglement volontaire; il pouvait aussi avoir un doute raisonnable à cet égard.</w:t>
      </w:r>
    </w:p>
    <w:p w:rsidR="004D7D95" w:rsidRPr="00050176" w:rsidRDefault="004D7D95" w:rsidP="0025448C">
      <w:pPr>
        <w:pStyle w:val="SCCNormalDoubleSpacing"/>
        <w:widowControl w:val="0"/>
        <w:spacing w:after="720" w:line="240" w:lineRule="auto"/>
        <w:rPr>
          <w:b/>
          <w:lang w:val="fr-CA"/>
        </w:rPr>
      </w:pPr>
      <w:r w:rsidRPr="00050176">
        <w:rPr>
          <w:b/>
          <w:lang w:val="fr-CA"/>
        </w:rPr>
        <w:t>Jurisprudence</w:t>
      </w:r>
    </w:p>
    <w:p w:rsidR="004D7D95" w:rsidRPr="00050176" w:rsidRDefault="004D7D95" w:rsidP="0025448C">
      <w:pPr>
        <w:pStyle w:val="SCCNormalDoubleSpacing"/>
        <w:widowControl w:val="0"/>
        <w:spacing w:after="480"/>
        <w:rPr>
          <w:b/>
          <w:lang w:val="fr-CA"/>
        </w:rPr>
      </w:pPr>
      <w:r w:rsidRPr="00050176">
        <w:rPr>
          <w:lang w:val="fr-CA"/>
        </w:rPr>
        <w:tab/>
      </w:r>
      <w:r w:rsidR="001655E3" w:rsidRPr="00050176">
        <w:rPr>
          <w:b/>
          <w:lang w:val="fr-CA"/>
        </w:rPr>
        <w:t>A</w:t>
      </w:r>
      <w:r w:rsidR="001655E3" w:rsidRPr="00050176">
        <w:rPr>
          <w:b/>
          <w:szCs w:val="24"/>
          <w:lang w:val="fr-CA"/>
        </w:rPr>
        <w:t>rrêt approuvé :</w:t>
      </w:r>
      <w:r w:rsidR="001655E3" w:rsidRPr="00050176">
        <w:rPr>
          <w:szCs w:val="24"/>
          <w:lang w:val="fr-CA"/>
        </w:rPr>
        <w:t xml:space="preserve"> </w:t>
      </w:r>
      <w:r w:rsidR="001655E3" w:rsidRPr="00050176">
        <w:rPr>
          <w:i/>
          <w:lang w:val="fr-CA"/>
        </w:rPr>
        <w:t>R. c. L.B.</w:t>
      </w:r>
      <w:r w:rsidR="001655E3" w:rsidRPr="00050176">
        <w:rPr>
          <w:lang w:val="fr-CA"/>
        </w:rPr>
        <w:t xml:space="preserve">, 2011 ONCA 153, 274 O.A.C. 365, </w:t>
      </w:r>
      <w:proofErr w:type="spellStart"/>
      <w:r w:rsidR="001655E3" w:rsidRPr="00050176">
        <w:rPr>
          <w:lang w:val="fr-CA"/>
        </w:rPr>
        <w:t>conf</w:t>
      </w:r>
      <w:proofErr w:type="spellEnd"/>
      <w:r w:rsidR="001655E3" w:rsidRPr="00050176">
        <w:rPr>
          <w:lang w:val="fr-CA"/>
        </w:rPr>
        <w:t>. (2008), 237 C.C.C. (3d) 215, autori</w:t>
      </w:r>
      <w:r w:rsidR="00D8214A">
        <w:rPr>
          <w:lang w:val="fr-CA"/>
        </w:rPr>
        <w:t>sation d’appel refusée, [2011] 3</w:t>
      </w:r>
      <w:r w:rsidR="001655E3" w:rsidRPr="00050176">
        <w:rPr>
          <w:lang w:val="fr-CA"/>
        </w:rPr>
        <w:t xml:space="preserve"> R.C.S. x; </w:t>
      </w:r>
      <w:r w:rsidR="001655E3" w:rsidRPr="00050176">
        <w:rPr>
          <w:b/>
          <w:lang w:val="fr-CA"/>
        </w:rPr>
        <w:t>a</w:t>
      </w:r>
      <w:r w:rsidRPr="00050176">
        <w:rPr>
          <w:b/>
          <w:lang w:val="fr-CA"/>
        </w:rPr>
        <w:t>rrêts mentionnés :</w:t>
      </w:r>
      <w:r w:rsidRPr="00050176">
        <w:rPr>
          <w:lang w:val="fr-CA"/>
        </w:rPr>
        <w:t xml:space="preserve"> </w:t>
      </w:r>
      <w:r w:rsidR="000136F7" w:rsidRPr="00050176">
        <w:rPr>
          <w:i/>
          <w:lang w:val="fr-CA"/>
        </w:rPr>
        <w:t xml:space="preserve">R. c. </w:t>
      </w:r>
      <w:proofErr w:type="spellStart"/>
      <w:r w:rsidR="000136F7" w:rsidRPr="00050176">
        <w:rPr>
          <w:i/>
          <w:lang w:val="fr-CA"/>
        </w:rPr>
        <w:t>Coombs</w:t>
      </w:r>
      <w:proofErr w:type="spellEnd"/>
      <w:r w:rsidR="000136F7" w:rsidRPr="00050176">
        <w:rPr>
          <w:lang w:val="fr-CA"/>
        </w:rPr>
        <w:t xml:space="preserve">, 2003 ABQB 818, 343 A.R. 212; </w:t>
      </w:r>
      <w:r w:rsidR="00E9325E" w:rsidRPr="00050176">
        <w:rPr>
          <w:i/>
          <w:lang w:val="fr-CA"/>
        </w:rPr>
        <w:t xml:space="preserve">R. c. </w:t>
      </w:r>
      <w:proofErr w:type="spellStart"/>
      <w:r w:rsidR="00E9325E" w:rsidRPr="00050176">
        <w:rPr>
          <w:i/>
          <w:lang w:val="fr-CA"/>
        </w:rPr>
        <w:t>Guimont</w:t>
      </w:r>
      <w:proofErr w:type="spellEnd"/>
      <w:r w:rsidR="00E9325E" w:rsidRPr="00050176">
        <w:rPr>
          <w:lang w:val="fr-CA"/>
        </w:rPr>
        <w:t xml:space="preserve"> (1999),</w:t>
      </w:r>
      <w:r w:rsidR="00F45D0B">
        <w:rPr>
          <w:lang w:val="fr-CA"/>
        </w:rPr>
        <w:t xml:space="preserve"> </w:t>
      </w:r>
      <w:r w:rsidR="00D8214A">
        <w:rPr>
          <w:lang w:val="fr-CA"/>
        </w:rPr>
        <w:t>33 C.R. (5th) 160</w:t>
      </w:r>
      <w:r w:rsidR="00E9325E" w:rsidRPr="00050176">
        <w:rPr>
          <w:lang w:val="fr-CA"/>
        </w:rPr>
        <w:t xml:space="preserve">; </w:t>
      </w:r>
      <w:r w:rsidR="00E9325E" w:rsidRPr="00050176">
        <w:rPr>
          <w:i/>
          <w:lang w:val="fr-CA"/>
        </w:rPr>
        <w:t>R. c. Parks</w:t>
      </w:r>
      <w:r w:rsidR="00E9325E" w:rsidRPr="00050176">
        <w:rPr>
          <w:lang w:val="fr-CA"/>
        </w:rPr>
        <w:t xml:space="preserve">, [1992] 2 R.C.S. 871; </w:t>
      </w:r>
      <w:r w:rsidR="00E9325E" w:rsidRPr="00050176">
        <w:rPr>
          <w:i/>
          <w:lang w:val="fr-CA"/>
        </w:rPr>
        <w:t>R. c. Leung</w:t>
      </w:r>
      <w:r w:rsidR="00E9325E" w:rsidRPr="00050176">
        <w:rPr>
          <w:lang w:val="fr-CA"/>
        </w:rPr>
        <w:t>, 2014 BCSC 558.</w:t>
      </w:r>
    </w:p>
    <w:p w:rsidR="004D7D95" w:rsidRPr="00050176" w:rsidRDefault="004D7D95" w:rsidP="0025448C">
      <w:pPr>
        <w:pStyle w:val="SCCNormalDoubleSpacing"/>
        <w:widowControl w:val="0"/>
        <w:spacing w:after="720" w:line="240" w:lineRule="auto"/>
        <w:rPr>
          <w:b/>
          <w:lang w:val="fr-CA"/>
        </w:rPr>
      </w:pPr>
      <w:r w:rsidRPr="00050176">
        <w:rPr>
          <w:b/>
          <w:lang w:val="fr-CA"/>
        </w:rPr>
        <w:t>Lois et règlements cités</w:t>
      </w:r>
    </w:p>
    <w:p w:rsidR="00F83F31" w:rsidRPr="00050176" w:rsidRDefault="00F83F31" w:rsidP="0025448C">
      <w:pPr>
        <w:pStyle w:val="SCCNormalDoubleSpacing"/>
        <w:widowControl w:val="0"/>
        <w:spacing w:after="240" w:line="240" w:lineRule="auto"/>
        <w:ind w:left="539" w:hanging="539"/>
        <w:rPr>
          <w:lang w:val="fr-CA"/>
        </w:rPr>
      </w:pPr>
      <w:r w:rsidRPr="00050176">
        <w:rPr>
          <w:i/>
          <w:lang w:val="fr-CA"/>
        </w:rPr>
        <w:t>Code criminel</w:t>
      </w:r>
      <w:r w:rsidR="000B3811" w:rsidRPr="00050176">
        <w:rPr>
          <w:lang w:val="fr-CA"/>
        </w:rPr>
        <w:t>, L.R.C. 1985, c. C</w:t>
      </w:r>
      <w:r w:rsidR="000B3811" w:rsidRPr="00050176">
        <w:rPr>
          <w:lang w:val="fr-CA"/>
        </w:rPr>
        <w:noBreakHyphen/>
        <w:t>46, art. </w:t>
      </w:r>
      <w:r w:rsidRPr="00050176">
        <w:rPr>
          <w:lang w:val="fr-CA"/>
        </w:rPr>
        <w:t>2 « </w:t>
      </w:r>
      <w:proofErr w:type="gramStart"/>
      <w:r w:rsidRPr="00050176">
        <w:rPr>
          <w:lang w:val="fr-CA"/>
        </w:rPr>
        <w:t>enfant</w:t>
      </w:r>
      <w:proofErr w:type="gramEnd"/>
      <w:r w:rsidRPr="00050176">
        <w:rPr>
          <w:lang w:val="fr-CA"/>
        </w:rPr>
        <w:t xml:space="preserve"> nouveau</w:t>
      </w:r>
      <w:r w:rsidR="00163F0B" w:rsidRPr="00050176">
        <w:rPr>
          <w:lang w:val="fr-CA"/>
        </w:rPr>
        <w:noBreakHyphen/>
      </w:r>
      <w:r w:rsidRPr="00050176">
        <w:rPr>
          <w:lang w:val="fr-CA"/>
        </w:rPr>
        <w:t>né » ou « nouveau</w:t>
      </w:r>
      <w:r w:rsidR="00163F0B" w:rsidRPr="00050176">
        <w:rPr>
          <w:lang w:val="fr-CA"/>
        </w:rPr>
        <w:noBreakHyphen/>
      </w:r>
      <w:r w:rsidRPr="00050176">
        <w:rPr>
          <w:lang w:val="fr-CA"/>
        </w:rPr>
        <w:t>né », « troubles mentaux », 16, 233, 663</w:t>
      </w:r>
      <w:r w:rsidR="00135EF3" w:rsidRPr="00050176">
        <w:rPr>
          <w:lang w:val="fr-CA"/>
        </w:rPr>
        <w:t>b)</w:t>
      </w:r>
      <w:r w:rsidRPr="00050176">
        <w:rPr>
          <w:lang w:val="fr-CA"/>
        </w:rPr>
        <w:t>, 672.11c).</w:t>
      </w:r>
    </w:p>
    <w:p w:rsidR="00F83F31" w:rsidRPr="00050176" w:rsidRDefault="00F83F31" w:rsidP="0025448C">
      <w:pPr>
        <w:pStyle w:val="SCCNormalDoubleSpacing"/>
        <w:widowControl w:val="0"/>
        <w:spacing w:after="240" w:line="240" w:lineRule="auto"/>
        <w:ind w:left="539" w:hanging="539"/>
        <w:rPr>
          <w:lang w:val="fr-CA"/>
        </w:rPr>
      </w:pPr>
      <w:r w:rsidRPr="00050176">
        <w:rPr>
          <w:i/>
          <w:lang w:val="fr-CA"/>
        </w:rPr>
        <w:t>Code criminel</w:t>
      </w:r>
      <w:r w:rsidR="000B3811" w:rsidRPr="00050176">
        <w:rPr>
          <w:lang w:val="fr-CA"/>
        </w:rPr>
        <w:t>, S.C. 1953</w:t>
      </w:r>
      <w:r w:rsidR="000B3811" w:rsidRPr="00050176">
        <w:rPr>
          <w:lang w:val="fr-CA"/>
        </w:rPr>
        <w:noBreakHyphen/>
        <w:t>54, c. 51, art. </w:t>
      </w:r>
      <w:r w:rsidRPr="00050176">
        <w:rPr>
          <w:lang w:val="fr-CA"/>
        </w:rPr>
        <w:t>204.</w:t>
      </w:r>
    </w:p>
    <w:p w:rsidR="00FB61B7" w:rsidRPr="00050176" w:rsidRDefault="00FB61B7" w:rsidP="0025448C">
      <w:pPr>
        <w:pStyle w:val="SCCNormalDoubleSpacing"/>
        <w:widowControl w:val="0"/>
        <w:spacing w:after="240" w:line="240" w:lineRule="auto"/>
        <w:ind w:left="539" w:hanging="539"/>
        <w:rPr>
          <w:lang w:val="fr-CA"/>
        </w:rPr>
      </w:pPr>
      <w:r w:rsidRPr="00050176">
        <w:rPr>
          <w:i/>
          <w:lang w:val="fr-CA"/>
        </w:rPr>
        <w:t>Code criminel</w:t>
      </w:r>
      <w:r w:rsidR="000B3811" w:rsidRPr="00050176">
        <w:rPr>
          <w:lang w:val="fr-CA"/>
        </w:rPr>
        <w:t>, S.R.C. 1927, c. 36, art. </w:t>
      </w:r>
      <w:r w:rsidRPr="00050176">
        <w:rPr>
          <w:lang w:val="fr-CA"/>
        </w:rPr>
        <w:t>262.</w:t>
      </w:r>
    </w:p>
    <w:p w:rsidR="00F83F31" w:rsidRPr="00050176" w:rsidRDefault="00F83F31" w:rsidP="0025448C">
      <w:pPr>
        <w:pStyle w:val="SCCNormalDoubleSpacing"/>
        <w:widowControl w:val="0"/>
        <w:spacing w:after="240" w:line="240" w:lineRule="auto"/>
        <w:ind w:left="539" w:hanging="539"/>
      </w:pPr>
      <w:r w:rsidRPr="00050176">
        <w:rPr>
          <w:i/>
        </w:rPr>
        <w:t>Coroners and Justice Act 2009</w:t>
      </w:r>
      <w:r w:rsidRPr="00050176">
        <w:t xml:space="preserve"> (R.</w:t>
      </w:r>
      <w:r w:rsidRPr="00050176">
        <w:noBreakHyphen/>
      </w:r>
      <w:r w:rsidR="000B3811" w:rsidRPr="00050176">
        <w:t>U.), c. </w:t>
      </w:r>
      <w:r w:rsidRPr="00050176">
        <w:t>25</w:t>
      </w:r>
      <w:r w:rsidR="000B3811" w:rsidRPr="00050176">
        <w:t>, art. </w:t>
      </w:r>
      <w:r w:rsidRPr="00050176">
        <w:t>57.</w:t>
      </w:r>
    </w:p>
    <w:p w:rsidR="00FB61B7" w:rsidRPr="00050176" w:rsidRDefault="00FB61B7" w:rsidP="0025448C">
      <w:pPr>
        <w:pStyle w:val="SCCNormalDoubleSpacing"/>
        <w:widowControl w:val="0"/>
        <w:spacing w:after="240" w:line="240" w:lineRule="auto"/>
        <w:ind w:left="539" w:hanging="539"/>
      </w:pPr>
      <w:r w:rsidRPr="00050176">
        <w:rPr>
          <w:i/>
        </w:rPr>
        <w:t>Infanticide Act, 1922</w:t>
      </w:r>
      <w:r w:rsidRPr="00050176">
        <w:t xml:space="preserve"> (</w:t>
      </w:r>
      <w:r w:rsidR="00F83F31" w:rsidRPr="00050176">
        <w:t>R.</w:t>
      </w:r>
      <w:r w:rsidR="00F83F31" w:rsidRPr="00050176">
        <w:noBreakHyphen/>
      </w:r>
      <w:r w:rsidRPr="00050176">
        <w:t>U.), 12 &amp;</w:t>
      </w:r>
      <w:r w:rsidR="000B3811" w:rsidRPr="00050176">
        <w:t xml:space="preserve"> 13 Geo. </w:t>
      </w:r>
      <w:r w:rsidRPr="00050176">
        <w:t>5</w:t>
      </w:r>
      <w:r w:rsidR="000B3811" w:rsidRPr="00050176">
        <w:t>, c. </w:t>
      </w:r>
      <w:r w:rsidRPr="00050176">
        <w:t xml:space="preserve">18, </w:t>
      </w:r>
      <w:r w:rsidR="00F83F31" w:rsidRPr="00050176">
        <w:t>art</w:t>
      </w:r>
      <w:r w:rsidR="000B3811" w:rsidRPr="00050176">
        <w:t>. </w:t>
      </w:r>
      <w:r w:rsidRPr="00050176">
        <w:t>1(1).</w:t>
      </w:r>
    </w:p>
    <w:p w:rsidR="00FB61B7" w:rsidRPr="00050176" w:rsidRDefault="00FB61B7" w:rsidP="0025448C">
      <w:pPr>
        <w:pStyle w:val="SCCNormalDoubleSpacing"/>
        <w:widowControl w:val="0"/>
        <w:spacing w:after="240" w:line="240" w:lineRule="auto"/>
        <w:ind w:left="539" w:hanging="539"/>
      </w:pPr>
      <w:r w:rsidRPr="00050176">
        <w:rPr>
          <w:i/>
        </w:rPr>
        <w:t>Infanticide Act, 1938</w:t>
      </w:r>
      <w:r w:rsidRPr="00050176">
        <w:t xml:space="preserve"> (</w:t>
      </w:r>
      <w:r w:rsidR="00F83F31" w:rsidRPr="00050176">
        <w:t>R.</w:t>
      </w:r>
      <w:r w:rsidR="00F83F31" w:rsidRPr="00050176">
        <w:noBreakHyphen/>
      </w:r>
      <w:r w:rsidRPr="00050176">
        <w:t xml:space="preserve">U.), 1 &amp; </w:t>
      </w:r>
      <w:r w:rsidR="000B3811" w:rsidRPr="00050176">
        <w:t>2 Geo. </w:t>
      </w:r>
      <w:r w:rsidRPr="00050176">
        <w:t>6</w:t>
      </w:r>
      <w:r w:rsidR="000B3811" w:rsidRPr="00050176">
        <w:t>, c. </w:t>
      </w:r>
      <w:r w:rsidRPr="00050176">
        <w:t>36</w:t>
      </w:r>
      <w:r w:rsidR="00F83F31" w:rsidRPr="00050176">
        <w:t>, art</w:t>
      </w:r>
      <w:r w:rsidR="000B3811" w:rsidRPr="00050176">
        <w:t>. </w:t>
      </w:r>
      <w:r w:rsidRPr="00050176">
        <w:t>1(1).</w:t>
      </w:r>
    </w:p>
    <w:p w:rsidR="00F83F31" w:rsidRPr="00050176" w:rsidRDefault="00F83F31" w:rsidP="0025448C">
      <w:pPr>
        <w:pStyle w:val="SCCNormalDoubleSpacing"/>
        <w:widowControl w:val="0"/>
        <w:spacing w:after="720" w:line="240" w:lineRule="auto"/>
        <w:ind w:left="540" w:hanging="540"/>
        <w:rPr>
          <w:lang w:val="fr-CA"/>
        </w:rPr>
      </w:pPr>
      <w:r w:rsidRPr="00050176">
        <w:rPr>
          <w:i/>
          <w:lang w:val="fr-CA"/>
        </w:rPr>
        <w:t>Loi modifiant le Code criminel</w:t>
      </w:r>
      <w:r w:rsidR="000B3811" w:rsidRPr="00050176">
        <w:rPr>
          <w:lang w:val="fr-CA"/>
        </w:rPr>
        <w:t>, S.C. 1948, c. 39, art. </w:t>
      </w:r>
      <w:r w:rsidRPr="00050176">
        <w:rPr>
          <w:lang w:val="fr-CA"/>
        </w:rPr>
        <w:t>7.</w:t>
      </w:r>
    </w:p>
    <w:p w:rsidR="004D7D95" w:rsidRPr="00050176" w:rsidRDefault="004D7D95" w:rsidP="0025448C">
      <w:pPr>
        <w:pStyle w:val="SCCNormalDoubleSpacing"/>
        <w:widowControl w:val="0"/>
        <w:spacing w:after="720" w:line="240" w:lineRule="auto"/>
        <w:rPr>
          <w:b/>
          <w:lang w:val="fr-CA"/>
        </w:rPr>
      </w:pPr>
      <w:r w:rsidRPr="00050176">
        <w:rPr>
          <w:b/>
          <w:lang w:val="fr-CA"/>
        </w:rPr>
        <w:t>Doctrine et autres documents cités</w:t>
      </w:r>
    </w:p>
    <w:p w:rsidR="00C44EB3" w:rsidRPr="00050176" w:rsidRDefault="00C44EB3" w:rsidP="0025448C">
      <w:pPr>
        <w:pStyle w:val="SCCNormalDoubleSpacing"/>
        <w:widowControl w:val="0"/>
        <w:spacing w:after="240" w:line="240" w:lineRule="auto"/>
        <w:ind w:left="539" w:hanging="539"/>
        <w:rPr>
          <w:lang w:val="fr-CA"/>
        </w:rPr>
      </w:pPr>
      <w:r w:rsidRPr="00050176">
        <w:rPr>
          <w:lang w:val="fr-CA"/>
        </w:rPr>
        <w:t xml:space="preserve">Canada. Chambre des communes. </w:t>
      </w:r>
      <w:r w:rsidRPr="00050176">
        <w:rPr>
          <w:i/>
          <w:lang w:val="fr-CA"/>
        </w:rPr>
        <w:t>Débats de la Chambre des communes</w:t>
      </w:r>
      <w:r w:rsidR="000B3811" w:rsidRPr="00050176">
        <w:rPr>
          <w:lang w:val="fr-CA"/>
        </w:rPr>
        <w:t>, vol. </w:t>
      </w:r>
      <w:r w:rsidRPr="00050176">
        <w:rPr>
          <w:lang w:val="fr-CA"/>
        </w:rPr>
        <w:t>V, 4</w:t>
      </w:r>
      <w:r w:rsidRPr="00050176">
        <w:rPr>
          <w:vertAlign w:val="superscript"/>
          <w:lang w:val="fr-CA"/>
        </w:rPr>
        <w:t>e</w:t>
      </w:r>
      <w:r w:rsidR="000B3811" w:rsidRPr="00050176">
        <w:rPr>
          <w:lang w:val="fr-CA"/>
        </w:rPr>
        <w:t> </w:t>
      </w:r>
      <w:proofErr w:type="spellStart"/>
      <w:proofErr w:type="gramStart"/>
      <w:r w:rsidRPr="00050176">
        <w:rPr>
          <w:lang w:val="fr-CA"/>
        </w:rPr>
        <w:t>sess</w:t>
      </w:r>
      <w:proofErr w:type="spellEnd"/>
      <w:r w:rsidRPr="00050176">
        <w:rPr>
          <w:lang w:val="fr-CA"/>
        </w:rPr>
        <w:t>.,</w:t>
      </w:r>
      <w:proofErr w:type="gramEnd"/>
      <w:r w:rsidRPr="00050176">
        <w:rPr>
          <w:lang w:val="fr-CA"/>
        </w:rPr>
        <w:t xml:space="preserve"> 20</w:t>
      </w:r>
      <w:r w:rsidRPr="00050176">
        <w:rPr>
          <w:vertAlign w:val="superscript"/>
          <w:lang w:val="fr-CA"/>
        </w:rPr>
        <w:t>e</w:t>
      </w:r>
      <w:r w:rsidR="000B3811" w:rsidRPr="00050176">
        <w:rPr>
          <w:lang w:val="fr-CA"/>
        </w:rPr>
        <w:t> </w:t>
      </w:r>
      <w:proofErr w:type="spellStart"/>
      <w:r w:rsidR="000B3811" w:rsidRPr="00050176">
        <w:rPr>
          <w:lang w:val="fr-CA"/>
        </w:rPr>
        <w:t>lég</w:t>
      </w:r>
      <w:proofErr w:type="spellEnd"/>
      <w:r w:rsidR="000B3811" w:rsidRPr="00050176">
        <w:rPr>
          <w:lang w:val="fr-CA"/>
        </w:rPr>
        <w:t>., 14 juin 1948, p. 5329</w:t>
      </w:r>
      <w:r w:rsidR="000B3811" w:rsidRPr="00050176">
        <w:rPr>
          <w:lang w:val="fr-CA"/>
        </w:rPr>
        <w:noBreakHyphen/>
      </w:r>
      <w:r w:rsidRPr="00050176">
        <w:rPr>
          <w:lang w:val="fr-CA"/>
        </w:rPr>
        <w:t>5332.</w:t>
      </w:r>
    </w:p>
    <w:p w:rsidR="00C44EB3" w:rsidRPr="00050176" w:rsidRDefault="00C44EB3" w:rsidP="0025448C">
      <w:pPr>
        <w:pStyle w:val="SCCNormalDoubleSpacing"/>
        <w:widowControl w:val="0"/>
        <w:spacing w:after="240" w:line="240" w:lineRule="auto"/>
        <w:ind w:left="539" w:hanging="539"/>
      </w:pPr>
      <w:r w:rsidRPr="00050176">
        <w:rPr>
          <w:lang w:val="fr-CA"/>
        </w:rPr>
        <w:t>Davies, D. </w:t>
      </w:r>
      <w:proofErr w:type="spellStart"/>
      <w:r w:rsidRPr="00050176">
        <w:rPr>
          <w:lang w:val="fr-CA"/>
        </w:rPr>
        <w:t>Seaborne</w:t>
      </w:r>
      <w:proofErr w:type="spellEnd"/>
      <w:r w:rsidRPr="00050176">
        <w:rPr>
          <w:lang w:val="fr-CA"/>
        </w:rPr>
        <w:t xml:space="preserve">. </w:t>
      </w:r>
      <w:r w:rsidRPr="00050176">
        <w:t>« Child</w:t>
      </w:r>
      <w:r w:rsidRPr="00050176">
        <w:noBreakHyphen/>
        <w:t xml:space="preserve">Killing in English Law » (1937), 1 </w:t>
      </w:r>
      <w:r w:rsidRPr="00050176">
        <w:rPr>
          <w:i/>
        </w:rPr>
        <w:t>Mod. L. Rev.</w:t>
      </w:r>
      <w:r w:rsidRPr="00050176">
        <w:t xml:space="preserve"> 203.</w:t>
      </w:r>
    </w:p>
    <w:p w:rsidR="00C44EB3" w:rsidRPr="00050176" w:rsidRDefault="00C44EB3" w:rsidP="0025448C">
      <w:pPr>
        <w:pStyle w:val="SCCNormalDoubleSpacing"/>
        <w:widowControl w:val="0"/>
        <w:spacing w:after="240" w:line="240" w:lineRule="auto"/>
        <w:ind w:left="539" w:hanging="539"/>
      </w:pPr>
      <w:proofErr w:type="spellStart"/>
      <w:r w:rsidRPr="00050176">
        <w:t>Driedger</w:t>
      </w:r>
      <w:proofErr w:type="spellEnd"/>
      <w:r w:rsidRPr="00050176">
        <w:t xml:space="preserve">, Elmer A. </w:t>
      </w:r>
      <w:r w:rsidRPr="00050176">
        <w:rPr>
          <w:i/>
        </w:rPr>
        <w:t>Construction of Statutes</w:t>
      </w:r>
      <w:r w:rsidRPr="00050176">
        <w:t xml:space="preserve">, </w:t>
      </w:r>
      <w:r w:rsidR="006859AB" w:rsidRPr="00050176">
        <w:t xml:space="preserve">2nd ed., </w:t>
      </w:r>
      <w:r w:rsidRPr="00050176">
        <w:t>Toronto, Butterworths, 19</w:t>
      </w:r>
      <w:r w:rsidR="006859AB" w:rsidRPr="00050176">
        <w:t>83</w:t>
      </w:r>
      <w:r w:rsidRPr="00050176">
        <w:t>.</w:t>
      </w:r>
    </w:p>
    <w:p w:rsidR="0031146B" w:rsidRPr="00050176" w:rsidRDefault="0031146B" w:rsidP="0025448C">
      <w:pPr>
        <w:pStyle w:val="SCCNormalDoubleSpacing"/>
        <w:widowControl w:val="0"/>
        <w:spacing w:after="240" w:line="240" w:lineRule="auto"/>
        <w:ind w:left="539" w:hanging="539"/>
        <w:rPr>
          <w:lang w:val="fr-CA"/>
        </w:rPr>
      </w:pPr>
      <w:r w:rsidRPr="00050176">
        <w:rPr>
          <w:i/>
          <w:lang w:val="fr-CA"/>
        </w:rPr>
        <w:t>Grand Robert de la langue française</w:t>
      </w:r>
      <w:r w:rsidR="005C0768" w:rsidRPr="00050176">
        <w:rPr>
          <w:lang w:val="fr-CA"/>
        </w:rPr>
        <w:t>, 2</w:t>
      </w:r>
      <w:r w:rsidR="005C0768" w:rsidRPr="00050176">
        <w:rPr>
          <w:vertAlign w:val="superscript"/>
          <w:lang w:val="fr-CA"/>
        </w:rPr>
        <w:t>e</w:t>
      </w:r>
      <w:r w:rsidR="000B3811" w:rsidRPr="00050176">
        <w:rPr>
          <w:lang w:val="fr-CA"/>
        </w:rPr>
        <w:t> </w:t>
      </w:r>
      <w:r w:rsidR="005C0768" w:rsidRPr="00050176">
        <w:rPr>
          <w:lang w:val="fr-CA"/>
        </w:rPr>
        <w:t>éd.</w:t>
      </w:r>
      <w:r w:rsidR="00590BE9" w:rsidRPr="00050176">
        <w:rPr>
          <w:lang w:val="fr-CA"/>
        </w:rPr>
        <w:t>,</w:t>
      </w:r>
      <w:r w:rsidRPr="00050176">
        <w:rPr>
          <w:lang w:val="fr-CA"/>
        </w:rPr>
        <w:t xml:space="preserve"> </w:t>
      </w:r>
      <w:r w:rsidR="005C0768" w:rsidRPr="00050176">
        <w:rPr>
          <w:lang w:val="fr-CA"/>
        </w:rPr>
        <w:t xml:space="preserve">Paris, Le Robert, 2001, </w:t>
      </w:r>
      <w:r w:rsidRPr="00050176">
        <w:rPr>
          <w:lang w:val="fr-CA"/>
        </w:rPr>
        <w:t>« déséquilibré ».</w:t>
      </w:r>
    </w:p>
    <w:p w:rsidR="005E1C04" w:rsidRPr="00050176" w:rsidRDefault="005E1C04" w:rsidP="0025448C">
      <w:pPr>
        <w:pStyle w:val="SCCNormalDoubleSpacing"/>
        <w:widowControl w:val="0"/>
        <w:spacing w:after="240" w:line="240" w:lineRule="auto"/>
        <w:ind w:left="539" w:hanging="539"/>
      </w:pPr>
      <w:r w:rsidRPr="00050176">
        <w:rPr>
          <w:i/>
        </w:rPr>
        <w:t>Oxford English Dictionary</w:t>
      </w:r>
      <w:r w:rsidR="002D6446" w:rsidRPr="00050176">
        <w:t>, 2nd </w:t>
      </w:r>
      <w:r w:rsidR="00F91715" w:rsidRPr="00050176">
        <w:t>ed., Oxford, Clarendon Press, 1989</w:t>
      </w:r>
      <w:r w:rsidRPr="00050176">
        <w:t>, « </w:t>
      </w:r>
      <w:r w:rsidRPr="00050176">
        <w:rPr>
          <w:i/>
        </w:rPr>
        <w:t>disturbed</w:t>
      </w:r>
      <w:r w:rsidRPr="00050176">
        <w:t> ».</w:t>
      </w:r>
    </w:p>
    <w:p w:rsidR="0031146B" w:rsidRDefault="0031146B" w:rsidP="00282401">
      <w:pPr>
        <w:pStyle w:val="SCCNormalDoubleSpacing"/>
        <w:widowControl w:val="0"/>
        <w:tabs>
          <w:tab w:val="clear" w:pos="1168"/>
        </w:tabs>
        <w:spacing w:after="240" w:line="240" w:lineRule="auto"/>
        <w:ind w:left="547" w:hanging="547"/>
      </w:pPr>
      <w:proofErr w:type="spellStart"/>
      <w:r w:rsidRPr="00050176">
        <w:t>Royaume</w:t>
      </w:r>
      <w:proofErr w:type="spellEnd"/>
      <w:r w:rsidRPr="00050176">
        <w:noBreakHyphen/>
        <w:t xml:space="preserve">Uni. </w:t>
      </w:r>
      <w:r w:rsidR="00E2105E" w:rsidRPr="00050176">
        <w:t xml:space="preserve">House of Lords. </w:t>
      </w:r>
      <w:r w:rsidR="00E2105E" w:rsidRPr="00050176">
        <w:rPr>
          <w:i/>
        </w:rPr>
        <w:t>Hansard</w:t>
      </w:r>
      <w:r w:rsidR="000B3811" w:rsidRPr="00050176">
        <w:t>, series 5, vol. 50, May 25, 1922, pp. 758</w:t>
      </w:r>
      <w:r w:rsidR="000B3811" w:rsidRPr="00050176">
        <w:noBreakHyphen/>
        <w:t>59, 761</w:t>
      </w:r>
      <w:r w:rsidR="000B3811" w:rsidRPr="00050176">
        <w:noBreakHyphen/>
      </w:r>
      <w:r w:rsidR="00E2105E" w:rsidRPr="00050176">
        <w:t>62, 765 and 768 (</w:t>
      </w:r>
      <w:proofErr w:type="spellStart"/>
      <w:r w:rsidR="00187777">
        <w:t>en</w:t>
      </w:r>
      <w:proofErr w:type="spellEnd"/>
      <w:r w:rsidR="00187777">
        <w:t xml:space="preserve"> </w:t>
      </w:r>
      <w:proofErr w:type="spellStart"/>
      <w:proofErr w:type="gramStart"/>
      <w:r w:rsidR="00187777">
        <w:t>ligne</w:t>
      </w:r>
      <w:proofErr w:type="spellEnd"/>
      <w:r w:rsidR="00E2105E" w:rsidRPr="00050176">
        <w:t> :</w:t>
      </w:r>
      <w:proofErr w:type="gramEnd"/>
      <w:r w:rsidR="00E2105E" w:rsidRPr="00050176">
        <w:t xml:space="preserve"> </w:t>
      </w:r>
      <w:r w:rsidR="00282401" w:rsidRPr="00282401">
        <w:t>http://hansard.millbanksystems.com/lords/1922/may/25/child-murder-trial-bill</w:t>
      </w:r>
      <w:r w:rsidR="00E2105E" w:rsidRPr="00050176">
        <w:t>).</w:t>
      </w:r>
    </w:p>
    <w:p w:rsidR="00282401" w:rsidRPr="00050176" w:rsidRDefault="00282401" w:rsidP="00282401">
      <w:pPr>
        <w:pStyle w:val="SCCNormalDoubleSpacing"/>
        <w:widowControl w:val="0"/>
        <w:tabs>
          <w:tab w:val="clear" w:pos="1168"/>
        </w:tabs>
        <w:spacing w:line="240" w:lineRule="auto"/>
        <w:ind w:left="540" w:hanging="540"/>
      </w:pPr>
    </w:p>
    <w:p w:rsidR="004D7D95" w:rsidRPr="00050176" w:rsidRDefault="004D7D95" w:rsidP="0025448C">
      <w:pPr>
        <w:pStyle w:val="SCCNormalDoubleSpacing"/>
        <w:widowControl w:val="0"/>
        <w:spacing w:after="480"/>
        <w:rPr>
          <w:lang w:val="fr-CA"/>
        </w:rPr>
      </w:pPr>
      <w:r w:rsidRPr="00050176">
        <w:tab/>
      </w:r>
      <w:r w:rsidRPr="00050176">
        <w:rPr>
          <w:lang w:val="fr-CA"/>
        </w:rPr>
        <w:t>POURVOI contre un arrêt de la Cour d</w:t>
      </w:r>
      <w:r w:rsidR="00B92937" w:rsidRPr="00050176">
        <w:rPr>
          <w:lang w:val="fr-CA"/>
        </w:rPr>
        <w:t>’</w:t>
      </w:r>
      <w:r w:rsidRPr="00050176">
        <w:rPr>
          <w:lang w:val="fr-CA"/>
        </w:rPr>
        <w:t>appel de l</w:t>
      </w:r>
      <w:r w:rsidR="00B92937" w:rsidRPr="00050176">
        <w:rPr>
          <w:lang w:val="fr-CA"/>
        </w:rPr>
        <w:t>’</w:t>
      </w:r>
      <w:r w:rsidRPr="00050176">
        <w:rPr>
          <w:lang w:val="fr-CA"/>
        </w:rPr>
        <w:t>Alberta</w:t>
      </w:r>
      <w:r w:rsidR="007828F0" w:rsidRPr="00050176">
        <w:rPr>
          <w:lang w:val="fr-CA"/>
        </w:rPr>
        <w:t xml:space="preserve"> (les juges Côté, McDonald et </w:t>
      </w:r>
      <w:proofErr w:type="spellStart"/>
      <w:r w:rsidR="007828F0" w:rsidRPr="00050176">
        <w:rPr>
          <w:lang w:val="fr-CA"/>
        </w:rPr>
        <w:t>Wakeling</w:t>
      </w:r>
      <w:proofErr w:type="spellEnd"/>
      <w:r w:rsidR="007828F0" w:rsidRPr="00050176">
        <w:rPr>
          <w:lang w:val="fr-CA"/>
        </w:rPr>
        <w:t xml:space="preserve">), 2015 ABCA 232, 21 Alta. L.R. (6th) 301, 326 C.C.C. (3d) 438, 22 </w:t>
      </w:r>
      <w:r w:rsidR="00163F0B" w:rsidRPr="00050176">
        <w:rPr>
          <w:lang w:val="fr-CA"/>
        </w:rPr>
        <w:t>C.R. (7th) 132, [2015] A.J. No. </w:t>
      </w:r>
      <w:r w:rsidR="007828F0" w:rsidRPr="00050176">
        <w:rPr>
          <w:lang w:val="fr-CA"/>
        </w:rPr>
        <w:t xml:space="preserve">752 (QL), 2015 </w:t>
      </w:r>
      <w:proofErr w:type="spellStart"/>
      <w:r w:rsidR="007828F0" w:rsidRPr="00050176">
        <w:rPr>
          <w:lang w:val="fr-CA"/>
        </w:rPr>
        <w:t>CarswellAlta</w:t>
      </w:r>
      <w:proofErr w:type="spellEnd"/>
      <w:r w:rsidR="007828F0" w:rsidRPr="00050176">
        <w:rPr>
          <w:lang w:val="fr-CA"/>
        </w:rPr>
        <w:t xml:space="preserve"> 1237 (WL Can.), qui a confirmé les déclarations de culpabilité prononcées contre l’accusée pour infanticide</w:t>
      </w:r>
      <w:r w:rsidR="00B92937" w:rsidRPr="00050176">
        <w:rPr>
          <w:lang w:val="fr-CA"/>
        </w:rPr>
        <w:t xml:space="preserve">. Pourvoi </w:t>
      </w:r>
      <w:r w:rsidR="00585025" w:rsidRPr="00050176">
        <w:rPr>
          <w:lang w:val="fr-CA"/>
        </w:rPr>
        <w:t>rejeté</w:t>
      </w:r>
      <w:r w:rsidR="00B92937" w:rsidRPr="00050176">
        <w:rPr>
          <w:lang w:val="fr-CA"/>
        </w:rPr>
        <w:t>.</w:t>
      </w:r>
    </w:p>
    <w:p w:rsidR="009851EA" w:rsidRPr="00050176" w:rsidRDefault="00F54937" w:rsidP="0025448C">
      <w:pPr>
        <w:pStyle w:val="SCCNormalDoubleSpacing"/>
        <w:widowControl w:val="0"/>
        <w:spacing w:after="480"/>
        <w:rPr>
          <w:lang w:val="fr-CA"/>
        </w:rPr>
      </w:pPr>
      <w:r w:rsidRPr="00050176">
        <w:rPr>
          <w:i/>
          <w:lang w:val="fr-CA"/>
        </w:rPr>
        <w:tab/>
      </w:r>
      <w:r w:rsidR="00B92937" w:rsidRPr="00050176">
        <w:rPr>
          <w:i/>
          <w:lang w:val="fr-CA"/>
        </w:rPr>
        <w:t>Julie Morgan</w:t>
      </w:r>
      <w:r w:rsidR="00B92937" w:rsidRPr="00050176">
        <w:rPr>
          <w:lang w:val="fr-CA"/>
        </w:rPr>
        <w:t xml:space="preserve"> et </w:t>
      </w:r>
      <w:r w:rsidR="00B92937" w:rsidRPr="00050176">
        <w:rPr>
          <w:i/>
          <w:lang w:val="fr-CA"/>
        </w:rPr>
        <w:t xml:space="preserve">Joanne </w:t>
      </w:r>
      <w:proofErr w:type="spellStart"/>
      <w:r w:rsidR="00B92937" w:rsidRPr="00050176">
        <w:rPr>
          <w:i/>
          <w:lang w:val="fr-CA"/>
        </w:rPr>
        <w:t>Dartana</w:t>
      </w:r>
      <w:proofErr w:type="spellEnd"/>
      <w:r w:rsidR="00B92937" w:rsidRPr="00050176">
        <w:rPr>
          <w:lang w:val="fr-CA"/>
        </w:rPr>
        <w:t>, pour l’appelante.</w:t>
      </w:r>
    </w:p>
    <w:p w:rsidR="009851EA" w:rsidRPr="00050176" w:rsidRDefault="00F54937" w:rsidP="0025448C">
      <w:pPr>
        <w:pStyle w:val="SCCNormalDoubleSpacing"/>
        <w:widowControl w:val="0"/>
        <w:spacing w:after="480"/>
        <w:rPr>
          <w:lang w:val="fr-CA"/>
        </w:rPr>
      </w:pPr>
      <w:r w:rsidRPr="00050176">
        <w:rPr>
          <w:i/>
          <w:lang w:val="fr-CA"/>
        </w:rPr>
        <w:tab/>
        <w:t xml:space="preserve">Andrea L. </w:t>
      </w:r>
      <w:proofErr w:type="spellStart"/>
      <w:r w:rsidRPr="00050176">
        <w:rPr>
          <w:i/>
          <w:lang w:val="fr-CA"/>
        </w:rPr>
        <w:t>Serink</w:t>
      </w:r>
      <w:proofErr w:type="spellEnd"/>
      <w:r w:rsidRPr="00050176">
        <w:rPr>
          <w:lang w:val="fr-CA"/>
        </w:rPr>
        <w:t xml:space="preserve"> et </w:t>
      </w:r>
      <w:r w:rsidRPr="00050176">
        <w:rPr>
          <w:i/>
          <w:lang w:val="fr-CA"/>
        </w:rPr>
        <w:t>Alias Amelia Sanders</w:t>
      </w:r>
      <w:r w:rsidR="00B92937" w:rsidRPr="00050176">
        <w:rPr>
          <w:lang w:val="fr-CA"/>
        </w:rPr>
        <w:t>, pour l’intimée.</w:t>
      </w:r>
    </w:p>
    <w:p w:rsidR="009851EA" w:rsidRPr="00050176" w:rsidRDefault="00F54937" w:rsidP="0025448C">
      <w:pPr>
        <w:pStyle w:val="SCCNormalDoubleSpacing"/>
        <w:widowControl w:val="0"/>
        <w:spacing w:after="480"/>
        <w:rPr>
          <w:lang w:val="fr-CA"/>
        </w:rPr>
      </w:pPr>
      <w:r w:rsidRPr="00050176">
        <w:rPr>
          <w:i/>
          <w:lang w:val="fr-CA"/>
        </w:rPr>
        <w:tab/>
        <w:t>Jocelyn Speyer</w:t>
      </w:r>
      <w:r w:rsidR="00B92937" w:rsidRPr="00050176">
        <w:rPr>
          <w:lang w:val="fr-CA"/>
        </w:rPr>
        <w:t>, pour l’intervenant le procureur général de l’Ontario.</w:t>
      </w:r>
    </w:p>
    <w:p w:rsidR="009851EA" w:rsidRPr="00050176" w:rsidRDefault="00F54937" w:rsidP="0025448C">
      <w:pPr>
        <w:pStyle w:val="SCCNormalDoubleSpacing"/>
        <w:widowControl w:val="0"/>
        <w:spacing w:after="480"/>
        <w:rPr>
          <w:lang w:val="fr-CA"/>
        </w:rPr>
      </w:pPr>
      <w:r w:rsidRPr="00050176">
        <w:rPr>
          <w:i/>
          <w:lang w:val="fr-CA"/>
        </w:rPr>
        <w:tab/>
        <w:t xml:space="preserve">Jessica </w:t>
      </w:r>
      <w:proofErr w:type="spellStart"/>
      <w:r w:rsidRPr="00050176">
        <w:rPr>
          <w:i/>
          <w:lang w:val="fr-CA"/>
        </w:rPr>
        <w:t>Orkin</w:t>
      </w:r>
      <w:proofErr w:type="spellEnd"/>
      <w:r w:rsidRPr="00050176">
        <w:rPr>
          <w:lang w:val="fr-CA"/>
        </w:rPr>
        <w:t xml:space="preserve">, </w:t>
      </w:r>
      <w:r w:rsidRPr="00050176">
        <w:rPr>
          <w:i/>
          <w:lang w:val="fr-CA"/>
        </w:rPr>
        <w:t xml:space="preserve">Kim Stanton </w:t>
      </w:r>
      <w:r w:rsidRPr="00050176">
        <w:rPr>
          <w:lang w:val="fr-CA"/>
        </w:rPr>
        <w:t>et</w:t>
      </w:r>
      <w:r w:rsidRPr="00050176">
        <w:rPr>
          <w:i/>
          <w:lang w:val="fr-CA"/>
        </w:rPr>
        <w:t xml:space="preserve"> Frances Mahon</w:t>
      </w:r>
      <w:r w:rsidR="00B92937" w:rsidRPr="00050176">
        <w:rPr>
          <w:lang w:val="fr-CA"/>
        </w:rPr>
        <w:t xml:space="preserve">, pour l’intervenant </w:t>
      </w:r>
      <w:r w:rsidRPr="00050176">
        <w:rPr>
          <w:lang w:val="fr-CA"/>
        </w:rPr>
        <w:t xml:space="preserve">le Fonds d’action et d’éducation juridiques pour les femmes </w:t>
      </w:r>
      <w:proofErr w:type="spellStart"/>
      <w:r w:rsidRPr="00050176">
        <w:rPr>
          <w:lang w:val="fr-CA"/>
        </w:rPr>
        <w:t>inc.</w:t>
      </w:r>
      <w:proofErr w:type="spellEnd"/>
    </w:p>
    <w:p w:rsidR="009851EA" w:rsidRDefault="00F54937" w:rsidP="0025448C">
      <w:pPr>
        <w:pStyle w:val="SCCNormalDoubleSpacing"/>
        <w:widowControl w:val="0"/>
        <w:spacing w:after="480"/>
        <w:rPr>
          <w:lang w:val="fr-CA"/>
        </w:rPr>
      </w:pPr>
      <w:r w:rsidRPr="00050176">
        <w:rPr>
          <w:i/>
          <w:lang w:val="fr-CA"/>
        </w:rPr>
        <w:tab/>
      </w:r>
      <w:r w:rsidR="00B92937" w:rsidRPr="00050176">
        <w:rPr>
          <w:i/>
          <w:lang w:val="fr-CA"/>
        </w:rPr>
        <w:t xml:space="preserve">Jonathan </w:t>
      </w:r>
      <w:proofErr w:type="spellStart"/>
      <w:r w:rsidR="00B92937" w:rsidRPr="00050176">
        <w:rPr>
          <w:i/>
          <w:lang w:val="fr-CA"/>
        </w:rPr>
        <w:t>Dawe</w:t>
      </w:r>
      <w:proofErr w:type="spellEnd"/>
      <w:r w:rsidR="00B92937" w:rsidRPr="00050176">
        <w:rPr>
          <w:lang w:val="fr-CA"/>
        </w:rPr>
        <w:t xml:space="preserve"> et </w:t>
      </w:r>
      <w:r w:rsidR="00B92937" w:rsidRPr="00050176">
        <w:rPr>
          <w:i/>
          <w:lang w:val="fr-CA"/>
        </w:rPr>
        <w:t xml:space="preserve">Michael </w:t>
      </w:r>
      <w:proofErr w:type="spellStart"/>
      <w:r w:rsidR="00B92937" w:rsidRPr="00050176">
        <w:rPr>
          <w:i/>
          <w:lang w:val="fr-CA"/>
        </w:rPr>
        <w:t>Dineen</w:t>
      </w:r>
      <w:proofErr w:type="spellEnd"/>
      <w:r w:rsidR="00B92937" w:rsidRPr="00050176">
        <w:rPr>
          <w:lang w:val="fr-CA"/>
        </w:rPr>
        <w:t xml:space="preserve">, pour l’intervenante </w:t>
      </w:r>
      <w:proofErr w:type="spellStart"/>
      <w:r w:rsidR="00B92937" w:rsidRPr="00050176">
        <w:rPr>
          <w:lang w:val="fr-CA"/>
        </w:rPr>
        <w:t>Criminal</w:t>
      </w:r>
      <w:proofErr w:type="spellEnd"/>
      <w:r w:rsidR="00B92937" w:rsidRPr="00050176">
        <w:rPr>
          <w:lang w:val="fr-CA"/>
        </w:rPr>
        <w:t xml:space="preserve"> </w:t>
      </w:r>
      <w:proofErr w:type="spellStart"/>
      <w:r w:rsidR="00B92937" w:rsidRPr="00050176">
        <w:rPr>
          <w:lang w:val="fr-CA"/>
        </w:rPr>
        <w:t>Lawyers</w:t>
      </w:r>
      <w:proofErr w:type="spellEnd"/>
      <w:r w:rsidR="00B92937" w:rsidRPr="00050176">
        <w:rPr>
          <w:lang w:val="fr-CA"/>
        </w:rPr>
        <w:t>’ Association of Ontario.</w:t>
      </w:r>
    </w:p>
    <w:p w:rsidR="00FD108B" w:rsidRPr="00050176" w:rsidRDefault="009516EF" w:rsidP="0025448C">
      <w:pPr>
        <w:pStyle w:val="SCCNormalDoubleSpacing"/>
        <w:widowControl w:val="0"/>
        <w:spacing w:after="480"/>
        <w:rPr>
          <w:lang w:val="fr-CA"/>
        </w:rPr>
      </w:pPr>
      <w:r>
        <w:rPr>
          <w:lang w:val="fr-CA"/>
        </w:rPr>
        <w:tab/>
        <w:t>Version française du jugement de la Cour rendu par</w:t>
      </w:r>
    </w:p>
    <w:p w:rsidR="00FD108B" w:rsidRPr="00411349" w:rsidRDefault="00FD108B" w:rsidP="0025448C">
      <w:pPr>
        <w:pStyle w:val="JudgeJuge"/>
        <w:widowControl w:val="0"/>
        <w:spacing w:before="480" w:after="720"/>
      </w:pPr>
      <w:r w:rsidRPr="00411349">
        <w:rPr>
          <w:lang w:val="fr-CA"/>
        </w:rPr>
        <w:tab/>
        <w:t xml:space="preserve">Le juge </w:t>
      </w:r>
      <w:r w:rsidRPr="00411349">
        <w:t xml:space="preserve">Cromwell — </w:t>
      </w:r>
    </w:p>
    <w:p w:rsidR="00FD108B" w:rsidRPr="00411349" w:rsidRDefault="00FD108B" w:rsidP="0025448C">
      <w:pPr>
        <w:pStyle w:val="Title1LevelTitre1Niveau-AltL"/>
        <w:widowControl w:val="0"/>
        <w:rPr>
          <w:rFonts w:cs="Times New Roman"/>
        </w:rPr>
      </w:pPr>
      <w:r w:rsidRPr="00411349">
        <w:rPr>
          <w:rFonts w:cs="Times New Roman"/>
        </w:rPr>
        <w:t>Introduction</w:t>
      </w:r>
    </w:p>
    <w:p w:rsidR="00FD108B" w:rsidRPr="00411349" w:rsidRDefault="00FD108B" w:rsidP="0025448C">
      <w:pPr>
        <w:pStyle w:val="ParaNoNdepar-AltN"/>
        <w:widowControl w:val="0"/>
        <w:rPr>
          <w:rFonts w:cs="Times New Roman"/>
          <w:lang w:val="fr-CA"/>
        </w:rPr>
      </w:pPr>
      <w:r w:rsidRPr="00411349">
        <w:rPr>
          <w:rFonts w:cs="Times New Roman"/>
          <w:lang w:val="fr-CA"/>
        </w:rPr>
        <w:t xml:space="preserve">En l’espèce, nous sommes appelés à étudier un aspect particulièrement sombre du droit criminel, le droit de l’infanticide. Aux termes de l’art. 233 du </w:t>
      </w:r>
      <w:r w:rsidRPr="00411349">
        <w:rPr>
          <w:rFonts w:cs="Times New Roman"/>
          <w:i/>
          <w:lang w:val="fr-CA"/>
        </w:rPr>
        <w:t>Code criminel</w:t>
      </w:r>
      <w:r w:rsidRPr="00411349">
        <w:rPr>
          <w:rFonts w:cs="Times New Roman"/>
          <w:lang w:val="fr-CA"/>
        </w:rPr>
        <w:t>, L.R.C. 1985, c. C</w:t>
      </w:r>
      <w:r w:rsidRPr="00411349">
        <w:rPr>
          <w:rFonts w:cs="Times New Roman"/>
          <w:lang w:val="fr-CA"/>
        </w:rPr>
        <w:noBreakHyphen/>
        <w:t>46 (« </w:t>
      </w:r>
      <w:r w:rsidRPr="00411349">
        <w:rPr>
          <w:rFonts w:cs="Times New Roman"/>
          <w:i/>
          <w:lang w:val="fr-CA"/>
        </w:rPr>
        <w:t xml:space="preserve">C. </w:t>
      </w:r>
      <w:proofErr w:type="spellStart"/>
      <w:r w:rsidRPr="00411349">
        <w:rPr>
          <w:rFonts w:cs="Times New Roman"/>
          <w:i/>
          <w:lang w:val="fr-CA"/>
        </w:rPr>
        <w:t>cr</w:t>
      </w:r>
      <w:proofErr w:type="spellEnd"/>
      <w:r w:rsidRPr="00411349">
        <w:rPr>
          <w:rFonts w:cs="Times New Roman"/>
          <w:i/>
          <w:lang w:val="fr-CA"/>
        </w:rPr>
        <w:t>.</w:t>
      </w:r>
      <w:r w:rsidRPr="00411349">
        <w:rPr>
          <w:rFonts w:cs="Times New Roman"/>
          <w:lang w:val="fr-CA"/>
        </w:rPr>
        <w:t> »), « </w:t>
      </w:r>
      <w:r w:rsidR="00303B50">
        <w:rPr>
          <w:rFonts w:cs="Times New Roman"/>
          <w:lang w:val="fr-CA"/>
        </w:rPr>
        <w:t>[</w:t>
      </w:r>
      <w:r w:rsidRPr="00411349">
        <w:rPr>
          <w:rFonts w:cs="Times New Roman"/>
          <w:lang w:val="fr-CA"/>
        </w:rPr>
        <w:t>u</w:t>
      </w:r>
      <w:r w:rsidR="00303B50">
        <w:rPr>
          <w:rFonts w:cs="Times New Roman"/>
          <w:lang w:val="fr-CA"/>
        </w:rPr>
        <w:t>]</w:t>
      </w:r>
      <w:r w:rsidRPr="00411349">
        <w:rPr>
          <w:rFonts w:cs="Times New Roman"/>
          <w:lang w:val="fr-CA"/>
        </w:rPr>
        <w:t xml:space="preserve">ne </w:t>
      </w:r>
      <w:r w:rsidR="00303B50">
        <w:rPr>
          <w:rFonts w:cs="Times New Roman"/>
          <w:lang w:val="fr-CA"/>
        </w:rPr>
        <w:t xml:space="preserve">personne de sexe féminin </w:t>
      </w:r>
      <w:r w:rsidRPr="00411349">
        <w:rPr>
          <w:rFonts w:cs="Times New Roman"/>
          <w:lang w:val="fr-CA"/>
        </w:rPr>
        <w:t xml:space="preserve">commet </w:t>
      </w:r>
      <w:r w:rsidR="00303B50">
        <w:rPr>
          <w:rFonts w:cs="Times New Roman"/>
          <w:lang w:val="fr-CA"/>
        </w:rPr>
        <w:t>un</w:t>
      </w:r>
      <w:r w:rsidRPr="00411349">
        <w:rPr>
          <w:rFonts w:cs="Times New Roman"/>
          <w:lang w:val="fr-CA"/>
        </w:rPr>
        <w:t xml:space="preserve"> crime d’infanticide lorsque, par un acte ou une omission volontaire, elle cause la mort de son enfant nouveau</w:t>
      </w:r>
      <w:r w:rsidRPr="00411349">
        <w:rPr>
          <w:rFonts w:cs="Times New Roman"/>
          <w:lang w:val="fr-CA"/>
        </w:rPr>
        <w:noBreakHyphen/>
        <w:t>né</w:t>
      </w:r>
      <w:r w:rsidR="00303B50">
        <w:rPr>
          <w:rFonts w:cs="Times New Roman"/>
          <w:lang w:val="fr-CA"/>
        </w:rPr>
        <w:t>,</w:t>
      </w:r>
      <w:r w:rsidRPr="00411349">
        <w:rPr>
          <w:rFonts w:cs="Times New Roman"/>
          <w:lang w:val="fr-CA"/>
        </w:rPr>
        <w:t xml:space="preserve"> </w:t>
      </w:r>
      <w:r w:rsidR="00303B50">
        <w:rPr>
          <w:rFonts w:cs="Times New Roman"/>
          <w:lang w:val="fr-CA"/>
        </w:rPr>
        <w:t xml:space="preserve">si au moment de l’acte ou de l’omission </w:t>
      </w:r>
      <w:r w:rsidRPr="00411349">
        <w:rPr>
          <w:rFonts w:cs="Times New Roman"/>
          <w:lang w:val="fr-CA"/>
        </w:rPr>
        <w:t>elle n’est pas complètement remise d’avoir donné naissance à l’enfant et si, de ce fait ou par suite de la lactation consé</w:t>
      </w:r>
      <w:r w:rsidR="00304377">
        <w:rPr>
          <w:rFonts w:cs="Times New Roman"/>
          <w:lang w:val="fr-CA"/>
        </w:rPr>
        <w:t>cutive</w:t>
      </w:r>
      <w:r w:rsidRPr="00411349">
        <w:rPr>
          <w:rFonts w:cs="Times New Roman"/>
          <w:lang w:val="fr-CA"/>
        </w:rPr>
        <w:t xml:space="preserve"> à la naissance de l’enfant, son esprit est alors déséquilibré ». Le nœud du pourvoi réside dans le sens juridique de la proposition « son esprit est alors déséquilibré », qui n’est pas définie dans le </w:t>
      </w:r>
      <w:r w:rsidRPr="00411349">
        <w:rPr>
          <w:rFonts w:cs="Times New Roman"/>
          <w:i/>
          <w:lang w:val="fr-CA"/>
        </w:rPr>
        <w:t xml:space="preserve">Code criminel </w:t>
      </w:r>
      <w:r w:rsidRPr="00411349">
        <w:rPr>
          <w:rFonts w:cs="Times New Roman"/>
          <w:lang w:val="fr-CA"/>
        </w:rPr>
        <w:t>et au sujet de laquelle la jurisprudence donne peu d’explications.</w:t>
      </w:r>
    </w:p>
    <w:p w:rsidR="00FD108B" w:rsidRPr="00411349" w:rsidRDefault="00FD108B" w:rsidP="0025448C">
      <w:pPr>
        <w:pStyle w:val="ParaNoNdepar-AltN"/>
        <w:widowControl w:val="0"/>
        <w:rPr>
          <w:rFonts w:eastAsiaTheme="minorHAnsi" w:cs="Times New Roman"/>
          <w:u w:val="single"/>
          <w:lang w:val="fr-CA"/>
        </w:rPr>
      </w:pPr>
      <w:r w:rsidRPr="00411349">
        <w:rPr>
          <w:rFonts w:cs="Times New Roman"/>
          <w:lang w:val="fr-CA"/>
        </w:rPr>
        <w:t>À mon avis, le législateur voulait donner à la notion d’esprit « déséquilibré » dans le contexte de cette infraction son sens ordinaire, pour qu’elle constitue une norme juridique générale et souple qui sert l’intérêt de la justice dans les circonstances particulières de ces cas difficiles. Bien que nous puissions donner quelques précisions aux juges de première instance et aux jurés, le reste est laissé, par les soins du législateur, à leur bon jugement.</w:t>
      </w:r>
    </w:p>
    <w:p w:rsidR="00FD108B" w:rsidRPr="00411349" w:rsidRDefault="00FD108B" w:rsidP="0025448C">
      <w:pPr>
        <w:pStyle w:val="Title1LevelTitre1Niveau-AltL"/>
        <w:widowControl w:val="0"/>
        <w:rPr>
          <w:rFonts w:cs="Times New Roman"/>
          <w:lang w:val="fr-CA"/>
        </w:rPr>
      </w:pPr>
      <w:r w:rsidRPr="00411349">
        <w:rPr>
          <w:rFonts w:cs="Times New Roman"/>
          <w:lang w:val="fr-CA"/>
        </w:rPr>
        <w:t>Aperçu des faits, questions en litige et historique judiciaire</w:t>
      </w:r>
    </w:p>
    <w:p w:rsidR="00FD108B" w:rsidRPr="00411349" w:rsidRDefault="00FD108B" w:rsidP="0025448C">
      <w:pPr>
        <w:pStyle w:val="ParaNoNdepar-AltN"/>
        <w:widowControl w:val="0"/>
        <w:rPr>
          <w:rFonts w:cs="Times New Roman"/>
          <w:lang w:val="fr-CA"/>
        </w:rPr>
      </w:pPr>
      <w:r w:rsidRPr="00411349">
        <w:rPr>
          <w:rFonts w:cs="Times New Roman"/>
          <w:lang w:val="fr-CA"/>
        </w:rPr>
        <w:t>En octobre 2010, un enfant nouveau</w:t>
      </w:r>
      <w:r w:rsidRPr="00411349">
        <w:rPr>
          <w:rFonts w:cs="Times New Roman"/>
          <w:lang w:val="fr-CA"/>
        </w:rPr>
        <w:noBreakHyphen/>
        <w:t xml:space="preserve">né a été trouvé en pleurs dans une benne à ordures. L’intimée, qui était assise à proximité, a admis avoir donné naissance à l’enfant. Elle a avoué par la suite avoir donné naissance à deux autres bébés, en 2008 et 2009 respectivement, et les avoir laissés tous deux dans une benne à ordures. </w:t>
      </w:r>
    </w:p>
    <w:p w:rsidR="00FD108B" w:rsidRPr="00411349" w:rsidRDefault="00FD108B" w:rsidP="0025448C">
      <w:pPr>
        <w:pStyle w:val="ParaNoNdepar-AltN"/>
        <w:widowControl w:val="0"/>
        <w:rPr>
          <w:rFonts w:cs="Times New Roman"/>
          <w:lang w:val="fr-CA"/>
        </w:rPr>
      </w:pPr>
      <w:r w:rsidRPr="00411349">
        <w:rPr>
          <w:rFonts w:cs="Times New Roman"/>
          <w:lang w:val="fr-CA"/>
        </w:rPr>
        <w:t>L’intimée a été accusée de deux chefs de meurtre au deuxième degré eu égard aux nouveau</w:t>
      </w:r>
      <w:r w:rsidRPr="00411349">
        <w:rPr>
          <w:rFonts w:cs="Times New Roman"/>
          <w:lang w:val="fr-CA"/>
        </w:rPr>
        <w:noBreakHyphen/>
        <w:t xml:space="preserve">nés décédés. Deux experts ont été cités à témoigner au procès et ont exprimé des opinions opposées sur la question de savoir si l’esprit de l’intimée était déséquilibré au moment où les infractions ont été commises. </w:t>
      </w:r>
    </w:p>
    <w:p w:rsidR="00FD108B" w:rsidRPr="00411349" w:rsidRDefault="00FD108B" w:rsidP="0025448C">
      <w:pPr>
        <w:pStyle w:val="ParaNoNdepar-AltN"/>
        <w:widowControl w:val="0"/>
        <w:rPr>
          <w:rFonts w:cs="Times New Roman"/>
          <w:lang w:val="fr-CA"/>
        </w:rPr>
      </w:pPr>
      <w:r w:rsidRPr="00411349">
        <w:rPr>
          <w:rFonts w:cs="Times New Roman"/>
          <w:lang w:val="fr-CA"/>
        </w:rPr>
        <w:t>Le D</w:t>
      </w:r>
      <w:r w:rsidRPr="00411349">
        <w:rPr>
          <w:rFonts w:cs="Times New Roman"/>
          <w:vertAlign w:val="superscript"/>
          <w:lang w:val="fr-CA"/>
        </w:rPr>
        <w:t>r</w:t>
      </w:r>
      <w:r w:rsidRPr="00411349">
        <w:rPr>
          <w:rFonts w:cs="Times New Roman"/>
          <w:lang w:val="fr-CA"/>
        </w:rPr>
        <w:t xml:space="preserve"> Kenneth </w:t>
      </w:r>
      <w:proofErr w:type="spellStart"/>
      <w:r w:rsidRPr="00411349">
        <w:rPr>
          <w:rFonts w:cs="Times New Roman"/>
          <w:lang w:val="fr-CA"/>
        </w:rPr>
        <w:t>Hashman</w:t>
      </w:r>
      <w:proofErr w:type="spellEnd"/>
      <w:r w:rsidRPr="00411349">
        <w:rPr>
          <w:rFonts w:cs="Times New Roman"/>
          <w:lang w:val="fr-CA"/>
        </w:rPr>
        <w:t xml:space="preserve">, cité par le ministère public, s’est dit d’avis que l’intimée n’était pas </w:t>
      </w:r>
      <w:r w:rsidR="00E43ADF">
        <w:rPr>
          <w:rFonts w:cs="Times New Roman"/>
          <w:lang w:val="fr-CA"/>
        </w:rPr>
        <w:t>[</w:t>
      </w:r>
      <w:r w:rsidR="00E43ADF" w:rsidRPr="00E43ADF">
        <w:rPr>
          <w:rFonts w:cs="Times New Roman"/>
          <w:smallCaps/>
          <w:lang w:val="fr-CA"/>
        </w:rPr>
        <w:t>traduction</w:t>
      </w:r>
      <w:r w:rsidR="00E43ADF">
        <w:rPr>
          <w:rFonts w:cs="Times New Roman"/>
          <w:lang w:val="fr-CA"/>
        </w:rPr>
        <w:t xml:space="preserve">] </w:t>
      </w:r>
      <w:r w:rsidRPr="00411349">
        <w:rPr>
          <w:rFonts w:cs="Times New Roman"/>
          <w:lang w:val="fr-CA"/>
        </w:rPr>
        <w:t>« mentalement déséquilibrée » — expression qui figure à l’al. 672.11</w:t>
      </w:r>
      <w:r w:rsidRPr="00D7290C">
        <w:rPr>
          <w:rFonts w:cs="Times New Roman"/>
          <w:lang w:val="fr-CA"/>
        </w:rPr>
        <w:t>c)</w:t>
      </w:r>
      <w:r w:rsidRPr="00411349">
        <w:rPr>
          <w:rFonts w:cs="Times New Roman"/>
          <w:lang w:val="fr-CA"/>
        </w:rPr>
        <w:t xml:space="preserve"> du </w:t>
      </w:r>
      <w:r w:rsidRPr="00411349">
        <w:rPr>
          <w:rFonts w:cs="Times New Roman"/>
          <w:i/>
          <w:lang w:val="fr-CA"/>
        </w:rPr>
        <w:t>C. </w:t>
      </w:r>
      <w:proofErr w:type="spellStart"/>
      <w:r w:rsidRPr="00411349">
        <w:rPr>
          <w:rFonts w:cs="Times New Roman"/>
          <w:i/>
          <w:lang w:val="fr-CA"/>
        </w:rPr>
        <w:t>cr</w:t>
      </w:r>
      <w:proofErr w:type="spellEnd"/>
      <w:r w:rsidRPr="00411349">
        <w:rPr>
          <w:rFonts w:cs="Times New Roman"/>
          <w:i/>
          <w:lang w:val="fr-CA"/>
        </w:rPr>
        <w:t>.</w:t>
      </w:r>
      <w:r w:rsidRPr="00411349">
        <w:rPr>
          <w:rFonts w:cs="Times New Roman"/>
          <w:lang w:val="fr-CA"/>
        </w:rPr>
        <w:t xml:space="preserve"> — au moment où les infractions auraient été commises en 2008 et 2009. La D</w:t>
      </w:r>
      <w:r w:rsidRPr="00411349">
        <w:rPr>
          <w:rFonts w:cs="Times New Roman"/>
          <w:vertAlign w:val="superscript"/>
          <w:lang w:val="fr-CA"/>
        </w:rPr>
        <w:t>re</w:t>
      </w:r>
      <w:r w:rsidRPr="00411349">
        <w:rPr>
          <w:rFonts w:cs="Times New Roman"/>
          <w:lang w:val="fr-CA"/>
        </w:rPr>
        <w:t xml:space="preserve"> Jeannette Smith, citée par la défense, a conclu pour sa part que les gestes de l’intimée s’expliquaient par le déséquilibre de son esprit du fait qu’elle n’était toujours pas complètement remise d’avoir </w:t>
      </w:r>
      <w:proofErr w:type="gramStart"/>
      <w:r w:rsidRPr="00411349">
        <w:rPr>
          <w:rFonts w:cs="Times New Roman"/>
          <w:lang w:val="fr-CA"/>
        </w:rPr>
        <w:t>donné</w:t>
      </w:r>
      <w:proofErr w:type="gramEnd"/>
      <w:r w:rsidRPr="00411349">
        <w:rPr>
          <w:rFonts w:cs="Times New Roman"/>
          <w:lang w:val="fr-CA"/>
        </w:rPr>
        <w:t xml:space="preserve"> naissance.</w:t>
      </w:r>
    </w:p>
    <w:p w:rsidR="00FD108B" w:rsidRPr="00411349" w:rsidRDefault="00FD108B" w:rsidP="0025448C">
      <w:pPr>
        <w:pStyle w:val="ParaNoNdepar-AltN"/>
        <w:widowControl w:val="0"/>
        <w:rPr>
          <w:rFonts w:cs="Times New Roman"/>
          <w:lang w:val="fr-CA"/>
        </w:rPr>
      </w:pPr>
      <w:r w:rsidRPr="00411349">
        <w:rPr>
          <w:rFonts w:cs="Times New Roman"/>
          <w:lang w:val="fr-CA"/>
        </w:rPr>
        <w:t>Au procès et en appel, la principale question était celle de savoir si la preuve soulevait un doute raisonnable quant à savoir si l’esprit de l’intimée, au moment où ont été posés les actes qui ont entraîné la mort des enfants, était déséquilibré parce qu’elle n’était pas complètement remise d’avoir donné naissance ou par suite de la lactation.</w:t>
      </w:r>
    </w:p>
    <w:p w:rsidR="00FD108B" w:rsidRDefault="00FD108B" w:rsidP="0025448C">
      <w:pPr>
        <w:pStyle w:val="ParaNoNdepar-AltN"/>
        <w:widowControl w:val="0"/>
        <w:rPr>
          <w:rFonts w:cs="Times New Roman"/>
          <w:lang w:val="fr-CA"/>
        </w:rPr>
      </w:pPr>
      <w:r w:rsidRPr="00411349">
        <w:rPr>
          <w:rFonts w:cs="Times New Roman"/>
          <w:lang w:val="fr-CA"/>
        </w:rPr>
        <w:t>Le juge du procès a donné foi à l’opinion de la D</w:t>
      </w:r>
      <w:r w:rsidRPr="00411349">
        <w:rPr>
          <w:rFonts w:cs="Times New Roman"/>
          <w:vertAlign w:val="superscript"/>
          <w:lang w:val="fr-CA"/>
        </w:rPr>
        <w:t>re</w:t>
      </w:r>
      <w:r w:rsidRPr="00411349">
        <w:rPr>
          <w:rFonts w:cs="Times New Roman"/>
          <w:lang w:val="fr-CA"/>
        </w:rPr>
        <w:t> Smith. En rejetant celle du D</w:t>
      </w:r>
      <w:r w:rsidRPr="00411349">
        <w:rPr>
          <w:rFonts w:cs="Times New Roman"/>
          <w:vertAlign w:val="superscript"/>
          <w:lang w:val="fr-CA"/>
        </w:rPr>
        <w:t>r</w:t>
      </w:r>
      <w:r w:rsidRPr="00411349">
        <w:rPr>
          <w:rFonts w:cs="Times New Roman"/>
          <w:lang w:val="fr-CA"/>
        </w:rPr>
        <w:t> </w:t>
      </w:r>
      <w:proofErr w:type="spellStart"/>
      <w:r w:rsidRPr="00411349">
        <w:rPr>
          <w:rFonts w:cs="Times New Roman"/>
          <w:lang w:val="fr-CA"/>
        </w:rPr>
        <w:t>Hashman</w:t>
      </w:r>
      <w:proofErr w:type="spellEnd"/>
      <w:r w:rsidRPr="00411349">
        <w:rPr>
          <w:rFonts w:cs="Times New Roman"/>
          <w:lang w:val="fr-CA"/>
        </w:rPr>
        <w:t>, il a noté que l’expert avait omis de faire référence dans son rapport final à un [</w:t>
      </w:r>
      <w:r w:rsidRPr="00411349">
        <w:rPr>
          <w:rFonts w:cs="Times New Roman"/>
          <w:smallCaps/>
          <w:lang w:val="fr-CA"/>
        </w:rPr>
        <w:t>traduction</w:t>
      </w:r>
      <w:r w:rsidRPr="00411349">
        <w:rPr>
          <w:rFonts w:cs="Times New Roman"/>
          <w:lang w:val="fr-CA"/>
        </w:rPr>
        <w:t>] « important symptôme » (soit que l’intimée avait souffert d’une « dépersonnalisation avancée » dont témoignent ses déclarations selon lesquelles elle n’avait « aucune maîtrise » de ses gestes et qu’elle « avait observé » son propre corps « de l’extérieur »). Selon le juge du procès, le D</w:t>
      </w:r>
      <w:r w:rsidRPr="00411349">
        <w:rPr>
          <w:rFonts w:cs="Times New Roman"/>
          <w:vertAlign w:val="superscript"/>
          <w:lang w:val="fr-CA"/>
        </w:rPr>
        <w:t>r </w:t>
      </w:r>
      <w:proofErr w:type="spellStart"/>
      <w:r w:rsidRPr="00411349">
        <w:rPr>
          <w:rFonts w:cs="Times New Roman"/>
          <w:lang w:val="fr-CA"/>
        </w:rPr>
        <w:t>Hashman</w:t>
      </w:r>
      <w:proofErr w:type="spellEnd"/>
      <w:r w:rsidRPr="00411349">
        <w:rPr>
          <w:rFonts w:cs="Times New Roman"/>
          <w:lang w:val="fr-CA"/>
        </w:rPr>
        <w:t xml:space="preserve"> avait en outre mal appliqué le terme « mentalement déséquilibré » qui figure à l’al. 672.11</w:t>
      </w:r>
      <w:r w:rsidRPr="00D7290C">
        <w:rPr>
          <w:rFonts w:cs="Times New Roman"/>
          <w:lang w:val="fr-CA"/>
        </w:rPr>
        <w:t>c)</w:t>
      </w:r>
      <w:r w:rsidRPr="00411349">
        <w:rPr>
          <w:rFonts w:cs="Times New Roman"/>
          <w:lang w:val="fr-CA"/>
        </w:rPr>
        <w:t xml:space="preserve"> du </w:t>
      </w:r>
      <w:r w:rsidRPr="00411349">
        <w:rPr>
          <w:rFonts w:cs="Times New Roman"/>
          <w:i/>
          <w:lang w:val="fr-CA"/>
        </w:rPr>
        <w:t xml:space="preserve">C. </w:t>
      </w:r>
      <w:proofErr w:type="spellStart"/>
      <w:proofErr w:type="gramStart"/>
      <w:r w:rsidRPr="00411349">
        <w:rPr>
          <w:rFonts w:cs="Times New Roman"/>
          <w:i/>
          <w:lang w:val="fr-CA"/>
        </w:rPr>
        <w:t>cr</w:t>
      </w:r>
      <w:proofErr w:type="spellEnd"/>
      <w:r w:rsidRPr="00411349">
        <w:rPr>
          <w:rFonts w:cs="Times New Roman"/>
          <w:i/>
          <w:lang w:val="fr-CA"/>
        </w:rPr>
        <w:t>.</w:t>
      </w:r>
      <w:r w:rsidRPr="00411349">
        <w:rPr>
          <w:rFonts w:cs="Times New Roman"/>
          <w:lang w:val="fr-CA"/>
        </w:rPr>
        <w:t>,</w:t>
      </w:r>
      <w:proofErr w:type="gramEnd"/>
      <w:r w:rsidRPr="00411349">
        <w:rPr>
          <w:rFonts w:cs="Times New Roman"/>
          <w:lang w:val="fr-CA"/>
        </w:rPr>
        <w:t xml:space="preserve"> en plus, enfin, d’exiger que l’intimée souffre d’un trouble mental pour que son esprit ait été déséquilibré.</w:t>
      </w:r>
    </w:p>
    <w:p w:rsidR="00FD108B" w:rsidRPr="00411349" w:rsidRDefault="00FD108B" w:rsidP="0025448C">
      <w:pPr>
        <w:pStyle w:val="ParaNoNdepar-AltN"/>
        <w:widowControl w:val="0"/>
        <w:rPr>
          <w:rFonts w:cs="Times New Roman"/>
          <w:lang w:val="fr-CA"/>
        </w:rPr>
      </w:pPr>
      <w:r w:rsidRPr="00411349">
        <w:rPr>
          <w:rFonts w:cs="Times New Roman"/>
          <w:lang w:val="fr-CA"/>
        </w:rPr>
        <w:t>Outre l’opinion de la D</w:t>
      </w:r>
      <w:r w:rsidRPr="00411349">
        <w:rPr>
          <w:rFonts w:cs="Times New Roman"/>
          <w:vertAlign w:val="superscript"/>
          <w:lang w:val="fr-CA"/>
        </w:rPr>
        <w:t>re</w:t>
      </w:r>
      <w:r w:rsidRPr="00411349">
        <w:rPr>
          <w:rFonts w:cs="Times New Roman"/>
          <w:lang w:val="fr-CA"/>
        </w:rPr>
        <w:t> Smith, le juge du procès a examiné le dossier dans son ensemble, y compris le fait que l’intimée n’avait ni antécédents judiciaires ni tendances psycho</w:t>
      </w:r>
      <w:r w:rsidR="00E01DF7">
        <w:rPr>
          <w:rFonts w:cs="Times New Roman"/>
          <w:lang w:val="fr-CA"/>
        </w:rPr>
        <w:t>pathes</w:t>
      </w:r>
      <w:r w:rsidRPr="00411349">
        <w:rPr>
          <w:rFonts w:cs="Times New Roman"/>
          <w:lang w:val="fr-CA"/>
        </w:rPr>
        <w:t xml:space="preserve"> ou sociopathes. Le juge du procès a conclu que, compte tenu de l’opinion de la D</w:t>
      </w:r>
      <w:r w:rsidRPr="00411349">
        <w:rPr>
          <w:rFonts w:cs="Times New Roman"/>
          <w:vertAlign w:val="superscript"/>
          <w:lang w:val="fr-CA"/>
        </w:rPr>
        <w:t>re</w:t>
      </w:r>
      <w:r w:rsidRPr="00411349">
        <w:rPr>
          <w:rFonts w:cs="Times New Roman"/>
          <w:lang w:val="fr-CA"/>
        </w:rPr>
        <w:t> Smith ainsi que des [</w:t>
      </w:r>
      <w:r w:rsidRPr="00411349">
        <w:rPr>
          <w:rFonts w:cs="Times New Roman"/>
          <w:smallCaps/>
          <w:lang w:val="fr-CA"/>
        </w:rPr>
        <w:t>traduction</w:t>
      </w:r>
      <w:r w:rsidRPr="00411349">
        <w:rPr>
          <w:rFonts w:cs="Times New Roman"/>
          <w:lang w:val="fr-CA"/>
        </w:rPr>
        <w:t>] « gestes bizarres » posés par l’intimée, l’esprit de cette dernière était déséquilibré par suite des naissances. En conséquence, il a conclu que le ministère public n’avait pas prouvé hors de tout doute raisonnable que l’esprit de l’intimée n’était pas déséquilibré. Le juge du procès a donc acquitté l’intimée des accusations de meurtre et l’a déclarée coupable de deux chefs d’infanticide</w:t>
      </w:r>
      <w:r>
        <w:rPr>
          <w:rFonts w:cs="Times New Roman"/>
          <w:lang w:val="fr-CA"/>
        </w:rPr>
        <w:t>.</w:t>
      </w:r>
    </w:p>
    <w:p w:rsidR="00FD108B" w:rsidRPr="00411349" w:rsidRDefault="00FD108B" w:rsidP="0025448C">
      <w:pPr>
        <w:pStyle w:val="ParaNoNdepar-AltN"/>
        <w:widowControl w:val="0"/>
        <w:rPr>
          <w:rFonts w:cs="Times New Roman"/>
          <w:lang w:val="fr-CA"/>
        </w:rPr>
      </w:pPr>
      <w:r w:rsidRPr="00411349">
        <w:rPr>
          <w:rFonts w:cs="Times New Roman"/>
          <w:lang w:val="fr-CA"/>
        </w:rPr>
        <w:t>Quant à l’appel formé par le ministère public contre l’acquittement prononcé au terme du procès, la Cour d’appel a été partagée. Les juges majoritaires ont maintenu les acquittements quant aux chefs de meurtre au deuxième degré. Les juges Côté et McDonald, qui ont rédigé l’opinion majoritaire, ont conclu que le législateur avait délibérément défini l’infanticide en termes vagues et qu’il souhaitait fixer un [</w:t>
      </w:r>
      <w:r w:rsidRPr="00411349">
        <w:rPr>
          <w:rFonts w:cs="Times New Roman"/>
          <w:smallCaps/>
          <w:lang w:val="fr-CA"/>
        </w:rPr>
        <w:t>traduction</w:t>
      </w:r>
      <w:r w:rsidRPr="00411349">
        <w:rPr>
          <w:rFonts w:cs="Times New Roman"/>
          <w:lang w:val="fr-CA"/>
        </w:rPr>
        <w:t>]</w:t>
      </w:r>
      <w:r>
        <w:rPr>
          <w:rFonts w:cs="Times New Roman"/>
          <w:lang w:val="fr-CA"/>
        </w:rPr>
        <w:t xml:space="preserve"> « </w:t>
      </w:r>
      <w:r w:rsidRPr="00411349">
        <w:rPr>
          <w:rFonts w:cs="Times New Roman"/>
          <w:lang w:val="fr-CA"/>
        </w:rPr>
        <w:t>critère très peu exigeant</w:t>
      </w:r>
      <w:r>
        <w:rPr>
          <w:rFonts w:cs="Times New Roman"/>
          <w:lang w:val="fr-CA"/>
        </w:rPr>
        <w:t> »</w:t>
      </w:r>
      <w:r w:rsidRPr="00411349">
        <w:rPr>
          <w:rFonts w:cs="Times New Roman"/>
          <w:lang w:val="fr-CA"/>
        </w:rPr>
        <w:t xml:space="preserve"> en utilisant le terme « déséquilibré</w:t>
      </w:r>
      <w:r w:rsidR="004E723F">
        <w:rPr>
          <w:rFonts w:cs="Times New Roman"/>
          <w:lang w:val="fr-CA"/>
        </w:rPr>
        <w:t> » : 2015 ABCA 232, 21 Alta. L.</w:t>
      </w:r>
      <w:r w:rsidRPr="00411349">
        <w:rPr>
          <w:rFonts w:cs="Times New Roman"/>
          <w:lang w:val="fr-CA"/>
        </w:rPr>
        <w:t>R. (6th) 301, p</w:t>
      </w:r>
      <w:r>
        <w:rPr>
          <w:rFonts w:cs="Times New Roman"/>
          <w:lang w:val="fr-CA"/>
        </w:rPr>
        <w:t>ar</w:t>
      </w:r>
      <w:r w:rsidRPr="00411349">
        <w:rPr>
          <w:rFonts w:cs="Times New Roman"/>
          <w:lang w:val="fr-CA"/>
        </w:rPr>
        <w:t xml:space="preserve">. 45, citant </w:t>
      </w:r>
      <w:r w:rsidRPr="00411349">
        <w:rPr>
          <w:rFonts w:cs="Times New Roman"/>
          <w:i/>
          <w:lang w:val="fr-CA"/>
        </w:rPr>
        <w:t xml:space="preserve">R. c. </w:t>
      </w:r>
      <w:proofErr w:type="spellStart"/>
      <w:r w:rsidRPr="00411349">
        <w:rPr>
          <w:rFonts w:cs="Times New Roman"/>
          <w:i/>
          <w:lang w:val="fr-CA"/>
        </w:rPr>
        <w:t>Coombs</w:t>
      </w:r>
      <w:proofErr w:type="spellEnd"/>
      <w:r w:rsidRPr="00411349">
        <w:rPr>
          <w:rFonts w:cs="Times New Roman"/>
          <w:lang w:val="fr-CA"/>
        </w:rPr>
        <w:t xml:space="preserve">, 2003 ABQB 818, 343 </w:t>
      </w:r>
      <w:r>
        <w:rPr>
          <w:rFonts w:cs="Times New Roman"/>
          <w:lang w:val="fr-CA"/>
        </w:rPr>
        <w:t>A.R</w:t>
      </w:r>
      <w:r w:rsidRPr="00411349">
        <w:rPr>
          <w:rFonts w:cs="Times New Roman"/>
          <w:lang w:val="fr-CA"/>
        </w:rPr>
        <w:t xml:space="preserve">. 212, par. 32 et 37. Les juges majoritaires ont également conclu que, même si l’art. 233 ne fait pas référence à une accusée </w:t>
      </w:r>
      <w:r w:rsidR="009E1E16" w:rsidRPr="00411349">
        <w:rPr>
          <w:rFonts w:cs="Times New Roman"/>
          <w:smallCaps/>
          <w:lang w:val="fr-CA"/>
        </w:rPr>
        <w:t xml:space="preserve">[traduction] </w:t>
      </w:r>
      <w:r w:rsidRPr="00411349">
        <w:rPr>
          <w:rFonts w:cs="Times New Roman"/>
          <w:lang w:val="fr-CA"/>
        </w:rPr>
        <w:t>« mentalement déséquilibrée », il était improbable que le législateur ait voulu une différence significative entre cette formulation et l’expression « esprit déséquilibré » qui figure à l’art. 233 : par. 50. Même si le juge du procès avait eu tort sur ce point, les juges majoritaires ont ultimement conclu qu’il n’avait commis aucune erreur dans son analyse du droit de l’infanticide et ont rejeté l’appel.</w:t>
      </w:r>
    </w:p>
    <w:p w:rsidR="00FD108B" w:rsidRPr="00411349" w:rsidRDefault="00FD108B" w:rsidP="0025448C">
      <w:pPr>
        <w:pStyle w:val="ParaNoNdepar-AltN"/>
        <w:widowControl w:val="0"/>
        <w:rPr>
          <w:rFonts w:cs="Times New Roman"/>
          <w:lang w:val="fr-CA"/>
        </w:rPr>
      </w:pPr>
      <w:r w:rsidRPr="00411349">
        <w:rPr>
          <w:rFonts w:cs="Times New Roman"/>
          <w:lang w:val="fr-CA"/>
        </w:rPr>
        <w:t xml:space="preserve">Le juge </w:t>
      </w:r>
      <w:proofErr w:type="spellStart"/>
      <w:r w:rsidRPr="00411349">
        <w:rPr>
          <w:rFonts w:cs="Times New Roman"/>
          <w:lang w:val="fr-CA"/>
        </w:rPr>
        <w:t>Wakeling</w:t>
      </w:r>
      <w:proofErr w:type="spellEnd"/>
      <w:r w:rsidRPr="00411349">
        <w:rPr>
          <w:rFonts w:cs="Times New Roman"/>
          <w:lang w:val="fr-CA"/>
        </w:rPr>
        <w:t>, dissident, a jugé pour sa part qu’une femme n’a l’esprit « déséquilibré » que si sa santé psychologique est gravement compromise du fait qu’elle a donné naissance peu de temps auparavant et qu’elle doit prendre soin d’un nouveau</w:t>
      </w:r>
      <w:r w:rsidRPr="00411349">
        <w:rPr>
          <w:rFonts w:cs="Times New Roman"/>
          <w:lang w:val="fr-CA"/>
        </w:rPr>
        <w:noBreakHyphen/>
        <w:t xml:space="preserve">né et que, en conséquence, sa capacité de prendre des décisions rationnelles dans l’intérêt de son enfant est considérablement affaiblie. Le juge </w:t>
      </w:r>
      <w:proofErr w:type="spellStart"/>
      <w:r w:rsidRPr="00411349">
        <w:rPr>
          <w:rFonts w:cs="Times New Roman"/>
          <w:lang w:val="fr-CA"/>
        </w:rPr>
        <w:t>Wakeling</w:t>
      </w:r>
      <w:proofErr w:type="spellEnd"/>
      <w:r w:rsidRPr="00411349">
        <w:rPr>
          <w:rFonts w:cs="Times New Roman"/>
          <w:lang w:val="fr-CA"/>
        </w:rPr>
        <w:t xml:space="preserve"> a conclu que le juge du procès et les experts n’avaient pas appliqué cette norme (ou quelque autre norme que ce soit) et il était d’avis d’accueillir l’appel et d’ordonner la tenue d’un nouveau procès.</w:t>
      </w:r>
    </w:p>
    <w:p w:rsidR="00FD108B" w:rsidRPr="00411349" w:rsidRDefault="00FD108B" w:rsidP="0025448C">
      <w:pPr>
        <w:pStyle w:val="ParaNoNdepar-AltN"/>
        <w:widowControl w:val="0"/>
        <w:rPr>
          <w:rFonts w:cs="Times New Roman"/>
          <w:lang w:val="fr-CA"/>
        </w:rPr>
      </w:pPr>
      <w:r w:rsidRPr="00411349">
        <w:rPr>
          <w:rFonts w:cs="Times New Roman"/>
          <w:lang w:val="fr-CA"/>
        </w:rPr>
        <w:t>La principale question en litige dans l’appel subséquent interjeté devant la Cour est celle du sens juridique de la proposition « son esprit est alors déséquilibré ». Je situerai tout d’abord cette question dans le contexte du droit de l’infanticide, puis traiterai du sens à lui donner.</w:t>
      </w:r>
    </w:p>
    <w:p w:rsidR="00FD108B" w:rsidRPr="00411349" w:rsidRDefault="00FD108B" w:rsidP="0025448C">
      <w:pPr>
        <w:pStyle w:val="Title1LevelTitre1Niveau-AltL"/>
        <w:widowControl w:val="0"/>
        <w:rPr>
          <w:rFonts w:cs="Times New Roman"/>
        </w:rPr>
      </w:pPr>
      <w:r w:rsidRPr="00411349">
        <w:rPr>
          <w:rFonts w:cs="Times New Roman"/>
        </w:rPr>
        <w:t>Analyse</w:t>
      </w:r>
    </w:p>
    <w:p w:rsidR="00FD108B" w:rsidRPr="00411349" w:rsidRDefault="00FD108B" w:rsidP="0025448C">
      <w:pPr>
        <w:pStyle w:val="Title2LevelTitre2Niveau"/>
        <w:widowControl w:val="0"/>
        <w:rPr>
          <w:rFonts w:cs="Times New Roman"/>
        </w:rPr>
      </w:pPr>
      <w:proofErr w:type="spellStart"/>
      <w:r w:rsidRPr="00411349">
        <w:rPr>
          <w:rFonts w:cs="Times New Roman"/>
        </w:rPr>
        <w:t>Aperçu</w:t>
      </w:r>
      <w:proofErr w:type="spellEnd"/>
      <w:r w:rsidRPr="00411349">
        <w:rPr>
          <w:rFonts w:cs="Times New Roman"/>
        </w:rPr>
        <w:t xml:space="preserve"> du droit de </w:t>
      </w:r>
      <w:proofErr w:type="spellStart"/>
      <w:r w:rsidRPr="00411349">
        <w:rPr>
          <w:rFonts w:cs="Times New Roman"/>
        </w:rPr>
        <w:t>l’infanticide</w:t>
      </w:r>
      <w:proofErr w:type="spellEnd"/>
    </w:p>
    <w:p w:rsidR="00FD108B" w:rsidRPr="00411349" w:rsidRDefault="00FD108B" w:rsidP="0025448C">
      <w:pPr>
        <w:pStyle w:val="ParaNoNdepar-AltN"/>
        <w:widowControl w:val="0"/>
        <w:rPr>
          <w:rFonts w:cs="Times New Roman"/>
          <w:lang w:val="fr-CA"/>
        </w:rPr>
      </w:pPr>
      <w:r w:rsidRPr="00411349">
        <w:rPr>
          <w:rFonts w:cs="Times New Roman"/>
          <w:lang w:val="fr-CA"/>
        </w:rPr>
        <w:t>Le droit de l’infanticide a été examiné de fond</w:t>
      </w:r>
      <w:r w:rsidR="00093E95">
        <w:rPr>
          <w:rFonts w:cs="Times New Roman"/>
          <w:lang w:val="fr-CA"/>
        </w:rPr>
        <w:t xml:space="preserve"> en comble</w:t>
      </w:r>
      <w:r w:rsidRPr="00411349">
        <w:rPr>
          <w:rFonts w:cs="Times New Roman"/>
          <w:lang w:val="fr-CA"/>
        </w:rPr>
        <w:t xml:space="preserve"> par la Cour d’appel de l’Ontario dans </w:t>
      </w:r>
      <w:r w:rsidRPr="00411349">
        <w:rPr>
          <w:rFonts w:cs="Times New Roman"/>
          <w:i/>
          <w:lang w:val="fr-CA"/>
        </w:rPr>
        <w:t>R. c. L.B.</w:t>
      </w:r>
      <w:r w:rsidRPr="00411349">
        <w:rPr>
          <w:rFonts w:cs="Times New Roman"/>
          <w:lang w:val="fr-CA"/>
        </w:rPr>
        <w:t xml:space="preserve">, 2011 ONCA 153, 274 O.A.C. 365, demande d’autorisation d’appel refusée, [2011] 4 R.C.S. x. Je n’ai pour ma part qu’à en résumer les conclusions principales. </w:t>
      </w:r>
    </w:p>
    <w:p w:rsidR="00FD108B" w:rsidRPr="00411349" w:rsidRDefault="00FD108B" w:rsidP="0025448C">
      <w:pPr>
        <w:pStyle w:val="ParaNoNdepar-AltN"/>
        <w:widowControl w:val="0"/>
        <w:rPr>
          <w:rFonts w:cs="Times New Roman"/>
          <w:lang w:val="fr-CA"/>
        </w:rPr>
      </w:pPr>
      <w:r w:rsidRPr="00411349">
        <w:rPr>
          <w:rFonts w:cs="Times New Roman"/>
          <w:lang w:val="fr-CA"/>
        </w:rPr>
        <w:t xml:space="preserve">Défini à l’art. 233 du </w:t>
      </w:r>
      <w:r w:rsidRPr="00411349">
        <w:rPr>
          <w:rFonts w:cs="Times New Roman"/>
          <w:i/>
          <w:lang w:val="fr-CA"/>
        </w:rPr>
        <w:t xml:space="preserve">C. </w:t>
      </w:r>
      <w:proofErr w:type="spellStart"/>
      <w:r w:rsidRPr="00411349">
        <w:rPr>
          <w:rFonts w:cs="Times New Roman"/>
          <w:i/>
          <w:lang w:val="fr-CA"/>
        </w:rPr>
        <w:t>cr</w:t>
      </w:r>
      <w:proofErr w:type="spellEnd"/>
      <w:r w:rsidRPr="00411349">
        <w:rPr>
          <w:rFonts w:cs="Times New Roman"/>
          <w:i/>
          <w:lang w:val="fr-CA"/>
        </w:rPr>
        <w:t>.</w:t>
      </w:r>
      <w:r w:rsidRPr="00411349">
        <w:rPr>
          <w:rFonts w:cs="Times New Roman"/>
          <w:lang w:val="fr-CA"/>
        </w:rPr>
        <w:t>, l’infanticide est une forme d’homicide coupable qui s’applique dans les circonstances très restreintes où (1) une mère, par un acte ou une omission volontaire, cause la mort de son enfant nouveau</w:t>
      </w:r>
      <w:r w:rsidRPr="00411349">
        <w:rPr>
          <w:rFonts w:cs="Times New Roman"/>
          <w:lang w:val="fr-CA"/>
        </w:rPr>
        <w:noBreakHyphen/>
        <w:t xml:space="preserve">né (de moins d’un an, selon la définition qu’en donne l’art. 2 du </w:t>
      </w:r>
      <w:r w:rsidRPr="00411349">
        <w:rPr>
          <w:rFonts w:cs="Times New Roman"/>
          <w:i/>
          <w:lang w:val="fr-CA"/>
        </w:rPr>
        <w:t xml:space="preserve">C. </w:t>
      </w:r>
      <w:proofErr w:type="spellStart"/>
      <w:r w:rsidRPr="00411349">
        <w:rPr>
          <w:rFonts w:cs="Times New Roman"/>
          <w:i/>
          <w:lang w:val="fr-CA"/>
        </w:rPr>
        <w:t>cr</w:t>
      </w:r>
      <w:proofErr w:type="spellEnd"/>
      <w:r w:rsidRPr="00411349">
        <w:rPr>
          <w:rFonts w:cs="Times New Roman"/>
          <w:i/>
          <w:lang w:val="fr-CA"/>
        </w:rPr>
        <w:t>.</w:t>
      </w:r>
      <w:r w:rsidRPr="00411349">
        <w:rPr>
          <w:rFonts w:cs="Times New Roman"/>
          <w:lang w:val="fr-CA"/>
        </w:rPr>
        <w:t xml:space="preserve"> sous l’entrée « enfant nouveau</w:t>
      </w:r>
      <w:r w:rsidRPr="00411349">
        <w:rPr>
          <w:rFonts w:cs="Times New Roman"/>
          <w:lang w:val="fr-CA"/>
        </w:rPr>
        <w:noBreakHyphen/>
        <w:t>né ou nouveau</w:t>
      </w:r>
      <w:r w:rsidRPr="00411349">
        <w:rPr>
          <w:rFonts w:cs="Times New Roman"/>
          <w:lang w:val="fr-CA"/>
        </w:rPr>
        <w:noBreakHyphen/>
        <w:t xml:space="preserve">né ») et où (2) au moment de l’acte ou de l’omission, l’esprit de la mère est « déséquilibré » soit parce qu’elle n’est pas complètement remise d’avoir donné naissance ou du fait de la lactation : </w:t>
      </w:r>
      <w:r w:rsidRPr="00411349">
        <w:rPr>
          <w:rFonts w:cs="Times New Roman"/>
          <w:i/>
          <w:lang w:val="fr-CA"/>
        </w:rPr>
        <w:t>L.B.</w:t>
      </w:r>
      <w:r w:rsidRPr="00411349">
        <w:rPr>
          <w:rFonts w:cs="Times New Roman"/>
          <w:lang w:val="fr-CA"/>
        </w:rPr>
        <w:t>, par. 58.</w:t>
      </w:r>
    </w:p>
    <w:p w:rsidR="00FD108B" w:rsidRPr="00411349" w:rsidRDefault="00FD108B" w:rsidP="0025448C">
      <w:pPr>
        <w:pStyle w:val="ParaNoNdepar-AltN"/>
        <w:widowControl w:val="0"/>
        <w:rPr>
          <w:rFonts w:cs="Times New Roman"/>
          <w:lang w:val="fr-CA"/>
        </w:rPr>
      </w:pPr>
      <w:r w:rsidRPr="00411349">
        <w:rPr>
          <w:rFonts w:cs="Times New Roman"/>
          <w:lang w:val="fr-CA"/>
        </w:rPr>
        <w:t>Selon cette définition, [</w:t>
      </w:r>
      <w:r w:rsidRPr="00411349">
        <w:rPr>
          <w:rFonts w:cs="Times New Roman"/>
          <w:smallCaps/>
          <w:lang w:val="fr-CA"/>
        </w:rPr>
        <w:t>traduction</w:t>
      </w:r>
      <w:r w:rsidRPr="00411349">
        <w:rPr>
          <w:rFonts w:cs="Times New Roman"/>
          <w:lang w:val="fr-CA"/>
        </w:rPr>
        <w:t xml:space="preserve">] </w:t>
      </w:r>
      <w:r>
        <w:rPr>
          <w:rFonts w:cs="Times New Roman"/>
          <w:lang w:val="fr-CA"/>
        </w:rPr>
        <w:t>« </w:t>
      </w:r>
      <w:r w:rsidRPr="00411349">
        <w:rPr>
          <w:rFonts w:cs="Times New Roman"/>
          <w:lang w:val="fr-CA"/>
        </w:rPr>
        <w:t>il doit exister une relation mère</w:t>
      </w:r>
      <w:r w:rsidRPr="00411349">
        <w:rPr>
          <w:rFonts w:cs="Times New Roman"/>
          <w:lang w:val="fr-CA"/>
        </w:rPr>
        <w:noBreakHyphen/>
        <w:t>enfant entre la victime et l’auteure du crime</w:t>
      </w:r>
      <w:r>
        <w:rPr>
          <w:rFonts w:cs="Times New Roman"/>
          <w:lang w:val="fr-CA"/>
        </w:rPr>
        <w:t> »</w:t>
      </w:r>
      <w:r w:rsidR="00E43ADF">
        <w:rPr>
          <w:rFonts w:cs="Times New Roman"/>
          <w:lang w:val="fr-CA"/>
        </w:rPr>
        <w:t xml:space="preserve"> </w:t>
      </w:r>
      <w:r w:rsidR="00E43ADF" w:rsidRPr="00411349">
        <w:rPr>
          <w:rFonts w:cs="Times New Roman"/>
          <w:lang w:val="fr-CA"/>
        </w:rPr>
        <w:t>:</w:t>
      </w:r>
      <w:r w:rsidR="00E43ADF" w:rsidRPr="00411349">
        <w:rPr>
          <w:rFonts w:cs="Times New Roman"/>
          <w:i/>
          <w:lang w:val="fr-CA"/>
        </w:rPr>
        <w:t xml:space="preserve"> L.B.</w:t>
      </w:r>
      <w:r w:rsidR="00E43ADF" w:rsidRPr="00411349">
        <w:rPr>
          <w:rFonts w:cs="Times New Roman"/>
          <w:lang w:val="fr-CA"/>
        </w:rPr>
        <w:t>, par. 59</w:t>
      </w:r>
      <w:r w:rsidRPr="00411349">
        <w:rPr>
          <w:rFonts w:cs="Times New Roman"/>
          <w:lang w:val="fr-CA"/>
        </w:rPr>
        <w:t>. De plus, « l’esprit de [cette dernière], soit la mère, doit être déséquilibré et ce déséquilibre doit être lié aux effets de l’accouchement ou de la lactation »</w:t>
      </w:r>
      <w:r w:rsidR="00E43ADF">
        <w:rPr>
          <w:rFonts w:cs="Times New Roman"/>
          <w:lang w:val="fr-CA"/>
        </w:rPr>
        <w:t xml:space="preserve"> : </w:t>
      </w:r>
      <w:r w:rsidR="00E43ADF" w:rsidRPr="00E43ADF">
        <w:rPr>
          <w:rFonts w:cs="Times New Roman"/>
          <w:i/>
          <w:lang w:val="fr-CA"/>
        </w:rPr>
        <w:t>ibid.</w:t>
      </w:r>
      <w:r w:rsidRPr="00411349">
        <w:rPr>
          <w:rFonts w:cs="Times New Roman"/>
          <w:lang w:val="fr-CA"/>
        </w:rPr>
        <w:t xml:space="preserve"> </w:t>
      </w:r>
      <w:r>
        <w:rPr>
          <w:rFonts w:cs="Times New Roman"/>
          <w:lang w:val="fr-CA"/>
        </w:rPr>
        <w:t>« </w:t>
      </w:r>
      <w:r w:rsidRPr="00411349">
        <w:rPr>
          <w:rFonts w:cs="Times New Roman"/>
          <w:lang w:val="fr-CA"/>
        </w:rPr>
        <w:t>Pour être en présence d’un infanticide, il n’est pas nécessaire qu’il existe un lien de cause à effet entre le déséquilibre de l’esprit de la mère et la décision de poser le geste qui cause la mort de l’enfant</w:t>
      </w:r>
      <w:r>
        <w:rPr>
          <w:rFonts w:cs="Times New Roman"/>
          <w:lang w:val="fr-CA"/>
        </w:rPr>
        <w:t> » </w:t>
      </w:r>
      <w:r w:rsidRPr="00411349">
        <w:rPr>
          <w:rFonts w:cs="Times New Roman"/>
          <w:lang w:val="fr-CA"/>
        </w:rPr>
        <w:t xml:space="preserve">: </w:t>
      </w:r>
      <w:r w:rsidRPr="00411349">
        <w:rPr>
          <w:rFonts w:cs="Times New Roman"/>
          <w:i/>
          <w:lang w:val="fr-CA"/>
        </w:rPr>
        <w:t>ibid.</w:t>
      </w:r>
      <w:r w:rsidRPr="00411349">
        <w:rPr>
          <w:rFonts w:cs="Times New Roman"/>
          <w:lang w:val="fr-CA"/>
        </w:rPr>
        <w:t xml:space="preserve">; </w:t>
      </w:r>
      <w:r w:rsidRPr="00411349">
        <w:rPr>
          <w:rFonts w:cs="Times New Roman"/>
          <w:i/>
          <w:lang w:val="fr-CA"/>
        </w:rPr>
        <w:t xml:space="preserve">R. c. </w:t>
      </w:r>
      <w:proofErr w:type="spellStart"/>
      <w:r w:rsidRPr="00411349">
        <w:rPr>
          <w:rFonts w:cs="Times New Roman"/>
          <w:i/>
          <w:lang w:val="fr-CA"/>
        </w:rPr>
        <w:t>Guimont</w:t>
      </w:r>
      <w:proofErr w:type="spellEnd"/>
      <w:r w:rsidR="007C5789">
        <w:rPr>
          <w:rFonts w:cs="Times New Roman"/>
          <w:i/>
          <w:lang w:val="fr-CA"/>
        </w:rPr>
        <w:t xml:space="preserve"> </w:t>
      </w:r>
      <w:r w:rsidR="007C5789" w:rsidRPr="007C5789">
        <w:rPr>
          <w:rFonts w:cs="Times New Roman"/>
          <w:lang w:val="fr-CA"/>
        </w:rPr>
        <w:t>(1999)</w:t>
      </w:r>
      <w:r w:rsidR="007C5789">
        <w:rPr>
          <w:rFonts w:cs="Times New Roman"/>
          <w:lang w:val="fr-CA"/>
        </w:rPr>
        <w:t>, 33 C.R. (5th) 160 (C.A. </w:t>
      </w:r>
      <w:proofErr w:type="spellStart"/>
      <w:r w:rsidR="007C5789">
        <w:rPr>
          <w:rFonts w:cs="Times New Roman"/>
          <w:lang w:val="fr-CA"/>
        </w:rPr>
        <w:t>Qc</w:t>
      </w:r>
      <w:proofErr w:type="spellEnd"/>
      <w:r w:rsidR="007C5789">
        <w:rPr>
          <w:rFonts w:cs="Times New Roman"/>
          <w:lang w:val="fr-CA"/>
        </w:rPr>
        <w:t>), p. 162-163</w:t>
      </w:r>
      <w:r w:rsidRPr="00411349">
        <w:rPr>
          <w:rFonts w:cs="Times New Roman"/>
          <w:lang w:val="fr-CA"/>
        </w:rPr>
        <w:t xml:space="preserve">. Le déséquilibre fait partie intégrante de </w:t>
      </w:r>
      <w:proofErr w:type="gramStart"/>
      <w:r w:rsidRPr="00411349">
        <w:rPr>
          <w:rFonts w:cs="Times New Roman"/>
          <w:lang w:val="fr-CA"/>
        </w:rPr>
        <w:t>l’</w:t>
      </w:r>
      <w:r w:rsidRPr="00411349">
        <w:rPr>
          <w:rFonts w:cs="Times New Roman"/>
          <w:i/>
          <w:lang w:val="fr-CA"/>
        </w:rPr>
        <w:t>actus</w:t>
      </w:r>
      <w:proofErr w:type="gramEnd"/>
      <w:r w:rsidRPr="00411349">
        <w:rPr>
          <w:rFonts w:cs="Times New Roman"/>
          <w:i/>
          <w:lang w:val="fr-CA"/>
        </w:rPr>
        <w:t xml:space="preserve"> </w:t>
      </w:r>
      <w:proofErr w:type="spellStart"/>
      <w:r w:rsidRPr="00411349">
        <w:rPr>
          <w:rFonts w:cs="Times New Roman"/>
          <w:i/>
          <w:lang w:val="fr-CA"/>
        </w:rPr>
        <w:t>reus</w:t>
      </w:r>
      <w:proofErr w:type="spellEnd"/>
      <w:r w:rsidRPr="00411349">
        <w:rPr>
          <w:rFonts w:cs="Times New Roman"/>
          <w:lang w:val="fr-CA"/>
        </w:rPr>
        <w:t xml:space="preserve"> de l’infraction et non de sa </w:t>
      </w:r>
      <w:r w:rsidRPr="00411349">
        <w:rPr>
          <w:rFonts w:cs="Times New Roman"/>
          <w:i/>
          <w:lang w:val="fr-CA"/>
        </w:rPr>
        <w:t xml:space="preserve">mens </w:t>
      </w:r>
      <w:proofErr w:type="spellStart"/>
      <w:r w:rsidRPr="00411349">
        <w:rPr>
          <w:rFonts w:cs="Times New Roman"/>
          <w:i/>
          <w:lang w:val="fr-CA"/>
        </w:rPr>
        <w:t>rea</w:t>
      </w:r>
      <w:proofErr w:type="spellEnd"/>
      <w:r w:rsidRPr="00411349">
        <w:rPr>
          <w:rFonts w:cs="Times New Roman"/>
          <w:lang w:val="fr-CA"/>
        </w:rPr>
        <w:t xml:space="preserve"> : </w:t>
      </w:r>
      <w:r w:rsidRPr="00411349">
        <w:rPr>
          <w:rFonts w:cs="Times New Roman"/>
          <w:i/>
          <w:lang w:val="fr-CA"/>
        </w:rPr>
        <w:t>L.B.</w:t>
      </w:r>
      <w:r w:rsidRPr="00411349">
        <w:rPr>
          <w:rFonts w:cs="Times New Roman"/>
          <w:lang w:val="fr-CA"/>
        </w:rPr>
        <w:t>, par. 59.</w:t>
      </w:r>
    </w:p>
    <w:p w:rsidR="00FD108B" w:rsidRPr="00411349" w:rsidRDefault="00FD108B" w:rsidP="0025448C">
      <w:pPr>
        <w:pStyle w:val="ParaNoNdepar-AltN"/>
        <w:widowControl w:val="0"/>
        <w:rPr>
          <w:rFonts w:cs="Times New Roman"/>
          <w:lang w:val="fr-CA"/>
        </w:rPr>
      </w:pPr>
      <w:r w:rsidRPr="00411349">
        <w:rPr>
          <w:rFonts w:cs="Times New Roman"/>
          <w:lang w:val="fr-CA"/>
        </w:rPr>
        <w:t xml:space="preserve">L’infanticide peut constituer à la fois une infraction autonome et, comme en l’espèce, une défense partielle en réponse à une accusation de meurtre : </w:t>
      </w:r>
      <w:r w:rsidRPr="00411349">
        <w:rPr>
          <w:rFonts w:cs="Times New Roman"/>
          <w:i/>
          <w:lang w:val="fr-CA"/>
        </w:rPr>
        <w:t>L.B.</w:t>
      </w:r>
      <w:r w:rsidRPr="00411349">
        <w:rPr>
          <w:rFonts w:cs="Times New Roman"/>
          <w:lang w:val="fr-CA"/>
        </w:rPr>
        <w:t xml:space="preserve">, par. 99 et 104; </w:t>
      </w:r>
      <w:proofErr w:type="spellStart"/>
      <w:r w:rsidRPr="00411349">
        <w:rPr>
          <w:rFonts w:cs="Times New Roman"/>
          <w:i/>
          <w:lang w:val="fr-CA"/>
        </w:rPr>
        <w:t>Guimont</w:t>
      </w:r>
      <w:proofErr w:type="spellEnd"/>
      <w:r w:rsidRPr="00411349">
        <w:rPr>
          <w:rFonts w:cs="Times New Roman"/>
          <w:lang w:val="fr-CA"/>
        </w:rPr>
        <w:t>, p. </w:t>
      </w:r>
      <w:r w:rsidR="00FA7C22">
        <w:rPr>
          <w:rFonts w:cs="Times New Roman"/>
          <w:lang w:val="fr-CA"/>
        </w:rPr>
        <w:t>165</w:t>
      </w:r>
      <w:r w:rsidRPr="00411349">
        <w:rPr>
          <w:rFonts w:cs="Times New Roman"/>
          <w:lang w:val="fr-CA"/>
        </w:rPr>
        <w:t>. Lorsque la preuve donne une vraisemblance à la défense d’infanticide, le</w:t>
      </w:r>
      <w:r w:rsidR="00E43ADF">
        <w:rPr>
          <w:rFonts w:cs="Times New Roman"/>
          <w:lang w:val="fr-CA"/>
        </w:rPr>
        <w:t xml:space="preserve"> ministère public doit prouver h</w:t>
      </w:r>
      <w:r w:rsidRPr="00411349">
        <w:rPr>
          <w:rFonts w:cs="Times New Roman"/>
          <w:lang w:val="fr-CA"/>
        </w:rPr>
        <w:t xml:space="preserve">ors de tout doute raisonnable qu’elle ne s’applique pas : </w:t>
      </w:r>
      <w:r w:rsidRPr="00411349">
        <w:rPr>
          <w:rFonts w:cs="Times New Roman"/>
          <w:i/>
          <w:lang w:val="fr-CA"/>
        </w:rPr>
        <w:t>L.B.</w:t>
      </w:r>
      <w:r w:rsidRPr="00411349">
        <w:rPr>
          <w:rFonts w:cs="Times New Roman"/>
          <w:lang w:val="fr-CA"/>
        </w:rPr>
        <w:t xml:space="preserve">, par. 137. </w:t>
      </w:r>
    </w:p>
    <w:p w:rsidR="00FD108B" w:rsidRPr="00411349" w:rsidRDefault="00FD108B" w:rsidP="0025448C">
      <w:pPr>
        <w:pStyle w:val="ParaNoNdepar-AltN"/>
        <w:widowControl w:val="0"/>
        <w:rPr>
          <w:rFonts w:cs="Times New Roman"/>
          <w:lang w:val="fr-CA"/>
        </w:rPr>
      </w:pPr>
      <w:r w:rsidRPr="00411349">
        <w:rPr>
          <w:rFonts w:cs="Times New Roman"/>
          <w:lang w:val="fr-CA"/>
        </w:rPr>
        <w:t xml:space="preserve">La </w:t>
      </w:r>
      <w:r w:rsidRPr="00411349">
        <w:rPr>
          <w:rFonts w:cs="Times New Roman"/>
          <w:i/>
          <w:lang w:val="fr-CA"/>
        </w:rPr>
        <w:t xml:space="preserve">mens </w:t>
      </w:r>
      <w:proofErr w:type="spellStart"/>
      <w:r w:rsidRPr="00411349">
        <w:rPr>
          <w:rFonts w:cs="Times New Roman"/>
          <w:i/>
          <w:lang w:val="fr-CA"/>
        </w:rPr>
        <w:t>rea</w:t>
      </w:r>
      <w:proofErr w:type="spellEnd"/>
      <w:r w:rsidRPr="00411349">
        <w:rPr>
          <w:rFonts w:cs="Times New Roman"/>
          <w:lang w:val="fr-CA"/>
        </w:rPr>
        <w:t xml:space="preserve"> de l’infanticide est la même que celle requise pour conclure à la perpétration d’un homicide involontaire : </w:t>
      </w:r>
      <w:r w:rsidRPr="00411349">
        <w:rPr>
          <w:rFonts w:cs="Times New Roman"/>
          <w:i/>
          <w:lang w:val="fr-CA"/>
        </w:rPr>
        <w:t>L.B.</w:t>
      </w:r>
      <w:r w:rsidRPr="00411349">
        <w:rPr>
          <w:rFonts w:cs="Times New Roman"/>
          <w:lang w:val="fr-CA"/>
        </w:rPr>
        <w:t>, par. 114. Ainsi, [</w:t>
      </w:r>
      <w:r w:rsidRPr="00411349">
        <w:rPr>
          <w:rFonts w:cs="Times New Roman"/>
          <w:smallCaps/>
          <w:lang w:val="fr-CA"/>
        </w:rPr>
        <w:t>traduction</w:t>
      </w:r>
      <w:r w:rsidRPr="00411349">
        <w:rPr>
          <w:rFonts w:cs="Times New Roman"/>
          <w:lang w:val="fr-CA"/>
        </w:rPr>
        <w:t xml:space="preserve">] « pour faire la preuve d’un infanticide, le ministère public doit établir la </w:t>
      </w:r>
      <w:r w:rsidRPr="00411349">
        <w:rPr>
          <w:rFonts w:cs="Times New Roman"/>
          <w:i/>
          <w:lang w:val="fr-CA"/>
        </w:rPr>
        <w:t xml:space="preserve">mens </w:t>
      </w:r>
      <w:proofErr w:type="spellStart"/>
      <w:r w:rsidRPr="00411349">
        <w:rPr>
          <w:rFonts w:cs="Times New Roman"/>
          <w:i/>
          <w:lang w:val="fr-CA"/>
        </w:rPr>
        <w:t>rea</w:t>
      </w:r>
      <w:proofErr w:type="spellEnd"/>
      <w:r w:rsidRPr="00411349">
        <w:rPr>
          <w:rFonts w:cs="Times New Roman"/>
          <w:lang w:val="fr-CA"/>
        </w:rPr>
        <w:t xml:space="preserve"> associée à l’acte illégal qui a causé la mort de l’enfant ainsi que la prévisibilité objective du risque que l’enfant subisse des lésions corporelles par suite de l’agression » : </w:t>
      </w:r>
      <w:r w:rsidRPr="00411349">
        <w:rPr>
          <w:rFonts w:cs="Times New Roman"/>
          <w:i/>
          <w:lang w:val="fr-CA"/>
        </w:rPr>
        <w:t>ibid</w:t>
      </w:r>
      <w:r w:rsidR="00E43ADF" w:rsidRPr="00E43ADF">
        <w:rPr>
          <w:rFonts w:cs="Times New Roman"/>
          <w:lang w:val="fr-CA"/>
        </w:rPr>
        <w:t>.</w:t>
      </w:r>
      <w:r w:rsidRPr="00411349">
        <w:rPr>
          <w:rFonts w:cs="Times New Roman"/>
          <w:lang w:val="fr-CA"/>
        </w:rPr>
        <w:t>, par. 121. Comme l’a souligné la Cour d’appel, c’est « </w:t>
      </w:r>
      <w:proofErr w:type="gramStart"/>
      <w:r w:rsidRPr="00411349">
        <w:rPr>
          <w:rFonts w:cs="Times New Roman"/>
          <w:lang w:val="fr-CA"/>
        </w:rPr>
        <w:t>l’actus</w:t>
      </w:r>
      <w:proofErr w:type="gramEnd"/>
      <w:r w:rsidRPr="00411349">
        <w:rPr>
          <w:rFonts w:cs="Times New Roman"/>
          <w:lang w:val="fr-CA"/>
        </w:rPr>
        <w:t xml:space="preserve"> </w:t>
      </w:r>
      <w:proofErr w:type="spellStart"/>
      <w:r w:rsidRPr="00411349">
        <w:rPr>
          <w:rFonts w:cs="Times New Roman"/>
          <w:lang w:val="fr-CA"/>
        </w:rPr>
        <w:t>reus</w:t>
      </w:r>
      <w:proofErr w:type="spellEnd"/>
      <w:r w:rsidRPr="00411349">
        <w:rPr>
          <w:rFonts w:cs="Times New Roman"/>
          <w:lang w:val="fr-CA"/>
        </w:rPr>
        <w:t xml:space="preserve"> unique de l’infanticide qui le distingue du meurtre et de l’homicide involontaire » : </w:t>
      </w:r>
      <w:r w:rsidRPr="00411349">
        <w:rPr>
          <w:rFonts w:cs="Times New Roman"/>
          <w:i/>
          <w:lang w:val="fr-CA"/>
        </w:rPr>
        <w:t>ibid</w:t>
      </w:r>
      <w:r w:rsidRPr="00411349">
        <w:rPr>
          <w:rFonts w:cs="Times New Roman"/>
          <w:lang w:val="fr-CA"/>
        </w:rPr>
        <w:t>.</w:t>
      </w:r>
    </w:p>
    <w:p w:rsidR="00FD108B" w:rsidRPr="00411349" w:rsidRDefault="00FD108B" w:rsidP="0025448C">
      <w:pPr>
        <w:pStyle w:val="ParaNoNdepar-AltN"/>
        <w:widowControl w:val="0"/>
        <w:rPr>
          <w:rFonts w:cs="Times New Roman"/>
          <w:lang w:val="fr-CA"/>
        </w:rPr>
      </w:pPr>
      <w:r w:rsidRPr="00411349">
        <w:rPr>
          <w:rFonts w:cs="Times New Roman"/>
          <w:lang w:val="fr-CA"/>
        </w:rPr>
        <w:t xml:space="preserve">Lorsque l’infanticide est invoqué à titre de défense partielle en réponse à une accusation de meurtre ou d’homicide involontaire, le jury doit être instruit tel qu’il est énoncé dans </w:t>
      </w:r>
      <w:r w:rsidRPr="00411349">
        <w:rPr>
          <w:rFonts w:cs="Times New Roman"/>
          <w:i/>
          <w:lang w:val="fr-CA"/>
        </w:rPr>
        <w:t>L.B.</w:t>
      </w:r>
      <w:r w:rsidRPr="00411349">
        <w:rPr>
          <w:rFonts w:cs="Times New Roman"/>
          <w:lang w:val="fr-CA"/>
        </w:rPr>
        <w:t xml:space="preserve">, par. 139. Si le ministère public prouve que l’accusée a commis un homicide coupable, le jury doit examiner la nature de cet homicide et se demander s’il s’agit d’un infanticide. Si le ministère public ne parvient pas à prouver l’inexistence d’au moins un des éléments constitutifs de l’infanticide hors de tout doute raisonnable, le juge du procès doit donner comme directive au jury de déclarer l’accusée non coupable de meurtre, mais coupable d’infanticide : </w:t>
      </w:r>
      <w:r w:rsidRPr="00411349">
        <w:rPr>
          <w:rFonts w:cs="Times New Roman"/>
          <w:i/>
          <w:lang w:val="fr-CA"/>
        </w:rPr>
        <w:t>ibid.</w:t>
      </w:r>
    </w:p>
    <w:p w:rsidR="00FD108B" w:rsidRPr="00411349" w:rsidRDefault="00FD108B" w:rsidP="0025448C">
      <w:pPr>
        <w:pStyle w:val="Title2LevelTitre2Niveau"/>
        <w:widowControl w:val="0"/>
        <w:rPr>
          <w:rFonts w:cs="Times New Roman"/>
        </w:rPr>
      </w:pPr>
      <w:proofErr w:type="spellStart"/>
      <w:r w:rsidRPr="00411349">
        <w:rPr>
          <w:rFonts w:cs="Times New Roman"/>
        </w:rPr>
        <w:t>L’esprit</w:t>
      </w:r>
      <w:proofErr w:type="spellEnd"/>
      <w:r w:rsidRPr="00411349">
        <w:rPr>
          <w:rFonts w:cs="Times New Roman"/>
        </w:rPr>
        <w:t xml:space="preserve"> </w:t>
      </w:r>
      <w:proofErr w:type="spellStart"/>
      <w:r w:rsidRPr="00411349">
        <w:rPr>
          <w:rFonts w:cs="Times New Roman"/>
        </w:rPr>
        <w:t>déséquilibré</w:t>
      </w:r>
      <w:proofErr w:type="spellEnd"/>
    </w:p>
    <w:p w:rsidR="00FD108B" w:rsidRPr="00411349" w:rsidRDefault="00FD108B" w:rsidP="0025448C">
      <w:pPr>
        <w:pStyle w:val="ParaNoNdepar-AltN"/>
        <w:widowControl w:val="0"/>
        <w:rPr>
          <w:rFonts w:cs="Times New Roman"/>
          <w:lang w:val="fr-CA"/>
        </w:rPr>
      </w:pPr>
      <w:r w:rsidRPr="00411349">
        <w:rPr>
          <w:rFonts w:cs="Times New Roman"/>
          <w:lang w:val="fr-CA"/>
        </w:rPr>
        <w:t xml:space="preserve">La question du sens de la proposition « son esprit est alors déséquilibré » en est une d’interprétation législative. Pour y répondre, nous appliquons l’approche « moderne » souvent reprise qui consiste à interpréter les mots dans leur </w:t>
      </w:r>
      <w:r w:rsidRPr="00411349">
        <w:rPr>
          <w:rFonts w:cs="Times New Roman"/>
          <w:smallCaps/>
          <w:lang w:val="fr-CA"/>
        </w:rPr>
        <w:t xml:space="preserve">[traduction] </w:t>
      </w:r>
      <w:r w:rsidRPr="00411349">
        <w:rPr>
          <w:rFonts w:cs="Times New Roman"/>
          <w:lang w:val="fr-CA"/>
        </w:rPr>
        <w:t xml:space="preserve">« contexte global en suivant le sens ordinaire et grammatical qui s’harmonise avec l’économie de la loi, son objet et l’intention du législateur » : E. A. </w:t>
      </w:r>
      <w:proofErr w:type="spellStart"/>
      <w:r w:rsidRPr="00411349">
        <w:rPr>
          <w:rFonts w:cs="Times New Roman"/>
          <w:lang w:val="fr-CA"/>
        </w:rPr>
        <w:t>Driedger</w:t>
      </w:r>
      <w:proofErr w:type="spellEnd"/>
      <w:r w:rsidRPr="00411349">
        <w:rPr>
          <w:rFonts w:cs="Times New Roman"/>
          <w:lang w:val="fr-CA"/>
        </w:rPr>
        <w:t xml:space="preserve">, </w:t>
      </w:r>
      <w:r w:rsidRPr="00411349">
        <w:rPr>
          <w:rFonts w:cs="Times New Roman"/>
          <w:i/>
          <w:lang w:val="fr-CA"/>
        </w:rPr>
        <w:t xml:space="preserve">Construction of </w:t>
      </w:r>
      <w:proofErr w:type="spellStart"/>
      <w:r w:rsidRPr="00411349">
        <w:rPr>
          <w:rFonts w:cs="Times New Roman"/>
          <w:i/>
          <w:lang w:val="fr-CA"/>
        </w:rPr>
        <w:t>Statutes</w:t>
      </w:r>
      <w:proofErr w:type="spellEnd"/>
      <w:r w:rsidRPr="00411349">
        <w:rPr>
          <w:rFonts w:cs="Times New Roman"/>
          <w:lang w:val="fr-CA"/>
        </w:rPr>
        <w:t xml:space="preserve"> (2</w:t>
      </w:r>
      <w:r w:rsidRPr="00411349">
        <w:rPr>
          <w:rFonts w:cs="Times New Roman"/>
          <w:vertAlign w:val="superscript"/>
          <w:lang w:val="fr-CA"/>
        </w:rPr>
        <w:t>e </w:t>
      </w:r>
      <w:r w:rsidR="00E43ADF">
        <w:rPr>
          <w:rFonts w:cs="Times New Roman"/>
          <w:lang w:val="fr-CA"/>
        </w:rPr>
        <w:t>éd.</w:t>
      </w:r>
      <w:r w:rsidRPr="00411349">
        <w:rPr>
          <w:rFonts w:cs="Times New Roman"/>
          <w:lang w:val="fr-CA"/>
        </w:rPr>
        <w:t xml:space="preserve"> 1983), p. 87. Je vais donc me pencher sur le sens ordinaire et grammatical des mots, sur leur place dans le </w:t>
      </w:r>
      <w:r w:rsidRPr="00411349">
        <w:rPr>
          <w:rFonts w:cs="Times New Roman"/>
          <w:i/>
          <w:lang w:val="fr-CA"/>
        </w:rPr>
        <w:t>Code criminel</w:t>
      </w:r>
      <w:r w:rsidRPr="00411349">
        <w:rPr>
          <w:rFonts w:cs="Times New Roman"/>
          <w:lang w:val="fr-CA"/>
        </w:rPr>
        <w:t xml:space="preserve">, sur l’historique législatif de la disposition et sur son évolution. Enfin, j’analyserai la jurisprudence qui a interprété cette proposition. </w:t>
      </w:r>
    </w:p>
    <w:p w:rsidR="00FD108B" w:rsidRPr="00411349" w:rsidRDefault="00FD108B" w:rsidP="0025448C">
      <w:pPr>
        <w:pStyle w:val="Title3LevelTitre3Niveau"/>
        <w:widowControl w:val="0"/>
        <w:rPr>
          <w:rFonts w:cs="Times New Roman"/>
          <w:lang w:val="fr-CA"/>
        </w:rPr>
      </w:pPr>
      <w:r w:rsidRPr="00411349">
        <w:rPr>
          <w:rFonts w:cs="Times New Roman"/>
          <w:lang w:val="fr-CA"/>
        </w:rPr>
        <w:t>Sens ordinaire et grammatical</w:t>
      </w:r>
    </w:p>
    <w:p w:rsidR="00FD108B" w:rsidRPr="00411349" w:rsidRDefault="00FD108B" w:rsidP="0025448C">
      <w:pPr>
        <w:pStyle w:val="ParaNoNdepar-AltN"/>
        <w:widowControl w:val="0"/>
        <w:rPr>
          <w:rFonts w:cs="Times New Roman"/>
          <w:lang w:val="fr-CA"/>
        </w:rPr>
      </w:pPr>
      <w:r w:rsidRPr="00411349">
        <w:rPr>
          <w:rFonts w:cs="Times New Roman"/>
          <w:lang w:val="fr-CA"/>
        </w:rPr>
        <w:t>L’adjectif « déséquilibré » signifie « </w:t>
      </w:r>
      <w:r w:rsidR="00BF46FC">
        <w:rPr>
          <w:rFonts w:cs="Times New Roman"/>
          <w:lang w:val="fr-CA"/>
        </w:rPr>
        <w:t>[</w:t>
      </w:r>
      <w:r w:rsidRPr="00411349">
        <w:rPr>
          <w:rFonts w:cs="Times New Roman"/>
          <w:lang w:val="fr-CA"/>
        </w:rPr>
        <w:t>q</w:t>
      </w:r>
      <w:r w:rsidR="00BF46FC">
        <w:rPr>
          <w:rFonts w:cs="Times New Roman"/>
          <w:lang w:val="fr-CA"/>
        </w:rPr>
        <w:t>]</w:t>
      </w:r>
      <w:proofErr w:type="spellStart"/>
      <w:r w:rsidRPr="00411349">
        <w:rPr>
          <w:rFonts w:cs="Times New Roman"/>
          <w:lang w:val="fr-CA"/>
        </w:rPr>
        <w:t>ui</w:t>
      </w:r>
      <w:proofErr w:type="spellEnd"/>
      <w:r w:rsidRPr="00411349">
        <w:rPr>
          <w:rFonts w:cs="Times New Roman"/>
          <w:lang w:val="fr-CA"/>
        </w:rPr>
        <w:t xml:space="preserve"> n’a pas ou n’a plus son équilibre mental, psychique </w:t>
      </w:r>
      <w:r>
        <w:rPr>
          <w:rFonts w:cs="Times New Roman"/>
          <w:lang w:val="fr-CA"/>
        </w:rPr>
        <w:t>» :</w:t>
      </w:r>
      <w:r w:rsidRPr="00411349">
        <w:rPr>
          <w:rFonts w:cs="Times New Roman"/>
          <w:lang w:val="fr-CA"/>
        </w:rPr>
        <w:t xml:space="preserve"> </w:t>
      </w:r>
      <w:r w:rsidRPr="00411349">
        <w:rPr>
          <w:rFonts w:cs="Times New Roman"/>
          <w:i/>
          <w:lang w:val="fr-CA"/>
        </w:rPr>
        <w:t>Le Grand Robert de la langue française</w:t>
      </w:r>
      <w:r w:rsidRPr="00411349">
        <w:rPr>
          <w:rFonts w:cs="Times New Roman"/>
          <w:lang w:val="fr-CA"/>
        </w:rPr>
        <w:t xml:space="preserve"> (2</w:t>
      </w:r>
      <w:r w:rsidRPr="00411349">
        <w:rPr>
          <w:rFonts w:cs="Times New Roman"/>
          <w:vertAlign w:val="superscript"/>
          <w:lang w:val="fr-CA"/>
        </w:rPr>
        <w:t>e</w:t>
      </w:r>
      <w:r w:rsidRPr="00411349">
        <w:rPr>
          <w:rFonts w:cs="Times New Roman"/>
          <w:lang w:val="fr-CA"/>
        </w:rPr>
        <w:t xml:space="preserve"> éd. 2001), p. 1344.</w:t>
      </w:r>
    </w:p>
    <w:p w:rsidR="00FD108B" w:rsidRPr="00411349" w:rsidRDefault="00FD108B" w:rsidP="0025448C">
      <w:pPr>
        <w:pStyle w:val="ParaNoNdepar-AltN"/>
        <w:widowControl w:val="0"/>
        <w:rPr>
          <w:rFonts w:cs="Times New Roman"/>
          <w:lang w:val="en-US"/>
        </w:rPr>
      </w:pPr>
      <w:r w:rsidRPr="00411349">
        <w:rPr>
          <w:rFonts w:cs="Times New Roman"/>
          <w:lang w:val="en-US"/>
        </w:rPr>
        <w:t xml:space="preserve">La version </w:t>
      </w:r>
      <w:proofErr w:type="spellStart"/>
      <w:r w:rsidRPr="00411349">
        <w:rPr>
          <w:rFonts w:cs="Times New Roman"/>
          <w:lang w:val="en-US"/>
        </w:rPr>
        <w:t>anglaise</w:t>
      </w:r>
      <w:proofErr w:type="spellEnd"/>
      <w:r w:rsidRPr="00411349">
        <w:rPr>
          <w:rFonts w:cs="Times New Roman"/>
          <w:lang w:val="en-US"/>
        </w:rPr>
        <w:t xml:space="preserve"> de la disposition </w:t>
      </w:r>
      <w:proofErr w:type="spellStart"/>
      <w:r w:rsidRPr="00411349">
        <w:rPr>
          <w:rFonts w:cs="Times New Roman"/>
          <w:lang w:val="en-US"/>
        </w:rPr>
        <w:t>législative</w:t>
      </w:r>
      <w:proofErr w:type="spellEnd"/>
      <w:r w:rsidRPr="00411349">
        <w:rPr>
          <w:rFonts w:cs="Times New Roman"/>
          <w:lang w:val="en-US"/>
        </w:rPr>
        <w:t xml:space="preserve"> </w:t>
      </w:r>
      <w:proofErr w:type="spellStart"/>
      <w:r w:rsidRPr="00411349">
        <w:rPr>
          <w:rFonts w:cs="Times New Roman"/>
          <w:lang w:val="en-US"/>
        </w:rPr>
        <w:t>prévoit</w:t>
      </w:r>
      <w:proofErr w:type="spellEnd"/>
      <w:r w:rsidRPr="00411349">
        <w:rPr>
          <w:rFonts w:cs="Times New Roman"/>
          <w:lang w:val="en-US"/>
        </w:rPr>
        <w:t xml:space="preserve"> </w:t>
      </w:r>
      <w:proofErr w:type="spellStart"/>
      <w:r w:rsidRPr="00411349">
        <w:rPr>
          <w:rFonts w:cs="Times New Roman"/>
          <w:lang w:val="en-US"/>
        </w:rPr>
        <w:t>qu’une</w:t>
      </w:r>
      <w:proofErr w:type="spellEnd"/>
      <w:r w:rsidRPr="00411349">
        <w:rPr>
          <w:rFonts w:cs="Times New Roman"/>
          <w:lang w:val="en-US"/>
        </w:rPr>
        <w:t xml:space="preserve"> femme </w:t>
      </w:r>
      <w:proofErr w:type="spellStart"/>
      <w:r w:rsidRPr="00411349">
        <w:rPr>
          <w:rFonts w:cs="Times New Roman"/>
          <w:lang w:val="en-US"/>
        </w:rPr>
        <w:t>commet</w:t>
      </w:r>
      <w:proofErr w:type="spellEnd"/>
      <w:r w:rsidRPr="00411349">
        <w:rPr>
          <w:rFonts w:cs="Times New Roman"/>
          <w:lang w:val="en-US"/>
        </w:rPr>
        <w:t xml:space="preserve"> </w:t>
      </w:r>
      <w:proofErr w:type="gramStart"/>
      <w:r w:rsidRPr="00411349">
        <w:rPr>
          <w:rFonts w:cs="Times New Roman"/>
          <w:lang w:val="en-US"/>
        </w:rPr>
        <w:t>un</w:t>
      </w:r>
      <w:proofErr w:type="gramEnd"/>
      <w:r w:rsidRPr="00411349">
        <w:rPr>
          <w:rFonts w:cs="Times New Roman"/>
          <w:lang w:val="en-US"/>
        </w:rPr>
        <w:t xml:space="preserve"> infanticide « </w:t>
      </w:r>
      <w:r w:rsidRPr="00411349">
        <w:rPr>
          <w:rFonts w:cs="Times New Roman"/>
          <w:i/>
          <w:lang w:val="en-US"/>
        </w:rPr>
        <w:t>if at the time of the act or omission she is not fully recovered from the effects of giving birth to the child</w:t>
      </w:r>
      <w:r w:rsidRPr="00411349">
        <w:rPr>
          <w:rFonts w:cs="Times New Roman"/>
          <w:lang w:val="en-US"/>
        </w:rPr>
        <w:t xml:space="preserve"> </w:t>
      </w:r>
      <w:r w:rsidRPr="00411349">
        <w:rPr>
          <w:rFonts w:cs="Times New Roman"/>
          <w:i/>
          <w:lang w:val="en-US"/>
        </w:rPr>
        <w:t>and by reason</w:t>
      </w:r>
      <w:r w:rsidRPr="00411349">
        <w:rPr>
          <w:rFonts w:cs="Times New Roman"/>
          <w:lang w:val="en-US"/>
        </w:rPr>
        <w:t xml:space="preserve"> </w:t>
      </w:r>
      <w:r w:rsidRPr="00411349">
        <w:rPr>
          <w:rFonts w:cs="Times New Roman"/>
          <w:i/>
          <w:lang w:val="en-US"/>
        </w:rPr>
        <w:t xml:space="preserve">thereof or of the effect of lactation consequent on the birth of the child her mind is then </w:t>
      </w:r>
      <w:r w:rsidRPr="00411349">
        <w:rPr>
          <w:rFonts w:cs="Times New Roman"/>
          <w:i/>
          <w:u w:val="single"/>
          <w:lang w:val="en-US"/>
        </w:rPr>
        <w:t>disturbed</w:t>
      </w:r>
      <w:r w:rsidRPr="00411349">
        <w:rPr>
          <w:rFonts w:cs="Times New Roman"/>
          <w:i/>
          <w:lang w:val="en-US"/>
        </w:rPr>
        <w:t> </w:t>
      </w:r>
      <w:r w:rsidRPr="00411349">
        <w:rPr>
          <w:rFonts w:cs="Times New Roman"/>
          <w:lang w:val="en-US"/>
        </w:rPr>
        <w:t xml:space="preserve">». </w:t>
      </w:r>
      <w:proofErr w:type="spellStart"/>
      <w:r w:rsidRPr="00411349">
        <w:rPr>
          <w:rFonts w:cs="Times New Roman"/>
          <w:lang w:val="en-US"/>
        </w:rPr>
        <w:t>Selon</w:t>
      </w:r>
      <w:proofErr w:type="spellEnd"/>
      <w:r w:rsidRPr="00411349">
        <w:rPr>
          <w:rFonts w:cs="Times New Roman"/>
          <w:lang w:val="en-US"/>
        </w:rPr>
        <w:t xml:space="preserve"> </w:t>
      </w:r>
      <w:r w:rsidR="00871532" w:rsidRPr="00871532">
        <w:rPr>
          <w:rFonts w:cs="Times New Roman"/>
          <w:i/>
          <w:lang w:val="en-US"/>
        </w:rPr>
        <w:t>The</w:t>
      </w:r>
      <w:r w:rsidRPr="00411349">
        <w:rPr>
          <w:rFonts w:cs="Times New Roman"/>
          <w:lang w:val="en-US"/>
        </w:rPr>
        <w:t xml:space="preserve"> </w:t>
      </w:r>
      <w:r w:rsidRPr="00411349">
        <w:rPr>
          <w:rFonts w:cs="Times New Roman"/>
          <w:i/>
          <w:lang w:val="en-US"/>
        </w:rPr>
        <w:t xml:space="preserve">Oxford English Dictionary </w:t>
      </w:r>
      <w:r w:rsidRPr="00411349">
        <w:rPr>
          <w:rFonts w:cs="Times New Roman"/>
          <w:lang w:val="en-US"/>
        </w:rPr>
        <w:t>(2</w:t>
      </w:r>
      <w:r w:rsidRPr="00411349">
        <w:rPr>
          <w:rFonts w:cs="Times New Roman"/>
          <w:vertAlign w:val="superscript"/>
          <w:lang w:val="en-US"/>
        </w:rPr>
        <w:t>e</w:t>
      </w:r>
      <w:r w:rsidRPr="00411349">
        <w:rPr>
          <w:rFonts w:cs="Times New Roman"/>
          <w:lang w:val="en-US"/>
        </w:rPr>
        <w:t> </w:t>
      </w:r>
      <w:proofErr w:type="spellStart"/>
      <w:r w:rsidRPr="00411349">
        <w:rPr>
          <w:rFonts w:cs="Times New Roman"/>
          <w:lang w:val="en-US"/>
        </w:rPr>
        <w:t>éd</w:t>
      </w:r>
      <w:proofErr w:type="spellEnd"/>
      <w:r w:rsidRPr="00411349">
        <w:rPr>
          <w:rFonts w:cs="Times New Roman"/>
          <w:lang w:val="en-US"/>
        </w:rPr>
        <w:t>. 1989), p. 872, « </w:t>
      </w:r>
      <w:r w:rsidRPr="00411349">
        <w:rPr>
          <w:rFonts w:cs="Times New Roman"/>
          <w:i/>
          <w:lang w:val="en-US"/>
        </w:rPr>
        <w:t>disturbed</w:t>
      </w:r>
      <w:r w:rsidRPr="00411349">
        <w:rPr>
          <w:rFonts w:cs="Times New Roman"/>
          <w:lang w:val="en-US"/>
        </w:rPr>
        <w:t xml:space="preserve"> » </w:t>
      </w:r>
      <w:proofErr w:type="spellStart"/>
      <w:proofErr w:type="gramStart"/>
      <w:r w:rsidRPr="00411349">
        <w:rPr>
          <w:rFonts w:cs="Times New Roman"/>
          <w:lang w:val="en-US"/>
        </w:rPr>
        <w:t>signifie</w:t>
      </w:r>
      <w:proofErr w:type="spellEnd"/>
      <w:r w:rsidRPr="00411349">
        <w:rPr>
          <w:rFonts w:cs="Times New Roman"/>
          <w:lang w:val="en-US"/>
        </w:rPr>
        <w:t> :</w:t>
      </w:r>
      <w:proofErr w:type="gramEnd"/>
      <w:r w:rsidRPr="00411349">
        <w:rPr>
          <w:rFonts w:cs="Times New Roman"/>
          <w:lang w:val="en-US"/>
        </w:rPr>
        <w:t xml:space="preserve"> « </w:t>
      </w:r>
      <w:r w:rsidRPr="00F43BAD">
        <w:rPr>
          <w:rFonts w:cs="Times New Roman"/>
          <w:i/>
          <w:lang w:val="en-US"/>
        </w:rPr>
        <w:t>[d]</w:t>
      </w:r>
      <w:proofErr w:type="spellStart"/>
      <w:r w:rsidRPr="00411349">
        <w:rPr>
          <w:rFonts w:cs="Times New Roman"/>
          <w:i/>
        </w:rPr>
        <w:t>isquieted</w:t>
      </w:r>
      <w:proofErr w:type="spellEnd"/>
      <w:r w:rsidRPr="00411349">
        <w:rPr>
          <w:rFonts w:cs="Times New Roman"/>
          <w:i/>
        </w:rPr>
        <w:t>; agitated; having the settled state, order, or position interfered with</w:t>
      </w:r>
      <w:r w:rsidRPr="00411349">
        <w:rPr>
          <w:rFonts w:cs="Times New Roman"/>
        </w:rPr>
        <w:t> »</w:t>
      </w:r>
      <w:r w:rsidR="00BF46FC">
        <w:rPr>
          <w:rFonts w:cs="Times New Roman"/>
        </w:rPr>
        <w:t xml:space="preserve"> et « </w:t>
      </w:r>
      <w:r w:rsidR="00BF46FC" w:rsidRPr="00BF46FC">
        <w:rPr>
          <w:rFonts w:cs="Times New Roman"/>
          <w:i/>
        </w:rPr>
        <w:t>emotionally or mentally unstable or abnormal</w:t>
      </w:r>
      <w:r w:rsidR="00BF46FC">
        <w:rPr>
          <w:rFonts w:cs="Times New Roman"/>
        </w:rPr>
        <w:t xml:space="preserve"> »</w:t>
      </w:r>
      <w:r w:rsidRPr="00411349">
        <w:rPr>
          <w:rFonts w:cs="Times New Roman"/>
          <w:lang w:val="en-US"/>
        </w:rPr>
        <w:t>.</w:t>
      </w:r>
    </w:p>
    <w:p w:rsidR="00FD108B" w:rsidRPr="00411349" w:rsidRDefault="00FD108B" w:rsidP="0025448C">
      <w:pPr>
        <w:pStyle w:val="ParaNoNdepar-AltN"/>
        <w:widowControl w:val="0"/>
        <w:rPr>
          <w:rFonts w:cs="Times New Roman"/>
          <w:lang w:val="fr-CA"/>
        </w:rPr>
      </w:pPr>
      <w:r w:rsidRPr="00411349">
        <w:rPr>
          <w:rFonts w:cs="Times New Roman"/>
          <w:lang w:val="fr-CA"/>
        </w:rPr>
        <w:t xml:space="preserve">Le sens ordinaire et grammatical des mots employés à l’art. 233 permet de conclure que le législateur n’entendait pas restreindre la possibilité de porter des accusations d’infanticide aux situations où la santé psychologique de la femme a été gravement compromise ou à celles dans lesquelles des troubles mentaux ont été établis. </w:t>
      </w:r>
    </w:p>
    <w:p w:rsidR="00FD108B" w:rsidRPr="00411349" w:rsidRDefault="00FD108B" w:rsidP="0025448C">
      <w:pPr>
        <w:pStyle w:val="ParaNoNdepar-AltN"/>
        <w:widowControl w:val="0"/>
        <w:rPr>
          <w:rFonts w:cs="Times New Roman"/>
          <w:lang w:val="fr-CA"/>
        </w:rPr>
      </w:pPr>
      <w:r w:rsidRPr="00411349">
        <w:rPr>
          <w:rFonts w:cs="Times New Roman"/>
          <w:lang w:val="fr-CA"/>
        </w:rPr>
        <w:t>Le libellé de la disposition démontre également qu’il n’est pas nécessaire qu’il y ait un lien de causalité entre le déséquilibre de l’esprit de l’accusée et l’acte ou l’omission entraînant la mort de l’enfant. Par contre, il doit y avoir un lien entre le déséquilibre et le fait que l’accusée ne soit pas complètement remise d’avoir donné naissance à l’enfant ou de la lactation consécutive à la naissance de l’enfant; dans les deux cas, le déséquilibre doit résulter « de ce fait ».</w:t>
      </w:r>
    </w:p>
    <w:p w:rsidR="00FD108B" w:rsidRPr="00411349" w:rsidRDefault="00FD108B" w:rsidP="0025448C">
      <w:pPr>
        <w:pStyle w:val="Title3LevelTitre3Niveau"/>
        <w:widowControl w:val="0"/>
        <w:rPr>
          <w:rFonts w:cs="Times New Roman"/>
        </w:rPr>
      </w:pPr>
      <w:proofErr w:type="spellStart"/>
      <w:r w:rsidRPr="00411349">
        <w:rPr>
          <w:rFonts w:cs="Times New Roman"/>
        </w:rPr>
        <w:t>Contexte</w:t>
      </w:r>
      <w:proofErr w:type="spellEnd"/>
      <w:r w:rsidRPr="00411349">
        <w:rPr>
          <w:rFonts w:cs="Times New Roman"/>
        </w:rPr>
        <w:t xml:space="preserve"> </w:t>
      </w:r>
      <w:proofErr w:type="spellStart"/>
      <w:r w:rsidRPr="00411349">
        <w:rPr>
          <w:rFonts w:cs="Times New Roman"/>
        </w:rPr>
        <w:t>législatif</w:t>
      </w:r>
      <w:proofErr w:type="spellEnd"/>
    </w:p>
    <w:p w:rsidR="00FD108B" w:rsidRPr="00411349" w:rsidRDefault="00FD108B" w:rsidP="0025448C">
      <w:pPr>
        <w:pStyle w:val="ParaNoNdepar-AltN"/>
        <w:widowControl w:val="0"/>
        <w:rPr>
          <w:rFonts w:cs="Times New Roman"/>
          <w:lang w:val="fr-CA"/>
        </w:rPr>
      </w:pPr>
      <w:r w:rsidRPr="00411349">
        <w:rPr>
          <w:rFonts w:cs="Times New Roman"/>
          <w:lang w:val="fr-CA"/>
        </w:rPr>
        <w:t xml:space="preserve">La notion d’esprit « déséquilibré » est propre à l’infanticide et n’apparaît nulle part ailleurs dans le </w:t>
      </w:r>
      <w:r w:rsidRPr="00411349">
        <w:rPr>
          <w:rFonts w:cs="Times New Roman"/>
          <w:i/>
          <w:lang w:val="fr-CA"/>
        </w:rPr>
        <w:t xml:space="preserve">Code criminel. </w:t>
      </w:r>
      <w:r w:rsidRPr="00411349">
        <w:rPr>
          <w:rFonts w:cs="Times New Roman"/>
          <w:lang w:val="fr-CA"/>
        </w:rPr>
        <w:t xml:space="preserve">Sur le plan conceptuel, la notion d’esprit « déséquilibré » doit se distinguer de celle de « troubles mentaux » — dont il est question à l’art. 16 du </w:t>
      </w:r>
      <w:r w:rsidRPr="00411349">
        <w:rPr>
          <w:rFonts w:cs="Times New Roman"/>
          <w:i/>
          <w:lang w:val="fr-CA"/>
        </w:rPr>
        <w:t xml:space="preserve">C. </w:t>
      </w:r>
      <w:proofErr w:type="spellStart"/>
      <w:r w:rsidRPr="00411349">
        <w:rPr>
          <w:rFonts w:cs="Times New Roman"/>
          <w:i/>
          <w:lang w:val="fr-CA"/>
        </w:rPr>
        <w:t>cr</w:t>
      </w:r>
      <w:proofErr w:type="spellEnd"/>
      <w:r w:rsidRPr="00411349">
        <w:rPr>
          <w:rFonts w:cs="Times New Roman"/>
          <w:i/>
          <w:lang w:val="fr-CA"/>
        </w:rPr>
        <w:t>.</w:t>
      </w:r>
      <w:r w:rsidRPr="00411349">
        <w:rPr>
          <w:rFonts w:cs="Times New Roman"/>
          <w:lang w:val="fr-CA"/>
        </w:rPr>
        <w:t xml:space="preserve"> —, lesquels, lorsqu’ils sont établis selon la prépondérance des probabilités, peuvent entraîner un verdict de non</w:t>
      </w:r>
      <w:r w:rsidRPr="00411349">
        <w:rPr>
          <w:rFonts w:cs="Times New Roman"/>
          <w:lang w:val="fr-CA"/>
        </w:rPr>
        <w:noBreakHyphen/>
        <w:t xml:space="preserve">responsabilité criminelle. L’esprit déséquilibré doit également se distinguer de l’automatisme sans aliénation mentale qui fait de l’acte de l’accusé un geste involontaire : </w:t>
      </w:r>
      <w:r w:rsidRPr="00411349">
        <w:rPr>
          <w:rFonts w:cs="Times New Roman"/>
          <w:i/>
          <w:lang w:val="fr-CA"/>
        </w:rPr>
        <w:t>R. c. Parks</w:t>
      </w:r>
      <w:r w:rsidRPr="00411349">
        <w:rPr>
          <w:rFonts w:cs="Times New Roman"/>
          <w:lang w:val="fr-CA"/>
        </w:rPr>
        <w:t>, [1992] 2 R.C.S. 871, p. 896.</w:t>
      </w:r>
    </w:p>
    <w:p w:rsidR="00FD108B" w:rsidRPr="00411349" w:rsidRDefault="00FD108B" w:rsidP="0025448C">
      <w:pPr>
        <w:pStyle w:val="ParaNoNdepar-AltN"/>
        <w:widowControl w:val="0"/>
        <w:rPr>
          <w:rFonts w:cs="Times New Roman"/>
          <w:lang w:val="fr-CA"/>
        </w:rPr>
      </w:pPr>
      <w:r w:rsidRPr="00411349">
        <w:rPr>
          <w:rFonts w:cs="Times New Roman"/>
          <w:lang w:val="fr-CA"/>
        </w:rPr>
        <w:t xml:space="preserve">Nous pouvons déduire de ce qui précède que le déséquilibre dont il est question dans les dispositions sur l’infanticide n’a pas à être grave au point de fournir le moyen de défense visé à l’art. 16 du </w:t>
      </w:r>
      <w:r>
        <w:rPr>
          <w:rFonts w:cs="Times New Roman"/>
          <w:i/>
          <w:lang w:val="fr-CA"/>
        </w:rPr>
        <w:t xml:space="preserve">C. </w:t>
      </w:r>
      <w:proofErr w:type="spellStart"/>
      <w:r>
        <w:rPr>
          <w:rFonts w:cs="Times New Roman"/>
          <w:i/>
          <w:lang w:val="fr-CA"/>
        </w:rPr>
        <w:t>cr</w:t>
      </w:r>
      <w:proofErr w:type="spellEnd"/>
      <w:r>
        <w:rPr>
          <w:rFonts w:cs="Times New Roman"/>
          <w:i/>
          <w:lang w:val="fr-CA"/>
        </w:rPr>
        <w:t>.</w:t>
      </w:r>
      <w:r w:rsidRPr="00411349">
        <w:rPr>
          <w:rFonts w:cs="Times New Roman"/>
          <w:lang w:val="fr-CA"/>
        </w:rPr>
        <w:t>, c’est</w:t>
      </w:r>
      <w:r w:rsidRPr="00411349">
        <w:rPr>
          <w:rFonts w:cs="Times New Roman"/>
          <w:lang w:val="fr-CA"/>
        </w:rPr>
        <w:noBreakHyphen/>
        <w:t>à</w:t>
      </w:r>
      <w:r w:rsidRPr="00411349">
        <w:rPr>
          <w:rFonts w:cs="Times New Roman"/>
          <w:lang w:val="fr-CA"/>
        </w:rPr>
        <w:noBreakHyphen/>
        <w:t>dire résulter de troubles mentaux (définis comme étant « </w:t>
      </w:r>
      <w:r w:rsidR="00BF46FC">
        <w:rPr>
          <w:rFonts w:cs="Times New Roman"/>
          <w:lang w:val="fr-CA"/>
        </w:rPr>
        <w:t>[</w:t>
      </w:r>
      <w:r w:rsidRPr="00411349">
        <w:rPr>
          <w:rFonts w:cs="Times New Roman"/>
          <w:lang w:val="fr-CA"/>
        </w:rPr>
        <w:t>t</w:t>
      </w:r>
      <w:r w:rsidR="00BF46FC">
        <w:rPr>
          <w:rFonts w:cs="Times New Roman"/>
          <w:lang w:val="fr-CA"/>
        </w:rPr>
        <w:t>]</w:t>
      </w:r>
      <w:proofErr w:type="spellStart"/>
      <w:r w:rsidRPr="00411349">
        <w:rPr>
          <w:rFonts w:cs="Times New Roman"/>
          <w:lang w:val="fr-CA"/>
        </w:rPr>
        <w:t>oute</w:t>
      </w:r>
      <w:proofErr w:type="spellEnd"/>
      <w:r w:rsidRPr="00411349">
        <w:rPr>
          <w:rFonts w:cs="Times New Roman"/>
          <w:lang w:val="fr-CA"/>
        </w:rPr>
        <w:t xml:space="preserve"> maladie mentale » à l’art. 2 du </w:t>
      </w:r>
      <w:r w:rsidRPr="00411349">
        <w:rPr>
          <w:rFonts w:cs="Times New Roman"/>
          <w:i/>
          <w:lang w:val="fr-CA"/>
        </w:rPr>
        <w:t xml:space="preserve">C. </w:t>
      </w:r>
      <w:proofErr w:type="spellStart"/>
      <w:r w:rsidRPr="00411349">
        <w:rPr>
          <w:rFonts w:cs="Times New Roman"/>
          <w:i/>
          <w:lang w:val="fr-CA"/>
        </w:rPr>
        <w:t>cr</w:t>
      </w:r>
      <w:proofErr w:type="spellEnd"/>
      <w:r w:rsidRPr="00411349">
        <w:rPr>
          <w:rFonts w:cs="Times New Roman"/>
          <w:i/>
          <w:lang w:val="fr-CA"/>
        </w:rPr>
        <w:t>.</w:t>
      </w:r>
      <w:r w:rsidRPr="00411349">
        <w:rPr>
          <w:rFonts w:cs="Times New Roman"/>
          <w:lang w:val="fr-CA"/>
        </w:rPr>
        <w:t>) qui rendent l’accusé</w:t>
      </w:r>
      <w:r w:rsidR="00871532">
        <w:rPr>
          <w:rFonts w:cs="Times New Roman"/>
          <w:lang w:val="fr-CA"/>
        </w:rPr>
        <w:t>e</w:t>
      </w:r>
      <w:r w:rsidRPr="00411349">
        <w:rPr>
          <w:rFonts w:cs="Times New Roman"/>
          <w:lang w:val="fr-CA"/>
        </w:rPr>
        <w:t xml:space="preserve"> incapable de juger de la nature et de la qualité de l’acte ou de l’omission, ou de savoir que l’acte ou l’omission était répréhensible. Nous pouvons aussi en déduire que le volet de l’infanticide relatif au déséquilibre n’exige pas que les actes ou omissions de l’accusée soient involontaires, contrairement à ce que requiert l’automatisme. </w:t>
      </w:r>
    </w:p>
    <w:p w:rsidR="00FD108B" w:rsidRPr="00411349" w:rsidRDefault="00FD108B" w:rsidP="0025448C">
      <w:pPr>
        <w:pStyle w:val="Title3LevelTitre3Niveau"/>
        <w:widowControl w:val="0"/>
        <w:rPr>
          <w:rFonts w:cs="Times New Roman"/>
          <w:lang w:val="fr-CA"/>
        </w:rPr>
      </w:pPr>
      <w:r w:rsidRPr="00411349">
        <w:rPr>
          <w:rFonts w:cs="Times New Roman"/>
          <w:lang w:val="fr-CA"/>
        </w:rPr>
        <w:t xml:space="preserve">Historique et évolution de la loi </w:t>
      </w:r>
    </w:p>
    <w:p w:rsidR="00FD108B" w:rsidRPr="00411349" w:rsidRDefault="00FD108B" w:rsidP="0025448C">
      <w:pPr>
        <w:pStyle w:val="ParaNoNdepar-AltN"/>
        <w:widowControl w:val="0"/>
        <w:rPr>
          <w:rFonts w:cs="Times New Roman"/>
          <w:lang w:val="fr-CA"/>
        </w:rPr>
      </w:pPr>
      <w:r w:rsidRPr="00411349">
        <w:rPr>
          <w:rFonts w:cs="Times New Roman"/>
          <w:lang w:val="fr-CA"/>
        </w:rPr>
        <w:t xml:space="preserve">L’article 233 du </w:t>
      </w:r>
      <w:r w:rsidRPr="00411349">
        <w:rPr>
          <w:rFonts w:cs="Times New Roman"/>
          <w:i/>
          <w:lang w:val="fr-CA"/>
        </w:rPr>
        <w:t xml:space="preserve">C. </w:t>
      </w:r>
      <w:proofErr w:type="spellStart"/>
      <w:r w:rsidRPr="00411349">
        <w:rPr>
          <w:rFonts w:cs="Times New Roman"/>
          <w:i/>
          <w:lang w:val="fr-CA"/>
        </w:rPr>
        <w:t>cr</w:t>
      </w:r>
      <w:proofErr w:type="spellEnd"/>
      <w:r w:rsidRPr="00411349">
        <w:rPr>
          <w:rFonts w:cs="Times New Roman"/>
          <w:i/>
          <w:lang w:val="fr-CA"/>
        </w:rPr>
        <w:t xml:space="preserve">. </w:t>
      </w:r>
      <w:r w:rsidRPr="00411349">
        <w:rPr>
          <w:rFonts w:cs="Times New Roman"/>
          <w:lang w:val="fr-CA"/>
        </w:rPr>
        <w:t xml:space="preserve">tire son origine de la loi anglaise </w:t>
      </w:r>
      <w:r w:rsidRPr="00411349">
        <w:rPr>
          <w:rFonts w:cs="Times New Roman"/>
          <w:i/>
          <w:lang w:val="fr-CA"/>
        </w:rPr>
        <w:t xml:space="preserve">Infanticide </w:t>
      </w:r>
      <w:proofErr w:type="spellStart"/>
      <w:r w:rsidRPr="00411349">
        <w:rPr>
          <w:rFonts w:cs="Times New Roman"/>
          <w:i/>
          <w:lang w:val="fr-CA"/>
        </w:rPr>
        <w:t>Act</w:t>
      </w:r>
      <w:proofErr w:type="spellEnd"/>
      <w:r w:rsidRPr="00411349">
        <w:rPr>
          <w:rFonts w:cs="Times New Roman"/>
          <w:lang w:val="fr-CA"/>
        </w:rPr>
        <w:t xml:space="preserve">, </w:t>
      </w:r>
      <w:r w:rsidRPr="00411349">
        <w:rPr>
          <w:rFonts w:cs="Times New Roman"/>
          <w:i/>
          <w:lang w:val="fr-CA"/>
        </w:rPr>
        <w:t>1922</w:t>
      </w:r>
      <w:r w:rsidR="00BF46FC">
        <w:rPr>
          <w:rFonts w:cs="Times New Roman"/>
          <w:lang w:val="fr-CA"/>
        </w:rPr>
        <w:t xml:space="preserve"> (R.</w:t>
      </w:r>
      <w:r w:rsidR="00BF46FC">
        <w:rPr>
          <w:rFonts w:cs="Times New Roman"/>
          <w:lang w:val="fr-CA"/>
        </w:rPr>
        <w:noBreakHyphen/>
        <w:t xml:space="preserve">U.), 12 &amp; 13 </w:t>
      </w:r>
      <w:proofErr w:type="spellStart"/>
      <w:r w:rsidR="00BF46FC">
        <w:rPr>
          <w:rFonts w:cs="Times New Roman"/>
          <w:lang w:val="fr-CA"/>
        </w:rPr>
        <w:t>Geo</w:t>
      </w:r>
      <w:proofErr w:type="spellEnd"/>
      <w:r w:rsidR="00BF46FC">
        <w:rPr>
          <w:rFonts w:cs="Times New Roman"/>
          <w:lang w:val="fr-CA"/>
        </w:rPr>
        <w:t>. 5</w:t>
      </w:r>
      <w:r w:rsidRPr="00411349">
        <w:rPr>
          <w:rFonts w:cs="Times New Roman"/>
          <w:lang w:val="fr-CA"/>
        </w:rPr>
        <w:t>, c. 18. Cette loi a été remplacée par l’</w:t>
      </w:r>
      <w:r w:rsidRPr="00411349">
        <w:rPr>
          <w:rFonts w:cs="Times New Roman"/>
          <w:i/>
          <w:lang w:val="fr-CA"/>
        </w:rPr>
        <w:t xml:space="preserve">Infanticide </w:t>
      </w:r>
      <w:proofErr w:type="spellStart"/>
      <w:r w:rsidRPr="00411349">
        <w:rPr>
          <w:rFonts w:cs="Times New Roman"/>
          <w:i/>
          <w:lang w:val="fr-CA"/>
        </w:rPr>
        <w:t>Act</w:t>
      </w:r>
      <w:proofErr w:type="spellEnd"/>
      <w:r w:rsidRPr="00411349">
        <w:rPr>
          <w:rFonts w:cs="Times New Roman"/>
          <w:i/>
          <w:lang w:val="fr-CA"/>
        </w:rPr>
        <w:t>, 1938</w:t>
      </w:r>
      <w:r w:rsidR="00204361">
        <w:rPr>
          <w:rFonts w:cs="Times New Roman"/>
          <w:lang w:val="fr-CA"/>
        </w:rPr>
        <w:t xml:space="preserve"> (R.</w:t>
      </w:r>
      <w:r w:rsidR="00204361">
        <w:rPr>
          <w:rFonts w:cs="Times New Roman"/>
          <w:lang w:val="fr-CA"/>
        </w:rPr>
        <w:noBreakHyphen/>
        <w:t xml:space="preserve">U.), 1 &amp; 2 </w:t>
      </w:r>
      <w:proofErr w:type="spellStart"/>
      <w:r w:rsidR="00204361">
        <w:rPr>
          <w:rFonts w:cs="Times New Roman"/>
          <w:lang w:val="fr-CA"/>
        </w:rPr>
        <w:t>Geo</w:t>
      </w:r>
      <w:proofErr w:type="spellEnd"/>
      <w:r w:rsidR="00204361">
        <w:rPr>
          <w:rFonts w:cs="Times New Roman"/>
          <w:lang w:val="fr-CA"/>
        </w:rPr>
        <w:t>. 6</w:t>
      </w:r>
      <w:r w:rsidRPr="00411349">
        <w:rPr>
          <w:rFonts w:cs="Times New Roman"/>
          <w:lang w:val="fr-CA"/>
        </w:rPr>
        <w:t xml:space="preserve">, c. 36, qui, elle, a été modifiée en 2010 par la </w:t>
      </w:r>
      <w:r w:rsidRPr="00411349">
        <w:rPr>
          <w:rFonts w:cs="Times New Roman"/>
          <w:i/>
          <w:lang w:val="fr-CA"/>
        </w:rPr>
        <w:t xml:space="preserve">Coroners and Justice </w:t>
      </w:r>
      <w:proofErr w:type="spellStart"/>
      <w:r w:rsidRPr="00411349">
        <w:rPr>
          <w:rFonts w:cs="Times New Roman"/>
          <w:i/>
          <w:lang w:val="fr-CA"/>
        </w:rPr>
        <w:t>Act</w:t>
      </w:r>
      <w:proofErr w:type="spellEnd"/>
      <w:r w:rsidRPr="00411349">
        <w:rPr>
          <w:rFonts w:cs="Times New Roman"/>
          <w:i/>
          <w:lang w:val="fr-CA"/>
        </w:rPr>
        <w:t xml:space="preserve"> 2009</w:t>
      </w:r>
      <w:r w:rsidRPr="00411349">
        <w:rPr>
          <w:rFonts w:cs="Times New Roman"/>
          <w:lang w:val="fr-CA"/>
        </w:rPr>
        <w:t xml:space="preserve"> (</w:t>
      </w:r>
      <w:r w:rsidR="00871532">
        <w:rPr>
          <w:rFonts w:cs="Times New Roman"/>
          <w:lang w:val="fr-CA"/>
        </w:rPr>
        <w:t>R.-U</w:t>
      </w:r>
      <w:r w:rsidRPr="00411349">
        <w:rPr>
          <w:rFonts w:cs="Times New Roman"/>
          <w:lang w:val="fr-CA"/>
        </w:rPr>
        <w:t xml:space="preserve">.), c. 25, art. 57. </w:t>
      </w:r>
    </w:p>
    <w:p w:rsidR="00FD108B" w:rsidRPr="00411349" w:rsidRDefault="00FD108B" w:rsidP="0025448C">
      <w:pPr>
        <w:pStyle w:val="ParaNoNdepar-AltN"/>
        <w:widowControl w:val="0"/>
        <w:rPr>
          <w:rFonts w:cs="Times New Roman"/>
          <w:lang w:val="fr-CA"/>
        </w:rPr>
      </w:pPr>
      <w:r w:rsidRPr="00411349">
        <w:rPr>
          <w:rFonts w:cs="Times New Roman"/>
          <w:lang w:val="fr-CA"/>
        </w:rPr>
        <w:t>L’</w:t>
      </w:r>
      <w:r w:rsidRPr="00411349">
        <w:rPr>
          <w:rFonts w:cs="Times New Roman"/>
          <w:i/>
          <w:lang w:val="fr-CA"/>
        </w:rPr>
        <w:t xml:space="preserve">Infanticide </w:t>
      </w:r>
      <w:proofErr w:type="spellStart"/>
      <w:r w:rsidRPr="00411349">
        <w:rPr>
          <w:rFonts w:cs="Times New Roman"/>
          <w:i/>
          <w:lang w:val="fr-CA"/>
        </w:rPr>
        <w:t>Act</w:t>
      </w:r>
      <w:proofErr w:type="spellEnd"/>
      <w:r w:rsidRPr="00411349">
        <w:rPr>
          <w:rFonts w:cs="Times New Roman"/>
          <w:i/>
          <w:lang w:val="fr-CA"/>
        </w:rPr>
        <w:t>, 1922</w:t>
      </w:r>
      <w:r w:rsidRPr="00411349">
        <w:rPr>
          <w:rFonts w:cs="Times New Roman"/>
          <w:lang w:val="fr-CA"/>
        </w:rPr>
        <w:t xml:space="preserve"> a instauré la nécessité </w:t>
      </w:r>
      <w:proofErr w:type="gramStart"/>
      <w:r w:rsidRPr="00411349">
        <w:rPr>
          <w:rFonts w:cs="Times New Roman"/>
          <w:lang w:val="fr-CA"/>
        </w:rPr>
        <w:t>qu’</w:t>
      </w:r>
      <w:r w:rsidRPr="00411349">
        <w:rPr>
          <w:rFonts w:cs="Times New Roman"/>
          <w:smallCaps/>
          <w:lang w:val="fr-CA"/>
        </w:rPr>
        <w:t>[</w:t>
      </w:r>
      <w:proofErr w:type="gramEnd"/>
      <w:r w:rsidRPr="00411349">
        <w:rPr>
          <w:rFonts w:cs="Times New Roman"/>
          <w:smallCaps/>
          <w:lang w:val="fr-CA"/>
        </w:rPr>
        <w:t>traduction</w:t>
      </w:r>
      <w:r w:rsidRPr="00411349">
        <w:rPr>
          <w:rFonts w:cs="Times New Roman"/>
          <w:lang w:val="fr-CA"/>
        </w:rPr>
        <w:t>] « au moment de l’acte ou de l’omission [la mère] ne s’était pas complètement remise d’avoir donné naissance à cet enfant et que, de ce fait, son esp</w:t>
      </w:r>
      <w:r w:rsidR="00871532">
        <w:rPr>
          <w:rFonts w:cs="Times New Roman"/>
          <w:lang w:val="fr-CA"/>
        </w:rPr>
        <w:t>rit était alors déséquilibré » :</w:t>
      </w:r>
      <w:r w:rsidR="00475E56">
        <w:rPr>
          <w:rFonts w:cs="Times New Roman"/>
          <w:lang w:val="fr-CA"/>
        </w:rPr>
        <w:t xml:space="preserve"> </w:t>
      </w:r>
      <w:r w:rsidRPr="00411349">
        <w:rPr>
          <w:rFonts w:cs="Times New Roman"/>
          <w:lang w:val="fr-CA"/>
        </w:rPr>
        <w:t>par. 1(1). L’</w:t>
      </w:r>
      <w:r w:rsidRPr="00411349">
        <w:rPr>
          <w:rFonts w:cs="Times New Roman"/>
          <w:i/>
          <w:lang w:val="fr-CA"/>
        </w:rPr>
        <w:t xml:space="preserve">Infanticide </w:t>
      </w:r>
      <w:proofErr w:type="spellStart"/>
      <w:r w:rsidRPr="00411349">
        <w:rPr>
          <w:rFonts w:cs="Times New Roman"/>
          <w:i/>
          <w:lang w:val="fr-CA"/>
        </w:rPr>
        <w:t>Act</w:t>
      </w:r>
      <w:proofErr w:type="spellEnd"/>
      <w:r w:rsidRPr="00411349">
        <w:rPr>
          <w:rFonts w:cs="Times New Roman"/>
          <w:i/>
          <w:lang w:val="fr-CA"/>
        </w:rPr>
        <w:t>, 1938</w:t>
      </w:r>
      <w:r w:rsidRPr="00411349">
        <w:rPr>
          <w:rFonts w:cs="Times New Roman"/>
          <w:lang w:val="fr-CA"/>
        </w:rPr>
        <w:t xml:space="preserve"> a introduit des modifications qui sont toujours en vigueur aujourd’hui, notamment la disposition aux termes de laquelle </w:t>
      </w:r>
      <w:r w:rsidRPr="00411349">
        <w:rPr>
          <w:rFonts w:cs="Times New Roman"/>
          <w:smallCaps/>
          <w:lang w:val="fr-CA"/>
        </w:rPr>
        <w:t>[traduction</w:t>
      </w:r>
      <w:r w:rsidRPr="00411349">
        <w:rPr>
          <w:rFonts w:cs="Times New Roman"/>
          <w:lang w:val="fr-CA"/>
        </w:rPr>
        <w:t>] « l’esprit de la [mère] » peut être « déséquilibré du fait qu’elle ne s’est pas complètement remise d’avoir donné naissance à l’enfant ou par suite de la lactation consécutiv</w:t>
      </w:r>
      <w:r w:rsidR="00871532">
        <w:rPr>
          <w:rFonts w:cs="Times New Roman"/>
          <w:lang w:val="fr-CA"/>
        </w:rPr>
        <w:t xml:space="preserve">e à la naissance de l’enfant » : </w:t>
      </w:r>
      <w:r w:rsidRPr="00411349">
        <w:rPr>
          <w:rFonts w:cs="Times New Roman"/>
          <w:lang w:val="fr-CA"/>
        </w:rPr>
        <w:t xml:space="preserve">par. 1(1). </w:t>
      </w:r>
    </w:p>
    <w:p w:rsidR="00FD108B" w:rsidRPr="00411349" w:rsidRDefault="00FD108B" w:rsidP="0025448C">
      <w:pPr>
        <w:pStyle w:val="ParaNoNdepar-AltN"/>
        <w:widowControl w:val="0"/>
        <w:rPr>
          <w:rFonts w:cs="Times New Roman"/>
          <w:lang w:val="fr-CA"/>
        </w:rPr>
      </w:pPr>
      <w:r w:rsidRPr="00411349">
        <w:rPr>
          <w:rFonts w:cs="Times New Roman"/>
          <w:lang w:val="fr-CA"/>
        </w:rPr>
        <w:t>L’</w:t>
      </w:r>
      <w:r w:rsidRPr="00411349">
        <w:rPr>
          <w:rFonts w:cs="Times New Roman"/>
          <w:i/>
          <w:lang w:val="fr-CA"/>
        </w:rPr>
        <w:t xml:space="preserve">Infanticide </w:t>
      </w:r>
      <w:proofErr w:type="spellStart"/>
      <w:r w:rsidRPr="00411349">
        <w:rPr>
          <w:rFonts w:cs="Times New Roman"/>
          <w:i/>
          <w:lang w:val="fr-CA"/>
        </w:rPr>
        <w:t>Act</w:t>
      </w:r>
      <w:proofErr w:type="spellEnd"/>
      <w:r w:rsidRPr="00411349">
        <w:rPr>
          <w:rFonts w:cs="Times New Roman"/>
          <w:i/>
          <w:lang w:val="fr-CA"/>
        </w:rPr>
        <w:t>, 1922</w:t>
      </w:r>
      <w:r w:rsidRPr="00411349">
        <w:rPr>
          <w:rFonts w:cs="Times New Roman"/>
          <w:lang w:val="fr-CA"/>
        </w:rPr>
        <w:t xml:space="preserve"> a été adoptée pour remédier à la réticence des juges et des jurys à reconnaître coupable de meurtre une mère qui avait tué son nouveau</w:t>
      </w:r>
      <w:r w:rsidRPr="00411349">
        <w:rPr>
          <w:rFonts w:cs="Times New Roman"/>
          <w:lang w:val="fr-CA"/>
        </w:rPr>
        <w:noBreakHyphen/>
        <w:t>né</w:t>
      </w:r>
      <w:r w:rsidR="00F426FF">
        <w:rPr>
          <w:rFonts w:cs="Times New Roman"/>
          <w:lang w:val="fr-CA"/>
        </w:rPr>
        <w:t>,</w:t>
      </w:r>
      <w:r w:rsidRPr="00411349">
        <w:rPr>
          <w:rFonts w:cs="Times New Roman"/>
          <w:lang w:val="fr-CA"/>
        </w:rPr>
        <w:t xml:space="preserve"> </w:t>
      </w:r>
      <w:r w:rsidR="00F426FF">
        <w:rPr>
          <w:rFonts w:cs="Times New Roman"/>
          <w:lang w:val="fr-CA"/>
        </w:rPr>
        <w:t>étant donné qu’</w:t>
      </w:r>
      <w:r w:rsidRPr="00411349">
        <w:rPr>
          <w:rFonts w:cs="Times New Roman"/>
          <w:lang w:val="fr-CA"/>
        </w:rPr>
        <w:t xml:space="preserve">elle risquait forcément la peine de mort : House of Lords, </w:t>
      </w:r>
      <w:proofErr w:type="spellStart"/>
      <w:r w:rsidRPr="00411349">
        <w:rPr>
          <w:rFonts w:cs="Times New Roman"/>
          <w:i/>
          <w:lang w:val="fr-CA"/>
        </w:rPr>
        <w:t>Hansard</w:t>
      </w:r>
      <w:proofErr w:type="spellEnd"/>
      <w:r w:rsidRPr="00411349">
        <w:rPr>
          <w:rFonts w:cs="Times New Roman"/>
          <w:lang w:val="fr-CA"/>
        </w:rPr>
        <w:t xml:space="preserve">, </w:t>
      </w:r>
      <w:proofErr w:type="spellStart"/>
      <w:r w:rsidRPr="00411349">
        <w:rPr>
          <w:rFonts w:cs="Times New Roman"/>
          <w:lang w:val="fr-CA"/>
        </w:rPr>
        <w:t>series</w:t>
      </w:r>
      <w:proofErr w:type="spellEnd"/>
      <w:r w:rsidR="00871532">
        <w:rPr>
          <w:rFonts w:cs="Times New Roman"/>
          <w:lang w:val="fr-CA"/>
        </w:rPr>
        <w:t xml:space="preserve"> 5</w:t>
      </w:r>
      <w:r w:rsidRPr="00411349">
        <w:rPr>
          <w:rFonts w:cs="Times New Roman"/>
          <w:lang w:val="fr-CA"/>
        </w:rPr>
        <w:t>, vol. 50, 25 mai 1922 (en ligne) (le « </w:t>
      </w:r>
      <w:r w:rsidRPr="00411349">
        <w:rPr>
          <w:rFonts w:cs="Times New Roman"/>
          <w:i/>
          <w:lang w:val="fr-CA"/>
        </w:rPr>
        <w:t xml:space="preserve">Child </w:t>
      </w:r>
      <w:proofErr w:type="spellStart"/>
      <w:r w:rsidRPr="00411349">
        <w:rPr>
          <w:rFonts w:cs="Times New Roman"/>
          <w:i/>
          <w:lang w:val="fr-CA"/>
        </w:rPr>
        <w:t>Murder</w:t>
      </w:r>
      <w:proofErr w:type="spellEnd"/>
      <w:r w:rsidRPr="00411349">
        <w:rPr>
          <w:rFonts w:cs="Times New Roman"/>
          <w:i/>
          <w:lang w:val="fr-CA"/>
        </w:rPr>
        <w:t xml:space="preserve"> (Trial) Bill</w:t>
      </w:r>
      <w:r w:rsidR="00F426FF">
        <w:rPr>
          <w:rFonts w:cs="Times New Roman"/>
          <w:lang w:val="fr-CA"/>
        </w:rPr>
        <w:t> »</w:t>
      </w:r>
      <w:r w:rsidR="00871532">
        <w:rPr>
          <w:rFonts w:cs="Times New Roman"/>
          <w:lang w:val="fr-CA"/>
        </w:rPr>
        <w:t>)</w:t>
      </w:r>
      <w:r w:rsidR="00F426FF">
        <w:rPr>
          <w:rFonts w:cs="Times New Roman"/>
          <w:lang w:val="fr-CA"/>
        </w:rPr>
        <w:t>, p. 758-</w:t>
      </w:r>
      <w:r w:rsidRPr="00411349">
        <w:rPr>
          <w:rFonts w:cs="Times New Roman"/>
          <w:lang w:val="fr-CA"/>
        </w:rPr>
        <w:t>759; voir aussi D. </w:t>
      </w:r>
      <w:proofErr w:type="spellStart"/>
      <w:r w:rsidRPr="00411349">
        <w:rPr>
          <w:rFonts w:cs="Times New Roman"/>
          <w:lang w:val="fr-CA"/>
        </w:rPr>
        <w:t>Seaborne</w:t>
      </w:r>
      <w:proofErr w:type="spellEnd"/>
      <w:r w:rsidRPr="00411349">
        <w:rPr>
          <w:rFonts w:cs="Times New Roman"/>
          <w:lang w:val="fr-CA"/>
        </w:rPr>
        <w:t xml:space="preserve"> Davies, « Child</w:t>
      </w:r>
      <w:r w:rsidRPr="00411349">
        <w:rPr>
          <w:rFonts w:cs="Times New Roman"/>
          <w:lang w:val="fr-CA"/>
        </w:rPr>
        <w:noBreakHyphen/>
        <w:t xml:space="preserve">Killing in English Law » (1937), 1 </w:t>
      </w:r>
      <w:proofErr w:type="spellStart"/>
      <w:r w:rsidRPr="00411349">
        <w:rPr>
          <w:rFonts w:cs="Times New Roman"/>
          <w:i/>
          <w:lang w:val="fr-CA"/>
        </w:rPr>
        <w:t>Mod</w:t>
      </w:r>
      <w:proofErr w:type="spellEnd"/>
      <w:r w:rsidRPr="00411349">
        <w:rPr>
          <w:rFonts w:cs="Times New Roman"/>
          <w:i/>
          <w:lang w:val="fr-CA"/>
        </w:rPr>
        <w:t xml:space="preserve">. L. </w:t>
      </w:r>
      <w:proofErr w:type="spellStart"/>
      <w:r w:rsidRPr="00411349">
        <w:rPr>
          <w:rFonts w:cs="Times New Roman"/>
          <w:i/>
          <w:lang w:val="fr-CA"/>
        </w:rPr>
        <w:t>Rev</w:t>
      </w:r>
      <w:proofErr w:type="spellEnd"/>
      <w:r w:rsidRPr="00411349">
        <w:rPr>
          <w:rFonts w:cs="Times New Roman"/>
          <w:i/>
          <w:lang w:val="fr-CA"/>
        </w:rPr>
        <w:t>.</w:t>
      </w:r>
      <w:r>
        <w:rPr>
          <w:rFonts w:cs="Times New Roman"/>
          <w:i/>
          <w:lang w:val="fr-CA"/>
        </w:rPr>
        <w:t> </w:t>
      </w:r>
      <w:r w:rsidR="00F426FF">
        <w:rPr>
          <w:rFonts w:cs="Times New Roman"/>
          <w:lang w:val="fr-CA"/>
        </w:rPr>
        <w:t>203, p. 211 et 217-</w:t>
      </w:r>
      <w:r w:rsidRPr="00411349">
        <w:rPr>
          <w:rFonts w:cs="Times New Roman"/>
          <w:lang w:val="fr-CA"/>
        </w:rPr>
        <w:t xml:space="preserve">219; et </w:t>
      </w:r>
      <w:r w:rsidRPr="00411349">
        <w:rPr>
          <w:rFonts w:cs="Times New Roman"/>
          <w:i/>
          <w:lang w:val="fr-CA"/>
        </w:rPr>
        <w:t>L.B.</w:t>
      </w:r>
      <w:r w:rsidRPr="00411349">
        <w:rPr>
          <w:rFonts w:cs="Times New Roman"/>
          <w:lang w:val="fr-CA"/>
        </w:rPr>
        <w:t>, par. 67</w:t>
      </w:r>
      <w:r w:rsidRPr="00411349">
        <w:rPr>
          <w:rFonts w:cs="Times New Roman"/>
          <w:lang w:val="fr-CA"/>
        </w:rPr>
        <w:noBreakHyphen/>
        <w:t xml:space="preserve">68. Les conditions dans lesquelles </w:t>
      </w:r>
      <w:r w:rsidR="00F426FF">
        <w:rPr>
          <w:rFonts w:cs="Times New Roman"/>
          <w:lang w:val="fr-CA"/>
        </w:rPr>
        <w:t xml:space="preserve">survenait </w:t>
      </w:r>
      <w:r w:rsidRPr="00411349">
        <w:rPr>
          <w:rFonts w:cs="Times New Roman"/>
          <w:lang w:val="fr-CA"/>
        </w:rPr>
        <w:t>l’infraction d’infanticide suscit</w:t>
      </w:r>
      <w:r w:rsidR="00F426FF">
        <w:rPr>
          <w:rFonts w:cs="Times New Roman"/>
          <w:lang w:val="fr-CA"/>
        </w:rPr>
        <w:t>aient</w:t>
      </w:r>
      <w:r w:rsidRPr="00411349">
        <w:rPr>
          <w:rFonts w:cs="Times New Roman"/>
          <w:lang w:val="fr-CA"/>
        </w:rPr>
        <w:t xml:space="preserve"> énormément de sympathie </w:t>
      </w:r>
      <w:r w:rsidR="00F426FF">
        <w:rPr>
          <w:rFonts w:cs="Times New Roman"/>
          <w:lang w:val="fr-CA"/>
        </w:rPr>
        <w:t>au sein</w:t>
      </w:r>
      <w:r w:rsidRPr="00411349">
        <w:rPr>
          <w:rFonts w:cs="Times New Roman"/>
          <w:lang w:val="fr-CA"/>
        </w:rPr>
        <w:t xml:space="preserve"> du public. On </w:t>
      </w:r>
      <w:r w:rsidR="00F426FF">
        <w:rPr>
          <w:rFonts w:cs="Times New Roman"/>
          <w:lang w:val="fr-CA"/>
        </w:rPr>
        <w:t xml:space="preserve">estimait </w:t>
      </w:r>
      <w:r w:rsidRPr="00411349">
        <w:rPr>
          <w:rFonts w:cs="Times New Roman"/>
          <w:lang w:val="fr-CA"/>
        </w:rPr>
        <w:t xml:space="preserve">qu’il s’agissait d’un crime commis la plupart du temps par des </w:t>
      </w:r>
      <w:r w:rsidRPr="00411349">
        <w:rPr>
          <w:rFonts w:cs="Times New Roman"/>
          <w:smallCaps/>
          <w:lang w:val="fr-CA"/>
        </w:rPr>
        <w:t>[traduction</w:t>
      </w:r>
      <w:r w:rsidRPr="00411349">
        <w:rPr>
          <w:rFonts w:cs="Times New Roman"/>
          <w:lang w:val="fr-CA"/>
        </w:rPr>
        <w:t>] « mères illégitimes » tentant de dissimuler leur honte, un motif qui, de l’avis général, rendait le crime moins odieux. En outre, on reconnaissait que les auteures d’infanticides éprouvaient souvent des difficultés financières qui les avaient amenées à passer à l’acte : Davies, p. 221</w:t>
      </w:r>
      <w:r w:rsidR="00D374C5">
        <w:rPr>
          <w:rFonts w:cs="Times New Roman"/>
          <w:lang w:val="fr-CA"/>
        </w:rPr>
        <w:t>-</w:t>
      </w:r>
      <w:r w:rsidRPr="00411349">
        <w:rPr>
          <w:rFonts w:cs="Times New Roman"/>
          <w:lang w:val="fr-CA"/>
        </w:rPr>
        <w:t xml:space="preserve">222. </w:t>
      </w:r>
    </w:p>
    <w:p w:rsidR="00FD108B" w:rsidRPr="00411349" w:rsidRDefault="00FD108B" w:rsidP="0025448C">
      <w:pPr>
        <w:pStyle w:val="ParaNoNdepar-AltN"/>
        <w:widowControl w:val="0"/>
        <w:rPr>
          <w:rFonts w:cs="Times New Roman"/>
          <w:lang w:val="fr-CA"/>
        </w:rPr>
      </w:pPr>
      <w:r w:rsidRPr="00411349">
        <w:rPr>
          <w:rFonts w:cs="Times New Roman"/>
          <w:lang w:val="fr-CA"/>
        </w:rPr>
        <w:t>Les rédacteurs de l’</w:t>
      </w:r>
      <w:r w:rsidRPr="00411349">
        <w:rPr>
          <w:rFonts w:cs="Times New Roman"/>
          <w:i/>
          <w:lang w:val="fr-CA"/>
        </w:rPr>
        <w:t xml:space="preserve">Infanticide </w:t>
      </w:r>
      <w:proofErr w:type="spellStart"/>
      <w:r w:rsidRPr="00411349">
        <w:rPr>
          <w:rFonts w:cs="Times New Roman"/>
          <w:i/>
          <w:lang w:val="fr-CA"/>
        </w:rPr>
        <w:t>Act</w:t>
      </w:r>
      <w:proofErr w:type="spellEnd"/>
      <w:r w:rsidRPr="00411349">
        <w:rPr>
          <w:rFonts w:cs="Times New Roman"/>
          <w:i/>
          <w:lang w:val="fr-CA"/>
        </w:rPr>
        <w:t>, 1922</w:t>
      </w:r>
      <w:r w:rsidRPr="00411349">
        <w:rPr>
          <w:rFonts w:cs="Times New Roman"/>
          <w:lang w:val="fr-CA"/>
        </w:rPr>
        <w:t xml:space="preserve"> l’ont délibérément formulée en ter</w:t>
      </w:r>
      <w:r w:rsidR="00871532">
        <w:rPr>
          <w:rFonts w:cs="Times New Roman"/>
          <w:lang w:val="fr-CA"/>
        </w:rPr>
        <w:t>mes généraux. À la Chambre des lords, le lord c</w:t>
      </w:r>
      <w:r w:rsidRPr="00411349">
        <w:rPr>
          <w:rFonts w:cs="Times New Roman"/>
          <w:lang w:val="fr-CA"/>
        </w:rPr>
        <w:t>hancelier a fait remarquer que les mots exprimant la nécessité que l’esprit de la mère soit déséquilibré n’étaient [</w:t>
      </w:r>
      <w:r w:rsidRPr="00411349">
        <w:rPr>
          <w:rFonts w:cs="Times New Roman"/>
          <w:smallCaps/>
          <w:lang w:val="fr-CA"/>
        </w:rPr>
        <w:t>traduction</w:t>
      </w:r>
      <w:r w:rsidRPr="00411349">
        <w:rPr>
          <w:rFonts w:cs="Times New Roman"/>
          <w:lang w:val="fr-CA"/>
        </w:rPr>
        <w:t>] « pas des termes techniques ». Les notions désignées par ces « néologismes » étaient plutôt censées se distinguer de celles visées par les mots « rés</w:t>
      </w:r>
      <w:r w:rsidR="00F9398C">
        <w:rPr>
          <w:rFonts w:cs="Times New Roman"/>
          <w:lang w:val="fr-CA"/>
        </w:rPr>
        <w:t>ervés à l’expression consacrée “aliénation mentale”</w:t>
      </w:r>
      <w:r w:rsidRPr="00411349">
        <w:rPr>
          <w:rFonts w:cs="Times New Roman"/>
          <w:lang w:val="fr-CA"/>
        </w:rPr>
        <w:t xml:space="preserve"> proprement dite et des troubles mentaux causés par l’ivresse ». Il a en outre précisé qu’il valait mieux établir une formule « qui pourrait se traduire par des décisions judiciaires raisonnables » et donnerait effet à l’intention qui sous</w:t>
      </w:r>
      <w:r w:rsidRPr="00411349">
        <w:rPr>
          <w:rFonts w:cs="Times New Roman"/>
          <w:lang w:val="fr-CA"/>
        </w:rPr>
        <w:noBreakHyphen/>
        <w:t xml:space="preserve">tend la loi proposée : </w:t>
      </w:r>
      <w:r w:rsidRPr="00411349">
        <w:rPr>
          <w:rFonts w:cs="Times New Roman"/>
          <w:i/>
          <w:lang w:val="fr-CA"/>
        </w:rPr>
        <w:t xml:space="preserve">Child </w:t>
      </w:r>
      <w:proofErr w:type="spellStart"/>
      <w:r w:rsidRPr="00411349">
        <w:rPr>
          <w:rFonts w:cs="Times New Roman"/>
          <w:i/>
          <w:lang w:val="fr-CA"/>
        </w:rPr>
        <w:t>Murder</w:t>
      </w:r>
      <w:proofErr w:type="spellEnd"/>
      <w:r w:rsidRPr="00411349">
        <w:rPr>
          <w:rFonts w:cs="Times New Roman"/>
          <w:i/>
          <w:lang w:val="fr-CA"/>
        </w:rPr>
        <w:t xml:space="preserve"> (Trial) Bill</w:t>
      </w:r>
      <w:r w:rsidRPr="00411349">
        <w:rPr>
          <w:rFonts w:cs="Times New Roman"/>
          <w:lang w:val="fr-CA"/>
        </w:rPr>
        <w:t>, p. 761</w:t>
      </w:r>
      <w:r w:rsidR="009778CE">
        <w:rPr>
          <w:rFonts w:cs="Times New Roman"/>
          <w:lang w:val="fr-CA"/>
        </w:rPr>
        <w:t>-</w:t>
      </w:r>
      <w:r w:rsidRPr="00411349">
        <w:rPr>
          <w:rFonts w:cs="Times New Roman"/>
          <w:lang w:val="fr-CA"/>
        </w:rPr>
        <w:t xml:space="preserve">762. </w:t>
      </w:r>
    </w:p>
    <w:p w:rsidR="00FD108B" w:rsidRPr="00411349" w:rsidRDefault="00FD108B" w:rsidP="0025448C">
      <w:pPr>
        <w:pStyle w:val="ParaNoNdepar-AltN"/>
        <w:widowControl w:val="0"/>
        <w:rPr>
          <w:rFonts w:cs="Times New Roman"/>
          <w:lang w:val="fr-CA"/>
        </w:rPr>
      </w:pPr>
      <w:r w:rsidRPr="00411349">
        <w:rPr>
          <w:rFonts w:cs="Times New Roman"/>
          <w:lang w:val="fr-CA"/>
        </w:rPr>
        <w:t>Les termes employés supposaient cependant l’application de certaines restrictions. Lord Carson a recommandé que la loi n’offre pas de voie de recours à n’importe quelle femme ayant donné naissance. La loi devait plutôt s’appliquer dans des situations où la preuve montrait que [</w:t>
      </w:r>
      <w:r w:rsidRPr="00411349">
        <w:rPr>
          <w:rFonts w:cs="Times New Roman"/>
          <w:smallCaps/>
          <w:lang w:val="fr-CA"/>
        </w:rPr>
        <w:t>traduction</w:t>
      </w:r>
      <w:r w:rsidRPr="00411349">
        <w:rPr>
          <w:rFonts w:cs="Times New Roman"/>
          <w:lang w:val="fr-CA"/>
        </w:rPr>
        <w:t xml:space="preserve">] « le crime, au moment de sa perpétration, était imputable au déséquilibre de l’esprit de [la mère] » : </w:t>
      </w:r>
      <w:r w:rsidRPr="00411349">
        <w:rPr>
          <w:rFonts w:cs="Times New Roman"/>
          <w:i/>
          <w:lang w:val="fr-CA"/>
        </w:rPr>
        <w:t xml:space="preserve">Child </w:t>
      </w:r>
      <w:proofErr w:type="spellStart"/>
      <w:r w:rsidRPr="00411349">
        <w:rPr>
          <w:rFonts w:cs="Times New Roman"/>
          <w:i/>
          <w:lang w:val="fr-CA"/>
        </w:rPr>
        <w:t>Murder</w:t>
      </w:r>
      <w:proofErr w:type="spellEnd"/>
      <w:r w:rsidRPr="00411349">
        <w:rPr>
          <w:rFonts w:cs="Times New Roman"/>
          <w:i/>
          <w:lang w:val="fr-CA"/>
        </w:rPr>
        <w:t xml:space="preserve"> (Trial) Bill</w:t>
      </w:r>
      <w:r w:rsidR="00871532">
        <w:rPr>
          <w:rFonts w:cs="Times New Roman"/>
          <w:lang w:val="fr-CA"/>
        </w:rPr>
        <w:t>, p. 765. Le lord c</w:t>
      </w:r>
      <w:r w:rsidRPr="00411349">
        <w:rPr>
          <w:rFonts w:cs="Times New Roman"/>
          <w:lang w:val="fr-CA"/>
        </w:rPr>
        <w:t>hancelier a reconnu qu’il fallait établir « un trouble et un déséquilibre exceptionnels » : p. 768.</w:t>
      </w:r>
    </w:p>
    <w:p w:rsidR="00FD108B" w:rsidRPr="00411349" w:rsidRDefault="00FD108B" w:rsidP="0025448C">
      <w:pPr>
        <w:pStyle w:val="ParaNoNdepar-AltN"/>
        <w:widowControl w:val="0"/>
        <w:rPr>
          <w:rFonts w:cs="Times New Roman"/>
          <w:lang w:val="fr-CA"/>
        </w:rPr>
      </w:pPr>
      <w:r w:rsidRPr="00411349">
        <w:rPr>
          <w:rFonts w:cs="Times New Roman"/>
          <w:lang w:val="fr-CA"/>
        </w:rPr>
        <w:t xml:space="preserve">Au Canada, l’infanticide est apparu pour la première fois dans le </w:t>
      </w:r>
      <w:r w:rsidRPr="00411349">
        <w:rPr>
          <w:rFonts w:cs="Times New Roman"/>
          <w:i/>
          <w:lang w:val="fr-CA"/>
        </w:rPr>
        <w:t xml:space="preserve">Code criminel </w:t>
      </w:r>
      <w:r w:rsidRPr="00411349">
        <w:rPr>
          <w:rFonts w:cs="Times New Roman"/>
          <w:lang w:val="fr-CA"/>
        </w:rPr>
        <w:t xml:space="preserve">en 1948 : </w:t>
      </w:r>
      <w:r w:rsidRPr="00411349">
        <w:rPr>
          <w:rFonts w:cs="Times New Roman"/>
          <w:i/>
          <w:lang w:val="fr-CA"/>
        </w:rPr>
        <w:t>Code criminel</w:t>
      </w:r>
      <w:r w:rsidR="001F7E0A">
        <w:rPr>
          <w:rFonts w:cs="Times New Roman"/>
          <w:lang w:val="fr-CA"/>
        </w:rPr>
        <w:t>, S</w:t>
      </w:r>
      <w:r w:rsidR="006100E7">
        <w:rPr>
          <w:rFonts w:cs="Times New Roman"/>
          <w:lang w:val="fr-CA"/>
        </w:rPr>
        <w:t>.R.C. </w:t>
      </w:r>
      <w:r w:rsidRPr="00411349">
        <w:rPr>
          <w:rFonts w:cs="Times New Roman"/>
          <w:lang w:val="fr-CA"/>
        </w:rPr>
        <w:t xml:space="preserve">1927, c. 36, art. 262, modifié par la </w:t>
      </w:r>
      <w:r w:rsidRPr="00411349">
        <w:rPr>
          <w:rFonts w:cs="Times New Roman"/>
          <w:i/>
          <w:lang w:val="fr-CA"/>
        </w:rPr>
        <w:t>Loi modifiant le Code criminel</w:t>
      </w:r>
      <w:r w:rsidR="001F7E0A">
        <w:rPr>
          <w:rFonts w:cs="Times New Roman"/>
          <w:lang w:val="fr-CA"/>
        </w:rPr>
        <w:t>, S</w:t>
      </w:r>
      <w:r w:rsidRPr="00411349">
        <w:rPr>
          <w:rFonts w:cs="Times New Roman"/>
          <w:lang w:val="fr-CA"/>
        </w:rPr>
        <w:t>.C. 1948, c. 39, art. 7. Dans la version anglaise de la loi, le législateur a repris le terme « </w:t>
      </w:r>
      <w:r w:rsidRPr="00411349">
        <w:rPr>
          <w:rFonts w:cs="Times New Roman"/>
          <w:i/>
          <w:lang w:val="fr-CA"/>
        </w:rPr>
        <w:t xml:space="preserve">balance of the </w:t>
      </w:r>
      <w:proofErr w:type="spellStart"/>
      <w:r w:rsidRPr="00411349">
        <w:rPr>
          <w:rFonts w:cs="Times New Roman"/>
          <w:i/>
          <w:lang w:val="fr-CA"/>
        </w:rPr>
        <w:t>mind</w:t>
      </w:r>
      <w:proofErr w:type="spellEnd"/>
      <w:r w:rsidRPr="00411349">
        <w:rPr>
          <w:rFonts w:cs="Times New Roman"/>
          <w:lang w:val="fr-CA"/>
        </w:rPr>
        <w:t> » employé dans l’</w:t>
      </w:r>
      <w:r w:rsidRPr="00411349">
        <w:rPr>
          <w:rFonts w:cs="Times New Roman"/>
          <w:i/>
          <w:lang w:val="fr-CA"/>
        </w:rPr>
        <w:t xml:space="preserve">Infanticide </w:t>
      </w:r>
      <w:proofErr w:type="spellStart"/>
      <w:r w:rsidRPr="00411349">
        <w:rPr>
          <w:rFonts w:cs="Times New Roman"/>
          <w:i/>
          <w:lang w:val="fr-CA"/>
        </w:rPr>
        <w:t>Act</w:t>
      </w:r>
      <w:proofErr w:type="spellEnd"/>
      <w:r w:rsidRPr="00411349">
        <w:rPr>
          <w:rFonts w:cs="Times New Roman"/>
          <w:i/>
          <w:lang w:val="fr-CA"/>
        </w:rPr>
        <w:t>, 1922</w:t>
      </w:r>
      <w:r w:rsidRPr="00411349">
        <w:rPr>
          <w:rFonts w:cs="Times New Roman"/>
          <w:lang w:val="fr-CA"/>
        </w:rPr>
        <w:t xml:space="preserve">. Les dispositions en matière d’infanticide ont été modifiées en 1954 : </w:t>
      </w:r>
      <w:r w:rsidRPr="00411349">
        <w:rPr>
          <w:rFonts w:cs="Times New Roman"/>
          <w:i/>
          <w:lang w:val="fr-CA"/>
        </w:rPr>
        <w:t>Code criminel</w:t>
      </w:r>
      <w:r w:rsidR="001F7E0A">
        <w:rPr>
          <w:rFonts w:cs="Times New Roman"/>
          <w:lang w:val="fr-CA"/>
        </w:rPr>
        <w:t>, S.C. 1953-</w:t>
      </w:r>
      <w:r w:rsidRPr="00411349">
        <w:rPr>
          <w:rFonts w:cs="Times New Roman"/>
          <w:lang w:val="fr-CA"/>
        </w:rPr>
        <w:t>54, c. 51. Le législateur a notamment substitué au terme « </w:t>
      </w:r>
      <w:r w:rsidRPr="00411349">
        <w:rPr>
          <w:rFonts w:cs="Times New Roman"/>
          <w:i/>
          <w:lang w:val="fr-CA"/>
        </w:rPr>
        <w:t xml:space="preserve">balance of the </w:t>
      </w:r>
      <w:proofErr w:type="spellStart"/>
      <w:r w:rsidRPr="00411349">
        <w:rPr>
          <w:rFonts w:cs="Times New Roman"/>
          <w:i/>
          <w:lang w:val="fr-CA"/>
        </w:rPr>
        <w:t>mind</w:t>
      </w:r>
      <w:proofErr w:type="spellEnd"/>
      <w:r w:rsidRPr="00411349">
        <w:rPr>
          <w:rFonts w:cs="Times New Roman"/>
          <w:lang w:val="fr-CA"/>
        </w:rPr>
        <w:t> », dans la version anglaise de la loi, la règle selon laquelle l’esprit de la mère doit être « </w:t>
      </w:r>
      <w:proofErr w:type="spellStart"/>
      <w:r w:rsidRPr="00411349">
        <w:rPr>
          <w:rFonts w:cs="Times New Roman"/>
          <w:i/>
          <w:lang w:val="fr-CA"/>
        </w:rPr>
        <w:t>then</w:t>
      </w:r>
      <w:proofErr w:type="spellEnd"/>
      <w:r w:rsidRPr="00411349">
        <w:rPr>
          <w:rFonts w:cs="Times New Roman"/>
          <w:i/>
          <w:lang w:val="fr-CA"/>
        </w:rPr>
        <w:t xml:space="preserve"> </w:t>
      </w:r>
      <w:proofErr w:type="spellStart"/>
      <w:r w:rsidRPr="00411349">
        <w:rPr>
          <w:rFonts w:cs="Times New Roman"/>
          <w:i/>
          <w:lang w:val="fr-CA"/>
        </w:rPr>
        <w:t>disturbed</w:t>
      </w:r>
      <w:proofErr w:type="spellEnd"/>
      <w:r w:rsidRPr="00411349">
        <w:rPr>
          <w:rFonts w:cs="Times New Roman"/>
          <w:lang w:val="fr-CA"/>
        </w:rPr>
        <w:t> » et a ajouté la lactation, en plus du fait de donner naissance, comme ca</w:t>
      </w:r>
      <w:r w:rsidR="00871532">
        <w:rPr>
          <w:rFonts w:cs="Times New Roman"/>
          <w:lang w:val="fr-CA"/>
        </w:rPr>
        <w:t xml:space="preserve">use éventuelle de cet état : </w:t>
      </w:r>
      <w:r w:rsidRPr="00411349">
        <w:rPr>
          <w:rFonts w:cs="Times New Roman"/>
          <w:lang w:val="fr-CA"/>
        </w:rPr>
        <w:t xml:space="preserve">art. 204. Bien que les mots </w:t>
      </w:r>
      <w:r w:rsidR="00871532">
        <w:rPr>
          <w:rFonts w:cs="Times New Roman"/>
          <w:lang w:val="fr-CA"/>
        </w:rPr>
        <w:t>anglais</w:t>
      </w:r>
      <w:r w:rsidRPr="00411349">
        <w:rPr>
          <w:rFonts w:cs="Times New Roman"/>
          <w:lang w:val="fr-CA"/>
        </w:rPr>
        <w:t xml:space="preserve"> « </w:t>
      </w:r>
      <w:r w:rsidRPr="00411349">
        <w:rPr>
          <w:rFonts w:cs="Times New Roman"/>
          <w:i/>
          <w:lang w:val="fr-CA"/>
        </w:rPr>
        <w:t xml:space="preserve">balance of the </w:t>
      </w:r>
      <w:proofErr w:type="spellStart"/>
      <w:r w:rsidRPr="00411349">
        <w:rPr>
          <w:rFonts w:cs="Times New Roman"/>
          <w:i/>
          <w:lang w:val="fr-CA"/>
        </w:rPr>
        <w:t>mind</w:t>
      </w:r>
      <w:proofErr w:type="spellEnd"/>
      <w:r w:rsidRPr="00411349">
        <w:rPr>
          <w:rFonts w:cs="Times New Roman"/>
          <w:lang w:val="fr-CA"/>
        </w:rPr>
        <w:t xml:space="preserve"> » figurent encore dans d’autres dispositions de </w:t>
      </w:r>
      <w:r w:rsidR="00871532">
        <w:rPr>
          <w:rFonts w:cs="Times New Roman"/>
          <w:lang w:val="fr-CA"/>
        </w:rPr>
        <w:t>la version</w:t>
      </w:r>
      <w:r w:rsidRPr="00411349">
        <w:rPr>
          <w:rFonts w:cs="Times New Roman"/>
          <w:lang w:val="fr-CA"/>
        </w:rPr>
        <w:t xml:space="preserve"> anglaise du </w:t>
      </w:r>
      <w:r w:rsidRPr="00411349">
        <w:rPr>
          <w:rFonts w:cs="Times New Roman"/>
          <w:i/>
          <w:lang w:val="fr-CA"/>
        </w:rPr>
        <w:t>Code criminel</w:t>
      </w:r>
      <w:r w:rsidRPr="00411349">
        <w:rPr>
          <w:rFonts w:cs="Times New Roman"/>
          <w:lang w:val="fr-CA"/>
        </w:rPr>
        <w:t xml:space="preserve"> relatives à l’infanticide, à savoir les al. </w:t>
      </w:r>
      <w:r w:rsidRPr="00EC7B83">
        <w:rPr>
          <w:rFonts w:cs="Times New Roman"/>
          <w:lang w:val="fr-CA"/>
        </w:rPr>
        <w:t>663b)</w:t>
      </w:r>
      <w:r w:rsidRPr="00411349">
        <w:rPr>
          <w:rFonts w:cs="Times New Roman"/>
          <w:lang w:val="fr-CA"/>
        </w:rPr>
        <w:t xml:space="preserve"> et 672.</w:t>
      </w:r>
      <w:r w:rsidRPr="00EC7B83">
        <w:rPr>
          <w:rFonts w:cs="Times New Roman"/>
          <w:lang w:val="fr-CA"/>
        </w:rPr>
        <w:t>11c)</w:t>
      </w:r>
      <w:r w:rsidRPr="00411349">
        <w:rPr>
          <w:rFonts w:cs="Times New Roman"/>
          <w:lang w:val="fr-CA"/>
        </w:rPr>
        <w:t xml:space="preserve">, il n’y a aucune différence marquante entre ces mots et l’exigence énoncée à l’art. 233 du </w:t>
      </w:r>
      <w:r w:rsidRPr="00411349">
        <w:rPr>
          <w:rFonts w:cs="Times New Roman"/>
          <w:i/>
          <w:lang w:val="fr-CA"/>
        </w:rPr>
        <w:t xml:space="preserve">C. </w:t>
      </w:r>
      <w:proofErr w:type="spellStart"/>
      <w:r w:rsidRPr="00411349">
        <w:rPr>
          <w:rFonts w:cs="Times New Roman"/>
          <w:i/>
          <w:lang w:val="fr-CA"/>
        </w:rPr>
        <w:t>cr</w:t>
      </w:r>
      <w:proofErr w:type="spellEnd"/>
      <w:r>
        <w:rPr>
          <w:rFonts w:cs="Times New Roman"/>
          <w:i/>
          <w:lang w:val="fr-CA"/>
        </w:rPr>
        <w:t>.</w:t>
      </w:r>
      <w:r w:rsidRPr="00411349">
        <w:rPr>
          <w:rFonts w:cs="Times New Roman"/>
          <w:lang w:val="fr-CA"/>
        </w:rPr>
        <w:t xml:space="preserve"> que l’esprit de la mère « </w:t>
      </w:r>
      <w:r w:rsidRPr="00EC7B83">
        <w:rPr>
          <w:rFonts w:cs="Times New Roman"/>
          <w:i/>
          <w:lang w:val="fr-CA"/>
        </w:rPr>
        <w:t>[</w:t>
      </w:r>
      <w:proofErr w:type="spellStart"/>
      <w:r w:rsidRPr="00EC7B83">
        <w:rPr>
          <w:rFonts w:cs="Times New Roman"/>
          <w:i/>
          <w:lang w:val="fr-CA"/>
        </w:rPr>
        <w:t>b</w:t>
      </w:r>
      <w:r w:rsidRPr="00411349">
        <w:rPr>
          <w:rFonts w:cs="Times New Roman"/>
          <w:i/>
          <w:lang w:val="fr-CA"/>
        </w:rPr>
        <w:t>e</w:t>
      </w:r>
      <w:proofErr w:type="spellEnd"/>
      <w:r>
        <w:rPr>
          <w:rFonts w:cs="Times New Roman"/>
          <w:i/>
          <w:lang w:val="fr-CA"/>
        </w:rPr>
        <w:t>]</w:t>
      </w:r>
      <w:r w:rsidRPr="00411349">
        <w:rPr>
          <w:rFonts w:cs="Times New Roman"/>
          <w:lang w:val="fr-CA"/>
        </w:rPr>
        <w:t xml:space="preserve"> </w:t>
      </w:r>
      <w:proofErr w:type="spellStart"/>
      <w:r w:rsidRPr="00411349">
        <w:rPr>
          <w:rFonts w:cs="Times New Roman"/>
          <w:i/>
          <w:lang w:val="fr-CA"/>
        </w:rPr>
        <w:t>then</w:t>
      </w:r>
      <w:proofErr w:type="spellEnd"/>
      <w:r w:rsidRPr="00411349">
        <w:rPr>
          <w:rFonts w:cs="Times New Roman"/>
          <w:i/>
          <w:lang w:val="fr-CA"/>
        </w:rPr>
        <w:t xml:space="preserve"> </w:t>
      </w:r>
      <w:proofErr w:type="spellStart"/>
      <w:r w:rsidRPr="00411349">
        <w:rPr>
          <w:rFonts w:cs="Times New Roman"/>
          <w:i/>
          <w:lang w:val="fr-CA"/>
        </w:rPr>
        <w:t>disturbed</w:t>
      </w:r>
      <w:proofErr w:type="spellEnd"/>
      <w:r w:rsidRPr="00411349">
        <w:rPr>
          <w:rFonts w:cs="Times New Roman"/>
          <w:lang w:val="fr-CA"/>
        </w:rPr>
        <w:t> »</w:t>
      </w:r>
      <w:r w:rsidRPr="00411349">
        <w:rPr>
          <w:rFonts w:cs="Times New Roman"/>
          <w:i/>
          <w:lang w:val="fr-CA"/>
        </w:rPr>
        <w:t>.</w:t>
      </w:r>
      <w:r w:rsidRPr="00411349">
        <w:rPr>
          <w:rFonts w:cs="Times New Roman"/>
          <w:lang w:val="fr-CA"/>
        </w:rPr>
        <w:t xml:space="preserve"> Dans les versions françaises des dispositions successives pertinentes du </w:t>
      </w:r>
      <w:r w:rsidRPr="00411349">
        <w:rPr>
          <w:rFonts w:cs="Times New Roman"/>
          <w:i/>
          <w:lang w:val="fr-CA"/>
        </w:rPr>
        <w:t>Code criminel</w:t>
      </w:r>
      <w:r w:rsidRPr="00411349">
        <w:rPr>
          <w:rFonts w:cs="Times New Roman"/>
          <w:lang w:val="fr-CA"/>
        </w:rPr>
        <w:t>, les expressions équivalentes en cause se sont lues ou se lisent « son esprit était alors déséquilibré » (dans la disposition sur l’infanticide de la loi de</w:t>
      </w:r>
      <w:r w:rsidR="001F7E0A">
        <w:rPr>
          <w:rFonts w:cs="Times New Roman"/>
          <w:lang w:val="fr-CA"/>
        </w:rPr>
        <w:t xml:space="preserve"> 1927 de même qu’à l’al</w:t>
      </w:r>
      <w:r w:rsidRPr="00411349">
        <w:rPr>
          <w:rFonts w:cs="Times New Roman"/>
          <w:lang w:val="fr-CA"/>
        </w:rPr>
        <w:t>. </w:t>
      </w:r>
      <w:r w:rsidRPr="00EC7B83">
        <w:rPr>
          <w:rFonts w:cs="Times New Roman"/>
          <w:lang w:val="fr-CA"/>
        </w:rPr>
        <w:t>663b)</w:t>
      </w:r>
      <w:r w:rsidRPr="00411349">
        <w:rPr>
          <w:rFonts w:cs="Times New Roman"/>
          <w:lang w:val="fr-CA"/>
        </w:rPr>
        <w:t xml:space="preserve"> du </w:t>
      </w:r>
      <w:r w:rsidRPr="00411349">
        <w:rPr>
          <w:rFonts w:cs="Times New Roman"/>
          <w:i/>
          <w:lang w:val="fr-CA"/>
        </w:rPr>
        <w:t>C. </w:t>
      </w:r>
      <w:proofErr w:type="spellStart"/>
      <w:r w:rsidRPr="00411349">
        <w:rPr>
          <w:rFonts w:cs="Times New Roman"/>
          <w:i/>
          <w:lang w:val="fr-CA"/>
        </w:rPr>
        <w:t>cr</w:t>
      </w:r>
      <w:proofErr w:type="spellEnd"/>
      <w:r w:rsidRPr="00411349">
        <w:rPr>
          <w:rFonts w:cs="Times New Roman"/>
          <w:i/>
          <w:lang w:val="fr-CA"/>
        </w:rPr>
        <w:t>.</w:t>
      </w:r>
      <w:r w:rsidRPr="00411349">
        <w:rPr>
          <w:rFonts w:cs="Times New Roman"/>
          <w:lang w:val="fr-CA"/>
        </w:rPr>
        <w:t>), « son esprit est alors déséquilibré » (dans la disposition sur l’infanticide de la loi de 1954) et « mentalement déséquilibrée » (à l’al. 672.</w:t>
      </w:r>
      <w:r w:rsidRPr="00EC7B83">
        <w:rPr>
          <w:rFonts w:cs="Times New Roman"/>
          <w:lang w:val="fr-CA"/>
        </w:rPr>
        <w:t>11c)</w:t>
      </w:r>
      <w:r w:rsidRPr="00411349">
        <w:rPr>
          <w:rFonts w:cs="Times New Roman"/>
          <w:lang w:val="fr-CA"/>
        </w:rPr>
        <w:t xml:space="preserve"> du </w:t>
      </w:r>
      <w:r w:rsidRPr="00411349">
        <w:rPr>
          <w:rFonts w:cs="Times New Roman"/>
          <w:i/>
          <w:lang w:val="fr-CA"/>
        </w:rPr>
        <w:t xml:space="preserve">C. </w:t>
      </w:r>
      <w:proofErr w:type="spellStart"/>
      <w:r w:rsidRPr="00411349">
        <w:rPr>
          <w:rFonts w:cs="Times New Roman"/>
          <w:i/>
          <w:lang w:val="fr-CA"/>
        </w:rPr>
        <w:t>cr</w:t>
      </w:r>
      <w:proofErr w:type="spellEnd"/>
      <w:r w:rsidRPr="00411349">
        <w:rPr>
          <w:rFonts w:cs="Times New Roman"/>
          <w:i/>
          <w:lang w:val="fr-CA"/>
        </w:rPr>
        <w:t>.</w:t>
      </w:r>
      <w:r w:rsidRPr="00411349">
        <w:rPr>
          <w:rFonts w:cs="Times New Roman"/>
          <w:lang w:val="fr-CA"/>
        </w:rPr>
        <w:t>). Là encore, j’estime que les expressions utilisées par le législateur ont toutes servi à désigner essentiellement l’état d’esprit requis de la mère.</w:t>
      </w:r>
    </w:p>
    <w:p w:rsidR="00FD108B" w:rsidRPr="00411349" w:rsidRDefault="00FD108B" w:rsidP="0025448C">
      <w:pPr>
        <w:pStyle w:val="ParaNoNdepar-AltN"/>
        <w:widowControl w:val="0"/>
        <w:rPr>
          <w:rFonts w:cs="Times New Roman"/>
          <w:lang w:val="fr-CA"/>
        </w:rPr>
      </w:pPr>
      <w:r w:rsidRPr="00411349">
        <w:rPr>
          <w:rFonts w:cs="Times New Roman"/>
          <w:lang w:val="fr-CA"/>
        </w:rPr>
        <w:t>Les préoccupations à l’origine de l’</w:t>
      </w:r>
      <w:r w:rsidRPr="00411349">
        <w:rPr>
          <w:rFonts w:cs="Times New Roman"/>
          <w:i/>
          <w:lang w:val="fr-CA"/>
        </w:rPr>
        <w:t xml:space="preserve">Infanticide </w:t>
      </w:r>
      <w:proofErr w:type="spellStart"/>
      <w:r w:rsidRPr="00411349">
        <w:rPr>
          <w:rFonts w:cs="Times New Roman"/>
          <w:i/>
          <w:lang w:val="fr-CA"/>
        </w:rPr>
        <w:t>Act</w:t>
      </w:r>
      <w:proofErr w:type="spellEnd"/>
      <w:r w:rsidRPr="00411349">
        <w:rPr>
          <w:rFonts w:cs="Times New Roman"/>
          <w:i/>
          <w:lang w:val="fr-CA"/>
        </w:rPr>
        <w:t>, 1922</w:t>
      </w:r>
      <w:r w:rsidRPr="00411349">
        <w:rPr>
          <w:rFonts w:cs="Times New Roman"/>
          <w:lang w:val="fr-CA"/>
        </w:rPr>
        <w:t xml:space="preserve"> au R.</w:t>
      </w:r>
      <w:r w:rsidRPr="00411349">
        <w:rPr>
          <w:rFonts w:cs="Times New Roman"/>
          <w:lang w:val="fr-CA"/>
        </w:rPr>
        <w:noBreakHyphen/>
        <w:t>U. se sont aussi révélés des facteurs mobilisateurs au Canada. En effet, des jurys sympathiques ont maintes fois refusé de déclarer coupables des mères qui avaient tué leurs enfants nouveau</w:t>
      </w:r>
      <w:r w:rsidRPr="00411349">
        <w:rPr>
          <w:rFonts w:cs="Times New Roman"/>
          <w:lang w:val="fr-CA"/>
        </w:rPr>
        <w:noBreakHyphen/>
        <w:t xml:space="preserve">nés. La disposition sur l’infanticide devait permettre d’obtenir plus facilement une condamnation lorsqu’il s’agissait d’homicide, mais non de meurtre ni d’homicide involontaire : </w:t>
      </w:r>
      <w:r w:rsidRPr="00411349">
        <w:rPr>
          <w:rFonts w:cs="Times New Roman"/>
          <w:i/>
          <w:lang w:val="fr-CA"/>
        </w:rPr>
        <w:t>Débats de la Chambre des communes</w:t>
      </w:r>
      <w:r w:rsidRPr="00411349">
        <w:rPr>
          <w:rFonts w:cs="Times New Roman"/>
          <w:lang w:val="fr-CA"/>
        </w:rPr>
        <w:t>,</w:t>
      </w:r>
      <w:r w:rsidRPr="00411349">
        <w:rPr>
          <w:rFonts w:cs="Times New Roman"/>
          <w:i/>
          <w:lang w:val="fr-CA"/>
        </w:rPr>
        <w:t xml:space="preserve"> </w:t>
      </w:r>
      <w:r w:rsidR="001F7E0A" w:rsidRPr="00411349">
        <w:rPr>
          <w:rFonts w:cs="Times New Roman"/>
          <w:lang w:val="fr-CA"/>
        </w:rPr>
        <w:t>vol. V,</w:t>
      </w:r>
      <w:r w:rsidR="001F7E0A">
        <w:rPr>
          <w:rFonts w:cs="Times New Roman"/>
          <w:lang w:val="fr-CA"/>
        </w:rPr>
        <w:t xml:space="preserve"> </w:t>
      </w:r>
      <w:r w:rsidRPr="00411349">
        <w:rPr>
          <w:rFonts w:cs="Times New Roman"/>
          <w:lang w:val="fr-CA"/>
        </w:rPr>
        <w:t>4</w:t>
      </w:r>
      <w:r w:rsidRPr="00411349">
        <w:rPr>
          <w:rFonts w:cs="Times New Roman"/>
          <w:vertAlign w:val="superscript"/>
          <w:lang w:val="fr-CA"/>
        </w:rPr>
        <w:t>e</w:t>
      </w:r>
      <w:r w:rsidR="001F7E0A">
        <w:rPr>
          <w:rFonts w:cs="Times New Roman"/>
          <w:lang w:val="fr-CA"/>
        </w:rPr>
        <w:t> </w:t>
      </w:r>
      <w:proofErr w:type="spellStart"/>
      <w:proofErr w:type="gramStart"/>
      <w:r w:rsidR="001F7E0A">
        <w:rPr>
          <w:rFonts w:cs="Times New Roman"/>
          <w:lang w:val="fr-CA"/>
        </w:rPr>
        <w:t>s</w:t>
      </w:r>
      <w:r w:rsidRPr="00411349">
        <w:rPr>
          <w:rFonts w:cs="Times New Roman"/>
          <w:lang w:val="fr-CA"/>
        </w:rPr>
        <w:t>ess</w:t>
      </w:r>
      <w:proofErr w:type="spellEnd"/>
      <w:r w:rsidRPr="00411349">
        <w:rPr>
          <w:rFonts w:cs="Times New Roman"/>
          <w:lang w:val="fr-CA"/>
        </w:rPr>
        <w:t>.,</w:t>
      </w:r>
      <w:proofErr w:type="gramEnd"/>
      <w:r w:rsidRPr="00411349">
        <w:rPr>
          <w:rFonts w:cs="Times New Roman"/>
          <w:lang w:val="fr-CA"/>
        </w:rPr>
        <w:t xml:space="preserve"> 20</w:t>
      </w:r>
      <w:r w:rsidRPr="00411349">
        <w:rPr>
          <w:rFonts w:cs="Times New Roman"/>
          <w:vertAlign w:val="superscript"/>
          <w:lang w:val="fr-CA"/>
        </w:rPr>
        <w:t>e</w:t>
      </w:r>
      <w:r w:rsidRPr="00411349">
        <w:rPr>
          <w:rFonts w:cs="Times New Roman"/>
          <w:lang w:val="fr-CA"/>
        </w:rPr>
        <w:t xml:space="preserve"> </w:t>
      </w:r>
      <w:proofErr w:type="spellStart"/>
      <w:r w:rsidR="001F7E0A">
        <w:rPr>
          <w:rFonts w:cs="Times New Roman"/>
          <w:lang w:val="fr-CA"/>
        </w:rPr>
        <w:t>lég</w:t>
      </w:r>
      <w:proofErr w:type="spellEnd"/>
      <w:r w:rsidRPr="00411349">
        <w:rPr>
          <w:rFonts w:cs="Times New Roman"/>
          <w:lang w:val="fr-CA"/>
        </w:rPr>
        <w:t>., 14 juin</w:t>
      </w:r>
      <w:r>
        <w:rPr>
          <w:rFonts w:cs="Times New Roman"/>
          <w:lang w:val="fr-CA"/>
        </w:rPr>
        <w:t> </w:t>
      </w:r>
      <w:r w:rsidR="001F7E0A">
        <w:rPr>
          <w:rFonts w:cs="Times New Roman"/>
          <w:lang w:val="fr-CA"/>
        </w:rPr>
        <w:t>1948, p. 5329-</w:t>
      </w:r>
      <w:r w:rsidRPr="00411349">
        <w:rPr>
          <w:rFonts w:cs="Times New Roman"/>
          <w:lang w:val="fr-CA"/>
        </w:rPr>
        <w:t xml:space="preserve">5332. </w:t>
      </w:r>
    </w:p>
    <w:p w:rsidR="00FD108B" w:rsidRPr="00411349" w:rsidRDefault="00FD108B" w:rsidP="0025448C">
      <w:pPr>
        <w:pStyle w:val="ParaNoNdepar-AltN"/>
        <w:widowControl w:val="0"/>
        <w:rPr>
          <w:rFonts w:cs="Times New Roman"/>
          <w:lang w:val="fr-CA"/>
        </w:rPr>
      </w:pPr>
      <w:r w:rsidRPr="00411349">
        <w:rPr>
          <w:rFonts w:cs="Times New Roman"/>
          <w:lang w:val="fr-CA"/>
        </w:rPr>
        <w:t>Les procès</w:t>
      </w:r>
      <w:r w:rsidRPr="00411349">
        <w:rPr>
          <w:rFonts w:cs="Times New Roman"/>
          <w:lang w:val="fr-CA"/>
        </w:rPr>
        <w:noBreakHyphen/>
        <w:t>verbaux des débats indiquent aussi que, comme la loi du R.</w:t>
      </w:r>
      <w:r w:rsidRPr="00411349">
        <w:rPr>
          <w:rFonts w:cs="Times New Roman"/>
          <w:lang w:val="fr-CA"/>
        </w:rPr>
        <w:noBreakHyphen/>
        <w:t>U., la disposition devait s’appliquer « lorsque la confusion mentale ne va pas jusqu’à la folie » et que « [c]</w:t>
      </w:r>
      <w:proofErr w:type="spellStart"/>
      <w:r w:rsidRPr="00411349">
        <w:rPr>
          <w:rFonts w:cs="Times New Roman"/>
          <w:lang w:val="fr-CA"/>
        </w:rPr>
        <w:t>ela</w:t>
      </w:r>
      <w:proofErr w:type="spellEnd"/>
      <w:r w:rsidRPr="00411349">
        <w:rPr>
          <w:rFonts w:cs="Times New Roman"/>
          <w:lang w:val="fr-CA"/>
        </w:rPr>
        <w:t xml:space="preserve"> ne va pas aussi loin que le jugement rendu dans l’affaire </w:t>
      </w:r>
      <w:proofErr w:type="spellStart"/>
      <w:r w:rsidRPr="00411349">
        <w:rPr>
          <w:rFonts w:cs="Times New Roman"/>
          <w:lang w:val="fr-CA"/>
        </w:rPr>
        <w:t>MacNaughton</w:t>
      </w:r>
      <w:proofErr w:type="spellEnd"/>
      <w:r w:rsidRPr="00411349">
        <w:rPr>
          <w:rFonts w:cs="Times New Roman"/>
          <w:lang w:val="fr-CA"/>
        </w:rPr>
        <w:t xml:space="preserve"> [qui établit un critère juridique d’aliénation] » : </w:t>
      </w:r>
      <w:r w:rsidRPr="00411349">
        <w:rPr>
          <w:rFonts w:cs="Times New Roman"/>
          <w:i/>
          <w:lang w:val="fr-CA"/>
        </w:rPr>
        <w:t>Débats de la Chambre des communes</w:t>
      </w:r>
      <w:r w:rsidRPr="00411349">
        <w:rPr>
          <w:rFonts w:cs="Times New Roman"/>
          <w:lang w:val="fr-CA"/>
        </w:rPr>
        <w:t xml:space="preserve">, p. 5330 (l’honorable J. L. </w:t>
      </w:r>
      <w:proofErr w:type="spellStart"/>
      <w:r w:rsidRPr="00411349">
        <w:rPr>
          <w:rFonts w:cs="Times New Roman"/>
          <w:lang w:val="fr-CA"/>
        </w:rPr>
        <w:t>I</w:t>
      </w:r>
      <w:r w:rsidR="001F7E0A">
        <w:rPr>
          <w:rFonts w:cs="Times New Roman"/>
          <w:lang w:val="fr-CA"/>
        </w:rPr>
        <w:t>l</w:t>
      </w:r>
      <w:r w:rsidRPr="00411349">
        <w:rPr>
          <w:rFonts w:cs="Times New Roman"/>
          <w:lang w:val="fr-CA"/>
        </w:rPr>
        <w:t>sley</w:t>
      </w:r>
      <w:proofErr w:type="spellEnd"/>
      <w:r w:rsidRPr="00411349">
        <w:rPr>
          <w:rFonts w:cs="Times New Roman"/>
          <w:lang w:val="fr-CA"/>
        </w:rPr>
        <w:t>, alors ministre de la Justice). On a ajouté que la disposition s’appliquerait à « une mère en détresse et quelque peu troublée » qui se rendrait autrement coupable de meurtre : p. 5332.</w:t>
      </w:r>
    </w:p>
    <w:p w:rsidR="00FD108B" w:rsidRPr="00411349" w:rsidRDefault="00FD108B" w:rsidP="0025448C">
      <w:pPr>
        <w:pStyle w:val="ParaNoNdepar-AltN"/>
        <w:widowControl w:val="0"/>
        <w:rPr>
          <w:rFonts w:cs="Times New Roman"/>
          <w:lang w:val="fr-CA"/>
        </w:rPr>
      </w:pPr>
      <w:r w:rsidRPr="00411349">
        <w:rPr>
          <w:rFonts w:cs="Times New Roman"/>
          <w:lang w:val="fr-CA"/>
        </w:rPr>
        <w:t>Les débats au R.</w:t>
      </w:r>
      <w:r w:rsidRPr="00411349">
        <w:rPr>
          <w:rFonts w:cs="Times New Roman"/>
          <w:lang w:val="fr-CA"/>
        </w:rPr>
        <w:noBreakHyphen/>
        <w:t xml:space="preserve">U. et au Canada entourant l’adoption des dispositions sur l’infanticide démontrent que la disposition en cause avait pour objet de créer une infraction moins grave que le meurtre dans les cas d’infanticide et de fixer une norme générale et souple qui s’appliquerait au cas par cas. </w:t>
      </w:r>
    </w:p>
    <w:p w:rsidR="00FD108B" w:rsidRPr="00411349" w:rsidRDefault="00FD108B" w:rsidP="0025448C">
      <w:pPr>
        <w:pStyle w:val="Title3LevelTitre3Niveau"/>
        <w:widowControl w:val="0"/>
        <w:rPr>
          <w:rFonts w:cs="Times New Roman"/>
        </w:rPr>
      </w:pPr>
      <w:r w:rsidRPr="00411349">
        <w:rPr>
          <w:rFonts w:cs="Times New Roman"/>
        </w:rPr>
        <w:t>La jurisprudence</w:t>
      </w:r>
    </w:p>
    <w:p w:rsidR="00FD108B" w:rsidRPr="00411349" w:rsidRDefault="00FD108B" w:rsidP="0025448C">
      <w:pPr>
        <w:pStyle w:val="ParaNoNdepar-AltN"/>
        <w:widowControl w:val="0"/>
        <w:rPr>
          <w:rFonts w:cs="Times New Roman"/>
          <w:lang w:val="fr-CA"/>
        </w:rPr>
      </w:pPr>
      <w:r w:rsidRPr="00411349">
        <w:rPr>
          <w:rFonts w:cs="Times New Roman"/>
          <w:lang w:val="fr-CA"/>
        </w:rPr>
        <w:t xml:space="preserve">L’infanticide et, en particulier, le sens du fait d’avoir l’esprit « déséquilibré » au moment de commettre l’acte ou l’omission menant à la mort de l’enfant, a été peu étudié dans la jurisprudence tant anglaise que canadienne. Cela dit, d’après cette dernière, le critère applicable pour conclure à l’existence d’un déséquilibre mental est </w:t>
      </w:r>
      <w:r w:rsidR="001F7E0A">
        <w:rPr>
          <w:rFonts w:cs="Times New Roman"/>
          <w:lang w:val="fr-CA"/>
        </w:rPr>
        <w:t>[</w:t>
      </w:r>
      <w:r w:rsidR="001F7E0A" w:rsidRPr="001F7E0A">
        <w:rPr>
          <w:rFonts w:cs="Times New Roman"/>
          <w:smallCaps/>
          <w:lang w:val="fr-CA"/>
        </w:rPr>
        <w:t>traduction</w:t>
      </w:r>
      <w:r w:rsidR="001F7E0A">
        <w:rPr>
          <w:rFonts w:cs="Times New Roman"/>
          <w:lang w:val="fr-CA"/>
        </w:rPr>
        <w:t xml:space="preserve">] </w:t>
      </w:r>
      <w:r w:rsidRPr="00411349">
        <w:rPr>
          <w:rFonts w:cs="Times New Roman"/>
          <w:lang w:val="fr-CA"/>
        </w:rPr>
        <w:t>« très peu</w:t>
      </w:r>
      <w:r w:rsidR="001F7E0A">
        <w:rPr>
          <w:rFonts w:cs="Times New Roman"/>
          <w:lang w:val="fr-CA"/>
        </w:rPr>
        <w:t xml:space="preserve"> exigeant</w:t>
      </w:r>
      <w:r w:rsidRPr="00411349">
        <w:rPr>
          <w:rFonts w:cs="Times New Roman"/>
          <w:lang w:val="fr-CA"/>
        </w:rPr>
        <w:t> » ou « assez peu</w:t>
      </w:r>
      <w:r w:rsidR="001F7E0A">
        <w:rPr>
          <w:rFonts w:cs="Times New Roman"/>
          <w:lang w:val="fr-CA"/>
        </w:rPr>
        <w:t xml:space="preserve"> exigeant</w:t>
      </w:r>
      <w:r w:rsidRPr="00411349">
        <w:rPr>
          <w:rFonts w:cs="Times New Roman"/>
          <w:lang w:val="fr-CA"/>
        </w:rPr>
        <w:t> » et ne nécessite pas la preuve que l’accusé</w:t>
      </w:r>
      <w:r w:rsidR="001F7E0A">
        <w:rPr>
          <w:rFonts w:cs="Times New Roman"/>
          <w:lang w:val="fr-CA"/>
        </w:rPr>
        <w:t>e</w:t>
      </w:r>
      <w:r w:rsidRPr="00411349">
        <w:rPr>
          <w:rFonts w:cs="Times New Roman"/>
          <w:lang w:val="fr-CA"/>
        </w:rPr>
        <w:t xml:space="preserve"> souffre de troubles mentaux : </w:t>
      </w:r>
      <w:proofErr w:type="spellStart"/>
      <w:r w:rsidRPr="00411349">
        <w:rPr>
          <w:rFonts w:cs="Times New Roman"/>
          <w:i/>
          <w:lang w:val="fr-CA"/>
        </w:rPr>
        <w:t>Coombs</w:t>
      </w:r>
      <w:proofErr w:type="spellEnd"/>
      <w:r w:rsidR="001F7E0A">
        <w:rPr>
          <w:rFonts w:cs="Times New Roman"/>
          <w:lang w:val="fr-CA"/>
        </w:rPr>
        <w:t>, par. 36-</w:t>
      </w:r>
      <w:r w:rsidRPr="00411349">
        <w:rPr>
          <w:rFonts w:cs="Times New Roman"/>
          <w:lang w:val="fr-CA"/>
        </w:rPr>
        <w:t xml:space="preserve">37; </w:t>
      </w:r>
      <w:r w:rsidRPr="00411349">
        <w:rPr>
          <w:rFonts w:cs="Times New Roman"/>
          <w:i/>
          <w:lang w:val="fr-CA"/>
        </w:rPr>
        <w:t>R. c. Leung</w:t>
      </w:r>
      <w:r w:rsidRPr="00411349">
        <w:rPr>
          <w:rFonts w:cs="Times New Roman"/>
          <w:lang w:val="fr-CA"/>
        </w:rPr>
        <w:t>, 2014 BCSC 558, par. 26 et 32 (</w:t>
      </w:r>
      <w:proofErr w:type="spellStart"/>
      <w:r w:rsidRPr="00411349">
        <w:rPr>
          <w:rFonts w:cs="Times New Roman"/>
          <w:lang w:val="fr-CA"/>
        </w:rPr>
        <w:t>CanLII</w:t>
      </w:r>
      <w:proofErr w:type="spellEnd"/>
      <w:r w:rsidRPr="00411349">
        <w:rPr>
          <w:rFonts w:cs="Times New Roman"/>
          <w:lang w:val="fr-CA"/>
        </w:rPr>
        <w:t xml:space="preserve">); </w:t>
      </w:r>
      <w:r w:rsidRPr="00411349">
        <w:rPr>
          <w:rFonts w:cs="Times New Roman"/>
          <w:i/>
          <w:lang w:val="fr-CA"/>
        </w:rPr>
        <w:t>R. c. L.B.</w:t>
      </w:r>
      <w:r w:rsidRPr="00411349">
        <w:rPr>
          <w:rFonts w:cs="Times New Roman"/>
          <w:lang w:val="fr-CA"/>
        </w:rPr>
        <w:t xml:space="preserve"> (2008), 237 C.C.C. (3d) 215 (C.S.J. Ont.), par. 59, </w:t>
      </w:r>
      <w:proofErr w:type="spellStart"/>
      <w:r w:rsidRPr="00411349">
        <w:rPr>
          <w:rFonts w:cs="Times New Roman"/>
          <w:lang w:val="fr-CA"/>
        </w:rPr>
        <w:t>conf</w:t>
      </w:r>
      <w:proofErr w:type="spellEnd"/>
      <w:r w:rsidRPr="00411349">
        <w:rPr>
          <w:rFonts w:cs="Times New Roman"/>
          <w:lang w:val="fr-CA"/>
        </w:rPr>
        <w:t xml:space="preserve">. par 2011 ONCA 153, 274 O.A.C. 365 (dans cette affaire, toutefois, le juge du procès a précisé que la norme ne doit pas être minimale au point de déconsidérer la mémoire de l’innocente victime ou de lui manquer de respect). Dans </w:t>
      </w:r>
      <w:r w:rsidRPr="00411349">
        <w:rPr>
          <w:rFonts w:cs="Times New Roman"/>
          <w:i/>
          <w:lang w:val="fr-CA"/>
        </w:rPr>
        <w:t>Leung</w:t>
      </w:r>
      <w:r w:rsidRPr="00411349">
        <w:rPr>
          <w:rFonts w:cs="Times New Roman"/>
          <w:lang w:val="fr-CA"/>
        </w:rPr>
        <w:t xml:space="preserve">, le jury avait aussi reçu la directive de donner au mot « déséquilibré » qui figure à l’art. 233 son sens ordinaire et commun : voir </w:t>
      </w:r>
      <w:proofErr w:type="spellStart"/>
      <w:proofErr w:type="gramStart"/>
      <w:r w:rsidRPr="00411349">
        <w:rPr>
          <w:rFonts w:cs="Times New Roman"/>
          <w:lang w:val="fr-CA"/>
        </w:rPr>
        <w:t>m.a</w:t>
      </w:r>
      <w:proofErr w:type="spellEnd"/>
      <w:r w:rsidRPr="00411349">
        <w:rPr>
          <w:rFonts w:cs="Times New Roman"/>
          <w:lang w:val="fr-CA"/>
        </w:rPr>
        <w:t>.,</w:t>
      </w:r>
      <w:proofErr w:type="gramEnd"/>
      <w:r w:rsidRPr="00411349">
        <w:rPr>
          <w:rFonts w:cs="Times New Roman"/>
          <w:lang w:val="fr-CA"/>
        </w:rPr>
        <w:t xml:space="preserve"> par. 80 (note de bas de page 119).</w:t>
      </w:r>
    </w:p>
    <w:p w:rsidR="00FD108B" w:rsidRPr="00411349" w:rsidRDefault="00FD108B" w:rsidP="0025448C">
      <w:pPr>
        <w:pStyle w:val="Title2LevelTitre2Niveau"/>
        <w:widowControl w:val="0"/>
        <w:rPr>
          <w:rFonts w:cs="Times New Roman"/>
          <w:lang w:val="fr-CA"/>
        </w:rPr>
      </w:pPr>
      <w:r w:rsidRPr="00411349">
        <w:rPr>
          <w:rFonts w:cs="Times New Roman"/>
          <w:lang w:val="fr-CA"/>
        </w:rPr>
        <w:t>Conclusion sur le sens de la proposition « son esprit est alors déséquilibré »</w:t>
      </w:r>
    </w:p>
    <w:p w:rsidR="00FD108B" w:rsidRPr="00411349" w:rsidRDefault="00FD108B" w:rsidP="0025448C">
      <w:pPr>
        <w:pStyle w:val="ParaNoNdepar-AltN"/>
        <w:widowControl w:val="0"/>
        <w:rPr>
          <w:rFonts w:cs="Times New Roman"/>
          <w:lang w:val="fr-CA"/>
        </w:rPr>
      </w:pPr>
      <w:r w:rsidRPr="00411349">
        <w:rPr>
          <w:rFonts w:cs="Times New Roman"/>
          <w:lang w:val="fr-CA"/>
        </w:rPr>
        <w:t xml:space="preserve">L’examen auquel je viens de procéder m’empêche de retenir la conclusion du juge dissident de la Cour d’appel selon laquelle le législateur voulait limiter l’application du concept d’esprit déséquilibré aux personnes atteintes </w:t>
      </w:r>
      <w:proofErr w:type="gramStart"/>
      <w:r w:rsidR="00D909B4" w:rsidRPr="00411349">
        <w:rPr>
          <w:rFonts w:cs="Times New Roman"/>
          <w:lang w:val="fr-CA"/>
        </w:rPr>
        <w:t>d’</w:t>
      </w:r>
      <w:r w:rsidRPr="00411349">
        <w:rPr>
          <w:rFonts w:cs="Times New Roman"/>
          <w:lang w:val="fr-CA"/>
        </w:rPr>
        <w:t>[</w:t>
      </w:r>
      <w:proofErr w:type="gramEnd"/>
      <w:r w:rsidRPr="00411349">
        <w:rPr>
          <w:rFonts w:cs="Times New Roman"/>
          <w:smallCaps/>
          <w:lang w:val="fr-CA"/>
        </w:rPr>
        <w:t>traduction</w:t>
      </w:r>
      <w:r w:rsidRPr="00411349">
        <w:rPr>
          <w:rFonts w:cs="Times New Roman"/>
          <w:lang w:val="fr-CA"/>
        </w:rPr>
        <w:t>] « un grave trouble psychologique » : par. 140. Je conclus plutôt que la proposition « son esprit est alors déséquilibré » doit être ainsi appliquée :</w:t>
      </w:r>
    </w:p>
    <w:p w:rsidR="00FD108B" w:rsidRPr="00411349" w:rsidRDefault="00FD108B" w:rsidP="0025448C">
      <w:pPr>
        <w:pStyle w:val="Citation-AltC"/>
        <w:widowControl w:val="0"/>
        <w:spacing w:after="240" w:line="480" w:lineRule="auto"/>
        <w:ind w:left="900" w:hanging="900"/>
        <w:contextualSpacing w:val="0"/>
        <w:rPr>
          <w:lang w:val="fr-CA"/>
        </w:rPr>
      </w:pPr>
      <w:r>
        <w:rPr>
          <w:lang w:val="fr-CA"/>
        </w:rPr>
        <w:t>a)</w:t>
      </w:r>
      <w:r>
        <w:rPr>
          <w:lang w:val="fr-CA"/>
        </w:rPr>
        <w:tab/>
      </w:r>
      <w:r w:rsidRPr="00411349">
        <w:rPr>
          <w:lang w:val="fr-CA"/>
        </w:rPr>
        <w:t>Le mot « déséquilibré » n’est pas un terme juridique ou médical technique; il faut plutôt l’appliquer dans son sens ordinaire et grammatical.</w:t>
      </w:r>
    </w:p>
    <w:p w:rsidR="00FD108B" w:rsidRPr="00411349" w:rsidRDefault="00FD108B" w:rsidP="0025448C">
      <w:pPr>
        <w:pStyle w:val="Citation-AltC"/>
        <w:widowControl w:val="0"/>
        <w:spacing w:after="240" w:line="480" w:lineRule="auto"/>
        <w:ind w:left="900" w:hanging="900"/>
        <w:contextualSpacing w:val="0"/>
        <w:rPr>
          <w:lang w:val="fr-CA"/>
        </w:rPr>
      </w:pPr>
      <w:r>
        <w:rPr>
          <w:lang w:val="fr-CA"/>
        </w:rPr>
        <w:t>b</w:t>
      </w:r>
      <w:r w:rsidRPr="00411349">
        <w:rPr>
          <w:lang w:val="fr-CA"/>
        </w:rPr>
        <w:t>)</w:t>
      </w:r>
      <w:r w:rsidRPr="00411349">
        <w:rPr>
          <w:lang w:val="fr-CA"/>
        </w:rPr>
        <w:tab/>
        <w:t>Lorsqu’il s’agit de déterminer si un esprit est déséquilibré, ce mot peut vouloir dire « mentalement agité », « mentalement instable » ou « frappé de confusion mentale ».</w:t>
      </w:r>
    </w:p>
    <w:p w:rsidR="00FD108B" w:rsidRPr="00411349" w:rsidRDefault="00FD108B" w:rsidP="0025448C">
      <w:pPr>
        <w:pStyle w:val="Citation-AltC"/>
        <w:widowControl w:val="0"/>
        <w:spacing w:after="240" w:line="480" w:lineRule="auto"/>
        <w:ind w:left="900" w:hanging="900"/>
        <w:contextualSpacing w:val="0"/>
        <w:rPr>
          <w:lang w:val="fr-CA"/>
        </w:rPr>
      </w:pPr>
      <w:r>
        <w:rPr>
          <w:lang w:val="fr-CA"/>
        </w:rPr>
        <w:t>c</w:t>
      </w:r>
      <w:r w:rsidRPr="00411349">
        <w:rPr>
          <w:lang w:val="fr-CA"/>
        </w:rPr>
        <w:t>)</w:t>
      </w:r>
      <w:r w:rsidRPr="00411349">
        <w:rPr>
          <w:lang w:val="fr-CA"/>
        </w:rPr>
        <w:tab/>
        <w:t xml:space="preserve">Le déséquilibre n’a pas à constituer un trouble mental ou psychologique défini ou encore une maladie mentale. Il n’a pas à constituer un « trouble mental » au sens où il faut l’entendre pour l’application de l’art. 16 du </w:t>
      </w:r>
      <w:r w:rsidRPr="00411349">
        <w:rPr>
          <w:i/>
          <w:lang w:val="fr-CA"/>
        </w:rPr>
        <w:t>C</w:t>
      </w:r>
      <w:r w:rsidR="00845A18">
        <w:rPr>
          <w:i/>
          <w:lang w:val="fr-CA"/>
        </w:rPr>
        <w:t xml:space="preserve">. </w:t>
      </w:r>
      <w:proofErr w:type="gramStart"/>
      <w:r w:rsidRPr="00411349">
        <w:rPr>
          <w:i/>
          <w:lang w:val="fr-CA"/>
        </w:rPr>
        <w:t>cr</w:t>
      </w:r>
      <w:r w:rsidR="00845A18">
        <w:rPr>
          <w:i/>
          <w:lang w:val="fr-CA"/>
        </w:rPr>
        <w:t>.</w:t>
      </w:r>
      <w:r w:rsidRPr="00411349">
        <w:rPr>
          <w:lang w:val="fr-CA"/>
        </w:rPr>
        <w:t>,</w:t>
      </w:r>
      <w:proofErr w:type="gramEnd"/>
      <w:r w:rsidRPr="00411349">
        <w:rPr>
          <w:lang w:val="fr-CA"/>
        </w:rPr>
        <w:t xml:space="preserve"> ni ne suppose un affaiblissement important des facultés de raisonnement de l’accusée.</w:t>
      </w:r>
    </w:p>
    <w:p w:rsidR="00FD108B" w:rsidRPr="00411349" w:rsidRDefault="00FD108B" w:rsidP="0025448C">
      <w:pPr>
        <w:pStyle w:val="Citation-AltC"/>
        <w:widowControl w:val="0"/>
        <w:spacing w:after="240" w:line="480" w:lineRule="auto"/>
        <w:ind w:left="900" w:hanging="900"/>
        <w:contextualSpacing w:val="0"/>
        <w:rPr>
          <w:lang w:val="fr-CA"/>
        </w:rPr>
      </w:pPr>
      <w:r>
        <w:rPr>
          <w:lang w:val="fr-CA"/>
        </w:rPr>
        <w:t>d</w:t>
      </w:r>
      <w:r w:rsidRPr="00411349">
        <w:rPr>
          <w:lang w:val="fr-CA"/>
        </w:rPr>
        <w:t>)</w:t>
      </w:r>
      <w:r w:rsidRPr="00411349">
        <w:rPr>
          <w:lang w:val="fr-CA"/>
        </w:rPr>
        <w:tab/>
        <w:t>Le déséquilibre doit être présent au moment de l’acte ou de l’omission causant la mort de l’enfant nouveau</w:t>
      </w:r>
      <w:r w:rsidRPr="00411349">
        <w:rPr>
          <w:lang w:val="fr-CA"/>
        </w:rPr>
        <w:noBreakHyphen/>
        <w:t xml:space="preserve">né et cet acte ou cette omission doit survenir à un moment où l’accusée n’est pas complètement remise d’avoir donné naissance ou de la lactation. </w:t>
      </w:r>
    </w:p>
    <w:p w:rsidR="00FD108B" w:rsidRPr="00411349" w:rsidRDefault="00FD108B" w:rsidP="0025448C">
      <w:pPr>
        <w:pStyle w:val="Citation-AltC"/>
        <w:widowControl w:val="0"/>
        <w:spacing w:after="240" w:line="480" w:lineRule="auto"/>
        <w:ind w:left="900" w:hanging="900"/>
        <w:contextualSpacing w:val="0"/>
        <w:rPr>
          <w:lang w:val="fr-CA"/>
        </w:rPr>
      </w:pPr>
      <w:r>
        <w:rPr>
          <w:lang w:val="fr-CA"/>
        </w:rPr>
        <w:t>e</w:t>
      </w:r>
      <w:r w:rsidRPr="00411349">
        <w:rPr>
          <w:lang w:val="fr-CA"/>
        </w:rPr>
        <w:t>)</w:t>
      </w:r>
      <w:r w:rsidRPr="00411349">
        <w:rPr>
          <w:lang w:val="fr-CA"/>
        </w:rPr>
        <w:tab/>
        <w:t xml:space="preserve">Il n’est pas nécessaire de prouver que l’acte ou l’omission découle du déséquilibre, qui fait partie de </w:t>
      </w:r>
      <w:proofErr w:type="gramStart"/>
      <w:r w:rsidRPr="00411349">
        <w:rPr>
          <w:lang w:val="fr-CA"/>
        </w:rPr>
        <w:t>l’</w:t>
      </w:r>
      <w:r w:rsidRPr="00411349">
        <w:rPr>
          <w:i/>
          <w:lang w:val="fr-CA"/>
        </w:rPr>
        <w:t>actus</w:t>
      </w:r>
      <w:proofErr w:type="gramEnd"/>
      <w:r w:rsidRPr="00411349">
        <w:rPr>
          <w:i/>
          <w:lang w:val="fr-CA"/>
        </w:rPr>
        <w:t xml:space="preserve"> </w:t>
      </w:r>
      <w:proofErr w:type="spellStart"/>
      <w:r w:rsidRPr="00411349">
        <w:rPr>
          <w:i/>
          <w:lang w:val="fr-CA"/>
        </w:rPr>
        <w:t>reus</w:t>
      </w:r>
      <w:proofErr w:type="spellEnd"/>
      <w:r w:rsidRPr="00411349">
        <w:rPr>
          <w:lang w:val="fr-CA"/>
        </w:rPr>
        <w:t xml:space="preserve"> de l’infanticide et non pas de sa </w:t>
      </w:r>
      <w:r w:rsidRPr="00411349">
        <w:rPr>
          <w:i/>
          <w:lang w:val="fr-CA"/>
        </w:rPr>
        <w:t xml:space="preserve">mens </w:t>
      </w:r>
      <w:proofErr w:type="spellStart"/>
      <w:r w:rsidRPr="00411349">
        <w:rPr>
          <w:i/>
          <w:lang w:val="fr-CA"/>
        </w:rPr>
        <w:t>rea</w:t>
      </w:r>
      <w:proofErr w:type="spellEnd"/>
      <w:r w:rsidRPr="00411349">
        <w:rPr>
          <w:lang w:val="fr-CA"/>
        </w:rPr>
        <w:t xml:space="preserve">. </w:t>
      </w:r>
    </w:p>
    <w:p w:rsidR="00FD108B" w:rsidRPr="00411349" w:rsidRDefault="00FD108B" w:rsidP="0025448C">
      <w:pPr>
        <w:pStyle w:val="Citation-AltC"/>
        <w:widowControl w:val="0"/>
        <w:spacing w:after="240" w:line="480" w:lineRule="auto"/>
        <w:ind w:left="900" w:hanging="900"/>
        <w:contextualSpacing w:val="0"/>
        <w:rPr>
          <w:lang w:val="fr-CA"/>
        </w:rPr>
      </w:pPr>
      <w:r>
        <w:rPr>
          <w:lang w:val="fr-CA"/>
        </w:rPr>
        <w:t>f</w:t>
      </w:r>
      <w:r w:rsidRPr="00411349">
        <w:rPr>
          <w:lang w:val="fr-CA"/>
        </w:rPr>
        <w:t>)</w:t>
      </w:r>
      <w:r w:rsidRPr="00411349">
        <w:rPr>
          <w:lang w:val="fr-CA"/>
        </w:rPr>
        <w:tab/>
        <w:t>Le déséquilibre doit avoir résulté « du fait » que l’accusée n’était pas complètement remise d’avoir donné naissance ou de la lactation consécutive à la naissance de l’enfant.</w:t>
      </w:r>
    </w:p>
    <w:p w:rsidR="00FD108B" w:rsidRPr="00411349" w:rsidRDefault="00FD108B" w:rsidP="0025448C">
      <w:pPr>
        <w:pStyle w:val="Title2LevelTitre2Niveau"/>
        <w:widowControl w:val="0"/>
        <w:rPr>
          <w:rFonts w:cs="Times New Roman"/>
        </w:rPr>
      </w:pPr>
      <w:r w:rsidRPr="00411349">
        <w:rPr>
          <w:rFonts w:cs="Times New Roman"/>
        </w:rPr>
        <w:t>Application</w:t>
      </w:r>
    </w:p>
    <w:p w:rsidR="00FD108B" w:rsidRPr="00411349" w:rsidRDefault="00FD108B" w:rsidP="0025448C">
      <w:pPr>
        <w:pStyle w:val="Title3LevelTitre3Niveau"/>
        <w:widowControl w:val="0"/>
        <w:rPr>
          <w:rFonts w:cs="Times New Roman"/>
          <w:lang w:val="fr-CA"/>
        </w:rPr>
      </w:pPr>
      <w:r w:rsidRPr="00411349">
        <w:rPr>
          <w:rFonts w:cs="Times New Roman"/>
          <w:lang w:val="fr-CA"/>
        </w:rPr>
        <w:t>Les motifs du juge du procès</w:t>
      </w:r>
    </w:p>
    <w:p w:rsidR="00FD108B" w:rsidRPr="00411349" w:rsidRDefault="00FD108B" w:rsidP="0025448C">
      <w:pPr>
        <w:pStyle w:val="ParaNoNdepar-AltN"/>
        <w:widowControl w:val="0"/>
        <w:rPr>
          <w:rFonts w:cs="Times New Roman"/>
          <w:lang w:val="fr-CA"/>
        </w:rPr>
      </w:pPr>
      <w:r w:rsidRPr="00411349">
        <w:rPr>
          <w:rFonts w:cs="Times New Roman"/>
          <w:lang w:val="fr-CA"/>
        </w:rPr>
        <w:t>Le juge du procès a examiné la jurisprudence peu abondante sur l’infanticide et la définition de l’esprit « déséquilibré »</w:t>
      </w:r>
      <w:r w:rsidR="00475E56">
        <w:rPr>
          <w:rFonts w:cs="Times New Roman"/>
          <w:lang w:val="fr-CA"/>
        </w:rPr>
        <w:t xml:space="preserve">, qui </w:t>
      </w:r>
      <w:r w:rsidRPr="00411349">
        <w:rPr>
          <w:rFonts w:cs="Times New Roman"/>
          <w:lang w:val="fr-CA"/>
        </w:rPr>
        <w:t xml:space="preserve">établit notamment que, pour être en présence d’un tel esprit, il n’est pas nécessaire qu’un diagnostic de trouble mental ait été posé et elle fixe un critère très peu exigeant. </w:t>
      </w:r>
    </w:p>
    <w:p w:rsidR="00FD108B" w:rsidRPr="00411349" w:rsidRDefault="00FD108B" w:rsidP="0025448C">
      <w:pPr>
        <w:pStyle w:val="ParaNoNdepar-AltN"/>
        <w:widowControl w:val="0"/>
        <w:rPr>
          <w:rFonts w:cs="Times New Roman"/>
          <w:lang w:val="fr-CA"/>
        </w:rPr>
      </w:pPr>
      <w:r w:rsidRPr="00411349">
        <w:rPr>
          <w:rFonts w:cs="Times New Roman"/>
          <w:lang w:val="fr-CA"/>
        </w:rPr>
        <w:t>Le juge du procès a rejeté le témoignage du D</w:t>
      </w:r>
      <w:r w:rsidRPr="00411349">
        <w:rPr>
          <w:rFonts w:cs="Times New Roman"/>
          <w:vertAlign w:val="superscript"/>
          <w:lang w:val="fr-CA"/>
        </w:rPr>
        <w:t>r</w:t>
      </w:r>
      <w:r w:rsidRPr="00411349">
        <w:rPr>
          <w:rFonts w:cs="Times New Roman"/>
          <w:lang w:val="fr-CA"/>
        </w:rPr>
        <w:t> </w:t>
      </w:r>
      <w:proofErr w:type="spellStart"/>
      <w:r w:rsidRPr="00411349">
        <w:rPr>
          <w:rFonts w:cs="Times New Roman"/>
          <w:lang w:val="fr-CA"/>
        </w:rPr>
        <w:t>Hashman</w:t>
      </w:r>
      <w:proofErr w:type="spellEnd"/>
      <w:r w:rsidRPr="00411349">
        <w:rPr>
          <w:rFonts w:cs="Times New Roman"/>
          <w:lang w:val="fr-CA"/>
        </w:rPr>
        <w:t xml:space="preserve">, estimant que l’expert du ministère public avait fait erreur dans son rapport final en mentionnant le test de l’accusée « mentalement déséquilibrée », en exigeant la preuve de troubles mentaux et en ne parlant pas d’un symptôme important décrit par l’intimée qui étayait la thèse de la dépersonnalisation et de la dissociation mentale, même s’il en avait fait mention dans sa correspondance antérieure. </w:t>
      </w:r>
    </w:p>
    <w:p w:rsidR="00FD108B" w:rsidRPr="00411349" w:rsidRDefault="00FD108B" w:rsidP="0025448C">
      <w:pPr>
        <w:pStyle w:val="ParaNoNdepar-AltN"/>
        <w:widowControl w:val="0"/>
        <w:rPr>
          <w:rFonts w:cs="Times New Roman"/>
          <w:lang w:val="fr-CA"/>
        </w:rPr>
      </w:pPr>
      <w:r w:rsidRPr="00411349">
        <w:rPr>
          <w:rFonts w:cs="Times New Roman"/>
          <w:lang w:val="fr-CA"/>
        </w:rPr>
        <w:t>La D</w:t>
      </w:r>
      <w:r w:rsidRPr="00411349">
        <w:rPr>
          <w:rFonts w:cs="Times New Roman"/>
          <w:vertAlign w:val="superscript"/>
          <w:lang w:val="fr-CA"/>
        </w:rPr>
        <w:t>re</w:t>
      </w:r>
      <w:r w:rsidRPr="00411349">
        <w:rPr>
          <w:rFonts w:cs="Times New Roman"/>
          <w:lang w:val="fr-CA"/>
        </w:rPr>
        <w:t> Smith, en revanche, a mentionné dans son rapport les fois où l’intimée avait décrit comment elle s’était sentie lors des accouchements ainsi que les renseignements semblables qu’elle avait fournis aux policiers sur son état émotionnel. Par exemple, elle a fait remarquer que l’intimée avait dit se sentir [</w:t>
      </w:r>
      <w:r w:rsidRPr="00411349">
        <w:rPr>
          <w:rFonts w:cs="Times New Roman"/>
          <w:smallCaps/>
          <w:lang w:val="fr-CA"/>
        </w:rPr>
        <w:t>traduction</w:t>
      </w:r>
      <w:r w:rsidRPr="00411349">
        <w:rPr>
          <w:rFonts w:cs="Times New Roman"/>
          <w:lang w:val="fr-CA"/>
        </w:rPr>
        <w:t xml:space="preserve">] « coupée de la réalité et ne pas penser », comme si elle « rêvait tout en étant absente » et avait affirmé que les accouchements s’étaient passés « hors de son corps » : </w:t>
      </w:r>
      <w:proofErr w:type="spellStart"/>
      <w:proofErr w:type="gramStart"/>
      <w:r w:rsidRPr="00411349">
        <w:rPr>
          <w:rFonts w:cs="Times New Roman"/>
          <w:lang w:val="fr-CA"/>
        </w:rPr>
        <w:t>d.a</w:t>
      </w:r>
      <w:proofErr w:type="spellEnd"/>
      <w:r w:rsidRPr="00411349">
        <w:rPr>
          <w:rFonts w:cs="Times New Roman"/>
          <w:lang w:val="fr-CA"/>
        </w:rPr>
        <w:t>.,</w:t>
      </w:r>
      <w:proofErr w:type="gramEnd"/>
      <w:r w:rsidRPr="00411349">
        <w:rPr>
          <w:rFonts w:cs="Times New Roman"/>
          <w:lang w:val="fr-CA"/>
        </w:rPr>
        <w:t xml:space="preserve"> vol. VI, p. 93. Selon la D</w:t>
      </w:r>
      <w:r w:rsidRPr="00411349">
        <w:rPr>
          <w:rFonts w:cs="Times New Roman"/>
          <w:vertAlign w:val="superscript"/>
          <w:lang w:val="fr-CA"/>
        </w:rPr>
        <w:t>re</w:t>
      </w:r>
      <w:r w:rsidRPr="00411349">
        <w:rPr>
          <w:rFonts w:cs="Times New Roman"/>
          <w:lang w:val="fr-CA"/>
        </w:rPr>
        <w:t> Smith, ces propos « cadraient tout à fait avec une dissociation mentale et une dépersonnalisation » : p. 93</w:t>
      </w:r>
      <w:r w:rsidR="00A56982">
        <w:rPr>
          <w:rFonts w:cs="Times New Roman"/>
          <w:lang w:val="fr-CA"/>
        </w:rPr>
        <w:t>-</w:t>
      </w:r>
      <w:r w:rsidRPr="00411349">
        <w:rPr>
          <w:rFonts w:cs="Times New Roman"/>
          <w:lang w:val="fr-CA"/>
        </w:rPr>
        <w:t>94. Au procès, elle a également parlé des descriptions données par l’intimée et a jugé que celles</w:t>
      </w:r>
      <w:r w:rsidRPr="00411349">
        <w:rPr>
          <w:rFonts w:cs="Times New Roman"/>
          <w:lang w:val="fr-CA"/>
        </w:rPr>
        <w:noBreakHyphen/>
        <w:t xml:space="preserve">ci s’accordaient avec « une dépersonnalisation avancée ». </w:t>
      </w:r>
    </w:p>
    <w:p w:rsidR="00FD108B" w:rsidRPr="00411349" w:rsidRDefault="00FD108B" w:rsidP="0025448C">
      <w:pPr>
        <w:pStyle w:val="ParaNoNdepar-AltN"/>
        <w:widowControl w:val="0"/>
        <w:rPr>
          <w:rFonts w:cs="Times New Roman"/>
          <w:lang w:val="fr-CA"/>
        </w:rPr>
      </w:pPr>
      <w:r w:rsidRPr="00411349">
        <w:rPr>
          <w:rFonts w:cs="Times New Roman"/>
          <w:lang w:val="fr-CA"/>
        </w:rPr>
        <w:t>Se fondant sur l’avis de la D</w:t>
      </w:r>
      <w:r w:rsidRPr="00411349">
        <w:rPr>
          <w:rFonts w:cs="Times New Roman"/>
          <w:vertAlign w:val="superscript"/>
          <w:lang w:val="fr-CA"/>
        </w:rPr>
        <w:t>re</w:t>
      </w:r>
      <w:r w:rsidRPr="00411349">
        <w:rPr>
          <w:rFonts w:cs="Times New Roman"/>
          <w:lang w:val="fr-CA"/>
        </w:rPr>
        <w:t xml:space="preserve"> Smith et sur le dossier considéré dans son ensemble, le juge du procès a conclu que l’esprit de l’intimée était « déséquilibré » du fait qu’elle n’était toujours pas complètement remise d’avoir donné naissance.  </w:t>
      </w:r>
    </w:p>
    <w:p w:rsidR="00FD108B" w:rsidRPr="00411349" w:rsidRDefault="00FD108B" w:rsidP="0025448C">
      <w:pPr>
        <w:pStyle w:val="Title3LevelTitre3Niveau"/>
        <w:widowControl w:val="0"/>
        <w:rPr>
          <w:rFonts w:cs="Times New Roman"/>
          <w:lang w:val="fr-CA"/>
        </w:rPr>
      </w:pPr>
      <w:r w:rsidRPr="00411349">
        <w:rPr>
          <w:rFonts w:cs="Times New Roman"/>
          <w:lang w:val="fr-CA"/>
        </w:rPr>
        <w:t>Les erreurs de droit reprochées au juge du procès</w:t>
      </w:r>
    </w:p>
    <w:p w:rsidR="00FD108B" w:rsidRPr="00411349" w:rsidRDefault="00D402F8" w:rsidP="0025448C">
      <w:pPr>
        <w:pStyle w:val="Title4LevelTitre4Niveau"/>
        <w:widowControl w:val="0"/>
        <w:rPr>
          <w:lang w:val="fr-CA"/>
        </w:rPr>
      </w:pPr>
      <w:r>
        <w:rPr>
          <w:lang w:val="fr-CA"/>
        </w:rPr>
        <w:t xml:space="preserve">Le juge du procès </w:t>
      </w:r>
      <w:proofErr w:type="spellStart"/>
      <w:r>
        <w:rPr>
          <w:lang w:val="fr-CA"/>
        </w:rPr>
        <w:t>a-t-</w:t>
      </w:r>
      <w:r w:rsidR="00FD108B" w:rsidRPr="00411349">
        <w:rPr>
          <w:lang w:val="fr-CA"/>
        </w:rPr>
        <w:t>il</w:t>
      </w:r>
      <w:proofErr w:type="spellEnd"/>
      <w:r w:rsidR="00FD108B" w:rsidRPr="00411349">
        <w:rPr>
          <w:lang w:val="fr-CA"/>
        </w:rPr>
        <w:t xml:space="preserve"> omis d’appliquer un test juridique?</w:t>
      </w:r>
    </w:p>
    <w:p w:rsidR="00FD108B" w:rsidRPr="00411349" w:rsidRDefault="00FD108B" w:rsidP="0025448C">
      <w:pPr>
        <w:pStyle w:val="ParaNoNdepar-AltN"/>
        <w:widowControl w:val="0"/>
        <w:rPr>
          <w:rFonts w:cs="Times New Roman"/>
          <w:lang w:val="fr-CA"/>
        </w:rPr>
      </w:pPr>
      <w:r w:rsidRPr="00411349">
        <w:rPr>
          <w:rFonts w:cs="Times New Roman"/>
          <w:lang w:val="fr-CA"/>
        </w:rPr>
        <w:t xml:space="preserve">Le ministère public soutient que le juge du procès n’a appliqué aucun test juridique pour décider si l’esprit de l’intimée était « déséquilibré » au moment des accouchements. Toujours selon </w:t>
      </w:r>
      <w:r w:rsidR="00240B17">
        <w:rPr>
          <w:rFonts w:cs="Times New Roman"/>
          <w:lang w:val="fr-CA"/>
        </w:rPr>
        <w:t>le ministère public</w:t>
      </w:r>
      <w:r w:rsidRPr="00411349">
        <w:rPr>
          <w:rFonts w:cs="Times New Roman"/>
          <w:lang w:val="fr-CA"/>
        </w:rPr>
        <w:t>, le juge du procès a conclu à tort que l’expression de langue anglaise « </w:t>
      </w:r>
      <w:r w:rsidRPr="00411349">
        <w:rPr>
          <w:rFonts w:cs="Times New Roman"/>
          <w:i/>
          <w:lang w:val="fr-CA"/>
        </w:rPr>
        <w:t xml:space="preserve">balance of the </w:t>
      </w:r>
      <w:proofErr w:type="spellStart"/>
      <w:r w:rsidRPr="00411349">
        <w:rPr>
          <w:rFonts w:cs="Times New Roman"/>
          <w:i/>
          <w:lang w:val="fr-CA"/>
        </w:rPr>
        <w:t>mind</w:t>
      </w:r>
      <w:proofErr w:type="spellEnd"/>
      <w:r w:rsidRPr="00411349">
        <w:rPr>
          <w:rFonts w:cs="Times New Roman"/>
          <w:lang w:val="fr-CA"/>
        </w:rPr>
        <w:t xml:space="preserve"> » désignait autre chose qu’un « esprit déséquilibré » et n’a pas suggéré en quoi consistait le test ni quel degré de déséquilibre serait suffisant. </w:t>
      </w:r>
    </w:p>
    <w:p w:rsidR="00FD108B" w:rsidRPr="00411349" w:rsidRDefault="00FD108B" w:rsidP="0025448C">
      <w:pPr>
        <w:pStyle w:val="ParaNoNdepar-AltN"/>
        <w:widowControl w:val="0"/>
        <w:rPr>
          <w:rFonts w:cs="Times New Roman"/>
          <w:lang w:val="fr-CA"/>
        </w:rPr>
      </w:pPr>
      <w:r w:rsidRPr="00411349">
        <w:rPr>
          <w:rFonts w:cs="Times New Roman"/>
          <w:lang w:val="fr-CA"/>
        </w:rPr>
        <w:t xml:space="preserve">Je ne suis pas d’accord pour dire que le juge du procès n’a pas appliqué de test ou de norme juridique. Comme l’ont conclu les juges majoritaires de la Cour d’appel, le résumé du droit de l’infanticide qu’a fait le juge du procès ne contenait aucune erreur. Ce dernier a appliqué la bonne norme, soit celle qui est établie par le libellé de l’art. 233 du </w:t>
      </w:r>
      <w:r w:rsidRPr="00411349">
        <w:rPr>
          <w:rFonts w:cs="Times New Roman"/>
          <w:i/>
          <w:lang w:val="fr-CA"/>
        </w:rPr>
        <w:t xml:space="preserve">C. </w:t>
      </w:r>
      <w:proofErr w:type="spellStart"/>
      <w:r w:rsidRPr="00411349">
        <w:rPr>
          <w:rFonts w:cs="Times New Roman"/>
          <w:i/>
          <w:lang w:val="fr-CA"/>
        </w:rPr>
        <w:t>cr</w:t>
      </w:r>
      <w:proofErr w:type="spellEnd"/>
      <w:r w:rsidRPr="00411349">
        <w:rPr>
          <w:rFonts w:cs="Times New Roman"/>
          <w:i/>
          <w:lang w:val="fr-CA"/>
        </w:rPr>
        <w:t>.</w:t>
      </w:r>
      <w:r w:rsidRPr="00411349">
        <w:rPr>
          <w:rFonts w:cs="Times New Roman"/>
          <w:lang w:val="fr-CA"/>
        </w:rPr>
        <w:t xml:space="preserve"> Bien que le juge du procès ait cru à tort qu’il existait une différence marquée entre l’expression anglaise « </w:t>
      </w:r>
      <w:r w:rsidRPr="00411349">
        <w:rPr>
          <w:rFonts w:cs="Times New Roman"/>
          <w:i/>
          <w:lang w:val="fr-CA"/>
        </w:rPr>
        <w:t xml:space="preserve">balance of the </w:t>
      </w:r>
      <w:proofErr w:type="spellStart"/>
      <w:r w:rsidRPr="00411349">
        <w:rPr>
          <w:rFonts w:cs="Times New Roman"/>
          <w:i/>
          <w:lang w:val="fr-CA"/>
        </w:rPr>
        <w:t>mind</w:t>
      </w:r>
      <w:proofErr w:type="spellEnd"/>
      <w:r w:rsidRPr="00411349">
        <w:rPr>
          <w:rFonts w:cs="Times New Roman"/>
          <w:lang w:val="fr-CA"/>
        </w:rPr>
        <w:t> » figurant dans les dispositions connexes et le libellé de l’art. 233 selon lequel l’esprit de la mère doit être « déséquilibré », cette erreur n’a eu d’incidence ni sur son analyse de la preuve ni sur son application de la bonne norme juridique à cette preuve. Le juge du procès a rejeté le témoignage du D</w:t>
      </w:r>
      <w:r w:rsidRPr="00411349">
        <w:rPr>
          <w:rFonts w:cs="Times New Roman"/>
          <w:vertAlign w:val="superscript"/>
          <w:lang w:val="fr-CA"/>
        </w:rPr>
        <w:t>r</w:t>
      </w:r>
      <w:r w:rsidRPr="009212AA">
        <w:rPr>
          <w:rFonts w:cs="Times New Roman"/>
          <w:lang w:val="fr-CA"/>
        </w:rPr>
        <w:t> </w:t>
      </w:r>
      <w:proofErr w:type="spellStart"/>
      <w:r w:rsidRPr="00411349">
        <w:rPr>
          <w:rFonts w:cs="Times New Roman"/>
          <w:lang w:val="fr-CA"/>
        </w:rPr>
        <w:t>Hashman</w:t>
      </w:r>
      <w:proofErr w:type="spellEnd"/>
      <w:r w:rsidRPr="00411349">
        <w:rPr>
          <w:rFonts w:cs="Times New Roman"/>
          <w:lang w:val="fr-CA"/>
        </w:rPr>
        <w:t xml:space="preserve"> pour plusieurs raisons, y compris son omission de mentionner dans son rapport final un symptôme que le juge du procès estimait important et l’impression que le D</w:t>
      </w:r>
      <w:r w:rsidRPr="00411349">
        <w:rPr>
          <w:rFonts w:cs="Times New Roman"/>
          <w:vertAlign w:val="superscript"/>
          <w:lang w:val="fr-CA"/>
        </w:rPr>
        <w:t>r</w:t>
      </w:r>
      <w:r w:rsidRPr="00411349">
        <w:rPr>
          <w:rFonts w:cs="Times New Roman"/>
          <w:lang w:val="fr-CA"/>
        </w:rPr>
        <w:t> </w:t>
      </w:r>
      <w:proofErr w:type="spellStart"/>
      <w:r w:rsidRPr="00411349">
        <w:rPr>
          <w:rFonts w:cs="Times New Roman"/>
          <w:lang w:val="fr-CA"/>
        </w:rPr>
        <w:t>Hashman</w:t>
      </w:r>
      <w:proofErr w:type="spellEnd"/>
      <w:r w:rsidRPr="00411349">
        <w:rPr>
          <w:rFonts w:cs="Times New Roman"/>
          <w:lang w:val="fr-CA"/>
        </w:rPr>
        <w:t xml:space="preserve"> exigeait la preuve de troubles mentaux. </w:t>
      </w:r>
    </w:p>
    <w:p w:rsidR="00FD108B" w:rsidRPr="00411349" w:rsidRDefault="00FD108B" w:rsidP="0025448C">
      <w:pPr>
        <w:pStyle w:val="ParaNoNdepar-AltN"/>
        <w:widowControl w:val="0"/>
        <w:rPr>
          <w:rFonts w:cs="Times New Roman"/>
          <w:lang w:val="fr-CA"/>
        </w:rPr>
      </w:pPr>
      <w:r w:rsidRPr="00411349">
        <w:rPr>
          <w:rFonts w:cs="Times New Roman"/>
          <w:lang w:val="fr-CA"/>
        </w:rPr>
        <w:t xml:space="preserve">Le ministère public souhaite que soit imposé un critère plus exigeant que celui établi par l’art. 233 du </w:t>
      </w:r>
      <w:r w:rsidRPr="00411349">
        <w:rPr>
          <w:rFonts w:cs="Times New Roman"/>
          <w:i/>
          <w:lang w:val="fr-CA"/>
        </w:rPr>
        <w:t xml:space="preserve">C. </w:t>
      </w:r>
      <w:proofErr w:type="spellStart"/>
      <w:r w:rsidRPr="00411349">
        <w:rPr>
          <w:rFonts w:cs="Times New Roman"/>
          <w:i/>
          <w:lang w:val="fr-CA"/>
        </w:rPr>
        <w:t>cr</w:t>
      </w:r>
      <w:proofErr w:type="spellEnd"/>
      <w:r w:rsidRPr="00411349">
        <w:rPr>
          <w:rFonts w:cs="Times New Roman"/>
          <w:i/>
          <w:lang w:val="fr-CA"/>
        </w:rPr>
        <w:t xml:space="preserve">. </w:t>
      </w:r>
      <w:r w:rsidRPr="00411349">
        <w:rPr>
          <w:rFonts w:cs="Times New Roman"/>
          <w:lang w:val="fr-CA"/>
        </w:rPr>
        <w:t xml:space="preserve">lorsqu’il prétend que la mère ne peut avoir l’esprit « déséquilibré » que si sa santé psychologique est </w:t>
      </w:r>
      <w:r w:rsidR="004B41BC">
        <w:rPr>
          <w:rFonts w:cs="Times New Roman"/>
          <w:lang w:val="fr-CA"/>
        </w:rPr>
        <w:t>[</w:t>
      </w:r>
      <w:r w:rsidR="004B41BC" w:rsidRPr="004B41BC">
        <w:rPr>
          <w:rFonts w:cs="Times New Roman"/>
          <w:smallCaps/>
          <w:lang w:val="fr-CA"/>
        </w:rPr>
        <w:t>traduction</w:t>
      </w:r>
      <w:r w:rsidR="004B41BC">
        <w:rPr>
          <w:rFonts w:cs="Times New Roman"/>
          <w:lang w:val="fr-CA"/>
        </w:rPr>
        <w:t xml:space="preserve">] </w:t>
      </w:r>
      <w:r w:rsidRPr="00411349">
        <w:rPr>
          <w:rFonts w:cs="Times New Roman"/>
          <w:lang w:val="fr-CA"/>
        </w:rPr>
        <w:t xml:space="preserve">« gravement compromise » du fait qu’elle a récemment donné naissance. Comme je l’ai signalé précédemment, il ne s’agit pas de la norme juridique voulue par le législateur en ce qui a trait à l’art. 233 du </w:t>
      </w:r>
      <w:r w:rsidRPr="00411349">
        <w:rPr>
          <w:rFonts w:cs="Times New Roman"/>
          <w:i/>
          <w:lang w:val="fr-CA"/>
        </w:rPr>
        <w:t xml:space="preserve">C. </w:t>
      </w:r>
      <w:proofErr w:type="spellStart"/>
      <w:r w:rsidRPr="00411349">
        <w:rPr>
          <w:rFonts w:cs="Times New Roman"/>
          <w:i/>
          <w:lang w:val="fr-CA"/>
        </w:rPr>
        <w:t>cr</w:t>
      </w:r>
      <w:proofErr w:type="spellEnd"/>
      <w:r w:rsidRPr="00411349">
        <w:rPr>
          <w:rFonts w:cs="Times New Roman"/>
          <w:i/>
          <w:lang w:val="fr-CA"/>
        </w:rPr>
        <w:t xml:space="preserve">. </w:t>
      </w:r>
      <w:r w:rsidRPr="00411349">
        <w:rPr>
          <w:rFonts w:cs="Times New Roman"/>
          <w:lang w:val="fr-CA"/>
        </w:rPr>
        <w:t xml:space="preserve"> </w:t>
      </w:r>
    </w:p>
    <w:p w:rsidR="00FD108B" w:rsidRPr="00411349" w:rsidRDefault="00FD108B" w:rsidP="0025448C">
      <w:pPr>
        <w:pStyle w:val="Title4LevelTitre4Niveau"/>
        <w:widowControl w:val="0"/>
        <w:rPr>
          <w:rFonts w:cs="Times New Roman"/>
          <w:lang w:val="fr-CA"/>
        </w:rPr>
      </w:pPr>
      <w:r w:rsidRPr="00411349">
        <w:rPr>
          <w:rFonts w:cs="Times New Roman"/>
          <w:lang w:val="fr-CA"/>
        </w:rPr>
        <w:t xml:space="preserve">Le juge du procès </w:t>
      </w:r>
      <w:proofErr w:type="spellStart"/>
      <w:r w:rsidRPr="00411349">
        <w:rPr>
          <w:rFonts w:cs="Times New Roman"/>
          <w:lang w:val="fr-CA"/>
        </w:rPr>
        <w:t>a</w:t>
      </w:r>
      <w:r w:rsidRPr="00411349">
        <w:rPr>
          <w:rFonts w:cs="Times New Roman"/>
          <w:lang w:val="fr-CA"/>
        </w:rPr>
        <w:noBreakHyphen/>
        <w:t>t</w:t>
      </w:r>
      <w:r w:rsidRPr="00411349">
        <w:rPr>
          <w:rFonts w:cs="Times New Roman"/>
          <w:lang w:val="fr-CA"/>
        </w:rPr>
        <w:noBreakHyphen/>
        <w:t>il</w:t>
      </w:r>
      <w:proofErr w:type="spellEnd"/>
      <w:r w:rsidRPr="00411349">
        <w:rPr>
          <w:rFonts w:cs="Times New Roman"/>
          <w:lang w:val="fr-CA"/>
        </w:rPr>
        <w:t xml:space="preserve"> déduit l’état d’esprit de l’intimée uniquement de sa conduite?</w:t>
      </w:r>
    </w:p>
    <w:p w:rsidR="00FD108B" w:rsidRPr="00411349" w:rsidRDefault="00FD108B" w:rsidP="0025448C">
      <w:pPr>
        <w:pStyle w:val="ParaNoNdepar-AltN"/>
        <w:widowControl w:val="0"/>
        <w:rPr>
          <w:rFonts w:cs="Times New Roman"/>
          <w:lang w:val="fr-CA"/>
        </w:rPr>
      </w:pPr>
      <w:r w:rsidRPr="00411349">
        <w:rPr>
          <w:rFonts w:cs="Times New Roman"/>
          <w:lang w:val="fr-CA"/>
        </w:rPr>
        <w:t>Le ministère public affirme que le juge du procès s’est servi de la conduite de l’intimée pour établir son état d’esprit. Autrement dit, il soutient que le juge du procès a adopté un raisonnement circulaire en concluant que l’esprit de l’intimée devait être déséquilibré parce que ses gestes étaient [</w:t>
      </w:r>
      <w:r w:rsidRPr="00411349">
        <w:rPr>
          <w:rFonts w:cs="Times New Roman"/>
          <w:smallCaps/>
          <w:lang w:val="fr-CA"/>
        </w:rPr>
        <w:t>traduction</w:t>
      </w:r>
      <w:r w:rsidRPr="00411349">
        <w:rPr>
          <w:rFonts w:cs="Times New Roman"/>
          <w:lang w:val="fr-CA"/>
        </w:rPr>
        <w:t xml:space="preserve">] « bizarres » et « allaient parfaitement à l’encontre des soins dont a besoin l’espèce humaine pour se reproduire » : </w:t>
      </w:r>
      <w:proofErr w:type="spellStart"/>
      <w:proofErr w:type="gramStart"/>
      <w:r w:rsidRPr="00411349">
        <w:rPr>
          <w:rFonts w:cs="Times New Roman"/>
          <w:lang w:val="fr-CA"/>
        </w:rPr>
        <w:t>m.a</w:t>
      </w:r>
      <w:proofErr w:type="spellEnd"/>
      <w:r w:rsidRPr="00411349">
        <w:rPr>
          <w:rFonts w:cs="Times New Roman"/>
          <w:lang w:val="fr-CA"/>
        </w:rPr>
        <w:t>.,</w:t>
      </w:r>
      <w:proofErr w:type="gramEnd"/>
      <w:r w:rsidRPr="00411349">
        <w:rPr>
          <w:rFonts w:cs="Times New Roman"/>
          <w:lang w:val="fr-CA"/>
        </w:rPr>
        <w:t xml:space="preserve"> par. 99.</w:t>
      </w:r>
    </w:p>
    <w:p w:rsidR="00FD108B" w:rsidRPr="00411349" w:rsidRDefault="00FD108B" w:rsidP="0025448C">
      <w:pPr>
        <w:pStyle w:val="ParaNoNdepar-AltN"/>
        <w:widowControl w:val="0"/>
        <w:rPr>
          <w:rFonts w:cs="Times New Roman"/>
          <w:lang w:val="fr-CA"/>
        </w:rPr>
      </w:pPr>
      <w:r w:rsidRPr="00411349">
        <w:rPr>
          <w:rFonts w:cs="Times New Roman"/>
          <w:lang w:val="fr-CA"/>
        </w:rPr>
        <w:t>Cet argument doit lui aussi être rejeté. Manifestement, le juge du procès n’a pas conclu que le comportement de l’intimée répondait aux exigences de la définition de l’infanticide du simple fait qu’elle avait tué deux de ses enfants. Il s’est appuyé non seulement sur le vécu de l’intimée et sur les circonstances des infractions (ce qui comprend la nature des actes eux</w:t>
      </w:r>
      <w:r w:rsidRPr="00411349">
        <w:rPr>
          <w:rFonts w:cs="Times New Roman"/>
          <w:lang w:val="fr-CA"/>
        </w:rPr>
        <w:noBreakHyphen/>
        <w:t>mêmes), mais également sur l’avis d’expert de la D</w:t>
      </w:r>
      <w:r w:rsidRPr="00411349">
        <w:rPr>
          <w:rFonts w:cs="Times New Roman"/>
          <w:vertAlign w:val="superscript"/>
          <w:lang w:val="fr-CA"/>
        </w:rPr>
        <w:t>re</w:t>
      </w:r>
      <w:r w:rsidRPr="00411349">
        <w:rPr>
          <w:rFonts w:cs="Times New Roman"/>
          <w:lang w:val="fr-CA"/>
        </w:rPr>
        <w:t xml:space="preserve"> Smith. Ce faisant, le juge du procès disposait d’éléments de preuve lui permettant de conclure que le ministère public n’avait pas démontré que l’esprit de l’intimée n’était pas déséquilibré au moment des infractions et il ne s’est pas fondé sur le raisonnement circulaire que lui impute le ministère public. </w:t>
      </w:r>
    </w:p>
    <w:p w:rsidR="00FD108B" w:rsidRPr="00411349" w:rsidRDefault="00FD108B" w:rsidP="0025448C">
      <w:pPr>
        <w:pStyle w:val="Title4LevelTitre4Niveau"/>
        <w:widowControl w:val="0"/>
        <w:rPr>
          <w:rFonts w:cs="Times New Roman"/>
          <w:lang w:val="fr-CA"/>
        </w:rPr>
      </w:pPr>
      <w:r w:rsidRPr="00411349">
        <w:rPr>
          <w:rFonts w:cs="Times New Roman"/>
          <w:lang w:val="fr-CA"/>
        </w:rPr>
        <w:t xml:space="preserve">Le juge du procès </w:t>
      </w:r>
      <w:proofErr w:type="spellStart"/>
      <w:r w:rsidRPr="00411349">
        <w:rPr>
          <w:rFonts w:cs="Times New Roman"/>
          <w:lang w:val="fr-CA"/>
        </w:rPr>
        <w:t>a</w:t>
      </w:r>
      <w:r w:rsidRPr="00411349">
        <w:rPr>
          <w:rFonts w:cs="Times New Roman"/>
          <w:lang w:val="fr-CA"/>
        </w:rPr>
        <w:noBreakHyphen/>
        <w:t>t</w:t>
      </w:r>
      <w:r w:rsidRPr="00411349">
        <w:rPr>
          <w:rFonts w:cs="Times New Roman"/>
          <w:lang w:val="fr-CA"/>
        </w:rPr>
        <w:noBreakHyphen/>
        <w:t>il</w:t>
      </w:r>
      <w:proofErr w:type="spellEnd"/>
      <w:r w:rsidRPr="00411349">
        <w:rPr>
          <w:rFonts w:cs="Times New Roman"/>
          <w:lang w:val="fr-CA"/>
        </w:rPr>
        <w:t xml:space="preserve"> omis d’apprécier la preuve de l’état d’esprit?</w:t>
      </w:r>
    </w:p>
    <w:p w:rsidR="00FD108B" w:rsidRPr="00411349" w:rsidRDefault="00FD108B" w:rsidP="0025448C">
      <w:pPr>
        <w:pStyle w:val="ParaNoNdepar-AltN"/>
        <w:widowControl w:val="0"/>
        <w:rPr>
          <w:rFonts w:cs="Times New Roman"/>
          <w:lang w:val="fr-CA"/>
        </w:rPr>
      </w:pPr>
      <w:r w:rsidRPr="00411349">
        <w:rPr>
          <w:rFonts w:cs="Times New Roman"/>
          <w:lang w:val="fr-CA"/>
        </w:rPr>
        <w:t>Enfin, le ministère public ajoute que le juge du procès n’a pas tenu compte du [</w:t>
      </w:r>
      <w:r w:rsidRPr="00411349">
        <w:rPr>
          <w:rFonts w:cs="Times New Roman"/>
          <w:smallCaps/>
          <w:lang w:val="fr-CA"/>
        </w:rPr>
        <w:t>traduction</w:t>
      </w:r>
      <w:r w:rsidRPr="00411349">
        <w:rPr>
          <w:rFonts w:cs="Times New Roman"/>
          <w:lang w:val="fr-CA"/>
        </w:rPr>
        <w:t xml:space="preserve">] « récit détaillé de </w:t>
      </w:r>
      <w:r w:rsidRPr="00411349">
        <w:rPr>
          <w:rFonts w:cs="Times New Roman"/>
          <w:i/>
          <w:lang w:val="fr-CA"/>
        </w:rPr>
        <w:t>chaque</w:t>
      </w:r>
      <w:r w:rsidRPr="00411349">
        <w:rPr>
          <w:rFonts w:cs="Times New Roman"/>
          <w:lang w:val="fr-CA"/>
        </w:rPr>
        <w:t xml:space="preserve"> naissance donné par l’intimée, du fait qu’elle poursuivait un objectif, de sa situation personnelle outre le fait qu’elle n’avait ni antécédents judiciaires ni tendances psycho</w:t>
      </w:r>
      <w:r w:rsidR="004B41BC">
        <w:rPr>
          <w:rFonts w:cs="Times New Roman"/>
          <w:lang w:val="fr-CA"/>
        </w:rPr>
        <w:t>pathe</w:t>
      </w:r>
      <w:r w:rsidRPr="00411349">
        <w:rPr>
          <w:rFonts w:cs="Times New Roman"/>
          <w:lang w:val="fr-CA"/>
        </w:rPr>
        <w:t xml:space="preserve">s, ainsi que de ses habitudes de comportement rationnel et d’aveuglement volontaire » lorsqu’il s’est demandé si le niveau de dépersonnalisation satisfaisait à la norme d’infanticide : </w:t>
      </w:r>
      <w:proofErr w:type="spellStart"/>
      <w:r w:rsidRPr="00411349">
        <w:rPr>
          <w:rFonts w:cs="Times New Roman"/>
          <w:lang w:val="fr-CA"/>
        </w:rPr>
        <w:t>m.a</w:t>
      </w:r>
      <w:proofErr w:type="spellEnd"/>
      <w:r w:rsidRPr="00411349">
        <w:rPr>
          <w:rFonts w:cs="Times New Roman"/>
          <w:lang w:val="fr-CA"/>
        </w:rPr>
        <w:t>., par. 103</w:t>
      </w:r>
      <w:r w:rsidR="003B294D">
        <w:rPr>
          <w:rFonts w:cs="Times New Roman"/>
          <w:lang w:val="fr-CA"/>
        </w:rPr>
        <w:t xml:space="preserve"> (en  italique dans l’original)</w:t>
      </w:r>
      <w:r w:rsidRPr="00411349">
        <w:rPr>
          <w:rFonts w:cs="Times New Roman"/>
          <w:lang w:val="fr-CA"/>
        </w:rPr>
        <w:t xml:space="preserve">. Bref, le ministère public prétend que, par son comportement, l’intimée a fait preuve d’une pensée rationnelle et d’un esprit équilibré. </w:t>
      </w:r>
    </w:p>
    <w:p w:rsidR="00FD108B" w:rsidRPr="00411349" w:rsidRDefault="00FD108B" w:rsidP="0025448C">
      <w:pPr>
        <w:pStyle w:val="ParaNoNdepar-AltN"/>
        <w:widowControl w:val="0"/>
        <w:rPr>
          <w:rFonts w:cs="Times New Roman"/>
          <w:lang w:val="fr-CA"/>
        </w:rPr>
      </w:pPr>
      <w:r w:rsidRPr="00411349">
        <w:rPr>
          <w:rFonts w:cs="Times New Roman"/>
          <w:lang w:val="fr-CA"/>
        </w:rPr>
        <w:t>À supposer même que cet argument soulève une question de droit, je ne pourrais le retenir. Le juge du procès a pris en considération le rapport de la D</w:t>
      </w:r>
      <w:r w:rsidRPr="00411349">
        <w:rPr>
          <w:rFonts w:cs="Times New Roman"/>
          <w:vertAlign w:val="superscript"/>
          <w:lang w:val="fr-CA"/>
        </w:rPr>
        <w:t>re</w:t>
      </w:r>
      <w:r w:rsidRPr="00411349">
        <w:rPr>
          <w:rFonts w:cs="Times New Roman"/>
          <w:lang w:val="fr-CA"/>
        </w:rPr>
        <w:t xml:space="preserve"> Smith, lequel reposait sur les déclarations que l’intimée lui avait faites ainsi qu’à la police au sujet de son comportement, </w:t>
      </w:r>
      <w:r w:rsidR="00475E56">
        <w:rPr>
          <w:rFonts w:cs="Times New Roman"/>
          <w:lang w:val="fr-CA"/>
        </w:rPr>
        <w:t>sur le</w:t>
      </w:r>
      <w:r w:rsidRPr="00411349">
        <w:rPr>
          <w:rFonts w:cs="Times New Roman"/>
          <w:lang w:val="fr-CA"/>
        </w:rPr>
        <w:t xml:space="preserve"> vécu de </w:t>
      </w:r>
      <w:r w:rsidR="00475E56">
        <w:rPr>
          <w:rFonts w:cs="Times New Roman"/>
          <w:lang w:val="fr-CA"/>
        </w:rPr>
        <w:t>l’intimée et sur les</w:t>
      </w:r>
      <w:r w:rsidRPr="00411349">
        <w:rPr>
          <w:rFonts w:cs="Times New Roman"/>
          <w:lang w:val="fr-CA"/>
        </w:rPr>
        <w:t xml:space="preserve"> circonstances des infractions.  </w:t>
      </w:r>
    </w:p>
    <w:p w:rsidR="00FD108B" w:rsidRPr="00411349" w:rsidRDefault="00FD108B" w:rsidP="0025448C">
      <w:pPr>
        <w:pStyle w:val="ParaNoNdepar-AltN"/>
        <w:widowControl w:val="0"/>
        <w:rPr>
          <w:rFonts w:cs="Times New Roman"/>
          <w:lang w:val="fr-CA"/>
        </w:rPr>
      </w:pPr>
      <w:r w:rsidRPr="00411349">
        <w:rPr>
          <w:rFonts w:cs="Times New Roman"/>
          <w:lang w:val="fr-CA"/>
        </w:rPr>
        <w:t>La D</w:t>
      </w:r>
      <w:r w:rsidRPr="00411349">
        <w:rPr>
          <w:rFonts w:cs="Times New Roman"/>
          <w:vertAlign w:val="superscript"/>
          <w:lang w:val="fr-CA"/>
        </w:rPr>
        <w:t>re</w:t>
      </w:r>
      <w:r w:rsidRPr="00411349">
        <w:rPr>
          <w:rFonts w:cs="Times New Roman"/>
          <w:lang w:val="fr-CA"/>
        </w:rPr>
        <w:t> Smith estimait que la [</w:t>
      </w:r>
      <w:r w:rsidRPr="00411349">
        <w:rPr>
          <w:rFonts w:cs="Times New Roman"/>
          <w:smallCaps/>
          <w:lang w:val="fr-CA"/>
        </w:rPr>
        <w:t>traduction</w:t>
      </w:r>
      <w:r w:rsidRPr="00411349">
        <w:rPr>
          <w:rFonts w:cs="Times New Roman"/>
          <w:lang w:val="fr-CA"/>
        </w:rPr>
        <w:t xml:space="preserve">] « panique extrême associée à l’accouchement a fait apparaître des symptômes importants de dissociation, tout particulièrement la dépersonnalisation, ce qui a nui à [l]a capacité [de la prévenue] de penser clairement, d’être consciente de sa situation et d’en juger avec acuité, de prendre des décisions raisonnables et de maîtriser son comportement ». Elle a conclu que l’esprit de l’intimée était déséquilibré du fait que cette dernière n’était pas complètement remise d’avoir donné naissance : </w:t>
      </w:r>
      <w:proofErr w:type="spellStart"/>
      <w:proofErr w:type="gramStart"/>
      <w:r w:rsidRPr="00411349">
        <w:rPr>
          <w:rFonts w:cs="Times New Roman"/>
          <w:lang w:val="fr-CA"/>
        </w:rPr>
        <w:t>d.a</w:t>
      </w:r>
      <w:proofErr w:type="spellEnd"/>
      <w:r w:rsidRPr="00411349">
        <w:rPr>
          <w:rFonts w:cs="Times New Roman"/>
          <w:lang w:val="fr-CA"/>
        </w:rPr>
        <w:t>.,</w:t>
      </w:r>
      <w:proofErr w:type="gramEnd"/>
      <w:r w:rsidRPr="00411349">
        <w:rPr>
          <w:rFonts w:cs="Times New Roman"/>
          <w:lang w:val="fr-CA"/>
        </w:rPr>
        <w:t xml:space="preserve"> vol. VI, p. 94. </w:t>
      </w:r>
    </w:p>
    <w:p w:rsidR="00FD108B" w:rsidRPr="00411349" w:rsidRDefault="00FD108B" w:rsidP="0025448C">
      <w:pPr>
        <w:pStyle w:val="ParaNoNdepar-AltN"/>
        <w:widowControl w:val="0"/>
        <w:rPr>
          <w:rFonts w:cs="Times New Roman"/>
          <w:lang w:val="fr-CA"/>
        </w:rPr>
      </w:pPr>
      <w:r w:rsidRPr="00411349">
        <w:rPr>
          <w:rFonts w:cs="Times New Roman"/>
          <w:lang w:val="fr-CA"/>
        </w:rPr>
        <w:t>Le juge du procès a aussi examiné le dossier dans son ensemble, y compris les faits constitutifs des infractions et le fait que l’intimée n’avait ni antécédents judiciaires ni tendances psycho</w:t>
      </w:r>
      <w:r w:rsidR="004B41BC">
        <w:rPr>
          <w:rFonts w:cs="Times New Roman"/>
          <w:lang w:val="fr-CA"/>
        </w:rPr>
        <w:t>pathes</w:t>
      </w:r>
      <w:r w:rsidRPr="00411349">
        <w:rPr>
          <w:rFonts w:cs="Times New Roman"/>
          <w:lang w:val="fr-CA"/>
        </w:rPr>
        <w:t xml:space="preserve"> ou sociopathes. Vu son appréciation de la preuve, le juge du procès pouvait conclure que l’esprit de l’intimée était « déséquilibré » au moment des infractions malgré les indices de comportement rationnel et d’aveuglement volontaire; il pouvait aussi avoir un doute raisonnable à cet égard. </w:t>
      </w:r>
    </w:p>
    <w:p w:rsidR="00FD108B" w:rsidRPr="00411349" w:rsidRDefault="00FD108B" w:rsidP="0025448C">
      <w:pPr>
        <w:pStyle w:val="Title1LevelTitre1Niveau-AltL"/>
        <w:widowControl w:val="0"/>
        <w:rPr>
          <w:rFonts w:cs="Times New Roman"/>
        </w:rPr>
      </w:pPr>
      <w:proofErr w:type="spellStart"/>
      <w:r w:rsidRPr="00411349">
        <w:rPr>
          <w:rFonts w:cs="Times New Roman"/>
        </w:rPr>
        <w:t>Dispositif</w:t>
      </w:r>
      <w:proofErr w:type="spellEnd"/>
    </w:p>
    <w:p w:rsidR="00FD108B" w:rsidRPr="00411349" w:rsidRDefault="00FD108B" w:rsidP="0025448C">
      <w:pPr>
        <w:pStyle w:val="ParaNoNdepar-AltN"/>
        <w:widowControl w:val="0"/>
        <w:rPr>
          <w:rFonts w:cs="Times New Roman"/>
          <w:lang w:val="fr-CA"/>
        </w:rPr>
      </w:pPr>
      <w:r w:rsidRPr="00411349">
        <w:rPr>
          <w:rFonts w:cs="Times New Roman"/>
          <w:lang w:val="fr-CA"/>
        </w:rPr>
        <w:t>Je suis d’avis de rejeter le pourvoi.</w:t>
      </w:r>
    </w:p>
    <w:p w:rsidR="004D7D95" w:rsidRPr="00050176" w:rsidRDefault="004D7D95" w:rsidP="0025448C">
      <w:pPr>
        <w:pStyle w:val="SCCLawFirm"/>
        <w:widowControl w:val="0"/>
        <w:spacing w:after="480"/>
        <w:rPr>
          <w:lang w:val="fr-CA"/>
        </w:rPr>
      </w:pPr>
      <w:r w:rsidRPr="00050176">
        <w:rPr>
          <w:lang w:val="fr-CA"/>
        </w:rPr>
        <w:tab/>
      </w:r>
      <w:r w:rsidR="00B92937" w:rsidRPr="00050176">
        <w:rPr>
          <w:lang w:val="fr-CA"/>
        </w:rPr>
        <w:t xml:space="preserve">Pourvoi </w:t>
      </w:r>
      <w:r w:rsidR="00585025" w:rsidRPr="00050176">
        <w:rPr>
          <w:lang w:val="fr-CA"/>
        </w:rPr>
        <w:t>rejeté</w:t>
      </w:r>
      <w:r w:rsidR="00B92937" w:rsidRPr="00050176">
        <w:rPr>
          <w:lang w:val="fr-CA"/>
        </w:rPr>
        <w:t>.</w:t>
      </w:r>
    </w:p>
    <w:p w:rsidR="004C261E" w:rsidRPr="00050176" w:rsidRDefault="002D6446" w:rsidP="0025448C">
      <w:pPr>
        <w:pStyle w:val="SCCLawFirm"/>
        <w:widowControl w:val="0"/>
        <w:spacing w:after="480"/>
        <w:rPr>
          <w:lang w:val="fr-CA"/>
        </w:rPr>
      </w:pPr>
      <w:r w:rsidRPr="00050176">
        <w:rPr>
          <w:lang w:val="fr-CA"/>
        </w:rPr>
        <w:tab/>
        <w:t>Procureur de l’appelante : </w:t>
      </w:r>
      <w:r w:rsidR="004C261E" w:rsidRPr="00050176">
        <w:rPr>
          <w:lang w:val="fr-CA"/>
        </w:rPr>
        <w:t>Procureur général de l’Alberta, Calgary.</w:t>
      </w:r>
    </w:p>
    <w:p w:rsidR="004C261E" w:rsidRPr="00050176" w:rsidRDefault="004C261E" w:rsidP="0025448C">
      <w:pPr>
        <w:pStyle w:val="SCCLawFirm"/>
        <w:widowControl w:val="0"/>
        <w:spacing w:after="480"/>
        <w:rPr>
          <w:lang w:val="fr-CA"/>
        </w:rPr>
      </w:pPr>
      <w:r w:rsidRPr="00050176">
        <w:rPr>
          <w:lang w:val="fr-CA"/>
        </w:rPr>
        <w:tab/>
        <w:t>Procureurs de l’intimée :</w:t>
      </w:r>
      <w:r w:rsidR="002D6446" w:rsidRPr="00050176">
        <w:rPr>
          <w:lang w:val="fr-CA"/>
        </w:rPr>
        <w:t> </w:t>
      </w:r>
      <w:proofErr w:type="spellStart"/>
      <w:r w:rsidRPr="00050176">
        <w:rPr>
          <w:lang w:val="fr-CA"/>
        </w:rPr>
        <w:t>Serink</w:t>
      </w:r>
      <w:proofErr w:type="spellEnd"/>
      <w:r w:rsidRPr="00050176">
        <w:rPr>
          <w:lang w:val="fr-CA"/>
        </w:rPr>
        <w:t xml:space="preserve"> Law Office, Calgary; Alias Amelia Sanders, Calgary.</w:t>
      </w:r>
    </w:p>
    <w:p w:rsidR="004C261E" w:rsidRPr="00050176" w:rsidRDefault="004C261E" w:rsidP="0025448C">
      <w:pPr>
        <w:pStyle w:val="SCCLawFirm"/>
        <w:widowControl w:val="0"/>
        <w:spacing w:after="480"/>
        <w:rPr>
          <w:lang w:val="fr-CA"/>
        </w:rPr>
      </w:pPr>
      <w:r w:rsidRPr="00050176">
        <w:rPr>
          <w:lang w:val="fr-CA"/>
        </w:rPr>
        <w:tab/>
        <w:t>Procureur de l’intervenant le p</w:t>
      </w:r>
      <w:r w:rsidR="002D6446" w:rsidRPr="00050176">
        <w:rPr>
          <w:lang w:val="fr-CA"/>
        </w:rPr>
        <w:t>rocureur général de l’Ontario : </w:t>
      </w:r>
      <w:r w:rsidRPr="00050176">
        <w:rPr>
          <w:lang w:val="fr-CA"/>
        </w:rPr>
        <w:t>Procureur général de l’Ontario, Toronto.</w:t>
      </w:r>
    </w:p>
    <w:p w:rsidR="004C261E" w:rsidRPr="00050176" w:rsidRDefault="004C261E" w:rsidP="0025448C">
      <w:pPr>
        <w:pStyle w:val="SCCLawFirm"/>
        <w:widowControl w:val="0"/>
        <w:spacing w:after="480"/>
        <w:rPr>
          <w:lang w:val="fr-CA"/>
        </w:rPr>
      </w:pPr>
      <w:r w:rsidRPr="00050176">
        <w:rPr>
          <w:lang w:val="fr-CA"/>
        </w:rPr>
        <w:tab/>
        <w:t xml:space="preserve">Procureurs de l’intervenant le Fonds d’action et d’éducation juridiques pour les femmes </w:t>
      </w:r>
      <w:proofErr w:type="spellStart"/>
      <w:r w:rsidRPr="00050176">
        <w:rPr>
          <w:lang w:val="fr-CA"/>
        </w:rPr>
        <w:t>inc</w:t>
      </w:r>
      <w:r w:rsidR="002D6446" w:rsidRPr="00050176">
        <w:rPr>
          <w:lang w:val="fr-CA"/>
        </w:rPr>
        <w:t>.</w:t>
      </w:r>
      <w:proofErr w:type="spellEnd"/>
      <w:r w:rsidR="002D6446" w:rsidRPr="00050176">
        <w:rPr>
          <w:lang w:val="fr-CA"/>
        </w:rPr>
        <w:t> : </w:t>
      </w:r>
      <w:proofErr w:type="spellStart"/>
      <w:r w:rsidRPr="00050176">
        <w:rPr>
          <w:lang w:val="fr-CA"/>
        </w:rPr>
        <w:t>Goldblatt</w:t>
      </w:r>
      <w:proofErr w:type="spellEnd"/>
      <w:r w:rsidRPr="00050176">
        <w:rPr>
          <w:lang w:val="fr-CA"/>
        </w:rPr>
        <w:t xml:space="preserve"> </w:t>
      </w:r>
      <w:proofErr w:type="spellStart"/>
      <w:r w:rsidRPr="00050176">
        <w:rPr>
          <w:lang w:val="fr-CA"/>
        </w:rPr>
        <w:t>Partners</w:t>
      </w:r>
      <w:proofErr w:type="spellEnd"/>
      <w:r w:rsidRPr="00050176">
        <w:rPr>
          <w:lang w:val="fr-CA"/>
        </w:rPr>
        <w:t xml:space="preserve">, Toronto; Fonds d’action et d’éducation juridiques pour les femmes </w:t>
      </w:r>
      <w:proofErr w:type="spellStart"/>
      <w:r w:rsidRPr="00050176">
        <w:rPr>
          <w:lang w:val="fr-CA"/>
        </w:rPr>
        <w:t>inc.</w:t>
      </w:r>
      <w:proofErr w:type="spellEnd"/>
      <w:r w:rsidRPr="00050176">
        <w:rPr>
          <w:lang w:val="fr-CA"/>
        </w:rPr>
        <w:t>, Toronto.</w:t>
      </w:r>
    </w:p>
    <w:p w:rsidR="004C261E" w:rsidRPr="00050176" w:rsidRDefault="004C261E" w:rsidP="0025448C">
      <w:pPr>
        <w:pStyle w:val="SCCLawFirm"/>
        <w:widowControl w:val="0"/>
        <w:spacing w:after="480"/>
      </w:pPr>
      <w:r w:rsidRPr="00050176">
        <w:rPr>
          <w:lang w:val="fr-CA"/>
        </w:rPr>
        <w:tab/>
      </w:r>
      <w:proofErr w:type="spellStart"/>
      <w:r w:rsidRPr="00050176">
        <w:t>Procureurs</w:t>
      </w:r>
      <w:proofErr w:type="spellEnd"/>
      <w:r w:rsidRPr="00050176">
        <w:t xml:space="preserve"> de </w:t>
      </w:r>
      <w:proofErr w:type="spellStart"/>
      <w:r w:rsidRPr="00050176">
        <w:t>l’intervenante</w:t>
      </w:r>
      <w:proofErr w:type="spellEnd"/>
      <w:r w:rsidRPr="00050176">
        <w:t xml:space="preserve"> Criminal Lawyers’ Association of </w:t>
      </w:r>
      <w:proofErr w:type="gramStart"/>
      <w:r w:rsidRPr="00050176">
        <w:t>Ontario :</w:t>
      </w:r>
      <w:proofErr w:type="gramEnd"/>
      <w:r w:rsidR="002D6446" w:rsidRPr="00050176">
        <w:t> </w:t>
      </w:r>
      <w:r w:rsidRPr="00050176">
        <w:t>Dawe &amp; Dineen, Toronto.</w:t>
      </w:r>
    </w:p>
    <w:sectPr w:rsidR="004C261E" w:rsidRPr="00050176" w:rsidSect="00FD108B">
      <w:headerReference w:type="default" r:id="rId9"/>
      <w:type w:val="continuous"/>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5C6355"/>
    <w:multiLevelType w:val="hybridMultilevel"/>
    <w:tmpl w:val="1DD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3130A"/>
    <w:multiLevelType w:val="multilevel"/>
    <w:tmpl w:val="2424F9E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6F7"/>
    <w:rsid w:val="00023FC7"/>
    <w:rsid w:val="00025198"/>
    <w:rsid w:val="00050176"/>
    <w:rsid w:val="000578A3"/>
    <w:rsid w:val="000648CC"/>
    <w:rsid w:val="000770FA"/>
    <w:rsid w:val="00093E95"/>
    <w:rsid w:val="000A55B0"/>
    <w:rsid w:val="000B1B10"/>
    <w:rsid w:val="000B3811"/>
    <w:rsid w:val="000C59B8"/>
    <w:rsid w:val="000C6AF0"/>
    <w:rsid w:val="000D0A77"/>
    <w:rsid w:val="000D7E6F"/>
    <w:rsid w:val="000F7993"/>
    <w:rsid w:val="00104F33"/>
    <w:rsid w:val="00111DE2"/>
    <w:rsid w:val="00116B38"/>
    <w:rsid w:val="00130F43"/>
    <w:rsid w:val="00135406"/>
    <w:rsid w:val="00135972"/>
    <w:rsid w:val="00135EF3"/>
    <w:rsid w:val="001426A9"/>
    <w:rsid w:val="00154D7C"/>
    <w:rsid w:val="001570B0"/>
    <w:rsid w:val="0015752C"/>
    <w:rsid w:val="00157737"/>
    <w:rsid w:val="00163F0B"/>
    <w:rsid w:val="00165277"/>
    <w:rsid w:val="001655E3"/>
    <w:rsid w:val="00170592"/>
    <w:rsid w:val="001720F7"/>
    <w:rsid w:val="00187777"/>
    <w:rsid w:val="00195D83"/>
    <w:rsid w:val="001A00C1"/>
    <w:rsid w:val="001B33E0"/>
    <w:rsid w:val="001B4573"/>
    <w:rsid w:val="001C779F"/>
    <w:rsid w:val="001D2AC1"/>
    <w:rsid w:val="001D4E88"/>
    <w:rsid w:val="001E27E2"/>
    <w:rsid w:val="001F7E0A"/>
    <w:rsid w:val="00200647"/>
    <w:rsid w:val="00204361"/>
    <w:rsid w:val="00220FC2"/>
    <w:rsid w:val="002222F4"/>
    <w:rsid w:val="00224FC0"/>
    <w:rsid w:val="00225EA4"/>
    <w:rsid w:val="00226EAF"/>
    <w:rsid w:val="00231F3A"/>
    <w:rsid w:val="002340F7"/>
    <w:rsid w:val="002406EE"/>
    <w:rsid w:val="00240B17"/>
    <w:rsid w:val="00243EC8"/>
    <w:rsid w:val="0025448C"/>
    <w:rsid w:val="00261477"/>
    <w:rsid w:val="00270D93"/>
    <w:rsid w:val="002745CC"/>
    <w:rsid w:val="00282401"/>
    <w:rsid w:val="002A2A2B"/>
    <w:rsid w:val="002B6FBE"/>
    <w:rsid w:val="002B7924"/>
    <w:rsid w:val="002C10A6"/>
    <w:rsid w:val="002D28C3"/>
    <w:rsid w:val="002D39A4"/>
    <w:rsid w:val="002D6446"/>
    <w:rsid w:val="002E6705"/>
    <w:rsid w:val="0030329A"/>
    <w:rsid w:val="00303B50"/>
    <w:rsid w:val="00304377"/>
    <w:rsid w:val="00306868"/>
    <w:rsid w:val="0031086F"/>
    <w:rsid w:val="0031146B"/>
    <w:rsid w:val="0031414C"/>
    <w:rsid w:val="00314E01"/>
    <w:rsid w:val="0032089D"/>
    <w:rsid w:val="003310DE"/>
    <w:rsid w:val="003323B0"/>
    <w:rsid w:val="00340A49"/>
    <w:rsid w:val="00350E4D"/>
    <w:rsid w:val="0035169A"/>
    <w:rsid w:val="0035259D"/>
    <w:rsid w:val="00364B18"/>
    <w:rsid w:val="003A125D"/>
    <w:rsid w:val="003A4C70"/>
    <w:rsid w:val="003B215F"/>
    <w:rsid w:val="003B294D"/>
    <w:rsid w:val="003C799C"/>
    <w:rsid w:val="003D0399"/>
    <w:rsid w:val="003E05A8"/>
    <w:rsid w:val="003E1C71"/>
    <w:rsid w:val="003F327B"/>
    <w:rsid w:val="00406166"/>
    <w:rsid w:val="0040704B"/>
    <w:rsid w:val="00410A55"/>
    <w:rsid w:val="00411300"/>
    <w:rsid w:val="00413F17"/>
    <w:rsid w:val="00415417"/>
    <w:rsid w:val="00426659"/>
    <w:rsid w:val="00450352"/>
    <w:rsid w:val="00454BDB"/>
    <w:rsid w:val="00465132"/>
    <w:rsid w:val="00475E56"/>
    <w:rsid w:val="00480C90"/>
    <w:rsid w:val="0048396F"/>
    <w:rsid w:val="00493C18"/>
    <w:rsid w:val="004A600C"/>
    <w:rsid w:val="004A6118"/>
    <w:rsid w:val="004B41BC"/>
    <w:rsid w:val="004C261E"/>
    <w:rsid w:val="004C478D"/>
    <w:rsid w:val="004D0E60"/>
    <w:rsid w:val="004D7D95"/>
    <w:rsid w:val="004E2C26"/>
    <w:rsid w:val="004E723F"/>
    <w:rsid w:val="005125A8"/>
    <w:rsid w:val="00517549"/>
    <w:rsid w:val="00520ABC"/>
    <w:rsid w:val="00521AE8"/>
    <w:rsid w:val="00527180"/>
    <w:rsid w:val="00545371"/>
    <w:rsid w:val="00555291"/>
    <w:rsid w:val="00557D16"/>
    <w:rsid w:val="00566AD1"/>
    <w:rsid w:val="00567C4F"/>
    <w:rsid w:val="00583EDE"/>
    <w:rsid w:val="00585025"/>
    <w:rsid w:val="00590BE9"/>
    <w:rsid w:val="005A6079"/>
    <w:rsid w:val="005C0768"/>
    <w:rsid w:val="005C366B"/>
    <w:rsid w:val="005E1C04"/>
    <w:rsid w:val="005E4698"/>
    <w:rsid w:val="00603924"/>
    <w:rsid w:val="006100E7"/>
    <w:rsid w:val="00610539"/>
    <w:rsid w:val="00613969"/>
    <w:rsid w:val="00625C35"/>
    <w:rsid w:val="00647E49"/>
    <w:rsid w:val="00656313"/>
    <w:rsid w:val="006565F4"/>
    <w:rsid w:val="00684EEA"/>
    <w:rsid w:val="006859AB"/>
    <w:rsid w:val="0069689B"/>
    <w:rsid w:val="006B5FF5"/>
    <w:rsid w:val="006C6132"/>
    <w:rsid w:val="006F30AF"/>
    <w:rsid w:val="00701759"/>
    <w:rsid w:val="00705C15"/>
    <w:rsid w:val="007110F6"/>
    <w:rsid w:val="007208D1"/>
    <w:rsid w:val="00744518"/>
    <w:rsid w:val="00747288"/>
    <w:rsid w:val="00747DD3"/>
    <w:rsid w:val="007549C8"/>
    <w:rsid w:val="00757189"/>
    <w:rsid w:val="00766D14"/>
    <w:rsid w:val="00767A0F"/>
    <w:rsid w:val="007828F0"/>
    <w:rsid w:val="00784223"/>
    <w:rsid w:val="00791272"/>
    <w:rsid w:val="007929B5"/>
    <w:rsid w:val="007A05F6"/>
    <w:rsid w:val="007B01BD"/>
    <w:rsid w:val="007B6F4A"/>
    <w:rsid w:val="007C5789"/>
    <w:rsid w:val="007E1C47"/>
    <w:rsid w:val="007E337A"/>
    <w:rsid w:val="007E5C70"/>
    <w:rsid w:val="007F2FF5"/>
    <w:rsid w:val="007F3F08"/>
    <w:rsid w:val="00804CC6"/>
    <w:rsid w:val="00817190"/>
    <w:rsid w:val="008260E2"/>
    <w:rsid w:val="008322BD"/>
    <w:rsid w:val="00834F73"/>
    <w:rsid w:val="00845A18"/>
    <w:rsid w:val="00864C8A"/>
    <w:rsid w:val="00864CF8"/>
    <w:rsid w:val="00871532"/>
    <w:rsid w:val="00874914"/>
    <w:rsid w:val="00891422"/>
    <w:rsid w:val="00892E1A"/>
    <w:rsid w:val="008B2105"/>
    <w:rsid w:val="008B660A"/>
    <w:rsid w:val="008C01DA"/>
    <w:rsid w:val="008F2674"/>
    <w:rsid w:val="008F70FA"/>
    <w:rsid w:val="008F78E9"/>
    <w:rsid w:val="009179F9"/>
    <w:rsid w:val="00917C7A"/>
    <w:rsid w:val="00933E5E"/>
    <w:rsid w:val="00935218"/>
    <w:rsid w:val="00937C52"/>
    <w:rsid w:val="009403F3"/>
    <w:rsid w:val="009516EF"/>
    <w:rsid w:val="009555B7"/>
    <w:rsid w:val="009567AA"/>
    <w:rsid w:val="009602C9"/>
    <w:rsid w:val="00967374"/>
    <w:rsid w:val="009778CE"/>
    <w:rsid w:val="009851EA"/>
    <w:rsid w:val="009A343A"/>
    <w:rsid w:val="009B2F23"/>
    <w:rsid w:val="009B57B3"/>
    <w:rsid w:val="009D2920"/>
    <w:rsid w:val="009D5AEB"/>
    <w:rsid w:val="009E1E16"/>
    <w:rsid w:val="009F0E33"/>
    <w:rsid w:val="00A149DF"/>
    <w:rsid w:val="00A1755C"/>
    <w:rsid w:val="00A21B90"/>
    <w:rsid w:val="00A22AAC"/>
    <w:rsid w:val="00A41805"/>
    <w:rsid w:val="00A51882"/>
    <w:rsid w:val="00A522D2"/>
    <w:rsid w:val="00A52AFB"/>
    <w:rsid w:val="00A548CB"/>
    <w:rsid w:val="00A5521C"/>
    <w:rsid w:val="00A56982"/>
    <w:rsid w:val="00A62ED8"/>
    <w:rsid w:val="00A643E7"/>
    <w:rsid w:val="00A73C38"/>
    <w:rsid w:val="00A921A7"/>
    <w:rsid w:val="00AB0772"/>
    <w:rsid w:val="00AB62DB"/>
    <w:rsid w:val="00AB670D"/>
    <w:rsid w:val="00AF03C5"/>
    <w:rsid w:val="00B000D8"/>
    <w:rsid w:val="00B00F75"/>
    <w:rsid w:val="00B042E4"/>
    <w:rsid w:val="00B14355"/>
    <w:rsid w:val="00B145B6"/>
    <w:rsid w:val="00B23B7B"/>
    <w:rsid w:val="00B279EB"/>
    <w:rsid w:val="00B50C81"/>
    <w:rsid w:val="00B557F8"/>
    <w:rsid w:val="00B77D76"/>
    <w:rsid w:val="00B80DCD"/>
    <w:rsid w:val="00B815FC"/>
    <w:rsid w:val="00B92937"/>
    <w:rsid w:val="00B93FBC"/>
    <w:rsid w:val="00BA12A1"/>
    <w:rsid w:val="00BA7DA0"/>
    <w:rsid w:val="00BB2EE4"/>
    <w:rsid w:val="00BB4C92"/>
    <w:rsid w:val="00BC2108"/>
    <w:rsid w:val="00BD0E9E"/>
    <w:rsid w:val="00BD1BEC"/>
    <w:rsid w:val="00BD32FF"/>
    <w:rsid w:val="00BF46FC"/>
    <w:rsid w:val="00BF6FE9"/>
    <w:rsid w:val="00C02092"/>
    <w:rsid w:val="00C24D91"/>
    <w:rsid w:val="00C26DB2"/>
    <w:rsid w:val="00C44EB3"/>
    <w:rsid w:val="00C53F14"/>
    <w:rsid w:val="00C600CF"/>
    <w:rsid w:val="00C6084F"/>
    <w:rsid w:val="00C62A66"/>
    <w:rsid w:val="00C66359"/>
    <w:rsid w:val="00C71458"/>
    <w:rsid w:val="00C77613"/>
    <w:rsid w:val="00C828E7"/>
    <w:rsid w:val="00C83470"/>
    <w:rsid w:val="00C86719"/>
    <w:rsid w:val="00C921DD"/>
    <w:rsid w:val="00CA6391"/>
    <w:rsid w:val="00CE036E"/>
    <w:rsid w:val="00CE0A28"/>
    <w:rsid w:val="00CE1A56"/>
    <w:rsid w:val="00CE3171"/>
    <w:rsid w:val="00CF1601"/>
    <w:rsid w:val="00D0172F"/>
    <w:rsid w:val="00D01E33"/>
    <w:rsid w:val="00D068A7"/>
    <w:rsid w:val="00D17476"/>
    <w:rsid w:val="00D17B0E"/>
    <w:rsid w:val="00D32086"/>
    <w:rsid w:val="00D374C5"/>
    <w:rsid w:val="00D37A3F"/>
    <w:rsid w:val="00D402F8"/>
    <w:rsid w:val="00D4431D"/>
    <w:rsid w:val="00D4667A"/>
    <w:rsid w:val="00D63A1C"/>
    <w:rsid w:val="00D74BDB"/>
    <w:rsid w:val="00D7516F"/>
    <w:rsid w:val="00D8214A"/>
    <w:rsid w:val="00D909B4"/>
    <w:rsid w:val="00D95F8E"/>
    <w:rsid w:val="00DA0590"/>
    <w:rsid w:val="00DC1739"/>
    <w:rsid w:val="00DC1788"/>
    <w:rsid w:val="00DD0CFD"/>
    <w:rsid w:val="00DE319C"/>
    <w:rsid w:val="00DF0CA8"/>
    <w:rsid w:val="00DF2B48"/>
    <w:rsid w:val="00DF49A7"/>
    <w:rsid w:val="00E01DF7"/>
    <w:rsid w:val="00E07EE2"/>
    <w:rsid w:val="00E07FD1"/>
    <w:rsid w:val="00E2105E"/>
    <w:rsid w:val="00E24573"/>
    <w:rsid w:val="00E25E1E"/>
    <w:rsid w:val="00E27EE7"/>
    <w:rsid w:val="00E323E6"/>
    <w:rsid w:val="00E35404"/>
    <w:rsid w:val="00E43ADF"/>
    <w:rsid w:val="00E45109"/>
    <w:rsid w:val="00E47B7A"/>
    <w:rsid w:val="00E56A44"/>
    <w:rsid w:val="00E60269"/>
    <w:rsid w:val="00E9325E"/>
    <w:rsid w:val="00E976B3"/>
    <w:rsid w:val="00E97830"/>
    <w:rsid w:val="00EE0830"/>
    <w:rsid w:val="00EE6CB8"/>
    <w:rsid w:val="00EE7714"/>
    <w:rsid w:val="00EF0683"/>
    <w:rsid w:val="00F0070C"/>
    <w:rsid w:val="00F00EB7"/>
    <w:rsid w:val="00F27417"/>
    <w:rsid w:val="00F36AB6"/>
    <w:rsid w:val="00F37A09"/>
    <w:rsid w:val="00F409CE"/>
    <w:rsid w:val="00F426FF"/>
    <w:rsid w:val="00F4379D"/>
    <w:rsid w:val="00F45D0B"/>
    <w:rsid w:val="00F50D2D"/>
    <w:rsid w:val="00F54937"/>
    <w:rsid w:val="00F56C8B"/>
    <w:rsid w:val="00F62639"/>
    <w:rsid w:val="00F66810"/>
    <w:rsid w:val="00F83F31"/>
    <w:rsid w:val="00F84DF4"/>
    <w:rsid w:val="00F85C97"/>
    <w:rsid w:val="00F91715"/>
    <w:rsid w:val="00F9398C"/>
    <w:rsid w:val="00F966A9"/>
    <w:rsid w:val="00FA7C22"/>
    <w:rsid w:val="00FB37D2"/>
    <w:rsid w:val="00FB61B7"/>
    <w:rsid w:val="00FC4EFB"/>
    <w:rsid w:val="00FD068D"/>
    <w:rsid w:val="00FD108B"/>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OtherPartyRoleSeparator">
    <w:name w:val="SCC.Lsoc.OtherPartyRoleSeparator"/>
    <w:basedOn w:val="Normal"/>
    <w:next w:val="Normal"/>
    <w:link w:val="SCCLsocOtherPartyRoleSeparatorChar"/>
    <w:rsid w:val="00FD108B"/>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FD108B"/>
    <w:rPr>
      <w:rFonts w:eastAsiaTheme="minorHAnsi" w:cstheme="minorBidi"/>
      <w:sz w:val="24"/>
      <w:szCs w:val="22"/>
      <w:lang w:eastAsia="en-US"/>
    </w:rPr>
  </w:style>
  <w:style w:type="character" w:customStyle="1" w:styleId="SCCBanSummaryChar">
    <w:name w:val="SCC.BanSummary Char"/>
    <w:basedOn w:val="DefaultParagraphFont"/>
    <w:link w:val="SCCBanSummary"/>
    <w:rsid w:val="00FD108B"/>
    <w:rPr>
      <w:b/>
      <w:sz w:val="24"/>
    </w:rPr>
  </w:style>
  <w:style w:type="table" w:styleId="TableGrid">
    <w:name w:val="Table Grid"/>
    <w:basedOn w:val="TableNormal"/>
    <w:uiPriority w:val="59"/>
    <w:rsid w:val="00FD108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D108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D108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D108B"/>
    <w:pPr>
      <w:tabs>
        <w:tab w:val="left" w:pos="1166"/>
      </w:tabs>
      <w:spacing w:after="480" w:line="480" w:lineRule="auto"/>
    </w:pPr>
    <w:rPr>
      <w:smallCaps/>
      <w:sz w:val="24"/>
      <w:szCs w:val="24"/>
    </w:rPr>
  </w:style>
  <w:style w:type="paragraph" w:customStyle="1" w:styleId="ParaNoNdepar-AltN">
    <w:name w:val="Para. No. / Nº de par. - Alt N"/>
    <w:qFormat/>
    <w:rsid w:val="00FD108B"/>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FD108B"/>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D108B"/>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FD108B"/>
    <w:pPr>
      <w:numPr>
        <w:ilvl w:val="2"/>
      </w:numPr>
    </w:pPr>
  </w:style>
  <w:style w:type="paragraph" w:customStyle="1" w:styleId="Title4LevelTitre4Niveau">
    <w:name w:val="Title 4 Level / Titre 4 Niveau"/>
    <w:basedOn w:val="Title3LevelTitre3Niveau"/>
    <w:next w:val="ParaNoNdepar-AltN"/>
    <w:uiPriority w:val="4"/>
    <w:qFormat/>
    <w:rsid w:val="00FD108B"/>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FD108B"/>
    <w:pPr>
      <w:numPr>
        <w:ilvl w:val="4"/>
      </w:numPr>
    </w:pPr>
  </w:style>
  <w:style w:type="paragraph" w:styleId="TOC1">
    <w:name w:val="toc 1"/>
    <w:basedOn w:val="Normal"/>
    <w:next w:val="Normal"/>
    <w:autoRedefine/>
    <w:uiPriority w:val="39"/>
    <w:unhideWhenUsed/>
    <w:rsid w:val="00FD108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D108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D108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D108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D108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D108B"/>
    <w:pPr>
      <w:tabs>
        <w:tab w:val="left" w:pos="2160"/>
        <w:tab w:val="right" w:leader="dot" w:pos="8270"/>
      </w:tabs>
      <w:spacing w:after="100"/>
      <w:ind w:left="1800"/>
    </w:pPr>
    <w:rPr>
      <w:noProof/>
    </w:rPr>
  </w:style>
  <w:style w:type="table" w:customStyle="1" w:styleId="TableGrid1">
    <w:name w:val="Table Grid1"/>
    <w:basedOn w:val="TableNormal"/>
    <w:uiPriority w:val="59"/>
    <w:rsid w:val="00FD108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D108B"/>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D108B"/>
    <w:pPr>
      <w:numPr>
        <w:ilvl w:val="5"/>
      </w:numPr>
    </w:pPr>
    <w:rPr>
      <w:i/>
      <w:u w:val="none"/>
    </w:rPr>
  </w:style>
  <w:style w:type="paragraph" w:styleId="FootnoteText">
    <w:name w:val="footnote text"/>
    <w:basedOn w:val="Normal"/>
    <w:link w:val="FootnoteTextChar"/>
    <w:uiPriority w:val="99"/>
    <w:unhideWhenUsed/>
    <w:rsid w:val="00FD108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D108B"/>
  </w:style>
  <w:style w:type="character" w:styleId="FootnoteReference">
    <w:name w:val="footnote reference"/>
    <w:basedOn w:val="DefaultParagraphFont"/>
    <w:uiPriority w:val="99"/>
    <w:semiHidden/>
    <w:unhideWhenUsed/>
    <w:rsid w:val="00FD108B"/>
    <w:rPr>
      <w:vertAlign w:val="superscript"/>
    </w:rPr>
  </w:style>
  <w:style w:type="character" w:styleId="CommentReference">
    <w:name w:val="annotation reference"/>
    <w:basedOn w:val="DefaultParagraphFont"/>
    <w:uiPriority w:val="99"/>
    <w:semiHidden/>
    <w:unhideWhenUsed/>
    <w:rsid w:val="00FD108B"/>
    <w:rPr>
      <w:sz w:val="16"/>
      <w:szCs w:val="16"/>
    </w:rPr>
  </w:style>
  <w:style w:type="paragraph" w:styleId="CommentText">
    <w:name w:val="annotation text"/>
    <w:basedOn w:val="Normal"/>
    <w:link w:val="CommentTextChar"/>
    <w:uiPriority w:val="99"/>
    <w:unhideWhenUsed/>
    <w:rsid w:val="00FD108B"/>
    <w:rPr>
      <w:sz w:val="20"/>
    </w:rPr>
  </w:style>
  <w:style w:type="character" w:customStyle="1" w:styleId="CommentTextChar">
    <w:name w:val="Comment Text Char"/>
    <w:basedOn w:val="DefaultParagraphFont"/>
    <w:link w:val="CommentText"/>
    <w:uiPriority w:val="99"/>
    <w:rsid w:val="00FD108B"/>
  </w:style>
  <w:style w:type="paragraph" w:styleId="CommentSubject">
    <w:name w:val="annotation subject"/>
    <w:basedOn w:val="CommentText"/>
    <w:next w:val="CommentText"/>
    <w:link w:val="CommentSubjectChar"/>
    <w:uiPriority w:val="99"/>
    <w:semiHidden/>
    <w:unhideWhenUsed/>
    <w:rsid w:val="00FD108B"/>
    <w:rPr>
      <w:b/>
      <w:bCs/>
    </w:rPr>
  </w:style>
  <w:style w:type="character" w:customStyle="1" w:styleId="CommentSubjectChar">
    <w:name w:val="Comment Subject Char"/>
    <w:basedOn w:val="CommentTextChar"/>
    <w:link w:val="CommentSubject"/>
    <w:uiPriority w:val="99"/>
    <w:semiHidden/>
    <w:rsid w:val="00FD108B"/>
    <w:rPr>
      <w:b/>
      <w:bCs/>
    </w:rPr>
  </w:style>
  <w:style w:type="paragraph" w:styleId="NormalWeb">
    <w:name w:val="Normal (Web)"/>
    <w:basedOn w:val="Normal"/>
    <w:uiPriority w:val="99"/>
    <w:semiHidden/>
    <w:unhideWhenUsed/>
    <w:rsid w:val="00FD108B"/>
    <w:pPr>
      <w:spacing w:before="100" w:beforeAutospacing="1" w:after="100" w:afterAutospacing="1"/>
    </w:pPr>
    <w:rPr>
      <w:szCs w:val="24"/>
      <w:lang w:val="en-US" w:eastAsia="en-US"/>
    </w:rPr>
  </w:style>
  <w:style w:type="character" w:styleId="Hyperlink">
    <w:name w:val="Hyperlink"/>
    <w:basedOn w:val="DefaultParagraphFont"/>
    <w:uiPriority w:val="99"/>
    <w:unhideWhenUsed/>
    <w:rsid w:val="00FD108B"/>
    <w:rPr>
      <w:color w:val="0000FF"/>
      <w:u w:val="single"/>
    </w:rPr>
  </w:style>
  <w:style w:type="paragraph" w:styleId="ListParagraph">
    <w:name w:val="List Paragraph"/>
    <w:basedOn w:val="Normal"/>
    <w:uiPriority w:val="34"/>
    <w:rsid w:val="00FD108B"/>
    <w:pPr>
      <w:ind w:left="720"/>
      <w:contextualSpacing/>
    </w:pPr>
    <w:rPr>
      <w:szCs w:val="24"/>
    </w:rPr>
  </w:style>
  <w:style w:type="character" w:customStyle="1" w:styleId="apple-style-span">
    <w:name w:val="apple-style-span"/>
    <w:basedOn w:val="DefaultParagraphFont"/>
    <w:rsid w:val="00FD108B"/>
  </w:style>
  <w:style w:type="character" w:customStyle="1" w:styleId="exemple">
    <w:name w:val="exemple"/>
    <w:basedOn w:val="DefaultParagraphFont"/>
    <w:rsid w:val="00FD108B"/>
  </w:style>
  <w:style w:type="character" w:customStyle="1" w:styleId="apple-converted-space">
    <w:name w:val="apple-converted-space"/>
    <w:basedOn w:val="DefaultParagraphFont"/>
    <w:rsid w:val="00FD108B"/>
  </w:style>
  <w:style w:type="character" w:customStyle="1" w:styleId="SCCLsocPartyRoleChar">
    <w:name w:val="SCC.Lsoc.PartyRole Char"/>
    <w:basedOn w:val="DefaultParagraphFont"/>
    <w:rsid w:val="000A55B0"/>
    <w:rPr>
      <w:lang w:val="fr-CA"/>
    </w:rPr>
  </w:style>
  <w:style w:type="paragraph" w:customStyle="1" w:styleId="SCCLsocPrefix">
    <w:name w:val="SCC.Lsoc.Prefix"/>
    <w:basedOn w:val="Normal"/>
    <w:next w:val="Normal"/>
    <w:link w:val="SCCLsocPrefixChar"/>
    <w:rsid w:val="000A55B0"/>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0A55B0"/>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6316</Words>
  <Characters>31492</Characters>
  <Application>Microsoft Office Word</Application>
  <DocSecurity>0</DocSecurity>
  <Lines>262</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2016-03-24T19:36:00Z</dcterms:created>
  <dcterms:modified xsi:type="dcterms:W3CDTF">2016-11-08T16:11:00Z</dcterms:modified>
</cp:coreProperties>
</file>