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12" w:rsidRDefault="00C76112" w:rsidP="00C76112">
      <w:pPr>
        <w:pStyle w:val="En-tte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6pt" o:ole="">
            <v:imagedata r:id="rId7" o:title=""/>
          </v:shape>
          <o:OLEObject Type="Embed" ProgID="Presentations.Drawing.13" ShapeID="_x0000_i1025" DrawAspect="Content" ObjectID="_1569831578" r:id="rId8"/>
        </w:object>
      </w:r>
      <w:r>
        <w:t xml:space="preserve"> </w:t>
      </w:r>
      <w:r>
        <w:ptab w:relativeTo="margin" w:alignment="right" w:leader="none"/>
      </w:r>
    </w:p>
    <w:p w:rsidR="00C76112" w:rsidRDefault="00C76112" w:rsidP="00C76112">
      <w:pPr>
        <w:pStyle w:val="En-tte"/>
      </w:pPr>
    </w:p>
    <w:p w:rsidR="00C76112" w:rsidRPr="001E12E2" w:rsidRDefault="00C76112" w:rsidP="00C76112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C76112" w:rsidRDefault="00C76112" w:rsidP="00C76112"/>
    <w:tbl>
      <w:tblPr>
        <w:tblStyle w:val="Grilledutableau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130"/>
        <w:gridCol w:w="1638"/>
        <w:gridCol w:w="2808"/>
      </w:tblGrid>
      <w:tr w:rsidR="00C76112" w:rsidRPr="001E12E2" w:rsidTr="00B62C8A">
        <w:trPr>
          <w:cantSplit/>
        </w:trPr>
        <w:tc>
          <w:tcPr>
            <w:tcW w:w="6768" w:type="dxa"/>
            <w:gridSpan w:val="2"/>
          </w:tcPr>
          <w:p w:rsidR="00C76112" w:rsidRPr="001E12E2" w:rsidRDefault="00C76112" w:rsidP="00B62C8A"/>
        </w:tc>
        <w:tc>
          <w:tcPr>
            <w:tcW w:w="2808" w:type="dxa"/>
          </w:tcPr>
          <w:p w:rsidR="00C76112" w:rsidRPr="001E12E2" w:rsidRDefault="00C76112" w:rsidP="00B62C8A"/>
        </w:tc>
      </w:tr>
      <w:tr w:rsidR="00C76112" w:rsidRPr="001E12E2" w:rsidTr="00B62C8A">
        <w:trPr>
          <w:cantSplit/>
        </w:trPr>
        <w:tc>
          <w:tcPr>
            <w:tcW w:w="5130" w:type="dxa"/>
          </w:tcPr>
          <w:p w:rsidR="00C76112" w:rsidRPr="001D03E6" w:rsidRDefault="00C76112" w:rsidP="00B62C8A">
            <w:pPr>
              <w:ind w:right="-58"/>
              <w:rPr>
                <w:lang w:val="fr-CA"/>
              </w:rPr>
            </w:pPr>
            <w:r w:rsidRPr="00C76112">
              <w:rPr>
                <w:b/>
                <w:smallCaps/>
                <w:lang w:val="fr-CA"/>
              </w:rPr>
              <w:t>Référence :</w:t>
            </w:r>
            <w:r w:rsidRPr="00C76112">
              <w:rPr>
                <w:lang w:val="fr-CA"/>
              </w:rPr>
              <w:t xml:space="preserve"> R. </w:t>
            </w:r>
            <w:r w:rsidRPr="00C76112">
              <w:rPr>
                <w:i/>
                <w:lang w:val="fr-CA"/>
              </w:rPr>
              <w:t>c.</w:t>
            </w:r>
            <w:r w:rsidRPr="00C76112">
              <w:rPr>
                <w:lang w:val="fr-CA"/>
              </w:rPr>
              <w:t xml:space="preserve"> Hunt, 2017 CSC 25, [2017] 1 R.C.S. 476</w:t>
            </w:r>
          </w:p>
        </w:tc>
        <w:tc>
          <w:tcPr>
            <w:tcW w:w="4446" w:type="dxa"/>
            <w:gridSpan w:val="2"/>
          </w:tcPr>
          <w:p w:rsidR="00C76112" w:rsidRPr="00C76112" w:rsidRDefault="00C76112" w:rsidP="00B62C8A">
            <w:pPr>
              <w:rPr>
                <w:lang w:val="fr-CA"/>
              </w:rPr>
            </w:pPr>
            <w:r w:rsidRPr="00C76112">
              <w:rPr>
                <w:b/>
                <w:smallCaps/>
                <w:lang w:val="fr-CA"/>
              </w:rPr>
              <w:t>Appel entendu :</w:t>
            </w:r>
            <w:r w:rsidRPr="00C76112">
              <w:rPr>
                <w:lang w:val="fr-CA"/>
              </w:rPr>
              <w:t xml:space="preserve"> 25 avril 2017</w:t>
            </w:r>
          </w:p>
          <w:p w:rsidR="00C76112" w:rsidRPr="00C76112" w:rsidRDefault="00C76112" w:rsidP="00B62C8A">
            <w:pPr>
              <w:rPr>
                <w:smallCaps/>
                <w:lang w:val="fr-CA"/>
              </w:rPr>
            </w:pPr>
            <w:r w:rsidRPr="00C76112">
              <w:rPr>
                <w:b/>
                <w:smallCaps/>
                <w:lang w:val="fr-CA"/>
              </w:rPr>
              <w:t>Jugement rendu :</w:t>
            </w:r>
            <w:r w:rsidRPr="00C76112">
              <w:rPr>
                <w:lang w:val="fr-CA"/>
              </w:rPr>
              <w:t xml:space="preserve"> 25 avril 2017</w:t>
            </w:r>
          </w:p>
          <w:p w:rsidR="00C76112" w:rsidRPr="001E12E2" w:rsidRDefault="00C76112" w:rsidP="00B62C8A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 :</w:t>
            </w:r>
            <w:r w:rsidRPr="001E12E2">
              <w:t xml:space="preserve"> </w:t>
            </w:r>
            <w:r w:rsidRPr="00DA10FF">
              <w:rPr>
                <w:lang w:val="fr-CA"/>
              </w:rPr>
              <w:t>37314</w:t>
            </w:r>
          </w:p>
        </w:tc>
      </w:tr>
    </w:tbl>
    <w:p w:rsidR="00C76112" w:rsidRDefault="00C76112" w:rsidP="00C76112"/>
    <w:p w:rsidR="00C76112" w:rsidRPr="001E12E2" w:rsidRDefault="00C76112" w:rsidP="00C76112"/>
    <w:p w:rsidR="00C76112" w:rsidRDefault="00C76112" w:rsidP="00C76112">
      <w:pPr>
        <w:pStyle w:val="SCCLsocPrefix"/>
      </w:pPr>
      <w:r>
        <w:t>Entre :</w:t>
      </w:r>
    </w:p>
    <w:p w:rsidR="00C76112" w:rsidRPr="008B671D" w:rsidRDefault="00C76112" w:rsidP="00C76112">
      <w:pPr>
        <w:jc w:val="center"/>
        <w:rPr>
          <w:b/>
        </w:rPr>
      </w:pPr>
      <w:r>
        <w:rPr>
          <w:b/>
        </w:rPr>
        <w:t>Sa Majesté la Reine</w:t>
      </w:r>
    </w:p>
    <w:p w:rsidR="00C76112" w:rsidRDefault="00C76112" w:rsidP="00C76112">
      <w:pPr>
        <w:jc w:val="center"/>
      </w:pPr>
      <w:r>
        <w:t>Appelante</w:t>
      </w:r>
    </w:p>
    <w:p w:rsidR="00C76112" w:rsidRPr="00E20BD2" w:rsidRDefault="00C76112" w:rsidP="00C76112">
      <w:pPr>
        <w:jc w:val="center"/>
      </w:pPr>
    </w:p>
    <w:p w:rsidR="00C76112" w:rsidRPr="00C76112" w:rsidRDefault="00C76112" w:rsidP="00C76112">
      <w:pPr>
        <w:pStyle w:val="SCCLsocVersus"/>
        <w:spacing w:after="0"/>
        <w:jc w:val="center"/>
        <w:rPr>
          <w:i w:val="0"/>
        </w:rPr>
      </w:pPr>
      <w:r w:rsidRPr="00C76112">
        <w:rPr>
          <w:i w:val="0"/>
        </w:rPr>
        <w:t>et</w:t>
      </w:r>
    </w:p>
    <w:p w:rsidR="00C76112" w:rsidRPr="00E20BD2" w:rsidRDefault="00C76112" w:rsidP="00C76112">
      <w:pPr>
        <w:jc w:val="center"/>
      </w:pPr>
    </w:p>
    <w:p w:rsidR="005953E2" w:rsidRDefault="00C76112" w:rsidP="00C76112">
      <w:pPr>
        <w:pStyle w:val="SCCLsocParty"/>
        <w:widowControl w:val="0"/>
        <w:jc w:val="center"/>
        <w:rPr>
          <w:lang w:val="en-US"/>
        </w:rPr>
      </w:pPr>
      <w:r w:rsidRPr="001D03E6">
        <w:rPr>
          <w:lang w:val="en-US"/>
        </w:rPr>
        <w:t>Hubert Hunt,</w:t>
      </w:r>
      <w:r>
        <w:rPr>
          <w:lang w:val="en-US"/>
        </w:rPr>
        <w:t xml:space="preserve"> </w:t>
      </w:r>
    </w:p>
    <w:p w:rsidR="005953E2" w:rsidRDefault="00C76112" w:rsidP="00C76112">
      <w:pPr>
        <w:pStyle w:val="SCCLsocParty"/>
        <w:widowControl w:val="0"/>
        <w:jc w:val="center"/>
        <w:rPr>
          <w:lang w:val="en-US"/>
        </w:rPr>
      </w:pPr>
      <w:r w:rsidRPr="001D03E6">
        <w:rPr>
          <w:lang w:val="en-US"/>
        </w:rPr>
        <w:t>William Parsons,</w:t>
      </w:r>
      <w:r>
        <w:rPr>
          <w:lang w:val="en-US"/>
        </w:rPr>
        <w:t xml:space="preserve"> </w:t>
      </w:r>
    </w:p>
    <w:p w:rsidR="005953E2" w:rsidRDefault="00C76112" w:rsidP="00C76112">
      <w:pPr>
        <w:pStyle w:val="SCCLsocParty"/>
        <w:widowControl w:val="0"/>
        <w:jc w:val="center"/>
        <w:rPr>
          <w:lang w:val="en-US"/>
        </w:rPr>
      </w:pPr>
      <w:r w:rsidRPr="001D03E6">
        <w:rPr>
          <w:lang w:val="en-US"/>
        </w:rPr>
        <w:t>Gary Hillyard et</w:t>
      </w:r>
      <w:r>
        <w:rPr>
          <w:lang w:val="en-US"/>
        </w:rPr>
        <w:t xml:space="preserve"> </w:t>
      </w:r>
    </w:p>
    <w:p w:rsidR="00C76112" w:rsidRPr="005953E2" w:rsidRDefault="00C76112" w:rsidP="00C76112">
      <w:pPr>
        <w:pStyle w:val="SCCLsocParty"/>
        <w:widowControl w:val="0"/>
        <w:jc w:val="center"/>
        <w:rPr>
          <w:lang w:val="en-US"/>
        </w:rPr>
      </w:pPr>
      <w:r w:rsidRPr="001D03E6">
        <w:rPr>
          <w:lang w:val="en-US"/>
        </w:rPr>
        <w:t>John King</w:t>
      </w:r>
    </w:p>
    <w:p w:rsidR="00C76112" w:rsidRPr="00C76112" w:rsidRDefault="00C76112" w:rsidP="00C76112">
      <w:pPr>
        <w:jc w:val="center"/>
        <w:rPr>
          <w:lang w:val="fr-CA"/>
        </w:rPr>
      </w:pPr>
      <w:r w:rsidRPr="00C76112">
        <w:rPr>
          <w:lang w:val="fr-CA"/>
        </w:rPr>
        <w:t>Intimés</w:t>
      </w:r>
    </w:p>
    <w:p w:rsidR="00C76112" w:rsidRPr="00C76112" w:rsidRDefault="00C76112" w:rsidP="00C76112">
      <w:pPr>
        <w:rPr>
          <w:lang w:val="fr-CA"/>
        </w:rPr>
      </w:pPr>
    </w:p>
    <w:p w:rsidR="00C76112" w:rsidRPr="00C76112" w:rsidRDefault="00C76112" w:rsidP="00C76112">
      <w:pPr>
        <w:jc w:val="center"/>
        <w:rPr>
          <w:b/>
          <w:smallCaps/>
          <w:lang w:val="fr-CA"/>
        </w:rPr>
      </w:pPr>
      <w:r w:rsidRPr="00C76112">
        <w:rPr>
          <w:b/>
          <w:smallCaps/>
          <w:lang w:val="fr-CA"/>
        </w:rPr>
        <w:t>Traduction française officielle</w:t>
      </w:r>
    </w:p>
    <w:p w:rsidR="00C76112" w:rsidRPr="00C76112" w:rsidRDefault="00C76112" w:rsidP="00C76112">
      <w:pPr>
        <w:rPr>
          <w:lang w:val="fr-CA"/>
        </w:rPr>
      </w:pPr>
    </w:p>
    <w:p w:rsidR="00C76112" w:rsidRPr="00C76112" w:rsidRDefault="00C76112" w:rsidP="00C76112">
      <w:pPr>
        <w:rPr>
          <w:lang w:val="fr-CA"/>
        </w:rPr>
      </w:pPr>
      <w:r w:rsidRPr="00C76112">
        <w:rPr>
          <w:b/>
          <w:smallCaps/>
          <w:lang w:val="fr-CA"/>
        </w:rPr>
        <w:t>Coram :</w:t>
      </w:r>
      <w:r w:rsidRPr="00C76112">
        <w:rPr>
          <w:lang w:val="fr-CA"/>
        </w:rPr>
        <w:t xml:space="preserve"> </w:t>
      </w:r>
      <w:r w:rsidRPr="00DA10FF">
        <w:rPr>
          <w:lang w:val="fr-CA"/>
        </w:rPr>
        <w:t>Les juges Abella, Moldaver, Karakatsanis, Wagner, Gascon, Côté et Brown</w:t>
      </w:r>
    </w:p>
    <w:p w:rsidR="00C76112" w:rsidRPr="00C76112" w:rsidRDefault="00C76112" w:rsidP="00C76112">
      <w:pPr>
        <w:rPr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C76112" w:rsidRPr="00260F48" w:rsidTr="00B62C8A">
        <w:trPr>
          <w:cantSplit/>
        </w:trPr>
        <w:tc>
          <w:tcPr>
            <w:tcW w:w="3618" w:type="dxa"/>
          </w:tcPr>
          <w:p w:rsidR="00C76112" w:rsidRPr="00C76112" w:rsidRDefault="00C76112" w:rsidP="00B62C8A">
            <w:pPr>
              <w:rPr>
                <w:b/>
                <w:smallCaps/>
                <w:lang w:val="fr-CA"/>
              </w:rPr>
            </w:pPr>
            <w:r w:rsidRPr="00C76112">
              <w:rPr>
                <w:b/>
                <w:smallCaps/>
                <w:lang w:val="fr-CA"/>
              </w:rPr>
              <w:t>Motifs de jugement :</w:t>
            </w:r>
          </w:p>
          <w:p w:rsidR="00C76112" w:rsidRPr="00C76112" w:rsidRDefault="00C76112" w:rsidP="00260F48">
            <w:pPr>
              <w:rPr>
                <w:lang w:val="fr-CA"/>
              </w:rPr>
            </w:pPr>
            <w:r w:rsidRPr="00C76112">
              <w:rPr>
                <w:lang w:val="fr-CA"/>
              </w:rPr>
              <w:t xml:space="preserve">(par. 1 </w:t>
            </w:r>
            <w:r w:rsidR="00260F48">
              <w:rPr>
                <w:lang w:val="fr-CA"/>
              </w:rPr>
              <w:t>et</w:t>
            </w:r>
            <w:bookmarkStart w:id="0" w:name="_GoBack"/>
            <w:bookmarkEnd w:id="0"/>
            <w:r w:rsidRPr="00C76112">
              <w:rPr>
                <w:lang w:val="fr-CA"/>
              </w:rPr>
              <w:t xml:space="preserve"> 2)</w:t>
            </w:r>
          </w:p>
        </w:tc>
        <w:tc>
          <w:tcPr>
            <w:tcW w:w="5958" w:type="dxa"/>
          </w:tcPr>
          <w:p w:rsidR="00C76112" w:rsidRPr="00C76112" w:rsidRDefault="00C76112" w:rsidP="00B62C8A">
            <w:pPr>
              <w:rPr>
                <w:lang w:val="fr-CA"/>
              </w:rPr>
            </w:pPr>
            <w:r w:rsidRPr="00C76112">
              <w:rPr>
                <w:lang w:val="fr-CA"/>
              </w:rPr>
              <w:t xml:space="preserve">La juge Abella (avec l’accord des juges </w:t>
            </w:r>
            <w:r w:rsidRPr="00DA10FF">
              <w:rPr>
                <w:lang w:val="fr-CA"/>
              </w:rPr>
              <w:t>Moldaver, Karakatsanis, Wagner, Gascon, Côté et Brown</w:t>
            </w:r>
            <w:r w:rsidRPr="00C76112">
              <w:rPr>
                <w:lang w:val="fr-CA"/>
              </w:rPr>
              <w:t>)</w:t>
            </w:r>
          </w:p>
        </w:tc>
      </w:tr>
    </w:tbl>
    <w:p w:rsidR="00C76112" w:rsidRPr="00C76112" w:rsidRDefault="00C76112" w:rsidP="00C76112">
      <w:pPr>
        <w:rPr>
          <w:lang w:val="fr-CA"/>
        </w:rPr>
      </w:pPr>
    </w:p>
    <w:p w:rsidR="00C76112" w:rsidRPr="00C76112" w:rsidRDefault="00C76112" w:rsidP="00C76112">
      <w:pPr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7990F" wp14:editId="35778275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35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C76112" w:rsidRDefault="00C76112" w:rsidP="00E4655C">
      <w:pPr>
        <w:widowControl w:val="0"/>
        <w:spacing w:line="480" w:lineRule="auto"/>
        <w:jc w:val="both"/>
        <w:rPr>
          <w:rStyle w:val="SCCAppellantForRunningHeadChar"/>
          <w:smallCaps w:val="0"/>
          <w:lang w:val="fr-CA"/>
        </w:rPr>
      </w:pPr>
    </w:p>
    <w:p w:rsidR="004D7D95" w:rsidRPr="007B0812" w:rsidRDefault="007B0812" w:rsidP="00E4655C">
      <w:pPr>
        <w:widowControl w:val="0"/>
        <w:spacing w:line="480" w:lineRule="auto"/>
        <w:jc w:val="both"/>
        <w:rPr>
          <w:smallCaps/>
          <w:lang w:val="en-US"/>
        </w:rPr>
      </w:pPr>
      <w:r w:rsidRPr="007B0812">
        <w:rPr>
          <w:rStyle w:val="SCCAppellantForRunningHeadChar"/>
          <w:smallCaps w:val="0"/>
          <w:lang w:val="en-US"/>
        </w:rPr>
        <w:t xml:space="preserve">R. </w:t>
      </w:r>
      <w:r w:rsidRPr="007B0812">
        <w:rPr>
          <w:rStyle w:val="SCCAppellantForRunningHeadChar"/>
          <w:i/>
          <w:smallCaps w:val="0"/>
          <w:lang w:val="en-US"/>
        </w:rPr>
        <w:t>c.</w:t>
      </w:r>
      <w:r w:rsidRPr="007B0812">
        <w:rPr>
          <w:rStyle w:val="SCCAppellantForRunningHeadChar"/>
          <w:smallCaps w:val="0"/>
          <w:lang w:val="en-US"/>
        </w:rPr>
        <w:t xml:space="preserve"> Hunt, </w:t>
      </w:r>
      <w:r w:rsidRPr="007B0812">
        <w:rPr>
          <w:lang w:val="en-US"/>
        </w:rPr>
        <w:t>2017 CSC 25, [2017] 1 R.C.S. 476</w:t>
      </w:r>
    </w:p>
    <w:p w:rsidR="00BF70F9" w:rsidRPr="00EE2768" w:rsidRDefault="009056AA" w:rsidP="00E4655C">
      <w:pPr>
        <w:pStyle w:val="SCCLsocLastPartyInRole"/>
        <w:widowControl w:val="0"/>
        <w:rPr>
          <w:lang w:val="fr-CA"/>
        </w:rPr>
      </w:pPr>
      <w:r w:rsidRPr="00EE2768">
        <w:rPr>
          <w:lang w:val="fr-CA"/>
        </w:rPr>
        <w:t>Sa Majesté la Reine</w:t>
      </w:r>
      <w:r w:rsidR="007825A1" w:rsidRPr="00EE2768">
        <w:rPr>
          <w:rStyle w:val="SCCLsocPartyRole"/>
          <w:lang w:val="fr-CA"/>
        </w:rPr>
        <w:tab/>
        <w:t>Appelante</w:t>
      </w:r>
    </w:p>
    <w:p w:rsidR="00BF70F9" w:rsidRPr="00C76112" w:rsidRDefault="009056AA" w:rsidP="00E4655C">
      <w:pPr>
        <w:pStyle w:val="SCCLsocVersus"/>
        <w:widowControl w:val="0"/>
        <w:rPr>
          <w:lang w:val="fr-CA"/>
        </w:rPr>
      </w:pPr>
      <w:r w:rsidRPr="00C76112">
        <w:rPr>
          <w:lang w:val="fr-CA"/>
        </w:rPr>
        <w:t>c.</w:t>
      </w:r>
    </w:p>
    <w:p w:rsidR="00BF70F9" w:rsidRPr="00260F48" w:rsidRDefault="009056AA" w:rsidP="00E4655C">
      <w:pPr>
        <w:pStyle w:val="SCCLsocParty"/>
        <w:widowControl w:val="0"/>
        <w:rPr>
          <w:lang w:val="en-US"/>
        </w:rPr>
      </w:pPr>
      <w:r w:rsidRPr="00260F48">
        <w:rPr>
          <w:lang w:val="en-US"/>
        </w:rPr>
        <w:t>Hubert Hunt,</w:t>
      </w:r>
    </w:p>
    <w:p w:rsidR="00BF70F9" w:rsidRDefault="009056AA" w:rsidP="00E4655C">
      <w:pPr>
        <w:pStyle w:val="SCCLsocParty"/>
        <w:widowControl w:val="0"/>
      </w:pPr>
      <w:r>
        <w:t>William Parsons,</w:t>
      </w:r>
    </w:p>
    <w:p w:rsidR="00BF70F9" w:rsidRDefault="00171C58" w:rsidP="00E4655C">
      <w:pPr>
        <w:pStyle w:val="SCCLsocParty"/>
        <w:widowControl w:val="0"/>
      </w:pPr>
      <w:r>
        <w:t>Gary Hillyard et</w:t>
      </w:r>
    </w:p>
    <w:p w:rsidR="00BF70F9" w:rsidRDefault="009056AA" w:rsidP="00E4655C">
      <w:pPr>
        <w:pStyle w:val="SCCLsocLastPartyInRole"/>
        <w:widowControl w:val="0"/>
      </w:pPr>
      <w:r>
        <w:t>John King</w:t>
      </w:r>
      <w:r w:rsidR="007825A1">
        <w:rPr>
          <w:rStyle w:val="SCCLsocPartyRole"/>
        </w:rPr>
        <w:tab/>
        <w:t>Intimé</w:t>
      </w:r>
      <w:r>
        <w:rPr>
          <w:rStyle w:val="SCCLsocPartyRole"/>
        </w:rPr>
        <w:t>s</w:t>
      </w:r>
    </w:p>
    <w:p w:rsidR="004D7D95" w:rsidRPr="00260F48" w:rsidRDefault="007825A1" w:rsidP="00E4655C">
      <w:pPr>
        <w:widowControl w:val="0"/>
        <w:jc w:val="both"/>
        <w:rPr>
          <w:b/>
          <w:lang w:val="en-US"/>
        </w:rPr>
      </w:pPr>
      <w:r w:rsidRPr="00260F48">
        <w:rPr>
          <w:b/>
          <w:lang w:val="en-US"/>
        </w:rPr>
        <w:lastRenderedPageBreak/>
        <w:t>Répertorié : </w:t>
      </w:r>
      <w:r w:rsidR="004D7D95" w:rsidRPr="00260F48">
        <w:rPr>
          <w:rStyle w:val="SCCAppellantForIndexChar"/>
          <w:lang w:val="en-US"/>
        </w:rPr>
        <w:t>R.</w:t>
      </w:r>
      <w:r w:rsidR="004D7D95" w:rsidRPr="00260F48">
        <w:rPr>
          <w:b/>
          <w:lang w:val="en-US"/>
        </w:rPr>
        <w:t xml:space="preserve"> </w:t>
      </w:r>
      <w:r w:rsidR="004D7D95" w:rsidRPr="00260F48">
        <w:rPr>
          <w:b/>
          <w:i/>
          <w:lang w:val="en-US"/>
        </w:rPr>
        <w:t>c.</w:t>
      </w:r>
      <w:r w:rsidR="004D7D95" w:rsidRPr="00260F48">
        <w:rPr>
          <w:b/>
          <w:lang w:val="en-US"/>
        </w:rPr>
        <w:t xml:space="preserve"> </w:t>
      </w:r>
      <w:r w:rsidR="004D7D95" w:rsidRPr="00260F48">
        <w:rPr>
          <w:rStyle w:val="SCCRespondentForIndexChar"/>
          <w:lang w:val="en-US"/>
        </w:rPr>
        <w:t xml:space="preserve">Hunt </w:t>
      </w:r>
    </w:p>
    <w:p w:rsidR="004D7D95" w:rsidRPr="00260F48" w:rsidRDefault="004D7D95" w:rsidP="00E4655C">
      <w:pPr>
        <w:widowControl w:val="0"/>
        <w:jc w:val="both"/>
        <w:rPr>
          <w:lang w:val="en-US"/>
        </w:rPr>
      </w:pPr>
    </w:p>
    <w:p w:rsidR="004D7D95" w:rsidRPr="00FA65F2" w:rsidRDefault="00D17B0E" w:rsidP="00E4655C">
      <w:pPr>
        <w:pStyle w:val="SCCSystemYear"/>
        <w:widowControl w:val="0"/>
        <w:jc w:val="both"/>
        <w:rPr>
          <w:lang w:val="fr-CA"/>
        </w:rPr>
      </w:pPr>
      <w:r w:rsidRPr="00FA65F2">
        <w:rPr>
          <w:lang w:val="fr-CA"/>
        </w:rPr>
        <w:t>2017</w:t>
      </w:r>
      <w:r w:rsidR="004D7D95" w:rsidRPr="00FA65F2">
        <w:rPr>
          <w:lang w:val="fr-CA"/>
        </w:rPr>
        <w:t xml:space="preserve"> CSC </w:t>
      </w:r>
      <w:r w:rsidR="006D3E0A" w:rsidRPr="00FA65F2">
        <w:rPr>
          <w:lang w:val="fr-CA"/>
        </w:rPr>
        <w:t>25</w:t>
      </w:r>
    </w:p>
    <w:p w:rsidR="004D7D95" w:rsidRPr="00FA65F2" w:rsidRDefault="004D7D95" w:rsidP="00E4655C">
      <w:pPr>
        <w:widowControl w:val="0"/>
        <w:jc w:val="both"/>
        <w:rPr>
          <w:lang w:val="fr-CA"/>
        </w:rPr>
      </w:pPr>
    </w:p>
    <w:p w:rsidR="004D7D95" w:rsidRPr="00DA10FF" w:rsidRDefault="004D7D95" w:rsidP="00E4655C">
      <w:pPr>
        <w:widowControl w:val="0"/>
        <w:jc w:val="both"/>
        <w:rPr>
          <w:lang w:val="fr-CA"/>
        </w:rPr>
      </w:pPr>
      <w:r w:rsidRPr="00DA10FF">
        <w:rPr>
          <w:lang w:val="fr-CA"/>
        </w:rPr>
        <w:t>N</w:t>
      </w:r>
      <w:r w:rsidRPr="00DA10FF">
        <w:rPr>
          <w:vertAlign w:val="superscript"/>
          <w:lang w:val="fr-CA"/>
        </w:rPr>
        <w:t>o</w:t>
      </w:r>
      <w:r w:rsidRPr="00DA10FF">
        <w:rPr>
          <w:lang w:val="fr-CA"/>
        </w:rPr>
        <w:t xml:space="preserve"> du greffe : 37314.</w:t>
      </w:r>
    </w:p>
    <w:p w:rsidR="004D7D95" w:rsidRPr="00DA10FF" w:rsidRDefault="004D7D95" w:rsidP="00E4655C">
      <w:pPr>
        <w:widowControl w:val="0"/>
        <w:jc w:val="both"/>
        <w:rPr>
          <w:lang w:val="fr-CA"/>
        </w:rPr>
      </w:pPr>
    </w:p>
    <w:p w:rsidR="004D7D95" w:rsidRPr="00DA10FF" w:rsidRDefault="00D17B0E" w:rsidP="00E4655C">
      <w:pPr>
        <w:widowControl w:val="0"/>
        <w:jc w:val="both"/>
        <w:rPr>
          <w:lang w:val="fr-CA"/>
        </w:rPr>
      </w:pPr>
      <w:r w:rsidRPr="00DA10FF">
        <w:rPr>
          <w:lang w:val="fr-CA"/>
        </w:rPr>
        <w:t>2017 : 25 avril</w:t>
      </w:r>
      <w:r w:rsidR="007825A1">
        <w:rPr>
          <w:lang w:val="fr-CA"/>
        </w:rPr>
        <w:t>.</w:t>
      </w:r>
    </w:p>
    <w:p w:rsidR="004D7D95" w:rsidRPr="00DA10FF" w:rsidRDefault="004D7D95" w:rsidP="00E4655C">
      <w:pPr>
        <w:widowControl w:val="0"/>
        <w:jc w:val="both"/>
        <w:rPr>
          <w:lang w:val="fr-CA"/>
        </w:rPr>
      </w:pPr>
    </w:p>
    <w:p w:rsidR="004D7D95" w:rsidRPr="00DA10FF" w:rsidRDefault="004D7D95" w:rsidP="00E4655C">
      <w:pPr>
        <w:widowControl w:val="0"/>
        <w:jc w:val="both"/>
        <w:rPr>
          <w:lang w:val="fr-CA"/>
        </w:rPr>
      </w:pPr>
      <w:r w:rsidRPr="00DA10FF">
        <w:rPr>
          <w:lang w:val="fr-CA"/>
        </w:rPr>
        <w:t>Présents : Les juges Abella, Moldaver, Karakatsanis, Wagner, Gascon, Côté et Brown.</w:t>
      </w:r>
    </w:p>
    <w:p w:rsidR="004D7D95" w:rsidRPr="00DA10FF" w:rsidRDefault="004D7D95" w:rsidP="00E4655C">
      <w:pPr>
        <w:widowControl w:val="0"/>
        <w:jc w:val="both"/>
        <w:rPr>
          <w:lang w:val="fr-CA"/>
        </w:rPr>
      </w:pPr>
    </w:p>
    <w:p w:rsidR="004D7D95" w:rsidRPr="007825A1" w:rsidRDefault="0066273D" w:rsidP="00E4655C">
      <w:pPr>
        <w:widowControl w:val="0"/>
        <w:jc w:val="both"/>
        <w:rPr>
          <w:smallCaps/>
          <w:lang w:val="fr-CA"/>
        </w:rPr>
      </w:pPr>
      <w:r>
        <w:rPr>
          <w:smallCaps/>
          <w:lang w:val="fr-CA"/>
        </w:rPr>
        <w:t>en appel de la cour d’appel</w:t>
      </w:r>
      <w:r w:rsidR="007825A1" w:rsidRPr="007825A1">
        <w:rPr>
          <w:smallCaps/>
          <w:lang w:val="fr-CA"/>
        </w:rPr>
        <w:t xml:space="preserve"> de terre-neuve-et-labrador</w:t>
      </w:r>
    </w:p>
    <w:p w:rsidR="004D7D95" w:rsidRPr="00BB4C92" w:rsidRDefault="004D7D95" w:rsidP="00E4655C">
      <w:pPr>
        <w:pStyle w:val="SCCNormalDoubleSpacing"/>
        <w:widowControl w:val="0"/>
        <w:rPr>
          <w:lang w:val="fr-CA"/>
        </w:rPr>
      </w:pPr>
    </w:p>
    <w:p w:rsidR="004D7D95" w:rsidRPr="005E6505" w:rsidRDefault="004D7D95" w:rsidP="00E4655C">
      <w:pPr>
        <w:pStyle w:val="SCCNormalDoubleSpacing"/>
        <w:widowControl w:val="0"/>
        <w:rPr>
          <w:lang w:val="fr-CA"/>
        </w:rPr>
      </w:pPr>
      <w:r w:rsidRPr="00BB4C92">
        <w:rPr>
          <w:lang w:val="fr-CA"/>
        </w:rPr>
        <w:tab/>
      </w:r>
      <w:r w:rsidR="00157943" w:rsidRPr="005E6505">
        <w:rPr>
          <w:i/>
          <w:lang w:val="fr-CA"/>
        </w:rPr>
        <w:t xml:space="preserve">Droit constitutionnel </w:t>
      </w:r>
      <w:r w:rsidR="00E4655C" w:rsidRPr="00E4655C">
        <w:rPr>
          <w:i/>
          <w:lang w:val="fr-CA"/>
        </w:rPr>
        <w:t>—</w:t>
      </w:r>
      <w:r w:rsidR="00157943" w:rsidRPr="005E6505">
        <w:rPr>
          <w:i/>
          <w:lang w:val="fr-CA"/>
        </w:rPr>
        <w:t xml:space="preserve"> Charte</w:t>
      </w:r>
      <w:r w:rsidR="00355E28" w:rsidRPr="005E6505">
        <w:rPr>
          <w:i/>
          <w:lang w:val="fr-CA"/>
        </w:rPr>
        <w:t xml:space="preserve"> des droits</w:t>
      </w:r>
      <w:r w:rsidR="00157943" w:rsidRPr="005E6505">
        <w:rPr>
          <w:i/>
          <w:lang w:val="fr-CA"/>
        </w:rPr>
        <w:t xml:space="preserve"> </w:t>
      </w:r>
      <w:r w:rsidR="00E4655C" w:rsidRPr="00E4655C">
        <w:rPr>
          <w:i/>
          <w:lang w:val="fr-CA"/>
        </w:rPr>
        <w:t>—</w:t>
      </w:r>
      <w:r w:rsidR="00157943" w:rsidRPr="005E6505">
        <w:rPr>
          <w:i/>
          <w:lang w:val="fr-CA"/>
        </w:rPr>
        <w:t xml:space="preserve"> R</w:t>
      </w:r>
      <w:r w:rsidR="00355E28" w:rsidRPr="005E6505">
        <w:rPr>
          <w:i/>
          <w:lang w:val="fr-CA"/>
        </w:rPr>
        <w:t>éparation</w:t>
      </w:r>
      <w:r w:rsidR="00157943" w:rsidRPr="005E6505">
        <w:rPr>
          <w:i/>
          <w:lang w:val="fr-CA"/>
        </w:rPr>
        <w:t xml:space="preserve"> </w:t>
      </w:r>
      <w:r w:rsidR="00E4655C" w:rsidRPr="00E4655C">
        <w:rPr>
          <w:i/>
          <w:lang w:val="fr-CA"/>
        </w:rPr>
        <w:t>—</w:t>
      </w:r>
      <w:r w:rsidR="00157943" w:rsidRPr="005E6505">
        <w:rPr>
          <w:i/>
          <w:lang w:val="fr-CA"/>
        </w:rPr>
        <w:t xml:space="preserve"> </w:t>
      </w:r>
      <w:r w:rsidR="00355E28" w:rsidRPr="005E6505">
        <w:rPr>
          <w:i/>
          <w:lang w:val="fr-CA"/>
        </w:rPr>
        <w:t>Arrêt des procédures</w:t>
      </w:r>
      <w:r w:rsidR="00157943" w:rsidRPr="005E6505">
        <w:rPr>
          <w:i/>
          <w:lang w:val="fr-CA"/>
        </w:rPr>
        <w:t xml:space="preserve"> </w:t>
      </w:r>
      <w:r w:rsidR="00E4655C" w:rsidRPr="00E4655C">
        <w:rPr>
          <w:i/>
          <w:lang w:val="fr-CA"/>
        </w:rPr>
        <w:t>—</w:t>
      </w:r>
      <w:r w:rsidR="00157943" w:rsidRPr="005E6505">
        <w:rPr>
          <w:i/>
          <w:lang w:val="fr-CA"/>
        </w:rPr>
        <w:t xml:space="preserve"> Accus</w:t>
      </w:r>
      <w:r w:rsidR="005E6505" w:rsidRPr="005E6505">
        <w:rPr>
          <w:i/>
          <w:lang w:val="fr-CA"/>
        </w:rPr>
        <w:t>és inculpés conjointement de fraude, de complot en vue de commettre une fraude, de falsification de livres et de documents et de mise en circulation d’un faux prospectus</w:t>
      </w:r>
      <w:r w:rsidR="00157943" w:rsidRPr="005E6505">
        <w:rPr>
          <w:i/>
          <w:lang w:val="fr-CA"/>
        </w:rPr>
        <w:t xml:space="preserve"> </w:t>
      </w:r>
      <w:r w:rsidR="00E4655C" w:rsidRPr="00E4655C">
        <w:rPr>
          <w:i/>
          <w:lang w:val="fr-CA"/>
        </w:rPr>
        <w:t>—</w:t>
      </w:r>
      <w:r w:rsidR="00157943" w:rsidRPr="005E6505">
        <w:rPr>
          <w:i/>
          <w:lang w:val="fr-CA"/>
        </w:rPr>
        <w:t xml:space="preserve"> </w:t>
      </w:r>
      <w:r w:rsidR="00157943" w:rsidRPr="005E6505">
        <w:rPr>
          <w:i/>
          <w:iCs/>
          <w:lang w:val="fr-CA"/>
        </w:rPr>
        <w:t>A</w:t>
      </w:r>
      <w:r w:rsidR="005E6505" w:rsidRPr="005E6505">
        <w:rPr>
          <w:i/>
          <w:iCs/>
          <w:lang w:val="fr-CA"/>
        </w:rPr>
        <w:t>bus de procédure invoqué par les a</w:t>
      </w:r>
      <w:r w:rsidR="00157943" w:rsidRPr="005E6505">
        <w:rPr>
          <w:i/>
          <w:iCs/>
          <w:lang w:val="fr-CA"/>
        </w:rPr>
        <w:t>ccus</w:t>
      </w:r>
      <w:r w:rsidR="005E6505" w:rsidRPr="005E6505">
        <w:rPr>
          <w:i/>
          <w:iCs/>
          <w:lang w:val="fr-CA"/>
        </w:rPr>
        <w:t>és</w:t>
      </w:r>
      <w:r w:rsidR="00157943" w:rsidRPr="005E6505">
        <w:rPr>
          <w:i/>
          <w:iCs/>
          <w:lang w:val="fr-CA"/>
        </w:rPr>
        <w:t xml:space="preserve"> </w:t>
      </w:r>
      <w:r w:rsidR="005E6505" w:rsidRPr="005E6505">
        <w:rPr>
          <w:i/>
          <w:iCs/>
          <w:lang w:val="fr-CA"/>
        </w:rPr>
        <w:t>au motif que le délai écoulé avant le dép</w:t>
      </w:r>
      <w:r w:rsidR="005E6505">
        <w:rPr>
          <w:i/>
          <w:iCs/>
          <w:lang w:val="fr-CA"/>
        </w:rPr>
        <w:t>ôt des accusations a violé le droit à la sécurité de leur personne que leur garantit la Constitution</w:t>
      </w:r>
      <w:r w:rsidR="00157943" w:rsidRPr="005E6505">
        <w:rPr>
          <w:i/>
          <w:lang w:val="fr-CA"/>
        </w:rPr>
        <w:t xml:space="preserve"> </w:t>
      </w:r>
      <w:r w:rsidR="00E4655C" w:rsidRPr="00E4655C">
        <w:rPr>
          <w:i/>
          <w:lang w:val="fr-CA"/>
        </w:rPr>
        <w:t>—</w:t>
      </w:r>
      <w:r w:rsidR="00157943" w:rsidRPr="005E6505">
        <w:rPr>
          <w:i/>
          <w:lang w:val="fr-CA"/>
        </w:rPr>
        <w:t xml:space="preserve"> </w:t>
      </w:r>
      <w:r w:rsidR="005E6505" w:rsidRPr="005E6505">
        <w:rPr>
          <w:i/>
          <w:iCs/>
          <w:lang w:val="fr-CA"/>
        </w:rPr>
        <w:t>Arrêt des procédures accordé par le juge du procès</w:t>
      </w:r>
      <w:r w:rsidR="00157943" w:rsidRPr="005E6505">
        <w:rPr>
          <w:i/>
          <w:iCs/>
          <w:lang w:val="fr-CA"/>
        </w:rPr>
        <w:t xml:space="preserve"> </w:t>
      </w:r>
      <w:r w:rsidR="00E4655C" w:rsidRPr="00E4655C">
        <w:rPr>
          <w:i/>
          <w:iCs/>
          <w:lang w:val="fr-CA"/>
        </w:rPr>
        <w:t>—</w:t>
      </w:r>
      <w:r w:rsidR="00157943" w:rsidRPr="005E6505">
        <w:rPr>
          <w:i/>
          <w:iCs/>
          <w:lang w:val="fr-CA"/>
        </w:rPr>
        <w:t xml:space="preserve"> </w:t>
      </w:r>
      <w:r w:rsidR="00BB5590">
        <w:rPr>
          <w:i/>
          <w:iCs/>
          <w:lang w:val="fr-CA"/>
        </w:rPr>
        <w:t>Cour d’appel jugeant majoritairement à l’absence de fondement permettant de conclure que le juge du procès a fait erreur en décidant que l’arrêt d</w:t>
      </w:r>
      <w:r w:rsidR="001B23FA">
        <w:rPr>
          <w:i/>
          <w:iCs/>
          <w:lang w:val="fr-CA"/>
        </w:rPr>
        <w:t>e</w:t>
      </w:r>
      <w:r w:rsidR="00BB5590">
        <w:rPr>
          <w:i/>
          <w:iCs/>
          <w:lang w:val="fr-CA"/>
        </w:rPr>
        <w:t xml:space="preserve">s procédures </w:t>
      </w:r>
      <w:r w:rsidR="001B23FA">
        <w:rPr>
          <w:i/>
          <w:iCs/>
          <w:lang w:val="fr-CA"/>
        </w:rPr>
        <w:t>constituait la réparation convenable</w:t>
      </w:r>
      <w:r w:rsidR="00157943" w:rsidRPr="005E6505">
        <w:rPr>
          <w:i/>
          <w:lang w:val="fr-CA"/>
        </w:rPr>
        <w:t xml:space="preserve"> </w:t>
      </w:r>
      <w:r w:rsidR="00E4655C" w:rsidRPr="00E4655C">
        <w:rPr>
          <w:i/>
          <w:lang w:val="fr-CA"/>
        </w:rPr>
        <w:t>—</w:t>
      </w:r>
      <w:r w:rsidR="00157943" w:rsidRPr="005E6505">
        <w:rPr>
          <w:i/>
          <w:lang w:val="fr-CA"/>
        </w:rPr>
        <w:t xml:space="preserve"> </w:t>
      </w:r>
      <w:r w:rsidR="001B23FA">
        <w:rPr>
          <w:i/>
          <w:lang w:val="fr-CA"/>
        </w:rPr>
        <w:t xml:space="preserve">Juge dissidente concluant que </w:t>
      </w:r>
      <w:r w:rsidR="00812FA9">
        <w:rPr>
          <w:i/>
          <w:lang w:val="fr-CA"/>
        </w:rPr>
        <w:t xml:space="preserve">les accusés n’ont pas été privés de leur droit constitutionnel à la sécurité de leur personne et </w:t>
      </w:r>
      <w:r w:rsidR="00812FA9">
        <w:rPr>
          <w:i/>
          <w:iCs/>
          <w:lang w:val="fr-CA"/>
        </w:rPr>
        <w:t>que l’arrêt des procédures</w:t>
      </w:r>
      <w:r w:rsidR="00812FA9" w:rsidRPr="005E6505">
        <w:rPr>
          <w:i/>
          <w:lang w:val="fr-CA"/>
        </w:rPr>
        <w:t xml:space="preserve"> </w:t>
      </w:r>
      <w:r w:rsidR="00812FA9">
        <w:rPr>
          <w:i/>
          <w:lang w:val="fr-CA"/>
        </w:rPr>
        <w:t>n’aurait pas dû leur être accordé</w:t>
      </w:r>
      <w:r w:rsidR="00157943" w:rsidRPr="005E6505">
        <w:rPr>
          <w:i/>
          <w:lang w:val="fr-CA"/>
        </w:rPr>
        <w:t xml:space="preserve"> </w:t>
      </w:r>
      <w:r w:rsidR="00E4655C" w:rsidRPr="00E4655C">
        <w:rPr>
          <w:i/>
          <w:lang w:val="fr-CA"/>
        </w:rPr>
        <w:t>—</w:t>
      </w:r>
      <w:r w:rsidR="00157943" w:rsidRPr="005E6505">
        <w:rPr>
          <w:i/>
          <w:lang w:val="fr-CA"/>
        </w:rPr>
        <w:t xml:space="preserve"> </w:t>
      </w:r>
      <w:r w:rsidR="00BB5590">
        <w:rPr>
          <w:i/>
          <w:lang w:val="fr-CA"/>
        </w:rPr>
        <w:t>Arrêt des procédures non justifié</w:t>
      </w:r>
      <w:r w:rsidR="00157943" w:rsidRPr="005E6505">
        <w:rPr>
          <w:i/>
          <w:lang w:val="fr-CA"/>
        </w:rPr>
        <w:t>.</w:t>
      </w:r>
    </w:p>
    <w:p w:rsidR="004D7D95" w:rsidRPr="005E6505" w:rsidRDefault="004D7D95" w:rsidP="00E4655C">
      <w:pPr>
        <w:pStyle w:val="SCCNormalDoubleSpacing"/>
        <w:widowControl w:val="0"/>
        <w:rPr>
          <w:lang w:val="fr-CA"/>
        </w:rPr>
      </w:pPr>
    </w:p>
    <w:p w:rsidR="004D7D95" w:rsidRPr="004D7D95" w:rsidRDefault="004D7D95" w:rsidP="00E4655C">
      <w:pPr>
        <w:pStyle w:val="SCCNormalDoubleSpacing"/>
        <w:widowControl w:val="0"/>
        <w:rPr>
          <w:lang w:val="fr-CA"/>
        </w:rPr>
      </w:pPr>
      <w:r w:rsidRPr="005E6505">
        <w:rPr>
          <w:lang w:val="fr-CA"/>
        </w:rPr>
        <w:tab/>
      </w:r>
      <w:r w:rsidRPr="004D7D95">
        <w:rPr>
          <w:lang w:val="fr-CA"/>
        </w:rPr>
        <w:t xml:space="preserve">POURVOI contre un arrêt de la </w:t>
      </w:r>
      <w:r w:rsidR="0066273D">
        <w:rPr>
          <w:lang w:val="fr-CA"/>
        </w:rPr>
        <w:t>Cour d’appel</w:t>
      </w:r>
      <w:r w:rsidR="00432E86">
        <w:rPr>
          <w:lang w:val="fr-CA"/>
        </w:rPr>
        <w:t xml:space="preserve"> de Terre-Neuve-et-</w:t>
      </w:r>
      <w:r w:rsidR="007825A1">
        <w:rPr>
          <w:lang w:val="fr-CA"/>
        </w:rPr>
        <w:t>Labrador</w:t>
      </w:r>
      <w:r w:rsidR="00432E86">
        <w:rPr>
          <w:lang w:val="fr-CA"/>
        </w:rPr>
        <w:t xml:space="preserve"> </w:t>
      </w:r>
      <w:r w:rsidR="00EE2768">
        <w:rPr>
          <w:lang w:val="fr-CA"/>
        </w:rPr>
        <w:t>(les juges We</w:t>
      </w:r>
      <w:r w:rsidR="00A85FBF">
        <w:rPr>
          <w:lang w:val="fr-CA"/>
        </w:rPr>
        <w:t>l</w:t>
      </w:r>
      <w:r w:rsidR="00EE2768">
        <w:rPr>
          <w:lang w:val="fr-CA"/>
        </w:rPr>
        <w:t>sh, Rowe et Hoegg)</w:t>
      </w:r>
      <w:r w:rsidR="001A671C">
        <w:rPr>
          <w:lang w:val="fr-CA"/>
        </w:rPr>
        <w:t xml:space="preserve">, </w:t>
      </w:r>
      <w:r w:rsidR="00432E86">
        <w:rPr>
          <w:lang w:val="fr-CA"/>
        </w:rPr>
        <w:t>2016 NLCA 61, 33 C.R. (7th) 321, [2016] N.J. No. 372 (QL), 3016 CarswellNfld</w:t>
      </w:r>
      <w:r w:rsidR="00567D0B">
        <w:rPr>
          <w:lang w:val="fr-CA"/>
        </w:rPr>
        <w:t xml:space="preserve"> 425</w:t>
      </w:r>
      <w:r w:rsidR="00432E86">
        <w:rPr>
          <w:lang w:val="fr-CA"/>
        </w:rPr>
        <w:t xml:space="preserve"> (WL Can.), </w:t>
      </w:r>
      <w:r w:rsidR="00567D0B">
        <w:rPr>
          <w:lang w:val="fr-CA"/>
        </w:rPr>
        <w:t xml:space="preserve">qui a confirmé une décision du juge Thompson, 2015 NLTD(G) 15, 334 C.R.R. (2d) 236, 361 Nfld. </w:t>
      </w:r>
      <w:r w:rsidR="00567D0B" w:rsidRPr="00A85FBF">
        <w:rPr>
          <w:lang w:val="en-US"/>
        </w:rPr>
        <w:t xml:space="preserve">&amp; P.E.I.R. 193, </w:t>
      </w:r>
      <w:r w:rsidR="00A85FBF" w:rsidRPr="00A85FBF">
        <w:rPr>
          <w:lang w:val="en-US"/>
        </w:rPr>
        <w:t>1122 A.P.</w:t>
      </w:r>
      <w:r w:rsidR="00A85FBF">
        <w:rPr>
          <w:lang w:val="en-US"/>
        </w:rPr>
        <w:t xml:space="preserve">R. 193, </w:t>
      </w:r>
      <w:r w:rsidR="00567D0B" w:rsidRPr="00A85FBF">
        <w:rPr>
          <w:lang w:val="en-US"/>
        </w:rPr>
        <w:t xml:space="preserve">[2015] N.J. No. 39 (QL), 2015 CarswellNfld 27 (WL Can.).  </w:t>
      </w:r>
      <w:r w:rsidR="00567D0B">
        <w:rPr>
          <w:lang w:val="fr-CA"/>
        </w:rPr>
        <w:t>Pourvoi</w:t>
      </w:r>
      <w:r w:rsidR="00F53F03">
        <w:rPr>
          <w:lang w:val="fr-CA"/>
        </w:rPr>
        <w:t xml:space="preserve"> accueilli, la juge Côté est dissidente.</w:t>
      </w:r>
    </w:p>
    <w:p w:rsidR="004D7D95" w:rsidRPr="004D7D95" w:rsidRDefault="004D7D95" w:rsidP="00E4655C">
      <w:pPr>
        <w:pStyle w:val="SCCNormalDoubleSpacing"/>
        <w:widowControl w:val="0"/>
        <w:rPr>
          <w:lang w:val="fr-CA"/>
        </w:rPr>
      </w:pPr>
    </w:p>
    <w:p w:rsidR="00BF70F9" w:rsidRPr="00DA10FF" w:rsidRDefault="009056AA" w:rsidP="00E4655C">
      <w:pPr>
        <w:pStyle w:val="SCCNormalDoubleSpacing"/>
        <w:widowControl w:val="0"/>
        <w:rPr>
          <w:lang w:val="fr-CA"/>
        </w:rPr>
      </w:pPr>
      <w:r w:rsidRPr="00DA10FF">
        <w:rPr>
          <w:rStyle w:val="SCCCounselNameChar"/>
          <w:lang w:val="fr-CA"/>
        </w:rPr>
        <w:tab/>
        <w:t>Lloyd M. Strickland</w:t>
      </w:r>
      <w:r w:rsidR="00461ECA">
        <w:rPr>
          <w:rStyle w:val="SCCCounselPartyRoleChar"/>
          <w:lang w:val="fr-CA"/>
        </w:rPr>
        <w:t>, pour l’appelante</w:t>
      </w:r>
      <w:r w:rsidRPr="00DA10FF">
        <w:rPr>
          <w:rStyle w:val="SCCCounselPartyRoleChar"/>
          <w:lang w:val="fr-CA"/>
        </w:rPr>
        <w:t>.</w:t>
      </w:r>
    </w:p>
    <w:p w:rsidR="00BF70F9" w:rsidRPr="00DA10FF" w:rsidRDefault="00BF70F9" w:rsidP="00E4655C">
      <w:pPr>
        <w:pStyle w:val="SCCNormalDoubleSpacing"/>
        <w:widowControl w:val="0"/>
        <w:rPr>
          <w:lang w:val="fr-CA"/>
        </w:rPr>
      </w:pPr>
    </w:p>
    <w:p w:rsidR="00BF70F9" w:rsidRPr="00DA10FF" w:rsidRDefault="009056AA" w:rsidP="00E4655C">
      <w:pPr>
        <w:pStyle w:val="SCCNormalDoubleSpacing"/>
        <w:widowControl w:val="0"/>
        <w:rPr>
          <w:lang w:val="fr-CA"/>
        </w:rPr>
      </w:pPr>
      <w:r w:rsidRPr="00DA10FF">
        <w:rPr>
          <w:rStyle w:val="SCCCounselNameChar"/>
          <w:lang w:val="fr-CA"/>
        </w:rPr>
        <w:tab/>
        <w:t>Derek Hogan</w:t>
      </w:r>
      <w:r w:rsidR="00461ECA">
        <w:rPr>
          <w:rStyle w:val="SCCCounselPartyRoleChar"/>
          <w:lang w:val="fr-CA"/>
        </w:rPr>
        <w:t>, pour l’intimé Hubert Hunt</w:t>
      </w:r>
      <w:r w:rsidRPr="00DA10FF">
        <w:rPr>
          <w:rStyle w:val="SCCCounselPartyRoleChar"/>
          <w:lang w:val="fr-CA"/>
        </w:rPr>
        <w:t>.</w:t>
      </w:r>
    </w:p>
    <w:p w:rsidR="00BF70F9" w:rsidRPr="00DA10FF" w:rsidRDefault="00BF70F9" w:rsidP="00E4655C">
      <w:pPr>
        <w:pStyle w:val="SCCNormalDoubleSpacing"/>
        <w:widowControl w:val="0"/>
        <w:rPr>
          <w:lang w:val="fr-CA"/>
        </w:rPr>
      </w:pPr>
    </w:p>
    <w:p w:rsidR="00BF70F9" w:rsidRPr="00DA10FF" w:rsidRDefault="009056AA" w:rsidP="00E4655C">
      <w:pPr>
        <w:pStyle w:val="SCCNormalDoubleSpacing"/>
        <w:widowControl w:val="0"/>
        <w:rPr>
          <w:lang w:val="fr-CA"/>
        </w:rPr>
      </w:pPr>
      <w:r w:rsidRPr="00DA10FF">
        <w:rPr>
          <w:rStyle w:val="SCCCounselNameChar"/>
          <w:lang w:val="fr-CA"/>
        </w:rPr>
        <w:tab/>
        <w:t>Randolph J. Piercey</w:t>
      </w:r>
      <w:r w:rsidRPr="00365CBB">
        <w:rPr>
          <w:rStyle w:val="SCCCounselNameChar"/>
          <w:i w:val="0"/>
          <w:lang w:val="fr-CA"/>
        </w:rPr>
        <w:t>,</w:t>
      </w:r>
      <w:r w:rsidRPr="00DA10FF">
        <w:rPr>
          <w:rStyle w:val="SCCCounselNameChar"/>
          <w:lang w:val="fr-CA"/>
        </w:rPr>
        <w:t xml:space="preserve"> </w:t>
      </w:r>
      <w:r w:rsidR="00FA65F2">
        <w:rPr>
          <w:rStyle w:val="SCCCounselNameChar"/>
          <w:lang w:val="fr-CA"/>
        </w:rPr>
        <w:t>c.r.</w:t>
      </w:r>
      <w:r w:rsidR="00461ECA">
        <w:rPr>
          <w:rStyle w:val="SCCCounselPartyRoleChar"/>
          <w:lang w:val="fr-CA"/>
        </w:rPr>
        <w:t>, pour l’intimé William Parsons</w:t>
      </w:r>
      <w:r w:rsidRPr="00DA10FF">
        <w:rPr>
          <w:rStyle w:val="SCCCounselPartyRoleChar"/>
          <w:lang w:val="fr-CA"/>
        </w:rPr>
        <w:t>.</w:t>
      </w:r>
    </w:p>
    <w:p w:rsidR="00BF70F9" w:rsidRPr="00DA10FF" w:rsidRDefault="00BF70F9" w:rsidP="00E4655C">
      <w:pPr>
        <w:pStyle w:val="SCCNormalDoubleSpacing"/>
        <w:widowControl w:val="0"/>
        <w:rPr>
          <w:lang w:val="fr-CA"/>
        </w:rPr>
      </w:pPr>
    </w:p>
    <w:p w:rsidR="00BF70F9" w:rsidRPr="00260F48" w:rsidRDefault="009056AA" w:rsidP="00E4655C">
      <w:pPr>
        <w:pStyle w:val="SCCNormalDoubleSpacing"/>
        <w:widowControl w:val="0"/>
        <w:rPr>
          <w:lang w:val="en-US"/>
        </w:rPr>
      </w:pPr>
      <w:r w:rsidRPr="00DA10FF">
        <w:rPr>
          <w:rStyle w:val="SCCCounselNameChar"/>
          <w:lang w:val="fr-CA"/>
        </w:rPr>
        <w:tab/>
      </w:r>
      <w:r w:rsidRPr="00260F48">
        <w:rPr>
          <w:rStyle w:val="SCCCounselNameChar"/>
          <w:lang w:val="en-US"/>
        </w:rPr>
        <w:t>Jonathan E. Noonan</w:t>
      </w:r>
      <w:r w:rsidR="000D5292" w:rsidRPr="00260F48">
        <w:rPr>
          <w:rStyle w:val="SCCCounselPartyRoleChar"/>
          <w:lang w:val="en-US"/>
        </w:rPr>
        <w:t>, pour l’intimé Gary Hillyard</w:t>
      </w:r>
      <w:r w:rsidRPr="00260F48">
        <w:rPr>
          <w:rStyle w:val="SCCCounselPartyRoleChar"/>
          <w:lang w:val="en-US"/>
        </w:rPr>
        <w:t>.</w:t>
      </w:r>
    </w:p>
    <w:p w:rsidR="00BF70F9" w:rsidRPr="00260F48" w:rsidRDefault="00BF70F9" w:rsidP="00E4655C">
      <w:pPr>
        <w:pStyle w:val="SCCNormalDoubleSpacing"/>
        <w:widowControl w:val="0"/>
        <w:rPr>
          <w:lang w:val="en-US"/>
        </w:rPr>
      </w:pPr>
    </w:p>
    <w:p w:rsidR="00BF70F9" w:rsidRPr="0066273D" w:rsidRDefault="009056AA" w:rsidP="00E4655C">
      <w:pPr>
        <w:pStyle w:val="SCCNormalDoubleSpacing"/>
        <w:widowControl w:val="0"/>
        <w:rPr>
          <w:lang w:val="en-US"/>
        </w:rPr>
      </w:pPr>
      <w:r w:rsidRPr="00260F48">
        <w:rPr>
          <w:rStyle w:val="SCCCounselNameChar"/>
          <w:lang w:val="en-US"/>
        </w:rPr>
        <w:tab/>
      </w:r>
      <w:r w:rsidRPr="0066273D">
        <w:rPr>
          <w:rStyle w:val="SCCCounselNameChar"/>
          <w:lang w:val="en-US"/>
        </w:rPr>
        <w:t>John Brooks</w:t>
      </w:r>
      <w:r w:rsidRPr="0066273D">
        <w:rPr>
          <w:rStyle w:val="SCCCounselNameChar"/>
          <w:i w:val="0"/>
          <w:lang w:val="en-US"/>
        </w:rPr>
        <w:t>,</w:t>
      </w:r>
      <w:r w:rsidRPr="0066273D">
        <w:rPr>
          <w:rStyle w:val="SCCCounselNameChar"/>
          <w:lang w:val="en-US"/>
        </w:rPr>
        <w:t xml:space="preserve"> </w:t>
      </w:r>
      <w:r w:rsidR="00A85FBF" w:rsidRPr="0066273D">
        <w:rPr>
          <w:rStyle w:val="SCCCounselNameChar"/>
          <w:lang w:val="en-US"/>
        </w:rPr>
        <w:t>c.r.</w:t>
      </w:r>
      <w:r w:rsidR="000D5292" w:rsidRPr="0066273D">
        <w:rPr>
          <w:rStyle w:val="SCCCounselPartyRoleChar"/>
          <w:lang w:val="en-US"/>
        </w:rPr>
        <w:t>, pour l’intimé John King</w:t>
      </w:r>
      <w:r w:rsidRPr="0066273D">
        <w:rPr>
          <w:rStyle w:val="SCCCounselPartyRoleChar"/>
          <w:lang w:val="en-US"/>
        </w:rPr>
        <w:t>.</w:t>
      </w:r>
    </w:p>
    <w:p w:rsidR="00BF70F9" w:rsidRPr="0066273D" w:rsidRDefault="00BF70F9" w:rsidP="00E4655C">
      <w:pPr>
        <w:pStyle w:val="SCCNormalDoubleSpacing"/>
        <w:widowControl w:val="0"/>
        <w:rPr>
          <w:lang w:val="en-US"/>
        </w:rPr>
      </w:pPr>
    </w:p>
    <w:p w:rsidR="00554F66" w:rsidRPr="00554F66" w:rsidRDefault="00554F66" w:rsidP="00E4655C">
      <w:pPr>
        <w:pStyle w:val="SCCNormalDoubleSpacing"/>
        <w:widowControl w:val="0"/>
        <w:rPr>
          <w:lang w:val="fr-CA"/>
        </w:rPr>
      </w:pPr>
      <w:r w:rsidRPr="0066273D">
        <w:rPr>
          <w:lang w:val="en-US"/>
        </w:rPr>
        <w:tab/>
      </w:r>
      <w:r w:rsidRPr="004C15DA">
        <w:rPr>
          <w:lang w:val="fr-CA"/>
        </w:rPr>
        <w:t>Ver</w:t>
      </w:r>
      <w:r>
        <w:rPr>
          <w:lang w:val="fr-CA"/>
        </w:rPr>
        <w:t>sion française du jugement de la Cour rendu oralement pa</w:t>
      </w:r>
      <w:r w:rsidR="00F53F03">
        <w:rPr>
          <w:lang w:val="fr-CA"/>
        </w:rPr>
        <w:t>r</w:t>
      </w:r>
    </w:p>
    <w:p w:rsidR="00F53F03" w:rsidRPr="00941143" w:rsidRDefault="00F53F03" w:rsidP="00E4655C">
      <w:pPr>
        <w:pStyle w:val="Paragraphedeliste"/>
        <w:widowControl w:val="0"/>
        <w:numPr>
          <w:ilvl w:val="0"/>
          <w:numId w:val="1"/>
        </w:numPr>
        <w:tabs>
          <w:tab w:val="left" w:pos="1170"/>
        </w:tabs>
        <w:spacing w:before="480" w:after="480" w:line="480" w:lineRule="auto"/>
        <w:ind w:left="0" w:firstLine="0"/>
        <w:contextualSpacing w:val="0"/>
        <w:jc w:val="both"/>
        <w:rPr>
          <w:lang w:val="fr-CA"/>
        </w:rPr>
      </w:pPr>
      <w:r w:rsidRPr="00CF24C5">
        <w:rPr>
          <w:smallCaps/>
          <w:lang w:val="fr-CA"/>
        </w:rPr>
        <w:t>La juge Abella</w:t>
      </w:r>
      <w:r w:rsidRPr="00CF24C5">
        <w:rPr>
          <w:lang w:val="fr-CA"/>
        </w:rPr>
        <w:t xml:space="preserve"> —</w:t>
      </w:r>
      <w:r>
        <w:rPr>
          <w:lang w:val="fr-CA"/>
        </w:rPr>
        <w:t xml:space="preserve"> </w:t>
      </w:r>
      <w:r w:rsidRPr="00CF24C5">
        <w:rPr>
          <w:lang w:val="fr-CA"/>
        </w:rPr>
        <w:t>La Cour, à la majorité, est d’avis d’accueillir</w:t>
      </w:r>
      <w:r>
        <w:rPr>
          <w:lang w:val="fr-CA"/>
        </w:rPr>
        <w:t xml:space="preserve"> </w:t>
      </w:r>
      <w:r w:rsidRPr="00CF24C5">
        <w:rPr>
          <w:lang w:val="fr-CA"/>
        </w:rPr>
        <w:t>le pourvoi, essentiellement pour les motifs exposés par la juge Hoegg de la Cour d’appel.</w:t>
      </w:r>
    </w:p>
    <w:p w:rsidR="00F53F03" w:rsidRDefault="00F53F03" w:rsidP="00E4655C">
      <w:pPr>
        <w:pStyle w:val="Paragraphedeliste"/>
        <w:widowControl w:val="0"/>
        <w:numPr>
          <w:ilvl w:val="0"/>
          <w:numId w:val="1"/>
        </w:numPr>
        <w:tabs>
          <w:tab w:val="left" w:pos="1170"/>
        </w:tabs>
        <w:spacing w:before="480" w:after="480" w:line="480" w:lineRule="auto"/>
        <w:ind w:left="0" w:firstLine="0"/>
        <w:contextualSpacing w:val="0"/>
        <w:jc w:val="both"/>
        <w:rPr>
          <w:lang w:val="fr-CA"/>
        </w:rPr>
      </w:pPr>
      <w:r w:rsidRPr="00CF24C5">
        <w:rPr>
          <w:lang w:val="fr-CA"/>
        </w:rPr>
        <w:t>La juge Côté rejetterait pour sa part le pourvoi, en grande partie pour les motifs énoncés par les juges de la majorité en Cour d’appel.</w:t>
      </w:r>
    </w:p>
    <w:p w:rsidR="004D7D95" w:rsidRPr="00365CBB" w:rsidRDefault="004D7D95" w:rsidP="00E4655C">
      <w:pPr>
        <w:pStyle w:val="SCCNormalDoubleSpacing"/>
        <w:widowControl w:val="0"/>
        <w:rPr>
          <w:i/>
          <w:lang w:val="fr-CA"/>
        </w:rPr>
      </w:pPr>
      <w:r w:rsidRPr="00554F66">
        <w:rPr>
          <w:lang w:val="fr-CA"/>
        </w:rPr>
        <w:tab/>
      </w:r>
      <w:r w:rsidR="00ED1EBF" w:rsidRPr="00365CBB">
        <w:rPr>
          <w:i/>
          <w:lang w:val="fr-CA"/>
        </w:rPr>
        <w:t>Jugement en conséquence.</w:t>
      </w:r>
    </w:p>
    <w:p w:rsidR="000D5292" w:rsidRPr="00365CBB" w:rsidRDefault="000D5292" w:rsidP="00E4655C">
      <w:pPr>
        <w:pStyle w:val="SCCLawFirm"/>
        <w:widowControl w:val="0"/>
        <w:rPr>
          <w:lang w:val="fr-CA"/>
        </w:rPr>
      </w:pPr>
    </w:p>
    <w:p w:rsidR="00BF70F9" w:rsidRPr="00365CBB" w:rsidRDefault="000D5292" w:rsidP="00E4655C">
      <w:pPr>
        <w:pStyle w:val="SCCLawFirm"/>
        <w:widowControl w:val="0"/>
        <w:rPr>
          <w:lang w:val="fr-CA"/>
        </w:rPr>
      </w:pPr>
      <w:r w:rsidRPr="00365CBB">
        <w:rPr>
          <w:lang w:val="fr-CA"/>
        </w:rPr>
        <w:tab/>
        <w:t>Procureur de l’appelante</w:t>
      </w:r>
      <w:r w:rsidR="009056AA" w:rsidRPr="00365CBB">
        <w:rPr>
          <w:lang w:val="fr-CA"/>
        </w:rPr>
        <w:t xml:space="preserve"> : </w:t>
      </w:r>
      <w:r w:rsidR="003D4D9A" w:rsidRPr="00365CBB">
        <w:rPr>
          <w:lang w:val="fr-CA"/>
        </w:rPr>
        <w:t>Special Prosecutions Office</w:t>
      </w:r>
      <w:r w:rsidR="00365CBB">
        <w:rPr>
          <w:lang w:val="fr-CA"/>
        </w:rPr>
        <w:t>, St. John’</w:t>
      </w:r>
      <w:r w:rsidR="009056AA" w:rsidRPr="00365CBB">
        <w:rPr>
          <w:lang w:val="fr-CA"/>
        </w:rPr>
        <w:t>s.</w:t>
      </w:r>
    </w:p>
    <w:p w:rsidR="00BF70F9" w:rsidRPr="00365CBB" w:rsidRDefault="00BF70F9" w:rsidP="00E4655C">
      <w:pPr>
        <w:pStyle w:val="SCCLawFirm"/>
        <w:widowControl w:val="0"/>
        <w:rPr>
          <w:lang w:val="fr-CA"/>
        </w:rPr>
      </w:pPr>
    </w:p>
    <w:p w:rsidR="00BF70F9" w:rsidRDefault="009056AA" w:rsidP="00E4655C">
      <w:pPr>
        <w:pStyle w:val="SCCLawFirm"/>
        <w:widowControl w:val="0"/>
      </w:pPr>
      <w:r w:rsidRPr="00365CBB">
        <w:rPr>
          <w:lang w:val="fr-CA"/>
        </w:rPr>
        <w:tab/>
      </w:r>
      <w:r>
        <w:t>Procureur</w:t>
      </w:r>
      <w:r w:rsidR="000D5292">
        <w:t xml:space="preserve"> </w:t>
      </w:r>
      <w:r>
        <w:t xml:space="preserve">de </w:t>
      </w:r>
      <w:r w:rsidR="000D5292">
        <w:t xml:space="preserve">l’intimé </w:t>
      </w:r>
      <w:r w:rsidR="00A85FBF">
        <w:t>Hubert Hunt</w:t>
      </w:r>
      <w:r>
        <w:t> : Newfoundland and Labrador</w:t>
      </w:r>
      <w:r w:rsidR="007C420F">
        <w:t xml:space="preserve"> Legal Aid Commission, St. John’</w:t>
      </w:r>
      <w:r>
        <w:t>s.</w:t>
      </w:r>
    </w:p>
    <w:p w:rsidR="00BF70F9" w:rsidRDefault="00BF70F9" w:rsidP="00E4655C">
      <w:pPr>
        <w:pStyle w:val="SCCLawFirm"/>
        <w:widowControl w:val="0"/>
      </w:pPr>
    </w:p>
    <w:p w:rsidR="00BF70F9" w:rsidRDefault="007C420F" w:rsidP="00E4655C">
      <w:pPr>
        <w:pStyle w:val="SCCLawFirm"/>
        <w:widowControl w:val="0"/>
      </w:pPr>
      <w:r>
        <w:tab/>
        <w:t>Procureur</w:t>
      </w:r>
      <w:r w:rsidR="00981815">
        <w:t>s</w:t>
      </w:r>
      <w:r>
        <w:t xml:space="preserve"> de l’intimé William Parsons : </w:t>
      </w:r>
      <w:r w:rsidR="002F10C7">
        <w:t xml:space="preserve">Noonan </w:t>
      </w:r>
      <w:r w:rsidR="00981815">
        <w:t>Piercey</w:t>
      </w:r>
      <w:r>
        <w:t>, St. John’</w:t>
      </w:r>
      <w:r w:rsidR="009056AA">
        <w:t>s.</w:t>
      </w:r>
    </w:p>
    <w:p w:rsidR="00BF70F9" w:rsidRDefault="00BF70F9" w:rsidP="00E4655C">
      <w:pPr>
        <w:pStyle w:val="SCCLawFirm"/>
        <w:widowControl w:val="0"/>
      </w:pPr>
    </w:p>
    <w:p w:rsidR="00BF70F9" w:rsidRDefault="007C420F" w:rsidP="00E4655C">
      <w:pPr>
        <w:pStyle w:val="SCCLawFirm"/>
        <w:widowControl w:val="0"/>
      </w:pPr>
      <w:r>
        <w:tab/>
        <w:t>Procureur</w:t>
      </w:r>
      <w:r w:rsidR="00981815">
        <w:t>s</w:t>
      </w:r>
      <w:r w:rsidR="002F10C7">
        <w:t xml:space="preserve"> de </w:t>
      </w:r>
      <w:r w:rsidR="00365CBB">
        <w:t>l’intimé Gary Hillyard</w:t>
      </w:r>
      <w:r w:rsidR="009056AA">
        <w:t xml:space="preserve"> : Noonan </w:t>
      </w:r>
      <w:r w:rsidR="00981815">
        <w:t>Piercey</w:t>
      </w:r>
      <w:r w:rsidR="00365CBB">
        <w:t>, St. John’</w:t>
      </w:r>
      <w:r w:rsidR="009056AA">
        <w:t>s.</w:t>
      </w:r>
    </w:p>
    <w:p w:rsidR="00BF70F9" w:rsidRDefault="00BF70F9" w:rsidP="00E4655C">
      <w:pPr>
        <w:pStyle w:val="SCCLawFirm"/>
        <w:widowControl w:val="0"/>
      </w:pPr>
    </w:p>
    <w:p w:rsidR="00BF70F9" w:rsidRDefault="002F10C7" w:rsidP="00E4655C">
      <w:pPr>
        <w:pStyle w:val="SCCLawFirm"/>
        <w:widowControl w:val="0"/>
      </w:pPr>
      <w:r>
        <w:tab/>
        <w:t>Procureur de l’</w:t>
      </w:r>
      <w:r w:rsidR="009056AA">
        <w:t>intimé</w:t>
      </w:r>
      <w:r>
        <w:t xml:space="preserve"> John Brooks</w:t>
      </w:r>
      <w:r w:rsidR="006D3E0A">
        <w:t> </w:t>
      </w:r>
      <w:r w:rsidR="009056AA">
        <w:t>: J</w:t>
      </w:r>
      <w:r w:rsidR="00365CBB">
        <w:t>ohn Brooks Law Office, St. John’</w:t>
      </w:r>
      <w:r w:rsidR="009056AA">
        <w:t>s.</w:t>
      </w:r>
    </w:p>
    <w:sectPr w:rsidR="00BF70F9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F5CA3"/>
    <w:multiLevelType w:val="hybridMultilevel"/>
    <w:tmpl w:val="3EC09FDA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5198"/>
    <w:rsid w:val="000578A3"/>
    <w:rsid w:val="000648CC"/>
    <w:rsid w:val="000C59B8"/>
    <w:rsid w:val="000C6AF0"/>
    <w:rsid w:val="000D0A77"/>
    <w:rsid w:val="000D5292"/>
    <w:rsid w:val="000F7993"/>
    <w:rsid w:val="00104EEF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57943"/>
    <w:rsid w:val="00165277"/>
    <w:rsid w:val="00170592"/>
    <w:rsid w:val="00171C58"/>
    <w:rsid w:val="001720F7"/>
    <w:rsid w:val="00195D83"/>
    <w:rsid w:val="001A00C1"/>
    <w:rsid w:val="001A671C"/>
    <w:rsid w:val="001B23FA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406EE"/>
    <w:rsid w:val="00243EC8"/>
    <w:rsid w:val="00260F48"/>
    <w:rsid w:val="00270D93"/>
    <w:rsid w:val="002745CC"/>
    <w:rsid w:val="002B6FBE"/>
    <w:rsid w:val="002B7924"/>
    <w:rsid w:val="002C10A6"/>
    <w:rsid w:val="002D28C3"/>
    <w:rsid w:val="002D39A4"/>
    <w:rsid w:val="002E6705"/>
    <w:rsid w:val="002F10C7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55E28"/>
    <w:rsid w:val="00364B18"/>
    <w:rsid w:val="00365CBB"/>
    <w:rsid w:val="003A125D"/>
    <w:rsid w:val="003A4C70"/>
    <w:rsid w:val="003B215F"/>
    <w:rsid w:val="003C799C"/>
    <w:rsid w:val="003D0399"/>
    <w:rsid w:val="003D4D9A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32E86"/>
    <w:rsid w:val="00450352"/>
    <w:rsid w:val="00454BDB"/>
    <w:rsid w:val="00461ECA"/>
    <w:rsid w:val="00465132"/>
    <w:rsid w:val="00480C90"/>
    <w:rsid w:val="0048396F"/>
    <w:rsid w:val="00493C18"/>
    <w:rsid w:val="004A600C"/>
    <w:rsid w:val="004A6118"/>
    <w:rsid w:val="004C478D"/>
    <w:rsid w:val="004D7D95"/>
    <w:rsid w:val="004E2C26"/>
    <w:rsid w:val="005125A8"/>
    <w:rsid w:val="00517549"/>
    <w:rsid w:val="00520ABC"/>
    <w:rsid w:val="00521AE8"/>
    <w:rsid w:val="00527180"/>
    <w:rsid w:val="00554F66"/>
    <w:rsid w:val="00555291"/>
    <w:rsid w:val="00566AD1"/>
    <w:rsid w:val="00567D0B"/>
    <w:rsid w:val="00583EDE"/>
    <w:rsid w:val="005953E2"/>
    <w:rsid w:val="005A6079"/>
    <w:rsid w:val="005E4698"/>
    <w:rsid w:val="005E6505"/>
    <w:rsid w:val="00603924"/>
    <w:rsid w:val="00610539"/>
    <w:rsid w:val="00613969"/>
    <w:rsid w:val="00625C35"/>
    <w:rsid w:val="00647E49"/>
    <w:rsid w:val="00656313"/>
    <w:rsid w:val="006565F4"/>
    <w:rsid w:val="0066273D"/>
    <w:rsid w:val="00684EEA"/>
    <w:rsid w:val="0069689B"/>
    <w:rsid w:val="006B5FF5"/>
    <w:rsid w:val="006D3E0A"/>
    <w:rsid w:val="006F30AF"/>
    <w:rsid w:val="00701759"/>
    <w:rsid w:val="00705C15"/>
    <w:rsid w:val="007110F6"/>
    <w:rsid w:val="007208D1"/>
    <w:rsid w:val="00744518"/>
    <w:rsid w:val="00747288"/>
    <w:rsid w:val="00747DD3"/>
    <w:rsid w:val="007549C8"/>
    <w:rsid w:val="00766D14"/>
    <w:rsid w:val="00767A0F"/>
    <w:rsid w:val="007825A1"/>
    <w:rsid w:val="00791272"/>
    <w:rsid w:val="007A05F6"/>
    <w:rsid w:val="007B0812"/>
    <w:rsid w:val="007B6F4A"/>
    <w:rsid w:val="007C420F"/>
    <w:rsid w:val="007E1C47"/>
    <w:rsid w:val="007E337A"/>
    <w:rsid w:val="007E5C70"/>
    <w:rsid w:val="007F2FF5"/>
    <w:rsid w:val="007F3F08"/>
    <w:rsid w:val="00804CC6"/>
    <w:rsid w:val="00812FA9"/>
    <w:rsid w:val="00817190"/>
    <w:rsid w:val="008260E2"/>
    <w:rsid w:val="008322BD"/>
    <w:rsid w:val="00834F73"/>
    <w:rsid w:val="00864C8A"/>
    <w:rsid w:val="00864CF8"/>
    <w:rsid w:val="00874914"/>
    <w:rsid w:val="00891422"/>
    <w:rsid w:val="00892E1A"/>
    <w:rsid w:val="008B660A"/>
    <w:rsid w:val="008C01DA"/>
    <w:rsid w:val="008E1494"/>
    <w:rsid w:val="008F2674"/>
    <w:rsid w:val="008F78E9"/>
    <w:rsid w:val="009056AA"/>
    <w:rsid w:val="009179F9"/>
    <w:rsid w:val="00917C7A"/>
    <w:rsid w:val="00933E5E"/>
    <w:rsid w:val="00935218"/>
    <w:rsid w:val="00937C52"/>
    <w:rsid w:val="009403F3"/>
    <w:rsid w:val="00941143"/>
    <w:rsid w:val="009555B7"/>
    <w:rsid w:val="009567AA"/>
    <w:rsid w:val="009602C9"/>
    <w:rsid w:val="00967374"/>
    <w:rsid w:val="00981815"/>
    <w:rsid w:val="009A343A"/>
    <w:rsid w:val="009B2F23"/>
    <w:rsid w:val="009B57B3"/>
    <w:rsid w:val="009D2920"/>
    <w:rsid w:val="009D5AEB"/>
    <w:rsid w:val="009F0E33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85FBF"/>
    <w:rsid w:val="00A921A7"/>
    <w:rsid w:val="00AB670D"/>
    <w:rsid w:val="00AF03C5"/>
    <w:rsid w:val="00B000D8"/>
    <w:rsid w:val="00B00F75"/>
    <w:rsid w:val="00B145B6"/>
    <w:rsid w:val="00B279EB"/>
    <w:rsid w:val="00B50C81"/>
    <w:rsid w:val="00B557F8"/>
    <w:rsid w:val="00B815FC"/>
    <w:rsid w:val="00B93FBC"/>
    <w:rsid w:val="00BA7DA0"/>
    <w:rsid w:val="00BB2EE4"/>
    <w:rsid w:val="00BB4C92"/>
    <w:rsid w:val="00BB5590"/>
    <w:rsid w:val="00BC2108"/>
    <w:rsid w:val="00BD0E9E"/>
    <w:rsid w:val="00BD1BEC"/>
    <w:rsid w:val="00BD32FF"/>
    <w:rsid w:val="00BF6FE9"/>
    <w:rsid w:val="00BF70F9"/>
    <w:rsid w:val="00C02092"/>
    <w:rsid w:val="00C24D91"/>
    <w:rsid w:val="00C26DB2"/>
    <w:rsid w:val="00C53F14"/>
    <w:rsid w:val="00C600CF"/>
    <w:rsid w:val="00C6084F"/>
    <w:rsid w:val="00C62A66"/>
    <w:rsid w:val="00C66359"/>
    <w:rsid w:val="00C71458"/>
    <w:rsid w:val="00C76112"/>
    <w:rsid w:val="00C77613"/>
    <w:rsid w:val="00C828E7"/>
    <w:rsid w:val="00C86719"/>
    <w:rsid w:val="00C921DD"/>
    <w:rsid w:val="00CA6391"/>
    <w:rsid w:val="00CE036E"/>
    <w:rsid w:val="00CE3171"/>
    <w:rsid w:val="00CF1601"/>
    <w:rsid w:val="00D0172F"/>
    <w:rsid w:val="00D01E33"/>
    <w:rsid w:val="00D068A7"/>
    <w:rsid w:val="00D17476"/>
    <w:rsid w:val="00D17B0E"/>
    <w:rsid w:val="00D32086"/>
    <w:rsid w:val="00D37A3F"/>
    <w:rsid w:val="00D4431D"/>
    <w:rsid w:val="00D4667A"/>
    <w:rsid w:val="00D63A1C"/>
    <w:rsid w:val="00D7516F"/>
    <w:rsid w:val="00D95F8E"/>
    <w:rsid w:val="00DA0590"/>
    <w:rsid w:val="00DA10FF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655C"/>
    <w:rsid w:val="00E47B7A"/>
    <w:rsid w:val="00E56A44"/>
    <w:rsid w:val="00E60269"/>
    <w:rsid w:val="00E97830"/>
    <w:rsid w:val="00ED1EBF"/>
    <w:rsid w:val="00EE0830"/>
    <w:rsid w:val="00EE2768"/>
    <w:rsid w:val="00EE6CB8"/>
    <w:rsid w:val="00EF0683"/>
    <w:rsid w:val="00F0070C"/>
    <w:rsid w:val="00F00EB7"/>
    <w:rsid w:val="00F36AB6"/>
    <w:rsid w:val="00F37A09"/>
    <w:rsid w:val="00F409CE"/>
    <w:rsid w:val="00F4379D"/>
    <w:rsid w:val="00F50D2D"/>
    <w:rsid w:val="00F53F03"/>
    <w:rsid w:val="00F56C8B"/>
    <w:rsid w:val="00F62639"/>
    <w:rsid w:val="00F66810"/>
    <w:rsid w:val="00F84DF4"/>
    <w:rsid w:val="00F85C97"/>
    <w:rsid w:val="00FA65F2"/>
    <w:rsid w:val="00FB37D2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Policepardfaut"/>
    <w:link w:val="SCCNormalDoubleSpacing"/>
    <w:rsid w:val="00104F33"/>
    <w:rPr>
      <w:sz w:val="24"/>
    </w:rPr>
  </w:style>
  <w:style w:type="character" w:styleId="lev">
    <w:name w:val="Strong"/>
    <w:basedOn w:val="Policepardfaut"/>
    <w:uiPriority w:val="22"/>
    <w:qFormat/>
    <w:rsid w:val="00C53F14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A548C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Textedelespacerserv">
    <w:name w:val="Placeholder Text"/>
    <w:basedOn w:val="Policepardfaut"/>
    <w:uiPriority w:val="99"/>
    <w:semiHidden/>
    <w:rsid w:val="00CE317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C59B8"/>
    <w:rPr>
      <w:sz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Policepardfau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Policepardfau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Policepardfau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Policepardfaut"/>
    <w:link w:val="SCCLsocOtherPartySeparator"/>
    <w:rsid w:val="003323B0"/>
    <w:rPr>
      <w:sz w:val="24"/>
    </w:rPr>
  </w:style>
  <w:style w:type="character" w:customStyle="1" w:styleId="Titre1Car">
    <w:name w:val="Titre 1 Car"/>
    <w:basedOn w:val="Policepardfaut"/>
    <w:link w:val="Titre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Policepardfau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Policepardfau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Policepardfau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Policepardfau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Policepardfau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Policepardfau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Policepardfau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paragraph" w:styleId="Paragraphedeliste">
    <w:name w:val="List Paragraph"/>
    <w:basedOn w:val="Normal"/>
    <w:uiPriority w:val="34"/>
    <w:qFormat/>
    <w:rsid w:val="00F53F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6112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Policepardfaut"/>
    <w:rsid w:val="00C76112"/>
    <w:rPr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C76112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Policepardfaut"/>
    <w:link w:val="SCCLsocPrefix"/>
    <w:rsid w:val="00C76112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2017-04-28T18:33:00Z</dcterms:created>
  <dcterms:modified xsi:type="dcterms:W3CDTF">2017-10-18T15:33:00Z</dcterms:modified>
</cp:coreProperties>
</file>