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59" w:rsidRDefault="00867159" w:rsidP="0086715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5pt" o:ole="">
            <v:imagedata r:id="rId8" o:title=""/>
          </v:shape>
          <o:OLEObject Type="Embed" ProgID="Presentations.Drawing.13" ShapeID="_x0000_i1025" DrawAspect="Content" ObjectID="_1580105154" r:id="rId9"/>
        </w:object>
      </w:r>
      <w:r>
        <w:t xml:space="preserve"> </w:t>
      </w:r>
      <w:r>
        <w:ptab w:relativeTo="margin" w:alignment="right" w:leader="none"/>
      </w:r>
    </w:p>
    <w:p w:rsidR="00867159" w:rsidRDefault="00867159" w:rsidP="00867159">
      <w:pPr>
        <w:pStyle w:val="Header"/>
      </w:pPr>
    </w:p>
    <w:p w:rsidR="00867159" w:rsidRPr="001E12E2" w:rsidRDefault="00867159" w:rsidP="00867159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67159" w:rsidRDefault="00867159" w:rsidP="0086715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867159" w:rsidRPr="001E12E2" w:rsidTr="00821A85">
        <w:trPr>
          <w:cantSplit/>
        </w:trPr>
        <w:tc>
          <w:tcPr>
            <w:tcW w:w="5310" w:type="dxa"/>
          </w:tcPr>
          <w:p w:rsidR="00867159" w:rsidRPr="00867159" w:rsidRDefault="00867159" w:rsidP="00821A85">
            <w:pPr>
              <w:rPr>
                <w:lang w:val="fr-CA"/>
              </w:rPr>
            </w:pPr>
            <w:r w:rsidRPr="00867159">
              <w:rPr>
                <w:b/>
                <w:smallCaps/>
                <w:lang w:val="fr-CA"/>
              </w:rPr>
              <w:t>Référence :</w:t>
            </w:r>
            <w:r w:rsidRPr="00867159">
              <w:rPr>
                <w:lang w:val="fr-CA"/>
              </w:rPr>
              <w:t xml:space="preserve"> R. </w:t>
            </w:r>
            <w:r w:rsidRPr="00867159">
              <w:rPr>
                <w:i/>
                <w:lang w:val="fr-CA"/>
              </w:rPr>
              <w:t>c.</w:t>
            </w:r>
            <w:r w:rsidRPr="00867159">
              <w:rPr>
                <w:lang w:val="fr-CA"/>
              </w:rPr>
              <w:t xml:space="preserve"> Bourgeois</w:t>
            </w:r>
            <w:r w:rsidRPr="006A4755">
              <w:rPr>
                <w:rStyle w:val="SCCAppellantForRunningHeadChar"/>
                <w:rFonts w:eastAsiaTheme="minorHAnsi"/>
                <w:lang w:val="fr-CA"/>
              </w:rPr>
              <w:t xml:space="preserve">, </w:t>
            </w:r>
            <w:r w:rsidRPr="00867159">
              <w:rPr>
                <w:lang w:val="fr-CA"/>
              </w:rPr>
              <w:t>2017 CSC 49</w:t>
            </w:r>
            <w:r>
              <w:rPr>
                <w:lang w:val="fr-CA"/>
              </w:rPr>
              <w:t>, [2017] 2 R.C.S. 287</w:t>
            </w:r>
            <w:bookmarkStart w:id="0" w:name="_GoBack"/>
            <w:bookmarkEnd w:id="0"/>
          </w:p>
        </w:tc>
        <w:tc>
          <w:tcPr>
            <w:tcW w:w="4266" w:type="dxa"/>
          </w:tcPr>
          <w:p w:rsidR="00867159" w:rsidRPr="00867159" w:rsidRDefault="00867159" w:rsidP="00821A85">
            <w:pPr>
              <w:rPr>
                <w:lang w:val="fr-CA"/>
              </w:rPr>
            </w:pPr>
            <w:r w:rsidRPr="00867159">
              <w:rPr>
                <w:b/>
                <w:smallCaps/>
                <w:lang w:val="fr-CA"/>
              </w:rPr>
              <w:t>Appel entendu:</w:t>
            </w:r>
            <w:r w:rsidRPr="00867159">
              <w:rPr>
                <w:lang w:val="fr-CA"/>
              </w:rPr>
              <w:t xml:space="preserve"> 13 octobre 2017</w:t>
            </w:r>
          </w:p>
          <w:p w:rsidR="00867159" w:rsidRPr="00867159" w:rsidRDefault="00867159" w:rsidP="00821A85">
            <w:pPr>
              <w:rPr>
                <w:b/>
                <w:smallCaps/>
                <w:lang w:val="fr-CA"/>
              </w:rPr>
            </w:pPr>
            <w:r w:rsidRPr="00867159">
              <w:rPr>
                <w:b/>
                <w:smallCaps/>
                <w:lang w:val="fr-CA"/>
              </w:rPr>
              <w:t>Jugement rendu :</w:t>
            </w:r>
            <w:r w:rsidRPr="00867159">
              <w:rPr>
                <w:lang w:val="fr-CA"/>
              </w:rPr>
              <w:t xml:space="preserve"> 13 octobre 2017</w:t>
            </w:r>
          </w:p>
          <w:p w:rsidR="00867159" w:rsidRPr="001E12E2" w:rsidRDefault="00867159" w:rsidP="00821A85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 w:rsidRPr="00A42348">
              <w:t>374</w:t>
            </w:r>
            <w:r>
              <w:t>6</w:t>
            </w:r>
            <w:r w:rsidRPr="00A42348">
              <w:t>1</w:t>
            </w:r>
          </w:p>
        </w:tc>
      </w:tr>
    </w:tbl>
    <w:p w:rsidR="00867159" w:rsidRDefault="00867159" w:rsidP="00867159">
      <w:pPr>
        <w:pStyle w:val="SCCLsocPrefix"/>
      </w:pPr>
    </w:p>
    <w:p w:rsidR="00867159" w:rsidRDefault="00867159" w:rsidP="00867159">
      <w:pPr>
        <w:pStyle w:val="SCCLsocPrefix"/>
      </w:pPr>
    </w:p>
    <w:p w:rsidR="00867159" w:rsidRDefault="00867159" w:rsidP="00867159">
      <w:pPr>
        <w:pStyle w:val="SCCLsocPrefix"/>
      </w:pPr>
      <w:r>
        <w:t>Entre :</w:t>
      </w:r>
    </w:p>
    <w:p w:rsidR="00867159" w:rsidRPr="00D85283" w:rsidRDefault="00867159" w:rsidP="00867159">
      <w:pPr>
        <w:pStyle w:val="SCCLsocParty"/>
      </w:pPr>
      <w:r w:rsidRPr="001B5910">
        <w:t>Michael Shawn Bourgeois</w:t>
      </w:r>
    </w:p>
    <w:p w:rsidR="00867159" w:rsidRPr="00D85283" w:rsidRDefault="00867159" w:rsidP="00867159">
      <w:pPr>
        <w:jc w:val="center"/>
      </w:pPr>
      <w:proofErr w:type="spellStart"/>
      <w:r w:rsidRPr="00D85283">
        <w:t>Appelant</w:t>
      </w:r>
      <w:proofErr w:type="spellEnd"/>
    </w:p>
    <w:p w:rsidR="00867159" w:rsidRPr="00D85283" w:rsidRDefault="00867159" w:rsidP="00867159">
      <w:pPr>
        <w:jc w:val="center"/>
      </w:pPr>
    </w:p>
    <w:p w:rsidR="00867159" w:rsidRPr="00867159" w:rsidRDefault="00867159" w:rsidP="00867159">
      <w:pPr>
        <w:pStyle w:val="SCCLsocVersus"/>
        <w:spacing w:after="0"/>
        <w:jc w:val="center"/>
        <w:rPr>
          <w:i w:val="0"/>
        </w:rPr>
      </w:pPr>
      <w:proofErr w:type="gramStart"/>
      <w:r w:rsidRPr="00867159">
        <w:rPr>
          <w:i w:val="0"/>
        </w:rPr>
        <w:t>et</w:t>
      </w:r>
      <w:proofErr w:type="gramEnd"/>
    </w:p>
    <w:p w:rsidR="00867159" w:rsidRPr="0033260A" w:rsidRDefault="00867159" w:rsidP="00867159">
      <w:pPr>
        <w:jc w:val="center"/>
      </w:pPr>
    </w:p>
    <w:p w:rsidR="00867159" w:rsidRDefault="00867159" w:rsidP="00867159">
      <w:pPr>
        <w:pStyle w:val="SCCLsocParty"/>
      </w:pPr>
      <w:r>
        <w:t>Sa Majesté la Reine</w:t>
      </w:r>
    </w:p>
    <w:p w:rsidR="00867159" w:rsidRPr="00867159" w:rsidRDefault="00867159" w:rsidP="00867159">
      <w:pPr>
        <w:jc w:val="center"/>
        <w:rPr>
          <w:lang w:val="fr-CA"/>
        </w:rPr>
      </w:pPr>
      <w:r w:rsidRPr="00867159">
        <w:rPr>
          <w:lang w:val="fr-CA"/>
        </w:rPr>
        <w:t>Intimée</w:t>
      </w:r>
    </w:p>
    <w:p w:rsidR="00867159" w:rsidRPr="00867159" w:rsidRDefault="00867159" w:rsidP="00867159">
      <w:pPr>
        <w:jc w:val="center"/>
        <w:rPr>
          <w:lang w:val="fr-CA"/>
        </w:rPr>
      </w:pPr>
    </w:p>
    <w:p w:rsidR="00867159" w:rsidRPr="00867159" w:rsidRDefault="00867159" w:rsidP="00867159">
      <w:pPr>
        <w:jc w:val="center"/>
        <w:rPr>
          <w:lang w:val="fr-CA"/>
        </w:rPr>
      </w:pPr>
    </w:p>
    <w:p w:rsidR="00867159" w:rsidRPr="00867159" w:rsidRDefault="00867159" w:rsidP="00867159">
      <w:pPr>
        <w:rPr>
          <w:lang w:val="fr-CA"/>
        </w:rPr>
      </w:pPr>
    </w:p>
    <w:p w:rsidR="00867159" w:rsidRPr="00867159" w:rsidRDefault="00867159" w:rsidP="00867159">
      <w:pPr>
        <w:jc w:val="center"/>
        <w:rPr>
          <w:b/>
          <w:smallCaps/>
          <w:lang w:val="fr-CA"/>
        </w:rPr>
      </w:pPr>
      <w:r w:rsidRPr="00867159">
        <w:rPr>
          <w:b/>
          <w:smallCaps/>
          <w:lang w:val="fr-CA"/>
        </w:rPr>
        <w:t>Traduction française officielle</w:t>
      </w:r>
    </w:p>
    <w:p w:rsidR="00867159" w:rsidRPr="00867159" w:rsidRDefault="00867159" w:rsidP="00867159">
      <w:pPr>
        <w:rPr>
          <w:lang w:val="fr-CA"/>
        </w:rPr>
      </w:pPr>
    </w:p>
    <w:p w:rsidR="00867159" w:rsidRPr="00867159" w:rsidRDefault="00867159" w:rsidP="00867159">
      <w:pPr>
        <w:rPr>
          <w:lang w:val="fr-CA"/>
        </w:rPr>
      </w:pPr>
      <w:r w:rsidRPr="00867159">
        <w:rPr>
          <w:b/>
          <w:smallCaps/>
          <w:lang w:val="fr-CA"/>
        </w:rPr>
        <w:t>Coram :</w:t>
      </w:r>
      <w:r w:rsidRPr="00867159">
        <w:rPr>
          <w:lang w:val="fr-CA"/>
        </w:rPr>
        <w:t xml:space="preserve"> Les juges </w:t>
      </w:r>
      <w:proofErr w:type="spellStart"/>
      <w:r w:rsidRPr="00867159">
        <w:rPr>
          <w:lang w:val="fr-CA"/>
        </w:rPr>
        <w:t>Moldaver</w:t>
      </w:r>
      <w:proofErr w:type="spellEnd"/>
      <w:r w:rsidRPr="00867159">
        <w:rPr>
          <w:lang w:val="fr-CA"/>
        </w:rPr>
        <w:t>, Gascon, Côté, Brown et Rowe</w:t>
      </w:r>
    </w:p>
    <w:p w:rsidR="00867159" w:rsidRPr="00867159" w:rsidRDefault="00867159" w:rsidP="00867159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67159" w:rsidRPr="00867159" w:rsidTr="00821A85">
        <w:trPr>
          <w:cantSplit/>
        </w:trPr>
        <w:tc>
          <w:tcPr>
            <w:tcW w:w="3618" w:type="dxa"/>
          </w:tcPr>
          <w:p w:rsidR="00867159" w:rsidRDefault="00867159" w:rsidP="00821A8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867159" w:rsidRPr="0097746B" w:rsidRDefault="00867159" w:rsidP="00821A85">
            <w:r w:rsidRPr="0097746B">
              <w:t>(par. 1)</w:t>
            </w:r>
          </w:p>
        </w:tc>
        <w:tc>
          <w:tcPr>
            <w:tcW w:w="5958" w:type="dxa"/>
          </w:tcPr>
          <w:p w:rsidR="00867159" w:rsidRPr="00867159" w:rsidRDefault="00867159" w:rsidP="00821A85">
            <w:pPr>
              <w:rPr>
                <w:lang w:val="fr-CA"/>
              </w:rPr>
            </w:pPr>
            <w:r w:rsidRPr="00867159">
              <w:rPr>
                <w:lang w:val="fr-CA"/>
              </w:rPr>
              <w:t xml:space="preserve">Le juge </w:t>
            </w:r>
            <w:proofErr w:type="spellStart"/>
            <w:r w:rsidRPr="00867159">
              <w:rPr>
                <w:lang w:val="fr-CA"/>
              </w:rPr>
              <w:t>Moladaver</w:t>
            </w:r>
            <w:proofErr w:type="spellEnd"/>
            <w:r w:rsidRPr="00867159">
              <w:rPr>
                <w:lang w:val="fr-CA"/>
              </w:rPr>
              <w:t xml:space="preserve"> (avec l’accord des juges Gascon, Côté, Brown et Rowe)</w:t>
            </w:r>
          </w:p>
        </w:tc>
      </w:tr>
    </w:tbl>
    <w:p w:rsidR="00867159" w:rsidRPr="00867159" w:rsidRDefault="00867159" w:rsidP="00867159">
      <w:pPr>
        <w:rPr>
          <w:lang w:val="fr-CA"/>
        </w:rPr>
      </w:pPr>
    </w:p>
    <w:p w:rsidR="00867159" w:rsidRPr="00867159" w:rsidRDefault="00867159" w:rsidP="00867159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0B0D" wp14:editId="6C47A02D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CC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67159" w:rsidRDefault="00867159" w:rsidP="00E445CA">
      <w:pPr>
        <w:spacing w:line="480" w:lineRule="auto"/>
        <w:jc w:val="both"/>
        <w:rPr>
          <w:lang w:val="fr-CA"/>
        </w:rPr>
      </w:pPr>
    </w:p>
    <w:p w:rsidR="00E445CA" w:rsidRPr="0013051B" w:rsidRDefault="0013051B" w:rsidP="00E445CA">
      <w:pPr>
        <w:spacing w:line="480" w:lineRule="auto"/>
        <w:jc w:val="both"/>
        <w:rPr>
          <w:lang w:val="fr-CA"/>
        </w:rPr>
      </w:pPr>
      <w:r>
        <w:rPr>
          <w:lang w:val="fr-CA"/>
        </w:rPr>
        <w:t>R</w:t>
      </w:r>
      <w:r w:rsidR="00E445CA" w:rsidRPr="0013051B">
        <w:rPr>
          <w:lang w:val="fr-CA"/>
        </w:rPr>
        <w:t xml:space="preserve">. </w:t>
      </w:r>
      <w:r w:rsidR="00E445CA" w:rsidRPr="0013051B">
        <w:rPr>
          <w:i/>
          <w:lang w:val="fr-CA"/>
        </w:rPr>
        <w:t>c.</w:t>
      </w:r>
      <w:r w:rsidR="00E445CA" w:rsidRPr="0013051B">
        <w:rPr>
          <w:lang w:val="fr-CA"/>
        </w:rPr>
        <w:t xml:space="preserve"> </w:t>
      </w:r>
      <w:r>
        <w:rPr>
          <w:lang w:val="fr-CA"/>
        </w:rPr>
        <w:t>B</w:t>
      </w:r>
      <w:r w:rsidR="001E6E3B" w:rsidRPr="0013051B">
        <w:rPr>
          <w:lang w:val="fr-CA"/>
        </w:rPr>
        <w:t>ourgeois</w:t>
      </w:r>
      <w:r>
        <w:rPr>
          <w:lang w:val="fr-CA"/>
        </w:rPr>
        <w:t xml:space="preserve">, </w:t>
      </w:r>
      <w:r w:rsidRPr="00C52A3A">
        <w:rPr>
          <w:lang w:val="fr-CA"/>
        </w:rPr>
        <w:t>2017 CSC </w:t>
      </w:r>
      <w:r>
        <w:rPr>
          <w:lang w:val="fr-CA"/>
        </w:rPr>
        <w:t>49, [2017] 2 R.C.S. 287</w:t>
      </w:r>
    </w:p>
    <w:p w:rsidR="00E445CA" w:rsidRPr="001B5910" w:rsidRDefault="00E445CA" w:rsidP="00E445CA">
      <w:pPr>
        <w:jc w:val="both"/>
        <w:rPr>
          <w:lang w:val="fr-CA"/>
        </w:rPr>
      </w:pPr>
    </w:p>
    <w:p w:rsidR="00E445CA" w:rsidRPr="001B5910" w:rsidRDefault="00E445CA" w:rsidP="00E445CA">
      <w:pPr>
        <w:jc w:val="both"/>
        <w:rPr>
          <w:lang w:val="fr-CA"/>
        </w:rPr>
      </w:pPr>
    </w:p>
    <w:p w:rsidR="00E445CA" w:rsidRPr="001B5910" w:rsidRDefault="00E445CA" w:rsidP="00E445CA">
      <w:pPr>
        <w:jc w:val="both"/>
        <w:rPr>
          <w:lang w:val="fr-CA"/>
        </w:rPr>
      </w:pPr>
    </w:p>
    <w:p w:rsidR="00E445CA" w:rsidRPr="001B5910" w:rsidRDefault="001B5910" w:rsidP="00E445CA">
      <w:pPr>
        <w:pStyle w:val="SCCLsocLastPartyInRole"/>
        <w:rPr>
          <w:lang w:val="fr-CA"/>
        </w:rPr>
      </w:pPr>
      <w:r w:rsidRPr="001B5910">
        <w:rPr>
          <w:lang w:val="fr-CA"/>
        </w:rPr>
        <w:t>Michael Shawn Bourgeois</w:t>
      </w:r>
      <w:r>
        <w:rPr>
          <w:rStyle w:val="SCCLsocPartyRole"/>
          <w:lang w:val="fr-CA"/>
        </w:rPr>
        <w:tab/>
        <w:t>Appelant</w:t>
      </w:r>
    </w:p>
    <w:p w:rsidR="00E445CA" w:rsidRPr="00623711" w:rsidRDefault="00E445CA" w:rsidP="00E445CA">
      <w:pPr>
        <w:pStyle w:val="SCCLsocVersus"/>
        <w:rPr>
          <w:lang w:val="fr-CA"/>
        </w:rPr>
      </w:pPr>
      <w:proofErr w:type="gramStart"/>
      <w:r w:rsidRPr="00623711">
        <w:rPr>
          <w:lang w:val="fr-CA"/>
        </w:rPr>
        <w:t>c</w:t>
      </w:r>
      <w:proofErr w:type="gramEnd"/>
      <w:r w:rsidRPr="00623711">
        <w:rPr>
          <w:lang w:val="fr-CA"/>
        </w:rPr>
        <w:t>.</w:t>
      </w:r>
    </w:p>
    <w:p w:rsidR="00E445CA" w:rsidRPr="00623711" w:rsidRDefault="00E445CA" w:rsidP="00E445CA">
      <w:pPr>
        <w:pStyle w:val="SCCLsocLastPartyInRole"/>
        <w:rPr>
          <w:lang w:val="fr-CA"/>
        </w:rPr>
      </w:pPr>
      <w:r w:rsidRPr="00623711">
        <w:rPr>
          <w:lang w:val="fr-CA"/>
        </w:rPr>
        <w:lastRenderedPageBreak/>
        <w:t>Sa Majesté la Reine</w:t>
      </w:r>
      <w:r>
        <w:rPr>
          <w:rStyle w:val="SCCLsocPartyRole"/>
          <w:lang w:val="fr-CA"/>
        </w:rPr>
        <w:tab/>
        <w:t>Intimée</w:t>
      </w: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C52A3A" w:rsidRDefault="00E445CA" w:rsidP="00E445CA">
      <w:pPr>
        <w:jc w:val="both"/>
        <w:rPr>
          <w:b/>
          <w:lang w:val="fr-CA"/>
        </w:rPr>
      </w:pPr>
      <w:r w:rsidRPr="00C52A3A">
        <w:rPr>
          <w:b/>
          <w:lang w:val="fr-CA"/>
        </w:rPr>
        <w:t xml:space="preserve">Répertorié : R. </w:t>
      </w:r>
      <w:r w:rsidRPr="00C52A3A">
        <w:rPr>
          <w:b/>
          <w:i/>
          <w:lang w:val="fr-CA"/>
        </w:rPr>
        <w:t>c.</w:t>
      </w:r>
      <w:r w:rsidRPr="00C52A3A">
        <w:rPr>
          <w:b/>
          <w:lang w:val="fr-CA"/>
        </w:rPr>
        <w:t xml:space="preserve"> </w:t>
      </w:r>
      <w:r w:rsidR="00C52A3A" w:rsidRPr="00C52A3A">
        <w:rPr>
          <w:b/>
          <w:lang w:val="fr-CA"/>
        </w:rPr>
        <w:t>Bourgeois</w:t>
      </w:r>
    </w:p>
    <w:p w:rsidR="00E445CA" w:rsidRPr="00C52A3A" w:rsidRDefault="00E445CA" w:rsidP="00E445CA">
      <w:pPr>
        <w:jc w:val="both"/>
        <w:rPr>
          <w:lang w:val="fr-CA"/>
        </w:rPr>
      </w:pPr>
    </w:p>
    <w:p w:rsidR="00E445CA" w:rsidRPr="00C52A3A" w:rsidRDefault="00E445CA" w:rsidP="00E445CA">
      <w:pPr>
        <w:jc w:val="both"/>
        <w:rPr>
          <w:lang w:val="fr-CA"/>
        </w:rPr>
      </w:pPr>
    </w:p>
    <w:p w:rsidR="00E445CA" w:rsidRPr="00C52A3A" w:rsidRDefault="00E445CA" w:rsidP="00E445CA">
      <w:pPr>
        <w:jc w:val="both"/>
        <w:rPr>
          <w:lang w:val="fr-CA"/>
        </w:rPr>
      </w:pPr>
    </w:p>
    <w:p w:rsidR="00E445CA" w:rsidRPr="00C52A3A" w:rsidRDefault="00E445CA" w:rsidP="00E445CA">
      <w:pPr>
        <w:pStyle w:val="SCCSystemYear"/>
        <w:jc w:val="both"/>
        <w:rPr>
          <w:lang w:val="fr-CA"/>
        </w:rPr>
      </w:pPr>
      <w:r w:rsidRPr="00C52A3A">
        <w:rPr>
          <w:lang w:val="fr-CA"/>
        </w:rPr>
        <w:t>2017 CSC </w:t>
      </w:r>
      <w:r w:rsidR="00D10CA2">
        <w:rPr>
          <w:lang w:val="fr-CA"/>
        </w:rPr>
        <w:t>49</w:t>
      </w:r>
    </w:p>
    <w:p w:rsidR="00E445CA" w:rsidRPr="00C52A3A" w:rsidRDefault="00E445CA" w:rsidP="00E445CA">
      <w:pPr>
        <w:jc w:val="both"/>
        <w:rPr>
          <w:lang w:val="fr-CA"/>
        </w:rPr>
      </w:pPr>
    </w:p>
    <w:p w:rsidR="00E445CA" w:rsidRPr="00C52A3A" w:rsidRDefault="00E445CA" w:rsidP="00E445CA">
      <w:pPr>
        <w:jc w:val="both"/>
        <w:rPr>
          <w:lang w:val="fr-CA"/>
        </w:rPr>
      </w:pPr>
    </w:p>
    <w:p w:rsidR="00E445CA" w:rsidRPr="00C52A3A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  <w:r w:rsidRPr="00623711">
        <w:rPr>
          <w:lang w:val="fr-CA"/>
        </w:rPr>
        <w:t>N</w:t>
      </w:r>
      <w:r w:rsidRPr="00623711">
        <w:rPr>
          <w:vertAlign w:val="superscript"/>
          <w:lang w:val="fr-CA"/>
        </w:rPr>
        <w:t>o</w:t>
      </w:r>
      <w:r w:rsidRPr="00623711">
        <w:rPr>
          <w:lang w:val="fr-CA"/>
        </w:rPr>
        <w:t xml:space="preserve"> du greffe : </w:t>
      </w:r>
      <w:r w:rsidR="00C52A3A">
        <w:rPr>
          <w:lang w:val="fr-CA"/>
        </w:rPr>
        <w:t>37461</w:t>
      </w:r>
      <w:r w:rsidRPr="00623711">
        <w:rPr>
          <w:lang w:val="fr-CA"/>
        </w:rPr>
        <w:t>.</w:t>
      </w: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  <w:r w:rsidRPr="00623711">
        <w:rPr>
          <w:lang w:val="fr-CA"/>
        </w:rPr>
        <w:t xml:space="preserve">2017 : </w:t>
      </w:r>
      <w:r w:rsidR="00670CA8">
        <w:rPr>
          <w:lang w:val="fr-CA"/>
        </w:rPr>
        <w:t>13</w:t>
      </w:r>
      <w:r w:rsidR="00D7479A">
        <w:rPr>
          <w:lang w:val="fr-CA"/>
        </w:rPr>
        <w:t xml:space="preserve"> octobre</w:t>
      </w:r>
      <w:r w:rsidRPr="00623711">
        <w:rPr>
          <w:lang w:val="fr-CA"/>
        </w:rPr>
        <w:t>.</w:t>
      </w: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  <w:r w:rsidRPr="00623711">
        <w:rPr>
          <w:lang w:val="fr-CA"/>
        </w:rPr>
        <w:t xml:space="preserve">Présents : Les juges </w:t>
      </w:r>
      <w:proofErr w:type="spellStart"/>
      <w:r w:rsidRPr="00623711">
        <w:rPr>
          <w:lang w:val="fr-CA"/>
        </w:rPr>
        <w:t>Moldaver</w:t>
      </w:r>
      <w:proofErr w:type="spellEnd"/>
      <w:r w:rsidRPr="00623711">
        <w:rPr>
          <w:lang w:val="fr-CA"/>
        </w:rPr>
        <w:t xml:space="preserve">, </w:t>
      </w:r>
      <w:r w:rsidR="00450067">
        <w:rPr>
          <w:lang w:val="fr-CA"/>
        </w:rPr>
        <w:t xml:space="preserve">Gascon, </w:t>
      </w:r>
      <w:r w:rsidRPr="00623711">
        <w:rPr>
          <w:lang w:val="fr-CA"/>
        </w:rPr>
        <w:t>Côté</w:t>
      </w:r>
      <w:r w:rsidR="00450067">
        <w:rPr>
          <w:lang w:val="fr-CA"/>
        </w:rPr>
        <w:t>, Brown et Rowe</w:t>
      </w:r>
      <w:r w:rsidRPr="00623711">
        <w:rPr>
          <w:lang w:val="fr-CA"/>
        </w:rPr>
        <w:t>.</w:t>
      </w: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623711" w:rsidRDefault="00E445CA" w:rsidP="00E445CA">
      <w:pPr>
        <w:jc w:val="both"/>
        <w:rPr>
          <w:lang w:val="fr-CA"/>
        </w:rPr>
      </w:pPr>
    </w:p>
    <w:p w:rsidR="00E445CA" w:rsidRPr="00754BB1" w:rsidRDefault="00E445CA" w:rsidP="00E445CA">
      <w:pPr>
        <w:jc w:val="both"/>
        <w:rPr>
          <w:smallCaps/>
          <w:lang w:val="fr-CA"/>
        </w:rPr>
      </w:pPr>
      <w:r w:rsidRPr="00754BB1">
        <w:rPr>
          <w:smallCaps/>
          <w:lang w:val="fr-CA"/>
        </w:rPr>
        <w:t xml:space="preserve">en appel de la cour d’appel de </w:t>
      </w:r>
      <w:proofErr w:type="spellStart"/>
      <w:r w:rsidRPr="00754BB1">
        <w:rPr>
          <w:smallCaps/>
          <w:lang w:val="fr-CA"/>
        </w:rPr>
        <w:t>l</w:t>
      </w:r>
      <w:r w:rsidR="00450067">
        <w:rPr>
          <w:smallCaps/>
          <w:lang w:val="fr-CA"/>
        </w:rPr>
        <w:t>’alberta</w:t>
      </w:r>
      <w:proofErr w:type="spellEnd"/>
    </w:p>
    <w:p w:rsidR="00E055C4" w:rsidRPr="00BB4C92" w:rsidRDefault="00E055C4" w:rsidP="00E445CA">
      <w:pPr>
        <w:pStyle w:val="SCCNormalDoubleSpacing"/>
        <w:rPr>
          <w:lang w:val="fr-CA"/>
        </w:rPr>
      </w:pPr>
    </w:p>
    <w:p w:rsidR="00E445CA" w:rsidRDefault="00E445CA" w:rsidP="00E445CA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816157" w:rsidRPr="00816157">
        <w:rPr>
          <w:i/>
          <w:lang w:val="fr-CA"/>
        </w:rPr>
        <w:t>Droit criminel</w:t>
      </w:r>
      <w:r w:rsidR="00C725A6" w:rsidRPr="00C725A6">
        <w:rPr>
          <w:i/>
          <w:lang w:val="fr-CA"/>
        </w:rPr>
        <w:t xml:space="preserve"> — </w:t>
      </w:r>
      <w:r w:rsidR="00816157" w:rsidRPr="00816157">
        <w:rPr>
          <w:i/>
          <w:lang w:val="fr-CA"/>
        </w:rPr>
        <w:t>Appels</w:t>
      </w:r>
      <w:r w:rsidR="00C725A6" w:rsidRPr="00C725A6">
        <w:rPr>
          <w:i/>
          <w:lang w:val="fr-CA"/>
        </w:rPr>
        <w:t xml:space="preserve"> — </w:t>
      </w:r>
      <w:r w:rsidR="00816157" w:rsidRPr="00816157">
        <w:rPr>
          <w:i/>
          <w:lang w:val="fr-CA"/>
        </w:rPr>
        <w:t>Verdict déraisonnable</w:t>
      </w:r>
      <w:r w:rsidR="00C725A6" w:rsidRPr="00C725A6">
        <w:rPr>
          <w:i/>
          <w:lang w:val="fr-CA"/>
        </w:rPr>
        <w:t xml:space="preserve"> — </w:t>
      </w:r>
      <w:r w:rsidR="00816157" w:rsidRPr="00816157">
        <w:rPr>
          <w:i/>
          <w:lang w:val="fr-CA"/>
        </w:rPr>
        <w:t>Accus</w:t>
      </w:r>
      <w:r w:rsidR="00816157">
        <w:rPr>
          <w:i/>
          <w:lang w:val="fr-CA"/>
        </w:rPr>
        <w:t>é déclaré coupable d’agression sexuelle</w:t>
      </w:r>
      <w:r w:rsidR="00C725A6" w:rsidRPr="00C725A6">
        <w:rPr>
          <w:i/>
          <w:lang w:val="fr-CA"/>
        </w:rPr>
        <w:t xml:space="preserve"> — </w:t>
      </w:r>
      <w:r w:rsidR="00816157" w:rsidRPr="00816157">
        <w:rPr>
          <w:i/>
          <w:lang w:val="fr-CA"/>
        </w:rPr>
        <w:t>Co</w:t>
      </w:r>
      <w:r w:rsidR="00816157">
        <w:rPr>
          <w:i/>
          <w:lang w:val="fr-CA"/>
        </w:rPr>
        <w:t>nclusion de la Cour d’appel</w:t>
      </w:r>
      <w:r w:rsidR="00816157" w:rsidRPr="00816157">
        <w:rPr>
          <w:i/>
          <w:lang w:val="fr-CA"/>
        </w:rPr>
        <w:t xml:space="preserve"> </w:t>
      </w:r>
      <w:r w:rsidR="00816157">
        <w:rPr>
          <w:i/>
          <w:lang w:val="fr-CA"/>
        </w:rPr>
        <w:t xml:space="preserve">portant que </w:t>
      </w:r>
      <w:r w:rsidR="003C2FD2">
        <w:rPr>
          <w:i/>
          <w:lang w:val="fr-CA"/>
        </w:rPr>
        <w:t xml:space="preserve">son </w:t>
      </w:r>
      <w:r w:rsidR="00816157">
        <w:rPr>
          <w:i/>
          <w:lang w:val="fr-CA"/>
        </w:rPr>
        <w:t>intervention n’était</w:t>
      </w:r>
      <w:r w:rsidR="003C2FD2">
        <w:rPr>
          <w:i/>
          <w:lang w:val="fr-CA"/>
        </w:rPr>
        <w:t xml:space="preserve"> </w:t>
      </w:r>
      <w:r w:rsidR="00816157">
        <w:rPr>
          <w:i/>
          <w:lang w:val="fr-CA"/>
        </w:rPr>
        <w:t>pas requise</w:t>
      </w:r>
      <w:r w:rsidR="00C725A6" w:rsidRPr="00C725A6">
        <w:rPr>
          <w:i/>
          <w:lang w:val="fr-CA"/>
        </w:rPr>
        <w:t xml:space="preserve"> — </w:t>
      </w:r>
      <w:r w:rsidR="00816157" w:rsidRPr="00816157">
        <w:rPr>
          <w:i/>
          <w:lang w:val="fr-CA"/>
        </w:rPr>
        <w:t xml:space="preserve">Verdict </w:t>
      </w:r>
      <w:r w:rsidR="00816157">
        <w:rPr>
          <w:i/>
          <w:lang w:val="fr-CA"/>
        </w:rPr>
        <w:t>jugé non déraisonnable</w:t>
      </w:r>
      <w:r w:rsidR="00C725A6" w:rsidRPr="00C725A6">
        <w:rPr>
          <w:i/>
          <w:lang w:val="fr-CA"/>
        </w:rPr>
        <w:t xml:space="preserve"> — </w:t>
      </w:r>
      <w:r w:rsidR="00816157" w:rsidRPr="00816157">
        <w:rPr>
          <w:i/>
          <w:lang w:val="fr-CA"/>
        </w:rPr>
        <w:t>Déclaration de culpabilité confirmée.</w:t>
      </w:r>
    </w:p>
    <w:p w:rsidR="00C40404" w:rsidRPr="00816157" w:rsidRDefault="00C40404" w:rsidP="00E445CA">
      <w:pPr>
        <w:pStyle w:val="SCCNormalDoubleSpacing"/>
        <w:rPr>
          <w:lang w:val="fr-CA"/>
        </w:rPr>
      </w:pPr>
    </w:p>
    <w:p w:rsidR="00E445CA" w:rsidRPr="005537F2" w:rsidRDefault="005537F2" w:rsidP="00FB57B3">
      <w:pPr>
        <w:pStyle w:val="SCCNormalDoubleSpacing"/>
        <w:widowControl w:val="0"/>
        <w:spacing w:after="720" w:line="240" w:lineRule="auto"/>
        <w:rPr>
          <w:b/>
          <w:lang w:val="fr-CA"/>
        </w:rPr>
      </w:pPr>
      <w:r w:rsidRPr="005537F2">
        <w:rPr>
          <w:b/>
          <w:lang w:val="fr-CA"/>
        </w:rPr>
        <w:t>Lois et règlements cités</w:t>
      </w:r>
    </w:p>
    <w:p w:rsidR="005537F2" w:rsidRDefault="005537F2" w:rsidP="00182D9D">
      <w:pPr>
        <w:pStyle w:val="SCCNormalDoubleSpacing"/>
        <w:widowControl w:val="0"/>
        <w:spacing w:after="720" w:line="240" w:lineRule="auto"/>
        <w:ind w:left="547" w:hanging="547"/>
        <w:rPr>
          <w:lang w:val="fr-CA"/>
        </w:rPr>
      </w:pPr>
      <w:r w:rsidRPr="00616DE1">
        <w:rPr>
          <w:i/>
          <w:lang w:val="fr-CA"/>
        </w:rPr>
        <w:t>Code criminel</w:t>
      </w:r>
      <w:r w:rsidRPr="00616DE1">
        <w:rPr>
          <w:lang w:val="fr-CA"/>
        </w:rPr>
        <w:t>, L.R.C. 1985, c. C-46</w:t>
      </w:r>
      <w:r>
        <w:rPr>
          <w:lang w:val="fr-CA"/>
        </w:rPr>
        <w:t>, art. 6</w:t>
      </w:r>
      <w:r w:rsidRPr="00616DE1">
        <w:rPr>
          <w:lang w:val="fr-CA"/>
        </w:rPr>
        <w:t>86(1)a)(i)</w:t>
      </w:r>
      <w:r>
        <w:rPr>
          <w:lang w:val="fr-CA"/>
        </w:rPr>
        <w:t>.</w:t>
      </w:r>
    </w:p>
    <w:p w:rsidR="00E445CA" w:rsidRPr="00754BB1" w:rsidRDefault="00E445CA" w:rsidP="00E445CA">
      <w:pPr>
        <w:pStyle w:val="SCCNormalDoubleSpacing"/>
        <w:rPr>
          <w:lang w:val="fr-CA"/>
        </w:rPr>
      </w:pPr>
      <w:r w:rsidRPr="004D7D95">
        <w:rPr>
          <w:lang w:val="fr-CA"/>
        </w:rPr>
        <w:lastRenderedPageBreak/>
        <w:tab/>
        <w:t xml:space="preserve">POURVOI contre un arrêt de la </w:t>
      </w:r>
      <w:r w:rsidRPr="00623711">
        <w:rPr>
          <w:lang w:val="fr-CA"/>
        </w:rPr>
        <w:t xml:space="preserve">Cour d’appel de </w:t>
      </w:r>
      <w:r w:rsidR="002609DC">
        <w:rPr>
          <w:lang w:val="fr-CA"/>
        </w:rPr>
        <w:t>l’Alberta</w:t>
      </w:r>
      <w:r>
        <w:rPr>
          <w:lang w:val="fr-CA"/>
        </w:rPr>
        <w:t xml:space="preserve"> (le</w:t>
      </w:r>
      <w:r w:rsidR="002609DC">
        <w:rPr>
          <w:lang w:val="fr-CA"/>
        </w:rPr>
        <w:t>s</w:t>
      </w:r>
      <w:r>
        <w:rPr>
          <w:lang w:val="fr-CA"/>
        </w:rPr>
        <w:t xml:space="preserve"> juge</w:t>
      </w:r>
      <w:r w:rsidR="002609DC">
        <w:rPr>
          <w:lang w:val="fr-CA"/>
        </w:rPr>
        <w:t>s</w:t>
      </w:r>
      <w:r>
        <w:rPr>
          <w:lang w:val="fr-CA"/>
        </w:rPr>
        <w:t xml:space="preserve"> </w:t>
      </w:r>
      <w:r w:rsidR="002609DC">
        <w:rPr>
          <w:lang w:val="fr-CA"/>
        </w:rPr>
        <w:t xml:space="preserve">Berger, Martin et </w:t>
      </w:r>
      <w:proofErr w:type="spellStart"/>
      <w:r w:rsidR="002609DC">
        <w:rPr>
          <w:lang w:val="fr-CA"/>
        </w:rPr>
        <w:t>Slatter</w:t>
      </w:r>
      <w:proofErr w:type="spellEnd"/>
      <w:r>
        <w:rPr>
          <w:lang w:val="fr-CA"/>
        </w:rPr>
        <w:t xml:space="preserve">), </w:t>
      </w:r>
      <w:r w:rsidR="002609DC">
        <w:rPr>
          <w:lang w:val="fr-CA"/>
        </w:rPr>
        <w:t>2017 ABCA 32</w:t>
      </w:r>
      <w:r>
        <w:rPr>
          <w:lang w:val="fr-CA"/>
        </w:rPr>
        <w:t xml:space="preserve">, </w:t>
      </w:r>
      <w:r w:rsidR="002609DC">
        <w:rPr>
          <w:lang w:val="fr-CA"/>
        </w:rPr>
        <w:t>345 C.C.C. (3d) 439, [2017] 5 W.W.R. 455, 49 Alta. L.R. (6th) 11, [2017] A.J. No. 79 (QL)</w:t>
      </w:r>
      <w:r w:rsidRPr="00754BB1">
        <w:rPr>
          <w:lang w:val="fr-CA"/>
        </w:rPr>
        <w:t>,</w:t>
      </w:r>
      <w:r>
        <w:rPr>
          <w:lang w:val="fr-CA"/>
        </w:rPr>
        <w:t xml:space="preserve"> </w:t>
      </w:r>
      <w:r w:rsidR="002609DC">
        <w:rPr>
          <w:lang w:val="fr-CA"/>
        </w:rPr>
        <w:t xml:space="preserve">2017 </w:t>
      </w:r>
      <w:proofErr w:type="spellStart"/>
      <w:r w:rsidR="002609DC">
        <w:rPr>
          <w:lang w:val="fr-CA"/>
        </w:rPr>
        <w:t>CarswellAlta</w:t>
      </w:r>
      <w:proofErr w:type="spellEnd"/>
      <w:r w:rsidR="002609DC">
        <w:rPr>
          <w:lang w:val="fr-CA"/>
        </w:rPr>
        <w:t xml:space="preserve"> 106</w:t>
      </w:r>
      <w:r>
        <w:rPr>
          <w:lang w:val="fr-CA"/>
        </w:rPr>
        <w:t xml:space="preserve"> (WL Can.), </w:t>
      </w:r>
      <w:r w:rsidR="00FE6371" w:rsidRPr="008B7574">
        <w:rPr>
          <w:lang w:val="fr-CA"/>
        </w:rPr>
        <w:t>qui a confirmé la déclaration de culpabilité pour agression sexuelle prononcée contre l’accusé</w:t>
      </w:r>
      <w:r w:rsidR="00B2422E" w:rsidRPr="008B7574">
        <w:rPr>
          <w:lang w:val="fr-CA"/>
        </w:rPr>
        <w:t xml:space="preserve">. </w:t>
      </w:r>
      <w:r w:rsidR="00FE6371" w:rsidRPr="008B7574">
        <w:rPr>
          <w:lang w:val="fr-CA"/>
        </w:rPr>
        <w:t>Pourvoi rejeté.</w:t>
      </w:r>
    </w:p>
    <w:p w:rsidR="00E445CA" w:rsidRPr="004D7D95" w:rsidRDefault="00E445CA" w:rsidP="00E445CA">
      <w:pPr>
        <w:pStyle w:val="SCCNormalDoubleSpacing"/>
        <w:rPr>
          <w:lang w:val="fr-CA"/>
        </w:rPr>
      </w:pPr>
    </w:p>
    <w:p w:rsidR="00E445CA" w:rsidRPr="00623711" w:rsidRDefault="00E445CA" w:rsidP="00E445CA">
      <w:pPr>
        <w:pStyle w:val="SCCNormalDoubleSpacing"/>
        <w:rPr>
          <w:lang w:val="fr-CA"/>
        </w:rPr>
      </w:pPr>
      <w:r w:rsidRPr="00623711">
        <w:rPr>
          <w:rStyle w:val="SCCCounselNameChar"/>
          <w:lang w:val="fr-CA"/>
        </w:rPr>
        <w:tab/>
      </w:r>
      <w:r w:rsidR="00FE6371">
        <w:rPr>
          <w:rStyle w:val="SCCCounselNameChar"/>
          <w:lang w:val="fr-CA"/>
        </w:rPr>
        <w:t xml:space="preserve">Jennifer </w:t>
      </w:r>
      <w:proofErr w:type="spellStart"/>
      <w:r w:rsidR="00FE6371">
        <w:rPr>
          <w:rStyle w:val="SCCCounselNameChar"/>
          <w:lang w:val="fr-CA"/>
        </w:rPr>
        <w:t>Ruttan</w:t>
      </w:r>
      <w:proofErr w:type="spellEnd"/>
      <w:r w:rsidRPr="00FE6371">
        <w:rPr>
          <w:rStyle w:val="SCCCounselNameChar"/>
          <w:i w:val="0"/>
          <w:lang w:val="fr-CA"/>
        </w:rPr>
        <w:t xml:space="preserve"> et</w:t>
      </w:r>
      <w:r>
        <w:rPr>
          <w:rStyle w:val="SCCCounselNameChar"/>
          <w:lang w:val="fr-CA"/>
        </w:rPr>
        <w:t xml:space="preserve"> </w:t>
      </w:r>
      <w:r w:rsidR="00FE6371">
        <w:rPr>
          <w:rStyle w:val="SCCCounselNameChar"/>
          <w:lang w:val="fr-CA"/>
        </w:rPr>
        <w:t>Michael Bates</w:t>
      </w:r>
      <w:r w:rsidR="00654A02">
        <w:rPr>
          <w:rStyle w:val="SCCCounselPartyRoleChar"/>
          <w:lang w:val="fr-CA"/>
        </w:rPr>
        <w:t>, pour l’appelant</w:t>
      </w:r>
      <w:r w:rsidRPr="00623711">
        <w:rPr>
          <w:rStyle w:val="SCCCounselPartyRoleChar"/>
          <w:lang w:val="fr-CA"/>
        </w:rPr>
        <w:t>.</w:t>
      </w:r>
    </w:p>
    <w:p w:rsidR="00E445CA" w:rsidRPr="00623711" w:rsidRDefault="00E445CA" w:rsidP="00E445CA">
      <w:pPr>
        <w:pStyle w:val="SCCNormalDoubleSpacing"/>
        <w:rPr>
          <w:lang w:val="fr-CA"/>
        </w:rPr>
      </w:pPr>
    </w:p>
    <w:p w:rsidR="00E445CA" w:rsidRPr="00623711" w:rsidRDefault="00E445CA" w:rsidP="00E445CA">
      <w:pPr>
        <w:pStyle w:val="SCCNormalDoubleSpacing"/>
        <w:rPr>
          <w:lang w:val="fr-CA"/>
        </w:rPr>
      </w:pPr>
      <w:r w:rsidRPr="00623711">
        <w:rPr>
          <w:rStyle w:val="SCCCounselNameChar"/>
          <w:lang w:val="fr-CA"/>
        </w:rPr>
        <w:tab/>
      </w:r>
      <w:r w:rsidR="00FE6371">
        <w:rPr>
          <w:rStyle w:val="SCCCounselNameChar"/>
          <w:lang w:val="fr-CA"/>
        </w:rPr>
        <w:t>Brian Graff</w:t>
      </w:r>
      <w:r>
        <w:rPr>
          <w:rStyle w:val="SCCCounselPartyRoleChar"/>
          <w:lang w:val="fr-CA"/>
        </w:rPr>
        <w:t>, pour l’intimée</w:t>
      </w:r>
      <w:r w:rsidRPr="00623711">
        <w:rPr>
          <w:rStyle w:val="SCCCounselPartyRoleChar"/>
          <w:lang w:val="fr-CA"/>
        </w:rPr>
        <w:t>.</w:t>
      </w:r>
    </w:p>
    <w:p w:rsidR="00E445CA" w:rsidRPr="006C4CB8" w:rsidRDefault="00E445CA" w:rsidP="00E445CA">
      <w:pPr>
        <w:pStyle w:val="SCCNormalDoubleSpacing"/>
        <w:rPr>
          <w:lang w:val="fr-CA"/>
        </w:rPr>
      </w:pPr>
    </w:p>
    <w:p w:rsidR="00E445CA" w:rsidRDefault="00E445CA" w:rsidP="00E445CA">
      <w:pPr>
        <w:pStyle w:val="SCCNormalDoubleSpacing"/>
        <w:rPr>
          <w:lang w:val="fr-CA"/>
        </w:rPr>
      </w:pPr>
      <w:r w:rsidRPr="006C4CB8">
        <w:rPr>
          <w:lang w:val="fr-CA"/>
        </w:rPr>
        <w:tab/>
      </w:r>
      <w:r w:rsidRPr="00691D0F">
        <w:rPr>
          <w:lang w:val="fr-CA"/>
        </w:rPr>
        <w:t xml:space="preserve">Version française du jugement </w:t>
      </w:r>
      <w:r>
        <w:rPr>
          <w:lang w:val="fr-CA"/>
        </w:rPr>
        <w:t>de la Cour rendu oralement par</w:t>
      </w:r>
      <w:r w:rsidRPr="00691D0F">
        <w:rPr>
          <w:lang w:val="fr-CA"/>
        </w:rPr>
        <w:t xml:space="preserve"> </w:t>
      </w:r>
    </w:p>
    <w:p w:rsidR="00E445CA" w:rsidRPr="00691D0F" w:rsidRDefault="00E445CA" w:rsidP="00E445CA">
      <w:pPr>
        <w:pStyle w:val="SCCNormalDoubleSpacing"/>
        <w:rPr>
          <w:lang w:val="fr-CA"/>
        </w:rPr>
      </w:pPr>
    </w:p>
    <w:p w:rsidR="00E445CA" w:rsidRPr="00691D0F" w:rsidRDefault="00F55DCC" w:rsidP="00E445CA">
      <w:pPr>
        <w:pStyle w:val="SCCNormalDoubleSpacing"/>
        <w:numPr>
          <w:ilvl w:val="0"/>
          <w:numId w:val="1"/>
        </w:numPr>
        <w:ind w:left="0" w:firstLine="0"/>
        <w:rPr>
          <w:lang w:val="fr-CA"/>
        </w:rPr>
      </w:pPr>
      <w:r w:rsidRPr="003503E3">
        <w:rPr>
          <w:smallCaps/>
          <w:lang w:val="fr-CA"/>
        </w:rPr>
        <w:t xml:space="preserve">Le juge </w:t>
      </w:r>
      <w:proofErr w:type="spellStart"/>
      <w:r w:rsidRPr="003503E3">
        <w:rPr>
          <w:smallCaps/>
          <w:lang w:val="fr-CA"/>
        </w:rPr>
        <w:t>Moldaver</w:t>
      </w:r>
      <w:proofErr w:type="spellEnd"/>
      <w:r w:rsidRPr="003503E3">
        <w:rPr>
          <w:lang w:val="fr-CA"/>
        </w:rPr>
        <w:t xml:space="preserve"> — </w:t>
      </w:r>
      <w:r w:rsidRPr="00616DE1">
        <w:rPr>
          <w:lang w:val="fr-CA"/>
        </w:rPr>
        <w:t xml:space="preserve">Le présent appel de plein droit vise un arrêt de la Cour d’appel de l’Alberta dans lequel celle-ci a jugé, à la majorité, qu’aucune raison ne justifiait d’infirmer la déclaration de culpabilité pour agression sexuelle prononcée contre l’appelant. Dissident, le juge Berger a conclu qu’il s’agissait d’un verdict déraisonnable visé au sous-al. 686(1)a)(i) du </w:t>
      </w:r>
      <w:r w:rsidRPr="00616DE1">
        <w:rPr>
          <w:i/>
          <w:lang w:val="fr-CA"/>
        </w:rPr>
        <w:t>Code criminel</w:t>
      </w:r>
      <w:r w:rsidRPr="00616DE1">
        <w:rPr>
          <w:lang w:val="fr-CA"/>
        </w:rPr>
        <w:t>, L.R.C. 1985, c. C-46. Nous ne sommes pas convaincus que la décision du juge du procès découle d’un raisonnement illogique ou irrationnel; nous ne sommes pas non plus convaincus qu’elle constituait un verdict déraisonnable visé au sous-al. 686(1)a)(i). En conséquence, nous sommes d’avis de rejeter le pourvoi.</w:t>
      </w:r>
    </w:p>
    <w:p w:rsidR="00E445CA" w:rsidRPr="00691D0F" w:rsidRDefault="00E445CA" w:rsidP="00E445CA">
      <w:pPr>
        <w:pStyle w:val="SCCNormalDoubleSpacing"/>
        <w:rPr>
          <w:lang w:val="fr-CA"/>
        </w:rPr>
      </w:pPr>
    </w:p>
    <w:p w:rsidR="00E445CA" w:rsidRPr="000F0BBE" w:rsidRDefault="00E445CA" w:rsidP="00E445CA">
      <w:pPr>
        <w:pStyle w:val="SCCNormalDoubleSpacing"/>
        <w:rPr>
          <w:i/>
          <w:lang w:val="fr-CA"/>
        </w:rPr>
      </w:pPr>
      <w:r w:rsidRPr="00691D0F">
        <w:rPr>
          <w:lang w:val="fr-CA"/>
        </w:rPr>
        <w:tab/>
      </w:r>
      <w:r w:rsidRPr="000F0BBE">
        <w:rPr>
          <w:i/>
          <w:lang w:val="fr-CA"/>
        </w:rPr>
        <w:t>Jugement en conséquence.</w:t>
      </w:r>
    </w:p>
    <w:p w:rsidR="00E445CA" w:rsidRPr="00623711" w:rsidRDefault="00E445CA" w:rsidP="00E445CA">
      <w:pPr>
        <w:pStyle w:val="SCCNormalDoubleSpacing"/>
        <w:rPr>
          <w:lang w:val="fr-CA"/>
        </w:rPr>
      </w:pPr>
    </w:p>
    <w:p w:rsidR="00E445CA" w:rsidRPr="00623711" w:rsidRDefault="00E445CA" w:rsidP="00E445CA">
      <w:pPr>
        <w:pStyle w:val="SCCLawFirm"/>
        <w:rPr>
          <w:lang w:val="fr-CA"/>
        </w:rPr>
      </w:pPr>
      <w:r w:rsidRPr="00623711">
        <w:rPr>
          <w:lang w:val="fr-CA"/>
        </w:rPr>
        <w:tab/>
        <w:t>Procureur</w:t>
      </w:r>
      <w:r w:rsidR="00654A02">
        <w:rPr>
          <w:lang w:val="fr-CA"/>
        </w:rPr>
        <w:t xml:space="preserve">s de l’appelant : </w:t>
      </w:r>
      <w:proofErr w:type="spellStart"/>
      <w:r w:rsidR="00654A02">
        <w:rPr>
          <w:lang w:val="fr-CA"/>
        </w:rPr>
        <w:t>Ruttan</w:t>
      </w:r>
      <w:proofErr w:type="spellEnd"/>
      <w:r w:rsidR="00654A02">
        <w:rPr>
          <w:lang w:val="fr-CA"/>
        </w:rPr>
        <w:t xml:space="preserve"> Bates, Calgary</w:t>
      </w:r>
      <w:r w:rsidRPr="00623711">
        <w:rPr>
          <w:lang w:val="fr-CA"/>
        </w:rPr>
        <w:t>.</w:t>
      </w:r>
    </w:p>
    <w:p w:rsidR="00E445CA" w:rsidRPr="00623711" w:rsidRDefault="00E445CA" w:rsidP="00E445CA">
      <w:pPr>
        <w:pStyle w:val="SCCLawFirm"/>
        <w:rPr>
          <w:lang w:val="fr-CA"/>
        </w:rPr>
      </w:pPr>
    </w:p>
    <w:p w:rsidR="00E445CA" w:rsidRPr="00E81CB7" w:rsidRDefault="00E445CA" w:rsidP="00E445CA">
      <w:pPr>
        <w:pStyle w:val="SCCLawFirm"/>
        <w:rPr>
          <w:lang w:val="fr-CA"/>
        </w:rPr>
      </w:pPr>
      <w:r w:rsidRPr="00623711">
        <w:rPr>
          <w:lang w:val="fr-CA"/>
        </w:rPr>
        <w:tab/>
      </w:r>
      <w:r w:rsidRPr="00E81CB7">
        <w:rPr>
          <w:lang w:val="fr-CA"/>
        </w:rPr>
        <w:t>Proc</w:t>
      </w:r>
      <w:r w:rsidR="00B2422E">
        <w:rPr>
          <w:lang w:val="fr-CA"/>
        </w:rPr>
        <w:t>ureur de l’intimée :</w:t>
      </w:r>
      <w:r w:rsidRPr="00E81CB7">
        <w:rPr>
          <w:lang w:val="fr-CA"/>
        </w:rPr>
        <w:t xml:space="preserve"> Procureur </w:t>
      </w:r>
      <w:r>
        <w:rPr>
          <w:lang w:val="fr-CA"/>
        </w:rPr>
        <w:t>géné</w:t>
      </w:r>
      <w:r w:rsidRPr="00E81CB7">
        <w:rPr>
          <w:lang w:val="fr-CA"/>
        </w:rPr>
        <w:t>ral de</w:t>
      </w:r>
      <w:r w:rsidR="00654A02">
        <w:rPr>
          <w:lang w:val="fr-CA"/>
        </w:rPr>
        <w:t xml:space="preserve"> l’Alberta</w:t>
      </w:r>
      <w:r w:rsidRPr="00E81CB7">
        <w:rPr>
          <w:lang w:val="fr-CA"/>
        </w:rPr>
        <w:t xml:space="preserve">, </w:t>
      </w:r>
      <w:r w:rsidR="00654A02">
        <w:rPr>
          <w:lang w:val="fr-CA"/>
        </w:rPr>
        <w:t>Calgary</w:t>
      </w:r>
      <w:r w:rsidRPr="00E81CB7">
        <w:rPr>
          <w:lang w:val="fr-CA"/>
        </w:rPr>
        <w:t>.</w:t>
      </w:r>
    </w:p>
    <w:p w:rsidR="00C7326E" w:rsidRPr="00E445CA" w:rsidRDefault="00C7326E">
      <w:pPr>
        <w:rPr>
          <w:lang w:val="fr-CA"/>
        </w:rPr>
      </w:pPr>
    </w:p>
    <w:sectPr w:rsidR="00C7326E" w:rsidRPr="00E445CA" w:rsidSect="00064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7C" w:rsidRDefault="00B2422E">
      <w:r>
        <w:separator/>
      </w:r>
    </w:p>
  </w:endnote>
  <w:endnote w:type="continuationSeparator" w:id="0">
    <w:p w:rsidR="00BF247C" w:rsidRDefault="00B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0F" w:rsidRDefault="0086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0F" w:rsidRDefault="00867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0F" w:rsidRDefault="0086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7C" w:rsidRDefault="00B2422E">
      <w:r>
        <w:separator/>
      </w:r>
    </w:p>
  </w:footnote>
  <w:footnote w:type="continuationSeparator" w:id="0">
    <w:p w:rsidR="00BF247C" w:rsidRDefault="00B2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0F" w:rsidRDefault="0086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867159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0F" w:rsidRDefault="0086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6D6"/>
    <w:multiLevelType w:val="hybridMultilevel"/>
    <w:tmpl w:val="9BD0050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A"/>
    <w:rsid w:val="0013051B"/>
    <w:rsid w:val="00182D9D"/>
    <w:rsid w:val="001B5910"/>
    <w:rsid w:val="001E6E3B"/>
    <w:rsid w:val="002609DC"/>
    <w:rsid w:val="003C2FD2"/>
    <w:rsid w:val="00450067"/>
    <w:rsid w:val="005537F2"/>
    <w:rsid w:val="00654A02"/>
    <w:rsid w:val="00670CA8"/>
    <w:rsid w:val="006B6487"/>
    <w:rsid w:val="00816157"/>
    <w:rsid w:val="00867159"/>
    <w:rsid w:val="008B7574"/>
    <w:rsid w:val="00B21A73"/>
    <w:rsid w:val="00B2422E"/>
    <w:rsid w:val="00B71B31"/>
    <w:rsid w:val="00BF247C"/>
    <w:rsid w:val="00C40404"/>
    <w:rsid w:val="00C52A3A"/>
    <w:rsid w:val="00C725A6"/>
    <w:rsid w:val="00C7326E"/>
    <w:rsid w:val="00D10CA2"/>
    <w:rsid w:val="00D7479A"/>
    <w:rsid w:val="00E055C4"/>
    <w:rsid w:val="00E445CA"/>
    <w:rsid w:val="00F55DCC"/>
    <w:rsid w:val="00FB57B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81060-18A9-4A92-BE1D-656882D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CA"/>
    <w:pPr>
      <w:spacing w:after="0" w:line="240" w:lineRule="auto"/>
    </w:pPr>
    <w:rPr>
      <w:rFonts w:eastAsia="Times New Roman" w:cs="Times New Roman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E445CA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E445CA"/>
    <w:rPr>
      <w:rFonts w:eastAsia="Times New Roman" w:cs="Times New Roman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4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CA"/>
    <w:rPr>
      <w:rFonts w:eastAsia="Times New Roman" w:cs="Times New Roman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4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CA"/>
    <w:rPr>
      <w:rFonts w:eastAsia="Times New Roman" w:cs="Times New Roman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E445CA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E445CA"/>
    <w:rPr>
      <w:rFonts w:eastAsia="Times New Roman" w:cs="Times New Roman"/>
      <w:i/>
      <w:szCs w:val="20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E445CA"/>
    <w:rPr>
      <w:rFonts w:eastAsia="Times New Roman" w:cs="Times New Roman"/>
      <w:b/>
      <w:i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E445CA"/>
    <w:rPr>
      <w:b/>
    </w:rPr>
  </w:style>
  <w:style w:type="character" w:customStyle="1" w:styleId="SCCSystemYearChar">
    <w:name w:val="SCC.SystemYear Char"/>
    <w:basedOn w:val="DefaultParagraphFont"/>
    <w:link w:val="SCCSystemYear"/>
    <w:rsid w:val="00E445CA"/>
    <w:rPr>
      <w:rFonts w:eastAsia="Times New Roman" w:cs="Times New Roman"/>
      <w:b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E445CA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E445CA"/>
    <w:rPr>
      <w:rFonts w:eastAsia="Times New Roman" w:cs="Times New Roman"/>
      <w:i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E445CA"/>
    <w:rPr>
      <w:i/>
    </w:rPr>
  </w:style>
  <w:style w:type="character" w:customStyle="1" w:styleId="SCCLawFirmChar">
    <w:name w:val="SCC.LawFirm Char"/>
    <w:basedOn w:val="SCCNormalDoubleSpacingChar"/>
    <w:link w:val="SCCLawFirm"/>
    <w:rsid w:val="00E445CA"/>
    <w:rPr>
      <w:rFonts w:eastAsia="Times New Roman" w:cs="Times New Roman"/>
      <w:i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E445CA"/>
  </w:style>
  <w:style w:type="character" w:customStyle="1" w:styleId="SCCCounselPartyRoleChar">
    <w:name w:val="SCC.CounselPartyRole Char"/>
    <w:basedOn w:val="SCCNormalDoubleSpacingChar"/>
    <w:link w:val="SCCCounselPartyRole"/>
    <w:rsid w:val="00E445CA"/>
    <w:rPr>
      <w:rFonts w:eastAsia="Times New Roman" w:cs="Times New Roman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E445CA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E445CA"/>
    <w:rPr>
      <w:rFonts w:eastAsia="Times New Roman" w:cs="Times New Roman"/>
      <w:b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C4"/>
    <w:rPr>
      <w:rFonts w:ascii="Segoe UI" w:eastAsia="Times New Roman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867159"/>
    <w:pPr>
      <w:spacing w:after="0" w:line="240" w:lineRule="auto"/>
    </w:pPr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arty">
    <w:name w:val="SCC.Lsoc.Party"/>
    <w:basedOn w:val="Normal"/>
    <w:next w:val="Normal"/>
    <w:link w:val="SCCLsocPartyChar"/>
    <w:rsid w:val="00867159"/>
    <w:pPr>
      <w:jc w:val="center"/>
    </w:pPr>
    <w:rPr>
      <w:rFonts w:eastAsiaTheme="minorHAnsi" w:cstheme="minorBidi"/>
      <w:b/>
      <w:szCs w:val="24"/>
      <w:lang w:val="fr-CA" w:eastAsia="en-US"/>
    </w:rPr>
  </w:style>
  <w:style w:type="character" w:customStyle="1" w:styleId="SCCLsocPartyChar">
    <w:name w:val="SCC.Lsoc.Party Char"/>
    <w:basedOn w:val="DefaultParagraphFont"/>
    <w:link w:val="SCCLsocParty"/>
    <w:rsid w:val="00867159"/>
    <w:rPr>
      <w:b/>
      <w:szCs w:val="24"/>
      <w:lang w:val="fr-CA"/>
    </w:rPr>
  </w:style>
  <w:style w:type="character" w:customStyle="1" w:styleId="SCCLsocPartyRoleChar">
    <w:name w:val="SCC.Lsoc.PartyRole Char"/>
    <w:basedOn w:val="DefaultParagraphFont"/>
    <w:rsid w:val="00867159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67159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67159"/>
    <w:rPr>
      <w:b/>
      <w:smallCaps/>
      <w:szCs w:val="24"/>
      <w:lang w:val="fr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8671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867159"/>
    <w:rPr>
      <w:rFonts w:eastAsia="Times New Roman" w:cs="Times New Roman"/>
      <w:smallCaps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BBD2-405E-4D5E-91EE-E1077FAC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Audet Suzanne</dc:creator>
  <cp:keywords/>
  <dc:description/>
  <cp:lastModifiedBy>Audet Suzanne</cp:lastModifiedBy>
  <cp:revision>5</cp:revision>
  <cp:lastPrinted>2017-10-25T19:44:00Z</cp:lastPrinted>
  <dcterms:created xsi:type="dcterms:W3CDTF">2017-10-26T14:28:00Z</dcterms:created>
  <dcterms:modified xsi:type="dcterms:W3CDTF">2018-02-14T14:19:00Z</dcterms:modified>
</cp:coreProperties>
</file>