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A3" w:rsidRDefault="006363A3" w:rsidP="006363A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5pt;height:66.15pt" o:ole="">
            <v:imagedata r:id="rId8" o:title=""/>
          </v:shape>
          <o:OLEObject Type="Embed" ProgID="Presentations.Drawing.13" ShapeID="_x0000_i1025" DrawAspect="Content" ObjectID="_1581230160" r:id="rId9"/>
        </w:object>
      </w:r>
      <w:r>
        <w:t xml:space="preserve"> </w:t>
      </w:r>
      <w:r>
        <w:ptab w:relativeTo="margin" w:alignment="right" w:leader="none"/>
      </w:r>
    </w:p>
    <w:p w:rsidR="006363A3" w:rsidRDefault="006363A3" w:rsidP="006363A3">
      <w:pPr>
        <w:pStyle w:val="Header"/>
      </w:pPr>
    </w:p>
    <w:p w:rsidR="006363A3" w:rsidRPr="001E12E2" w:rsidRDefault="006363A3" w:rsidP="006363A3">
      <w:pPr>
        <w:jc w:val="center"/>
        <w:rPr>
          <w:b/>
        </w:rPr>
      </w:pPr>
      <w:r w:rsidRPr="001E12E2">
        <w:rPr>
          <w:b/>
        </w:rPr>
        <w:t>COUR SUPRÊME DU CANADA</w:t>
      </w:r>
    </w:p>
    <w:p w:rsidR="006363A3" w:rsidRDefault="006363A3" w:rsidP="006363A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3996"/>
      </w:tblGrid>
      <w:tr w:rsidR="006363A3" w:rsidRPr="001E12E2" w:rsidTr="00E75C22">
        <w:trPr>
          <w:cantSplit/>
        </w:trPr>
        <w:tc>
          <w:tcPr>
            <w:tcW w:w="5580" w:type="dxa"/>
          </w:tcPr>
          <w:p w:rsidR="006363A3" w:rsidRPr="004C47A7" w:rsidRDefault="006363A3" w:rsidP="006363A3">
            <w:r w:rsidRPr="004C47A7">
              <w:rPr>
                <w:b/>
                <w:smallCaps/>
              </w:rPr>
              <w:t>Référence :</w:t>
            </w:r>
            <w:r w:rsidRPr="004C47A7">
              <w:t xml:space="preserve"> British Columbia Human Rights Tribunal </w:t>
            </w:r>
            <w:r w:rsidRPr="004C47A7">
              <w:rPr>
                <w:i/>
              </w:rPr>
              <w:t>c.</w:t>
            </w:r>
            <w:r w:rsidRPr="004C47A7">
              <w:t xml:space="preserve"> Schrenk, 2017 CSC 62</w:t>
            </w:r>
            <w:r>
              <w:t xml:space="preserve">, </w:t>
            </w:r>
            <w:r>
              <w:rPr>
                <w:rFonts w:cs="Times New Roman"/>
              </w:rPr>
              <w:t>[2017] 2 R.C.S. 795</w:t>
            </w:r>
          </w:p>
        </w:tc>
        <w:tc>
          <w:tcPr>
            <w:tcW w:w="3996" w:type="dxa"/>
          </w:tcPr>
          <w:p w:rsidR="006363A3" w:rsidRPr="006363A3" w:rsidRDefault="006363A3" w:rsidP="00E75C22">
            <w:pPr>
              <w:rPr>
                <w:lang w:val="fr-CA"/>
              </w:rPr>
            </w:pPr>
            <w:r w:rsidRPr="006363A3">
              <w:rPr>
                <w:b/>
                <w:smallCaps/>
                <w:lang w:val="fr-CA"/>
              </w:rPr>
              <w:t>Appel entendu :</w:t>
            </w:r>
            <w:r w:rsidRPr="006363A3">
              <w:rPr>
                <w:lang w:val="fr-CA"/>
              </w:rPr>
              <w:t xml:space="preserve"> 28 mars 2017</w:t>
            </w:r>
          </w:p>
          <w:p w:rsidR="006363A3" w:rsidRPr="006363A3" w:rsidRDefault="006363A3" w:rsidP="00E75C22">
            <w:pPr>
              <w:rPr>
                <w:lang w:val="fr-CA"/>
              </w:rPr>
            </w:pPr>
            <w:r w:rsidRPr="006363A3">
              <w:rPr>
                <w:b/>
                <w:smallCaps/>
                <w:lang w:val="fr-CA"/>
              </w:rPr>
              <w:t>Jugement rendu :</w:t>
            </w:r>
            <w:r w:rsidRPr="006363A3">
              <w:rPr>
                <w:lang w:val="fr-CA"/>
              </w:rPr>
              <w:t xml:space="preserve"> 15 décembre 2017</w:t>
            </w:r>
          </w:p>
          <w:p w:rsidR="006363A3" w:rsidRPr="001E12E2" w:rsidRDefault="006363A3" w:rsidP="00E75C22">
            <w:r w:rsidRPr="001E12E2">
              <w:rPr>
                <w:b/>
                <w:smallCaps/>
              </w:rPr>
              <w:t>Do</w:t>
            </w:r>
            <w:r>
              <w:rPr>
                <w:b/>
                <w:smallCaps/>
              </w:rPr>
              <w:t>ssier :</w:t>
            </w:r>
            <w:r w:rsidRPr="001E12E2">
              <w:t xml:space="preserve"> </w:t>
            </w:r>
            <w:r>
              <w:t>37041</w:t>
            </w:r>
          </w:p>
        </w:tc>
      </w:tr>
    </w:tbl>
    <w:p w:rsidR="006363A3" w:rsidRPr="001E12E2" w:rsidRDefault="006363A3" w:rsidP="006363A3"/>
    <w:p w:rsidR="006363A3" w:rsidRPr="00D2307C" w:rsidRDefault="006363A3" w:rsidP="006363A3">
      <w:pPr>
        <w:pStyle w:val="SCCLsocPrefix"/>
        <w:rPr>
          <w:lang w:val="en-US"/>
        </w:rPr>
      </w:pPr>
      <w:r w:rsidRPr="00D2307C">
        <w:rPr>
          <w:lang w:val="en-US"/>
        </w:rPr>
        <w:t>Entre :</w:t>
      </w:r>
    </w:p>
    <w:p w:rsidR="006363A3" w:rsidRPr="006363A3" w:rsidRDefault="006363A3" w:rsidP="006363A3">
      <w:pPr>
        <w:pStyle w:val="SCCLsocParty"/>
        <w:spacing w:after="0"/>
        <w:jc w:val="center"/>
        <w:rPr>
          <w:b/>
        </w:rPr>
      </w:pPr>
      <w:r w:rsidRPr="006363A3">
        <w:rPr>
          <w:b/>
        </w:rPr>
        <w:t>British Columbia Human Rights Tribunal</w:t>
      </w:r>
    </w:p>
    <w:p w:rsidR="006363A3" w:rsidRPr="00D2307C" w:rsidRDefault="006363A3" w:rsidP="006363A3">
      <w:pPr>
        <w:jc w:val="center"/>
      </w:pPr>
      <w:r w:rsidRPr="00D2307C">
        <w:t>Appelant</w:t>
      </w:r>
    </w:p>
    <w:p w:rsidR="006363A3" w:rsidRPr="00D2307C" w:rsidRDefault="006363A3" w:rsidP="006363A3">
      <w:pPr>
        <w:jc w:val="center"/>
      </w:pPr>
    </w:p>
    <w:p w:rsidR="006363A3" w:rsidRPr="00D2307C" w:rsidRDefault="006363A3" w:rsidP="006363A3">
      <w:pPr>
        <w:pStyle w:val="SCCLsocVersus"/>
        <w:spacing w:after="0"/>
        <w:jc w:val="center"/>
      </w:pPr>
      <w:r w:rsidRPr="00D2307C">
        <w:t>c.</w:t>
      </w:r>
    </w:p>
    <w:p w:rsidR="006363A3" w:rsidRPr="00D2307C" w:rsidRDefault="006363A3" w:rsidP="006363A3">
      <w:pPr>
        <w:jc w:val="center"/>
      </w:pPr>
    </w:p>
    <w:p w:rsidR="006363A3" w:rsidRPr="006363A3" w:rsidRDefault="006363A3" w:rsidP="006363A3">
      <w:pPr>
        <w:pStyle w:val="SCCLsocParty"/>
        <w:spacing w:after="0"/>
        <w:jc w:val="center"/>
        <w:rPr>
          <w:b/>
        </w:rPr>
      </w:pPr>
      <w:r w:rsidRPr="006363A3">
        <w:rPr>
          <w:b/>
        </w:rPr>
        <w:t>Edward Schrenk</w:t>
      </w:r>
    </w:p>
    <w:p w:rsidR="006363A3" w:rsidRPr="00D2307C" w:rsidRDefault="006363A3" w:rsidP="006363A3">
      <w:pPr>
        <w:jc w:val="center"/>
      </w:pPr>
      <w:r w:rsidRPr="00D2307C">
        <w:t>Intimé</w:t>
      </w:r>
    </w:p>
    <w:p w:rsidR="006363A3" w:rsidRPr="00D2307C" w:rsidRDefault="006363A3" w:rsidP="006363A3">
      <w:pPr>
        <w:jc w:val="center"/>
      </w:pPr>
    </w:p>
    <w:p w:rsidR="006363A3" w:rsidRPr="00D2307C" w:rsidRDefault="006363A3" w:rsidP="006363A3">
      <w:pPr>
        <w:pStyle w:val="SCCLsocOtherPartySeparator"/>
        <w:spacing w:after="0"/>
        <w:jc w:val="center"/>
      </w:pPr>
      <w:r w:rsidRPr="00D2307C">
        <w:t>- et -</w:t>
      </w:r>
    </w:p>
    <w:p w:rsidR="006363A3" w:rsidRPr="00D2307C" w:rsidRDefault="006363A3" w:rsidP="006363A3">
      <w:pPr>
        <w:jc w:val="center"/>
      </w:pPr>
    </w:p>
    <w:p w:rsidR="006363A3" w:rsidRPr="006363A3" w:rsidRDefault="006363A3" w:rsidP="006363A3">
      <w:pPr>
        <w:pStyle w:val="SCCLsocParty"/>
        <w:spacing w:after="0"/>
        <w:jc w:val="center"/>
        <w:rPr>
          <w:b/>
        </w:rPr>
      </w:pPr>
      <w:r w:rsidRPr="006363A3">
        <w:rPr>
          <w:b/>
        </w:rPr>
        <w:t>Associati</w:t>
      </w:r>
      <w:bookmarkStart w:id="0" w:name="_GoBack"/>
      <w:bookmarkEnd w:id="0"/>
      <w:r w:rsidRPr="006363A3">
        <w:rPr>
          <w:b/>
        </w:rPr>
        <w:t>on canadienne des avocats du mouvement syndical, Association canadienne de la construction, Community Legal Assistance Society, West Coast Women’s Legal Education and Action Fund, Retail Action Network, Alberta Federation of Labour, International Association of Machinists and Aerospace Workers Local Lodge 99, Commission ontarienne des droits de la personne et Bureau d’Aide Juridique Afro-Canadien</w:t>
      </w:r>
    </w:p>
    <w:p w:rsidR="006363A3" w:rsidRPr="006363A3" w:rsidRDefault="006363A3" w:rsidP="006363A3">
      <w:pPr>
        <w:jc w:val="center"/>
        <w:rPr>
          <w:lang w:val="fr-CA"/>
        </w:rPr>
      </w:pPr>
      <w:r w:rsidRPr="006363A3">
        <w:rPr>
          <w:lang w:val="fr-CA"/>
        </w:rPr>
        <w:t>Intervenants</w:t>
      </w:r>
    </w:p>
    <w:p w:rsidR="006363A3" w:rsidRPr="006363A3" w:rsidRDefault="006363A3" w:rsidP="006363A3">
      <w:pPr>
        <w:jc w:val="center"/>
        <w:rPr>
          <w:lang w:val="fr-CA"/>
        </w:rPr>
      </w:pPr>
    </w:p>
    <w:p w:rsidR="006363A3" w:rsidRPr="006363A3" w:rsidRDefault="006363A3" w:rsidP="006363A3">
      <w:pPr>
        <w:rPr>
          <w:lang w:val="fr-CA"/>
        </w:rPr>
      </w:pPr>
    </w:p>
    <w:p w:rsidR="006363A3" w:rsidRPr="006363A3" w:rsidRDefault="006363A3" w:rsidP="006363A3">
      <w:pPr>
        <w:jc w:val="center"/>
        <w:rPr>
          <w:b/>
          <w:smallCaps/>
          <w:lang w:val="fr-CA"/>
        </w:rPr>
      </w:pPr>
      <w:r w:rsidRPr="006363A3">
        <w:rPr>
          <w:b/>
          <w:smallCaps/>
          <w:lang w:val="fr-CA"/>
        </w:rPr>
        <w:t>Traduction française officielle</w:t>
      </w:r>
    </w:p>
    <w:p w:rsidR="006363A3" w:rsidRPr="006363A3" w:rsidRDefault="006363A3" w:rsidP="006363A3">
      <w:pPr>
        <w:rPr>
          <w:lang w:val="fr-CA"/>
        </w:rPr>
      </w:pPr>
    </w:p>
    <w:p w:rsidR="006363A3" w:rsidRPr="006363A3" w:rsidRDefault="006363A3" w:rsidP="006363A3">
      <w:pPr>
        <w:rPr>
          <w:lang w:val="fr-CA"/>
        </w:rPr>
      </w:pPr>
      <w:r w:rsidRPr="006363A3">
        <w:rPr>
          <w:b/>
          <w:smallCaps/>
          <w:lang w:val="fr-CA"/>
        </w:rPr>
        <w:t>Coram :</w:t>
      </w:r>
      <w:r w:rsidRPr="006363A3">
        <w:rPr>
          <w:lang w:val="fr-CA"/>
        </w:rPr>
        <w:t xml:space="preserve"> La juge en chef McLachlin et les juges Abella, Moldaver, Karakatsanis, Wagner, Gascon, Côté, Brown et Rowe</w:t>
      </w:r>
    </w:p>
    <w:p w:rsidR="006363A3" w:rsidRPr="006363A3" w:rsidRDefault="006363A3" w:rsidP="006363A3">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363A3" w:rsidRPr="006363A3" w:rsidTr="00E75C22">
        <w:trPr>
          <w:cantSplit/>
        </w:trPr>
        <w:tc>
          <w:tcPr>
            <w:tcW w:w="3618" w:type="dxa"/>
          </w:tcPr>
          <w:p w:rsidR="006363A3" w:rsidRPr="006363A3" w:rsidRDefault="006363A3" w:rsidP="00E75C22">
            <w:pPr>
              <w:rPr>
                <w:b/>
                <w:smallCaps/>
                <w:lang w:val="fr-CA"/>
              </w:rPr>
            </w:pPr>
            <w:r w:rsidRPr="006363A3">
              <w:rPr>
                <w:b/>
                <w:smallCaps/>
                <w:lang w:val="fr-CA"/>
              </w:rPr>
              <w:t>Motifs de jugement :</w:t>
            </w:r>
          </w:p>
          <w:p w:rsidR="006363A3" w:rsidRPr="006363A3" w:rsidRDefault="006363A3" w:rsidP="00E75C22">
            <w:pPr>
              <w:rPr>
                <w:lang w:val="fr-CA"/>
              </w:rPr>
            </w:pPr>
            <w:r w:rsidRPr="006363A3">
              <w:rPr>
                <w:lang w:val="fr-CA"/>
              </w:rPr>
              <w:t>(par. 1 à 70)</w:t>
            </w:r>
          </w:p>
          <w:p w:rsidR="006363A3" w:rsidRPr="006363A3" w:rsidRDefault="006363A3" w:rsidP="00E75C22">
            <w:pPr>
              <w:rPr>
                <w:lang w:val="fr-CA"/>
              </w:rPr>
            </w:pPr>
          </w:p>
        </w:tc>
        <w:tc>
          <w:tcPr>
            <w:tcW w:w="5958" w:type="dxa"/>
          </w:tcPr>
          <w:p w:rsidR="006363A3" w:rsidRPr="006363A3" w:rsidRDefault="006363A3" w:rsidP="00E75C22">
            <w:pPr>
              <w:rPr>
                <w:lang w:val="fr-CA"/>
              </w:rPr>
            </w:pPr>
            <w:r w:rsidRPr="006363A3">
              <w:rPr>
                <w:lang w:val="fr-CA"/>
              </w:rPr>
              <w:t xml:space="preserve">Le juge Rowe (avec l’accord des juges Moldaver, Karakatsanis, Wagner et Gascon) </w:t>
            </w:r>
          </w:p>
        </w:tc>
      </w:tr>
      <w:tr w:rsidR="006363A3" w:rsidRPr="001E12E2" w:rsidTr="00E75C22">
        <w:trPr>
          <w:cantSplit/>
        </w:trPr>
        <w:tc>
          <w:tcPr>
            <w:tcW w:w="3618" w:type="dxa"/>
          </w:tcPr>
          <w:p w:rsidR="006363A3" w:rsidRDefault="006363A3" w:rsidP="00E75C22">
            <w:pPr>
              <w:rPr>
                <w:b/>
                <w:smallCaps/>
              </w:rPr>
            </w:pPr>
            <w:r>
              <w:rPr>
                <w:b/>
                <w:smallCaps/>
              </w:rPr>
              <w:t>Motifs</w:t>
            </w:r>
            <w:r w:rsidRPr="001E12E2">
              <w:rPr>
                <w:b/>
                <w:smallCaps/>
              </w:rPr>
              <w:t xml:space="preserve"> </w:t>
            </w:r>
            <w:r>
              <w:rPr>
                <w:b/>
                <w:smallCaps/>
              </w:rPr>
              <w:t>concordants :</w:t>
            </w:r>
          </w:p>
          <w:p w:rsidR="006363A3" w:rsidRDefault="006363A3" w:rsidP="00E75C22">
            <w:r>
              <w:t>(par. 71 à 95)</w:t>
            </w:r>
          </w:p>
          <w:p w:rsidR="006363A3" w:rsidRDefault="006363A3" w:rsidP="00E75C22">
            <w:pPr>
              <w:rPr>
                <w:b/>
                <w:smallCaps/>
              </w:rPr>
            </w:pPr>
          </w:p>
        </w:tc>
        <w:tc>
          <w:tcPr>
            <w:tcW w:w="5958" w:type="dxa"/>
          </w:tcPr>
          <w:p w:rsidR="006363A3" w:rsidRDefault="006363A3" w:rsidP="00E75C22">
            <w:r>
              <w:t>La juge Abella</w:t>
            </w:r>
          </w:p>
        </w:tc>
      </w:tr>
      <w:tr w:rsidR="006363A3" w:rsidRPr="006363A3" w:rsidTr="00E75C22">
        <w:trPr>
          <w:cantSplit/>
        </w:trPr>
        <w:tc>
          <w:tcPr>
            <w:tcW w:w="3618" w:type="dxa"/>
          </w:tcPr>
          <w:p w:rsidR="006363A3" w:rsidRDefault="006363A3" w:rsidP="00E75C22">
            <w:pPr>
              <w:rPr>
                <w:b/>
                <w:smallCaps/>
              </w:rPr>
            </w:pPr>
            <w:r>
              <w:rPr>
                <w:b/>
                <w:smallCaps/>
              </w:rPr>
              <w:lastRenderedPageBreak/>
              <w:t>Motifs</w:t>
            </w:r>
            <w:r w:rsidRPr="001E12E2">
              <w:rPr>
                <w:b/>
                <w:smallCaps/>
              </w:rPr>
              <w:t xml:space="preserve"> </w:t>
            </w:r>
            <w:r>
              <w:rPr>
                <w:b/>
                <w:smallCaps/>
              </w:rPr>
              <w:t>dissidents :</w:t>
            </w:r>
          </w:p>
          <w:p w:rsidR="006363A3" w:rsidRDefault="006363A3" w:rsidP="00E75C22">
            <w:pPr>
              <w:rPr>
                <w:b/>
                <w:smallCaps/>
              </w:rPr>
            </w:pPr>
            <w:r>
              <w:t>(par. 96 à 131)</w:t>
            </w:r>
          </w:p>
        </w:tc>
        <w:tc>
          <w:tcPr>
            <w:tcW w:w="5958" w:type="dxa"/>
          </w:tcPr>
          <w:p w:rsidR="006363A3" w:rsidRPr="006363A3" w:rsidRDefault="006363A3" w:rsidP="00E75C22">
            <w:pPr>
              <w:rPr>
                <w:lang w:val="fr-CA"/>
              </w:rPr>
            </w:pPr>
            <w:r w:rsidRPr="006363A3">
              <w:rPr>
                <w:lang w:val="fr-CA"/>
              </w:rPr>
              <w:t>La juge en chef McLachlin (avec l’accord des juges Côté et Brown)</w:t>
            </w:r>
          </w:p>
        </w:tc>
      </w:tr>
    </w:tbl>
    <w:p w:rsidR="006363A3" w:rsidRPr="006363A3" w:rsidRDefault="006363A3" w:rsidP="006363A3">
      <w:pPr>
        <w:rPr>
          <w:lang w:val="fr-CA"/>
        </w:rPr>
      </w:pPr>
    </w:p>
    <w:p w:rsidR="006363A3" w:rsidRPr="006363A3" w:rsidRDefault="006363A3" w:rsidP="006363A3">
      <w:pPr>
        <w:rPr>
          <w:lang w:val="fr-CA"/>
        </w:rPr>
      </w:pPr>
    </w:p>
    <w:p w:rsidR="006363A3" w:rsidRPr="006363A3" w:rsidRDefault="006363A3" w:rsidP="006363A3">
      <w:pPr>
        <w:rPr>
          <w:lang w:val="fr-CA"/>
        </w:rPr>
      </w:pPr>
      <w:r>
        <w:rPr>
          <w:noProof/>
        </w:rPr>
        <mc:AlternateContent>
          <mc:Choice Requires="wps">
            <w:drawing>
              <wp:anchor distT="0" distB="0" distL="114300" distR="114300" simplePos="0" relativeHeight="251659264" behindDoc="0" locked="0" layoutInCell="1" allowOverlap="1" wp14:anchorId="6D603423" wp14:editId="1EBD0360">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24DC2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6363A3" w:rsidRPr="006363A3" w:rsidRDefault="006363A3" w:rsidP="00F113D4">
      <w:pPr>
        <w:spacing w:after="720"/>
        <w:jc w:val="both"/>
        <w:rPr>
          <w:rStyle w:val="SCCAppellantForRunningHeadChar"/>
          <w:rFonts w:cs="Times New Roman"/>
          <w:smallCaps w:val="0"/>
          <w:lang w:val="fr-CA"/>
        </w:rPr>
      </w:pPr>
    </w:p>
    <w:p w:rsidR="004D7D95" w:rsidRPr="007D61C2" w:rsidRDefault="007D61C2" w:rsidP="00F113D4">
      <w:pPr>
        <w:spacing w:after="720"/>
        <w:jc w:val="both"/>
        <w:rPr>
          <w:rFonts w:cs="Times New Roman"/>
        </w:rPr>
      </w:pPr>
      <w:r>
        <w:rPr>
          <w:rStyle w:val="SCCAppellantForRunningHeadChar"/>
          <w:rFonts w:cs="Times New Roman"/>
          <w:smallCaps w:val="0"/>
        </w:rPr>
        <w:t xml:space="preserve">British Columbia Human Rights Tribunal </w:t>
      </w:r>
      <w:r w:rsidR="004D7D95" w:rsidRPr="004928DA">
        <w:rPr>
          <w:rFonts w:cs="Times New Roman"/>
          <w:i/>
        </w:rPr>
        <w:t>c.</w:t>
      </w:r>
      <w:r w:rsidR="004D7D95" w:rsidRPr="004928DA">
        <w:rPr>
          <w:rFonts w:cs="Times New Roman"/>
        </w:rPr>
        <w:t xml:space="preserve"> </w:t>
      </w:r>
      <w:r>
        <w:rPr>
          <w:rStyle w:val="SCCRespondentForRunningHeadChar"/>
          <w:rFonts w:cs="Times New Roman"/>
          <w:smallCaps w:val="0"/>
        </w:rPr>
        <w:t>S</w:t>
      </w:r>
      <w:r w:rsidR="004D7D95" w:rsidRPr="007D61C2">
        <w:rPr>
          <w:rStyle w:val="SCCRespondentForRunningHeadChar"/>
          <w:rFonts w:cs="Times New Roman"/>
          <w:smallCaps w:val="0"/>
        </w:rPr>
        <w:t>chrenk</w:t>
      </w:r>
      <w:r>
        <w:rPr>
          <w:rStyle w:val="SCCRespondentForRunningHeadChar"/>
          <w:rFonts w:cs="Times New Roman"/>
          <w:smallCaps w:val="0"/>
        </w:rPr>
        <w:t xml:space="preserve">, </w:t>
      </w:r>
      <w:r w:rsidRPr="007D61C2">
        <w:rPr>
          <w:rFonts w:cs="Times New Roman"/>
        </w:rPr>
        <w:t>2017 CSC 62</w:t>
      </w:r>
      <w:r>
        <w:rPr>
          <w:rFonts w:cs="Times New Roman"/>
        </w:rPr>
        <w:t>, [2017] 2 R.C.S. 795</w:t>
      </w:r>
    </w:p>
    <w:p w:rsidR="00ED277A" w:rsidRPr="004928DA" w:rsidRDefault="00DE65DB" w:rsidP="00F113D4">
      <w:pPr>
        <w:pStyle w:val="SCCLsocLastPartyInRole"/>
        <w:rPr>
          <w:rFonts w:cs="Times New Roman"/>
          <w:b w:val="0"/>
        </w:rPr>
      </w:pPr>
      <w:r w:rsidRPr="004928DA">
        <w:rPr>
          <w:rFonts w:cs="Times New Roman"/>
        </w:rPr>
        <w:t>British Columbia Human Rights Tribunal</w:t>
      </w:r>
      <w:r w:rsidR="00B34F76" w:rsidRPr="004928DA">
        <w:rPr>
          <w:rStyle w:val="SCCLsocPartyRole"/>
          <w:rFonts w:cs="Times New Roman"/>
        </w:rPr>
        <w:tab/>
      </w:r>
      <w:r w:rsidR="00B34F76" w:rsidRPr="004928DA">
        <w:rPr>
          <w:rStyle w:val="SCCLsocPartyRole"/>
          <w:rFonts w:cs="Times New Roman"/>
          <w:b w:val="0"/>
        </w:rPr>
        <w:t>Appelant</w:t>
      </w:r>
    </w:p>
    <w:p w:rsidR="00ED277A" w:rsidRPr="004928DA" w:rsidRDefault="00DE65DB" w:rsidP="00F113D4">
      <w:pPr>
        <w:pStyle w:val="SCCLsocVersus"/>
        <w:rPr>
          <w:rFonts w:cs="Times New Roman"/>
          <w:i/>
          <w:lang w:val="fr-CA"/>
        </w:rPr>
      </w:pPr>
      <w:r w:rsidRPr="004928DA">
        <w:rPr>
          <w:rFonts w:cs="Times New Roman"/>
          <w:i/>
          <w:lang w:val="fr-CA"/>
        </w:rPr>
        <w:t>c.</w:t>
      </w:r>
    </w:p>
    <w:p w:rsidR="00ED277A" w:rsidRPr="004928DA" w:rsidRDefault="00DE65DB" w:rsidP="00F113D4">
      <w:pPr>
        <w:pStyle w:val="SCCLsocLastPartyInRole"/>
        <w:rPr>
          <w:rFonts w:cs="Times New Roman"/>
          <w:b w:val="0"/>
          <w:lang w:val="fr-CA"/>
        </w:rPr>
      </w:pPr>
      <w:r w:rsidRPr="004928DA">
        <w:rPr>
          <w:rFonts w:cs="Times New Roman"/>
          <w:lang w:val="fr-CA"/>
        </w:rPr>
        <w:t>Edward Schrenk</w:t>
      </w:r>
      <w:r w:rsidR="00B34F76" w:rsidRPr="004928DA">
        <w:rPr>
          <w:rStyle w:val="SCCLsocPartyRole"/>
          <w:rFonts w:cs="Times New Roman"/>
          <w:lang w:val="fr-CA"/>
        </w:rPr>
        <w:tab/>
      </w:r>
      <w:r w:rsidR="00B34F76" w:rsidRPr="004928DA">
        <w:rPr>
          <w:rStyle w:val="SCCLsocPartyRole"/>
          <w:rFonts w:cs="Times New Roman"/>
          <w:b w:val="0"/>
          <w:lang w:val="fr-CA"/>
        </w:rPr>
        <w:t>Intimé</w:t>
      </w:r>
    </w:p>
    <w:p w:rsidR="00ED277A" w:rsidRPr="004928DA" w:rsidRDefault="00DE65DB" w:rsidP="00F113D4">
      <w:pPr>
        <w:pStyle w:val="SCCLsocOtherPartySeparator"/>
        <w:rPr>
          <w:rFonts w:cs="Times New Roman"/>
          <w:lang w:val="fr-CA"/>
        </w:rPr>
      </w:pPr>
      <w:r w:rsidRPr="004928DA">
        <w:rPr>
          <w:rFonts w:cs="Times New Roman"/>
          <w:lang w:val="fr-CA"/>
        </w:rPr>
        <w:t>et</w:t>
      </w:r>
    </w:p>
    <w:p w:rsidR="00ED277A" w:rsidRPr="004928DA" w:rsidRDefault="00DE65DB" w:rsidP="00F06BA4">
      <w:pPr>
        <w:pStyle w:val="SCCLsocParty"/>
        <w:spacing w:after="0"/>
        <w:rPr>
          <w:rFonts w:cs="Times New Roman"/>
          <w:b/>
          <w:lang w:val="fr-CA"/>
        </w:rPr>
      </w:pPr>
      <w:r w:rsidRPr="004928DA">
        <w:rPr>
          <w:rFonts w:cs="Times New Roman"/>
          <w:b/>
          <w:lang w:val="fr-CA"/>
        </w:rPr>
        <w:t>Association canadienne des avocats du mouvement syndical,</w:t>
      </w:r>
    </w:p>
    <w:p w:rsidR="00ED277A" w:rsidRPr="004928DA" w:rsidRDefault="00DE65DB" w:rsidP="00F06BA4">
      <w:pPr>
        <w:pStyle w:val="SCCLsocParty"/>
        <w:spacing w:after="0"/>
        <w:rPr>
          <w:rFonts w:cs="Times New Roman"/>
          <w:b/>
          <w:lang w:val="fr-CA"/>
        </w:rPr>
      </w:pPr>
      <w:r w:rsidRPr="004928DA">
        <w:rPr>
          <w:rFonts w:cs="Times New Roman"/>
          <w:b/>
          <w:lang w:val="fr-CA"/>
        </w:rPr>
        <w:t>Association canadienne de la construction,</w:t>
      </w:r>
    </w:p>
    <w:p w:rsidR="00ED277A" w:rsidRPr="004928DA" w:rsidRDefault="00DE65DB" w:rsidP="00F06BA4">
      <w:pPr>
        <w:pStyle w:val="SCCLsocParty"/>
        <w:spacing w:after="0"/>
        <w:rPr>
          <w:rFonts w:cs="Times New Roman"/>
          <w:b/>
        </w:rPr>
      </w:pPr>
      <w:r w:rsidRPr="004928DA">
        <w:rPr>
          <w:rFonts w:cs="Times New Roman"/>
          <w:b/>
        </w:rPr>
        <w:t>Community Legal Assistance Society,</w:t>
      </w:r>
    </w:p>
    <w:p w:rsidR="00ED277A" w:rsidRPr="004928DA" w:rsidRDefault="009103E1" w:rsidP="00F06BA4">
      <w:pPr>
        <w:pStyle w:val="SCCLsocParty"/>
        <w:spacing w:after="0"/>
        <w:rPr>
          <w:rFonts w:cs="Times New Roman"/>
          <w:b/>
        </w:rPr>
      </w:pPr>
      <w:r w:rsidRPr="004928DA">
        <w:rPr>
          <w:rFonts w:cs="Times New Roman"/>
          <w:b/>
        </w:rPr>
        <w:t>West Coast Women</w:t>
      </w:r>
      <w:r w:rsidR="00BE2769">
        <w:rPr>
          <w:rFonts w:cs="Times New Roman"/>
          <w:b/>
        </w:rPr>
        <w:t>’</w:t>
      </w:r>
      <w:r w:rsidR="00DE65DB" w:rsidRPr="004928DA">
        <w:rPr>
          <w:rFonts w:cs="Times New Roman"/>
          <w:b/>
        </w:rPr>
        <w:t>s Legal Education and Action Fund,</w:t>
      </w:r>
    </w:p>
    <w:p w:rsidR="00ED277A" w:rsidRPr="004928DA" w:rsidRDefault="00DE65DB" w:rsidP="00F06BA4">
      <w:pPr>
        <w:pStyle w:val="SCCLsocParty"/>
        <w:spacing w:after="0"/>
        <w:rPr>
          <w:rFonts w:cs="Times New Roman"/>
          <w:b/>
        </w:rPr>
      </w:pPr>
      <w:r w:rsidRPr="004928DA">
        <w:rPr>
          <w:rFonts w:cs="Times New Roman"/>
          <w:b/>
        </w:rPr>
        <w:t>Retail Action Network,</w:t>
      </w:r>
    </w:p>
    <w:p w:rsidR="00ED277A" w:rsidRPr="004928DA" w:rsidRDefault="00DE65DB" w:rsidP="00F06BA4">
      <w:pPr>
        <w:pStyle w:val="SCCLsocParty"/>
        <w:spacing w:after="0"/>
        <w:rPr>
          <w:rFonts w:cs="Times New Roman"/>
          <w:b/>
        </w:rPr>
      </w:pPr>
      <w:r w:rsidRPr="004928DA">
        <w:rPr>
          <w:rFonts w:cs="Times New Roman"/>
          <w:b/>
        </w:rPr>
        <w:t>Alberta Federation of Labour,</w:t>
      </w:r>
    </w:p>
    <w:p w:rsidR="00ED277A" w:rsidRPr="004928DA" w:rsidRDefault="000C4C21" w:rsidP="00F06BA4">
      <w:pPr>
        <w:pStyle w:val="SCCLsocParty"/>
        <w:spacing w:after="0"/>
        <w:rPr>
          <w:rFonts w:cs="Times New Roman"/>
          <w:b/>
        </w:rPr>
      </w:pPr>
      <w:r w:rsidRPr="004928DA">
        <w:rPr>
          <w:rFonts w:cs="Times New Roman"/>
          <w:b/>
        </w:rPr>
        <w:t>International Association of Machinists and Aerospace Workers Local Lodge 99</w:t>
      </w:r>
      <w:r w:rsidR="00DE65DB" w:rsidRPr="004928DA">
        <w:rPr>
          <w:rFonts w:cs="Times New Roman"/>
          <w:b/>
        </w:rPr>
        <w:t>,</w:t>
      </w:r>
    </w:p>
    <w:p w:rsidR="00ED277A" w:rsidRPr="004928DA" w:rsidRDefault="00DE65DB" w:rsidP="00F06BA4">
      <w:pPr>
        <w:pStyle w:val="SCCLsocParty"/>
        <w:tabs>
          <w:tab w:val="left" w:pos="6739"/>
        </w:tabs>
        <w:spacing w:after="0"/>
        <w:rPr>
          <w:rFonts w:cs="Times New Roman"/>
          <w:b/>
          <w:lang w:val="fr-CA"/>
        </w:rPr>
      </w:pPr>
      <w:r w:rsidRPr="004928DA">
        <w:rPr>
          <w:rFonts w:cs="Times New Roman"/>
          <w:b/>
          <w:lang w:val="fr-CA"/>
        </w:rPr>
        <w:t>Commission ontar</w:t>
      </w:r>
      <w:r w:rsidR="000C4C21" w:rsidRPr="004928DA">
        <w:rPr>
          <w:rFonts w:cs="Times New Roman"/>
          <w:b/>
          <w:lang w:val="fr-CA"/>
        </w:rPr>
        <w:t>ienne des droits de la personne et</w:t>
      </w:r>
    </w:p>
    <w:p w:rsidR="00ED277A" w:rsidRPr="004928DA" w:rsidRDefault="009103E1" w:rsidP="00F113D4">
      <w:pPr>
        <w:pStyle w:val="SCCLsocLastPartyInRole"/>
        <w:rPr>
          <w:rFonts w:cs="Times New Roman"/>
          <w:lang w:val="fr-CA"/>
        </w:rPr>
      </w:pPr>
      <w:r w:rsidRPr="004928DA">
        <w:rPr>
          <w:rFonts w:cs="Times New Roman"/>
          <w:lang w:val="fr-CA"/>
        </w:rPr>
        <w:t>Bureau d</w:t>
      </w:r>
      <w:r w:rsidR="00BE2769">
        <w:rPr>
          <w:rFonts w:cs="Times New Roman"/>
          <w:lang w:val="fr-CA"/>
        </w:rPr>
        <w:t>’</w:t>
      </w:r>
      <w:r w:rsidR="00DE65DB" w:rsidRPr="004928DA">
        <w:rPr>
          <w:rFonts w:cs="Times New Roman"/>
          <w:lang w:val="fr-CA"/>
        </w:rPr>
        <w:t>Aide Juridique Afro</w:t>
      </w:r>
      <w:r w:rsidR="00BE2769">
        <w:rPr>
          <w:rFonts w:cs="Times New Roman"/>
          <w:lang w:val="fr-CA"/>
        </w:rPr>
        <w:noBreakHyphen/>
      </w:r>
      <w:r w:rsidR="00DE65DB" w:rsidRPr="004928DA">
        <w:rPr>
          <w:rFonts w:cs="Times New Roman"/>
          <w:lang w:val="fr-CA"/>
        </w:rPr>
        <w:t>Canadien</w:t>
      </w:r>
      <w:r w:rsidR="00B17681" w:rsidRPr="004928DA">
        <w:rPr>
          <w:rStyle w:val="SCCLsocPartyRole"/>
          <w:rFonts w:cs="Times New Roman"/>
          <w:lang w:val="fr-CA"/>
        </w:rPr>
        <w:tab/>
      </w:r>
      <w:r w:rsidR="00B17681" w:rsidRPr="004928DA">
        <w:rPr>
          <w:rStyle w:val="SCCLsocPartyRole"/>
          <w:rFonts w:cs="Times New Roman"/>
          <w:b w:val="0"/>
          <w:lang w:val="fr-CA"/>
        </w:rPr>
        <w:t>Intervenant</w:t>
      </w:r>
      <w:r w:rsidR="00DE65DB" w:rsidRPr="004928DA">
        <w:rPr>
          <w:rStyle w:val="SCCLsocPartyRole"/>
          <w:rFonts w:cs="Times New Roman"/>
          <w:b w:val="0"/>
          <w:lang w:val="fr-CA"/>
        </w:rPr>
        <w:t>s</w:t>
      </w:r>
    </w:p>
    <w:p w:rsidR="004D7D95" w:rsidRPr="004928DA" w:rsidRDefault="00AD62E6" w:rsidP="00F113D4">
      <w:pPr>
        <w:spacing w:after="720"/>
        <w:jc w:val="both"/>
        <w:rPr>
          <w:rFonts w:cs="Times New Roman"/>
          <w:b/>
        </w:rPr>
      </w:pPr>
      <w:r w:rsidRPr="004928DA">
        <w:rPr>
          <w:rFonts w:cs="Times New Roman"/>
          <w:b/>
        </w:rPr>
        <w:t>Répertorié</w:t>
      </w:r>
      <w:r w:rsidR="00BE2769">
        <w:rPr>
          <w:rFonts w:cs="Times New Roman"/>
          <w:b/>
        </w:rPr>
        <w:t> :</w:t>
      </w:r>
      <w:r w:rsidRPr="004928DA">
        <w:rPr>
          <w:rFonts w:cs="Times New Roman"/>
          <w:b/>
        </w:rPr>
        <w:t> </w:t>
      </w:r>
      <w:r w:rsidR="00E7062E" w:rsidRPr="004928DA">
        <w:rPr>
          <w:rStyle w:val="SCCAppellantForIndexChar"/>
          <w:rFonts w:cs="Times New Roman"/>
        </w:rPr>
        <w:t xml:space="preserve">British Columbia </w:t>
      </w:r>
      <w:r w:rsidR="004D7D95" w:rsidRPr="004928DA">
        <w:rPr>
          <w:rStyle w:val="SCCAppellantForIndexChar"/>
          <w:rFonts w:cs="Times New Roman"/>
        </w:rPr>
        <w:t>Human Rights Tribunal</w:t>
      </w:r>
      <w:r w:rsidR="004D7D95" w:rsidRPr="004928DA">
        <w:rPr>
          <w:rFonts w:cs="Times New Roman"/>
          <w:b/>
        </w:rPr>
        <w:t xml:space="preserve"> </w:t>
      </w:r>
      <w:r w:rsidR="004D7D95" w:rsidRPr="004928DA">
        <w:rPr>
          <w:rFonts w:cs="Times New Roman"/>
          <w:b/>
          <w:i/>
        </w:rPr>
        <w:t>c.</w:t>
      </w:r>
      <w:r w:rsidR="004D7D95" w:rsidRPr="004928DA">
        <w:rPr>
          <w:rFonts w:cs="Times New Roman"/>
          <w:b/>
        </w:rPr>
        <w:t xml:space="preserve"> </w:t>
      </w:r>
      <w:r w:rsidR="004D7D95" w:rsidRPr="004928DA">
        <w:rPr>
          <w:rStyle w:val="SCCRespondentForIndexChar"/>
          <w:rFonts w:cs="Times New Roman"/>
        </w:rPr>
        <w:t>Schrenk</w:t>
      </w:r>
    </w:p>
    <w:p w:rsidR="004D7D95" w:rsidRPr="004928DA" w:rsidRDefault="00D17B0E" w:rsidP="00F113D4">
      <w:pPr>
        <w:pStyle w:val="SCCSystemYear"/>
        <w:spacing w:after="720"/>
        <w:jc w:val="both"/>
        <w:rPr>
          <w:rFonts w:cs="Times New Roman"/>
          <w:lang w:val="fr-CA"/>
        </w:rPr>
      </w:pPr>
      <w:r w:rsidRPr="004928DA">
        <w:rPr>
          <w:rFonts w:cs="Times New Roman"/>
          <w:lang w:val="fr-CA"/>
        </w:rPr>
        <w:t>2017</w:t>
      </w:r>
      <w:r w:rsidR="004D7D95" w:rsidRPr="004928DA">
        <w:rPr>
          <w:rFonts w:cs="Times New Roman"/>
          <w:lang w:val="fr-CA"/>
        </w:rPr>
        <w:t xml:space="preserve"> CSC </w:t>
      </w:r>
      <w:r w:rsidR="00EA7680" w:rsidRPr="004928DA">
        <w:rPr>
          <w:rFonts w:cs="Times New Roman"/>
          <w:lang w:val="fr-CA"/>
        </w:rPr>
        <w:t>62</w:t>
      </w:r>
    </w:p>
    <w:p w:rsidR="004D7D95" w:rsidRPr="004928DA" w:rsidRDefault="004D7D95" w:rsidP="00F113D4">
      <w:pPr>
        <w:spacing w:after="720"/>
        <w:jc w:val="both"/>
        <w:rPr>
          <w:rFonts w:cs="Times New Roman"/>
          <w:lang w:val="fr-CA"/>
        </w:rPr>
      </w:pPr>
      <w:r w:rsidRPr="004928DA">
        <w:rPr>
          <w:rFonts w:cs="Times New Roman"/>
          <w:lang w:val="fr-CA"/>
        </w:rPr>
        <w:t>N</w:t>
      </w:r>
      <w:r w:rsidRPr="004928DA">
        <w:rPr>
          <w:rFonts w:cs="Times New Roman"/>
          <w:vertAlign w:val="superscript"/>
          <w:lang w:val="fr-CA"/>
        </w:rPr>
        <w:t>o</w:t>
      </w:r>
      <w:r w:rsidRPr="004928DA">
        <w:rPr>
          <w:rFonts w:cs="Times New Roman"/>
          <w:lang w:val="fr-CA"/>
        </w:rPr>
        <w:t xml:space="preserve"> du greffe</w:t>
      </w:r>
      <w:r w:rsidR="00BE2769">
        <w:rPr>
          <w:rFonts w:cs="Times New Roman"/>
          <w:lang w:val="fr-CA"/>
        </w:rPr>
        <w:t> :</w:t>
      </w:r>
      <w:r w:rsidRPr="004928DA">
        <w:rPr>
          <w:rFonts w:cs="Times New Roman"/>
          <w:lang w:val="fr-CA"/>
        </w:rPr>
        <w:t> 37041.</w:t>
      </w:r>
    </w:p>
    <w:p w:rsidR="004D7D95" w:rsidRPr="004928DA" w:rsidRDefault="00F113D4" w:rsidP="00F113D4">
      <w:pPr>
        <w:spacing w:after="720"/>
        <w:jc w:val="both"/>
        <w:rPr>
          <w:rFonts w:cs="Times New Roman"/>
          <w:lang w:val="fr-CA"/>
        </w:rPr>
      </w:pPr>
      <w:r w:rsidRPr="004928DA">
        <w:rPr>
          <w:rFonts w:cs="Times New Roman"/>
          <w:lang w:val="fr-CA"/>
        </w:rPr>
        <w:lastRenderedPageBreak/>
        <w:t>2017</w:t>
      </w:r>
      <w:r w:rsidR="00BE2769">
        <w:rPr>
          <w:rFonts w:cs="Times New Roman"/>
          <w:lang w:val="fr-CA"/>
        </w:rPr>
        <w:t> :</w:t>
      </w:r>
      <w:r w:rsidRPr="004928DA">
        <w:rPr>
          <w:rFonts w:cs="Times New Roman"/>
          <w:lang w:val="fr-CA"/>
        </w:rPr>
        <w:t> 28 </w:t>
      </w:r>
      <w:r w:rsidR="00D17B0E" w:rsidRPr="004928DA">
        <w:rPr>
          <w:rFonts w:cs="Times New Roman"/>
          <w:lang w:val="fr-CA"/>
        </w:rPr>
        <w:t>mars</w:t>
      </w:r>
      <w:r w:rsidR="004D7D95" w:rsidRPr="004928DA">
        <w:rPr>
          <w:rFonts w:cs="Times New Roman"/>
          <w:lang w:val="fr-CA"/>
        </w:rPr>
        <w:t>;</w:t>
      </w:r>
      <w:r w:rsidR="00A93C72" w:rsidRPr="004928DA">
        <w:rPr>
          <w:rFonts w:cs="Times New Roman"/>
          <w:lang w:val="fr-CA"/>
        </w:rPr>
        <w:t xml:space="preserve"> 2017</w:t>
      </w:r>
      <w:r w:rsidR="00BE2769">
        <w:rPr>
          <w:rFonts w:cs="Times New Roman"/>
          <w:lang w:val="fr-CA"/>
        </w:rPr>
        <w:t> :</w:t>
      </w:r>
      <w:r w:rsidR="00A93C72" w:rsidRPr="004928DA">
        <w:rPr>
          <w:rFonts w:cs="Times New Roman"/>
          <w:lang w:val="fr-CA"/>
        </w:rPr>
        <w:t xml:space="preserve"> 15 </w:t>
      </w:r>
      <w:r w:rsidR="00CF386D" w:rsidRPr="004928DA">
        <w:rPr>
          <w:rFonts w:cs="Times New Roman"/>
          <w:lang w:val="fr-CA"/>
        </w:rPr>
        <w:t>décembre</w:t>
      </w:r>
      <w:r w:rsidR="004D7D95" w:rsidRPr="004928DA">
        <w:rPr>
          <w:rFonts w:cs="Times New Roman"/>
          <w:lang w:val="fr-CA"/>
        </w:rPr>
        <w:t>.</w:t>
      </w:r>
    </w:p>
    <w:p w:rsidR="004D7D95" w:rsidRPr="004928DA" w:rsidRDefault="004D7D95" w:rsidP="00F113D4">
      <w:pPr>
        <w:spacing w:after="720"/>
        <w:jc w:val="both"/>
        <w:rPr>
          <w:rFonts w:cs="Times New Roman"/>
          <w:lang w:val="fr-CA"/>
        </w:rPr>
      </w:pPr>
      <w:r w:rsidRPr="004928DA">
        <w:rPr>
          <w:rFonts w:cs="Times New Roman"/>
          <w:lang w:val="fr-CA"/>
        </w:rPr>
        <w:t>Présents</w:t>
      </w:r>
      <w:r w:rsidR="00BE2769">
        <w:rPr>
          <w:rFonts w:cs="Times New Roman"/>
          <w:lang w:val="fr-CA"/>
        </w:rPr>
        <w:t> :</w:t>
      </w:r>
      <w:r w:rsidRPr="004928DA">
        <w:rPr>
          <w:rFonts w:cs="Times New Roman"/>
          <w:lang w:val="fr-CA"/>
        </w:rPr>
        <w:t> La juge en chef McLachlin et les juges Abella, Moldaver, Karakatsanis, Wagner, Gascon, Côté, Brown et Rowe.</w:t>
      </w:r>
    </w:p>
    <w:p w:rsidR="004D7D95" w:rsidRPr="004928DA" w:rsidRDefault="00733F2D" w:rsidP="00F113D4">
      <w:pPr>
        <w:pStyle w:val="SCCLowerCourtNameLowercase"/>
        <w:spacing w:after="720" w:line="240" w:lineRule="auto"/>
        <w:rPr>
          <w:rFonts w:cs="Times New Roman"/>
          <w:lang w:val="fr-CA"/>
        </w:rPr>
      </w:pPr>
      <w:r w:rsidRPr="004928DA">
        <w:rPr>
          <w:rFonts w:cs="Times New Roman"/>
          <w:lang w:val="fr-CA"/>
        </w:rPr>
        <w:t>en appel de la cour d</w:t>
      </w:r>
      <w:r w:rsidR="00BE2769">
        <w:rPr>
          <w:rFonts w:cs="Times New Roman"/>
          <w:lang w:val="fr-CA"/>
        </w:rPr>
        <w:t>’</w:t>
      </w:r>
      <w:r w:rsidRPr="004928DA">
        <w:rPr>
          <w:rFonts w:cs="Times New Roman"/>
          <w:lang w:val="fr-CA"/>
        </w:rPr>
        <w:t>appel de la colombie</w:t>
      </w:r>
      <w:r w:rsidR="00BE2769">
        <w:rPr>
          <w:rFonts w:cs="Times New Roman"/>
          <w:lang w:val="fr-CA"/>
        </w:rPr>
        <w:noBreakHyphen/>
      </w:r>
      <w:r w:rsidRPr="004928DA">
        <w:rPr>
          <w:rFonts w:cs="Times New Roman"/>
          <w:lang w:val="fr-CA"/>
        </w:rPr>
        <w:t>britannique</w:t>
      </w:r>
    </w:p>
    <w:p w:rsidR="00C8732A" w:rsidRPr="004928DA" w:rsidRDefault="004D7D95" w:rsidP="00CF23C0">
      <w:pPr>
        <w:pStyle w:val="SCCNormalDoubleSpacing"/>
        <w:spacing w:after="480"/>
        <w:rPr>
          <w:rFonts w:cs="Times New Roman"/>
          <w:i/>
          <w:lang w:val="fr-CA"/>
        </w:rPr>
      </w:pPr>
      <w:r w:rsidRPr="004928DA">
        <w:rPr>
          <w:rFonts w:cs="Times New Roman"/>
          <w:lang w:val="fr-CA"/>
        </w:rPr>
        <w:tab/>
      </w:r>
      <w:r w:rsidR="00A200CF" w:rsidRPr="004928DA">
        <w:rPr>
          <w:rFonts w:cs="Times New Roman"/>
          <w:i/>
          <w:lang w:val="fr-CA"/>
        </w:rPr>
        <w:t>Droits de la personne</w:t>
      </w:r>
      <w:r w:rsidR="00C8732A" w:rsidRPr="004928DA">
        <w:rPr>
          <w:rFonts w:cs="Times New Roman"/>
          <w:i/>
          <w:lang w:val="fr-CA"/>
        </w:rPr>
        <w:t xml:space="preserve"> — </w:t>
      </w:r>
      <w:r w:rsidR="00A200CF" w:rsidRPr="004928DA">
        <w:rPr>
          <w:rFonts w:cs="Times New Roman"/>
          <w:i/>
          <w:lang w:val="fr-CA"/>
        </w:rPr>
        <w:t>Tribunal des droits de la personne</w:t>
      </w:r>
      <w:r w:rsidR="00C8732A" w:rsidRPr="004928DA">
        <w:rPr>
          <w:rFonts w:cs="Times New Roman"/>
          <w:i/>
          <w:lang w:val="fr-CA"/>
        </w:rPr>
        <w:t xml:space="preserve"> — </w:t>
      </w:r>
      <w:r w:rsidR="00A200CF" w:rsidRPr="004928DA">
        <w:rPr>
          <w:rFonts w:cs="Times New Roman"/>
          <w:i/>
          <w:lang w:val="fr-CA"/>
        </w:rPr>
        <w:t>Compétence</w:t>
      </w:r>
      <w:r w:rsidR="00C8732A" w:rsidRPr="004928DA">
        <w:rPr>
          <w:rFonts w:cs="Times New Roman"/>
          <w:i/>
          <w:lang w:val="fr-CA"/>
        </w:rPr>
        <w:t xml:space="preserve"> — Discrimination — Emplo</w:t>
      </w:r>
      <w:r w:rsidR="00A200CF" w:rsidRPr="004928DA">
        <w:rPr>
          <w:rFonts w:cs="Times New Roman"/>
          <w:i/>
          <w:lang w:val="fr-CA"/>
        </w:rPr>
        <w:t>i</w:t>
      </w:r>
      <w:r w:rsidR="00C8732A" w:rsidRPr="004928DA">
        <w:rPr>
          <w:rFonts w:cs="Times New Roman"/>
          <w:i/>
          <w:lang w:val="fr-CA"/>
        </w:rPr>
        <w:t xml:space="preserve"> — </w:t>
      </w:r>
      <w:r w:rsidR="00A200CF" w:rsidRPr="004928DA">
        <w:rPr>
          <w:rFonts w:cs="Times New Roman"/>
          <w:i/>
          <w:lang w:val="fr-CA"/>
        </w:rPr>
        <w:t xml:space="preserve">Loi interdisant à une « personne » de faire preuve de discrimination envers une </w:t>
      </w:r>
      <w:r w:rsidR="004949EC" w:rsidRPr="004928DA">
        <w:rPr>
          <w:rFonts w:cs="Times New Roman"/>
          <w:i/>
          <w:lang w:val="fr-CA"/>
        </w:rPr>
        <w:t>autre</w:t>
      </w:r>
      <w:r w:rsidR="00A200CF" w:rsidRPr="004928DA">
        <w:rPr>
          <w:rFonts w:cs="Times New Roman"/>
          <w:i/>
          <w:lang w:val="fr-CA"/>
        </w:rPr>
        <w:t xml:space="preserve"> « relativement à son emploi » </w:t>
      </w:r>
      <w:r w:rsidR="00C8732A" w:rsidRPr="004928DA">
        <w:rPr>
          <w:rFonts w:cs="Times New Roman"/>
          <w:i/>
          <w:lang w:val="fr-CA"/>
        </w:rPr>
        <w:t xml:space="preserve">— </w:t>
      </w:r>
      <w:r w:rsidR="00A200CF" w:rsidRPr="004928DA">
        <w:rPr>
          <w:rFonts w:cs="Times New Roman"/>
          <w:i/>
          <w:lang w:val="fr-CA"/>
        </w:rPr>
        <w:t>Champ d</w:t>
      </w:r>
      <w:r w:rsidR="00BE2769">
        <w:rPr>
          <w:rFonts w:cs="Times New Roman"/>
          <w:i/>
          <w:lang w:val="fr-CA"/>
        </w:rPr>
        <w:t>’</w:t>
      </w:r>
      <w:r w:rsidR="00A200CF" w:rsidRPr="004928DA">
        <w:rPr>
          <w:rFonts w:cs="Times New Roman"/>
          <w:i/>
          <w:lang w:val="fr-CA"/>
        </w:rPr>
        <w:t>application de l</w:t>
      </w:r>
      <w:r w:rsidR="00BE2769">
        <w:rPr>
          <w:rFonts w:cs="Times New Roman"/>
          <w:i/>
          <w:lang w:val="fr-CA"/>
        </w:rPr>
        <w:t>’</w:t>
      </w:r>
      <w:r w:rsidR="00A200CF" w:rsidRPr="004928DA">
        <w:rPr>
          <w:rFonts w:cs="Times New Roman"/>
          <w:i/>
          <w:lang w:val="fr-CA"/>
        </w:rPr>
        <w:t>interdiction</w:t>
      </w:r>
      <w:r w:rsidR="00C8732A" w:rsidRPr="004928DA">
        <w:rPr>
          <w:rFonts w:cs="Times New Roman"/>
          <w:i/>
          <w:lang w:val="fr-CA"/>
        </w:rPr>
        <w:t xml:space="preserve"> — </w:t>
      </w:r>
      <w:r w:rsidR="00A200CF" w:rsidRPr="004928DA">
        <w:rPr>
          <w:rFonts w:cs="Times New Roman"/>
          <w:i/>
          <w:lang w:val="fr-CA"/>
        </w:rPr>
        <w:t>Plainte faisant état d</w:t>
      </w:r>
      <w:r w:rsidR="00BE2769">
        <w:rPr>
          <w:rFonts w:cs="Times New Roman"/>
          <w:i/>
          <w:lang w:val="fr-CA"/>
        </w:rPr>
        <w:t>’</w:t>
      </w:r>
      <w:r w:rsidR="00A200CF" w:rsidRPr="004928DA">
        <w:rPr>
          <w:rFonts w:cs="Times New Roman"/>
          <w:i/>
          <w:lang w:val="fr-CA"/>
        </w:rPr>
        <w:t>allégations de discrimination de la part d</w:t>
      </w:r>
      <w:r w:rsidR="00BE2769">
        <w:rPr>
          <w:rFonts w:cs="Times New Roman"/>
          <w:i/>
          <w:lang w:val="fr-CA"/>
        </w:rPr>
        <w:t>’</w:t>
      </w:r>
      <w:r w:rsidR="00A200CF" w:rsidRPr="004928DA">
        <w:rPr>
          <w:rFonts w:cs="Times New Roman"/>
          <w:i/>
          <w:lang w:val="fr-CA"/>
        </w:rPr>
        <w:t xml:space="preserve">un collègue sur le lieu de travail </w:t>
      </w:r>
      <w:r w:rsidR="00C8732A" w:rsidRPr="004928DA">
        <w:rPr>
          <w:rFonts w:cs="Times New Roman"/>
          <w:i/>
          <w:lang w:val="fr-CA"/>
        </w:rPr>
        <w:t xml:space="preserve">— </w:t>
      </w:r>
      <w:r w:rsidR="00CA25C3" w:rsidRPr="004928DA">
        <w:rPr>
          <w:rFonts w:cs="Times New Roman"/>
          <w:i/>
          <w:lang w:val="fr-CA"/>
        </w:rPr>
        <w:t>Est</w:t>
      </w:r>
      <w:r w:rsidR="00BE2769">
        <w:rPr>
          <w:rFonts w:cs="Times New Roman"/>
          <w:i/>
          <w:lang w:val="fr-CA"/>
        </w:rPr>
        <w:noBreakHyphen/>
      </w:r>
      <w:r w:rsidR="00CA25C3" w:rsidRPr="004928DA">
        <w:rPr>
          <w:rFonts w:cs="Times New Roman"/>
          <w:i/>
          <w:lang w:val="fr-CA"/>
        </w:rPr>
        <w:t>ce qu</w:t>
      </w:r>
      <w:r w:rsidR="00BE2769">
        <w:rPr>
          <w:rFonts w:cs="Times New Roman"/>
          <w:i/>
          <w:lang w:val="fr-CA"/>
        </w:rPr>
        <w:t>’</w:t>
      </w:r>
      <w:r w:rsidR="00CA25C3" w:rsidRPr="004928DA">
        <w:rPr>
          <w:rFonts w:cs="Times New Roman"/>
          <w:i/>
          <w:lang w:val="fr-CA"/>
        </w:rPr>
        <w:t>une personne autre que l</w:t>
      </w:r>
      <w:r w:rsidR="00BE2769">
        <w:rPr>
          <w:rFonts w:cs="Times New Roman"/>
          <w:i/>
          <w:lang w:val="fr-CA"/>
        </w:rPr>
        <w:t>’</w:t>
      </w:r>
      <w:r w:rsidR="00CA25C3" w:rsidRPr="004928DA">
        <w:rPr>
          <w:rFonts w:cs="Times New Roman"/>
          <w:i/>
          <w:lang w:val="fr-CA"/>
        </w:rPr>
        <w:t xml:space="preserve">employeur ou le superviseur du plaignant peut se rendre coupable de discrimination « relativement à </w:t>
      </w:r>
      <w:r w:rsidR="004949EC" w:rsidRPr="004928DA">
        <w:rPr>
          <w:rFonts w:cs="Times New Roman"/>
          <w:i/>
          <w:lang w:val="fr-CA"/>
        </w:rPr>
        <w:t>l</w:t>
      </w:r>
      <w:r w:rsidR="00BE2769">
        <w:rPr>
          <w:rFonts w:cs="Times New Roman"/>
          <w:i/>
          <w:lang w:val="fr-CA"/>
        </w:rPr>
        <w:t>’</w:t>
      </w:r>
      <w:r w:rsidR="004949EC" w:rsidRPr="004928DA">
        <w:rPr>
          <w:rFonts w:cs="Times New Roman"/>
          <w:i/>
          <w:lang w:val="fr-CA"/>
        </w:rPr>
        <w:t>emploi</w:t>
      </w:r>
      <w:r w:rsidR="005742D3">
        <w:rPr>
          <w:rFonts w:cs="Times New Roman"/>
          <w:i/>
          <w:lang w:val="fr-CA"/>
        </w:rPr>
        <w:t> </w:t>
      </w:r>
      <w:r w:rsidR="00CA25C3" w:rsidRPr="004928DA">
        <w:rPr>
          <w:rFonts w:cs="Times New Roman"/>
          <w:i/>
          <w:lang w:val="fr-CA"/>
        </w:rPr>
        <w:t xml:space="preserve">»? </w:t>
      </w:r>
      <w:r w:rsidR="00C8732A" w:rsidRPr="004928DA">
        <w:rPr>
          <w:rFonts w:cs="Times New Roman"/>
          <w:i/>
          <w:lang w:val="fr-CA"/>
        </w:rPr>
        <w:t xml:space="preserve">— </w:t>
      </w:r>
      <w:r w:rsidR="00CA25C3" w:rsidRPr="004928DA">
        <w:rPr>
          <w:rFonts w:cs="Times New Roman"/>
          <w:i/>
          <w:lang w:val="fr-CA"/>
        </w:rPr>
        <w:t xml:space="preserve">Le </w:t>
      </w:r>
      <w:r w:rsidR="002E3762">
        <w:rPr>
          <w:rFonts w:cs="Times New Roman"/>
          <w:i/>
          <w:lang w:val="fr-CA"/>
        </w:rPr>
        <w:t>t</w:t>
      </w:r>
      <w:r w:rsidR="00CA25C3" w:rsidRPr="004928DA">
        <w:rPr>
          <w:rFonts w:cs="Times New Roman"/>
          <w:i/>
          <w:lang w:val="fr-CA"/>
        </w:rPr>
        <w:t>ribunal des droits de la personne de la Colombie</w:t>
      </w:r>
      <w:r w:rsidR="00BE2769">
        <w:rPr>
          <w:rFonts w:cs="Times New Roman"/>
          <w:i/>
          <w:lang w:val="fr-CA"/>
        </w:rPr>
        <w:noBreakHyphen/>
      </w:r>
      <w:r w:rsidR="00CA25C3" w:rsidRPr="004928DA">
        <w:rPr>
          <w:rFonts w:cs="Times New Roman"/>
          <w:i/>
          <w:lang w:val="fr-CA"/>
        </w:rPr>
        <w:t>Britannique a</w:t>
      </w:r>
      <w:r w:rsidR="00BE2769">
        <w:rPr>
          <w:rFonts w:cs="Times New Roman"/>
          <w:i/>
          <w:lang w:val="fr-CA"/>
        </w:rPr>
        <w:noBreakHyphen/>
      </w:r>
      <w:r w:rsidR="00CA25C3" w:rsidRPr="004928DA">
        <w:rPr>
          <w:rFonts w:cs="Times New Roman"/>
          <w:i/>
          <w:lang w:val="fr-CA"/>
        </w:rPr>
        <w:t>t</w:t>
      </w:r>
      <w:r w:rsidR="00BE2769">
        <w:rPr>
          <w:rFonts w:cs="Times New Roman"/>
          <w:i/>
          <w:lang w:val="fr-CA"/>
        </w:rPr>
        <w:noBreakHyphen/>
      </w:r>
      <w:r w:rsidR="00CA25C3" w:rsidRPr="004928DA">
        <w:rPr>
          <w:rFonts w:cs="Times New Roman"/>
          <w:i/>
          <w:lang w:val="fr-CA"/>
        </w:rPr>
        <w:t>il commis une erreur en concluant qu</w:t>
      </w:r>
      <w:r w:rsidR="00BE2769">
        <w:rPr>
          <w:rFonts w:cs="Times New Roman"/>
          <w:i/>
          <w:lang w:val="fr-CA"/>
        </w:rPr>
        <w:t>’</w:t>
      </w:r>
      <w:r w:rsidR="00CA25C3" w:rsidRPr="004928DA">
        <w:rPr>
          <w:rFonts w:cs="Times New Roman"/>
          <w:i/>
          <w:lang w:val="fr-CA"/>
        </w:rPr>
        <w:t xml:space="preserve">il avait compétence pour </w:t>
      </w:r>
      <w:r w:rsidR="00B97835" w:rsidRPr="004928DA">
        <w:rPr>
          <w:rFonts w:cs="Times New Roman"/>
          <w:i/>
          <w:lang w:val="fr-CA"/>
        </w:rPr>
        <w:t>examiner</w:t>
      </w:r>
      <w:r w:rsidR="00CA25C3" w:rsidRPr="004928DA">
        <w:rPr>
          <w:rFonts w:cs="Times New Roman"/>
          <w:i/>
          <w:lang w:val="fr-CA"/>
        </w:rPr>
        <w:t xml:space="preserve"> la plainte?</w:t>
      </w:r>
      <w:r w:rsidR="00C8732A" w:rsidRPr="004928DA">
        <w:rPr>
          <w:rFonts w:cs="Times New Roman"/>
          <w:i/>
          <w:lang w:val="fr-CA"/>
        </w:rPr>
        <w:t xml:space="preserve"> — Human</w:t>
      </w:r>
      <w:r w:rsidR="00AB419C">
        <w:rPr>
          <w:rFonts w:cs="Times New Roman"/>
          <w:i/>
          <w:lang w:val="fr-CA"/>
        </w:rPr>
        <w:t xml:space="preserve"> Rights Code, R.S.B.C. 1996, c. </w:t>
      </w:r>
      <w:r w:rsidR="00C8732A" w:rsidRPr="004928DA">
        <w:rPr>
          <w:rFonts w:cs="Times New Roman"/>
          <w:i/>
          <w:lang w:val="fr-CA"/>
        </w:rPr>
        <w:t xml:space="preserve">210, </w:t>
      </w:r>
      <w:r w:rsidR="00BE2769">
        <w:rPr>
          <w:rFonts w:cs="Times New Roman"/>
          <w:i/>
          <w:lang w:val="fr-CA"/>
        </w:rPr>
        <w:t>art. </w:t>
      </w:r>
      <w:r w:rsidR="00C8732A" w:rsidRPr="004928DA">
        <w:rPr>
          <w:rFonts w:cs="Times New Roman"/>
          <w:i/>
          <w:lang w:val="fr-CA"/>
        </w:rPr>
        <w:t xml:space="preserve">1 </w:t>
      </w:r>
      <w:r w:rsidR="00CA25C3" w:rsidRPr="004928DA">
        <w:rPr>
          <w:rFonts w:cs="Times New Roman"/>
          <w:i/>
          <w:lang w:val="fr-CA"/>
        </w:rPr>
        <w:t>« </w:t>
      </w:r>
      <w:r w:rsidR="00C8732A" w:rsidRPr="004928DA">
        <w:rPr>
          <w:rFonts w:cs="Times New Roman"/>
          <w:i/>
          <w:lang w:val="fr-CA"/>
        </w:rPr>
        <w:t>emplo</w:t>
      </w:r>
      <w:r w:rsidR="00CA25C3" w:rsidRPr="004928DA">
        <w:rPr>
          <w:rFonts w:cs="Times New Roman"/>
          <w:i/>
          <w:lang w:val="fr-CA"/>
        </w:rPr>
        <w:t>i »</w:t>
      </w:r>
      <w:r w:rsidR="00C8732A" w:rsidRPr="004928DA">
        <w:rPr>
          <w:rFonts w:cs="Times New Roman"/>
          <w:i/>
          <w:lang w:val="fr-CA"/>
        </w:rPr>
        <w:t xml:space="preserve">, </w:t>
      </w:r>
      <w:r w:rsidR="00CA25C3" w:rsidRPr="004928DA">
        <w:rPr>
          <w:rFonts w:cs="Times New Roman"/>
          <w:i/>
          <w:lang w:val="fr-CA"/>
        </w:rPr>
        <w:t>« </w:t>
      </w:r>
      <w:r w:rsidR="00C8732A" w:rsidRPr="004928DA">
        <w:rPr>
          <w:rFonts w:cs="Times New Roman"/>
          <w:i/>
          <w:lang w:val="fr-CA"/>
        </w:rPr>
        <w:t>person</w:t>
      </w:r>
      <w:r w:rsidR="00CA25C3" w:rsidRPr="004928DA">
        <w:rPr>
          <w:rFonts w:cs="Times New Roman"/>
          <w:i/>
          <w:lang w:val="fr-CA"/>
        </w:rPr>
        <w:t>ne »</w:t>
      </w:r>
      <w:r w:rsidR="00C8732A" w:rsidRPr="004928DA">
        <w:rPr>
          <w:rFonts w:cs="Times New Roman"/>
          <w:i/>
          <w:lang w:val="fr-CA"/>
        </w:rPr>
        <w:t>, 13(1)(b), 27(1)(a)</w:t>
      </w:r>
      <w:r w:rsidR="00C8732A" w:rsidRPr="004928DA">
        <w:rPr>
          <w:rFonts w:cs="Times New Roman"/>
          <w:lang w:val="fr-CA"/>
        </w:rPr>
        <w:t>.</w:t>
      </w:r>
    </w:p>
    <w:p w:rsidR="00CA25C3" w:rsidRPr="004928DA" w:rsidRDefault="00C8732A" w:rsidP="00CF23C0">
      <w:pPr>
        <w:pStyle w:val="SCCNormalDoubleSpacing"/>
        <w:spacing w:after="480"/>
        <w:rPr>
          <w:rFonts w:cs="Times New Roman"/>
          <w:lang w:val="fr-CA"/>
        </w:rPr>
      </w:pPr>
      <w:r w:rsidRPr="004928DA">
        <w:rPr>
          <w:rFonts w:cs="Times New Roman"/>
          <w:lang w:val="fr-CA"/>
        </w:rPr>
        <w:tab/>
        <w:t>S</w:t>
      </w:r>
      <w:r w:rsidR="00BE2769">
        <w:rPr>
          <w:rFonts w:cs="Times New Roman"/>
          <w:lang w:val="fr-CA"/>
        </w:rPr>
        <w:noBreakHyphen/>
      </w:r>
      <w:r w:rsidRPr="004928DA">
        <w:rPr>
          <w:rFonts w:cs="Times New Roman"/>
          <w:lang w:val="fr-CA"/>
        </w:rPr>
        <w:t xml:space="preserve">M </w:t>
      </w:r>
      <w:r w:rsidR="00CA25C3" w:rsidRPr="004928DA">
        <w:rPr>
          <w:rFonts w:cs="Times New Roman"/>
          <w:lang w:val="fr-CA"/>
        </w:rPr>
        <w:t>était un ingénieur civil à l</w:t>
      </w:r>
      <w:r w:rsidR="00BE2769">
        <w:rPr>
          <w:rFonts w:cs="Times New Roman"/>
          <w:lang w:val="fr-CA"/>
        </w:rPr>
        <w:t>’</w:t>
      </w:r>
      <w:r w:rsidR="00CA25C3" w:rsidRPr="004928DA">
        <w:rPr>
          <w:rFonts w:cs="Times New Roman"/>
          <w:lang w:val="fr-CA"/>
        </w:rPr>
        <w:t>emploi</w:t>
      </w:r>
      <w:r w:rsidRPr="004928DA">
        <w:rPr>
          <w:rFonts w:cs="Times New Roman"/>
          <w:lang w:val="fr-CA"/>
        </w:rPr>
        <w:t xml:space="preserve"> </w:t>
      </w:r>
      <w:r w:rsidR="004949EC" w:rsidRPr="004928DA">
        <w:rPr>
          <w:rFonts w:cs="Times New Roman"/>
          <w:lang w:val="fr-CA"/>
        </w:rPr>
        <w:t>d</w:t>
      </w:r>
      <w:r w:rsidR="00BE2769">
        <w:rPr>
          <w:rFonts w:cs="Times New Roman"/>
          <w:lang w:val="fr-CA"/>
        </w:rPr>
        <w:t>’</w:t>
      </w:r>
      <w:r w:rsidRPr="004928DA">
        <w:rPr>
          <w:rFonts w:cs="Times New Roman"/>
          <w:lang w:val="fr-CA"/>
        </w:rPr>
        <w:t>Omega and Associates Engineering Ltd.</w:t>
      </w:r>
      <w:r w:rsidR="00CA25C3" w:rsidRPr="004928DA">
        <w:rPr>
          <w:rFonts w:cs="Times New Roman"/>
          <w:lang w:val="fr-CA"/>
        </w:rPr>
        <w:t xml:space="preserve"> </w:t>
      </w:r>
      <w:r w:rsidR="004949EC" w:rsidRPr="004928DA">
        <w:rPr>
          <w:rFonts w:cs="Times New Roman"/>
          <w:lang w:val="fr-CA"/>
        </w:rPr>
        <w:t>e</w:t>
      </w:r>
      <w:r w:rsidR="00CA25C3" w:rsidRPr="004928DA">
        <w:rPr>
          <w:rFonts w:cs="Times New Roman"/>
          <w:lang w:val="fr-CA"/>
        </w:rPr>
        <w:t>ngag</w:t>
      </w:r>
      <w:r w:rsidR="004949EC" w:rsidRPr="004928DA">
        <w:rPr>
          <w:rFonts w:cs="Times New Roman"/>
          <w:lang w:val="fr-CA"/>
        </w:rPr>
        <w:t>ée</w:t>
      </w:r>
      <w:r w:rsidR="00CA25C3" w:rsidRPr="004928DA">
        <w:rPr>
          <w:rFonts w:cs="Times New Roman"/>
          <w:lang w:val="fr-CA"/>
        </w:rPr>
        <w:t xml:space="preserve"> pour des travaux de réfection d</w:t>
      </w:r>
      <w:r w:rsidR="00BE2769">
        <w:rPr>
          <w:rFonts w:cs="Times New Roman"/>
          <w:lang w:val="fr-CA"/>
        </w:rPr>
        <w:t>’</w:t>
      </w:r>
      <w:r w:rsidR="00CA25C3" w:rsidRPr="004928DA">
        <w:rPr>
          <w:rFonts w:cs="Times New Roman"/>
          <w:lang w:val="fr-CA"/>
        </w:rPr>
        <w:t>une route</w:t>
      </w:r>
      <w:r w:rsidRPr="004928DA">
        <w:rPr>
          <w:rFonts w:cs="Times New Roman"/>
          <w:lang w:val="fr-CA"/>
        </w:rPr>
        <w:t xml:space="preserve">. </w:t>
      </w:r>
      <w:r w:rsidR="00CA25C3" w:rsidRPr="004928DA">
        <w:rPr>
          <w:rFonts w:cs="Times New Roman"/>
          <w:lang w:val="fr-CA"/>
        </w:rPr>
        <w:t>Omega disposait de certains pouvoirs de supervision à l</w:t>
      </w:r>
      <w:r w:rsidR="00BE2769">
        <w:rPr>
          <w:rFonts w:cs="Times New Roman"/>
          <w:lang w:val="fr-CA"/>
        </w:rPr>
        <w:t>’</w:t>
      </w:r>
      <w:r w:rsidR="00CA25C3" w:rsidRPr="004928DA">
        <w:rPr>
          <w:rFonts w:cs="Times New Roman"/>
          <w:lang w:val="fr-CA"/>
        </w:rPr>
        <w:t>égard des employés de Clemas Construction Ltd.</w:t>
      </w:r>
      <w:r w:rsidR="004949EC" w:rsidRPr="004928DA">
        <w:rPr>
          <w:rFonts w:cs="Times New Roman"/>
          <w:lang w:val="fr-CA"/>
        </w:rPr>
        <w:t>,</w:t>
      </w:r>
      <w:r w:rsidR="00CA25C3" w:rsidRPr="004928DA">
        <w:rPr>
          <w:rFonts w:cs="Times New Roman"/>
          <w:lang w:val="fr-CA"/>
        </w:rPr>
        <w:t xml:space="preserve"> le principal entrepreneur du projet. Clemas a embauché S comme contremaître du site et directeur des travaux. </w:t>
      </w:r>
      <w:r w:rsidR="004949EC" w:rsidRPr="004928DA">
        <w:rPr>
          <w:rFonts w:cs="Times New Roman"/>
          <w:lang w:val="fr-CA"/>
        </w:rPr>
        <w:t xml:space="preserve">Lorsque </w:t>
      </w:r>
      <w:r w:rsidR="00CA25C3" w:rsidRPr="004928DA">
        <w:rPr>
          <w:rFonts w:cs="Times New Roman"/>
          <w:lang w:val="fr-CA"/>
        </w:rPr>
        <w:t>S a formulé des commentaires racistes et homophobes à l</w:t>
      </w:r>
      <w:r w:rsidR="00BE2769">
        <w:rPr>
          <w:rFonts w:cs="Times New Roman"/>
          <w:lang w:val="fr-CA"/>
        </w:rPr>
        <w:t>’</w:t>
      </w:r>
      <w:r w:rsidR="00CA25C3" w:rsidRPr="004928DA">
        <w:rPr>
          <w:rFonts w:cs="Times New Roman"/>
          <w:lang w:val="fr-CA"/>
        </w:rPr>
        <w:t>endroit de S</w:t>
      </w:r>
      <w:r w:rsidR="00BE2769">
        <w:rPr>
          <w:rFonts w:cs="Times New Roman"/>
          <w:lang w:val="fr-CA"/>
        </w:rPr>
        <w:noBreakHyphen/>
      </w:r>
      <w:r w:rsidR="00CA25C3" w:rsidRPr="004928DA">
        <w:rPr>
          <w:rFonts w:cs="Times New Roman"/>
          <w:lang w:val="fr-CA"/>
        </w:rPr>
        <w:t>M sur le chantier</w:t>
      </w:r>
      <w:r w:rsidR="004949EC" w:rsidRPr="004928DA">
        <w:rPr>
          <w:rFonts w:cs="Times New Roman"/>
          <w:lang w:val="fr-CA"/>
        </w:rPr>
        <w:t xml:space="preserve">, ce dernier </w:t>
      </w:r>
      <w:r w:rsidR="00DE22D1" w:rsidRPr="004928DA">
        <w:rPr>
          <w:rFonts w:cs="Times New Roman"/>
          <w:lang w:val="fr-CA"/>
        </w:rPr>
        <w:t xml:space="preserve">en a avisé Omega. Après que </w:t>
      </w:r>
      <w:r w:rsidR="00DE22D1" w:rsidRPr="004928DA">
        <w:rPr>
          <w:rFonts w:cs="Times New Roman"/>
          <w:lang w:val="fr-CA"/>
        </w:rPr>
        <w:lastRenderedPageBreak/>
        <w:t>S eut tenu d</w:t>
      </w:r>
      <w:r w:rsidR="00BE2769">
        <w:rPr>
          <w:rFonts w:cs="Times New Roman"/>
          <w:lang w:val="fr-CA"/>
        </w:rPr>
        <w:t>’</w:t>
      </w:r>
      <w:r w:rsidR="00DE22D1" w:rsidRPr="004928DA">
        <w:rPr>
          <w:rFonts w:cs="Times New Roman"/>
          <w:lang w:val="fr-CA"/>
        </w:rPr>
        <w:t>autres propos discriminatoires, Omega a demandé à Clemas de renvoyer S du chantier. Bien que Clemas l</w:t>
      </w:r>
      <w:r w:rsidR="00BE2769">
        <w:rPr>
          <w:rFonts w:cs="Times New Roman"/>
          <w:lang w:val="fr-CA"/>
        </w:rPr>
        <w:t>’</w:t>
      </w:r>
      <w:r w:rsidR="00DE22D1" w:rsidRPr="004928DA">
        <w:rPr>
          <w:rFonts w:cs="Times New Roman"/>
          <w:lang w:val="fr-CA"/>
        </w:rPr>
        <w:t>ait renvoyé sur</w:t>
      </w:r>
      <w:r w:rsidR="00BE2769">
        <w:rPr>
          <w:rFonts w:cs="Times New Roman"/>
          <w:lang w:val="fr-CA"/>
        </w:rPr>
        <w:noBreakHyphen/>
      </w:r>
      <w:r w:rsidR="006E548F" w:rsidRPr="004928DA">
        <w:rPr>
          <w:rFonts w:cs="Times New Roman"/>
          <w:lang w:val="fr-CA"/>
        </w:rPr>
        <w:t>le</w:t>
      </w:r>
      <w:r w:rsidR="00BE2769">
        <w:rPr>
          <w:rFonts w:cs="Times New Roman"/>
          <w:lang w:val="fr-CA"/>
        </w:rPr>
        <w:noBreakHyphen/>
      </w:r>
      <w:r w:rsidR="00DE22D1" w:rsidRPr="004928DA">
        <w:rPr>
          <w:rFonts w:cs="Times New Roman"/>
          <w:lang w:val="fr-CA"/>
        </w:rPr>
        <w:t>champ, S a continué à participer aux travaux d</w:t>
      </w:r>
      <w:r w:rsidR="00BE2769">
        <w:rPr>
          <w:rFonts w:cs="Times New Roman"/>
          <w:lang w:val="fr-CA"/>
        </w:rPr>
        <w:t>’</w:t>
      </w:r>
      <w:r w:rsidR="00DE22D1" w:rsidRPr="004928DA">
        <w:rPr>
          <w:rFonts w:cs="Times New Roman"/>
          <w:lang w:val="fr-CA"/>
        </w:rPr>
        <w:t>une manière ou d</w:t>
      </w:r>
      <w:r w:rsidR="00BE2769">
        <w:rPr>
          <w:rFonts w:cs="Times New Roman"/>
          <w:lang w:val="fr-CA"/>
        </w:rPr>
        <w:t>’</w:t>
      </w:r>
      <w:r w:rsidR="00DE22D1" w:rsidRPr="004928DA">
        <w:rPr>
          <w:rFonts w:cs="Times New Roman"/>
          <w:lang w:val="fr-CA"/>
        </w:rPr>
        <w:t>une autre. Lorsqu</w:t>
      </w:r>
      <w:r w:rsidR="00BE2769">
        <w:rPr>
          <w:rFonts w:cs="Times New Roman"/>
          <w:lang w:val="fr-CA"/>
        </w:rPr>
        <w:t>’</w:t>
      </w:r>
      <w:r w:rsidR="00DE22D1" w:rsidRPr="004928DA">
        <w:rPr>
          <w:rFonts w:cs="Times New Roman"/>
          <w:lang w:val="fr-CA"/>
        </w:rPr>
        <w:t>il s</w:t>
      </w:r>
      <w:r w:rsidR="00BE2769">
        <w:rPr>
          <w:rFonts w:cs="Times New Roman"/>
          <w:lang w:val="fr-CA"/>
        </w:rPr>
        <w:t>’</w:t>
      </w:r>
      <w:r w:rsidR="00DE22D1" w:rsidRPr="004928DA">
        <w:rPr>
          <w:rFonts w:cs="Times New Roman"/>
          <w:lang w:val="fr-CA"/>
        </w:rPr>
        <w:t>est avéré que le harcèlement continuait, Clemas a congédié S.</w:t>
      </w:r>
    </w:p>
    <w:p w:rsidR="00C8732A" w:rsidRPr="004928DA" w:rsidRDefault="00DE22D1" w:rsidP="00CF23C0">
      <w:pPr>
        <w:pStyle w:val="SCCNormalDoubleSpacing"/>
        <w:spacing w:after="480"/>
        <w:rPr>
          <w:rFonts w:cs="Times New Roman"/>
          <w:lang w:val="fr-CA"/>
        </w:rPr>
      </w:pPr>
      <w:r w:rsidRPr="004928DA">
        <w:rPr>
          <w:rFonts w:cs="Times New Roman"/>
          <w:lang w:val="fr-CA"/>
        </w:rPr>
        <w:tab/>
      </w:r>
      <w:r w:rsidR="003418DA" w:rsidRPr="004928DA">
        <w:rPr>
          <w:rFonts w:cs="Times New Roman"/>
          <w:lang w:val="fr-CA"/>
        </w:rPr>
        <w:t>S</w:t>
      </w:r>
      <w:r w:rsidR="00BE2769">
        <w:rPr>
          <w:rFonts w:cs="Times New Roman"/>
          <w:lang w:val="fr-CA"/>
        </w:rPr>
        <w:noBreakHyphen/>
      </w:r>
      <w:r w:rsidR="003418DA" w:rsidRPr="004928DA">
        <w:rPr>
          <w:rFonts w:cs="Times New Roman"/>
          <w:lang w:val="fr-CA"/>
        </w:rPr>
        <w:t xml:space="preserve">M a déposé une plainte </w:t>
      </w:r>
      <w:r w:rsidR="009A2271">
        <w:rPr>
          <w:rFonts w:cs="Times New Roman"/>
          <w:lang w:val="fr-CA"/>
        </w:rPr>
        <w:t xml:space="preserve">contre S </w:t>
      </w:r>
      <w:r w:rsidR="003418DA" w:rsidRPr="004928DA">
        <w:rPr>
          <w:rFonts w:cs="Times New Roman"/>
          <w:lang w:val="fr-CA"/>
        </w:rPr>
        <w:t xml:space="preserve">devant le </w:t>
      </w:r>
      <w:r w:rsidR="002E3762">
        <w:rPr>
          <w:rFonts w:cs="Times New Roman"/>
          <w:lang w:val="fr-CA"/>
        </w:rPr>
        <w:t>British Columbia Human Rights Tribunal (« Tribunal »)</w:t>
      </w:r>
      <w:r w:rsidR="003418DA" w:rsidRPr="004928DA">
        <w:rPr>
          <w:rFonts w:cs="Times New Roman"/>
          <w:lang w:val="fr-CA"/>
        </w:rPr>
        <w:t>, alléguant qu</w:t>
      </w:r>
      <w:r w:rsidR="00BE2769">
        <w:rPr>
          <w:rFonts w:cs="Times New Roman"/>
          <w:lang w:val="fr-CA"/>
        </w:rPr>
        <w:t>’</w:t>
      </w:r>
      <w:r w:rsidR="003418DA" w:rsidRPr="004928DA">
        <w:rPr>
          <w:rFonts w:cs="Times New Roman"/>
          <w:lang w:val="fr-CA"/>
        </w:rPr>
        <w:t>il avait été victime de discrimination fondée sur la religion, le lieu d</w:t>
      </w:r>
      <w:r w:rsidR="00BE2769">
        <w:rPr>
          <w:rFonts w:cs="Times New Roman"/>
          <w:lang w:val="fr-CA"/>
        </w:rPr>
        <w:t>’</w:t>
      </w:r>
      <w:r w:rsidR="003418DA" w:rsidRPr="004928DA">
        <w:rPr>
          <w:rFonts w:cs="Times New Roman"/>
          <w:lang w:val="fr-CA"/>
        </w:rPr>
        <w:t>origine et l</w:t>
      </w:r>
      <w:r w:rsidR="00BE2769">
        <w:rPr>
          <w:rFonts w:cs="Times New Roman"/>
          <w:lang w:val="fr-CA"/>
        </w:rPr>
        <w:t>’</w:t>
      </w:r>
      <w:r w:rsidR="003418DA" w:rsidRPr="004928DA">
        <w:rPr>
          <w:rFonts w:cs="Times New Roman"/>
          <w:lang w:val="fr-CA"/>
        </w:rPr>
        <w:t>orientation sexuelle</w:t>
      </w:r>
      <w:r w:rsidR="00B97835" w:rsidRPr="004928DA">
        <w:rPr>
          <w:rFonts w:cs="Times New Roman"/>
          <w:lang w:val="fr-CA"/>
        </w:rPr>
        <w:t>. S a demandé le rejet de la plainte</w:t>
      </w:r>
      <w:r w:rsidR="005742D3">
        <w:rPr>
          <w:rFonts w:cs="Times New Roman"/>
          <w:lang w:val="fr-CA"/>
        </w:rPr>
        <w:t>,</w:t>
      </w:r>
      <w:r w:rsidR="00B97835" w:rsidRPr="004928DA">
        <w:rPr>
          <w:rFonts w:cs="Times New Roman"/>
          <w:lang w:val="fr-CA"/>
        </w:rPr>
        <w:t xml:space="preserve"> faisant valoir que l</w:t>
      </w:r>
      <w:r w:rsidR="00BE2769">
        <w:rPr>
          <w:rFonts w:cs="Times New Roman"/>
          <w:lang w:val="fr-CA"/>
        </w:rPr>
        <w:t>’art. </w:t>
      </w:r>
      <w:r w:rsidR="00B97835" w:rsidRPr="004928DA">
        <w:rPr>
          <w:rFonts w:cs="Times New Roman"/>
          <w:lang w:val="fr-CA"/>
        </w:rPr>
        <w:t xml:space="preserve">13 du </w:t>
      </w:r>
      <w:r w:rsidR="00B97835" w:rsidRPr="004928DA">
        <w:rPr>
          <w:rFonts w:cs="Times New Roman"/>
          <w:i/>
          <w:lang w:val="fr-CA"/>
        </w:rPr>
        <w:t xml:space="preserve">Human Rights Code </w:t>
      </w:r>
      <w:r w:rsidR="00B97835" w:rsidRPr="004928DA">
        <w:rPr>
          <w:rFonts w:cs="Times New Roman"/>
          <w:lang w:val="fr-CA"/>
        </w:rPr>
        <w:t>ne s</w:t>
      </w:r>
      <w:r w:rsidR="00BE2769">
        <w:rPr>
          <w:rFonts w:cs="Times New Roman"/>
          <w:lang w:val="fr-CA"/>
        </w:rPr>
        <w:t>’</w:t>
      </w:r>
      <w:r w:rsidR="00B97835" w:rsidRPr="004928DA">
        <w:rPr>
          <w:rFonts w:cs="Times New Roman"/>
          <w:lang w:val="fr-CA"/>
        </w:rPr>
        <w:t>appliquait pas parce que S</w:t>
      </w:r>
      <w:r w:rsidR="00BE2769">
        <w:rPr>
          <w:rFonts w:cs="Times New Roman"/>
          <w:lang w:val="fr-CA"/>
        </w:rPr>
        <w:noBreakHyphen/>
      </w:r>
      <w:r w:rsidR="00B97835" w:rsidRPr="004928DA">
        <w:rPr>
          <w:rFonts w:cs="Times New Roman"/>
          <w:lang w:val="fr-CA"/>
        </w:rPr>
        <w:t>M n</w:t>
      </w:r>
      <w:r w:rsidR="00BE2769">
        <w:rPr>
          <w:rFonts w:cs="Times New Roman"/>
          <w:lang w:val="fr-CA"/>
        </w:rPr>
        <w:t>’</w:t>
      </w:r>
      <w:r w:rsidR="00B97835" w:rsidRPr="004928DA">
        <w:rPr>
          <w:rFonts w:cs="Times New Roman"/>
          <w:lang w:val="fr-CA"/>
        </w:rPr>
        <w:t>avai</w:t>
      </w:r>
      <w:r w:rsidR="004949EC" w:rsidRPr="004928DA">
        <w:rPr>
          <w:rFonts w:cs="Times New Roman"/>
          <w:lang w:val="fr-CA"/>
        </w:rPr>
        <w:t>t</w:t>
      </w:r>
      <w:r w:rsidR="00B97835" w:rsidRPr="004928DA">
        <w:rPr>
          <w:rFonts w:cs="Times New Roman"/>
          <w:lang w:val="fr-CA"/>
        </w:rPr>
        <w:t xml:space="preserve"> pas de lien d</w:t>
      </w:r>
      <w:r w:rsidR="00BE2769">
        <w:rPr>
          <w:rFonts w:cs="Times New Roman"/>
          <w:lang w:val="fr-CA"/>
        </w:rPr>
        <w:t>’</w:t>
      </w:r>
      <w:r w:rsidR="00B97835" w:rsidRPr="004928DA">
        <w:rPr>
          <w:rFonts w:cs="Times New Roman"/>
          <w:lang w:val="fr-CA"/>
        </w:rPr>
        <w:t>emploi avec S. Le Tribunal a conclu qu</w:t>
      </w:r>
      <w:r w:rsidR="00BE2769">
        <w:rPr>
          <w:rFonts w:cs="Times New Roman"/>
          <w:lang w:val="fr-CA"/>
        </w:rPr>
        <w:t>’</w:t>
      </w:r>
      <w:r w:rsidR="00B97835" w:rsidRPr="004928DA">
        <w:rPr>
          <w:rFonts w:cs="Times New Roman"/>
          <w:lang w:val="fr-CA"/>
        </w:rPr>
        <w:t xml:space="preserve">il avait compétence pour examiner la plainte et, en conséquence, il a rejeté la demande de </w:t>
      </w:r>
      <w:r w:rsidR="004949EC" w:rsidRPr="004928DA">
        <w:rPr>
          <w:rFonts w:cs="Times New Roman"/>
          <w:lang w:val="fr-CA"/>
        </w:rPr>
        <w:t>S</w:t>
      </w:r>
      <w:r w:rsidR="00B97835" w:rsidRPr="004928DA">
        <w:rPr>
          <w:rFonts w:cs="Times New Roman"/>
          <w:lang w:val="fr-CA"/>
        </w:rPr>
        <w:t xml:space="preserve"> fondée sur l</w:t>
      </w:r>
      <w:r w:rsidR="00BE2769">
        <w:rPr>
          <w:rFonts w:cs="Times New Roman"/>
          <w:lang w:val="fr-CA"/>
        </w:rPr>
        <w:t>’al. </w:t>
      </w:r>
      <w:r w:rsidR="00B97835" w:rsidRPr="004928DA">
        <w:rPr>
          <w:rFonts w:cs="Times New Roman"/>
          <w:lang w:val="fr-CA"/>
        </w:rPr>
        <w:t>27(1)</w:t>
      </w:r>
      <w:r w:rsidR="002E3762">
        <w:rPr>
          <w:rFonts w:cs="Times New Roman"/>
          <w:lang w:val="fr-CA"/>
        </w:rPr>
        <w:t>(</w:t>
      </w:r>
      <w:r w:rsidR="00B97835" w:rsidRPr="004928DA">
        <w:rPr>
          <w:rFonts w:cs="Times New Roman"/>
          <w:lang w:val="fr-CA"/>
        </w:rPr>
        <w:t xml:space="preserve">a) du </w:t>
      </w:r>
      <w:r w:rsidR="00B97835" w:rsidRPr="00540935">
        <w:rPr>
          <w:rFonts w:cs="Times New Roman"/>
          <w:lang w:val="fr-CA"/>
        </w:rPr>
        <w:t xml:space="preserve">Code. </w:t>
      </w:r>
      <w:r w:rsidR="00B97835" w:rsidRPr="004928DA">
        <w:rPr>
          <w:rFonts w:cs="Times New Roman"/>
          <w:lang w:val="fr-CA"/>
        </w:rPr>
        <w:t>La Cour suprême de la Colombie</w:t>
      </w:r>
      <w:r w:rsidR="00BE2769">
        <w:rPr>
          <w:rFonts w:cs="Times New Roman"/>
          <w:lang w:val="fr-CA"/>
        </w:rPr>
        <w:noBreakHyphen/>
      </w:r>
      <w:r w:rsidR="00B97835" w:rsidRPr="004928DA">
        <w:rPr>
          <w:rFonts w:cs="Times New Roman"/>
          <w:lang w:val="fr-CA"/>
        </w:rPr>
        <w:t>Britannique a rejeté la demande de contrôle judiciaire présentée par S, mais la Cour d</w:t>
      </w:r>
      <w:r w:rsidR="00BE2769">
        <w:rPr>
          <w:rFonts w:cs="Times New Roman"/>
          <w:lang w:val="fr-CA"/>
        </w:rPr>
        <w:t>’</w:t>
      </w:r>
      <w:r w:rsidR="00B97835" w:rsidRPr="004928DA">
        <w:rPr>
          <w:rFonts w:cs="Times New Roman"/>
          <w:lang w:val="fr-CA"/>
        </w:rPr>
        <w:t xml:space="preserve">appel a accueilli </w:t>
      </w:r>
      <w:r w:rsidR="004949EC" w:rsidRPr="004928DA">
        <w:rPr>
          <w:rFonts w:cs="Times New Roman"/>
          <w:lang w:val="fr-CA"/>
        </w:rPr>
        <w:t>le pourvoi de</w:t>
      </w:r>
      <w:r w:rsidR="009A2271">
        <w:rPr>
          <w:rFonts w:cs="Times New Roman"/>
          <w:lang w:val="fr-CA"/>
        </w:rPr>
        <w:t xml:space="preserve"> ce dernier et conclu</w:t>
      </w:r>
      <w:r w:rsidR="00B97835" w:rsidRPr="004928DA">
        <w:rPr>
          <w:rFonts w:cs="Times New Roman"/>
          <w:lang w:val="fr-CA"/>
        </w:rPr>
        <w:t xml:space="preserve"> que le Tribunal avait commis une erreur de droit en concluant qu</w:t>
      </w:r>
      <w:r w:rsidR="00BE2769">
        <w:rPr>
          <w:rFonts w:cs="Times New Roman"/>
          <w:lang w:val="fr-CA"/>
        </w:rPr>
        <w:t>’</w:t>
      </w:r>
      <w:r w:rsidR="00B97835" w:rsidRPr="004928DA">
        <w:rPr>
          <w:rFonts w:cs="Times New Roman"/>
          <w:lang w:val="fr-CA"/>
        </w:rPr>
        <w:t>il avait compétence pour examiner la plainte.</w:t>
      </w:r>
    </w:p>
    <w:p w:rsidR="00C8732A" w:rsidRPr="004928DA" w:rsidRDefault="00C8732A" w:rsidP="00CF23C0">
      <w:pPr>
        <w:pStyle w:val="SCCNormalDoubleSpacing"/>
        <w:spacing w:after="480"/>
        <w:rPr>
          <w:rFonts w:cs="Times New Roman"/>
          <w:lang w:val="fr-CA"/>
        </w:rPr>
      </w:pPr>
      <w:r w:rsidRPr="004928DA">
        <w:rPr>
          <w:rFonts w:cs="Times New Roman"/>
          <w:lang w:val="fr-CA"/>
        </w:rPr>
        <w:tab/>
      </w:r>
      <w:r w:rsidR="00B97835" w:rsidRPr="004928DA">
        <w:rPr>
          <w:rFonts w:cs="Times New Roman"/>
          <w:i/>
          <w:lang w:val="fr-CA"/>
        </w:rPr>
        <w:t>Arrêt</w:t>
      </w:r>
      <w:r w:rsidRPr="004928DA">
        <w:rPr>
          <w:rFonts w:cs="Times New Roman"/>
          <w:i/>
          <w:lang w:val="fr-CA"/>
        </w:rPr>
        <w:t xml:space="preserve"> </w:t>
      </w:r>
      <w:r w:rsidRPr="004928DA">
        <w:rPr>
          <w:rFonts w:cs="Times New Roman"/>
          <w:lang w:val="fr-CA"/>
        </w:rPr>
        <w:t>(</w:t>
      </w:r>
      <w:r w:rsidR="00003F59" w:rsidRPr="004928DA">
        <w:rPr>
          <w:rFonts w:cs="Times New Roman"/>
          <w:lang w:val="fr-CA"/>
        </w:rPr>
        <w:t>la j</w:t>
      </w:r>
      <w:r w:rsidR="00B97835" w:rsidRPr="004928DA">
        <w:rPr>
          <w:rFonts w:cs="Times New Roman"/>
          <w:lang w:val="fr-CA"/>
        </w:rPr>
        <w:t xml:space="preserve">uge en chef </w:t>
      </w:r>
      <w:r w:rsidRPr="004928DA">
        <w:rPr>
          <w:rFonts w:eastAsia="Times New Roman" w:cs="Times New Roman"/>
          <w:szCs w:val="20"/>
          <w:lang w:val="fr-CA" w:eastAsia="en-CA" w:bidi="ar-SA"/>
        </w:rPr>
        <w:t>McLachlin</w:t>
      </w:r>
      <w:r w:rsidR="00CF23C0" w:rsidRPr="004928DA">
        <w:rPr>
          <w:rFonts w:cs="Times New Roman"/>
          <w:lang w:val="fr-CA"/>
        </w:rPr>
        <w:t xml:space="preserve"> </w:t>
      </w:r>
      <w:r w:rsidR="004949EC" w:rsidRPr="004928DA">
        <w:rPr>
          <w:rFonts w:cs="Times New Roman"/>
          <w:lang w:val="fr-CA"/>
        </w:rPr>
        <w:t xml:space="preserve">et les juges </w:t>
      </w:r>
      <w:r w:rsidR="00CF23C0" w:rsidRPr="004928DA">
        <w:rPr>
          <w:rFonts w:cs="Times New Roman"/>
          <w:lang w:val="fr-CA"/>
        </w:rPr>
        <w:t xml:space="preserve">Côté </w:t>
      </w:r>
      <w:r w:rsidR="00B97835" w:rsidRPr="004928DA">
        <w:rPr>
          <w:rFonts w:cs="Times New Roman"/>
          <w:lang w:val="fr-CA"/>
        </w:rPr>
        <w:t>et</w:t>
      </w:r>
      <w:r w:rsidR="00CF23C0" w:rsidRPr="004928DA">
        <w:rPr>
          <w:rFonts w:cs="Times New Roman"/>
          <w:lang w:val="fr-CA"/>
        </w:rPr>
        <w:t xml:space="preserve"> Brown</w:t>
      </w:r>
      <w:r w:rsidR="00003F59" w:rsidRPr="004928DA">
        <w:rPr>
          <w:rFonts w:cs="Times New Roman"/>
          <w:lang w:val="fr-CA"/>
        </w:rPr>
        <w:t xml:space="preserve"> sont </w:t>
      </w:r>
      <w:r w:rsidR="00B97835" w:rsidRPr="004928DA">
        <w:rPr>
          <w:rFonts w:cs="Times New Roman"/>
          <w:lang w:val="fr-CA"/>
        </w:rPr>
        <w:t>dissidents</w:t>
      </w:r>
      <w:r w:rsidRPr="004928DA">
        <w:rPr>
          <w:rFonts w:cs="Times New Roman"/>
          <w:lang w:val="fr-CA"/>
        </w:rPr>
        <w:t>)</w:t>
      </w:r>
      <w:r w:rsidR="00BE2769">
        <w:rPr>
          <w:rFonts w:cs="Times New Roman"/>
          <w:lang w:val="fr-CA"/>
        </w:rPr>
        <w:t> :</w:t>
      </w:r>
      <w:r w:rsidRPr="004928DA">
        <w:rPr>
          <w:rFonts w:cs="Times New Roman"/>
          <w:lang w:val="fr-CA"/>
        </w:rPr>
        <w:t xml:space="preserve"> </w:t>
      </w:r>
      <w:r w:rsidR="009A2271">
        <w:rPr>
          <w:rFonts w:cs="Times New Roman"/>
          <w:lang w:val="fr-CA"/>
        </w:rPr>
        <w:t xml:space="preserve">Le pourvoi est </w:t>
      </w:r>
      <w:r w:rsidR="00B97835" w:rsidRPr="004928DA">
        <w:rPr>
          <w:rFonts w:cs="Times New Roman"/>
          <w:lang w:val="fr-CA"/>
        </w:rPr>
        <w:t>accueilli</w:t>
      </w:r>
      <w:r w:rsidRPr="004928DA">
        <w:rPr>
          <w:rFonts w:cs="Times New Roman"/>
          <w:lang w:val="fr-CA"/>
        </w:rPr>
        <w:t>.</w:t>
      </w:r>
    </w:p>
    <w:p w:rsidR="00B97835" w:rsidRPr="004928DA" w:rsidRDefault="00C8732A" w:rsidP="00CF23C0">
      <w:pPr>
        <w:pStyle w:val="SCCNormalDoubleSpacing"/>
        <w:spacing w:after="480"/>
        <w:rPr>
          <w:rFonts w:eastAsia="Calibri" w:cs="Times New Roman"/>
          <w:lang w:val="fr-CA"/>
        </w:rPr>
      </w:pPr>
      <w:r w:rsidRPr="004928DA">
        <w:rPr>
          <w:rFonts w:eastAsia="Calibri" w:cs="Times New Roman"/>
          <w:lang w:val="fr-CA"/>
        </w:rPr>
        <w:tab/>
      </w:r>
      <w:r w:rsidR="00B97835" w:rsidRPr="004928DA">
        <w:rPr>
          <w:rFonts w:eastAsia="Calibri" w:cs="Times New Roman"/>
          <w:i/>
          <w:lang w:val="fr-CA"/>
        </w:rPr>
        <w:t xml:space="preserve">Les </w:t>
      </w:r>
      <w:r w:rsidR="00B97835" w:rsidRPr="004928DA">
        <w:rPr>
          <w:rFonts w:eastAsia="Calibri" w:cs="Times New Roman"/>
          <w:lang w:val="fr-CA"/>
        </w:rPr>
        <w:t>juges</w:t>
      </w:r>
      <w:r w:rsidRPr="004928DA">
        <w:rPr>
          <w:rFonts w:eastAsia="Calibri" w:cs="Times New Roman"/>
          <w:i/>
          <w:lang w:val="fr-CA"/>
        </w:rPr>
        <w:t xml:space="preserve"> </w:t>
      </w:r>
      <w:r w:rsidRPr="004928DA">
        <w:rPr>
          <w:rFonts w:eastAsia="Calibri" w:cs="Times New Roman"/>
          <w:lang w:val="fr-CA"/>
        </w:rPr>
        <w:t xml:space="preserve">Moldaver, Karakatsanis, Wagner, Gascon </w:t>
      </w:r>
      <w:r w:rsidR="00B97835" w:rsidRPr="004928DA">
        <w:rPr>
          <w:rFonts w:eastAsia="Calibri" w:cs="Times New Roman"/>
          <w:lang w:val="fr-CA"/>
        </w:rPr>
        <w:t>et</w:t>
      </w:r>
      <w:r w:rsidRPr="004928DA">
        <w:rPr>
          <w:rFonts w:eastAsia="Calibri" w:cs="Times New Roman"/>
          <w:lang w:val="fr-CA"/>
        </w:rPr>
        <w:t xml:space="preserve"> </w:t>
      </w:r>
      <w:r w:rsidR="00CF23C0" w:rsidRPr="002E3762">
        <w:rPr>
          <w:rFonts w:eastAsia="Calibri" w:cs="Times New Roman"/>
          <w:lang w:val="fr-CA"/>
        </w:rPr>
        <w:t>Rowe</w:t>
      </w:r>
      <w:r w:rsidR="00BE2769">
        <w:rPr>
          <w:rFonts w:eastAsia="Calibri" w:cs="Times New Roman"/>
          <w:lang w:val="fr-CA"/>
        </w:rPr>
        <w:t> :</w:t>
      </w:r>
      <w:r w:rsidRPr="004928DA">
        <w:rPr>
          <w:rFonts w:eastAsia="Calibri" w:cs="Times New Roman"/>
          <w:lang w:val="fr-CA"/>
        </w:rPr>
        <w:t xml:space="preserve"> </w:t>
      </w:r>
      <w:r w:rsidR="00B97835" w:rsidRPr="004928DA">
        <w:rPr>
          <w:rFonts w:cs="Times New Roman"/>
          <w:lang w:val="fr-CA"/>
        </w:rPr>
        <w:t>Le champ d</w:t>
      </w:r>
      <w:r w:rsidR="00BE2769">
        <w:rPr>
          <w:rFonts w:cs="Times New Roman"/>
          <w:lang w:val="fr-CA"/>
        </w:rPr>
        <w:t>’</w:t>
      </w:r>
      <w:r w:rsidR="00B97835" w:rsidRPr="004928DA">
        <w:rPr>
          <w:rFonts w:cs="Times New Roman"/>
          <w:lang w:val="fr-CA"/>
        </w:rPr>
        <w:t>application de l</w:t>
      </w:r>
      <w:r w:rsidR="00BE2769">
        <w:rPr>
          <w:rFonts w:cs="Times New Roman"/>
          <w:lang w:val="fr-CA"/>
        </w:rPr>
        <w:t>’al. </w:t>
      </w:r>
      <w:r w:rsidR="00B97835" w:rsidRPr="004928DA">
        <w:rPr>
          <w:rFonts w:cs="Times New Roman"/>
          <w:lang w:val="fr-CA"/>
        </w:rPr>
        <w:t>13(1)</w:t>
      </w:r>
      <w:r w:rsidR="002E3762">
        <w:rPr>
          <w:rFonts w:cs="Times New Roman"/>
          <w:lang w:val="fr-CA"/>
        </w:rPr>
        <w:t>(</w:t>
      </w:r>
      <w:r w:rsidR="00B97835" w:rsidRPr="004928DA">
        <w:rPr>
          <w:rFonts w:cs="Times New Roman"/>
          <w:lang w:val="fr-CA"/>
        </w:rPr>
        <w:t xml:space="preserve">b) du </w:t>
      </w:r>
      <w:r w:rsidR="00B97835" w:rsidRPr="00540935">
        <w:rPr>
          <w:rFonts w:cs="Times New Roman"/>
          <w:lang w:val="fr-CA"/>
        </w:rPr>
        <w:t xml:space="preserve">Code </w:t>
      </w:r>
      <w:r w:rsidR="00B97835" w:rsidRPr="004928DA">
        <w:rPr>
          <w:rFonts w:cs="Times New Roman"/>
          <w:lang w:val="fr-CA"/>
        </w:rPr>
        <w:t>ne se limite pas à la protection des employés uniquement contre le harcèlement discriminatoire de la part de leurs supérieurs en milieu de travail.</w:t>
      </w:r>
      <w:r w:rsidR="00B97835" w:rsidRPr="004928DA">
        <w:rPr>
          <w:rFonts w:eastAsia="Calibri" w:cs="Times New Roman"/>
          <w:lang w:val="fr-CA"/>
        </w:rPr>
        <w:t xml:space="preserve"> </w:t>
      </w:r>
      <w:r w:rsidR="00B97835" w:rsidRPr="004928DA">
        <w:rPr>
          <w:rFonts w:cs="Times New Roman"/>
          <w:lang w:val="fr-CA"/>
        </w:rPr>
        <w:t xml:space="preserve">À la lecture du </w:t>
      </w:r>
      <w:r w:rsidR="00B97835" w:rsidRPr="00540935">
        <w:rPr>
          <w:rFonts w:cs="Times New Roman"/>
          <w:lang w:val="fr-CA"/>
        </w:rPr>
        <w:t>Code</w:t>
      </w:r>
      <w:r w:rsidR="00B97835" w:rsidRPr="004928DA">
        <w:rPr>
          <w:rFonts w:cs="Times New Roman"/>
          <w:lang w:val="fr-CA"/>
        </w:rPr>
        <w:t xml:space="preserve"> conformément au principe moderne d</w:t>
      </w:r>
      <w:r w:rsidR="00BE2769">
        <w:rPr>
          <w:rFonts w:cs="Times New Roman"/>
          <w:lang w:val="fr-CA"/>
        </w:rPr>
        <w:t>’</w:t>
      </w:r>
      <w:r w:rsidR="00B97835" w:rsidRPr="004928DA">
        <w:rPr>
          <w:rFonts w:cs="Times New Roman"/>
          <w:lang w:val="fr-CA"/>
        </w:rPr>
        <w:t>interprétation législative et aux règles particulières qui s</w:t>
      </w:r>
      <w:r w:rsidR="00BE2769">
        <w:rPr>
          <w:rFonts w:cs="Times New Roman"/>
          <w:lang w:val="fr-CA"/>
        </w:rPr>
        <w:t>’</w:t>
      </w:r>
      <w:r w:rsidR="00B97835" w:rsidRPr="004928DA">
        <w:rPr>
          <w:rFonts w:cs="Times New Roman"/>
          <w:lang w:val="fr-CA"/>
        </w:rPr>
        <w:t>appliquent à l</w:t>
      </w:r>
      <w:r w:rsidR="00BE2769">
        <w:rPr>
          <w:rFonts w:cs="Times New Roman"/>
          <w:lang w:val="fr-CA"/>
        </w:rPr>
        <w:t>’</w:t>
      </w:r>
      <w:r w:rsidR="00B97835" w:rsidRPr="004928DA">
        <w:rPr>
          <w:rFonts w:cs="Times New Roman"/>
          <w:lang w:val="fr-CA"/>
        </w:rPr>
        <w:t xml:space="preserve">interprétation </w:t>
      </w:r>
      <w:r w:rsidR="00B97835" w:rsidRPr="004928DA">
        <w:rPr>
          <w:rFonts w:cs="Times New Roman"/>
          <w:lang w:val="fr-CA"/>
        </w:rPr>
        <w:lastRenderedPageBreak/>
        <w:t>de la législation en matière de droits de la personne, l</w:t>
      </w:r>
      <w:r w:rsidR="00BE2769">
        <w:rPr>
          <w:rFonts w:cs="Times New Roman"/>
          <w:lang w:val="fr-CA"/>
        </w:rPr>
        <w:t>’al. </w:t>
      </w:r>
      <w:r w:rsidR="00B97835" w:rsidRPr="004928DA">
        <w:rPr>
          <w:rFonts w:cs="Times New Roman"/>
          <w:lang w:val="fr-CA"/>
        </w:rPr>
        <w:t>13(1)</w:t>
      </w:r>
      <w:r w:rsidR="002E3762">
        <w:rPr>
          <w:rFonts w:cs="Times New Roman"/>
          <w:lang w:val="fr-CA"/>
        </w:rPr>
        <w:t>(</w:t>
      </w:r>
      <w:r w:rsidR="00B97835" w:rsidRPr="004928DA">
        <w:rPr>
          <w:rFonts w:cs="Times New Roman"/>
          <w:lang w:val="fr-CA"/>
        </w:rPr>
        <w:t>b) interdit la discrimination envers les employés dès lors que cette dernière a un lien suffisant avec le contexte d</w:t>
      </w:r>
      <w:r w:rsidR="00BE2769">
        <w:rPr>
          <w:rFonts w:cs="Times New Roman"/>
          <w:lang w:val="fr-CA"/>
        </w:rPr>
        <w:t>’</w:t>
      </w:r>
      <w:r w:rsidR="00B97835" w:rsidRPr="004928DA">
        <w:rPr>
          <w:rFonts w:cs="Times New Roman"/>
          <w:lang w:val="fr-CA"/>
        </w:rPr>
        <w:t>emploi. Cela peut comprendre la discrimination de la part de leurs collègues, même ceux qui travaillent pour un autre employeur.</w:t>
      </w:r>
    </w:p>
    <w:p w:rsidR="00C8732A" w:rsidRPr="004928DA" w:rsidRDefault="00B97835" w:rsidP="00CF23C0">
      <w:pPr>
        <w:pStyle w:val="SCCNormalDoubleSpacing"/>
        <w:spacing w:after="480"/>
        <w:rPr>
          <w:rFonts w:cs="Times New Roman"/>
          <w:lang w:val="fr-CA"/>
        </w:rPr>
      </w:pPr>
      <w:r w:rsidRPr="004928DA">
        <w:rPr>
          <w:rFonts w:cs="Times New Roman"/>
          <w:lang w:val="fr-CA"/>
        </w:rPr>
        <w:tab/>
      </w:r>
      <w:r w:rsidR="000F0A66" w:rsidRPr="004928DA">
        <w:rPr>
          <w:rFonts w:cs="Times New Roman"/>
          <w:lang w:val="fr-CA"/>
        </w:rPr>
        <w:t>Pour déterminer si un comportement discriminatoire a un lien suffisant avec le contexte d</w:t>
      </w:r>
      <w:r w:rsidR="00BE2769">
        <w:rPr>
          <w:rFonts w:cs="Times New Roman"/>
          <w:lang w:val="fr-CA"/>
        </w:rPr>
        <w:t>’</w:t>
      </w:r>
      <w:r w:rsidR="000F0A66" w:rsidRPr="004928DA">
        <w:rPr>
          <w:rFonts w:cs="Times New Roman"/>
          <w:lang w:val="fr-CA"/>
        </w:rPr>
        <w:t>emploi, le Tribunal doit procéder à une analyse contextuelle qui tient compte de toutes les circonstances pertinentes. Les facteurs qui peuvent éclairer cette analyse comprennent le fait de savoir</w:t>
      </w:r>
      <w:r w:rsidR="00BE2769">
        <w:rPr>
          <w:rFonts w:cs="Times New Roman"/>
          <w:lang w:val="fr-CA"/>
        </w:rPr>
        <w:t> :</w:t>
      </w:r>
      <w:r w:rsidR="00AB419C">
        <w:rPr>
          <w:rFonts w:cs="Times New Roman"/>
          <w:lang w:val="fr-CA"/>
        </w:rPr>
        <w:t xml:space="preserve"> </w:t>
      </w:r>
      <w:r w:rsidR="005742D3">
        <w:rPr>
          <w:rFonts w:cs="Times New Roman"/>
          <w:lang w:val="fr-CA"/>
        </w:rPr>
        <w:t>(</w:t>
      </w:r>
      <w:r w:rsidR="00AB419C">
        <w:rPr>
          <w:rFonts w:cs="Times New Roman"/>
          <w:lang w:val="fr-CA"/>
        </w:rPr>
        <w:t>1) </w:t>
      </w:r>
      <w:r w:rsidR="000F0A66" w:rsidRPr="004928DA">
        <w:rPr>
          <w:rFonts w:cs="Times New Roman"/>
          <w:lang w:val="fr-CA"/>
        </w:rPr>
        <w:t>si l</w:t>
      </w:r>
      <w:r w:rsidR="00BE2769">
        <w:rPr>
          <w:rFonts w:cs="Times New Roman"/>
          <w:lang w:val="fr-CA"/>
        </w:rPr>
        <w:t>’</w:t>
      </w:r>
      <w:r w:rsidR="000F0A66" w:rsidRPr="004928DA">
        <w:rPr>
          <w:rFonts w:cs="Times New Roman"/>
          <w:lang w:val="fr-CA"/>
        </w:rPr>
        <w:t>intimé faisait partie intégrante du mil</w:t>
      </w:r>
      <w:r w:rsidR="00AB419C">
        <w:rPr>
          <w:rFonts w:cs="Times New Roman"/>
          <w:lang w:val="fr-CA"/>
        </w:rPr>
        <w:t xml:space="preserve">ieu de travail du plaignant; </w:t>
      </w:r>
      <w:r w:rsidR="005742D3">
        <w:rPr>
          <w:rFonts w:cs="Times New Roman"/>
          <w:lang w:val="fr-CA"/>
        </w:rPr>
        <w:t>(</w:t>
      </w:r>
      <w:r w:rsidR="00AB419C">
        <w:rPr>
          <w:rFonts w:cs="Times New Roman"/>
          <w:lang w:val="fr-CA"/>
        </w:rPr>
        <w:t>2) </w:t>
      </w:r>
      <w:r w:rsidR="000F0A66" w:rsidRPr="004928DA">
        <w:rPr>
          <w:rFonts w:cs="Times New Roman"/>
          <w:lang w:val="fr-CA"/>
        </w:rPr>
        <w:t xml:space="preserve">si la conduite reprochée a été adoptée sur le lieu </w:t>
      </w:r>
      <w:r w:rsidR="00AB419C">
        <w:rPr>
          <w:rFonts w:cs="Times New Roman"/>
          <w:lang w:val="fr-CA"/>
        </w:rPr>
        <w:t xml:space="preserve">de travail du plaignant; et, </w:t>
      </w:r>
      <w:r w:rsidR="005742D3">
        <w:rPr>
          <w:rFonts w:cs="Times New Roman"/>
          <w:lang w:val="fr-CA"/>
        </w:rPr>
        <w:t>(</w:t>
      </w:r>
      <w:r w:rsidR="00AB419C">
        <w:rPr>
          <w:rFonts w:cs="Times New Roman"/>
          <w:lang w:val="fr-CA"/>
        </w:rPr>
        <w:t>3) </w:t>
      </w:r>
      <w:r w:rsidR="000F0A66" w:rsidRPr="004928DA">
        <w:rPr>
          <w:rFonts w:cs="Times New Roman"/>
          <w:lang w:val="fr-CA"/>
        </w:rPr>
        <w:t>si le comportement a nui à l</w:t>
      </w:r>
      <w:r w:rsidR="00BE2769">
        <w:rPr>
          <w:rFonts w:cs="Times New Roman"/>
          <w:lang w:val="fr-CA"/>
        </w:rPr>
        <w:t>’</w:t>
      </w:r>
      <w:r w:rsidR="000F0A66" w:rsidRPr="004928DA">
        <w:rPr>
          <w:rFonts w:cs="Times New Roman"/>
          <w:lang w:val="fr-CA"/>
        </w:rPr>
        <w:t>emploi du plaignant ou à son environnement de travail. Cette liste de facteurs n</w:t>
      </w:r>
      <w:r w:rsidR="00BE2769">
        <w:rPr>
          <w:rFonts w:cs="Times New Roman"/>
          <w:lang w:val="fr-CA"/>
        </w:rPr>
        <w:t>’</w:t>
      </w:r>
      <w:r w:rsidR="000F0A66" w:rsidRPr="004928DA">
        <w:rPr>
          <w:rFonts w:cs="Times New Roman"/>
          <w:lang w:val="fr-CA"/>
        </w:rPr>
        <w:t>est pas exhaustive et l</w:t>
      </w:r>
      <w:r w:rsidR="00BE2769">
        <w:rPr>
          <w:rFonts w:cs="Times New Roman"/>
          <w:lang w:val="fr-CA"/>
        </w:rPr>
        <w:t>’</w:t>
      </w:r>
      <w:r w:rsidR="000F0A66" w:rsidRPr="004928DA">
        <w:rPr>
          <w:rFonts w:cs="Times New Roman"/>
          <w:lang w:val="fr-CA"/>
        </w:rPr>
        <w:t>importance relative de chacun d</w:t>
      </w:r>
      <w:r w:rsidR="00BE2769">
        <w:rPr>
          <w:rFonts w:cs="Times New Roman"/>
          <w:lang w:val="fr-CA"/>
        </w:rPr>
        <w:t>’</w:t>
      </w:r>
      <w:r w:rsidR="000F0A66" w:rsidRPr="004928DA">
        <w:rPr>
          <w:rFonts w:cs="Times New Roman"/>
          <w:lang w:val="fr-CA"/>
        </w:rPr>
        <w:t xml:space="preserve">entre eux dépend des circonstances. Cette interprétation contextuelle favorise la réalisation des objets du </w:t>
      </w:r>
      <w:r w:rsidR="000F0A66" w:rsidRPr="00540935">
        <w:rPr>
          <w:rFonts w:cs="Times New Roman"/>
          <w:lang w:val="fr-CA"/>
        </w:rPr>
        <w:t>Code</w:t>
      </w:r>
      <w:r w:rsidR="000F0A66" w:rsidRPr="004928DA">
        <w:rPr>
          <w:rFonts w:cs="Times New Roman"/>
          <w:lang w:val="fr-CA"/>
        </w:rPr>
        <w:t xml:space="preserve"> en reconnaissant que la vulnérabilité des employés découle non seulement de leur subordination à leur employeur sur le plan économique, mais aussi du fait qu</w:t>
      </w:r>
      <w:r w:rsidR="00BE2769">
        <w:rPr>
          <w:rFonts w:cs="Times New Roman"/>
          <w:lang w:val="fr-CA"/>
        </w:rPr>
        <w:t>’</w:t>
      </w:r>
      <w:r w:rsidR="000F0A66" w:rsidRPr="004928DA">
        <w:rPr>
          <w:rFonts w:cs="Times New Roman"/>
          <w:lang w:val="fr-CA"/>
        </w:rPr>
        <w:t>ils ne peuvent échapper aux personnes qui font preuve de discrimination, comme un collègue harceleur.</w:t>
      </w:r>
    </w:p>
    <w:p w:rsidR="00C8732A" w:rsidRPr="004928DA" w:rsidRDefault="00C8732A" w:rsidP="00CF23C0">
      <w:pPr>
        <w:pStyle w:val="SCCNormalDoubleSpacing"/>
        <w:spacing w:after="480"/>
        <w:rPr>
          <w:rFonts w:cs="Times New Roman"/>
          <w:lang w:val="fr-CA"/>
        </w:rPr>
      </w:pPr>
      <w:r w:rsidRPr="004928DA">
        <w:rPr>
          <w:rFonts w:cs="Times New Roman"/>
          <w:lang w:val="fr-CA"/>
        </w:rPr>
        <w:tab/>
      </w:r>
      <w:r w:rsidR="000F0A66" w:rsidRPr="004928DA">
        <w:rPr>
          <w:rFonts w:cs="Times New Roman"/>
          <w:lang w:val="fr-CA"/>
        </w:rPr>
        <w:t xml:space="preserve">Cette approche contextuelle pour déterminer si une conduite constitue de la discrimination « relativement à </w:t>
      </w:r>
      <w:r w:rsidR="004949EC" w:rsidRPr="004928DA">
        <w:rPr>
          <w:rFonts w:cs="Times New Roman"/>
          <w:lang w:val="fr-CA"/>
        </w:rPr>
        <w:t>l</w:t>
      </w:r>
      <w:r w:rsidR="00BE2769">
        <w:rPr>
          <w:rFonts w:cs="Times New Roman"/>
          <w:lang w:val="fr-CA"/>
        </w:rPr>
        <w:t>’</w:t>
      </w:r>
      <w:r w:rsidR="004949EC" w:rsidRPr="004928DA">
        <w:rPr>
          <w:rFonts w:cs="Times New Roman"/>
          <w:lang w:val="fr-CA"/>
        </w:rPr>
        <w:t>emploi</w:t>
      </w:r>
      <w:r w:rsidR="00AB419C">
        <w:rPr>
          <w:rFonts w:cs="Times New Roman"/>
          <w:lang w:val="fr-CA"/>
        </w:rPr>
        <w:t> </w:t>
      </w:r>
      <w:r w:rsidR="000F0A66" w:rsidRPr="004928DA">
        <w:rPr>
          <w:rFonts w:cs="Times New Roman"/>
          <w:lang w:val="fr-CA"/>
        </w:rPr>
        <w:t>» est étayée par le libell</w:t>
      </w:r>
      <w:r w:rsidR="004949EC" w:rsidRPr="004928DA">
        <w:rPr>
          <w:rFonts w:cs="Times New Roman"/>
          <w:lang w:val="fr-CA"/>
        </w:rPr>
        <w:t>é</w:t>
      </w:r>
      <w:r w:rsidR="000F0A66" w:rsidRPr="004928DA">
        <w:rPr>
          <w:rFonts w:cs="Times New Roman"/>
          <w:lang w:val="fr-CA"/>
        </w:rPr>
        <w:t>, l</w:t>
      </w:r>
      <w:r w:rsidR="00BE2769">
        <w:rPr>
          <w:rFonts w:cs="Times New Roman"/>
          <w:lang w:val="fr-CA"/>
        </w:rPr>
        <w:t>’</w:t>
      </w:r>
      <w:r w:rsidR="000F0A66" w:rsidRPr="004928DA">
        <w:rPr>
          <w:rFonts w:cs="Times New Roman"/>
          <w:lang w:val="fr-CA"/>
        </w:rPr>
        <w:t>économie et l</w:t>
      </w:r>
      <w:r w:rsidR="00BE2769">
        <w:rPr>
          <w:rFonts w:cs="Times New Roman"/>
          <w:lang w:val="fr-CA"/>
        </w:rPr>
        <w:t>’</w:t>
      </w:r>
      <w:r w:rsidR="000F0A66" w:rsidRPr="004928DA">
        <w:rPr>
          <w:rFonts w:cs="Times New Roman"/>
          <w:lang w:val="fr-CA"/>
        </w:rPr>
        <w:t xml:space="preserve">objet du </w:t>
      </w:r>
      <w:r w:rsidR="000F0A66" w:rsidRPr="00540935">
        <w:rPr>
          <w:rFonts w:cs="Times New Roman"/>
          <w:lang w:val="fr-CA"/>
        </w:rPr>
        <w:t>Code</w:t>
      </w:r>
      <w:r w:rsidR="000F0A66" w:rsidRPr="004928DA">
        <w:rPr>
          <w:rFonts w:cs="Times New Roman"/>
          <w:lang w:val="fr-CA"/>
        </w:rPr>
        <w:t>. Elle est tout autant étayé</w:t>
      </w:r>
      <w:r w:rsidR="004949EC" w:rsidRPr="004928DA">
        <w:rPr>
          <w:rFonts w:cs="Times New Roman"/>
          <w:lang w:val="fr-CA"/>
        </w:rPr>
        <w:t>e</w:t>
      </w:r>
      <w:r w:rsidR="000F0A66" w:rsidRPr="004928DA">
        <w:rPr>
          <w:rFonts w:cs="Times New Roman"/>
          <w:lang w:val="fr-CA"/>
        </w:rPr>
        <w:t xml:space="preserve"> par l</w:t>
      </w:r>
      <w:r w:rsidR="00BE2769">
        <w:rPr>
          <w:rFonts w:cs="Times New Roman"/>
          <w:lang w:val="fr-CA"/>
        </w:rPr>
        <w:t>’</w:t>
      </w:r>
      <w:r w:rsidR="000F0A66" w:rsidRPr="004928DA">
        <w:rPr>
          <w:rFonts w:cs="Times New Roman"/>
          <w:lang w:val="fr-CA"/>
        </w:rPr>
        <w:t xml:space="preserve">historique législatif du </w:t>
      </w:r>
      <w:r w:rsidR="000F0A66" w:rsidRPr="00540935">
        <w:rPr>
          <w:rFonts w:cs="Times New Roman"/>
          <w:lang w:val="fr-CA"/>
        </w:rPr>
        <w:t>Code</w:t>
      </w:r>
      <w:r w:rsidR="000F0A66" w:rsidRPr="004928DA">
        <w:rPr>
          <w:rFonts w:cs="Times New Roman"/>
          <w:lang w:val="fr-CA"/>
        </w:rPr>
        <w:t xml:space="preserve"> et elle est conforme à la jurisprudence récente.</w:t>
      </w:r>
    </w:p>
    <w:p w:rsidR="00C8732A" w:rsidRPr="004928DA" w:rsidRDefault="00C8732A" w:rsidP="00CF23C0">
      <w:pPr>
        <w:pStyle w:val="SCCNormalDoubleSpacing"/>
        <w:spacing w:after="480"/>
        <w:rPr>
          <w:rFonts w:cs="Times New Roman"/>
          <w:lang w:val="fr-CA"/>
        </w:rPr>
      </w:pPr>
      <w:r w:rsidRPr="004928DA">
        <w:rPr>
          <w:rFonts w:cs="Times New Roman"/>
          <w:lang w:val="fr-CA"/>
        </w:rPr>
        <w:lastRenderedPageBreak/>
        <w:tab/>
      </w:r>
      <w:r w:rsidR="000F0A66" w:rsidRPr="004928DA">
        <w:rPr>
          <w:rFonts w:cs="Times New Roman"/>
          <w:lang w:val="fr-CA"/>
        </w:rPr>
        <w:t>Le texte de l</w:t>
      </w:r>
      <w:r w:rsidR="00BE2769">
        <w:rPr>
          <w:rFonts w:cs="Times New Roman"/>
          <w:lang w:val="fr-CA"/>
        </w:rPr>
        <w:t>’al. </w:t>
      </w:r>
      <w:r w:rsidR="002A20B4">
        <w:rPr>
          <w:rFonts w:cs="Times New Roman"/>
          <w:lang w:val="fr-CA"/>
        </w:rPr>
        <w:t>13(1)(b)</w:t>
      </w:r>
      <w:r w:rsidR="000F0A66" w:rsidRPr="004928DA">
        <w:rPr>
          <w:rFonts w:cs="Times New Roman"/>
          <w:lang w:val="fr-CA"/>
        </w:rPr>
        <w:t xml:space="preserve"> interdit la discrimination relativement à l</w:t>
      </w:r>
      <w:r w:rsidR="00BE2769">
        <w:rPr>
          <w:rFonts w:cs="Times New Roman"/>
          <w:lang w:val="fr-CA"/>
        </w:rPr>
        <w:t>’</w:t>
      </w:r>
      <w:r w:rsidR="000F0A66" w:rsidRPr="004928DA">
        <w:rPr>
          <w:rFonts w:cs="Times New Roman"/>
          <w:lang w:val="fr-CA"/>
        </w:rPr>
        <w:t xml:space="preserve">emploi dont fait preuve toute « personne ». </w:t>
      </w:r>
      <w:r w:rsidR="004E5FAE" w:rsidRPr="004928DA">
        <w:rPr>
          <w:rFonts w:cs="Times New Roman"/>
          <w:lang w:val="fr-CA"/>
        </w:rPr>
        <w:t xml:space="preserve">Dans le contexte du </w:t>
      </w:r>
      <w:r w:rsidR="004E5FAE" w:rsidRPr="00540935">
        <w:rPr>
          <w:rFonts w:cs="Times New Roman"/>
          <w:lang w:val="fr-CA"/>
        </w:rPr>
        <w:t>Code</w:t>
      </w:r>
      <w:r w:rsidR="004E5FAE" w:rsidRPr="004928DA">
        <w:rPr>
          <w:rFonts w:cs="Times New Roman"/>
          <w:lang w:val="fr-CA"/>
        </w:rPr>
        <w:t>, le mot « personne » désigne la catégorie d</w:t>
      </w:r>
      <w:r w:rsidR="00BE2769">
        <w:rPr>
          <w:rFonts w:cs="Times New Roman"/>
          <w:lang w:val="fr-CA"/>
        </w:rPr>
        <w:t>’</w:t>
      </w:r>
      <w:r w:rsidR="004E5FAE" w:rsidRPr="004928DA">
        <w:rPr>
          <w:rFonts w:cs="Times New Roman"/>
          <w:lang w:val="fr-CA"/>
        </w:rPr>
        <w:t>acteurs à qui s</w:t>
      </w:r>
      <w:r w:rsidR="00BE2769">
        <w:rPr>
          <w:rFonts w:cs="Times New Roman"/>
          <w:lang w:val="fr-CA"/>
        </w:rPr>
        <w:t>’</w:t>
      </w:r>
      <w:r w:rsidR="004E5FAE" w:rsidRPr="004928DA">
        <w:rPr>
          <w:rFonts w:cs="Times New Roman"/>
          <w:lang w:val="fr-CA"/>
        </w:rPr>
        <w:t>applique l</w:t>
      </w:r>
      <w:r w:rsidR="00BE2769">
        <w:rPr>
          <w:rFonts w:cs="Times New Roman"/>
          <w:lang w:val="fr-CA"/>
        </w:rPr>
        <w:t>’</w:t>
      </w:r>
      <w:r w:rsidR="004E5FAE" w:rsidRPr="004928DA">
        <w:rPr>
          <w:rFonts w:cs="Times New Roman"/>
          <w:lang w:val="fr-CA"/>
        </w:rPr>
        <w:t>interdiction prévue à l</w:t>
      </w:r>
      <w:r w:rsidR="00BE2769">
        <w:rPr>
          <w:rFonts w:cs="Times New Roman"/>
          <w:lang w:val="fr-CA"/>
        </w:rPr>
        <w:t>’al. </w:t>
      </w:r>
      <w:r w:rsidR="002A20B4">
        <w:rPr>
          <w:rFonts w:cs="Times New Roman"/>
          <w:lang w:val="fr-CA"/>
        </w:rPr>
        <w:t>13(1)(b)</w:t>
      </w:r>
      <w:r w:rsidR="004E5FAE" w:rsidRPr="004928DA">
        <w:rPr>
          <w:rFonts w:cs="Times New Roman"/>
          <w:lang w:val="fr-CA"/>
        </w:rPr>
        <w:t>. Le sens ordinaire du mot « personne » est large</w:t>
      </w:r>
      <w:r w:rsidR="00BA7BAA" w:rsidRPr="004928DA">
        <w:rPr>
          <w:rFonts w:cs="Times New Roman"/>
          <w:lang w:val="fr-CA"/>
        </w:rPr>
        <w:t xml:space="preserve"> et</w:t>
      </w:r>
      <w:r w:rsidR="004E5FAE" w:rsidRPr="004928DA">
        <w:rPr>
          <w:rFonts w:cs="Times New Roman"/>
          <w:lang w:val="fr-CA"/>
        </w:rPr>
        <w:t xml:space="preserve"> il comprend un éventail d</w:t>
      </w:r>
      <w:r w:rsidR="00BE2769">
        <w:rPr>
          <w:rFonts w:cs="Times New Roman"/>
          <w:lang w:val="fr-CA"/>
        </w:rPr>
        <w:t>’</w:t>
      </w:r>
      <w:r w:rsidR="004E5FAE" w:rsidRPr="004928DA">
        <w:rPr>
          <w:rFonts w:cs="Times New Roman"/>
          <w:lang w:val="fr-CA"/>
        </w:rPr>
        <w:t>acteurs plus étendu que simplement toute personne qui exerce un pouvoir économique sur le plaignant.</w:t>
      </w:r>
      <w:r w:rsidR="00BA7BAA" w:rsidRPr="004928DA">
        <w:rPr>
          <w:rFonts w:cs="Times New Roman"/>
          <w:lang w:val="fr-CA"/>
        </w:rPr>
        <w:t xml:space="preserve"> La définition d</w:t>
      </w:r>
      <w:r w:rsidR="004949EC" w:rsidRPr="004928DA">
        <w:rPr>
          <w:rFonts w:cs="Times New Roman"/>
          <w:lang w:val="fr-CA"/>
        </w:rPr>
        <w:t>u mot</w:t>
      </w:r>
      <w:r w:rsidR="00BA7BAA" w:rsidRPr="004928DA">
        <w:rPr>
          <w:rFonts w:cs="Times New Roman"/>
          <w:lang w:val="fr-CA"/>
        </w:rPr>
        <w:t xml:space="preserve"> « personne » énoncée à l</w:t>
      </w:r>
      <w:r w:rsidR="00BE2769">
        <w:rPr>
          <w:rFonts w:cs="Times New Roman"/>
          <w:lang w:val="fr-CA"/>
        </w:rPr>
        <w:t>’</w:t>
      </w:r>
      <w:r w:rsidR="00BA7BAA" w:rsidRPr="004928DA">
        <w:rPr>
          <w:rFonts w:cs="Times New Roman"/>
          <w:lang w:val="fr-CA"/>
        </w:rPr>
        <w:t xml:space="preserve">article premier du </w:t>
      </w:r>
      <w:r w:rsidR="00BA7BAA" w:rsidRPr="00540935">
        <w:rPr>
          <w:rFonts w:cs="Times New Roman"/>
          <w:lang w:val="fr-CA"/>
        </w:rPr>
        <w:t>Code</w:t>
      </w:r>
      <w:r w:rsidR="00BA7BAA" w:rsidRPr="004928DA">
        <w:rPr>
          <w:rFonts w:cs="Times New Roman"/>
          <w:lang w:val="fr-CA"/>
        </w:rPr>
        <w:t xml:space="preserve"> n</w:t>
      </w:r>
      <w:r w:rsidR="00BE2769">
        <w:rPr>
          <w:rFonts w:cs="Times New Roman"/>
          <w:lang w:val="fr-CA"/>
        </w:rPr>
        <w:t>’</w:t>
      </w:r>
      <w:r w:rsidR="00BA7BAA" w:rsidRPr="004928DA">
        <w:rPr>
          <w:rFonts w:cs="Times New Roman"/>
          <w:lang w:val="fr-CA"/>
        </w:rPr>
        <w:t>est pas exhaustive et prévoit des sens additionnels qui complètent son sens ordinaire. Ensuite, l</w:t>
      </w:r>
      <w:r w:rsidR="00BE2769">
        <w:rPr>
          <w:rFonts w:cs="Times New Roman"/>
          <w:lang w:val="fr-CA"/>
        </w:rPr>
        <w:t>’</w:t>
      </w:r>
      <w:r w:rsidR="00BA7BAA" w:rsidRPr="004928DA">
        <w:rPr>
          <w:rFonts w:cs="Times New Roman"/>
          <w:lang w:val="fr-CA"/>
        </w:rPr>
        <w:t xml:space="preserve">expression « relativement à </w:t>
      </w:r>
      <w:r w:rsidR="005742D3">
        <w:rPr>
          <w:rFonts w:cs="Times New Roman"/>
          <w:lang w:val="fr-CA"/>
        </w:rPr>
        <w:t>[</w:t>
      </w:r>
      <w:r w:rsidR="004949EC" w:rsidRPr="004928DA">
        <w:rPr>
          <w:rFonts w:cs="Times New Roman"/>
          <w:lang w:val="fr-CA"/>
        </w:rPr>
        <w:t>l</w:t>
      </w:r>
      <w:r w:rsidR="00BE2769">
        <w:rPr>
          <w:rFonts w:cs="Times New Roman"/>
          <w:lang w:val="fr-CA"/>
        </w:rPr>
        <w:t>’</w:t>
      </w:r>
      <w:r w:rsidR="005742D3">
        <w:rPr>
          <w:rFonts w:cs="Times New Roman"/>
          <w:lang w:val="fr-CA"/>
        </w:rPr>
        <w:t>]</w:t>
      </w:r>
      <w:r w:rsidR="004949EC" w:rsidRPr="004928DA">
        <w:rPr>
          <w:rFonts w:cs="Times New Roman"/>
          <w:lang w:val="fr-CA"/>
        </w:rPr>
        <w:t>emploi</w:t>
      </w:r>
      <w:r w:rsidR="00362346">
        <w:rPr>
          <w:rFonts w:cs="Times New Roman"/>
          <w:lang w:val="fr-CA"/>
        </w:rPr>
        <w:t> </w:t>
      </w:r>
      <w:r w:rsidR="00BA7BAA" w:rsidRPr="004928DA">
        <w:rPr>
          <w:rFonts w:cs="Times New Roman"/>
          <w:lang w:val="fr-CA"/>
        </w:rPr>
        <w:t>» (« </w:t>
      </w:r>
      <w:r w:rsidR="00BA7BAA" w:rsidRPr="004928DA">
        <w:rPr>
          <w:rFonts w:cs="Times New Roman"/>
          <w:i/>
          <w:lang w:val="fr-CA"/>
        </w:rPr>
        <w:t>regarding employment</w:t>
      </w:r>
      <w:r w:rsidR="00BA7BAA" w:rsidRPr="004928DA">
        <w:rPr>
          <w:rFonts w:cs="Times New Roman"/>
          <w:lang w:val="fr-CA"/>
        </w:rPr>
        <w:t> ») est déterminante parce qu</w:t>
      </w:r>
      <w:r w:rsidR="00BE2769">
        <w:rPr>
          <w:rFonts w:cs="Times New Roman"/>
          <w:lang w:val="fr-CA"/>
        </w:rPr>
        <w:t>’</w:t>
      </w:r>
      <w:r w:rsidR="00BA7BAA" w:rsidRPr="004928DA">
        <w:rPr>
          <w:rFonts w:cs="Times New Roman"/>
          <w:lang w:val="fr-CA"/>
        </w:rPr>
        <w:t>elle délimite le type de discrimination que proscrit l</w:t>
      </w:r>
      <w:r w:rsidR="00BE2769">
        <w:rPr>
          <w:rFonts w:cs="Times New Roman"/>
          <w:lang w:val="fr-CA"/>
        </w:rPr>
        <w:t>’al. </w:t>
      </w:r>
      <w:r w:rsidR="002A20B4">
        <w:rPr>
          <w:rFonts w:cs="Times New Roman"/>
          <w:lang w:val="fr-CA"/>
        </w:rPr>
        <w:t>13(1)(b)</w:t>
      </w:r>
      <w:r w:rsidR="00BA7BAA" w:rsidRPr="004928DA">
        <w:rPr>
          <w:rFonts w:cs="Times New Roman"/>
          <w:lang w:val="fr-CA"/>
        </w:rPr>
        <w:t>. En l</w:t>
      </w:r>
      <w:r w:rsidR="00BE2769">
        <w:rPr>
          <w:rFonts w:cs="Times New Roman"/>
          <w:lang w:val="fr-CA"/>
        </w:rPr>
        <w:t>’</w:t>
      </w:r>
      <w:r w:rsidR="00BA7BAA" w:rsidRPr="004928DA">
        <w:rPr>
          <w:rFonts w:cs="Times New Roman"/>
          <w:lang w:val="fr-CA"/>
        </w:rPr>
        <w:t>esp</w:t>
      </w:r>
      <w:r w:rsidR="004949EC" w:rsidRPr="004928DA">
        <w:rPr>
          <w:rFonts w:cs="Times New Roman"/>
          <w:lang w:val="fr-CA"/>
        </w:rPr>
        <w:t>èce, elle</w:t>
      </w:r>
      <w:r w:rsidR="00BA7BAA" w:rsidRPr="004928DA">
        <w:rPr>
          <w:rFonts w:cs="Times New Roman"/>
          <w:lang w:val="fr-CA"/>
        </w:rPr>
        <w:t xml:space="preserve"> indique que la discrimination en cause doit de quelque manière être </w:t>
      </w:r>
      <w:r w:rsidR="00BA7BAA" w:rsidRPr="00330BE6">
        <w:rPr>
          <w:rFonts w:cs="Times New Roman"/>
          <w:lang w:val="fr-CA"/>
        </w:rPr>
        <w:t>reliée</w:t>
      </w:r>
      <w:r w:rsidR="00BA7BAA" w:rsidRPr="004928DA">
        <w:rPr>
          <w:rFonts w:cs="Times New Roman"/>
          <w:i/>
          <w:lang w:val="fr-CA"/>
        </w:rPr>
        <w:t xml:space="preserve"> </w:t>
      </w:r>
      <w:r w:rsidR="00BA7BAA" w:rsidRPr="004928DA">
        <w:rPr>
          <w:rFonts w:cs="Times New Roman"/>
          <w:lang w:val="fr-CA"/>
        </w:rPr>
        <w:t>au contexte de</w:t>
      </w:r>
      <w:r w:rsidR="00BA7BAA" w:rsidRPr="004928DA">
        <w:rPr>
          <w:rFonts w:cs="Times New Roman"/>
          <w:i/>
          <w:lang w:val="fr-CA"/>
        </w:rPr>
        <w:t xml:space="preserve"> </w:t>
      </w:r>
      <w:r w:rsidR="00BA7BAA" w:rsidRPr="004928DA">
        <w:rPr>
          <w:rFonts w:cs="Times New Roman"/>
          <w:lang w:val="fr-CA"/>
        </w:rPr>
        <w:t>l</w:t>
      </w:r>
      <w:r w:rsidR="00BE2769">
        <w:rPr>
          <w:rFonts w:cs="Times New Roman"/>
          <w:lang w:val="fr-CA"/>
        </w:rPr>
        <w:t>’</w:t>
      </w:r>
      <w:r w:rsidR="00BA7BAA" w:rsidRPr="004928DA">
        <w:rPr>
          <w:rFonts w:cs="Times New Roman"/>
          <w:lang w:val="fr-CA"/>
        </w:rPr>
        <w:t>emploi et n</w:t>
      </w:r>
      <w:r w:rsidR="00BE2769">
        <w:rPr>
          <w:rFonts w:cs="Times New Roman"/>
          <w:lang w:val="fr-CA"/>
        </w:rPr>
        <w:t>’</w:t>
      </w:r>
      <w:r w:rsidR="00BA7BAA" w:rsidRPr="004928DA">
        <w:rPr>
          <w:rFonts w:cs="Times New Roman"/>
          <w:lang w:val="fr-CA"/>
        </w:rPr>
        <w:t>interdit pas uniquement la discrimination qui a cours dans le contexte des relations hiérarchiques en milieu de travail. L</w:t>
      </w:r>
      <w:r w:rsidR="00BE2769">
        <w:rPr>
          <w:rFonts w:cs="Times New Roman"/>
          <w:lang w:val="fr-CA"/>
        </w:rPr>
        <w:t>’</w:t>
      </w:r>
      <w:r w:rsidR="00BA7BAA" w:rsidRPr="004928DA">
        <w:rPr>
          <w:rFonts w:cs="Times New Roman"/>
          <w:lang w:val="fr-CA"/>
        </w:rPr>
        <w:t>al</w:t>
      </w:r>
      <w:r w:rsidR="004949EC" w:rsidRPr="004928DA">
        <w:rPr>
          <w:rFonts w:cs="Times New Roman"/>
          <w:lang w:val="fr-CA"/>
        </w:rPr>
        <w:t>inéa</w:t>
      </w:r>
      <w:r w:rsidR="00BA7BAA" w:rsidRPr="004928DA">
        <w:rPr>
          <w:rFonts w:cs="Times New Roman"/>
          <w:lang w:val="fr-CA"/>
        </w:rPr>
        <w:t> </w:t>
      </w:r>
      <w:r w:rsidR="002A20B4">
        <w:rPr>
          <w:rFonts w:cs="Times New Roman"/>
          <w:lang w:val="fr-CA"/>
        </w:rPr>
        <w:t>13(1)(b)</w:t>
      </w:r>
      <w:r w:rsidR="00BA7BAA" w:rsidRPr="004928DA">
        <w:rPr>
          <w:rFonts w:cs="Times New Roman"/>
          <w:lang w:val="fr-CA"/>
        </w:rPr>
        <w:t xml:space="preserve"> définit qui peut souffrir de discrimination dans le contexte du travail plutôt que de limiter ceux qui peuvent faire preuve de discrimination. Ainsi, il prohibe le comportement discriminatoire qui vise les employés dans la mesure où ce comportement a un lien suffisant avec le contexte d</w:t>
      </w:r>
      <w:r w:rsidR="00BE2769">
        <w:rPr>
          <w:rFonts w:cs="Times New Roman"/>
          <w:lang w:val="fr-CA"/>
        </w:rPr>
        <w:t>’</w:t>
      </w:r>
      <w:r w:rsidR="00BA7BAA" w:rsidRPr="004928DA">
        <w:rPr>
          <w:rFonts w:cs="Times New Roman"/>
          <w:lang w:val="fr-CA"/>
        </w:rPr>
        <w:t>emploi.</w:t>
      </w:r>
    </w:p>
    <w:p w:rsidR="00C8732A" w:rsidRPr="004928DA" w:rsidRDefault="00CF23C0" w:rsidP="00CF23C0">
      <w:pPr>
        <w:pStyle w:val="SCCNormalDoubleSpacing"/>
        <w:spacing w:after="480"/>
        <w:rPr>
          <w:rFonts w:cs="Times New Roman"/>
          <w:lang w:val="fr-CA"/>
        </w:rPr>
      </w:pPr>
      <w:r w:rsidRPr="004928DA">
        <w:rPr>
          <w:rFonts w:cs="Times New Roman"/>
          <w:lang w:val="fr-CA"/>
        </w:rPr>
        <w:tab/>
      </w:r>
      <w:r w:rsidR="00BA7BAA" w:rsidRPr="004928DA">
        <w:rPr>
          <w:rFonts w:cs="Times New Roman"/>
          <w:lang w:val="fr-CA"/>
        </w:rPr>
        <w:t>L</w:t>
      </w:r>
      <w:r w:rsidR="00BE2769">
        <w:rPr>
          <w:rFonts w:cs="Times New Roman"/>
          <w:lang w:val="fr-CA"/>
        </w:rPr>
        <w:t>’</w:t>
      </w:r>
      <w:r w:rsidR="00BA7BAA" w:rsidRPr="004928DA">
        <w:rPr>
          <w:rFonts w:cs="Times New Roman"/>
          <w:lang w:val="fr-CA"/>
        </w:rPr>
        <w:t xml:space="preserve">économie du </w:t>
      </w:r>
      <w:r w:rsidR="00BA7BAA" w:rsidRPr="00540935">
        <w:rPr>
          <w:rFonts w:cs="Times New Roman"/>
          <w:lang w:val="fr-CA"/>
        </w:rPr>
        <w:t>Code</w:t>
      </w:r>
      <w:r w:rsidR="00BA7BAA" w:rsidRPr="004928DA">
        <w:rPr>
          <w:rFonts w:cs="Times New Roman"/>
          <w:lang w:val="fr-CA"/>
        </w:rPr>
        <w:t xml:space="preserve"> favorise </w:t>
      </w:r>
      <w:r w:rsidR="004949EC" w:rsidRPr="004928DA">
        <w:rPr>
          <w:rFonts w:cs="Times New Roman"/>
          <w:lang w:val="fr-CA"/>
        </w:rPr>
        <w:t xml:space="preserve">cette </w:t>
      </w:r>
      <w:r w:rsidR="00BA7BAA" w:rsidRPr="004928DA">
        <w:rPr>
          <w:rFonts w:cs="Times New Roman"/>
          <w:lang w:val="fr-CA"/>
        </w:rPr>
        <w:t xml:space="preserve">interprétation </w:t>
      </w:r>
      <w:r w:rsidR="004949EC" w:rsidRPr="004928DA">
        <w:rPr>
          <w:rFonts w:cs="Times New Roman"/>
          <w:lang w:val="fr-CA"/>
        </w:rPr>
        <w:t>contextuelle</w:t>
      </w:r>
      <w:r w:rsidR="00BA7BAA" w:rsidRPr="004928DA">
        <w:rPr>
          <w:rFonts w:cs="Times New Roman"/>
          <w:lang w:val="fr-CA"/>
        </w:rPr>
        <w:t xml:space="preserve"> de l</w:t>
      </w:r>
      <w:r w:rsidR="00BE2769">
        <w:rPr>
          <w:rFonts w:cs="Times New Roman"/>
          <w:lang w:val="fr-CA"/>
        </w:rPr>
        <w:t>’al. </w:t>
      </w:r>
      <w:r w:rsidR="002A20B4">
        <w:rPr>
          <w:rFonts w:cs="Times New Roman"/>
          <w:lang w:val="fr-CA"/>
        </w:rPr>
        <w:t>13(1)(b)</w:t>
      </w:r>
      <w:r w:rsidR="00BA7BAA" w:rsidRPr="004928DA">
        <w:rPr>
          <w:rFonts w:cs="Times New Roman"/>
          <w:lang w:val="fr-CA"/>
        </w:rPr>
        <w:t xml:space="preserve">. </w:t>
      </w:r>
      <w:r w:rsidR="00330BE6">
        <w:rPr>
          <w:rFonts w:cs="Times New Roman"/>
          <w:lang w:val="fr-CA"/>
        </w:rPr>
        <w:t>Premièrement, l</w:t>
      </w:r>
      <w:r w:rsidR="007B0F48" w:rsidRPr="004928DA">
        <w:rPr>
          <w:rFonts w:cs="Times New Roman"/>
          <w:lang w:val="fr-CA"/>
        </w:rPr>
        <w:t xml:space="preserve">a présomption contre la redondance </w:t>
      </w:r>
      <w:r w:rsidR="004949EC" w:rsidRPr="004928DA">
        <w:rPr>
          <w:rFonts w:cs="Times New Roman"/>
          <w:lang w:val="fr-CA"/>
        </w:rPr>
        <w:t>en</w:t>
      </w:r>
      <w:r w:rsidR="007B0F48" w:rsidRPr="004928DA">
        <w:rPr>
          <w:rFonts w:cs="Times New Roman"/>
          <w:lang w:val="fr-CA"/>
        </w:rPr>
        <w:t xml:space="preserve"> matière de rédaction législative sous</w:t>
      </w:r>
      <w:r w:rsidR="00BE2769">
        <w:rPr>
          <w:rFonts w:cs="Times New Roman"/>
          <w:lang w:val="fr-CA"/>
        </w:rPr>
        <w:noBreakHyphen/>
      </w:r>
      <w:r w:rsidR="007B0F48" w:rsidRPr="004928DA">
        <w:rPr>
          <w:rFonts w:cs="Times New Roman"/>
          <w:lang w:val="fr-CA"/>
        </w:rPr>
        <w:t>tend le point de vue selon lequel l</w:t>
      </w:r>
      <w:r w:rsidR="00BE2769">
        <w:rPr>
          <w:rFonts w:cs="Times New Roman"/>
          <w:lang w:val="fr-CA"/>
        </w:rPr>
        <w:t>’</w:t>
      </w:r>
      <w:r w:rsidR="007B0F48" w:rsidRPr="004928DA">
        <w:rPr>
          <w:rFonts w:cs="Times New Roman"/>
          <w:lang w:val="fr-CA"/>
        </w:rPr>
        <w:t>interdiction de la discrimination « relativement à</w:t>
      </w:r>
      <w:r w:rsidR="00540935">
        <w:rPr>
          <w:rFonts w:cs="Times New Roman"/>
          <w:lang w:val="fr-CA"/>
        </w:rPr>
        <w:t xml:space="preserve"> </w:t>
      </w:r>
      <w:r w:rsidR="005742D3">
        <w:rPr>
          <w:rFonts w:cs="Times New Roman"/>
          <w:lang w:val="fr-CA"/>
        </w:rPr>
        <w:t>[</w:t>
      </w:r>
      <w:r w:rsidR="004949EC" w:rsidRPr="004928DA">
        <w:rPr>
          <w:rFonts w:cs="Times New Roman"/>
          <w:lang w:val="fr-CA"/>
        </w:rPr>
        <w:t>l</w:t>
      </w:r>
      <w:r w:rsidR="00BE2769">
        <w:rPr>
          <w:rFonts w:cs="Times New Roman"/>
          <w:lang w:val="fr-CA"/>
        </w:rPr>
        <w:t>’</w:t>
      </w:r>
      <w:r w:rsidR="005742D3">
        <w:rPr>
          <w:rFonts w:cs="Times New Roman"/>
          <w:lang w:val="fr-CA"/>
        </w:rPr>
        <w:t>]</w:t>
      </w:r>
      <w:r w:rsidR="004949EC" w:rsidRPr="004928DA">
        <w:rPr>
          <w:rFonts w:cs="Times New Roman"/>
          <w:lang w:val="fr-CA"/>
        </w:rPr>
        <w:t>emploi</w:t>
      </w:r>
      <w:r w:rsidR="00AB419C">
        <w:rPr>
          <w:rFonts w:cs="Times New Roman"/>
          <w:lang w:val="fr-CA"/>
        </w:rPr>
        <w:t> </w:t>
      </w:r>
      <w:r w:rsidR="007B0F48" w:rsidRPr="004928DA">
        <w:rPr>
          <w:rFonts w:cs="Times New Roman"/>
          <w:lang w:val="fr-CA"/>
        </w:rPr>
        <w:t>» ne s</w:t>
      </w:r>
      <w:r w:rsidR="00BE2769">
        <w:rPr>
          <w:rFonts w:cs="Times New Roman"/>
          <w:lang w:val="fr-CA"/>
        </w:rPr>
        <w:t>’</w:t>
      </w:r>
      <w:r w:rsidR="007B0F48" w:rsidRPr="004928DA">
        <w:rPr>
          <w:rFonts w:cs="Times New Roman"/>
          <w:lang w:val="fr-CA"/>
        </w:rPr>
        <w:t>applique pas qu</w:t>
      </w:r>
      <w:r w:rsidR="00BE2769">
        <w:rPr>
          <w:rFonts w:cs="Times New Roman"/>
          <w:lang w:val="fr-CA"/>
        </w:rPr>
        <w:t>’</w:t>
      </w:r>
      <w:r w:rsidR="007B0F48" w:rsidRPr="004928DA">
        <w:rPr>
          <w:rFonts w:cs="Times New Roman"/>
          <w:lang w:val="fr-CA"/>
        </w:rPr>
        <w:t>aux employeurs</w:t>
      </w:r>
      <w:r w:rsidR="004949EC" w:rsidRPr="004928DA">
        <w:rPr>
          <w:rFonts w:cs="Times New Roman"/>
          <w:lang w:val="fr-CA"/>
        </w:rPr>
        <w:t>,</w:t>
      </w:r>
      <w:r w:rsidR="007B0F48" w:rsidRPr="004928DA">
        <w:rPr>
          <w:rFonts w:cs="Times New Roman"/>
          <w:lang w:val="fr-CA"/>
        </w:rPr>
        <w:t xml:space="preserve"> qui sont déjà visés par l</w:t>
      </w:r>
      <w:r w:rsidR="00BE2769">
        <w:rPr>
          <w:rFonts w:cs="Times New Roman"/>
          <w:lang w:val="fr-CA"/>
        </w:rPr>
        <w:t>’</w:t>
      </w:r>
      <w:r w:rsidR="007B0F48" w:rsidRPr="004928DA">
        <w:rPr>
          <w:rFonts w:cs="Times New Roman"/>
          <w:lang w:val="fr-CA"/>
        </w:rPr>
        <w:t>interdiction de faire preuve de discrimination relativement « aux modalité</w:t>
      </w:r>
      <w:r w:rsidR="006E548F" w:rsidRPr="004928DA">
        <w:rPr>
          <w:rFonts w:cs="Times New Roman"/>
          <w:lang w:val="fr-CA"/>
        </w:rPr>
        <w:t xml:space="preserve">s </w:t>
      </w:r>
      <w:r w:rsidR="005742D3">
        <w:rPr>
          <w:rFonts w:cs="Times New Roman"/>
          <w:lang w:val="fr-CA"/>
        </w:rPr>
        <w:t>[</w:t>
      </w:r>
      <w:r w:rsidR="007B0F48" w:rsidRPr="004928DA">
        <w:rPr>
          <w:rFonts w:cs="Times New Roman"/>
          <w:lang w:val="fr-CA"/>
        </w:rPr>
        <w:t>d</w:t>
      </w:r>
      <w:r w:rsidR="00BE2769">
        <w:rPr>
          <w:rFonts w:cs="Times New Roman"/>
          <w:lang w:val="fr-CA"/>
        </w:rPr>
        <w:t>’</w:t>
      </w:r>
      <w:r w:rsidR="005742D3">
        <w:rPr>
          <w:rFonts w:cs="Times New Roman"/>
          <w:lang w:val="fr-CA"/>
        </w:rPr>
        <w:t>]</w:t>
      </w:r>
      <w:r w:rsidR="007B0F48" w:rsidRPr="004928DA">
        <w:rPr>
          <w:rFonts w:cs="Times New Roman"/>
          <w:lang w:val="fr-CA"/>
        </w:rPr>
        <w:t xml:space="preserve">emploi ». </w:t>
      </w:r>
      <w:r w:rsidR="004949EC" w:rsidRPr="004928DA">
        <w:rPr>
          <w:rFonts w:cs="Times New Roman"/>
          <w:lang w:val="fr-CA"/>
        </w:rPr>
        <w:t>En outre, l</w:t>
      </w:r>
      <w:r w:rsidR="007B0F48" w:rsidRPr="004928DA">
        <w:rPr>
          <w:rFonts w:cs="Times New Roman"/>
          <w:lang w:val="fr-CA"/>
        </w:rPr>
        <w:t xml:space="preserve">orsque le </w:t>
      </w:r>
      <w:r w:rsidR="007B0F48" w:rsidRPr="00540935">
        <w:rPr>
          <w:rFonts w:cs="Times New Roman"/>
          <w:lang w:val="fr-CA"/>
        </w:rPr>
        <w:t>Code</w:t>
      </w:r>
      <w:r w:rsidR="007B0F48" w:rsidRPr="004928DA">
        <w:rPr>
          <w:rFonts w:cs="Times New Roman"/>
          <w:lang w:val="fr-CA"/>
        </w:rPr>
        <w:t xml:space="preserve"> vise à limiter la catégorie d</w:t>
      </w:r>
      <w:r w:rsidR="00BE2769">
        <w:rPr>
          <w:rFonts w:cs="Times New Roman"/>
          <w:lang w:val="fr-CA"/>
        </w:rPr>
        <w:t>’</w:t>
      </w:r>
      <w:r w:rsidR="007B0F48" w:rsidRPr="004928DA">
        <w:rPr>
          <w:rFonts w:cs="Times New Roman"/>
          <w:lang w:val="fr-CA"/>
        </w:rPr>
        <w:t xml:space="preserve">acteurs </w:t>
      </w:r>
      <w:r w:rsidR="007B0F48" w:rsidRPr="004928DA">
        <w:rPr>
          <w:rFonts w:cs="Times New Roman"/>
          <w:lang w:val="fr-CA"/>
        </w:rPr>
        <w:lastRenderedPageBreak/>
        <w:t>à qui s</w:t>
      </w:r>
      <w:r w:rsidR="00BE2769">
        <w:rPr>
          <w:rFonts w:cs="Times New Roman"/>
          <w:lang w:val="fr-CA"/>
        </w:rPr>
        <w:t>’</w:t>
      </w:r>
      <w:r w:rsidR="007B0F48" w:rsidRPr="004928DA">
        <w:rPr>
          <w:rFonts w:cs="Times New Roman"/>
          <w:lang w:val="fr-CA"/>
        </w:rPr>
        <w:t xml:space="preserve">applique une interdiction précise, il utilise une formulation précise </w:t>
      </w:r>
      <w:r w:rsidR="004949EC" w:rsidRPr="004928DA">
        <w:rPr>
          <w:rFonts w:cs="Times New Roman"/>
          <w:lang w:val="fr-CA"/>
        </w:rPr>
        <w:t>qui contraste avec</w:t>
      </w:r>
      <w:r w:rsidR="007B0F48" w:rsidRPr="004928DA">
        <w:rPr>
          <w:rFonts w:cs="Times New Roman"/>
          <w:lang w:val="fr-CA"/>
        </w:rPr>
        <w:t xml:space="preserve"> </w:t>
      </w:r>
      <w:r w:rsidR="00260288" w:rsidRPr="004928DA">
        <w:rPr>
          <w:rFonts w:cs="Times New Roman"/>
          <w:lang w:val="fr-CA"/>
        </w:rPr>
        <w:t>le terme général</w:t>
      </w:r>
      <w:r w:rsidR="007B0F48" w:rsidRPr="004928DA">
        <w:rPr>
          <w:rFonts w:cs="Times New Roman"/>
          <w:lang w:val="fr-CA"/>
        </w:rPr>
        <w:t xml:space="preserve"> « personne »</w:t>
      </w:r>
      <w:r w:rsidR="00260288" w:rsidRPr="004928DA">
        <w:rPr>
          <w:rFonts w:cs="Times New Roman"/>
          <w:lang w:val="fr-CA"/>
        </w:rPr>
        <w:t xml:space="preserve">. Enfin, la structure du </w:t>
      </w:r>
      <w:r w:rsidR="00260288" w:rsidRPr="00540935">
        <w:rPr>
          <w:rFonts w:cs="Times New Roman"/>
          <w:lang w:val="fr-CA"/>
        </w:rPr>
        <w:t>Code</w:t>
      </w:r>
      <w:r w:rsidR="00260288" w:rsidRPr="004928DA">
        <w:rPr>
          <w:rFonts w:cs="Times New Roman"/>
          <w:lang w:val="fr-CA"/>
        </w:rPr>
        <w:t xml:space="preserve"> favorise une approche qui considère l</w:t>
      </w:r>
      <w:r w:rsidR="00BE2769">
        <w:rPr>
          <w:rFonts w:cs="Times New Roman"/>
          <w:lang w:val="fr-CA"/>
        </w:rPr>
        <w:t>’</w:t>
      </w:r>
      <w:r w:rsidR="00260288" w:rsidRPr="004928DA">
        <w:rPr>
          <w:rFonts w:cs="Times New Roman"/>
          <w:lang w:val="fr-CA"/>
        </w:rPr>
        <w:t>emploi comme un contexte qui requiert de remédier à l</w:t>
      </w:r>
      <w:r w:rsidR="00BE2769">
        <w:rPr>
          <w:rFonts w:cs="Times New Roman"/>
          <w:lang w:val="fr-CA"/>
        </w:rPr>
        <w:t>’</w:t>
      </w:r>
      <w:r w:rsidR="00260288" w:rsidRPr="004928DA">
        <w:rPr>
          <w:rFonts w:cs="Times New Roman"/>
          <w:lang w:val="fr-CA"/>
        </w:rPr>
        <w:t>exploitation de la vulnérabilité plutôt que comme une relation qui nécessite une protection unidirectionnelle.</w:t>
      </w:r>
    </w:p>
    <w:p w:rsidR="00C8732A" w:rsidRPr="004928DA" w:rsidRDefault="00C8732A" w:rsidP="00CF23C0">
      <w:pPr>
        <w:pStyle w:val="SCCNormalDoubleSpacing"/>
        <w:spacing w:after="480"/>
        <w:rPr>
          <w:rFonts w:cs="Times New Roman"/>
          <w:lang w:val="fr-CA"/>
        </w:rPr>
      </w:pPr>
      <w:r w:rsidRPr="004928DA">
        <w:rPr>
          <w:rFonts w:cs="Times New Roman"/>
          <w:lang w:val="fr-CA"/>
        </w:rPr>
        <w:tab/>
      </w:r>
      <w:r w:rsidR="00260288" w:rsidRPr="004928DA">
        <w:rPr>
          <w:rFonts w:cs="Times New Roman"/>
          <w:lang w:val="fr-CA"/>
        </w:rPr>
        <w:t>Le principe moderne d</w:t>
      </w:r>
      <w:r w:rsidR="00BE2769">
        <w:rPr>
          <w:rFonts w:cs="Times New Roman"/>
          <w:lang w:val="fr-CA"/>
        </w:rPr>
        <w:t>’</w:t>
      </w:r>
      <w:r w:rsidR="00260288" w:rsidRPr="004928DA">
        <w:rPr>
          <w:rFonts w:cs="Times New Roman"/>
          <w:lang w:val="fr-CA"/>
        </w:rPr>
        <w:t>interprétation exige que les tribunaux abordent le texte de la loi de la manière qui reflète le mieux les objets qui la sous</w:t>
      </w:r>
      <w:r w:rsidR="00BE2769">
        <w:rPr>
          <w:rFonts w:cs="Times New Roman"/>
          <w:lang w:val="fr-CA"/>
        </w:rPr>
        <w:noBreakHyphen/>
      </w:r>
      <w:r w:rsidR="00260288" w:rsidRPr="004928DA">
        <w:rPr>
          <w:rFonts w:cs="Times New Roman"/>
          <w:lang w:val="fr-CA"/>
        </w:rPr>
        <w:t>tendent. En l</w:t>
      </w:r>
      <w:r w:rsidR="00BE2769">
        <w:rPr>
          <w:rFonts w:cs="Times New Roman"/>
          <w:lang w:val="fr-CA"/>
        </w:rPr>
        <w:t>’</w:t>
      </w:r>
      <w:r w:rsidR="00260288" w:rsidRPr="004928DA">
        <w:rPr>
          <w:rFonts w:cs="Times New Roman"/>
          <w:lang w:val="fr-CA"/>
        </w:rPr>
        <w:t>espèce, l</w:t>
      </w:r>
      <w:r w:rsidR="00BE2769">
        <w:rPr>
          <w:rFonts w:cs="Times New Roman"/>
          <w:lang w:val="fr-CA"/>
        </w:rPr>
        <w:t>’</w:t>
      </w:r>
      <w:r w:rsidR="00260288" w:rsidRPr="004928DA">
        <w:rPr>
          <w:rFonts w:cs="Times New Roman"/>
          <w:lang w:val="fr-CA"/>
        </w:rPr>
        <w:t>approche contextuelle est conforme aux objectifs de réparation énoncés à l</w:t>
      </w:r>
      <w:r w:rsidR="00BE2769">
        <w:rPr>
          <w:rFonts w:cs="Times New Roman"/>
          <w:lang w:val="fr-CA"/>
        </w:rPr>
        <w:t>’art. </w:t>
      </w:r>
      <w:r w:rsidR="00260288" w:rsidRPr="004928DA">
        <w:rPr>
          <w:rFonts w:cs="Times New Roman"/>
          <w:lang w:val="fr-CA"/>
        </w:rPr>
        <w:t xml:space="preserve">3 du </w:t>
      </w:r>
      <w:r w:rsidR="00260288" w:rsidRPr="00540935">
        <w:rPr>
          <w:rFonts w:cs="Times New Roman"/>
          <w:lang w:val="fr-CA"/>
        </w:rPr>
        <w:t>Code</w:t>
      </w:r>
      <w:r w:rsidR="00260288" w:rsidRPr="004928DA">
        <w:rPr>
          <w:rFonts w:cs="Times New Roman"/>
          <w:lang w:val="fr-CA"/>
        </w:rPr>
        <w:t xml:space="preserve"> </w:t>
      </w:r>
      <w:r w:rsidR="004949EC" w:rsidRPr="004928DA">
        <w:rPr>
          <w:rFonts w:cs="Times New Roman"/>
          <w:lang w:val="fr-CA"/>
        </w:rPr>
        <w:t>puisqu</w:t>
      </w:r>
      <w:r w:rsidR="00BE2769">
        <w:rPr>
          <w:rFonts w:cs="Times New Roman"/>
          <w:lang w:val="fr-CA"/>
        </w:rPr>
        <w:t>’</w:t>
      </w:r>
      <w:r w:rsidR="004949EC" w:rsidRPr="004928DA">
        <w:rPr>
          <w:rFonts w:cs="Times New Roman"/>
          <w:lang w:val="fr-CA"/>
        </w:rPr>
        <w:t>il</w:t>
      </w:r>
      <w:r w:rsidR="00260288" w:rsidRPr="004928DA">
        <w:rPr>
          <w:rFonts w:cs="Times New Roman"/>
          <w:lang w:val="fr-CA"/>
        </w:rPr>
        <w:t xml:space="preserve"> permet aux employés d</w:t>
      </w:r>
      <w:r w:rsidR="00BE2769">
        <w:rPr>
          <w:rFonts w:cs="Times New Roman"/>
          <w:lang w:val="fr-CA"/>
        </w:rPr>
        <w:t>’</w:t>
      </w:r>
      <w:r w:rsidR="00260288" w:rsidRPr="004928DA">
        <w:rPr>
          <w:rFonts w:cs="Times New Roman"/>
          <w:lang w:val="fr-CA"/>
        </w:rPr>
        <w:t>intenter un plus vaste éventail de recours devant le Tribun</w:t>
      </w:r>
      <w:r w:rsidR="00BE2769">
        <w:rPr>
          <w:rFonts w:cs="Times New Roman"/>
          <w:lang w:val="fr-CA"/>
        </w:rPr>
        <w:t>al. </w:t>
      </w:r>
    </w:p>
    <w:p w:rsidR="00C8732A" w:rsidRPr="004928DA" w:rsidRDefault="00CF23C0" w:rsidP="00CF23C0">
      <w:pPr>
        <w:pStyle w:val="SCCNormalDoubleSpacing"/>
        <w:spacing w:after="480"/>
        <w:rPr>
          <w:rFonts w:cs="Times New Roman"/>
          <w:lang w:val="fr-CA"/>
        </w:rPr>
      </w:pPr>
      <w:r w:rsidRPr="004928DA">
        <w:rPr>
          <w:rFonts w:cs="Times New Roman"/>
          <w:lang w:val="fr-CA"/>
        </w:rPr>
        <w:tab/>
      </w:r>
      <w:r w:rsidR="00260288" w:rsidRPr="004928DA">
        <w:rPr>
          <w:rFonts w:cs="Times New Roman"/>
          <w:lang w:val="fr-CA"/>
        </w:rPr>
        <w:t>Enfin, bien que l</w:t>
      </w:r>
      <w:r w:rsidR="00BE2769">
        <w:rPr>
          <w:rFonts w:cs="Times New Roman"/>
          <w:lang w:val="fr-CA"/>
        </w:rPr>
        <w:t>’</w:t>
      </w:r>
      <w:r w:rsidR="00260288" w:rsidRPr="004928DA">
        <w:rPr>
          <w:rFonts w:cs="Times New Roman"/>
          <w:lang w:val="fr-CA"/>
        </w:rPr>
        <w:t>historique législatif ne soit pas déterminant, il indique que la législature de la Colombie</w:t>
      </w:r>
      <w:r w:rsidR="00BE2769">
        <w:rPr>
          <w:rFonts w:cs="Times New Roman"/>
          <w:lang w:val="fr-CA"/>
        </w:rPr>
        <w:noBreakHyphen/>
      </w:r>
      <w:r w:rsidR="00260288" w:rsidRPr="004928DA">
        <w:rPr>
          <w:rFonts w:cs="Times New Roman"/>
          <w:lang w:val="fr-CA"/>
        </w:rPr>
        <w:t>Britannique avait l</w:t>
      </w:r>
      <w:r w:rsidR="00BE2769">
        <w:rPr>
          <w:rFonts w:cs="Times New Roman"/>
          <w:lang w:val="fr-CA"/>
        </w:rPr>
        <w:t>’</w:t>
      </w:r>
      <w:r w:rsidR="00260288" w:rsidRPr="004928DA">
        <w:rPr>
          <w:rFonts w:cs="Times New Roman"/>
          <w:lang w:val="fr-CA"/>
        </w:rPr>
        <w:t>intention d</w:t>
      </w:r>
      <w:r w:rsidR="00BE2769">
        <w:rPr>
          <w:rFonts w:cs="Times New Roman"/>
          <w:lang w:val="fr-CA"/>
        </w:rPr>
        <w:t>’</w:t>
      </w:r>
      <w:r w:rsidR="00260288" w:rsidRPr="004928DA">
        <w:rPr>
          <w:rFonts w:cs="Times New Roman"/>
          <w:lang w:val="fr-CA"/>
        </w:rPr>
        <w:t>élargir le champ d</w:t>
      </w:r>
      <w:r w:rsidR="00BE2769">
        <w:rPr>
          <w:rFonts w:cs="Times New Roman"/>
          <w:lang w:val="fr-CA"/>
        </w:rPr>
        <w:t>’</w:t>
      </w:r>
      <w:r w:rsidR="00260288" w:rsidRPr="004928DA">
        <w:rPr>
          <w:rFonts w:cs="Times New Roman"/>
          <w:lang w:val="fr-CA"/>
        </w:rPr>
        <w:t>application de l</w:t>
      </w:r>
      <w:r w:rsidR="00BE2769">
        <w:rPr>
          <w:rFonts w:cs="Times New Roman"/>
          <w:lang w:val="fr-CA"/>
        </w:rPr>
        <w:t>’al. </w:t>
      </w:r>
      <w:r w:rsidR="002A20B4">
        <w:rPr>
          <w:rFonts w:cs="Times New Roman"/>
          <w:lang w:val="fr-CA"/>
        </w:rPr>
        <w:t>13(1)(b)</w:t>
      </w:r>
      <w:r w:rsidR="00260288" w:rsidRPr="004928DA">
        <w:rPr>
          <w:rFonts w:cs="Times New Roman"/>
          <w:lang w:val="fr-CA"/>
        </w:rPr>
        <w:t xml:space="preserve"> lorsqu</w:t>
      </w:r>
      <w:r w:rsidR="00BE2769">
        <w:rPr>
          <w:rFonts w:cs="Times New Roman"/>
          <w:lang w:val="fr-CA"/>
        </w:rPr>
        <w:t>’</w:t>
      </w:r>
      <w:r w:rsidR="00260288" w:rsidRPr="004928DA">
        <w:rPr>
          <w:rFonts w:cs="Times New Roman"/>
          <w:lang w:val="fr-CA"/>
        </w:rPr>
        <w:t>elle a supprimé le mot « employeur » et l</w:t>
      </w:r>
      <w:r w:rsidR="00BE2769">
        <w:rPr>
          <w:rFonts w:cs="Times New Roman"/>
          <w:lang w:val="fr-CA"/>
        </w:rPr>
        <w:t>’</w:t>
      </w:r>
      <w:r w:rsidR="00260288" w:rsidRPr="004928DA">
        <w:rPr>
          <w:rFonts w:cs="Times New Roman"/>
          <w:lang w:val="fr-CA"/>
        </w:rPr>
        <w:t>a remplacé par le terme beaucoup plus large « personne ».</w:t>
      </w:r>
    </w:p>
    <w:p w:rsidR="00C8732A" w:rsidRPr="004928DA" w:rsidRDefault="00CF23C0" w:rsidP="00CF23C0">
      <w:pPr>
        <w:pStyle w:val="SCCNormalDoubleSpacing"/>
        <w:spacing w:after="480"/>
        <w:rPr>
          <w:rFonts w:cs="Times New Roman"/>
          <w:lang w:val="fr-CA"/>
        </w:rPr>
      </w:pPr>
      <w:r w:rsidRPr="004928DA">
        <w:rPr>
          <w:rFonts w:cs="Times New Roman"/>
          <w:lang w:val="fr-CA"/>
        </w:rPr>
        <w:tab/>
      </w:r>
      <w:r w:rsidR="00260288" w:rsidRPr="004928DA">
        <w:rPr>
          <w:rFonts w:cs="Times New Roman"/>
          <w:lang w:val="fr-CA"/>
        </w:rPr>
        <w:t>En conséquence, appliquant la norme de la décision correcte, le Tribunal n</w:t>
      </w:r>
      <w:r w:rsidR="00BE2769">
        <w:rPr>
          <w:rFonts w:cs="Times New Roman"/>
          <w:lang w:val="fr-CA"/>
        </w:rPr>
        <w:t>’</w:t>
      </w:r>
      <w:r w:rsidR="00260288" w:rsidRPr="004928DA">
        <w:rPr>
          <w:rFonts w:cs="Times New Roman"/>
          <w:lang w:val="fr-CA"/>
        </w:rPr>
        <w:t>a pas commis d</w:t>
      </w:r>
      <w:r w:rsidR="00BE2769">
        <w:rPr>
          <w:rFonts w:cs="Times New Roman"/>
          <w:lang w:val="fr-CA"/>
        </w:rPr>
        <w:t>’</w:t>
      </w:r>
      <w:r w:rsidR="00260288" w:rsidRPr="004928DA">
        <w:rPr>
          <w:rFonts w:cs="Times New Roman"/>
          <w:lang w:val="fr-CA"/>
        </w:rPr>
        <w:t>erreur en concluant que la conduite de S était visée par l</w:t>
      </w:r>
      <w:r w:rsidR="00BE2769">
        <w:rPr>
          <w:rFonts w:cs="Times New Roman"/>
          <w:lang w:val="fr-CA"/>
        </w:rPr>
        <w:t>’al. </w:t>
      </w:r>
      <w:r w:rsidR="002A20B4">
        <w:rPr>
          <w:rFonts w:cs="Times New Roman"/>
          <w:lang w:val="fr-CA"/>
        </w:rPr>
        <w:t>13(1)(b)</w:t>
      </w:r>
      <w:r w:rsidR="00260288" w:rsidRPr="004928DA">
        <w:rPr>
          <w:rFonts w:cs="Times New Roman"/>
          <w:lang w:val="fr-CA"/>
        </w:rPr>
        <w:t xml:space="preserve"> en dépit du fait qu</w:t>
      </w:r>
      <w:r w:rsidR="00BE2769">
        <w:rPr>
          <w:rFonts w:cs="Times New Roman"/>
          <w:lang w:val="fr-CA"/>
        </w:rPr>
        <w:t>’</w:t>
      </w:r>
      <w:r w:rsidR="00260288" w:rsidRPr="004928DA">
        <w:rPr>
          <w:rFonts w:cs="Times New Roman"/>
          <w:lang w:val="fr-CA"/>
        </w:rPr>
        <w:t>il n</w:t>
      </w:r>
      <w:r w:rsidR="00BE2769">
        <w:rPr>
          <w:rFonts w:cs="Times New Roman"/>
          <w:lang w:val="fr-CA"/>
        </w:rPr>
        <w:t>’</w:t>
      </w:r>
      <w:r w:rsidR="00260288" w:rsidRPr="004928DA">
        <w:rPr>
          <w:rFonts w:cs="Times New Roman"/>
          <w:lang w:val="fr-CA"/>
        </w:rPr>
        <w:t>était ni l</w:t>
      </w:r>
      <w:r w:rsidR="00BE2769">
        <w:rPr>
          <w:rFonts w:cs="Times New Roman"/>
          <w:lang w:val="fr-CA"/>
        </w:rPr>
        <w:t>’</w:t>
      </w:r>
      <w:r w:rsidR="00260288" w:rsidRPr="004928DA">
        <w:rPr>
          <w:rFonts w:cs="Times New Roman"/>
          <w:lang w:val="fr-CA"/>
        </w:rPr>
        <w:t>employeur de S</w:t>
      </w:r>
      <w:r w:rsidR="00BE2769">
        <w:rPr>
          <w:rFonts w:cs="Times New Roman"/>
          <w:lang w:val="fr-CA"/>
        </w:rPr>
        <w:noBreakHyphen/>
      </w:r>
      <w:r w:rsidR="00260288" w:rsidRPr="004928DA">
        <w:rPr>
          <w:rFonts w:cs="Times New Roman"/>
          <w:lang w:val="fr-CA"/>
        </w:rPr>
        <w:t>M ni son superviseur sur son lieu de travail. En tant que contremaître du chantier, il faisait inévitablement partie intégrante du milieu de travail de S</w:t>
      </w:r>
      <w:r w:rsidR="00BE2769">
        <w:rPr>
          <w:rFonts w:cs="Times New Roman"/>
          <w:lang w:val="fr-CA"/>
        </w:rPr>
        <w:noBreakHyphen/>
      </w:r>
      <w:r w:rsidR="00260288" w:rsidRPr="004928DA">
        <w:rPr>
          <w:rFonts w:cs="Times New Roman"/>
          <w:lang w:val="fr-CA"/>
        </w:rPr>
        <w:t>M. Le comportement discriminatoire de S a eu une incidence néfaste sur le milieu de travail puisqu</w:t>
      </w:r>
      <w:r w:rsidR="00BE2769">
        <w:rPr>
          <w:rFonts w:cs="Times New Roman"/>
          <w:lang w:val="fr-CA"/>
        </w:rPr>
        <w:t>’</w:t>
      </w:r>
      <w:r w:rsidR="00260288" w:rsidRPr="004928DA">
        <w:rPr>
          <w:rFonts w:cs="Times New Roman"/>
          <w:lang w:val="fr-CA"/>
        </w:rPr>
        <w:t>il a forcé S</w:t>
      </w:r>
      <w:r w:rsidR="00BE2769">
        <w:rPr>
          <w:rFonts w:cs="Times New Roman"/>
          <w:lang w:val="fr-CA"/>
        </w:rPr>
        <w:noBreakHyphen/>
      </w:r>
      <w:r w:rsidR="00260288" w:rsidRPr="004928DA">
        <w:rPr>
          <w:rFonts w:cs="Times New Roman"/>
          <w:lang w:val="fr-CA"/>
        </w:rPr>
        <w:t>M à subir des affronts répétés à sa dignité. Ce comportement constituait de la discrimination relativement à l</w:t>
      </w:r>
      <w:r w:rsidR="00BE2769">
        <w:rPr>
          <w:rFonts w:cs="Times New Roman"/>
          <w:lang w:val="fr-CA"/>
        </w:rPr>
        <w:t>’</w:t>
      </w:r>
      <w:r w:rsidR="00260288" w:rsidRPr="004928DA">
        <w:rPr>
          <w:rFonts w:cs="Times New Roman"/>
          <w:lang w:val="fr-CA"/>
        </w:rPr>
        <w:t>emploi</w:t>
      </w:r>
      <w:r w:rsidR="00BE2769">
        <w:rPr>
          <w:rFonts w:cs="Times New Roman"/>
          <w:lang w:val="fr-CA"/>
        </w:rPr>
        <w:t> :</w:t>
      </w:r>
      <w:r w:rsidR="00260288" w:rsidRPr="004928DA">
        <w:rPr>
          <w:rFonts w:cs="Times New Roman"/>
          <w:lang w:val="fr-CA"/>
        </w:rPr>
        <w:t xml:space="preserve"> il a </w:t>
      </w:r>
      <w:r w:rsidR="00260288" w:rsidRPr="004928DA">
        <w:rPr>
          <w:rFonts w:cs="Times New Roman"/>
          <w:lang w:val="fr-CA"/>
        </w:rPr>
        <w:lastRenderedPageBreak/>
        <w:t>été adopté contre un employé par une personne qui faisait partie intégrante du contexte de son travail. La plainte de S</w:t>
      </w:r>
      <w:r w:rsidR="00BE2769">
        <w:rPr>
          <w:rFonts w:cs="Times New Roman"/>
          <w:lang w:val="fr-CA"/>
        </w:rPr>
        <w:noBreakHyphen/>
      </w:r>
      <w:r w:rsidR="00260288" w:rsidRPr="004928DA">
        <w:rPr>
          <w:rFonts w:cs="Times New Roman"/>
          <w:lang w:val="fr-CA"/>
        </w:rPr>
        <w:t>M relevait donc de la compétence du Tribunal d</w:t>
      </w:r>
      <w:r w:rsidR="00BE2769">
        <w:rPr>
          <w:rFonts w:cs="Times New Roman"/>
          <w:lang w:val="fr-CA"/>
        </w:rPr>
        <w:t>’</w:t>
      </w:r>
      <w:r w:rsidR="00260288" w:rsidRPr="004928DA">
        <w:rPr>
          <w:rFonts w:cs="Times New Roman"/>
          <w:lang w:val="fr-CA"/>
        </w:rPr>
        <w:t>examiner une plainte fondée sur l</w:t>
      </w:r>
      <w:r w:rsidR="00BE2769">
        <w:rPr>
          <w:rFonts w:cs="Times New Roman"/>
          <w:lang w:val="fr-CA"/>
        </w:rPr>
        <w:t>’al. </w:t>
      </w:r>
      <w:r w:rsidR="002A20B4">
        <w:rPr>
          <w:rFonts w:cs="Times New Roman"/>
          <w:lang w:val="fr-CA"/>
        </w:rPr>
        <w:t>13(1)(b)</w:t>
      </w:r>
      <w:r w:rsidR="00260288" w:rsidRPr="004928DA">
        <w:rPr>
          <w:rFonts w:cs="Times New Roman"/>
          <w:lang w:val="fr-CA"/>
        </w:rPr>
        <w:t xml:space="preserve"> du </w:t>
      </w:r>
      <w:r w:rsidR="00260288" w:rsidRPr="00540935">
        <w:rPr>
          <w:rFonts w:cs="Times New Roman"/>
          <w:lang w:val="fr-CA"/>
        </w:rPr>
        <w:t>Code</w:t>
      </w:r>
      <w:r w:rsidR="00260288" w:rsidRPr="004928DA">
        <w:rPr>
          <w:rFonts w:cs="Times New Roman"/>
          <w:lang w:val="fr-CA"/>
        </w:rPr>
        <w:t>.</w:t>
      </w:r>
    </w:p>
    <w:p w:rsidR="00795A93" w:rsidRPr="004928DA" w:rsidRDefault="00C8732A" w:rsidP="00255877">
      <w:pPr>
        <w:pStyle w:val="SCCNormalDoubleSpacing"/>
        <w:spacing w:after="480"/>
        <w:rPr>
          <w:rFonts w:cs="Times New Roman"/>
          <w:lang w:val="fr-CA"/>
        </w:rPr>
      </w:pPr>
      <w:r w:rsidRPr="004928DA">
        <w:rPr>
          <w:rFonts w:cs="Times New Roman"/>
          <w:lang w:val="fr-CA"/>
        </w:rPr>
        <w:tab/>
      </w:r>
      <w:r w:rsidR="00795A93" w:rsidRPr="004928DA">
        <w:rPr>
          <w:rFonts w:cs="Times New Roman"/>
          <w:i/>
          <w:lang w:val="fr-CA"/>
        </w:rPr>
        <w:t xml:space="preserve">La </w:t>
      </w:r>
      <w:r w:rsidR="00795A93" w:rsidRPr="004928DA">
        <w:rPr>
          <w:rFonts w:cs="Times New Roman"/>
          <w:lang w:val="fr-CA"/>
        </w:rPr>
        <w:t xml:space="preserve">juge </w:t>
      </w:r>
      <w:r w:rsidR="00795A93" w:rsidRPr="002E3762">
        <w:rPr>
          <w:rFonts w:cs="Times New Roman"/>
          <w:lang w:val="fr-CA"/>
        </w:rPr>
        <w:t>Abella</w:t>
      </w:r>
      <w:r w:rsidR="00BE2769">
        <w:rPr>
          <w:rFonts w:cs="Times New Roman"/>
          <w:lang w:val="fr-CA"/>
        </w:rPr>
        <w:t> :</w:t>
      </w:r>
      <w:r w:rsidR="00795A93" w:rsidRPr="004928DA">
        <w:rPr>
          <w:rFonts w:cs="Times New Roman"/>
          <w:lang w:val="fr-CA"/>
        </w:rPr>
        <w:t xml:space="preserve"> La question en l</w:t>
      </w:r>
      <w:r w:rsidR="00BE2769">
        <w:rPr>
          <w:rFonts w:cs="Times New Roman"/>
          <w:lang w:val="fr-CA"/>
        </w:rPr>
        <w:t>’</w:t>
      </w:r>
      <w:r w:rsidR="00795A93" w:rsidRPr="004928DA">
        <w:rPr>
          <w:rFonts w:cs="Times New Roman"/>
          <w:lang w:val="fr-CA"/>
        </w:rPr>
        <w:t>espèce est celle de savoir s</w:t>
      </w:r>
      <w:r w:rsidR="00BE2769">
        <w:rPr>
          <w:rFonts w:cs="Times New Roman"/>
          <w:lang w:val="fr-CA"/>
        </w:rPr>
        <w:t>’</w:t>
      </w:r>
      <w:r w:rsidR="00795A93" w:rsidRPr="004928DA">
        <w:rPr>
          <w:rFonts w:cs="Times New Roman"/>
          <w:lang w:val="fr-CA"/>
        </w:rPr>
        <w:t>il peut y avoir discrimination en matière d</w:t>
      </w:r>
      <w:r w:rsidR="00BE2769">
        <w:rPr>
          <w:rFonts w:cs="Times New Roman"/>
          <w:lang w:val="fr-CA"/>
        </w:rPr>
        <w:t>’</w:t>
      </w:r>
      <w:r w:rsidR="00795A93" w:rsidRPr="004928DA">
        <w:rPr>
          <w:rFonts w:cs="Times New Roman"/>
          <w:lang w:val="fr-CA"/>
        </w:rPr>
        <w:t xml:space="preserve">emploi aux termes du </w:t>
      </w:r>
      <w:r w:rsidR="00795A93" w:rsidRPr="004928DA">
        <w:rPr>
          <w:rFonts w:cs="Times New Roman"/>
          <w:i/>
          <w:lang w:val="fr-CA"/>
        </w:rPr>
        <w:t>Human Rights</w:t>
      </w:r>
      <w:r w:rsidR="00795A93" w:rsidRPr="004928DA">
        <w:rPr>
          <w:rFonts w:cs="Times New Roman"/>
          <w:lang w:val="fr-CA"/>
        </w:rPr>
        <w:t xml:space="preserve"> </w:t>
      </w:r>
      <w:r w:rsidR="00795A93" w:rsidRPr="004928DA">
        <w:rPr>
          <w:rFonts w:cs="Times New Roman"/>
          <w:i/>
          <w:lang w:val="fr-CA"/>
        </w:rPr>
        <w:t>Code</w:t>
      </w:r>
      <w:r w:rsidR="00795A93" w:rsidRPr="004928DA">
        <w:rPr>
          <w:rFonts w:cs="Times New Roman"/>
          <w:lang w:val="fr-CA"/>
        </w:rPr>
        <w:t xml:space="preserve"> </w:t>
      </w:r>
      <w:r w:rsidR="004949EC" w:rsidRPr="004928DA">
        <w:rPr>
          <w:rFonts w:cs="Times New Roman"/>
          <w:lang w:val="fr-CA"/>
        </w:rPr>
        <w:t>de la Colombie</w:t>
      </w:r>
      <w:r w:rsidR="00BE2769">
        <w:rPr>
          <w:rFonts w:cs="Times New Roman"/>
          <w:lang w:val="fr-CA"/>
        </w:rPr>
        <w:noBreakHyphen/>
      </w:r>
      <w:r w:rsidR="004949EC" w:rsidRPr="004928DA">
        <w:rPr>
          <w:rFonts w:cs="Times New Roman"/>
          <w:lang w:val="fr-CA"/>
        </w:rPr>
        <w:t xml:space="preserve">Britannique </w:t>
      </w:r>
      <w:r w:rsidR="00795A93" w:rsidRPr="004928DA">
        <w:rPr>
          <w:rFonts w:cs="Times New Roman"/>
          <w:lang w:val="fr-CA"/>
        </w:rPr>
        <w:t>lorsque le harceleur ne se trouve pas dans une situation d</w:t>
      </w:r>
      <w:r w:rsidR="00BE2769">
        <w:rPr>
          <w:rFonts w:cs="Times New Roman"/>
          <w:lang w:val="fr-CA"/>
        </w:rPr>
        <w:t>’</w:t>
      </w:r>
      <w:r w:rsidR="00795A93" w:rsidRPr="004928DA">
        <w:rPr>
          <w:rFonts w:cs="Times New Roman"/>
          <w:lang w:val="fr-CA"/>
        </w:rPr>
        <w:t>autorité par rapport au plaignant. L</w:t>
      </w:r>
      <w:r w:rsidR="00BE2769">
        <w:rPr>
          <w:rFonts w:cs="Times New Roman"/>
          <w:lang w:val="fr-CA"/>
        </w:rPr>
        <w:t>’</w:t>
      </w:r>
      <w:r w:rsidR="00795A93" w:rsidRPr="004928DA">
        <w:rPr>
          <w:rFonts w:cs="Times New Roman"/>
          <w:lang w:val="fr-CA"/>
        </w:rPr>
        <w:t>analyse requiert de se pencher sur ce que représente la discrimination en matière d</w:t>
      </w:r>
      <w:r w:rsidR="00BE2769">
        <w:rPr>
          <w:rFonts w:cs="Times New Roman"/>
          <w:lang w:val="fr-CA"/>
        </w:rPr>
        <w:t>’</w:t>
      </w:r>
      <w:r w:rsidR="00795A93" w:rsidRPr="004928DA">
        <w:rPr>
          <w:rFonts w:cs="Times New Roman"/>
          <w:lang w:val="fr-CA"/>
        </w:rPr>
        <w:t>emploi d</w:t>
      </w:r>
      <w:r w:rsidR="00BE2769">
        <w:rPr>
          <w:rFonts w:cs="Times New Roman"/>
          <w:lang w:val="fr-CA"/>
        </w:rPr>
        <w:t>’</w:t>
      </w:r>
      <w:r w:rsidR="00795A93" w:rsidRPr="004928DA">
        <w:rPr>
          <w:rFonts w:cs="Times New Roman"/>
          <w:lang w:val="fr-CA"/>
        </w:rPr>
        <w:t xml:space="preserve">une manière qui soit compatible avec </w:t>
      </w:r>
      <w:r w:rsidR="005E39EB">
        <w:rPr>
          <w:rFonts w:cs="Times New Roman"/>
          <w:lang w:val="fr-CA"/>
        </w:rPr>
        <w:t>les</w:t>
      </w:r>
      <w:r w:rsidR="00795A93" w:rsidRPr="004928DA">
        <w:rPr>
          <w:rFonts w:cs="Times New Roman"/>
          <w:lang w:val="fr-CA"/>
        </w:rPr>
        <w:t xml:space="preserve"> principes bien établis </w:t>
      </w:r>
      <w:r w:rsidR="005E39EB">
        <w:rPr>
          <w:rFonts w:cs="Times New Roman"/>
          <w:lang w:val="fr-CA"/>
        </w:rPr>
        <w:t xml:space="preserve">par la Cour </w:t>
      </w:r>
      <w:r w:rsidR="00795A93" w:rsidRPr="004928DA">
        <w:rPr>
          <w:rFonts w:cs="Times New Roman"/>
          <w:lang w:val="fr-CA"/>
        </w:rPr>
        <w:t xml:space="preserve">en droit de la personne et qui en découle, et non uniquement en fonction du libellé particulier du </w:t>
      </w:r>
      <w:r w:rsidR="00795A93" w:rsidRPr="00540935">
        <w:rPr>
          <w:rFonts w:cs="Times New Roman"/>
          <w:lang w:val="fr-CA"/>
        </w:rPr>
        <w:t>Code</w:t>
      </w:r>
      <w:r w:rsidR="00795A93" w:rsidRPr="004928DA">
        <w:rPr>
          <w:rFonts w:cs="Times New Roman"/>
          <w:lang w:val="fr-CA"/>
        </w:rPr>
        <w:t>. Appliquer ces principes amène à conclure qu</w:t>
      </w:r>
      <w:r w:rsidR="00BE2769">
        <w:rPr>
          <w:rFonts w:cs="Times New Roman"/>
          <w:lang w:val="fr-CA"/>
        </w:rPr>
        <w:t>’</w:t>
      </w:r>
      <w:r w:rsidR="00795A93" w:rsidRPr="004928DA">
        <w:rPr>
          <w:rFonts w:cs="Times New Roman"/>
          <w:lang w:val="fr-CA"/>
        </w:rPr>
        <w:t>un employé est protégé contre la discrimination reliée ou associée à son emploi, qu</w:t>
      </w:r>
      <w:r w:rsidR="00BE2769">
        <w:rPr>
          <w:rFonts w:cs="Times New Roman"/>
          <w:lang w:val="fr-CA"/>
        </w:rPr>
        <w:t>’</w:t>
      </w:r>
      <w:r w:rsidR="00795A93" w:rsidRPr="004928DA">
        <w:rPr>
          <w:rFonts w:cs="Times New Roman"/>
          <w:lang w:val="fr-CA"/>
        </w:rPr>
        <w:t>il ou elle se trouve ou non dans une situa</w:t>
      </w:r>
      <w:r w:rsidR="004949EC" w:rsidRPr="004928DA">
        <w:rPr>
          <w:rFonts w:cs="Times New Roman"/>
          <w:lang w:val="fr-CA"/>
        </w:rPr>
        <w:t>tion d</w:t>
      </w:r>
      <w:r w:rsidR="00BE2769">
        <w:rPr>
          <w:rFonts w:cs="Times New Roman"/>
          <w:lang w:val="fr-CA"/>
        </w:rPr>
        <w:t>’</w:t>
      </w:r>
      <w:r w:rsidR="004949EC" w:rsidRPr="004928DA">
        <w:rPr>
          <w:rFonts w:cs="Times New Roman"/>
          <w:lang w:val="fr-CA"/>
        </w:rPr>
        <w:t>autorité. En conséquence, l</w:t>
      </w:r>
      <w:r w:rsidR="00795A93" w:rsidRPr="004928DA">
        <w:rPr>
          <w:rFonts w:cs="Times New Roman"/>
          <w:lang w:val="fr-CA"/>
        </w:rPr>
        <w:t>e Tribunal</w:t>
      </w:r>
      <w:r w:rsidR="004949EC" w:rsidRPr="004928DA">
        <w:rPr>
          <w:rFonts w:cs="Times New Roman"/>
          <w:lang w:val="fr-CA"/>
        </w:rPr>
        <w:t xml:space="preserve"> </w:t>
      </w:r>
      <w:r w:rsidR="00795A93" w:rsidRPr="004928DA">
        <w:rPr>
          <w:rFonts w:cs="Times New Roman"/>
          <w:lang w:val="fr-CA"/>
        </w:rPr>
        <w:t xml:space="preserve">a compétence pour entendre la plainte. </w:t>
      </w:r>
    </w:p>
    <w:p w:rsidR="00795A93" w:rsidRPr="004928DA" w:rsidRDefault="00795A93" w:rsidP="00B359C7">
      <w:pPr>
        <w:pStyle w:val="SCCNormalDoubleSpacing"/>
        <w:spacing w:after="480"/>
        <w:rPr>
          <w:rFonts w:cs="Times New Roman"/>
          <w:lang w:val="fr-CA"/>
        </w:rPr>
      </w:pPr>
      <w:r w:rsidRPr="004928DA">
        <w:rPr>
          <w:rFonts w:cs="Times New Roman"/>
          <w:lang w:val="fr-CA"/>
        </w:rPr>
        <w:tab/>
        <w:t>Le point de départ de l</w:t>
      </w:r>
      <w:r w:rsidR="00BE2769">
        <w:rPr>
          <w:rFonts w:cs="Times New Roman"/>
          <w:lang w:val="fr-CA"/>
        </w:rPr>
        <w:t>’</w:t>
      </w:r>
      <w:r w:rsidRPr="004928DA">
        <w:rPr>
          <w:rFonts w:cs="Times New Roman"/>
          <w:lang w:val="fr-CA"/>
        </w:rPr>
        <w:t xml:space="preserve">analyse de la discrimination est le test de discrimination </w:t>
      </w:r>
      <w:r w:rsidRPr="004928DA">
        <w:rPr>
          <w:rFonts w:cs="Times New Roman"/>
          <w:i/>
          <w:lang w:val="fr-CA"/>
        </w:rPr>
        <w:t>prima facie</w:t>
      </w:r>
      <w:r w:rsidRPr="004928DA">
        <w:rPr>
          <w:rFonts w:cs="Times New Roman"/>
          <w:lang w:val="fr-CA"/>
        </w:rPr>
        <w:t xml:space="preserve"> énoncé dans l</w:t>
      </w:r>
      <w:r w:rsidR="00BE2769">
        <w:rPr>
          <w:rFonts w:cs="Times New Roman"/>
          <w:lang w:val="fr-CA"/>
        </w:rPr>
        <w:t>’</w:t>
      </w:r>
      <w:r w:rsidRPr="004928DA">
        <w:rPr>
          <w:rFonts w:cs="Times New Roman"/>
          <w:lang w:val="fr-CA"/>
        </w:rPr>
        <w:t xml:space="preserve">arrêt </w:t>
      </w:r>
      <w:r w:rsidRPr="004928DA">
        <w:rPr>
          <w:rFonts w:cs="Times New Roman"/>
          <w:i/>
          <w:lang w:val="fr-CA"/>
        </w:rPr>
        <w:t>Moore c. Colombie</w:t>
      </w:r>
      <w:r w:rsidR="00BE2769">
        <w:rPr>
          <w:rFonts w:cs="Times New Roman"/>
          <w:i/>
          <w:lang w:val="fr-CA"/>
        </w:rPr>
        <w:noBreakHyphen/>
      </w:r>
      <w:r w:rsidRPr="004928DA">
        <w:rPr>
          <w:rFonts w:cs="Times New Roman"/>
          <w:i/>
          <w:lang w:val="fr-CA"/>
        </w:rPr>
        <w:t>Britannique (Éducation)</w:t>
      </w:r>
      <w:r w:rsidRPr="004928DA">
        <w:rPr>
          <w:rFonts w:cs="Times New Roman"/>
          <w:lang w:val="fr-CA"/>
        </w:rPr>
        <w:t>, [2012] 3 R.C.S. 360. Dans le contexte de l</w:t>
      </w:r>
      <w:r w:rsidR="00BE2769">
        <w:rPr>
          <w:rFonts w:cs="Times New Roman"/>
          <w:lang w:val="fr-CA"/>
        </w:rPr>
        <w:t>’</w:t>
      </w:r>
      <w:r w:rsidRPr="004928DA">
        <w:rPr>
          <w:rFonts w:cs="Times New Roman"/>
          <w:lang w:val="fr-CA"/>
        </w:rPr>
        <w:t>emploi, le plaignant doit démontrer qu</w:t>
      </w:r>
      <w:r w:rsidR="00BE2769">
        <w:rPr>
          <w:rFonts w:cs="Times New Roman"/>
          <w:lang w:val="fr-CA"/>
        </w:rPr>
        <w:t>’</w:t>
      </w:r>
      <w:r w:rsidRPr="004928DA">
        <w:rPr>
          <w:rFonts w:cs="Times New Roman"/>
          <w:lang w:val="fr-CA"/>
        </w:rPr>
        <w:t xml:space="preserve">il possède une caractéristique protégée par le </w:t>
      </w:r>
      <w:r w:rsidRPr="00540935">
        <w:rPr>
          <w:rFonts w:cs="Times New Roman"/>
          <w:lang w:val="fr-CA"/>
        </w:rPr>
        <w:t>Code</w:t>
      </w:r>
      <w:r w:rsidRPr="004928DA">
        <w:rPr>
          <w:rFonts w:cs="Times New Roman"/>
          <w:lang w:val="fr-CA"/>
        </w:rPr>
        <w:t>, qu</w:t>
      </w:r>
      <w:r w:rsidR="00BE2769">
        <w:rPr>
          <w:rFonts w:cs="Times New Roman"/>
          <w:lang w:val="fr-CA"/>
        </w:rPr>
        <w:t>’</w:t>
      </w:r>
      <w:r w:rsidRPr="004928DA">
        <w:rPr>
          <w:rFonts w:cs="Times New Roman"/>
          <w:lang w:val="fr-CA"/>
        </w:rPr>
        <w:t>il a subi un effet préjudiciable « relativement à son emploi », et que la caractéristique protégée a constitué un facteur dans la manifestation de l</w:t>
      </w:r>
      <w:r w:rsidR="00BE2769">
        <w:rPr>
          <w:rFonts w:cs="Times New Roman"/>
          <w:lang w:val="fr-CA"/>
        </w:rPr>
        <w:t>’</w:t>
      </w:r>
      <w:r w:rsidRPr="004928DA">
        <w:rPr>
          <w:rFonts w:cs="Times New Roman"/>
          <w:lang w:val="fr-CA"/>
        </w:rPr>
        <w:t>effet préjudiciable. La question soulevée par l</w:t>
      </w:r>
      <w:r w:rsidR="00BE2769">
        <w:rPr>
          <w:rFonts w:cs="Times New Roman"/>
          <w:lang w:val="fr-CA"/>
        </w:rPr>
        <w:t>’al. </w:t>
      </w:r>
      <w:r w:rsidRPr="004928DA">
        <w:rPr>
          <w:rFonts w:cs="Times New Roman"/>
          <w:lang w:val="fr-CA"/>
        </w:rPr>
        <w:t xml:space="preserve">13(1)(b) est de savoir si le plaignant a subi un effet préjudiciable relié </w:t>
      </w:r>
      <w:r w:rsidR="004949EC" w:rsidRPr="004928DA">
        <w:rPr>
          <w:rFonts w:cs="Times New Roman"/>
          <w:lang w:val="fr-CA"/>
        </w:rPr>
        <w:t xml:space="preserve">ou associé </w:t>
      </w:r>
      <w:r w:rsidRPr="004928DA">
        <w:rPr>
          <w:rFonts w:cs="Times New Roman"/>
          <w:lang w:val="fr-CA"/>
        </w:rPr>
        <w:t>à son emploi. L</w:t>
      </w:r>
      <w:r w:rsidR="00BE2769">
        <w:rPr>
          <w:rFonts w:cs="Times New Roman"/>
          <w:lang w:val="fr-CA"/>
        </w:rPr>
        <w:t>’</w:t>
      </w:r>
      <w:r w:rsidRPr="004928DA">
        <w:rPr>
          <w:rFonts w:cs="Times New Roman"/>
          <w:lang w:val="fr-CA"/>
        </w:rPr>
        <w:t xml:space="preserve">alinéa </w:t>
      </w:r>
      <w:r w:rsidR="002A20B4">
        <w:rPr>
          <w:rFonts w:cs="Times New Roman"/>
          <w:lang w:val="fr-CA"/>
        </w:rPr>
        <w:t>13(1)(b)</w:t>
      </w:r>
      <w:r w:rsidRPr="004928DA">
        <w:rPr>
          <w:rFonts w:cs="Times New Roman"/>
          <w:lang w:val="fr-CA"/>
        </w:rPr>
        <w:t xml:space="preserve"> a pour objet de protéger </w:t>
      </w:r>
      <w:r w:rsidR="009A3355">
        <w:rPr>
          <w:rFonts w:cs="Times New Roman"/>
          <w:lang w:val="fr-CA"/>
        </w:rPr>
        <w:t xml:space="preserve">tous </w:t>
      </w:r>
      <w:r w:rsidRPr="004928DA">
        <w:rPr>
          <w:rFonts w:cs="Times New Roman"/>
          <w:lang w:val="fr-CA"/>
        </w:rPr>
        <w:t xml:space="preserve">les employés </w:t>
      </w:r>
      <w:r w:rsidRPr="004928DA">
        <w:rPr>
          <w:rFonts w:cs="Times New Roman"/>
          <w:lang w:val="fr-CA"/>
        </w:rPr>
        <w:lastRenderedPageBreak/>
        <w:t>contre l</w:t>
      </w:r>
      <w:r w:rsidR="00BE2769">
        <w:rPr>
          <w:rFonts w:cs="Times New Roman"/>
          <w:lang w:val="fr-CA"/>
        </w:rPr>
        <w:t>’</w:t>
      </w:r>
      <w:r w:rsidRPr="004928DA">
        <w:rPr>
          <w:rFonts w:cs="Times New Roman"/>
          <w:lang w:val="fr-CA"/>
        </w:rPr>
        <w:t>indignité de la conduite discriminatoire</w:t>
      </w:r>
      <w:r w:rsidR="004949EC" w:rsidRPr="004928DA">
        <w:rPr>
          <w:rFonts w:cs="Times New Roman"/>
          <w:lang w:val="fr-CA"/>
        </w:rPr>
        <w:t xml:space="preserve"> dans un milieu de travail</w:t>
      </w:r>
      <w:r w:rsidRPr="004928DA">
        <w:rPr>
          <w:rFonts w:cs="Times New Roman"/>
          <w:lang w:val="fr-CA"/>
        </w:rPr>
        <w:t>, qu</w:t>
      </w:r>
      <w:r w:rsidR="00BE2769">
        <w:rPr>
          <w:rFonts w:cs="Times New Roman"/>
          <w:lang w:val="fr-CA"/>
        </w:rPr>
        <w:t>’</w:t>
      </w:r>
      <w:r w:rsidRPr="004928DA">
        <w:rPr>
          <w:rFonts w:cs="Times New Roman"/>
          <w:lang w:val="fr-CA"/>
        </w:rPr>
        <w:t>elle survienne verbalement ou autrement. L</w:t>
      </w:r>
      <w:r w:rsidR="00BE2769">
        <w:rPr>
          <w:rFonts w:cs="Times New Roman"/>
          <w:lang w:val="fr-CA"/>
        </w:rPr>
        <w:t>’</w:t>
      </w:r>
      <w:r w:rsidRPr="004928DA">
        <w:rPr>
          <w:rFonts w:cs="Times New Roman"/>
          <w:lang w:val="fr-CA"/>
        </w:rPr>
        <w:t>analyse relative à la discrimination a trait à l</w:t>
      </w:r>
      <w:r w:rsidR="00BE2769">
        <w:rPr>
          <w:rFonts w:cs="Times New Roman"/>
          <w:lang w:val="fr-CA"/>
        </w:rPr>
        <w:t>’</w:t>
      </w:r>
      <w:r w:rsidRPr="004928DA">
        <w:rPr>
          <w:rFonts w:cs="Times New Roman"/>
          <w:lang w:val="fr-CA"/>
        </w:rPr>
        <w:t>effet sur le plaignant, et non à l</w:t>
      </w:r>
      <w:r w:rsidR="00BE2769">
        <w:rPr>
          <w:rFonts w:cs="Times New Roman"/>
          <w:lang w:val="fr-CA"/>
        </w:rPr>
        <w:t>’</w:t>
      </w:r>
      <w:r w:rsidRPr="004928DA">
        <w:rPr>
          <w:rFonts w:cs="Times New Roman"/>
          <w:lang w:val="fr-CA"/>
        </w:rPr>
        <w:t>intention ou à l</w:t>
      </w:r>
      <w:r w:rsidR="00BE2769">
        <w:rPr>
          <w:rFonts w:cs="Times New Roman"/>
          <w:lang w:val="fr-CA"/>
        </w:rPr>
        <w:t>’</w:t>
      </w:r>
      <w:r w:rsidRPr="004928DA">
        <w:rPr>
          <w:rFonts w:cs="Times New Roman"/>
          <w:lang w:val="fr-CA"/>
        </w:rPr>
        <w:t>autorité de la personne qui aurait eu une conduite discriminatoire. L</w:t>
      </w:r>
      <w:r w:rsidR="00BE2769">
        <w:rPr>
          <w:rFonts w:cs="Times New Roman"/>
          <w:lang w:val="fr-CA"/>
        </w:rPr>
        <w:t>’</w:t>
      </w:r>
      <w:r w:rsidRPr="004928DA">
        <w:rPr>
          <w:rFonts w:cs="Times New Roman"/>
          <w:lang w:val="fr-CA"/>
        </w:rPr>
        <w:t>essentiel consiste à savoir si ce harcèlement a un effet préjudiciable sur le milieu de travail du plaignant. La discrimination peut survenir et survient en l</w:t>
      </w:r>
      <w:r w:rsidR="00BE2769">
        <w:rPr>
          <w:rFonts w:cs="Times New Roman"/>
          <w:lang w:val="fr-CA"/>
        </w:rPr>
        <w:t>’</w:t>
      </w:r>
      <w:r w:rsidRPr="004928DA">
        <w:rPr>
          <w:rFonts w:cs="Times New Roman"/>
          <w:lang w:val="fr-CA"/>
        </w:rPr>
        <w:t>absence d</w:t>
      </w:r>
      <w:r w:rsidR="00BE2769">
        <w:rPr>
          <w:rFonts w:cs="Times New Roman"/>
          <w:lang w:val="fr-CA"/>
        </w:rPr>
        <w:t>’</w:t>
      </w:r>
      <w:r w:rsidRPr="004928DA">
        <w:rPr>
          <w:rFonts w:cs="Times New Roman"/>
          <w:lang w:val="fr-CA"/>
        </w:rPr>
        <w:t>inégalité de pouvoir économique. Son interprétation ne peut dépendre de hiérarchies techniques d</w:t>
      </w:r>
      <w:r w:rsidR="00BE2769">
        <w:rPr>
          <w:rFonts w:cs="Times New Roman"/>
          <w:lang w:val="fr-CA"/>
        </w:rPr>
        <w:t>’</w:t>
      </w:r>
      <w:r w:rsidRPr="004928DA">
        <w:rPr>
          <w:rFonts w:cs="Times New Roman"/>
          <w:lang w:val="fr-CA"/>
        </w:rPr>
        <w:t xml:space="preserve">autorité qui sont susceptibles de faire échec aux objectifs des lois sur les droits de la personne. </w:t>
      </w:r>
      <w:r w:rsidRPr="004928DA">
        <w:rPr>
          <w:rFonts w:cs="Times New Roman"/>
          <w:i/>
          <w:lang w:val="fr-CA"/>
        </w:rPr>
        <w:t xml:space="preserve">Toute </w:t>
      </w:r>
      <w:r w:rsidRPr="004928DA">
        <w:rPr>
          <w:rFonts w:cs="Times New Roman"/>
          <w:lang w:val="fr-CA"/>
        </w:rPr>
        <w:t>personne a le droit d</w:t>
      </w:r>
      <w:r w:rsidR="00BE2769">
        <w:rPr>
          <w:rFonts w:cs="Times New Roman"/>
          <w:lang w:val="fr-CA"/>
        </w:rPr>
        <w:t>’</w:t>
      </w:r>
      <w:r w:rsidRPr="004928DA">
        <w:rPr>
          <w:rFonts w:cs="Times New Roman"/>
          <w:lang w:val="fr-CA"/>
        </w:rPr>
        <w:t>être protégée contre la discrimination en milieu de travail, y compris celles qui sont en situation d</w:t>
      </w:r>
      <w:r w:rsidR="00BE2769">
        <w:rPr>
          <w:rFonts w:cs="Times New Roman"/>
          <w:lang w:val="fr-CA"/>
        </w:rPr>
        <w:t>’</w:t>
      </w:r>
      <w:r w:rsidRPr="004928DA">
        <w:rPr>
          <w:rFonts w:cs="Times New Roman"/>
          <w:lang w:val="fr-CA"/>
        </w:rPr>
        <w:t xml:space="preserve">autorité. Cette approche répond à la réalité des milieux de travail modernes, dont bon nombre sont constitués de diverses structures organisationnelles. </w:t>
      </w:r>
    </w:p>
    <w:p w:rsidR="00795A93" w:rsidRPr="004928DA" w:rsidRDefault="00795A93" w:rsidP="00795A93">
      <w:pPr>
        <w:pStyle w:val="SCCNormalDoubleSpacing"/>
        <w:spacing w:after="480"/>
        <w:rPr>
          <w:rFonts w:eastAsiaTheme="minorEastAsia" w:cs="Times New Roman"/>
          <w:lang w:val="fr-CA"/>
        </w:rPr>
      </w:pPr>
      <w:r w:rsidRPr="004928DA">
        <w:rPr>
          <w:rFonts w:eastAsiaTheme="minorEastAsia" w:cs="Times New Roman"/>
          <w:lang w:val="fr-CA"/>
        </w:rPr>
        <w:tab/>
        <w:t xml:space="preserve">Bien </w:t>
      </w:r>
      <w:r w:rsidRPr="004928DA">
        <w:rPr>
          <w:rFonts w:cs="Times New Roman"/>
          <w:lang w:val="fr-CA"/>
        </w:rPr>
        <w:t>que les employeurs aient l</w:t>
      </w:r>
      <w:r w:rsidR="00BE2769">
        <w:rPr>
          <w:rFonts w:cs="Times New Roman"/>
          <w:lang w:val="fr-CA"/>
        </w:rPr>
        <w:t>’</w:t>
      </w:r>
      <w:r w:rsidRPr="004928DA">
        <w:rPr>
          <w:rFonts w:cs="Times New Roman"/>
          <w:lang w:val="fr-CA"/>
        </w:rPr>
        <w:t>obligation et la capacité particulière de lutter contre la discrimination, cela n</w:t>
      </w:r>
      <w:r w:rsidR="00BE2769">
        <w:rPr>
          <w:rFonts w:cs="Times New Roman"/>
          <w:lang w:val="fr-CA"/>
        </w:rPr>
        <w:t>’</w:t>
      </w:r>
      <w:r w:rsidRPr="004928DA">
        <w:rPr>
          <w:rFonts w:cs="Times New Roman"/>
          <w:lang w:val="fr-CA"/>
        </w:rPr>
        <w:t>empêche pas que des individus ayant une conduite discriminatoire puissent également être tenus responsables, peu importe s</w:t>
      </w:r>
      <w:r w:rsidR="00BE2769">
        <w:rPr>
          <w:rFonts w:cs="Times New Roman"/>
          <w:lang w:val="fr-CA"/>
        </w:rPr>
        <w:t>’</w:t>
      </w:r>
      <w:r w:rsidRPr="004928DA">
        <w:rPr>
          <w:rFonts w:cs="Times New Roman"/>
          <w:lang w:val="fr-CA"/>
        </w:rPr>
        <w:t>ils se trouvent en situation d</w:t>
      </w:r>
      <w:r w:rsidR="00BE2769">
        <w:rPr>
          <w:rFonts w:cs="Times New Roman"/>
          <w:lang w:val="fr-CA"/>
        </w:rPr>
        <w:t>’</w:t>
      </w:r>
      <w:r w:rsidRPr="004928DA">
        <w:rPr>
          <w:rFonts w:cs="Times New Roman"/>
          <w:lang w:val="fr-CA"/>
        </w:rPr>
        <w:t xml:space="preserve">autorité. </w:t>
      </w:r>
      <w:r w:rsidRPr="004928DA">
        <w:rPr>
          <w:rFonts w:eastAsiaTheme="minorEastAsia" w:cs="Times New Roman"/>
          <w:lang w:val="fr-CA"/>
        </w:rPr>
        <w:t xml:space="preserve">Le </w:t>
      </w:r>
      <w:r w:rsidRPr="004928DA">
        <w:rPr>
          <w:rFonts w:cs="Times New Roman"/>
          <w:lang w:val="fr-CA"/>
        </w:rPr>
        <w:t>fait d</w:t>
      </w:r>
      <w:r w:rsidR="00BE2769">
        <w:rPr>
          <w:rFonts w:cs="Times New Roman"/>
          <w:lang w:val="fr-CA"/>
        </w:rPr>
        <w:t>’</w:t>
      </w:r>
      <w:r w:rsidRPr="004928DA">
        <w:rPr>
          <w:rFonts w:cs="Times New Roman"/>
          <w:lang w:val="fr-CA"/>
        </w:rPr>
        <w:t>in</w:t>
      </w:r>
      <w:r w:rsidR="00B359C7">
        <w:rPr>
          <w:rFonts w:cs="Times New Roman"/>
          <w:lang w:val="fr-CA"/>
        </w:rPr>
        <w:t>terdire à toutes les « personnes</w:t>
      </w:r>
      <w:r w:rsidRPr="004928DA">
        <w:rPr>
          <w:rFonts w:cs="Times New Roman"/>
          <w:lang w:val="fr-CA"/>
        </w:rPr>
        <w:t> » dans un milieu de travail de faire preuve de discrimination reconnaît que la prévention de la discrimination en matière d</w:t>
      </w:r>
      <w:r w:rsidR="00BE2769">
        <w:rPr>
          <w:rFonts w:cs="Times New Roman"/>
          <w:lang w:val="fr-CA"/>
        </w:rPr>
        <w:t>’</w:t>
      </w:r>
      <w:r w:rsidRPr="004928DA">
        <w:rPr>
          <w:rFonts w:cs="Times New Roman"/>
          <w:lang w:val="fr-CA"/>
        </w:rPr>
        <w:t>emploi est une responsabilité qui incombe à tous ceux qui partagent un milieu de travail. Cela est d</w:t>
      </w:r>
      <w:r w:rsidR="00BE2769">
        <w:rPr>
          <w:rFonts w:cs="Times New Roman"/>
          <w:lang w:val="fr-CA"/>
        </w:rPr>
        <w:t>’</w:t>
      </w:r>
      <w:r w:rsidRPr="004928DA">
        <w:rPr>
          <w:rFonts w:cs="Times New Roman"/>
          <w:lang w:val="fr-CA"/>
        </w:rPr>
        <w:t>autant plus vrai lorsque l</w:t>
      </w:r>
      <w:r w:rsidR="00BE2769">
        <w:rPr>
          <w:rFonts w:cs="Times New Roman"/>
          <w:lang w:val="fr-CA"/>
        </w:rPr>
        <w:t>’</w:t>
      </w:r>
      <w:r w:rsidRPr="004928DA">
        <w:rPr>
          <w:rFonts w:cs="Times New Roman"/>
          <w:lang w:val="fr-CA"/>
        </w:rPr>
        <w:t>employeur ne réussit pas, malgré tous ses efforts, à régler la question ou</w:t>
      </w:r>
      <w:r w:rsidR="004949EC" w:rsidRPr="004928DA">
        <w:rPr>
          <w:rFonts w:cs="Times New Roman"/>
          <w:lang w:val="fr-CA"/>
        </w:rPr>
        <w:t xml:space="preserve"> </w:t>
      </w:r>
      <w:r w:rsidRPr="004928DA">
        <w:rPr>
          <w:rFonts w:cs="Times New Roman"/>
          <w:lang w:val="fr-CA"/>
        </w:rPr>
        <w:t>lorsque</w:t>
      </w:r>
      <w:r w:rsidR="004949EC" w:rsidRPr="004928DA">
        <w:rPr>
          <w:rFonts w:cs="Times New Roman"/>
          <w:lang w:val="fr-CA"/>
        </w:rPr>
        <w:t>, comme en l</w:t>
      </w:r>
      <w:r w:rsidR="00BE2769">
        <w:rPr>
          <w:rFonts w:cs="Times New Roman"/>
          <w:lang w:val="fr-CA"/>
        </w:rPr>
        <w:t>’</w:t>
      </w:r>
      <w:r w:rsidR="004949EC" w:rsidRPr="004928DA">
        <w:rPr>
          <w:rFonts w:cs="Times New Roman"/>
          <w:lang w:val="fr-CA"/>
        </w:rPr>
        <w:t xml:space="preserve">espèce, </w:t>
      </w:r>
      <w:r w:rsidRPr="004928DA">
        <w:rPr>
          <w:rFonts w:cs="Times New Roman"/>
          <w:lang w:val="fr-CA"/>
        </w:rPr>
        <w:t>la victime de la conduite discriminatoire se trouve elle</w:t>
      </w:r>
      <w:r w:rsidR="00BE2769">
        <w:rPr>
          <w:rFonts w:cs="Times New Roman"/>
          <w:lang w:val="fr-CA"/>
        </w:rPr>
        <w:noBreakHyphen/>
      </w:r>
      <w:r w:rsidRPr="004928DA">
        <w:rPr>
          <w:rFonts w:cs="Times New Roman"/>
          <w:lang w:val="fr-CA"/>
        </w:rPr>
        <w:t xml:space="preserve">même dans une situation comportant une certaine autorité. Le degré de contrôle et la capacité du harceleur à mettre fin à la conduite offensante sont manifestement pertinents, mais ces facteurs </w:t>
      </w:r>
      <w:r w:rsidRPr="004928DA">
        <w:rPr>
          <w:rFonts w:cs="Times New Roman"/>
          <w:lang w:val="fr-CA"/>
        </w:rPr>
        <w:lastRenderedPageBreak/>
        <w:t>relèvent des fondements factuels, et non de la compétence du Tribunal en ce qui a trait à l</w:t>
      </w:r>
      <w:r w:rsidR="00BE2769">
        <w:rPr>
          <w:rFonts w:cs="Times New Roman"/>
          <w:lang w:val="fr-CA"/>
        </w:rPr>
        <w:t>’</w:t>
      </w:r>
      <w:r w:rsidRPr="004928DA">
        <w:rPr>
          <w:rFonts w:cs="Times New Roman"/>
          <w:lang w:val="fr-CA"/>
        </w:rPr>
        <w:t>examen de la plainte</w:t>
      </w:r>
      <w:r w:rsidRPr="004928DA">
        <w:rPr>
          <w:rFonts w:eastAsiaTheme="minorEastAsia" w:cs="Times New Roman"/>
          <w:lang w:val="fr-CA"/>
        </w:rPr>
        <w:t>.</w:t>
      </w:r>
    </w:p>
    <w:p w:rsidR="00CB0B65" w:rsidRPr="004928DA" w:rsidRDefault="00C8732A" w:rsidP="00CB0B65">
      <w:pPr>
        <w:pStyle w:val="SCCNormalDoubleSpacing"/>
        <w:spacing w:after="480"/>
        <w:rPr>
          <w:rFonts w:eastAsia="Times New Roman" w:cs="Times New Roman"/>
          <w:lang w:val="fr-CA" w:bidi="ar-SA"/>
        </w:rPr>
      </w:pPr>
      <w:r w:rsidRPr="004928DA">
        <w:rPr>
          <w:rFonts w:cs="Times New Roman"/>
          <w:lang w:val="fr-CA"/>
        </w:rPr>
        <w:tab/>
      </w:r>
      <w:r w:rsidR="00CB0B65" w:rsidRPr="004928DA">
        <w:rPr>
          <w:rFonts w:cs="Times New Roman"/>
          <w:i/>
          <w:lang w:val="fr-CA"/>
        </w:rPr>
        <w:t>La</w:t>
      </w:r>
      <w:r w:rsidR="00CB0B65" w:rsidRPr="004928DA">
        <w:rPr>
          <w:rFonts w:cs="Times New Roman"/>
          <w:lang w:val="fr-CA"/>
        </w:rPr>
        <w:t xml:space="preserve"> juge en chef </w:t>
      </w:r>
      <w:r w:rsidR="00CB0B65" w:rsidRPr="00D54E49">
        <w:rPr>
          <w:rFonts w:cs="Times New Roman"/>
          <w:lang w:val="fr-CA"/>
        </w:rPr>
        <w:t>McLachlin</w:t>
      </w:r>
      <w:r w:rsidR="00CB0B65" w:rsidRPr="004928DA">
        <w:rPr>
          <w:rFonts w:cs="Times New Roman"/>
          <w:lang w:val="fr-CA"/>
        </w:rPr>
        <w:t> et les juges Côté et Brown (dissidents)</w:t>
      </w:r>
      <w:r w:rsidR="00BE2769">
        <w:rPr>
          <w:rFonts w:cs="Times New Roman"/>
          <w:lang w:val="fr-CA"/>
        </w:rPr>
        <w:t> :</w:t>
      </w:r>
      <w:r w:rsidR="00CB0B65" w:rsidRPr="004928DA">
        <w:rPr>
          <w:rFonts w:cs="Times New Roman"/>
          <w:lang w:val="fr-CA"/>
        </w:rPr>
        <w:t xml:space="preserve"> L</w:t>
      </w:r>
      <w:r w:rsidR="00BE2769">
        <w:rPr>
          <w:rFonts w:cs="Times New Roman"/>
          <w:lang w:val="fr-CA"/>
        </w:rPr>
        <w:t>’</w:t>
      </w:r>
      <w:r w:rsidR="00CB0B65" w:rsidRPr="004928DA">
        <w:rPr>
          <w:rFonts w:cs="Times New Roman"/>
          <w:lang w:val="fr-CA"/>
        </w:rPr>
        <w:t>interdiction relative à la discrimination en milieu de travail prévue à l</w:t>
      </w:r>
      <w:r w:rsidR="00BE2769">
        <w:rPr>
          <w:rFonts w:cs="Times New Roman"/>
          <w:lang w:val="fr-CA"/>
        </w:rPr>
        <w:t>’al. </w:t>
      </w:r>
      <w:r w:rsidR="002A20B4">
        <w:rPr>
          <w:rFonts w:cs="Times New Roman"/>
          <w:lang w:val="fr-CA"/>
        </w:rPr>
        <w:t>13(1)(b)</w:t>
      </w:r>
      <w:r w:rsidR="00CB0B65" w:rsidRPr="004928DA">
        <w:rPr>
          <w:rFonts w:cs="Times New Roman"/>
          <w:lang w:val="fr-CA"/>
        </w:rPr>
        <w:t xml:space="preserve"> du </w:t>
      </w:r>
      <w:r w:rsidR="00CB0B65" w:rsidRPr="004928DA">
        <w:rPr>
          <w:rFonts w:cs="Times New Roman"/>
          <w:i/>
          <w:lang w:val="fr-CA"/>
        </w:rPr>
        <w:t>Human Rights Code</w:t>
      </w:r>
      <w:r w:rsidR="00CB0B65" w:rsidRPr="004928DA">
        <w:rPr>
          <w:rFonts w:cs="Times New Roman"/>
          <w:lang w:val="fr-CA"/>
        </w:rPr>
        <w:t xml:space="preserve"> s</w:t>
      </w:r>
      <w:r w:rsidR="00BE2769">
        <w:rPr>
          <w:rFonts w:cs="Times New Roman"/>
          <w:lang w:val="fr-CA"/>
        </w:rPr>
        <w:t>’</w:t>
      </w:r>
      <w:r w:rsidR="00CB0B65" w:rsidRPr="004928DA">
        <w:rPr>
          <w:rFonts w:cs="Times New Roman"/>
          <w:lang w:val="fr-CA"/>
        </w:rPr>
        <w:t>applique seulement aux relations employeurs</w:t>
      </w:r>
      <w:r w:rsidR="00BE2769">
        <w:rPr>
          <w:rFonts w:cs="Times New Roman"/>
          <w:lang w:val="fr-CA"/>
        </w:rPr>
        <w:noBreakHyphen/>
      </w:r>
      <w:r w:rsidR="00CB0B65" w:rsidRPr="004928DA">
        <w:rPr>
          <w:rFonts w:cs="Times New Roman"/>
          <w:lang w:val="fr-CA"/>
        </w:rPr>
        <w:t>employés et aux relations semblables et permet que des plaintes soient portées contre les personnes responsables de faire en sorte que les milieux de travail sont exempts de discrimination. Cette conclusion est compatible avec le libellé, le contexte et l</w:t>
      </w:r>
      <w:r w:rsidR="00BE2769">
        <w:rPr>
          <w:rFonts w:cs="Times New Roman"/>
          <w:lang w:val="fr-CA"/>
        </w:rPr>
        <w:t>’</w:t>
      </w:r>
      <w:r w:rsidR="00CB0B65" w:rsidRPr="004928DA">
        <w:rPr>
          <w:rFonts w:cs="Times New Roman"/>
          <w:lang w:val="fr-CA"/>
        </w:rPr>
        <w:t>objet de l</w:t>
      </w:r>
      <w:r w:rsidR="00BE2769">
        <w:rPr>
          <w:rFonts w:cs="Times New Roman"/>
          <w:lang w:val="fr-CA"/>
        </w:rPr>
        <w:t>’al. </w:t>
      </w:r>
      <w:r w:rsidR="002A20B4">
        <w:rPr>
          <w:rFonts w:cs="Times New Roman"/>
          <w:lang w:val="fr-CA"/>
        </w:rPr>
        <w:t>13(1)(b)</w:t>
      </w:r>
      <w:r w:rsidR="00CB0B65" w:rsidRPr="004928DA">
        <w:rPr>
          <w:rFonts w:cs="Times New Roman"/>
          <w:lang w:val="fr-CA"/>
        </w:rPr>
        <w:t>, ainsi qu</w:t>
      </w:r>
      <w:r w:rsidR="00BE2769">
        <w:rPr>
          <w:rFonts w:cs="Times New Roman"/>
          <w:lang w:val="fr-CA"/>
        </w:rPr>
        <w:t>’</w:t>
      </w:r>
      <w:r w:rsidR="00CB0B65" w:rsidRPr="004928DA">
        <w:rPr>
          <w:rFonts w:cs="Times New Roman"/>
          <w:lang w:val="fr-CA"/>
        </w:rPr>
        <w:t>avec la jurisprudence. En conséquence, le Tribunal n</w:t>
      </w:r>
      <w:r w:rsidR="00BE2769">
        <w:rPr>
          <w:rFonts w:cs="Times New Roman"/>
          <w:lang w:val="fr-CA"/>
        </w:rPr>
        <w:t>’</w:t>
      </w:r>
      <w:r w:rsidR="00CB0B65" w:rsidRPr="004928DA">
        <w:rPr>
          <w:rFonts w:cs="Times New Roman"/>
          <w:lang w:val="fr-CA"/>
        </w:rPr>
        <w:t>avait pas compétence pour examiner la plainte.</w:t>
      </w:r>
    </w:p>
    <w:p w:rsidR="00CB0B65" w:rsidRPr="004928DA" w:rsidRDefault="00CB0B65" w:rsidP="00CB0B65">
      <w:pPr>
        <w:pStyle w:val="SCCNormalDoubleSpacing"/>
        <w:spacing w:after="480"/>
        <w:rPr>
          <w:rFonts w:cs="Times New Roman"/>
          <w:lang w:val="fr-CA"/>
        </w:rPr>
      </w:pPr>
      <w:r w:rsidRPr="004928DA">
        <w:rPr>
          <w:rFonts w:cs="Times New Roman"/>
          <w:lang w:val="fr-CA"/>
        </w:rPr>
        <w:tab/>
        <w:t>Le texte de la disposition suggère globalement que le législateur voulait cibler la discrimination commise directement par un employeur ou une personne qui entretient une relation semblable à une relation d</w:t>
      </w:r>
      <w:r w:rsidR="00BE2769">
        <w:rPr>
          <w:rFonts w:cs="Times New Roman"/>
          <w:lang w:val="fr-CA"/>
        </w:rPr>
        <w:t>’</w:t>
      </w:r>
      <w:r w:rsidRPr="004928DA">
        <w:rPr>
          <w:rFonts w:cs="Times New Roman"/>
          <w:lang w:val="fr-CA"/>
        </w:rPr>
        <w:t>emploi avec le plaignant, ou la discrimination causée par leur inaction. L</w:t>
      </w:r>
      <w:r w:rsidR="00BE2769">
        <w:rPr>
          <w:rFonts w:cs="Times New Roman"/>
          <w:lang w:val="fr-CA"/>
        </w:rPr>
        <w:t>’</w:t>
      </w:r>
      <w:r w:rsidRPr="004928DA">
        <w:rPr>
          <w:rFonts w:cs="Times New Roman"/>
          <w:lang w:val="fr-CA"/>
        </w:rPr>
        <w:t xml:space="preserve">article premier du </w:t>
      </w:r>
      <w:r w:rsidRPr="00540935">
        <w:rPr>
          <w:rFonts w:cs="Times New Roman"/>
          <w:lang w:val="fr-CA"/>
        </w:rPr>
        <w:t>Code</w:t>
      </w:r>
      <w:r w:rsidRPr="004928DA">
        <w:rPr>
          <w:rFonts w:cs="Times New Roman"/>
          <w:lang w:val="fr-CA"/>
        </w:rPr>
        <w:t xml:space="preserve"> définit le mot « emploi » sous l</w:t>
      </w:r>
      <w:r w:rsidR="00BE2769">
        <w:rPr>
          <w:rFonts w:cs="Times New Roman"/>
          <w:lang w:val="fr-CA"/>
        </w:rPr>
        <w:t>’</w:t>
      </w:r>
      <w:r w:rsidRPr="004928DA">
        <w:rPr>
          <w:rFonts w:cs="Times New Roman"/>
          <w:lang w:val="fr-CA"/>
        </w:rPr>
        <w:t>angle de la relation entre le plaignant et l</w:t>
      </w:r>
      <w:r w:rsidR="00BE2769">
        <w:rPr>
          <w:rFonts w:cs="Times New Roman"/>
          <w:lang w:val="fr-CA"/>
        </w:rPr>
        <w:t>’</w:t>
      </w:r>
      <w:r w:rsidRPr="004928DA">
        <w:rPr>
          <w:rFonts w:cs="Times New Roman"/>
          <w:lang w:val="fr-CA"/>
        </w:rPr>
        <w:t>employeur, le commettant, le maître ou le mandant, ce qui tend à indiquer que c</w:t>
      </w:r>
      <w:r w:rsidR="00BE2769">
        <w:rPr>
          <w:rFonts w:cs="Times New Roman"/>
          <w:lang w:val="fr-CA"/>
        </w:rPr>
        <w:t>’</w:t>
      </w:r>
      <w:r w:rsidRPr="004928DA">
        <w:rPr>
          <w:rFonts w:cs="Times New Roman"/>
          <w:lang w:val="fr-CA"/>
        </w:rPr>
        <w:t>est la nature ou l</w:t>
      </w:r>
      <w:r w:rsidR="00BE2769">
        <w:rPr>
          <w:rFonts w:cs="Times New Roman"/>
          <w:lang w:val="fr-CA"/>
        </w:rPr>
        <w:t>’</w:t>
      </w:r>
      <w:r w:rsidRPr="004928DA">
        <w:rPr>
          <w:rFonts w:cs="Times New Roman"/>
          <w:lang w:val="fr-CA"/>
        </w:rPr>
        <w:t>étendue de la responsabilité à l</w:t>
      </w:r>
      <w:r w:rsidR="00BE2769">
        <w:rPr>
          <w:rFonts w:cs="Times New Roman"/>
          <w:lang w:val="fr-CA"/>
        </w:rPr>
        <w:t>’</w:t>
      </w:r>
      <w:r w:rsidRPr="004928DA">
        <w:rPr>
          <w:rFonts w:cs="Times New Roman"/>
          <w:lang w:val="fr-CA"/>
        </w:rPr>
        <w:t xml:space="preserve">égard du travail ou du milieu de travail qui détermine qui peut faire preuve de discrimination « relativement à </w:t>
      </w:r>
      <w:r w:rsidR="004949EC" w:rsidRPr="004928DA">
        <w:rPr>
          <w:rFonts w:cs="Times New Roman"/>
          <w:lang w:val="fr-CA"/>
        </w:rPr>
        <w:t>l</w:t>
      </w:r>
      <w:r w:rsidR="00BE2769">
        <w:rPr>
          <w:rFonts w:cs="Times New Roman"/>
          <w:lang w:val="fr-CA"/>
        </w:rPr>
        <w:t>’</w:t>
      </w:r>
      <w:r w:rsidR="004949EC" w:rsidRPr="004928DA">
        <w:rPr>
          <w:rFonts w:cs="Times New Roman"/>
          <w:lang w:val="fr-CA"/>
        </w:rPr>
        <w:t>emploi</w:t>
      </w:r>
      <w:r w:rsidRPr="004928DA">
        <w:rPr>
          <w:rFonts w:cs="Times New Roman"/>
          <w:lang w:val="fr-CA"/>
        </w:rPr>
        <w:t>» pour l</w:t>
      </w:r>
      <w:r w:rsidR="00BE2769">
        <w:rPr>
          <w:rFonts w:cs="Times New Roman"/>
          <w:lang w:val="fr-CA"/>
        </w:rPr>
        <w:t>’</w:t>
      </w:r>
      <w:r w:rsidRPr="004928DA">
        <w:rPr>
          <w:rFonts w:cs="Times New Roman"/>
          <w:lang w:val="fr-CA"/>
        </w:rPr>
        <w:t>application de l</w:t>
      </w:r>
      <w:r w:rsidR="00BE2769">
        <w:rPr>
          <w:rFonts w:cs="Times New Roman"/>
          <w:lang w:val="fr-CA"/>
        </w:rPr>
        <w:t>’al. </w:t>
      </w:r>
      <w:r w:rsidR="002A20B4">
        <w:rPr>
          <w:rFonts w:cs="Times New Roman"/>
          <w:lang w:val="fr-CA"/>
        </w:rPr>
        <w:t>13(1)(b)</w:t>
      </w:r>
      <w:r w:rsidRPr="004928DA">
        <w:rPr>
          <w:rFonts w:cs="Times New Roman"/>
          <w:lang w:val="fr-CA"/>
        </w:rPr>
        <w:t>. L</w:t>
      </w:r>
      <w:r w:rsidR="00BE2769">
        <w:rPr>
          <w:rFonts w:cs="Times New Roman"/>
          <w:lang w:val="fr-CA"/>
        </w:rPr>
        <w:t>’</w:t>
      </w:r>
      <w:r w:rsidRPr="004928DA">
        <w:rPr>
          <w:rFonts w:cs="Times New Roman"/>
          <w:lang w:val="fr-CA"/>
        </w:rPr>
        <w:t xml:space="preserve">utilisation du mot « personne » au début du </w:t>
      </w:r>
      <w:r w:rsidR="00BE2769">
        <w:rPr>
          <w:rFonts w:cs="Times New Roman"/>
          <w:lang w:val="fr-CA"/>
        </w:rPr>
        <w:t>par. </w:t>
      </w:r>
      <w:r w:rsidRPr="004928DA">
        <w:rPr>
          <w:rFonts w:cs="Times New Roman"/>
          <w:lang w:val="fr-CA"/>
        </w:rPr>
        <w:t>13(1) n</w:t>
      </w:r>
      <w:r w:rsidR="00BE2769">
        <w:rPr>
          <w:rFonts w:cs="Times New Roman"/>
          <w:lang w:val="fr-CA"/>
        </w:rPr>
        <w:t>’</w:t>
      </w:r>
      <w:r w:rsidRPr="004928DA">
        <w:rPr>
          <w:rFonts w:cs="Times New Roman"/>
          <w:lang w:val="fr-CA"/>
        </w:rPr>
        <w:t>a aucune incidence sur le champ d</w:t>
      </w:r>
      <w:r w:rsidR="00BE2769">
        <w:rPr>
          <w:rFonts w:cs="Times New Roman"/>
          <w:lang w:val="fr-CA"/>
        </w:rPr>
        <w:t>’</w:t>
      </w:r>
      <w:r w:rsidRPr="004928DA">
        <w:rPr>
          <w:rFonts w:cs="Times New Roman"/>
          <w:lang w:val="fr-CA"/>
        </w:rPr>
        <w:t>application de la disposition puisque les mots contrôlant l</w:t>
      </w:r>
      <w:r w:rsidR="00BE2769">
        <w:rPr>
          <w:rFonts w:cs="Times New Roman"/>
          <w:lang w:val="fr-CA"/>
        </w:rPr>
        <w:t>’</w:t>
      </w:r>
      <w:r w:rsidRPr="004928DA">
        <w:rPr>
          <w:rFonts w:cs="Times New Roman"/>
          <w:lang w:val="fr-CA"/>
        </w:rPr>
        <w:t xml:space="preserve">étendue de la protection sont « relativement à </w:t>
      </w:r>
      <w:r w:rsidR="004949EC" w:rsidRPr="004928DA">
        <w:rPr>
          <w:rFonts w:cs="Times New Roman"/>
          <w:lang w:val="fr-CA"/>
        </w:rPr>
        <w:t>l</w:t>
      </w:r>
      <w:r w:rsidR="00BE2769">
        <w:rPr>
          <w:rFonts w:cs="Times New Roman"/>
          <w:lang w:val="fr-CA"/>
        </w:rPr>
        <w:t>’</w:t>
      </w:r>
      <w:r w:rsidR="004949EC" w:rsidRPr="004928DA">
        <w:rPr>
          <w:rFonts w:cs="Times New Roman"/>
          <w:lang w:val="fr-CA"/>
        </w:rPr>
        <w:t>emploi</w:t>
      </w:r>
      <w:r w:rsidR="00AB419C">
        <w:rPr>
          <w:rFonts w:cs="Times New Roman"/>
          <w:lang w:val="fr-CA"/>
        </w:rPr>
        <w:t> </w:t>
      </w:r>
      <w:r w:rsidRPr="004928DA">
        <w:rPr>
          <w:rFonts w:cs="Times New Roman"/>
          <w:lang w:val="fr-CA"/>
        </w:rPr>
        <w:t>».</w:t>
      </w:r>
    </w:p>
    <w:p w:rsidR="00CB0B65" w:rsidRPr="004928DA" w:rsidRDefault="00CB0B65" w:rsidP="00CB0B65">
      <w:pPr>
        <w:pStyle w:val="ParaNoNdepar-AltN"/>
        <w:numPr>
          <w:ilvl w:val="0"/>
          <w:numId w:val="0"/>
        </w:numPr>
        <w:tabs>
          <w:tab w:val="left" w:pos="708"/>
        </w:tabs>
        <w:rPr>
          <w:rFonts w:cs="Times New Roman"/>
          <w:lang w:val="fr-CA"/>
        </w:rPr>
      </w:pPr>
      <w:r w:rsidRPr="004928DA">
        <w:rPr>
          <w:rFonts w:cs="Times New Roman"/>
          <w:lang w:val="fr-CA"/>
        </w:rPr>
        <w:lastRenderedPageBreak/>
        <w:tab/>
        <w:t xml:space="preserve">Une interprétation contextuelle du </w:t>
      </w:r>
      <w:r w:rsidR="00BE2769">
        <w:rPr>
          <w:rFonts w:cs="Times New Roman"/>
          <w:lang w:val="fr-CA"/>
        </w:rPr>
        <w:t>par. </w:t>
      </w:r>
      <w:r w:rsidRPr="004928DA">
        <w:rPr>
          <w:rFonts w:cs="Times New Roman"/>
          <w:lang w:val="fr-CA"/>
        </w:rPr>
        <w:t>13(1) étaye également ce point de vue. Premièrement, l</w:t>
      </w:r>
      <w:r w:rsidR="00BE2769">
        <w:rPr>
          <w:rFonts w:cs="Times New Roman"/>
          <w:lang w:val="fr-CA"/>
        </w:rPr>
        <w:t>’art. </w:t>
      </w:r>
      <w:r w:rsidRPr="004928DA">
        <w:rPr>
          <w:rFonts w:cs="Times New Roman"/>
          <w:lang w:val="fr-CA"/>
        </w:rPr>
        <w:t>14 prévoit une protection distincte contre la discrimination dont se rendent coupables les syndicats et les associations. Si l</w:t>
      </w:r>
      <w:r w:rsidR="00BE2769">
        <w:rPr>
          <w:rFonts w:cs="Times New Roman"/>
          <w:lang w:val="fr-CA"/>
        </w:rPr>
        <w:t>’al. </w:t>
      </w:r>
      <w:r w:rsidR="002A20B4">
        <w:rPr>
          <w:rFonts w:cs="Times New Roman"/>
          <w:lang w:val="fr-CA"/>
        </w:rPr>
        <w:t>13(1)(b)</w:t>
      </w:r>
      <w:r w:rsidRPr="004928DA">
        <w:rPr>
          <w:rFonts w:cs="Times New Roman"/>
          <w:lang w:val="fr-CA"/>
        </w:rPr>
        <w:t xml:space="preserve"> était interprété de façon à permettre que des plaintes soient faites contre qui que ce soit dans le milieu de travail, une grande partie de l</w:t>
      </w:r>
      <w:r w:rsidR="00BE2769">
        <w:rPr>
          <w:rFonts w:cs="Times New Roman"/>
          <w:lang w:val="fr-CA"/>
        </w:rPr>
        <w:t>’art. </w:t>
      </w:r>
      <w:r w:rsidRPr="004928DA">
        <w:rPr>
          <w:rFonts w:cs="Times New Roman"/>
          <w:lang w:val="fr-CA"/>
        </w:rPr>
        <w:t xml:space="preserve">14 serait redondante. Deuxièmement, le régime du </w:t>
      </w:r>
      <w:r w:rsidRPr="00540935">
        <w:rPr>
          <w:rFonts w:cs="Times New Roman"/>
          <w:lang w:val="fr-CA"/>
        </w:rPr>
        <w:t>Code</w:t>
      </w:r>
      <w:r w:rsidRPr="004928DA">
        <w:rPr>
          <w:rFonts w:cs="Times New Roman"/>
          <w:lang w:val="fr-CA"/>
        </w:rPr>
        <w:t xml:space="preserve"> suggère que les </w:t>
      </w:r>
      <w:r w:rsidR="00BE2769">
        <w:rPr>
          <w:rFonts w:cs="Times New Roman"/>
          <w:lang w:val="fr-CA"/>
        </w:rPr>
        <w:t>art. </w:t>
      </w:r>
      <w:r w:rsidRPr="004928DA">
        <w:rPr>
          <w:rFonts w:cs="Times New Roman"/>
          <w:lang w:val="fr-CA"/>
        </w:rPr>
        <w:t xml:space="preserve">7 </w:t>
      </w:r>
      <w:r w:rsidR="004949EC" w:rsidRPr="004928DA">
        <w:rPr>
          <w:rFonts w:cs="Times New Roman"/>
          <w:lang w:val="fr-CA"/>
        </w:rPr>
        <w:t>à</w:t>
      </w:r>
      <w:r w:rsidRPr="004928DA">
        <w:rPr>
          <w:rFonts w:cs="Times New Roman"/>
          <w:lang w:val="fr-CA"/>
        </w:rPr>
        <w:t xml:space="preserve"> 14 n</w:t>
      </w:r>
      <w:r w:rsidR="00BE2769">
        <w:rPr>
          <w:rFonts w:cs="Times New Roman"/>
          <w:lang w:val="fr-CA"/>
        </w:rPr>
        <w:t>’</w:t>
      </w:r>
      <w:r w:rsidRPr="004928DA">
        <w:rPr>
          <w:rFonts w:cs="Times New Roman"/>
          <w:lang w:val="fr-CA"/>
        </w:rPr>
        <w:t>étaient pas censés régir des actes privés de discrimination entre particuliers de façon générale. Dans les dispositions où l</w:t>
      </w:r>
      <w:r w:rsidR="00BE2769">
        <w:rPr>
          <w:rFonts w:cs="Times New Roman"/>
          <w:lang w:val="fr-CA"/>
        </w:rPr>
        <w:t>’</w:t>
      </w:r>
      <w:r w:rsidRPr="004928DA">
        <w:rPr>
          <w:rFonts w:cs="Times New Roman"/>
          <w:lang w:val="fr-CA"/>
        </w:rPr>
        <w:t>interdiction peut sembler à première vue assez vaste pour englober des communications ou des interactions privées entre particuliers plus généralement, des exclusions précises sont prévues. Il n</w:t>
      </w:r>
      <w:r w:rsidR="00BE2769">
        <w:rPr>
          <w:rFonts w:cs="Times New Roman"/>
          <w:lang w:val="fr-CA"/>
        </w:rPr>
        <w:t>’</w:t>
      </w:r>
      <w:r w:rsidRPr="004928DA">
        <w:rPr>
          <w:rFonts w:cs="Times New Roman"/>
          <w:lang w:val="fr-CA"/>
        </w:rPr>
        <w:t>y a pas de telles exclusions à l</w:t>
      </w:r>
      <w:r w:rsidR="00BE2769">
        <w:rPr>
          <w:rFonts w:cs="Times New Roman"/>
          <w:lang w:val="fr-CA"/>
        </w:rPr>
        <w:t>’al. </w:t>
      </w:r>
      <w:r w:rsidR="002A20B4">
        <w:rPr>
          <w:rFonts w:cs="Times New Roman"/>
          <w:lang w:val="fr-CA"/>
        </w:rPr>
        <w:t>13(1)(b)</w:t>
      </w:r>
      <w:r w:rsidRPr="004928DA">
        <w:rPr>
          <w:rFonts w:cs="Times New Roman"/>
          <w:lang w:val="fr-CA"/>
        </w:rPr>
        <w:t>, tout simplement parce que cette disposition ne devait pas s</w:t>
      </w:r>
      <w:r w:rsidR="00BE2769">
        <w:rPr>
          <w:rFonts w:cs="Times New Roman"/>
          <w:lang w:val="fr-CA"/>
        </w:rPr>
        <w:t>’</w:t>
      </w:r>
      <w:r w:rsidRPr="004928DA">
        <w:rPr>
          <w:rFonts w:cs="Times New Roman"/>
          <w:lang w:val="fr-CA"/>
        </w:rPr>
        <w:t xml:space="preserve">appliquer à des plaintes aussi larges. Troisièmement, le régime du </w:t>
      </w:r>
      <w:r w:rsidRPr="00540935">
        <w:rPr>
          <w:rFonts w:cs="Times New Roman"/>
          <w:lang w:val="fr-CA"/>
        </w:rPr>
        <w:t>Code</w:t>
      </w:r>
      <w:r w:rsidRPr="004928DA">
        <w:rPr>
          <w:rFonts w:cs="Times New Roman"/>
          <w:lang w:val="fr-CA"/>
        </w:rPr>
        <w:t xml:space="preserve"> appuie également la thèse selon laquelle le législateur voulait viser les inégalités de pouvoir</w:t>
      </w:r>
      <w:r w:rsidR="004949EC" w:rsidRPr="004928DA">
        <w:rPr>
          <w:rFonts w:cs="Times New Roman"/>
          <w:lang w:val="fr-CA"/>
        </w:rPr>
        <w:t xml:space="preserve"> —</w:t>
      </w:r>
      <w:r w:rsidRPr="004928DA">
        <w:rPr>
          <w:rFonts w:cs="Times New Roman"/>
          <w:lang w:val="fr-CA"/>
        </w:rPr>
        <w:t xml:space="preserve"> plutôt que de viser tous les actes de discrimination, il s</w:t>
      </w:r>
      <w:r w:rsidR="00BE2769">
        <w:rPr>
          <w:rFonts w:cs="Times New Roman"/>
          <w:lang w:val="fr-CA"/>
        </w:rPr>
        <w:t>’</w:t>
      </w:r>
      <w:r w:rsidRPr="004928DA">
        <w:rPr>
          <w:rFonts w:cs="Times New Roman"/>
          <w:lang w:val="fr-CA"/>
        </w:rPr>
        <w:t>est concentré sur la discrimination exercée par des personnes qui sont en position de pouvoir par rapport à des individus plus vulnérables. Quatrièmement, si l</w:t>
      </w:r>
      <w:r w:rsidR="00BE2769">
        <w:rPr>
          <w:rFonts w:cs="Times New Roman"/>
          <w:lang w:val="fr-CA"/>
        </w:rPr>
        <w:t>’al. </w:t>
      </w:r>
      <w:r w:rsidR="002A20B4">
        <w:rPr>
          <w:rFonts w:cs="Times New Roman"/>
          <w:lang w:val="fr-CA"/>
        </w:rPr>
        <w:t>13(1)(b)</w:t>
      </w:r>
      <w:r w:rsidRPr="004928DA">
        <w:rPr>
          <w:rFonts w:cs="Times New Roman"/>
          <w:lang w:val="fr-CA"/>
        </w:rPr>
        <w:t xml:space="preserve"> permettait le dépôt d</w:t>
      </w:r>
      <w:r w:rsidR="00BE2769">
        <w:rPr>
          <w:rFonts w:cs="Times New Roman"/>
          <w:lang w:val="fr-CA"/>
        </w:rPr>
        <w:t>’</w:t>
      </w:r>
      <w:r w:rsidRPr="004928DA">
        <w:rPr>
          <w:rFonts w:cs="Times New Roman"/>
          <w:lang w:val="fr-CA"/>
        </w:rPr>
        <w:t>une plainte contre S en raison des courriels qu</w:t>
      </w:r>
      <w:r w:rsidR="00BE2769">
        <w:rPr>
          <w:rFonts w:cs="Times New Roman"/>
          <w:lang w:val="fr-CA"/>
        </w:rPr>
        <w:t>’</w:t>
      </w:r>
      <w:r w:rsidRPr="004928DA">
        <w:rPr>
          <w:rFonts w:cs="Times New Roman"/>
          <w:lang w:val="fr-CA"/>
        </w:rPr>
        <w:t xml:space="preserve">il a envoyés après son renvoi du projet et du milieu de travail, la façon dont cette disposition et le </w:t>
      </w:r>
      <w:r w:rsidR="00BE2769">
        <w:rPr>
          <w:rFonts w:cs="Times New Roman"/>
          <w:lang w:val="fr-CA"/>
        </w:rPr>
        <w:t>par. </w:t>
      </w:r>
      <w:r w:rsidRPr="004928DA">
        <w:rPr>
          <w:rFonts w:cs="Times New Roman"/>
          <w:lang w:val="fr-CA"/>
        </w:rPr>
        <w:t>7(2) pourraient être conciliés n</w:t>
      </w:r>
      <w:r w:rsidR="00BE2769">
        <w:rPr>
          <w:rFonts w:cs="Times New Roman"/>
          <w:lang w:val="fr-CA"/>
        </w:rPr>
        <w:t>’</w:t>
      </w:r>
      <w:r w:rsidRPr="004928DA">
        <w:rPr>
          <w:rFonts w:cs="Times New Roman"/>
          <w:lang w:val="fr-CA"/>
        </w:rPr>
        <w:t>est pas claire. Conformément à cette disposition, aucune plainte ne peut être portée en raison d</w:t>
      </w:r>
      <w:r w:rsidR="00BE2769">
        <w:rPr>
          <w:rFonts w:cs="Times New Roman"/>
          <w:lang w:val="fr-CA"/>
        </w:rPr>
        <w:t>’</w:t>
      </w:r>
      <w:r w:rsidRPr="004928DA">
        <w:rPr>
          <w:rFonts w:cs="Times New Roman"/>
          <w:lang w:val="fr-CA"/>
        </w:rPr>
        <w:t xml:space="preserve">une communication discriminatoire, mais privée, entre particuliers. Finalement, le </w:t>
      </w:r>
      <w:r w:rsidR="00BE2769">
        <w:rPr>
          <w:rFonts w:cs="Times New Roman"/>
          <w:lang w:val="fr-CA"/>
        </w:rPr>
        <w:t>par. </w:t>
      </w:r>
      <w:r w:rsidRPr="004928DA">
        <w:rPr>
          <w:rFonts w:cs="Times New Roman"/>
          <w:lang w:val="fr-CA"/>
        </w:rPr>
        <w:t xml:space="preserve">44(2) du </w:t>
      </w:r>
      <w:r w:rsidRPr="00540935">
        <w:rPr>
          <w:rFonts w:cs="Times New Roman"/>
          <w:lang w:val="fr-CA"/>
        </w:rPr>
        <w:t>Code</w:t>
      </w:r>
      <w:r w:rsidRPr="004928DA">
        <w:rPr>
          <w:rFonts w:cs="Times New Roman"/>
          <w:lang w:val="fr-CA"/>
        </w:rPr>
        <w:t xml:space="preserve"> confirme l</w:t>
      </w:r>
      <w:r w:rsidR="00BE2769">
        <w:rPr>
          <w:rFonts w:cs="Times New Roman"/>
          <w:lang w:val="fr-CA"/>
        </w:rPr>
        <w:t>’</w:t>
      </w:r>
      <w:r w:rsidRPr="004928DA">
        <w:rPr>
          <w:rFonts w:cs="Times New Roman"/>
          <w:lang w:val="fr-CA"/>
        </w:rPr>
        <w:t>intention du législateur de cibler la discrimination découlant d</w:t>
      </w:r>
      <w:r w:rsidR="00BE2769">
        <w:rPr>
          <w:rFonts w:cs="Times New Roman"/>
          <w:lang w:val="fr-CA"/>
        </w:rPr>
        <w:t>’</w:t>
      </w:r>
      <w:r w:rsidRPr="004928DA">
        <w:rPr>
          <w:rFonts w:cs="Times New Roman"/>
          <w:lang w:val="fr-CA"/>
        </w:rPr>
        <w:t>une relation d</w:t>
      </w:r>
      <w:r w:rsidR="00BE2769">
        <w:rPr>
          <w:rFonts w:cs="Times New Roman"/>
          <w:lang w:val="fr-CA"/>
        </w:rPr>
        <w:t>’</w:t>
      </w:r>
      <w:r w:rsidRPr="004928DA">
        <w:rPr>
          <w:rFonts w:cs="Times New Roman"/>
          <w:lang w:val="fr-CA"/>
        </w:rPr>
        <w:t>emploi ou d</w:t>
      </w:r>
      <w:r w:rsidR="00BE2769">
        <w:rPr>
          <w:rFonts w:cs="Times New Roman"/>
          <w:lang w:val="fr-CA"/>
        </w:rPr>
        <w:t>’</w:t>
      </w:r>
      <w:r w:rsidRPr="004928DA">
        <w:rPr>
          <w:rFonts w:cs="Times New Roman"/>
          <w:lang w:val="fr-CA"/>
        </w:rPr>
        <w:t xml:space="preserve">une relation équivalente. Il fait en sorte que les </w:t>
      </w:r>
      <w:r w:rsidRPr="004928DA">
        <w:rPr>
          <w:rFonts w:cs="Times New Roman"/>
          <w:lang w:val="fr-CA"/>
        </w:rPr>
        <w:lastRenderedPageBreak/>
        <w:t>employeurs et leurs équivalents sont défendeurs dans les plaintes relatives à la discrimination en milieu de travail.</w:t>
      </w:r>
    </w:p>
    <w:p w:rsidR="00CB0B65" w:rsidRPr="004928DA" w:rsidRDefault="00CB0B65" w:rsidP="00CB0B65">
      <w:pPr>
        <w:pStyle w:val="SCCNormalDoubleSpacing"/>
        <w:spacing w:after="480"/>
        <w:rPr>
          <w:rFonts w:cs="Times New Roman"/>
          <w:lang w:val="fr-CA"/>
        </w:rPr>
      </w:pPr>
      <w:r w:rsidRPr="004928DA">
        <w:rPr>
          <w:rFonts w:cs="Times New Roman"/>
          <w:lang w:val="fr-CA"/>
        </w:rPr>
        <w:tab/>
        <w:t>Le fait que le législateur a choisi de se concentrer sur les personnes responsables d</w:t>
      </w:r>
      <w:r w:rsidR="00BE2769">
        <w:rPr>
          <w:rFonts w:cs="Times New Roman"/>
          <w:lang w:val="fr-CA"/>
        </w:rPr>
        <w:t>’</w:t>
      </w:r>
      <w:r w:rsidRPr="004928DA">
        <w:rPr>
          <w:rFonts w:cs="Times New Roman"/>
          <w:lang w:val="fr-CA"/>
        </w:rPr>
        <w:t>assurer que le milieu de travail est exempt de discrimination confirme aussi l</w:t>
      </w:r>
      <w:r w:rsidR="00BE2769">
        <w:rPr>
          <w:rFonts w:cs="Times New Roman"/>
          <w:lang w:val="fr-CA"/>
        </w:rPr>
        <w:t>’</w:t>
      </w:r>
      <w:r w:rsidRPr="004928DA">
        <w:rPr>
          <w:rFonts w:cs="Times New Roman"/>
          <w:lang w:val="fr-CA"/>
        </w:rPr>
        <w:t xml:space="preserve">objet du </w:t>
      </w:r>
      <w:r w:rsidRPr="00540935">
        <w:rPr>
          <w:rFonts w:cs="Times New Roman"/>
          <w:lang w:val="fr-CA"/>
        </w:rPr>
        <w:t>Code</w:t>
      </w:r>
      <w:r w:rsidRPr="004928DA">
        <w:rPr>
          <w:rFonts w:cs="Times New Roman"/>
          <w:lang w:val="fr-CA"/>
        </w:rPr>
        <w:t>. Si elles faillissent à la tâche d</w:t>
      </w:r>
      <w:r w:rsidR="00BE2769">
        <w:rPr>
          <w:rFonts w:cs="Times New Roman"/>
          <w:lang w:val="fr-CA"/>
        </w:rPr>
        <w:t>’</w:t>
      </w:r>
      <w:r w:rsidRPr="004928DA">
        <w:rPr>
          <w:rFonts w:cs="Times New Roman"/>
          <w:lang w:val="fr-CA"/>
        </w:rPr>
        <w:t>intervenir pour prévenir la discrimination ou y remédier, l</w:t>
      </w:r>
      <w:r w:rsidR="00BE2769">
        <w:rPr>
          <w:rFonts w:cs="Times New Roman"/>
          <w:lang w:val="fr-CA"/>
        </w:rPr>
        <w:t>’al. </w:t>
      </w:r>
      <w:r w:rsidR="002A20B4">
        <w:rPr>
          <w:rFonts w:cs="Times New Roman"/>
          <w:lang w:val="fr-CA"/>
        </w:rPr>
        <w:t>13(1)(b)</w:t>
      </w:r>
      <w:r w:rsidRPr="004928DA">
        <w:rPr>
          <w:rFonts w:cs="Times New Roman"/>
          <w:lang w:val="fr-CA"/>
        </w:rPr>
        <w:t xml:space="preserve"> s</w:t>
      </w:r>
      <w:r w:rsidR="00BE2769">
        <w:rPr>
          <w:rFonts w:cs="Times New Roman"/>
          <w:lang w:val="fr-CA"/>
        </w:rPr>
        <w:t>’</w:t>
      </w:r>
      <w:r w:rsidRPr="004928DA">
        <w:rPr>
          <w:rFonts w:cs="Times New Roman"/>
          <w:lang w:val="fr-CA"/>
        </w:rPr>
        <w:t xml:space="preserve">applique. Bien que cette interprétation puisse laisser </w:t>
      </w:r>
      <w:r w:rsidR="004949EC" w:rsidRPr="004928DA">
        <w:rPr>
          <w:rFonts w:cs="Times New Roman"/>
          <w:lang w:val="fr-CA"/>
        </w:rPr>
        <w:t xml:space="preserve">sans recours </w:t>
      </w:r>
      <w:r w:rsidR="00502C8B">
        <w:rPr>
          <w:rFonts w:cs="Times New Roman"/>
          <w:lang w:val="fr-CA"/>
        </w:rPr>
        <w:t xml:space="preserve">fondés sur le </w:t>
      </w:r>
      <w:r w:rsidR="00502C8B" w:rsidRPr="00540935">
        <w:rPr>
          <w:rFonts w:cs="Times New Roman"/>
          <w:lang w:val="fr-CA"/>
        </w:rPr>
        <w:t>Code</w:t>
      </w:r>
      <w:r w:rsidR="00502C8B">
        <w:rPr>
          <w:rFonts w:cs="Times New Roman"/>
          <w:lang w:val="fr-CA"/>
        </w:rPr>
        <w:t xml:space="preserve"> </w:t>
      </w:r>
      <w:r w:rsidRPr="004928DA">
        <w:rPr>
          <w:rFonts w:cs="Times New Roman"/>
          <w:lang w:val="fr-CA"/>
        </w:rPr>
        <w:t>certaines victimes de la discrimination de la part de leurs collègues, le recours d</w:t>
      </w:r>
      <w:r w:rsidR="00BE2769">
        <w:rPr>
          <w:rFonts w:cs="Times New Roman"/>
          <w:lang w:val="fr-CA"/>
        </w:rPr>
        <w:t>’</w:t>
      </w:r>
      <w:r w:rsidRPr="004928DA">
        <w:rPr>
          <w:rFonts w:cs="Times New Roman"/>
          <w:lang w:val="fr-CA"/>
        </w:rPr>
        <w:t>un employé est de s</w:t>
      </w:r>
      <w:r w:rsidR="00BE2769">
        <w:rPr>
          <w:rFonts w:cs="Times New Roman"/>
          <w:lang w:val="fr-CA"/>
        </w:rPr>
        <w:t>’</w:t>
      </w:r>
      <w:r w:rsidRPr="004928DA">
        <w:rPr>
          <w:rFonts w:cs="Times New Roman"/>
          <w:lang w:val="fr-CA"/>
        </w:rPr>
        <w:t>adresser à l</w:t>
      </w:r>
      <w:r w:rsidR="00BE2769">
        <w:rPr>
          <w:rFonts w:cs="Times New Roman"/>
          <w:lang w:val="fr-CA"/>
        </w:rPr>
        <w:t>’</w:t>
      </w:r>
      <w:r w:rsidRPr="004928DA">
        <w:rPr>
          <w:rFonts w:cs="Times New Roman"/>
          <w:lang w:val="fr-CA"/>
        </w:rPr>
        <w:t>employeur ou à la personne responsable de s</w:t>
      </w:r>
      <w:r w:rsidR="00BE2769">
        <w:rPr>
          <w:rFonts w:cs="Times New Roman"/>
          <w:lang w:val="fr-CA"/>
        </w:rPr>
        <w:t>’</w:t>
      </w:r>
      <w:r w:rsidRPr="004928DA">
        <w:rPr>
          <w:rFonts w:cs="Times New Roman"/>
          <w:lang w:val="fr-CA"/>
        </w:rPr>
        <w:t>assurer que le milieu de travail est exempt de discrimination. Si l</w:t>
      </w:r>
      <w:r w:rsidR="00BE2769">
        <w:rPr>
          <w:rFonts w:cs="Times New Roman"/>
          <w:lang w:val="fr-CA"/>
        </w:rPr>
        <w:t>’</w:t>
      </w:r>
      <w:r w:rsidRPr="004928DA">
        <w:rPr>
          <w:rFonts w:cs="Times New Roman"/>
          <w:lang w:val="fr-CA"/>
        </w:rPr>
        <w:t>employeur ne fait pas cesser le comportement discriminatoire, l</w:t>
      </w:r>
      <w:r w:rsidR="00BE2769">
        <w:rPr>
          <w:rFonts w:cs="Times New Roman"/>
          <w:lang w:val="fr-CA"/>
        </w:rPr>
        <w:t>’</w:t>
      </w:r>
      <w:r w:rsidRPr="004928DA">
        <w:rPr>
          <w:rFonts w:cs="Times New Roman"/>
          <w:lang w:val="fr-CA"/>
        </w:rPr>
        <w:t>employé peut intenter un recours contre lui en vertu de l</w:t>
      </w:r>
      <w:r w:rsidR="00BE2769">
        <w:rPr>
          <w:rFonts w:cs="Times New Roman"/>
          <w:lang w:val="fr-CA"/>
        </w:rPr>
        <w:t>’art. </w:t>
      </w:r>
      <w:r w:rsidRPr="004928DA">
        <w:rPr>
          <w:rFonts w:cs="Times New Roman"/>
          <w:lang w:val="fr-CA"/>
        </w:rPr>
        <w:t xml:space="preserve">43 du </w:t>
      </w:r>
      <w:r w:rsidRPr="00540935">
        <w:rPr>
          <w:rFonts w:cs="Times New Roman"/>
          <w:lang w:val="fr-CA"/>
        </w:rPr>
        <w:t>Code</w:t>
      </w:r>
      <w:r w:rsidRPr="004928DA">
        <w:rPr>
          <w:rFonts w:cs="Times New Roman"/>
          <w:lang w:val="fr-CA"/>
        </w:rPr>
        <w:t>.</w:t>
      </w:r>
    </w:p>
    <w:p w:rsidR="00C8732A" w:rsidRPr="004928DA" w:rsidRDefault="00CB0B65" w:rsidP="00CB0B65">
      <w:pPr>
        <w:pStyle w:val="SCCNormalDoubleSpacing"/>
        <w:spacing w:after="480"/>
        <w:rPr>
          <w:rFonts w:cs="Times New Roman"/>
          <w:lang w:val="fr-CA"/>
        </w:rPr>
      </w:pPr>
      <w:r w:rsidRPr="004928DA">
        <w:rPr>
          <w:rFonts w:cs="Times New Roman"/>
          <w:lang w:val="fr-CA"/>
        </w:rPr>
        <w:tab/>
        <w:t>Finalement, l</w:t>
      </w:r>
      <w:r w:rsidR="00BE2769">
        <w:rPr>
          <w:rFonts w:cs="Times New Roman"/>
          <w:lang w:val="fr-CA"/>
        </w:rPr>
        <w:t>’</w:t>
      </w:r>
      <w:r w:rsidRPr="004928DA">
        <w:rPr>
          <w:rFonts w:cs="Times New Roman"/>
          <w:lang w:val="fr-CA"/>
        </w:rPr>
        <w:t>interprétation de l</w:t>
      </w:r>
      <w:r w:rsidR="00BE2769">
        <w:rPr>
          <w:rFonts w:cs="Times New Roman"/>
          <w:lang w:val="fr-CA"/>
        </w:rPr>
        <w:t>’al. </w:t>
      </w:r>
      <w:r w:rsidR="002A20B4">
        <w:rPr>
          <w:rFonts w:cs="Times New Roman"/>
          <w:lang w:val="fr-CA"/>
        </w:rPr>
        <w:t>13(1)(b)</w:t>
      </w:r>
      <w:r w:rsidRPr="004928DA">
        <w:rPr>
          <w:rFonts w:cs="Times New Roman"/>
          <w:lang w:val="fr-CA"/>
        </w:rPr>
        <w:t xml:space="preserve"> reposant sur les responsabilités de l</w:t>
      </w:r>
      <w:r w:rsidR="00BE2769">
        <w:rPr>
          <w:rFonts w:cs="Times New Roman"/>
          <w:lang w:val="fr-CA"/>
        </w:rPr>
        <w:t>’</w:t>
      </w:r>
      <w:r w:rsidRPr="004928DA">
        <w:rPr>
          <w:rFonts w:cs="Times New Roman"/>
          <w:lang w:val="fr-CA"/>
        </w:rPr>
        <w:t>employeur et ses équivalents est conforme à la jurisprudence, tandis que l</w:t>
      </w:r>
      <w:r w:rsidR="00BE2769">
        <w:rPr>
          <w:rFonts w:cs="Times New Roman"/>
          <w:lang w:val="fr-CA"/>
        </w:rPr>
        <w:t>’</w:t>
      </w:r>
      <w:r w:rsidRPr="004928DA">
        <w:rPr>
          <w:rFonts w:cs="Times New Roman"/>
          <w:lang w:val="fr-CA"/>
        </w:rPr>
        <w:t>interprétation large proposée par les juges majoritaires serait contraire à la jurisprudence de deux façons. D</w:t>
      </w:r>
      <w:r w:rsidR="00BE2769">
        <w:rPr>
          <w:rFonts w:cs="Times New Roman"/>
          <w:lang w:val="fr-CA"/>
        </w:rPr>
        <w:t>’</w:t>
      </w:r>
      <w:r w:rsidRPr="004928DA">
        <w:rPr>
          <w:rFonts w:cs="Times New Roman"/>
          <w:lang w:val="fr-CA"/>
        </w:rPr>
        <w:t xml:space="preserve">abord, elle restreindrait le principe selon lequel la nature de la relation entre le plaignant et </w:t>
      </w:r>
      <w:r w:rsidR="000F304A">
        <w:rPr>
          <w:rFonts w:cs="Times New Roman"/>
          <w:lang w:val="fr-CA"/>
        </w:rPr>
        <w:t xml:space="preserve">le défendeur </w:t>
      </w:r>
      <w:r w:rsidRPr="004928DA">
        <w:rPr>
          <w:rFonts w:cs="Times New Roman"/>
          <w:lang w:val="fr-CA"/>
        </w:rPr>
        <w:t>est décisive pour juger de l</w:t>
      </w:r>
      <w:r w:rsidR="00BE2769">
        <w:rPr>
          <w:rFonts w:cs="Times New Roman"/>
          <w:lang w:val="fr-CA"/>
        </w:rPr>
        <w:t>’</w:t>
      </w:r>
      <w:r w:rsidRPr="004928DA">
        <w:rPr>
          <w:rFonts w:cs="Times New Roman"/>
          <w:lang w:val="fr-CA"/>
        </w:rPr>
        <w:t>application ou non de l</w:t>
      </w:r>
      <w:r w:rsidR="00BE2769">
        <w:rPr>
          <w:rFonts w:cs="Times New Roman"/>
          <w:lang w:val="fr-CA"/>
        </w:rPr>
        <w:t>’al. </w:t>
      </w:r>
      <w:r w:rsidR="002A20B4">
        <w:rPr>
          <w:rFonts w:cs="Times New Roman"/>
          <w:lang w:val="fr-CA"/>
        </w:rPr>
        <w:t>13(1)(b)</w:t>
      </w:r>
      <w:r w:rsidRPr="004928DA">
        <w:rPr>
          <w:rFonts w:cs="Times New Roman"/>
          <w:lang w:val="fr-CA"/>
        </w:rPr>
        <w:t>. Ensuite, il est difficile de voir comment une personne dans une position de collègue, comme S, pourrait justifier sa conduite par une norme professionnelle justifiée.</w:t>
      </w:r>
    </w:p>
    <w:p w:rsidR="004D7D95" w:rsidRPr="004928DA" w:rsidRDefault="004D7D95" w:rsidP="00F113D4">
      <w:pPr>
        <w:pStyle w:val="SCCNormalDoubleSpacing"/>
        <w:spacing w:after="720" w:line="240" w:lineRule="auto"/>
        <w:rPr>
          <w:rFonts w:cs="Times New Roman"/>
          <w:b/>
          <w:lang w:val="fr-CA"/>
        </w:rPr>
      </w:pPr>
      <w:r w:rsidRPr="004928DA">
        <w:rPr>
          <w:rFonts w:cs="Times New Roman"/>
          <w:b/>
          <w:lang w:val="fr-CA"/>
        </w:rPr>
        <w:t>Jurisprudence</w:t>
      </w:r>
    </w:p>
    <w:p w:rsidR="00B44D20" w:rsidRPr="004928DA" w:rsidRDefault="00B44D20" w:rsidP="00F113D4">
      <w:pPr>
        <w:pStyle w:val="SCCNormalDoubleSpacing"/>
        <w:spacing w:after="720" w:line="240" w:lineRule="auto"/>
        <w:rPr>
          <w:rFonts w:cs="Times New Roman"/>
          <w:lang w:val="fr-CA"/>
        </w:rPr>
      </w:pPr>
      <w:r w:rsidRPr="004928DA">
        <w:rPr>
          <w:rFonts w:cs="Times New Roman"/>
          <w:lang w:val="fr-CA"/>
        </w:rPr>
        <w:lastRenderedPageBreak/>
        <w:t>Citée par le juge Rowe</w:t>
      </w:r>
    </w:p>
    <w:p w:rsidR="00B44D20" w:rsidRPr="004928DA" w:rsidRDefault="00B44D20" w:rsidP="00F113D4">
      <w:pPr>
        <w:pStyle w:val="SCCNormalDoubleSpacing"/>
        <w:spacing w:after="480"/>
        <w:rPr>
          <w:rFonts w:cs="Times New Roman"/>
          <w:lang w:val="fr-CA"/>
        </w:rPr>
      </w:pPr>
      <w:r w:rsidRPr="004928DA">
        <w:rPr>
          <w:rFonts w:cs="Times New Roman"/>
          <w:lang w:val="fr-CA"/>
        </w:rPr>
        <w:tab/>
      </w:r>
      <w:r w:rsidR="00D54E49">
        <w:rPr>
          <w:rFonts w:cs="Times New Roman"/>
          <w:b/>
          <w:lang w:val="fr-CA"/>
        </w:rPr>
        <w:t>Arrêt examiné :</w:t>
      </w:r>
      <w:r w:rsidR="00541C59" w:rsidRPr="004928DA">
        <w:rPr>
          <w:rFonts w:cs="Times New Roman"/>
          <w:lang w:val="fr-CA"/>
        </w:rPr>
        <w:t xml:space="preserve"> </w:t>
      </w:r>
      <w:r w:rsidR="00541C59" w:rsidRPr="004928DA">
        <w:rPr>
          <w:rFonts w:cs="Times New Roman"/>
          <w:i/>
          <w:lang w:val="fr-CA"/>
        </w:rPr>
        <w:t>McCormick c. Fasken Martineau DuMoulin S.E.N.C.R.L./s.r.l.</w:t>
      </w:r>
      <w:r w:rsidR="00541C59" w:rsidRPr="004928DA">
        <w:rPr>
          <w:rFonts w:cs="Times New Roman"/>
          <w:lang w:val="fr-CA"/>
        </w:rPr>
        <w:t xml:space="preserve">, 2014 CSC 39, [2014] 2 R.C.S. 108; </w:t>
      </w:r>
      <w:r w:rsidR="00D54E49" w:rsidRPr="00D54E49">
        <w:rPr>
          <w:rFonts w:cs="Times New Roman"/>
          <w:b/>
          <w:lang w:val="fr-CA"/>
        </w:rPr>
        <w:t>arrêts mentionnés :</w:t>
      </w:r>
      <w:r w:rsidR="00D54E49" w:rsidRPr="00D54E49">
        <w:rPr>
          <w:rFonts w:cs="Times New Roman"/>
          <w:i/>
          <w:lang w:val="fr-CA"/>
        </w:rPr>
        <w:t xml:space="preserve"> </w:t>
      </w:r>
      <w:r w:rsidR="00541C59" w:rsidRPr="004928DA">
        <w:rPr>
          <w:rFonts w:cs="Times New Roman"/>
          <w:i/>
          <w:lang w:val="fr-CA"/>
        </w:rPr>
        <w:t>Dunsmuir c. Nouveau</w:t>
      </w:r>
      <w:r w:rsidR="00BE2769">
        <w:rPr>
          <w:rFonts w:cs="Times New Roman"/>
          <w:i/>
          <w:lang w:val="fr-CA"/>
        </w:rPr>
        <w:noBreakHyphen/>
      </w:r>
      <w:r w:rsidR="00541C59" w:rsidRPr="004928DA">
        <w:rPr>
          <w:rFonts w:cs="Times New Roman"/>
          <w:i/>
          <w:lang w:val="fr-CA"/>
        </w:rPr>
        <w:t>Brunswick</w:t>
      </w:r>
      <w:r w:rsidR="00541C59" w:rsidRPr="004928DA">
        <w:rPr>
          <w:rFonts w:cs="Times New Roman"/>
          <w:lang w:val="fr-CA"/>
        </w:rPr>
        <w:t xml:space="preserve">, 2008 CSC 9, [2008] 1 R.C.S. 190; </w:t>
      </w:r>
      <w:r w:rsidR="00541C59" w:rsidRPr="004928DA">
        <w:rPr>
          <w:rFonts w:cs="Times New Roman"/>
          <w:i/>
          <w:lang w:val="fr-CA"/>
        </w:rPr>
        <w:t>Rizzo &amp; Rizzo Shoes Ltd. (Re)</w:t>
      </w:r>
      <w:r w:rsidR="00541C59" w:rsidRPr="004928DA">
        <w:rPr>
          <w:rFonts w:cs="Times New Roman"/>
          <w:lang w:val="fr-CA"/>
        </w:rPr>
        <w:t xml:space="preserve">, [1998] 1 R.C.S. 27; </w:t>
      </w:r>
      <w:r w:rsidR="00541C59" w:rsidRPr="004928DA">
        <w:rPr>
          <w:rFonts w:cs="Times New Roman"/>
          <w:i/>
          <w:lang w:val="fr-CA"/>
        </w:rPr>
        <w:t>Commission ontarienne des droits de la personne c. Simpsons</w:t>
      </w:r>
      <w:r w:rsidR="00BE2769">
        <w:rPr>
          <w:rFonts w:cs="Times New Roman"/>
          <w:i/>
          <w:lang w:val="fr-CA"/>
        </w:rPr>
        <w:noBreakHyphen/>
      </w:r>
      <w:r w:rsidR="00541C59" w:rsidRPr="004928DA">
        <w:rPr>
          <w:rFonts w:cs="Times New Roman"/>
          <w:i/>
          <w:lang w:val="fr-CA"/>
        </w:rPr>
        <w:t>Sears Ltd.</w:t>
      </w:r>
      <w:r w:rsidR="00541C59" w:rsidRPr="004928DA">
        <w:rPr>
          <w:rFonts w:cs="Times New Roman"/>
          <w:lang w:val="fr-CA"/>
        </w:rPr>
        <w:t xml:space="preserve">, [1985] 2 R.C.S. 536; </w:t>
      </w:r>
      <w:r w:rsidR="00541C59" w:rsidRPr="004928DA">
        <w:rPr>
          <w:rFonts w:cs="Times New Roman"/>
          <w:i/>
          <w:lang w:val="fr-CA"/>
        </w:rPr>
        <w:t>Compagnie des chemins de fer nationaux du Canada c. Canada (Commission canadienne des droits de la personne)</w:t>
      </w:r>
      <w:r w:rsidR="00541C59" w:rsidRPr="004928DA">
        <w:rPr>
          <w:rFonts w:cs="Times New Roman"/>
          <w:lang w:val="fr-CA"/>
        </w:rPr>
        <w:t xml:space="preserve">, [1987] 1 R.C.S. 1114; </w:t>
      </w:r>
      <w:r w:rsidR="00541C59" w:rsidRPr="004928DA">
        <w:rPr>
          <w:rFonts w:cs="Times New Roman"/>
          <w:i/>
          <w:lang w:val="fr-CA"/>
        </w:rPr>
        <w:t>Robichaud c. Canada (Conseil du Trésor)</w:t>
      </w:r>
      <w:r w:rsidR="00541C59" w:rsidRPr="004928DA">
        <w:rPr>
          <w:rFonts w:cs="Times New Roman"/>
          <w:lang w:val="fr-CA"/>
        </w:rPr>
        <w:t xml:space="preserve">, [1987] 2 R.C.S. 84; </w:t>
      </w:r>
      <w:r w:rsidR="00541C59" w:rsidRPr="004928DA">
        <w:rPr>
          <w:rFonts w:cs="Times New Roman"/>
          <w:i/>
          <w:lang w:val="fr-CA"/>
        </w:rPr>
        <w:t>Université de la Colombie</w:t>
      </w:r>
      <w:r w:rsidR="00BE2769">
        <w:rPr>
          <w:rFonts w:cs="Times New Roman"/>
          <w:i/>
          <w:lang w:val="fr-CA"/>
        </w:rPr>
        <w:noBreakHyphen/>
      </w:r>
      <w:r w:rsidR="00541C59" w:rsidRPr="004928DA">
        <w:rPr>
          <w:rFonts w:cs="Times New Roman"/>
          <w:i/>
          <w:lang w:val="fr-CA"/>
        </w:rPr>
        <w:t>Britannique c. Berg</w:t>
      </w:r>
      <w:r w:rsidR="00541C59" w:rsidRPr="004928DA">
        <w:rPr>
          <w:rFonts w:cs="Times New Roman"/>
          <w:lang w:val="fr-CA"/>
        </w:rPr>
        <w:t xml:space="preserve">, [1993] 2 R.C.S. 353; </w:t>
      </w:r>
      <w:r w:rsidR="00541C59" w:rsidRPr="004928DA">
        <w:rPr>
          <w:rFonts w:cs="Times New Roman"/>
          <w:i/>
          <w:lang w:val="fr-CA"/>
        </w:rPr>
        <w:t>Janzen c. Platy Enterprises Ltd.</w:t>
      </w:r>
      <w:r w:rsidR="00541C59" w:rsidRPr="004928DA">
        <w:rPr>
          <w:rFonts w:cs="Times New Roman"/>
          <w:lang w:val="fr-CA"/>
        </w:rPr>
        <w:t xml:space="preserve">, [1989] 1 R.C.S. 1252; </w:t>
      </w:r>
      <w:r w:rsidR="00541C59" w:rsidRPr="004928DA">
        <w:rPr>
          <w:rFonts w:cs="Times New Roman"/>
          <w:i/>
          <w:lang w:val="fr-CA"/>
        </w:rPr>
        <w:t>R. c. Proulx</w:t>
      </w:r>
      <w:r w:rsidR="00541C59" w:rsidRPr="004928DA">
        <w:rPr>
          <w:rFonts w:cs="Times New Roman"/>
          <w:lang w:val="fr-CA"/>
        </w:rPr>
        <w:t xml:space="preserve">, 2000 CSC 5, [2000] 1 R.C.S. 61; </w:t>
      </w:r>
      <w:r w:rsidR="00541C59" w:rsidRPr="004928DA">
        <w:rPr>
          <w:rFonts w:cs="Times New Roman"/>
          <w:i/>
          <w:lang w:val="fr-CA"/>
        </w:rPr>
        <w:t>Gravel c. Cité de St</w:t>
      </w:r>
      <w:r w:rsidR="00BE2769">
        <w:rPr>
          <w:rFonts w:cs="Times New Roman"/>
          <w:i/>
          <w:lang w:val="fr-CA"/>
        </w:rPr>
        <w:noBreakHyphen/>
      </w:r>
      <w:r w:rsidR="00541C59" w:rsidRPr="004928DA">
        <w:rPr>
          <w:rFonts w:cs="Times New Roman"/>
          <w:i/>
          <w:lang w:val="fr-CA"/>
        </w:rPr>
        <w:t>Léonard</w:t>
      </w:r>
      <w:r w:rsidR="00541C59" w:rsidRPr="004928DA">
        <w:rPr>
          <w:rFonts w:cs="Times New Roman"/>
          <w:lang w:val="fr-CA"/>
        </w:rPr>
        <w:t xml:space="preserve">, [1978] 1 R.C.S. 660; </w:t>
      </w:r>
      <w:r w:rsidR="00541C59" w:rsidRPr="004928DA">
        <w:rPr>
          <w:rFonts w:cs="Times New Roman"/>
          <w:i/>
          <w:lang w:val="fr-CA"/>
        </w:rPr>
        <w:t xml:space="preserve">R. </w:t>
      </w:r>
      <w:r w:rsidR="0043423D" w:rsidRPr="004928DA">
        <w:rPr>
          <w:rFonts w:cs="Times New Roman"/>
          <w:i/>
          <w:lang w:val="fr-CA"/>
        </w:rPr>
        <w:t>c</w:t>
      </w:r>
      <w:r w:rsidR="00541C59" w:rsidRPr="004928DA">
        <w:rPr>
          <w:rFonts w:cs="Times New Roman"/>
          <w:i/>
          <w:lang w:val="fr-CA"/>
        </w:rPr>
        <w:t>. Ulybel Enterprises Ltd.</w:t>
      </w:r>
      <w:r w:rsidR="00541C59" w:rsidRPr="004928DA">
        <w:rPr>
          <w:rFonts w:cs="Times New Roman"/>
          <w:lang w:val="fr-CA"/>
        </w:rPr>
        <w:t xml:space="preserve">, 2001 </w:t>
      </w:r>
      <w:r w:rsidR="0043423D" w:rsidRPr="004928DA">
        <w:rPr>
          <w:rFonts w:cs="Times New Roman"/>
          <w:lang w:val="fr-CA"/>
        </w:rPr>
        <w:t>CSC</w:t>
      </w:r>
      <w:r w:rsidR="00541C59" w:rsidRPr="004928DA">
        <w:rPr>
          <w:rFonts w:cs="Times New Roman"/>
          <w:lang w:val="fr-CA"/>
        </w:rPr>
        <w:t xml:space="preserve"> 56, [2001] 2 </w:t>
      </w:r>
      <w:r w:rsidR="0043423D" w:rsidRPr="004928DA">
        <w:rPr>
          <w:rFonts w:cs="Times New Roman"/>
          <w:lang w:val="fr-CA"/>
        </w:rPr>
        <w:t>R</w:t>
      </w:r>
      <w:r w:rsidR="00541C59" w:rsidRPr="004928DA">
        <w:rPr>
          <w:rFonts w:cs="Times New Roman"/>
          <w:lang w:val="fr-CA"/>
        </w:rPr>
        <w:t>.C.</w:t>
      </w:r>
      <w:r w:rsidR="0043423D" w:rsidRPr="004928DA">
        <w:rPr>
          <w:rFonts w:cs="Times New Roman"/>
          <w:lang w:val="fr-CA"/>
        </w:rPr>
        <w:t>S</w:t>
      </w:r>
      <w:r w:rsidR="00541C59" w:rsidRPr="004928DA">
        <w:rPr>
          <w:rFonts w:cs="Times New Roman"/>
          <w:lang w:val="fr-CA"/>
        </w:rPr>
        <w:t xml:space="preserve">. 867; </w:t>
      </w:r>
      <w:r w:rsidR="00541C59" w:rsidRPr="004928DA">
        <w:rPr>
          <w:rFonts w:cs="Times New Roman"/>
          <w:i/>
          <w:lang w:val="fr-CA"/>
        </w:rPr>
        <w:t xml:space="preserve">Merk </w:t>
      </w:r>
      <w:r w:rsidR="0043423D" w:rsidRPr="004928DA">
        <w:rPr>
          <w:rFonts w:cs="Times New Roman"/>
          <w:i/>
          <w:lang w:val="fr-CA"/>
        </w:rPr>
        <w:t>c</w:t>
      </w:r>
      <w:r w:rsidR="00541C59" w:rsidRPr="004928DA">
        <w:rPr>
          <w:rFonts w:cs="Times New Roman"/>
          <w:i/>
          <w:lang w:val="fr-CA"/>
        </w:rPr>
        <w:t xml:space="preserve">. </w:t>
      </w:r>
      <w:r w:rsidR="0043423D" w:rsidRPr="004928DA">
        <w:rPr>
          <w:rFonts w:cs="Times New Roman"/>
          <w:i/>
          <w:lang w:val="fr-CA"/>
        </w:rPr>
        <w:t>Association internationale des travailleurs en ponts, en fer structural, ornemental et d</w:t>
      </w:r>
      <w:r w:rsidR="00BE2769">
        <w:rPr>
          <w:rFonts w:cs="Times New Roman"/>
          <w:i/>
          <w:lang w:val="fr-CA"/>
        </w:rPr>
        <w:t>’</w:t>
      </w:r>
      <w:r w:rsidR="0043423D" w:rsidRPr="004928DA">
        <w:rPr>
          <w:rFonts w:cs="Times New Roman"/>
          <w:i/>
          <w:lang w:val="fr-CA"/>
        </w:rPr>
        <w:t>armature, section locale 771</w:t>
      </w:r>
      <w:r w:rsidR="00541C59" w:rsidRPr="004928DA">
        <w:rPr>
          <w:rFonts w:cs="Times New Roman"/>
          <w:lang w:val="fr-CA"/>
        </w:rPr>
        <w:t xml:space="preserve">, 2005 </w:t>
      </w:r>
      <w:r w:rsidR="0043423D" w:rsidRPr="004928DA">
        <w:rPr>
          <w:rFonts w:cs="Times New Roman"/>
          <w:lang w:val="fr-CA"/>
        </w:rPr>
        <w:t>CSC</w:t>
      </w:r>
      <w:r w:rsidR="00541C59" w:rsidRPr="004928DA">
        <w:rPr>
          <w:rFonts w:cs="Times New Roman"/>
          <w:lang w:val="fr-CA"/>
        </w:rPr>
        <w:t xml:space="preserve"> 70, [2005] 3 </w:t>
      </w:r>
      <w:r w:rsidR="0043423D" w:rsidRPr="004928DA">
        <w:rPr>
          <w:rFonts w:cs="Times New Roman"/>
          <w:lang w:val="fr-CA"/>
        </w:rPr>
        <w:t>R</w:t>
      </w:r>
      <w:r w:rsidR="00541C59" w:rsidRPr="004928DA">
        <w:rPr>
          <w:rFonts w:cs="Times New Roman"/>
          <w:lang w:val="fr-CA"/>
        </w:rPr>
        <w:t>.C.</w:t>
      </w:r>
      <w:r w:rsidR="0043423D" w:rsidRPr="004928DA">
        <w:rPr>
          <w:rFonts w:cs="Times New Roman"/>
          <w:lang w:val="fr-CA"/>
        </w:rPr>
        <w:t>S</w:t>
      </w:r>
      <w:r w:rsidR="00541C59" w:rsidRPr="004928DA">
        <w:rPr>
          <w:rFonts w:cs="Times New Roman"/>
          <w:lang w:val="fr-CA"/>
        </w:rPr>
        <w:t>. 425.</w:t>
      </w:r>
    </w:p>
    <w:p w:rsidR="00CF386D" w:rsidRPr="004928DA" w:rsidRDefault="00CF386D" w:rsidP="00CF386D">
      <w:pPr>
        <w:pStyle w:val="SCCNormalDoubleSpacing"/>
        <w:spacing w:after="720" w:line="240" w:lineRule="auto"/>
        <w:rPr>
          <w:rFonts w:cs="Times New Roman"/>
          <w:lang w:val="fr-CA"/>
        </w:rPr>
      </w:pPr>
      <w:r w:rsidRPr="004928DA">
        <w:rPr>
          <w:rFonts w:cs="Times New Roman"/>
          <w:lang w:val="fr-CA"/>
        </w:rPr>
        <w:t>Citée par la juge Abella</w:t>
      </w:r>
    </w:p>
    <w:p w:rsidR="00CF386D" w:rsidRPr="004928DA" w:rsidRDefault="00CF386D" w:rsidP="00F113D4">
      <w:pPr>
        <w:pStyle w:val="SCCNormalDoubleSpacing"/>
        <w:spacing w:after="480"/>
        <w:rPr>
          <w:rFonts w:cs="Times New Roman"/>
          <w:lang w:val="fr-CA"/>
        </w:rPr>
      </w:pPr>
      <w:r w:rsidRPr="004928DA">
        <w:rPr>
          <w:rFonts w:cs="Times New Roman"/>
          <w:lang w:val="fr-CA"/>
        </w:rPr>
        <w:tab/>
      </w:r>
      <w:r w:rsidRPr="004928DA">
        <w:rPr>
          <w:rFonts w:cs="Times New Roman"/>
          <w:b/>
          <w:lang w:val="fr-CA"/>
        </w:rPr>
        <w:t>Distinction d</w:t>
      </w:r>
      <w:r w:rsidR="00BE2769">
        <w:rPr>
          <w:rFonts w:cs="Times New Roman"/>
          <w:b/>
          <w:lang w:val="fr-CA"/>
        </w:rPr>
        <w:t>’</w:t>
      </w:r>
      <w:r w:rsidRPr="004928DA">
        <w:rPr>
          <w:rFonts w:cs="Times New Roman"/>
          <w:b/>
          <w:lang w:val="fr-CA"/>
        </w:rPr>
        <w:t>avec l</w:t>
      </w:r>
      <w:r w:rsidR="00BE2769">
        <w:rPr>
          <w:rFonts w:cs="Times New Roman"/>
          <w:b/>
          <w:lang w:val="fr-CA"/>
        </w:rPr>
        <w:t>’</w:t>
      </w:r>
      <w:r w:rsidRPr="004928DA">
        <w:rPr>
          <w:rFonts w:cs="Times New Roman"/>
          <w:b/>
          <w:lang w:val="fr-CA"/>
        </w:rPr>
        <w:t>arrêt</w:t>
      </w:r>
      <w:r w:rsidR="00BE2769">
        <w:rPr>
          <w:rFonts w:cs="Times New Roman"/>
          <w:b/>
          <w:lang w:val="fr-CA"/>
        </w:rPr>
        <w:t> :</w:t>
      </w:r>
      <w:r w:rsidRPr="004928DA">
        <w:rPr>
          <w:rFonts w:cs="Times New Roman"/>
          <w:lang w:val="fr-CA"/>
        </w:rPr>
        <w:t xml:space="preserve"> </w:t>
      </w:r>
      <w:r w:rsidRPr="004928DA">
        <w:rPr>
          <w:rFonts w:cs="Times New Roman"/>
          <w:i/>
          <w:lang w:val="fr-CA"/>
        </w:rPr>
        <w:t>McCormick c. Fasken Martineau DuMoulin S.E.N.C.R.L./s.r.l.</w:t>
      </w:r>
      <w:r w:rsidRPr="004928DA">
        <w:rPr>
          <w:rFonts w:cs="Times New Roman"/>
          <w:lang w:val="fr-CA"/>
        </w:rPr>
        <w:t xml:space="preserve">, 2014 CSC 39, [2014] 2 R.C.S. 108; </w:t>
      </w:r>
      <w:r w:rsidRPr="004928DA">
        <w:rPr>
          <w:rFonts w:cs="Times New Roman"/>
          <w:b/>
          <w:lang w:val="fr-CA"/>
        </w:rPr>
        <w:t>arrêts mentionnés</w:t>
      </w:r>
      <w:r w:rsidR="00BE2769">
        <w:rPr>
          <w:rFonts w:cs="Times New Roman"/>
          <w:b/>
          <w:lang w:val="fr-CA"/>
        </w:rPr>
        <w:t> :</w:t>
      </w:r>
      <w:r w:rsidRPr="004928DA">
        <w:rPr>
          <w:rFonts w:cs="Times New Roman"/>
          <w:lang w:val="fr-CA"/>
        </w:rPr>
        <w:t xml:space="preserve"> </w:t>
      </w:r>
      <w:r w:rsidRPr="004928DA">
        <w:rPr>
          <w:rFonts w:cs="Times New Roman"/>
          <w:i/>
          <w:lang w:val="fr-CA"/>
        </w:rPr>
        <w:t xml:space="preserve">Winnipeg School Division </w:t>
      </w:r>
      <w:r w:rsidR="00BE2769">
        <w:rPr>
          <w:rFonts w:cs="Times New Roman"/>
          <w:i/>
          <w:lang w:val="fr-CA"/>
        </w:rPr>
        <w:t>No. </w:t>
      </w:r>
      <w:r w:rsidRPr="004928DA">
        <w:rPr>
          <w:rFonts w:cs="Times New Roman"/>
          <w:i/>
          <w:lang w:val="fr-CA"/>
        </w:rPr>
        <w:t>1 c. Craton</w:t>
      </w:r>
      <w:r w:rsidRPr="004928DA">
        <w:rPr>
          <w:rFonts w:cs="Times New Roman"/>
          <w:lang w:val="fr-CA"/>
        </w:rPr>
        <w:t xml:space="preserve">, [1985] 2 R.C.S. 150; </w:t>
      </w:r>
      <w:r w:rsidRPr="004928DA">
        <w:rPr>
          <w:rFonts w:cs="Times New Roman"/>
          <w:i/>
          <w:lang w:val="fr-CA"/>
        </w:rPr>
        <w:t>Commission ontarienne des droits de la personne c. Simpsons</w:t>
      </w:r>
      <w:r w:rsidR="00BE2769">
        <w:rPr>
          <w:rFonts w:cs="Times New Roman"/>
          <w:i/>
          <w:lang w:val="fr-CA"/>
        </w:rPr>
        <w:noBreakHyphen/>
      </w:r>
      <w:r w:rsidRPr="004928DA">
        <w:rPr>
          <w:rFonts w:cs="Times New Roman"/>
          <w:i/>
          <w:lang w:val="fr-CA"/>
        </w:rPr>
        <w:t>Sears Ltd.</w:t>
      </w:r>
      <w:r w:rsidRPr="004928DA">
        <w:rPr>
          <w:rFonts w:cs="Times New Roman"/>
          <w:lang w:val="fr-CA"/>
        </w:rPr>
        <w:t xml:space="preserve">, [1985] 2 R.C.S. 536; </w:t>
      </w:r>
      <w:r w:rsidRPr="004928DA">
        <w:rPr>
          <w:rFonts w:cs="Times New Roman"/>
          <w:i/>
          <w:lang w:val="fr-CA"/>
        </w:rPr>
        <w:t>Robichaud c. Canada (Conseil du Trésor)</w:t>
      </w:r>
      <w:r w:rsidRPr="004928DA">
        <w:rPr>
          <w:rFonts w:cs="Times New Roman"/>
          <w:lang w:val="fr-CA"/>
        </w:rPr>
        <w:t xml:space="preserve">, [1987] 2 R.C.S. 84; </w:t>
      </w:r>
      <w:r w:rsidRPr="004928DA">
        <w:rPr>
          <w:rFonts w:cs="Times New Roman"/>
          <w:i/>
          <w:lang w:val="fr-CA"/>
        </w:rPr>
        <w:t>Moore c. Colombie</w:t>
      </w:r>
      <w:r w:rsidR="00BE2769">
        <w:rPr>
          <w:rFonts w:cs="Times New Roman"/>
          <w:i/>
          <w:lang w:val="fr-CA"/>
        </w:rPr>
        <w:noBreakHyphen/>
      </w:r>
      <w:r w:rsidRPr="004928DA">
        <w:rPr>
          <w:rFonts w:cs="Times New Roman"/>
          <w:i/>
          <w:lang w:val="fr-CA"/>
        </w:rPr>
        <w:t>Britannique (Éducation)</w:t>
      </w:r>
      <w:r w:rsidRPr="004928DA">
        <w:rPr>
          <w:rFonts w:cs="Times New Roman"/>
          <w:lang w:val="fr-CA"/>
        </w:rPr>
        <w:t xml:space="preserve">, 2012 CSC 61, [2012] 3 R.C.S. 360; </w:t>
      </w:r>
      <w:r w:rsidRPr="004928DA">
        <w:rPr>
          <w:rFonts w:cs="Times New Roman"/>
          <w:i/>
          <w:lang w:val="fr-CA"/>
        </w:rPr>
        <w:t>Stewart c. Elk Valley Coal Corp.</w:t>
      </w:r>
      <w:r w:rsidRPr="004928DA">
        <w:rPr>
          <w:rFonts w:cs="Times New Roman"/>
          <w:lang w:val="fr-CA"/>
        </w:rPr>
        <w:t xml:space="preserve">, </w:t>
      </w:r>
      <w:r w:rsidRPr="004928DA">
        <w:rPr>
          <w:rFonts w:cs="Times New Roman"/>
          <w:lang w:val="fr-CA"/>
        </w:rPr>
        <w:lastRenderedPageBreak/>
        <w:t xml:space="preserve">2017 CSC 30, [2017] 1 R.C.S. 591; </w:t>
      </w:r>
      <w:r w:rsidRPr="004928DA">
        <w:rPr>
          <w:rFonts w:cs="Times New Roman"/>
          <w:i/>
          <w:lang w:val="fr-CA"/>
        </w:rPr>
        <w:t>Janzen c. Platy Enterprises Ltd.</w:t>
      </w:r>
      <w:r w:rsidRPr="004928DA">
        <w:rPr>
          <w:rFonts w:cs="Times New Roman"/>
          <w:lang w:val="fr-CA"/>
        </w:rPr>
        <w:t>, [1989] 1 R.C.S. 1252.</w:t>
      </w:r>
    </w:p>
    <w:p w:rsidR="00CF386D" w:rsidRPr="004928DA" w:rsidRDefault="00CF386D" w:rsidP="00CF386D">
      <w:pPr>
        <w:pStyle w:val="SCCNormalDoubleSpacing"/>
        <w:spacing w:after="720" w:line="240" w:lineRule="auto"/>
        <w:rPr>
          <w:rFonts w:cs="Times New Roman"/>
          <w:lang w:val="fr-CA"/>
        </w:rPr>
      </w:pPr>
      <w:r w:rsidRPr="004928DA">
        <w:rPr>
          <w:rFonts w:cs="Times New Roman"/>
          <w:lang w:val="fr-CA"/>
        </w:rPr>
        <w:t>Citée par la juge en chef McLachlin</w:t>
      </w:r>
      <w:r w:rsidR="00E57FA5" w:rsidRPr="004928DA">
        <w:rPr>
          <w:rFonts w:cs="Times New Roman"/>
          <w:lang w:val="fr-CA"/>
        </w:rPr>
        <w:t xml:space="preserve"> (dissidente)</w:t>
      </w:r>
    </w:p>
    <w:p w:rsidR="00CF386D" w:rsidRPr="004928DA" w:rsidRDefault="00CF386D" w:rsidP="00CF386D">
      <w:pPr>
        <w:pStyle w:val="SCCNormalDoubleSpacing"/>
        <w:spacing w:after="480"/>
        <w:rPr>
          <w:rFonts w:cs="Times New Roman"/>
          <w:lang w:val="fr-CA"/>
        </w:rPr>
      </w:pPr>
      <w:r w:rsidRPr="004928DA">
        <w:rPr>
          <w:rFonts w:cs="Times New Roman"/>
          <w:lang w:val="fr-CA"/>
        </w:rPr>
        <w:tab/>
      </w:r>
      <w:r w:rsidRPr="004928DA">
        <w:rPr>
          <w:rFonts w:cs="Times New Roman"/>
          <w:i/>
          <w:lang w:val="fr-CA"/>
        </w:rPr>
        <w:t>Rizzo &amp; Rizzo Shoes Ltd. (Re)</w:t>
      </w:r>
      <w:r w:rsidRPr="004928DA">
        <w:rPr>
          <w:rFonts w:cs="Times New Roman"/>
          <w:lang w:val="fr-CA"/>
        </w:rPr>
        <w:t xml:space="preserve">, [1998] 1 R.C.S. 27; </w:t>
      </w:r>
      <w:r w:rsidRPr="004928DA">
        <w:rPr>
          <w:rFonts w:cs="Times New Roman"/>
          <w:i/>
          <w:lang w:val="fr-CA"/>
        </w:rPr>
        <w:t>McCormick c. Fasken Martineau DuMoulin S.E.N.C.R.L./s.r.l.</w:t>
      </w:r>
      <w:r w:rsidRPr="004928DA">
        <w:rPr>
          <w:rFonts w:cs="Times New Roman"/>
          <w:lang w:val="fr-CA"/>
        </w:rPr>
        <w:t xml:space="preserve">, 2014 CSC 39, [2014] 2 R.C.S. 108; </w:t>
      </w:r>
      <w:r w:rsidRPr="004928DA">
        <w:rPr>
          <w:rFonts w:cs="Times New Roman"/>
          <w:i/>
          <w:lang w:val="fr-CA"/>
        </w:rPr>
        <w:t>Nouveau</w:t>
      </w:r>
      <w:r w:rsidR="00BE2769">
        <w:rPr>
          <w:rFonts w:cs="Times New Roman"/>
          <w:i/>
          <w:lang w:val="fr-CA"/>
        </w:rPr>
        <w:noBreakHyphen/>
      </w:r>
      <w:r w:rsidRPr="004928DA">
        <w:rPr>
          <w:rFonts w:cs="Times New Roman"/>
          <w:i/>
          <w:lang w:val="fr-CA"/>
        </w:rPr>
        <w:t>Brunswick (Commission des droits de la personne) c. Potash Corporation of Saskatchewan Inc.</w:t>
      </w:r>
      <w:r w:rsidRPr="004928DA">
        <w:rPr>
          <w:rFonts w:cs="Times New Roman"/>
          <w:lang w:val="fr-CA"/>
        </w:rPr>
        <w:t xml:space="preserve">, 2008 CSC 45, [2008] 2 R.C.S. 604; </w:t>
      </w:r>
      <w:r w:rsidRPr="004928DA">
        <w:rPr>
          <w:rFonts w:cs="Times New Roman"/>
          <w:i/>
          <w:lang w:val="fr-CA"/>
        </w:rPr>
        <w:t>Université de la Colombie</w:t>
      </w:r>
      <w:r w:rsidR="00BE2769">
        <w:rPr>
          <w:rFonts w:cs="Times New Roman"/>
          <w:i/>
          <w:lang w:val="fr-CA"/>
        </w:rPr>
        <w:noBreakHyphen/>
      </w:r>
      <w:r w:rsidRPr="004928DA">
        <w:rPr>
          <w:rFonts w:cs="Times New Roman"/>
          <w:i/>
          <w:lang w:val="fr-CA"/>
        </w:rPr>
        <w:t>Britannique c. Berg</w:t>
      </w:r>
      <w:r w:rsidRPr="004928DA">
        <w:rPr>
          <w:rFonts w:cs="Times New Roman"/>
          <w:lang w:val="fr-CA"/>
        </w:rPr>
        <w:t xml:space="preserve">, [1993] 2 R.C.S. 353; </w:t>
      </w:r>
      <w:r w:rsidRPr="004928DA">
        <w:rPr>
          <w:rFonts w:cs="Times New Roman"/>
          <w:i/>
          <w:lang w:val="fr-CA"/>
        </w:rPr>
        <w:t>Robichaud c. Canada (Conseil du Trésor)</w:t>
      </w:r>
      <w:r w:rsidRPr="004928DA">
        <w:rPr>
          <w:rFonts w:cs="Times New Roman"/>
          <w:lang w:val="fr-CA"/>
        </w:rPr>
        <w:t xml:space="preserve">, [1987] 2 R.C.S. 84; </w:t>
      </w:r>
      <w:r w:rsidRPr="004928DA">
        <w:rPr>
          <w:rFonts w:cs="Times New Roman"/>
          <w:i/>
          <w:lang w:val="fr-CA"/>
        </w:rPr>
        <w:t>Janzen c. Platy Enterprises Ltd.</w:t>
      </w:r>
      <w:r w:rsidRPr="004928DA">
        <w:rPr>
          <w:rFonts w:cs="Times New Roman"/>
          <w:lang w:val="fr-CA"/>
        </w:rPr>
        <w:t xml:space="preserve">, [1989] 1 R.C.S. 1252; </w:t>
      </w:r>
      <w:r w:rsidRPr="004928DA">
        <w:rPr>
          <w:rFonts w:cs="Times New Roman"/>
          <w:i/>
          <w:lang w:val="fr-CA"/>
        </w:rPr>
        <w:t>Colombie</w:t>
      </w:r>
      <w:r w:rsidR="00BE2769">
        <w:rPr>
          <w:rFonts w:cs="Times New Roman"/>
          <w:i/>
          <w:lang w:val="fr-CA"/>
        </w:rPr>
        <w:noBreakHyphen/>
      </w:r>
      <w:r w:rsidRPr="004928DA">
        <w:rPr>
          <w:rFonts w:cs="Times New Roman"/>
          <w:i/>
          <w:lang w:val="fr-CA"/>
        </w:rPr>
        <w:t>Britannique (Public Service Employee Relations Commission) c. BCGSEU</w:t>
      </w:r>
      <w:r w:rsidRPr="004928DA">
        <w:rPr>
          <w:rFonts w:cs="Times New Roman"/>
          <w:lang w:val="fr-CA"/>
        </w:rPr>
        <w:t>, [1999] 3 R.C.S. 3.</w:t>
      </w:r>
    </w:p>
    <w:p w:rsidR="004D7D95" w:rsidRPr="004928DA" w:rsidRDefault="004D7D95" w:rsidP="00F113D4">
      <w:pPr>
        <w:pStyle w:val="SCCNormalDoubleSpacing"/>
        <w:spacing w:after="720" w:line="240" w:lineRule="auto"/>
        <w:rPr>
          <w:rFonts w:cs="Times New Roman"/>
          <w:b/>
          <w:lang w:val="fr-CA"/>
        </w:rPr>
      </w:pPr>
      <w:r w:rsidRPr="004928DA">
        <w:rPr>
          <w:rFonts w:cs="Times New Roman"/>
          <w:b/>
          <w:lang w:val="fr-CA"/>
        </w:rPr>
        <w:t>Lois et règlements cités</w:t>
      </w:r>
    </w:p>
    <w:p w:rsidR="00FE520D" w:rsidRPr="00FD5E2C" w:rsidRDefault="00FE520D" w:rsidP="00F113D4">
      <w:pPr>
        <w:pStyle w:val="SCCNormalDoubleSpacing"/>
        <w:spacing w:after="240" w:line="240" w:lineRule="auto"/>
        <w:ind w:left="540" w:hanging="540"/>
        <w:rPr>
          <w:rFonts w:cs="Times New Roman"/>
          <w:lang w:val="fr-CA"/>
        </w:rPr>
      </w:pPr>
      <w:r w:rsidRPr="00FD5E2C">
        <w:rPr>
          <w:rFonts w:cs="Times New Roman"/>
          <w:i/>
          <w:lang w:val="fr-CA"/>
        </w:rPr>
        <w:t>Administrative Tribunals Act</w:t>
      </w:r>
      <w:r w:rsidRPr="00FD5E2C">
        <w:rPr>
          <w:rFonts w:cs="Times New Roman"/>
          <w:lang w:val="fr-CA"/>
        </w:rPr>
        <w:t xml:space="preserve">, S.B.C. 2004, c. 45, </w:t>
      </w:r>
      <w:r w:rsidR="00BE2769" w:rsidRPr="00FD5E2C">
        <w:rPr>
          <w:rFonts w:cs="Times New Roman"/>
          <w:lang w:val="fr-CA"/>
        </w:rPr>
        <w:t>art. </w:t>
      </w:r>
      <w:r w:rsidRPr="00FD5E2C">
        <w:rPr>
          <w:rFonts w:cs="Times New Roman"/>
          <w:lang w:val="fr-CA"/>
        </w:rPr>
        <w:t>59.</w:t>
      </w:r>
    </w:p>
    <w:p w:rsidR="00FE520D" w:rsidRPr="004928DA" w:rsidRDefault="00FE520D" w:rsidP="00F113D4">
      <w:pPr>
        <w:pStyle w:val="SCCNormalDoubleSpacing"/>
        <w:spacing w:after="240" w:line="240" w:lineRule="auto"/>
        <w:ind w:left="540" w:hanging="540"/>
        <w:rPr>
          <w:rFonts w:cs="Times New Roman"/>
        </w:rPr>
      </w:pPr>
      <w:r w:rsidRPr="004928DA">
        <w:rPr>
          <w:rFonts w:cs="Times New Roman"/>
          <w:i/>
        </w:rPr>
        <w:t>Human Rights Act</w:t>
      </w:r>
      <w:r w:rsidRPr="004928DA">
        <w:rPr>
          <w:rFonts w:cs="Times New Roman"/>
        </w:rPr>
        <w:t xml:space="preserve">, S.B.C. 1969, c. 10, </w:t>
      </w:r>
      <w:r w:rsidR="00BE2769">
        <w:rPr>
          <w:rFonts w:cs="Times New Roman"/>
        </w:rPr>
        <w:t>art. </w:t>
      </w:r>
      <w:r w:rsidRPr="004928DA">
        <w:rPr>
          <w:rFonts w:cs="Times New Roman"/>
        </w:rPr>
        <w:t>2(d) « </w:t>
      </w:r>
      <w:r w:rsidRPr="004928DA">
        <w:rPr>
          <w:rFonts w:cs="Times New Roman"/>
          <w:i/>
        </w:rPr>
        <w:t>employer</w:t>
      </w:r>
      <w:r w:rsidRPr="004928DA">
        <w:rPr>
          <w:rFonts w:cs="Times New Roman"/>
        </w:rPr>
        <w:t> », 5.</w:t>
      </w:r>
    </w:p>
    <w:p w:rsidR="00FE520D" w:rsidRPr="004928DA" w:rsidRDefault="00FE520D" w:rsidP="00F113D4">
      <w:pPr>
        <w:pStyle w:val="SCCNormalDoubleSpacing"/>
        <w:spacing w:after="240" w:line="240" w:lineRule="auto"/>
        <w:ind w:left="540" w:hanging="540"/>
        <w:rPr>
          <w:rFonts w:cs="Times New Roman"/>
        </w:rPr>
      </w:pPr>
      <w:r w:rsidRPr="004928DA">
        <w:rPr>
          <w:rFonts w:cs="Times New Roman"/>
          <w:i/>
        </w:rPr>
        <w:t>Human Rights Act</w:t>
      </w:r>
      <w:r w:rsidRPr="004928DA">
        <w:rPr>
          <w:rFonts w:cs="Times New Roman"/>
        </w:rPr>
        <w:t xml:space="preserve">, S.B.C. 1984, c. 22, </w:t>
      </w:r>
      <w:r w:rsidR="00BE2769">
        <w:rPr>
          <w:rFonts w:cs="Times New Roman"/>
        </w:rPr>
        <w:t>art. </w:t>
      </w:r>
      <w:r w:rsidRPr="004928DA">
        <w:rPr>
          <w:rFonts w:cs="Times New Roman"/>
        </w:rPr>
        <w:t>8.</w:t>
      </w:r>
    </w:p>
    <w:p w:rsidR="00FE520D" w:rsidRPr="004928DA" w:rsidRDefault="00FE520D" w:rsidP="00F113D4">
      <w:pPr>
        <w:pStyle w:val="SCCNormalDoubleSpacing"/>
        <w:spacing w:after="240" w:line="240" w:lineRule="auto"/>
        <w:ind w:left="540" w:hanging="540"/>
        <w:rPr>
          <w:rFonts w:cs="Times New Roman"/>
          <w:lang w:val="en-GB"/>
        </w:rPr>
      </w:pPr>
      <w:r w:rsidRPr="004928DA">
        <w:rPr>
          <w:rFonts w:cs="Times New Roman"/>
          <w:i/>
          <w:lang w:val="en-GB"/>
        </w:rPr>
        <w:t>Human Rights Act</w:t>
      </w:r>
      <w:r w:rsidRPr="004928DA">
        <w:rPr>
          <w:rFonts w:cs="Times New Roman"/>
          <w:lang w:val="en-GB"/>
        </w:rPr>
        <w:t xml:space="preserve">, S.M. 1974, c. 65, </w:t>
      </w:r>
      <w:r w:rsidR="00BE2769">
        <w:rPr>
          <w:rFonts w:cs="Times New Roman"/>
          <w:lang w:val="en-GB"/>
        </w:rPr>
        <w:t>art. </w:t>
      </w:r>
      <w:r w:rsidRPr="004928DA">
        <w:rPr>
          <w:rFonts w:cs="Times New Roman"/>
          <w:lang w:val="en-GB"/>
        </w:rPr>
        <w:t>6(1)(a).</w:t>
      </w:r>
    </w:p>
    <w:p w:rsidR="00FE520D" w:rsidRPr="004928DA" w:rsidRDefault="00FE520D" w:rsidP="00F113D4">
      <w:pPr>
        <w:pStyle w:val="SCCNormalDoubleSpacing"/>
        <w:spacing w:after="240" w:line="240" w:lineRule="auto"/>
        <w:ind w:left="540" w:hanging="540"/>
        <w:rPr>
          <w:rFonts w:cs="Times New Roman"/>
          <w:i/>
        </w:rPr>
      </w:pPr>
      <w:r w:rsidRPr="004928DA">
        <w:rPr>
          <w:rFonts w:cs="Times New Roman"/>
          <w:i/>
        </w:rPr>
        <w:t>Human Rights Amendment Act, 1992</w:t>
      </w:r>
      <w:r w:rsidRPr="004928DA">
        <w:rPr>
          <w:rFonts w:cs="Times New Roman"/>
        </w:rPr>
        <w:t xml:space="preserve">, S.B.C. 1992, c. 43, </w:t>
      </w:r>
      <w:r w:rsidR="00BE2769">
        <w:rPr>
          <w:rFonts w:cs="Times New Roman"/>
        </w:rPr>
        <w:t>art. </w:t>
      </w:r>
      <w:r w:rsidRPr="004928DA">
        <w:rPr>
          <w:rFonts w:cs="Times New Roman"/>
        </w:rPr>
        <w:t>6.</w:t>
      </w:r>
    </w:p>
    <w:p w:rsidR="000E396A" w:rsidRPr="004928DA" w:rsidRDefault="000E396A" w:rsidP="000E396A">
      <w:pPr>
        <w:pStyle w:val="SCCNormalDoubleSpacing"/>
        <w:spacing w:after="240" w:line="240" w:lineRule="auto"/>
        <w:ind w:left="540" w:hanging="540"/>
        <w:rPr>
          <w:rFonts w:cs="Times New Roman"/>
          <w:i/>
        </w:rPr>
      </w:pPr>
      <w:r w:rsidRPr="004928DA">
        <w:rPr>
          <w:rFonts w:cs="Times New Roman"/>
          <w:i/>
        </w:rPr>
        <w:t>Human Rights Code</w:t>
      </w:r>
      <w:r w:rsidRPr="004928DA">
        <w:rPr>
          <w:rFonts w:cs="Times New Roman"/>
        </w:rPr>
        <w:t xml:space="preserve">, R.S.B.C. 1996, c. 210, </w:t>
      </w:r>
      <w:r w:rsidR="00BE2769">
        <w:rPr>
          <w:rFonts w:cs="Times New Roman"/>
        </w:rPr>
        <w:t>art. </w:t>
      </w:r>
      <w:r w:rsidRPr="004928DA">
        <w:rPr>
          <w:rFonts w:cs="Times New Roman"/>
        </w:rPr>
        <w:t>1 « </w:t>
      </w:r>
      <w:r w:rsidRPr="004928DA">
        <w:rPr>
          <w:rFonts w:cs="Times New Roman"/>
          <w:i/>
        </w:rPr>
        <w:t>discrimination</w:t>
      </w:r>
      <w:r w:rsidRPr="004928DA">
        <w:rPr>
          <w:rFonts w:cs="Times New Roman"/>
        </w:rPr>
        <w:t> », « </w:t>
      </w:r>
      <w:r w:rsidRPr="004928DA">
        <w:rPr>
          <w:rFonts w:cs="Times New Roman"/>
          <w:i/>
        </w:rPr>
        <w:t>employment </w:t>
      </w:r>
      <w:r w:rsidRPr="004928DA">
        <w:rPr>
          <w:rFonts w:cs="Times New Roman"/>
        </w:rPr>
        <w:t>», « </w:t>
      </w:r>
      <w:r w:rsidRPr="004928DA">
        <w:rPr>
          <w:rFonts w:cs="Times New Roman"/>
          <w:i/>
        </w:rPr>
        <w:t>person</w:t>
      </w:r>
      <w:r w:rsidRPr="004928DA">
        <w:rPr>
          <w:rFonts w:cs="Times New Roman"/>
        </w:rPr>
        <w:t> », 3, 7</w:t>
      </w:r>
      <w:r w:rsidR="00FF5F40" w:rsidRPr="004928DA">
        <w:rPr>
          <w:rFonts w:cs="Times New Roman"/>
        </w:rPr>
        <w:t xml:space="preserve"> à </w:t>
      </w:r>
      <w:r w:rsidRPr="004928DA">
        <w:rPr>
          <w:rFonts w:cs="Times New Roman"/>
        </w:rPr>
        <w:t>14, 27, 37(2)(a), (b), (c)(i), (d)(iii), 43, 44.</w:t>
      </w:r>
    </w:p>
    <w:p w:rsidR="00FE520D" w:rsidRPr="004928DA" w:rsidRDefault="00FE520D" w:rsidP="00F113D4">
      <w:pPr>
        <w:pStyle w:val="SCCNormalDoubleSpacing"/>
        <w:spacing w:after="240" w:line="240" w:lineRule="auto"/>
        <w:ind w:left="540" w:hanging="540"/>
        <w:rPr>
          <w:rFonts w:cs="Times New Roman"/>
          <w:i/>
        </w:rPr>
      </w:pPr>
      <w:r w:rsidRPr="004928DA">
        <w:rPr>
          <w:rFonts w:cs="Times New Roman"/>
          <w:i/>
        </w:rPr>
        <w:t>Human Rights Code of British Columbia Act</w:t>
      </w:r>
      <w:r w:rsidRPr="004928DA">
        <w:rPr>
          <w:rFonts w:cs="Times New Roman"/>
        </w:rPr>
        <w:t xml:space="preserve">, S.B.C. 1973, c. 119, </w:t>
      </w:r>
      <w:r w:rsidR="00BE2769">
        <w:rPr>
          <w:rFonts w:cs="Times New Roman"/>
        </w:rPr>
        <w:t>art. </w:t>
      </w:r>
      <w:r w:rsidRPr="004928DA">
        <w:rPr>
          <w:rFonts w:cs="Times New Roman"/>
        </w:rPr>
        <w:t>1.</w:t>
      </w:r>
    </w:p>
    <w:p w:rsidR="00FE520D" w:rsidRPr="004928DA" w:rsidRDefault="00FE520D" w:rsidP="00CF23C0">
      <w:pPr>
        <w:pStyle w:val="SCCNormalDoubleSpacing"/>
        <w:spacing w:after="720" w:line="240" w:lineRule="auto"/>
        <w:ind w:left="539" w:hanging="539"/>
        <w:rPr>
          <w:rFonts w:cs="Times New Roman"/>
          <w:lang w:val="fr-CA"/>
        </w:rPr>
      </w:pPr>
      <w:r w:rsidRPr="004928DA">
        <w:rPr>
          <w:rFonts w:cs="Times New Roman"/>
          <w:i/>
          <w:lang w:val="fr-CA"/>
        </w:rPr>
        <w:t>Loi canadienne sur les droits de la personne</w:t>
      </w:r>
      <w:r w:rsidRPr="004928DA">
        <w:rPr>
          <w:rFonts w:cs="Times New Roman"/>
          <w:lang w:val="fr-CA"/>
        </w:rPr>
        <w:t>, S.C. 1976</w:t>
      </w:r>
      <w:r w:rsidR="00BE2769">
        <w:rPr>
          <w:rFonts w:cs="Times New Roman"/>
          <w:lang w:val="fr-CA"/>
        </w:rPr>
        <w:noBreakHyphen/>
      </w:r>
      <w:r w:rsidRPr="004928DA">
        <w:rPr>
          <w:rFonts w:cs="Times New Roman"/>
          <w:lang w:val="fr-CA"/>
        </w:rPr>
        <w:t xml:space="preserve">77, c. 33, </w:t>
      </w:r>
      <w:r w:rsidR="00BE2769">
        <w:rPr>
          <w:rFonts w:cs="Times New Roman"/>
          <w:lang w:val="fr-CA"/>
        </w:rPr>
        <w:t>art. </w:t>
      </w:r>
      <w:r w:rsidR="00FF5F40" w:rsidRPr="004928DA">
        <w:rPr>
          <w:rFonts w:cs="Times New Roman"/>
          <w:lang w:val="fr-CA"/>
        </w:rPr>
        <w:t>7</w:t>
      </w:r>
      <w:r w:rsidRPr="004928DA">
        <w:rPr>
          <w:rFonts w:cs="Times New Roman"/>
          <w:lang w:val="fr-CA"/>
        </w:rPr>
        <w:t>b).</w:t>
      </w:r>
    </w:p>
    <w:p w:rsidR="004D7D95" w:rsidRPr="004928DA" w:rsidRDefault="004D7D95" w:rsidP="00F113D4">
      <w:pPr>
        <w:pStyle w:val="SCCNormalDoubleSpacing"/>
        <w:spacing w:after="720" w:line="240" w:lineRule="auto"/>
        <w:rPr>
          <w:rFonts w:cs="Times New Roman"/>
          <w:b/>
        </w:rPr>
      </w:pPr>
      <w:r w:rsidRPr="004928DA">
        <w:rPr>
          <w:rFonts w:cs="Times New Roman"/>
          <w:b/>
        </w:rPr>
        <w:lastRenderedPageBreak/>
        <w:t>Doctrine et autres documents cités</w:t>
      </w:r>
    </w:p>
    <w:p w:rsidR="009B276F" w:rsidRPr="004928DA" w:rsidRDefault="00AB419C" w:rsidP="00F113D4">
      <w:pPr>
        <w:pStyle w:val="SCCNormalDoubleSpacing"/>
        <w:spacing w:after="240" w:line="240" w:lineRule="auto"/>
        <w:ind w:left="540" w:hanging="540"/>
        <w:rPr>
          <w:rFonts w:cs="Times New Roman"/>
        </w:rPr>
      </w:pPr>
      <w:r>
        <w:rPr>
          <w:rFonts w:cs="Times New Roman"/>
        </w:rPr>
        <w:t>Driedger, Elmer </w:t>
      </w:r>
      <w:r w:rsidR="009B276F" w:rsidRPr="004928DA">
        <w:rPr>
          <w:rFonts w:cs="Times New Roman"/>
        </w:rPr>
        <w:t xml:space="preserve">A. </w:t>
      </w:r>
      <w:r w:rsidR="009B276F" w:rsidRPr="004928DA">
        <w:rPr>
          <w:rFonts w:cs="Times New Roman"/>
          <w:i/>
        </w:rPr>
        <w:t>Construction of Statutes</w:t>
      </w:r>
      <w:r w:rsidR="009B276F" w:rsidRPr="004928DA">
        <w:rPr>
          <w:rFonts w:cs="Times New Roman"/>
        </w:rPr>
        <w:t>, 2nd ed., Toronto, Butterworths, 1983.</w:t>
      </w:r>
    </w:p>
    <w:p w:rsidR="004D7D95" w:rsidRPr="004928DA" w:rsidRDefault="00E93AD3" w:rsidP="00F113D4">
      <w:pPr>
        <w:pStyle w:val="SCCNormalDoubleSpacing"/>
        <w:spacing w:after="240" w:line="240" w:lineRule="auto"/>
        <w:ind w:left="540" w:hanging="540"/>
        <w:rPr>
          <w:rFonts w:cs="Times New Roman"/>
        </w:rPr>
      </w:pPr>
      <w:r w:rsidRPr="004928DA">
        <w:rPr>
          <w:rFonts w:cs="Times New Roman"/>
        </w:rPr>
        <w:t>Hall, Michael</w:t>
      </w:r>
      <w:r w:rsidR="00297857" w:rsidRPr="004928DA">
        <w:rPr>
          <w:rFonts w:cs="Times New Roman"/>
        </w:rPr>
        <w:t>.</w:t>
      </w:r>
      <w:r w:rsidRPr="004928DA">
        <w:rPr>
          <w:rFonts w:cs="Times New Roman"/>
        </w:rPr>
        <w:t xml:space="preserve"> « Racial Harassment in Employment</w:t>
      </w:r>
      <w:r w:rsidR="00BE2769">
        <w:rPr>
          <w:rFonts w:cs="Times New Roman"/>
        </w:rPr>
        <w:t> :</w:t>
      </w:r>
      <w:r w:rsidRPr="004928DA">
        <w:rPr>
          <w:rFonts w:cs="Times New Roman"/>
        </w:rPr>
        <w:t xml:space="preserve"> An Assessment of the Analytical Approaches » (2006</w:t>
      </w:r>
      <w:r w:rsidR="00BE2769">
        <w:rPr>
          <w:rFonts w:cs="Times New Roman"/>
        </w:rPr>
        <w:noBreakHyphen/>
      </w:r>
      <w:r w:rsidRPr="004928DA">
        <w:rPr>
          <w:rFonts w:cs="Times New Roman"/>
        </w:rPr>
        <w:t xml:space="preserve">2007), 13 </w:t>
      </w:r>
      <w:r w:rsidRPr="004928DA">
        <w:rPr>
          <w:rFonts w:cs="Times New Roman"/>
          <w:i/>
        </w:rPr>
        <w:t>C.L.E.L.J.</w:t>
      </w:r>
      <w:r w:rsidRPr="004928DA">
        <w:rPr>
          <w:rFonts w:cs="Times New Roman"/>
        </w:rPr>
        <w:t xml:space="preserve"> 207.</w:t>
      </w:r>
    </w:p>
    <w:p w:rsidR="008B781C" w:rsidRPr="004928DA" w:rsidRDefault="008B781C" w:rsidP="00F113D4">
      <w:pPr>
        <w:pStyle w:val="SCCNormalDoubleSpacing"/>
        <w:spacing w:after="240" w:line="240" w:lineRule="auto"/>
        <w:ind w:left="540" w:hanging="540"/>
        <w:rPr>
          <w:rFonts w:cs="Times New Roman"/>
        </w:rPr>
      </w:pPr>
      <w:r w:rsidRPr="004928DA">
        <w:rPr>
          <w:rFonts w:cs="Times New Roman"/>
          <w:lang w:val="en"/>
        </w:rPr>
        <w:t xml:space="preserve">Sullivan, Ruth. </w:t>
      </w:r>
      <w:r w:rsidRPr="004928DA">
        <w:rPr>
          <w:rFonts w:cs="Times New Roman"/>
          <w:i/>
          <w:lang w:val="en"/>
        </w:rPr>
        <w:t>Sullivan on the Construction of Statutes</w:t>
      </w:r>
      <w:r w:rsidRPr="004928DA">
        <w:rPr>
          <w:rFonts w:cs="Times New Roman"/>
          <w:lang w:val="en"/>
        </w:rPr>
        <w:t xml:space="preserve">, 6th ed., </w:t>
      </w:r>
      <w:r w:rsidRPr="004928DA">
        <w:rPr>
          <w:rFonts w:cs="Times New Roman"/>
        </w:rPr>
        <w:t>Markham (Ont.), LexisNexis, 2014.</w:t>
      </w:r>
    </w:p>
    <w:p w:rsidR="00297857" w:rsidRPr="004928DA" w:rsidRDefault="00633912" w:rsidP="00F113D4">
      <w:pPr>
        <w:pStyle w:val="SCCNormalDoubleSpacing"/>
        <w:spacing w:after="720" w:line="240" w:lineRule="auto"/>
        <w:rPr>
          <w:rFonts w:cs="Times New Roman"/>
        </w:rPr>
      </w:pPr>
      <w:r w:rsidRPr="004928DA">
        <w:rPr>
          <w:rFonts w:cs="Times New Roman"/>
        </w:rPr>
        <w:t>Sullivan, Ruth</w:t>
      </w:r>
      <w:r w:rsidR="00297857" w:rsidRPr="004928DA">
        <w:rPr>
          <w:rFonts w:cs="Times New Roman"/>
        </w:rPr>
        <w:t>.</w:t>
      </w:r>
      <w:r w:rsidRPr="004928DA">
        <w:rPr>
          <w:rFonts w:cs="Times New Roman"/>
        </w:rPr>
        <w:t xml:space="preserve"> </w:t>
      </w:r>
      <w:r w:rsidRPr="004928DA">
        <w:rPr>
          <w:rFonts w:cs="Times New Roman"/>
          <w:i/>
        </w:rPr>
        <w:t>Statutory Interpretation</w:t>
      </w:r>
      <w:r w:rsidRPr="004928DA">
        <w:rPr>
          <w:rFonts w:cs="Times New Roman"/>
        </w:rPr>
        <w:t>, 3rd ed., Toronto, Irwin Law, 2016.</w:t>
      </w:r>
    </w:p>
    <w:p w:rsidR="004D7D95" w:rsidRPr="004928DA" w:rsidRDefault="004D7D95" w:rsidP="00F113D4">
      <w:pPr>
        <w:pStyle w:val="SCCNormalDoubleSpacing"/>
        <w:spacing w:after="480"/>
        <w:rPr>
          <w:rFonts w:cs="Times New Roman"/>
          <w:lang w:val="fr-CA"/>
        </w:rPr>
      </w:pPr>
      <w:r w:rsidRPr="004928DA">
        <w:rPr>
          <w:rFonts w:cs="Times New Roman"/>
        </w:rPr>
        <w:tab/>
        <w:t>POURVOI contre un arrêt de la Cour d</w:t>
      </w:r>
      <w:r w:rsidR="00BE2769">
        <w:rPr>
          <w:rFonts w:cs="Times New Roman"/>
        </w:rPr>
        <w:t>’</w:t>
      </w:r>
      <w:r w:rsidRPr="004928DA">
        <w:rPr>
          <w:rFonts w:cs="Times New Roman"/>
        </w:rPr>
        <w:t>appel de la Colombie</w:t>
      </w:r>
      <w:r w:rsidR="00BE2769">
        <w:rPr>
          <w:rFonts w:cs="Times New Roman"/>
        </w:rPr>
        <w:noBreakHyphen/>
      </w:r>
      <w:r w:rsidRPr="004928DA">
        <w:rPr>
          <w:rFonts w:cs="Times New Roman"/>
        </w:rPr>
        <w:t xml:space="preserve">Britannique </w:t>
      </w:r>
      <w:r w:rsidR="00E02A80" w:rsidRPr="004928DA">
        <w:rPr>
          <w:rFonts w:cs="Times New Roman"/>
        </w:rPr>
        <w:t>(les juges MacKenzie, Willcock et Fenlon), 2016 BCCA 146, 86 B.C.L.R. (5th) 221, 385 B.C.A.C. 185, 665 W.A.C. 185, 2016 CLLC ¶230</w:t>
      </w:r>
      <w:r w:rsidR="00BE2769">
        <w:rPr>
          <w:rFonts w:cs="Times New Roman"/>
        </w:rPr>
        <w:noBreakHyphen/>
      </w:r>
      <w:r w:rsidR="00E02A80" w:rsidRPr="004928DA">
        <w:rPr>
          <w:rFonts w:cs="Times New Roman"/>
        </w:rPr>
        <w:t xml:space="preserve">025, [2016] 9 W.W.R. 440, 400 D.L.R. (4th) 44, 84 C.H.R.R. D/40, [2016] B.C.J. </w:t>
      </w:r>
      <w:r w:rsidR="00BE2769">
        <w:rPr>
          <w:rFonts w:cs="Times New Roman"/>
        </w:rPr>
        <w:t>No. </w:t>
      </w:r>
      <w:r w:rsidR="00E02A80" w:rsidRPr="004928DA">
        <w:rPr>
          <w:rFonts w:cs="Times New Roman"/>
        </w:rPr>
        <w:t xml:space="preserve">658 (QL), 2016 CarswellBC 869 (WL Can.), </w:t>
      </w:r>
      <w:r w:rsidR="00551558" w:rsidRPr="004928DA">
        <w:rPr>
          <w:rFonts w:cs="Times New Roman"/>
        </w:rPr>
        <w:t>qui a infirmé une décision de la juge Brown</w:t>
      </w:r>
      <w:r w:rsidR="00E02A80" w:rsidRPr="004928DA">
        <w:rPr>
          <w:rFonts w:cs="Times New Roman"/>
        </w:rPr>
        <w:t xml:space="preserve">, 2015 BCSC 1342, [2015] B.C.J. </w:t>
      </w:r>
      <w:r w:rsidR="00BE2769">
        <w:rPr>
          <w:rFonts w:cs="Times New Roman"/>
        </w:rPr>
        <w:t>No. </w:t>
      </w:r>
      <w:r w:rsidR="00E02A80" w:rsidRPr="004928DA">
        <w:rPr>
          <w:rFonts w:cs="Times New Roman"/>
        </w:rPr>
        <w:t xml:space="preserve">1629 (QL), 2015 CarswellBC 2155 (WL Can.), </w:t>
      </w:r>
      <w:r w:rsidR="00551558" w:rsidRPr="004928DA">
        <w:rPr>
          <w:rFonts w:cs="Times New Roman"/>
        </w:rPr>
        <w:t>confirmant une décision du</w:t>
      </w:r>
      <w:r w:rsidR="00E02A80" w:rsidRPr="004928DA">
        <w:rPr>
          <w:rFonts w:cs="Times New Roman"/>
        </w:rPr>
        <w:t xml:space="preserve"> British Columbia Human Rights Tribunal, 2015 BCHRT 17, [2015] B.C.H.R.T.D. </w:t>
      </w:r>
      <w:r w:rsidR="00BE2769">
        <w:rPr>
          <w:rFonts w:cs="Times New Roman"/>
        </w:rPr>
        <w:t>No. </w:t>
      </w:r>
      <w:r w:rsidR="00E02A80" w:rsidRPr="004928DA">
        <w:rPr>
          <w:rFonts w:cs="Times New Roman"/>
        </w:rPr>
        <w:t xml:space="preserve">17 (QL), 2015 CarswellBC 190 (WL Can.). </w:t>
      </w:r>
      <w:r w:rsidR="00E02A80" w:rsidRPr="004928DA">
        <w:rPr>
          <w:rFonts w:cs="Times New Roman"/>
          <w:lang w:val="fr-CA"/>
        </w:rPr>
        <w:t xml:space="preserve">Pourvoi </w:t>
      </w:r>
      <w:r w:rsidR="00D5310B" w:rsidRPr="004928DA">
        <w:rPr>
          <w:rFonts w:cs="Times New Roman"/>
          <w:lang w:val="fr-CA"/>
        </w:rPr>
        <w:t>accueilli</w:t>
      </w:r>
      <w:r w:rsidR="004F529A" w:rsidRPr="004928DA">
        <w:rPr>
          <w:rFonts w:cs="Times New Roman"/>
          <w:lang w:val="fr-CA"/>
        </w:rPr>
        <w:t>, la juge en chef McLachlin et les juges Côté et Brown sont dissidents.</w:t>
      </w:r>
    </w:p>
    <w:p w:rsidR="00ED277A" w:rsidRPr="004928DA" w:rsidRDefault="00B215A0" w:rsidP="00F113D4">
      <w:pPr>
        <w:pStyle w:val="SCCNormalDoubleSpacing"/>
        <w:spacing w:after="480"/>
        <w:rPr>
          <w:rFonts w:cs="Times New Roman"/>
          <w:lang w:val="fr-CA"/>
        </w:rPr>
      </w:pPr>
      <w:r w:rsidRPr="004928DA">
        <w:rPr>
          <w:rStyle w:val="SCCCounselNameChar"/>
          <w:rFonts w:cs="Times New Roman"/>
          <w:lang w:val="fr-CA"/>
        </w:rPr>
        <w:tab/>
        <w:t>Katherine</w:t>
      </w:r>
      <w:r w:rsidR="00DE65DB" w:rsidRPr="004928DA">
        <w:rPr>
          <w:rStyle w:val="SCCCounselNameChar"/>
          <w:rFonts w:cs="Times New Roman"/>
          <w:lang w:val="fr-CA"/>
        </w:rPr>
        <w:t xml:space="preserve"> Hardie</w:t>
      </w:r>
      <w:r w:rsidR="00DE65DB" w:rsidRPr="004928DA">
        <w:rPr>
          <w:rStyle w:val="SCCCounselSeparatorChar"/>
          <w:rFonts w:cs="Times New Roman"/>
          <w:lang w:val="fr-CA"/>
        </w:rPr>
        <w:t xml:space="preserve"> et </w:t>
      </w:r>
      <w:r w:rsidR="00DE65DB" w:rsidRPr="004928DA">
        <w:rPr>
          <w:rStyle w:val="SCCCounselNameChar"/>
          <w:rFonts w:cs="Times New Roman"/>
          <w:lang w:val="fr-CA"/>
        </w:rPr>
        <w:t>Devyn Cousineau</w:t>
      </w:r>
      <w:r w:rsidR="00B85870" w:rsidRPr="004928DA">
        <w:rPr>
          <w:rStyle w:val="SCCCounselPartyRoleChar"/>
          <w:rFonts w:cs="Times New Roman"/>
          <w:lang w:val="fr-CA"/>
        </w:rPr>
        <w:t>, pour l</w:t>
      </w:r>
      <w:r w:rsidR="00BE2769">
        <w:rPr>
          <w:rStyle w:val="SCCCounselPartyRoleChar"/>
          <w:rFonts w:cs="Times New Roman"/>
          <w:lang w:val="fr-CA"/>
        </w:rPr>
        <w:t>’</w:t>
      </w:r>
      <w:r w:rsidR="00B85870" w:rsidRPr="004928DA">
        <w:rPr>
          <w:rStyle w:val="SCCCounselPartyRoleChar"/>
          <w:rFonts w:cs="Times New Roman"/>
          <w:lang w:val="fr-CA"/>
        </w:rPr>
        <w:t>appelant</w:t>
      </w:r>
      <w:r w:rsidR="00DE65DB" w:rsidRPr="004928DA">
        <w:rPr>
          <w:rStyle w:val="SCCCounselPartyRoleChar"/>
          <w:rFonts w:cs="Times New Roman"/>
          <w:lang w:val="fr-CA"/>
        </w:rPr>
        <w:t>.</w:t>
      </w:r>
    </w:p>
    <w:p w:rsidR="00ED277A" w:rsidRPr="004928DA" w:rsidRDefault="00DE65DB" w:rsidP="00F113D4">
      <w:pPr>
        <w:pStyle w:val="SCCNormalDoubleSpacing"/>
        <w:spacing w:after="480"/>
        <w:rPr>
          <w:rFonts w:cs="Times New Roman"/>
          <w:lang w:val="fr-CA"/>
        </w:rPr>
      </w:pPr>
      <w:r w:rsidRPr="004928DA">
        <w:rPr>
          <w:rStyle w:val="SCCCounselNameChar"/>
          <w:rFonts w:cs="Times New Roman"/>
          <w:lang w:val="fr-CA"/>
        </w:rPr>
        <w:tab/>
      </w:r>
      <w:r w:rsidR="00C65DC7" w:rsidRPr="004928DA">
        <w:rPr>
          <w:rStyle w:val="SCCCounselNameChar"/>
          <w:rFonts w:cs="Times New Roman"/>
          <w:lang w:val="fr-CA"/>
        </w:rPr>
        <w:t>Mark </w:t>
      </w:r>
      <w:r w:rsidRPr="004928DA">
        <w:rPr>
          <w:rStyle w:val="SCCCounselNameChar"/>
          <w:rFonts w:cs="Times New Roman"/>
          <w:lang w:val="fr-CA"/>
        </w:rPr>
        <w:t>D. Andrews</w:t>
      </w:r>
      <w:r w:rsidRPr="004928DA">
        <w:rPr>
          <w:rStyle w:val="SCCCounselNameChar"/>
          <w:rFonts w:cs="Times New Roman"/>
          <w:i w:val="0"/>
          <w:lang w:val="fr-CA"/>
        </w:rPr>
        <w:t>,</w:t>
      </w:r>
      <w:r w:rsidRPr="004928DA">
        <w:rPr>
          <w:rStyle w:val="SCCCounselNameChar"/>
          <w:rFonts w:cs="Times New Roman"/>
          <w:lang w:val="fr-CA"/>
        </w:rPr>
        <w:t xml:space="preserve"> </w:t>
      </w:r>
      <w:r w:rsidR="00B215A0" w:rsidRPr="004928DA">
        <w:rPr>
          <w:rStyle w:val="SCCCounselNameChar"/>
          <w:rFonts w:cs="Times New Roman"/>
          <w:lang w:val="fr-CA"/>
        </w:rPr>
        <w:t>c.r.</w:t>
      </w:r>
      <w:r w:rsidRPr="004928DA">
        <w:rPr>
          <w:rStyle w:val="SCCCounselSeparatorChar"/>
          <w:rFonts w:cs="Times New Roman"/>
          <w:lang w:val="fr-CA"/>
        </w:rPr>
        <w:t xml:space="preserve">, </w:t>
      </w:r>
      <w:r w:rsidR="00C65DC7" w:rsidRPr="004928DA">
        <w:rPr>
          <w:rStyle w:val="SCCCounselNameChar"/>
          <w:rFonts w:cs="Times New Roman"/>
          <w:lang w:val="fr-CA"/>
        </w:rPr>
        <w:t>David </w:t>
      </w:r>
      <w:r w:rsidRPr="004928DA">
        <w:rPr>
          <w:rStyle w:val="SCCCounselNameChar"/>
          <w:rFonts w:cs="Times New Roman"/>
          <w:lang w:val="fr-CA"/>
        </w:rPr>
        <w:t>G. Wong</w:t>
      </w:r>
      <w:r w:rsidRPr="004928DA">
        <w:rPr>
          <w:rStyle w:val="SCCCounselSeparatorChar"/>
          <w:rFonts w:cs="Times New Roman"/>
          <w:lang w:val="fr-CA"/>
        </w:rPr>
        <w:t xml:space="preserve"> et</w:t>
      </w:r>
      <w:r w:rsidR="00C65DC7" w:rsidRPr="004928DA">
        <w:rPr>
          <w:rStyle w:val="SCCCounselNameChar"/>
          <w:rFonts w:cs="Times New Roman"/>
          <w:lang w:val="fr-CA"/>
        </w:rPr>
        <w:t xml:space="preserve"> Stephanie </w:t>
      </w:r>
      <w:r w:rsidR="00B85870" w:rsidRPr="004928DA">
        <w:rPr>
          <w:rStyle w:val="SCCCounselNameChar"/>
          <w:rFonts w:cs="Times New Roman"/>
          <w:lang w:val="fr-CA"/>
        </w:rPr>
        <w:t>D. Gutierrez</w:t>
      </w:r>
      <w:r w:rsidR="00D26596" w:rsidRPr="004928DA">
        <w:rPr>
          <w:rStyle w:val="SCCCounselPartyRoleChar"/>
          <w:rFonts w:cs="Times New Roman"/>
          <w:lang w:val="fr-CA"/>
        </w:rPr>
        <w:t>, pour l</w:t>
      </w:r>
      <w:r w:rsidR="00BE2769">
        <w:rPr>
          <w:rStyle w:val="SCCCounselPartyRoleChar"/>
          <w:rFonts w:cs="Times New Roman"/>
          <w:lang w:val="fr-CA"/>
        </w:rPr>
        <w:t>’</w:t>
      </w:r>
      <w:r w:rsidR="00B85870" w:rsidRPr="004928DA">
        <w:rPr>
          <w:rStyle w:val="SCCCounselPartyRoleChar"/>
          <w:rFonts w:cs="Times New Roman"/>
          <w:lang w:val="fr-CA"/>
        </w:rPr>
        <w:t>intimé</w:t>
      </w:r>
      <w:r w:rsidRPr="004928DA">
        <w:rPr>
          <w:rStyle w:val="SCCCounselPartyRoleChar"/>
          <w:rFonts w:cs="Times New Roman"/>
          <w:lang w:val="fr-CA"/>
        </w:rPr>
        <w:t>.</w:t>
      </w:r>
    </w:p>
    <w:p w:rsidR="00ED277A" w:rsidRPr="004928DA" w:rsidRDefault="00DE65DB" w:rsidP="00F113D4">
      <w:pPr>
        <w:pStyle w:val="SCCNormalDoubleSpacing"/>
        <w:spacing w:after="480"/>
        <w:rPr>
          <w:rFonts w:cs="Times New Roman"/>
          <w:lang w:val="fr-CA"/>
        </w:rPr>
      </w:pPr>
      <w:r w:rsidRPr="004928DA">
        <w:rPr>
          <w:rStyle w:val="SCCCounselNameChar"/>
          <w:rFonts w:cs="Times New Roman"/>
          <w:lang w:val="fr-CA"/>
        </w:rPr>
        <w:lastRenderedPageBreak/>
        <w:tab/>
        <w:t>Douglas Wray</w:t>
      </w:r>
      <w:r w:rsidR="00D26596" w:rsidRPr="004928DA">
        <w:rPr>
          <w:rStyle w:val="SCCCounselNameChar"/>
          <w:rFonts w:cs="Times New Roman"/>
          <w:i w:val="0"/>
          <w:lang w:val="fr-CA"/>
        </w:rPr>
        <w:t xml:space="preserve"> et </w:t>
      </w:r>
      <w:r w:rsidR="00D26596" w:rsidRPr="004928DA">
        <w:rPr>
          <w:rStyle w:val="SCCCounselNameChar"/>
          <w:rFonts w:cs="Times New Roman"/>
          <w:lang w:val="fr-CA"/>
        </w:rPr>
        <w:t>Jesse Kugler</w:t>
      </w:r>
      <w:r w:rsidR="00D26596" w:rsidRPr="004928DA">
        <w:rPr>
          <w:rStyle w:val="SCCCounselPartyRoleChar"/>
          <w:rFonts w:cs="Times New Roman"/>
          <w:lang w:val="fr-CA"/>
        </w:rPr>
        <w:t>, pour l</w:t>
      </w:r>
      <w:r w:rsidR="00BE2769">
        <w:rPr>
          <w:rStyle w:val="SCCCounselPartyRoleChar"/>
          <w:rFonts w:cs="Times New Roman"/>
          <w:lang w:val="fr-CA"/>
        </w:rPr>
        <w:t>’</w:t>
      </w:r>
      <w:r w:rsidR="00D26596" w:rsidRPr="004928DA">
        <w:rPr>
          <w:rStyle w:val="SCCCounselPartyRoleChar"/>
          <w:rFonts w:cs="Times New Roman"/>
          <w:lang w:val="fr-CA"/>
        </w:rPr>
        <w:t>intervenante</w:t>
      </w:r>
      <w:r w:rsidRPr="004928DA">
        <w:rPr>
          <w:rStyle w:val="SCCCounselPartyRoleChar"/>
          <w:rFonts w:cs="Times New Roman"/>
          <w:lang w:val="fr-CA"/>
        </w:rPr>
        <w:t xml:space="preserve"> </w:t>
      </w:r>
      <w:r w:rsidR="00D26596" w:rsidRPr="004928DA">
        <w:rPr>
          <w:rStyle w:val="SCCCounselPartyRoleChar"/>
          <w:rFonts w:cs="Times New Roman"/>
          <w:lang w:val="fr-CA"/>
        </w:rPr>
        <w:t>l</w:t>
      </w:r>
      <w:r w:rsidR="00BE2769">
        <w:rPr>
          <w:rStyle w:val="SCCCounselPartyRoleChar"/>
          <w:rFonts w:cs="Times New Roman"/>
          <w:lang w:val="fr-CA"/>
        </w:rPr>
        <w:t>’</w:t>
      </w:r>
      <w:r w:rsidRPr="004928DA">
        <w:rPr>
          <w:rStyle w:val="SCCCounselPartyRoleChar"/>
          <w:rFonts w:cs="Times New Roman"/>
          <w:lang w:val="fr-CA"/>
        </w:rPr>
        <w:t>Association canadienne des avocats du mouvement syndical.</w:t>
      </w:r>
    </w:p>
    <w:p w:rsidR="00ED277A" w:rsidRPr="004928DA" w:rsidRDefault="00DE65DB" w:rsidP="00F113D4">
      <w:pPr>
        <w:pStyle w:val="SCCNormalDoubleSpacing"/>
        <w:spacing w:after="480"/>
        <w:rPr>
          <w:rFonts w:cs="Times New Roman"/>
          <w:lang w:val="fr-CA"/>
        </w:rPr>
      </w:pPr>
      <w:r w:rsidRPr="004928DA">
        <w:rPr>
          <w:rStyle w:val="SCCCounselNameChar"/>
          <w:rFonts w:cs="Times New Roman"/>
          <w:lang w:val="fr-CA"/>
        </w:rPr>
        <w:tab/>
        <w:t>David Outerbridge</w:t>
      </w:r>
      <w:r w:rsidR="00D26596" w:rsidRPr="004928DA">
        <w:rPr>
          <w:rStyle w:val="SCCCounselSeparatorChar"/>
          <w:rFonts w:cs="Times New Roman"/>
          <w:lang w:val="fr-CA"/>
        </w:rPr>
        <w:t xml:space="preserve"> et</w:t>
      </w:r>
      <w:r w:rsidRPr="004928DA">
        <w:rPr>
          <w:rStyle w:val="SCCCounselSeparatorChar"/>
          <w:rFonts w:cs="Times New Roman"/>
          <w:lang w:val="fr-CA"/>
        </w:rPr>
        <w:t xml:space="preserve"> </w:t>
      </w:r>
      <w:r w:rsidRPr="004928DA">
        <w:rPr>
          <w:rStyle w:val="SCCCounselNameChar"/>
          <w:rFonts w:cs="Times New Roman"/>
          <w:lang w:val="fr-CA"/>
        </w:rPr>
        <w:t>Jeremy Opolsky</w:t>
      </w:r>
      <w:r w:rsidRPr="004928DA">
        <w:rPr>
          <w:rStyle w:val="SCCCounselPartyRoleChar"/>
          <w:rFonts w:cs="Times New Roman"/>
          <w:lang w:val="fr-CA"/>
        </w:rPr>
        <w:t>, pour l</w:t>
      </w:r>
      <w:r w:rsidR="00BE2769">
        <w:rPr>
          <w:rStyle w:val="SCCCounselPartyRoleChar"/>
          <w:rFonts w:cs="Times New Roman"/>
          <w:lang w:val="fr-CA"/>
        </w:rPr>
        <w:t>’</w:t>
      </w:r>
      <w:r w:rsidR="00D26596" w:rsidRPr="004928DA">
        <w:rPr>
          <w:rStyle w:val="SCCCounselPartyRoleChar"/>
          <w:rFonts w:cs="Times New Roman"/>
          <w:lang w:val="fr-CA"/>
        </w:rPr>
        <w:t>intervenante</w:t>
      </w:r>
      <w:r w:rsidRPr="004928DA">
        <w:rPr>
          <w:rStyle w:val="SCCCounselPartyRoleChar"/>
          <w:rFonts w:cs="Times New Roman"/>
          <w:lang w:val="fr-CA"/>
        </w:rPr>
        <w:t xml:space="preserve"> </w:t>
      </w:r>
      <w:r w:rsidR="00D26596" w:rsidRPr="004928DA">
        <w:rPr>
          <w:rStyle w:val="SCCCounselPartyRoleChar"/>
          <w:rFonts w:cs="Times New Roman"/>
          <w:lang w:val="fr-CA"/>
        </w:rPr>
        <w:t>l</w:t>
      </w:r>
      <w:r w:rsidR="00BE2769">
        <w:rPr>
          <w:rStyle w:val="SCCCounselPartyRoleChar"/>
          <w:rFonts w:cs="Times New Roman"/>
          <w:lang w:val="fr-CA"/>
        </w:rPr>
        <w:t>’</w:t>
      </w:r>
      <w:r w:rsidRPr="004928DA">
        <w:rPr>
          <w:rStyle w:val="SCCCounselPartyRoleChar"/>
          <w:rFonts w:cs="Times New Roman"/>
          <w:lang w:val="fr-CA"/>
        </w:rPr>
        <w:t>Association canadienne de la construction.</w:t>
      </w:r>
    </w:p>
    <w:p w:rsidR="00ED277A" w:rsidRPr="004928DA" w:rsidRDefault="00DE65DB" w:rsidP="00F113D4">
      <w:pPr>
        <w:pStyle w:val="SCCNormalDoubleSpacing"/>
        <w:spacing w:after="480"/>
        <w:rPr>
          <w:rFonts w:cs="Times New Roman"/>
        </w:rPr>
      </w:pPr>
      <w:r w:rsidRPr="004928DA">
        <w:rPr>
          <w:rStyle w:val="SCCCounselNameChar"/>
          <w:rFonts w:cs="Times New Roman"/>
          <w:lang w:val="fr-CA"/>
        </w:rPr>
        <w:tab/>
      </w:r>
      <w:r w:rsidR="00CF23C0" w:rsidRPr="004928DA">
        <w:rPr>
          <w:rStyle w:val="SCCCounselNameChar"/>
          <w:rFonts w:cs="Times New Roman"/>
        </w:rPr>
        <w:t>Lindsay </w:t>
      </w:r>
      <w:r w:rsidRPr="004928DA">
        <w:rPr>
          <w:rStyle w:val="SCCCounselNameChar"/>
          <w:rFonts w:cs="Times New Roman"/>
        </w:rPr>
        <w:t>M.</w:t>
      </w:r>
      <w:r w:rsidR="006E548F" w:rsidRPr="004928DA">
        <w:rPr>
          <w:rStyle w:val="SCCCounselNameChar"/>
          <w:rFonts w:cs="Times New Roman"/>
        </w:rPr>
        <w:t> </w:t>
      </w:r>
      <w:r w:rsidRPr="004928DA">
        <w:rPr>
          <w:rStyle w:val="SCCCounselNameChar"/>
          <w:rFonts w:cs="Times New Roman"/>
        </w:rPr>
        <w:t>Lyster</w:t>
      </w:r>
      <w:r w:rsidRPr="004928DA">
        <w:rPr>
          <w:rStyle w:val="SCCCounselSeparatorChar"/>
          <w:rFonts w:cs="Times New Roman"/>
        </w:rPr>
        <w:t xml:space="preserve"> et </w:t>
      </w:r>
      <w:r w:rsidR="00D26596" w:rsidRPr="004928DA">
        <w:rPr>
          <w:rStyle w:val="SCCCounselNameChar"/>
          <w:rFonts w:cs="Times New Roman"/>
        </w:rPr>
        <w:t>Juliana Dalley</w:t>
      </w:r>
      <w:r w:rsidRPr="004928DA">
        <w:rPr>
          <w:rStyle w:val="SCCCounselPartyRoleChar"/>
          <w:rFonts w:cs="Times New Roman"/>
        </w:rPr>
        <w:t>, pour l</w:t>
      </w:r>
      <w:r w:rsidR="00BE2769">
        <w:rPr>
          <w:rStyle w:val="SCCCounselPartyRoleChar"/>
          <w:rFonts w:cs="Times New Roman"/>
        </w:rPr>
        <w:t>’</w:t>
      </w:r>
      <w:r w:rsidR="00D26596" w:rsidRPr="004928DA">
        <w:rPr>
          <w:rStyle w:val="SCCCounselPartyRoleChar"/>
          <w:rFonts w:cs="Times New Roman"/>
        </w:rPr>
        <w:t>intervenante</w:t>
      </w:r>
      <w:r w:rsidRPr="004928DA">
        <w:rPr>
          <w:rStyle w:val="SCCCounselPartyRoleChar"/>
          <w:rFonts w:cs="Times New Roman"/>
        </w:rPr>
        <w:t xml:space="preserve"> Community Legal Assistance Society.</w:t>
      </w:r>
    </w:p>
    <w:p w:rsidR="00ED277A" w:rsidRPr="004928DA" w:rsidRDefault="00CF23C0" w:rsidP="00F113D4">
      <w:pPr>
        <w:pStyle w:val="SCCNormalDoubleSpacing"/>
        <w:spacing w:after="480"/>
        <w:rPr>
          <w:rFonts w:cs="Times New Roman"/>
        </w:rPr>
      </w:pPr>
      <w:r w:rsidRPr="004928DA">
        <w:rPr>
          <w:rStyle w:val="SCCCounselNameChar"/>
          <w:rFonts w:cs="Times New Roman"/>
        </w:rPr>
        <w:tab/>
        <w:t>Clea </w:t>
      </w:r>
      <w:r w:rsidR="00DE65DB" w:rsidRPr="004928DA">
        <w:rPr>
          <w:rStyle w:val="SCCCounselNameChar"/>
          <w:rFonts w:cs="Times New Roman"/>
        </w:rPr>
        <w:t>F. Parfitt</w:t>
      </w:r>
      <w:r w:rsidR="00DE65DB" w:rsidRPr="004928DA">
        <w:rPr>
          <w:rStyle w:val="SCCCounselSeparatorChar"/>
          <w:rFonts w:cs="Times New Roman"/>
        </w:rPr>
        <w:t xml:space="preserve"> et </w:t>
      </w:r>
      <w:r w:rsidR="00DE65DB" w:rsidRPr="004928DA">
        <w:rPr>
          <w:rStyle w:val="SCCCounselNameChar"/>
          <w:rFonts w:cs="Times New Roman"/>
        </w:rPr>
        <w:t>Rajwant Mangat</w:t>
      </w:r>
      <w:r w:rsidR="00DE65DB" w:rsidRPr="004928DA">
        <w:rPr>
          <w:rStyle w:val="SCCCounselPartyRoleChar"/>
          <w:rFonts w:cs="Times New Roman"/>
        </w:rPr>
        <w:t>, pour l</w:t>
      </w:r>
      <w:r w:rsidR="00BE2769">
        <w:rPr>
          <w:rStyle w:val="SCCCounselPartyRoleChar"/>
          <w:rFonts w:cs="Times New Roman"/>
        </w:rPr>
        <w:t>’</w:t>
      </w:r>
      <w:r w:rsidR="00DE65DB" w:rsidRPr="004928DA">
        <w:rPr>
          <w:rStyle w:val="SCCCounselPartyRoleChar"/>
          <w:rFonts w:cs="Times New Roman"/>
        </w:rPr>
        <w:t>i</w:t>
      </w:r>
      <w:r w:rsidR="00D26596" w:rsidRPr="004928DA">
        <w:rPr>
          <w:rStyle w:val="SCCCounselPartyRoleChar"/>
          <w:rFonts w:cs="Times New Roman"/>
        </w:rPr>
        <w:t>ntervenant</w:t>
      </w:r>
      <w:r w:rsidR="00DE65DB" w:rsidRPr="004928DA">
        <w:rPr>
          <w:rStyle w:val="SCCCounselPartyRoleChar"/>
          <w:rFonts w:cs="Times New Roman"/>
        </w:rPr>
        <w:t xml:space="preserve"> West Coast Women</w:t>
      </w:r>
      <w:r w:rsidR="00BE2769">
        <w:rPr>
          <w:rStyle w:val="SCCCounselPartyRoleChar"/>
          <w:rFonts w:cs="Times New Roman"/>
        </w:rPr>
        <w:t>’</w:t>
      </w:r>
      <w:r w:rsidR="00DE65DB" w:rsidRPr="004928DA">
        <w:rPr>
          <w:rStyle w:val="SCCCounselPartyRoleChar"/>
          <w:rFonts w:cs="Times New Roman"/>
        </w:rPr>
        <w:t>s Legal Education and Action Fund.</w:t>
      </w:r>
    </w:p>
    <w:p w:rsidR="00ED277A" w:rsidRPr="004928DA" w:rsidRDefault="00DE65DB" w:rsidP="00F113D4">
      <w:pPr>
        <w:pStyle w:val="SCCNormalDoubleSpacing"/>
        <w:spacing w:after="480"/>
        <w:rPr>
          <w:rFonts w:cs="Times New Roman"/>
        </w:rPr>
      </w:pPr>
      <w:r w:rsidRPr="004928DA">
        <w:rPr>
          <w:rStyle w:val="SCCCounselNameChar"/>
          <w:rFonts w:cs="Times New Roman"/>
        </w:rPr>
        <w:tab/>
      </w:r>
      <w:r w:rsidR="00CF23C0" w:rsidRPr="004928DA">
        <w:rPr>
          <w:rStyle w:val="SCCCounselNameChar"/>
          <w:rFonts w:cs="Times New Roman"/>
        </w:rPr>
        <w:t>Robin </w:t>
      </w:r>
      <w:r w:rsidRPr="004928DA">
        <w:rPr>
          <w:rStyle w:val="SCCCounselNameChar"/>
          <w:rFonts w:cs="Times New Roman"/>
        </w:rPr>
        <w:t>J. Gage</w:t>
      </w:r>
      <w:r w:rsidRPr="004928DA">
        <w:rPr>
          <w:rStyle w:val="SCCCounselNameChar"/>
          <w:rFonts w:cs="Times New Roman"/>
          <w:i w:val="0"/>
        </w:rPr>
        <w:t>,</w:t>
      </w:r>
      <w:r w:rsidRPr="004928DA">
        <w:rPr>
          <w:rStyle w:val="SCCCounselNameChar"/>
          <w:rFonts w:cs="Times New Roman"/>
        </w:rPr>
        <w:t xml:space="preserve"> Kate Feeney</w:t>
      </w:r>
      <w:r w:rsidRPr="004928DA">
        <w:rPr>
          <w:rStyle w:val="SCCCounselSeparatorChar"/>
          <w:rFonts w:cs="Times New Roman"/>
        </w:rPr>
        <w:t xml:space="preserve"> et </w:t>
      </w:r>
      <w:r w:rsidRPr="004928DA">
        <w:rPr>
          <w:rStyle w:val="SCCCounselNameChar"/>
          <w:rFonts w:cs="Times New Roman"/>
        </w:rPr>
        <w:t>Erin Pritchard</w:t>
      </w:r>
      <w:r w:rsidRPr="004928DA">
        <w:rPr>
          <w:rStyle w:val="SCCCounselPartyRoleChar"/>
          <w:rFonts w:cs="Times New Roman"/>
        </w:rPr>
        <w:t>, pour l</w:t>
      </w:r>
      <w:r w:rsidR="00BE2769">
        <w:rPr>
          <w:rStyle w:val="SCCCounselPartyRoleChar"/>
          <w:rFonts w:cs="Times New Roman"/>
        </w:rPr>
        <w:t>’</w:t>
      </w:r>
      <w:r w:rsidR="00D26596" w:rsidRPr="004928DA">
        <w:rPr>
          <w:rStyle w:val="SCCCounselPartyRoleChar"/>
          <w:rFonts w:cs="Times New Roman"/>
        </w:rPr>
        <w:t xml:space="preserve">intervenant </w:t>
      </w:r>
      <w:r w:rsidRPr="004928DA">
        <w:rPr>
          <w:rStyle w:val="SCCCounselPartyRoleChar"/>
          <w:rFonts w:cs="Times New Roman"/>
        </w:rPr>
        <w:t>Retail Action Network.</w:t>
      </w:r>
    </w:p>
    <w:p w:rsidR="00ED277A" w:rsidRPr="004928DA" w:rsidRDefault="00DE65DB" w:rsidP="00F113D4">
      <w:pPr>
        <w:pStyle w:val="SCCNormalDoubleSpacing"/>
        <w:spacing w:after="480"/>
        <w:rPr>
          <w:rFonts w:cs="Times New Roman"/>
        </w:rPr>
      </w:pPr>
      <w:r w:rsidRPr="004928DA">
        <w:rPr>
          <w:rStyle w:val="SCCCounselNameChar"/>
          <w:rFonts w:cs="Times New Roman"/>
        </w:rPr>
        <w:tab/>
        <w:t>Kristan McLeod</w:t>
      </w:r>
      <w:r w:rsidRPr="004928DA">
        <w:rPr>
          <w:rStyle w:val="SCCCounselPartyRoleChar"/>
          <w:rFonts w:cs="Times New Roman"/>
        </w:rPr>
        <w:t>, pour l</w:t>
      </w:r>
      <w:r w:rsidR="00DE76D9" w:rsidRPr="004928DA">
        <w:rPr>
          <w:rStyle w:val="SCCCounselPartyRoleChar"/>
          <w:rFonts w:cs="Times New Roman"/>
        </w:rPr>
        <w:t>es intervenantes</w:t>
      </w:r>
      <w:r w:rsidRPr="004928DA">
        <w:rPr>
          <w:rStyle w:val="SCCCounselPartyRoleChar"/>
          <w:rFonts w:cs="Times New Roman"/>
        </w:rPr>
        <w:t xml:space="preserve"> Alberta Federation of Labour</w:t>
      </w:r>
      <w:r w:rsidR="00DE76D9" w:rsidRPr="004928DA">
        <w:rPr>
          <w:rStyle w:val="SCCCounselPartyRoleChar"/>
          <w:rFonts w:cs="Times New Roman"/>
        </w:rPr>
        <w:t xml:space="preserve"> et </w:t>
      </w:r>
      <w:r w:rsidR="00B215A0" w:rsidRPr="004928DA">
        <w:rPr>
          <w:rStyle w:val="SCCCounselPartyRoleChar"/>
          <w:rFonts w:cs="Times New Roman"/>
        </w:rPr>
        <w:t>International Association of Machinists and Aerospace Workers Local Lodge 99</w:t>
      </w:r>
      <w:r w:rsidRPr="004928DA">
        <w:rPr>
          <w:rStyle w:val="SCCCounselPartyRoleChar"/>
          <w:rFonts w:cs="Times New Roman"/>
        </w:rPr>
        <w:t>.</w:t>
      </w:r>
    </w:p>
    <w:p w:rsidR="00ED277A" w:rsidRPr="004928DA" w:rsidRDefault="00DE65DB" w:rsidP="00F113D4">
      <w:pPr>
        <w:pStyle w:val="SCCNormalDoubleSpacing"/>
        <w:spacing w:after="480"/>
        <w:rPr>
          <w:rFonts w:cs="Times New Roman"/>
          <w:lang w:val="fr-CA"/>
        </w:rPr>
      </w:pPr>
      <w:r w:rsidRPr="004928DA">
        <w:rPr>
          <w:rStyle w:val="SCCCounselNameChar"/>
          <w:rFonts w:cs="Times New Roman"/>
        </w:rPr>
        <w:tab/>
      </w:r>
      <w:r w:rsidRPr="004928DA">
        <w:rPr>
          <w:rStyle w:val="SCCCounselNameChar"/>
          <w:rFonts w:cs="Times New Roman"/>
          <w:lang w:val="fr-CA"/>
        </w:rPr>
        <w:t>Reema Khawja</w:t>
      </w:r>
      <w:r w:rsidRPr="004928DA">
        <w:rPr>
          <w:rStyle w:val="SCCCounselPartyRoleChar"/>
          <w:rFonts w:cs="Times New Roman"/>
          <w:lang w:val="fr-CA"/>
        </w:rPr>
        <w:t>, pour l</w:t>
      </w:r>
      <w:r w:rsidR="00BE2769">
        <w:rPr>
          <w:rStyle w:val="SCCCounselPartyRoleChar"/>
          <w:rFonts w:cs="Times New Roman"/>
          <w:lang w:val="fr-CA"/>
        </w:rPr>
        <w:t>’</w:t>
      </w:r>
      <w:r w:rsidR="00D34A54" w:rsidRPr="004928DA">
        <w:rPr>
          <w:rStyle w:val="SCCCounselPartyRoleChar"/>
          <w:rFonts w:cs="Times New Roman"/>
          <w:lang w:val="fr-CA"/>
        </w:rPr>
        <w:t>intervenante la</w:t>
      </w:r>
      <w:r w:rsidRPr="004928DA">
        <w:rPr>
          <w:rStyle w:val="SCCCounselPartyRoleChar"/>
          <w:rFonts w:cs="Times New Roman"/>
          <w:lang w:val="fr-CA"/>
        </w:rPr>
        <w:t xml:space="preserve"> Commission ontarienne des droits de la personne.</w:t>
      </w:r>
    </w:p>
    <w:p w:rsidR="00ED277A" w:rsidRDefault="00DE65DB" w:rsidP="00FD5E2C">
      <w:pPr>
        <w:pStyle w:val="SCCNormalDoubleSpacing"/>
        <w:spacing w:after="480"/>
        <w:rPr>
          <w:rStyle w:val="SCCCounselPartyRoleChar"/>
          <w:rFonts w:cs="Times New Roman"/>
          <w:lang w:val="fr-CA"/>
        </w:rPr>
      </w:pPr>
      <w:r w:rsidRPr="004928DA">
        <w:rPr>
          <w:rStyle w:val="SCCCounselNameChar"/>
          <w:rFonts w:cs="Times New Roman"/>
          <w:lang w:val="fr-CA"/>
        </w:rPr>
        <w:tab/>
        <w:t>Faisal Mirza</w:t>
      </w:r>
      <w:r w:rsidRPr="004928DA">
        <w:rPr>
          <w:rStyle w:val="SCCCounselNameChar"/>
          <w:rFonts w:cs="Times New Roman"/>
          <w:i w:val="0"/>
          <w:lang w:val="fr-CA"/>
        </w:rPr>
        <w:t>,</w:t>
      </w:r>
      <w:r w:rsidRPr="004928DA">
        <w:rPr>
          <w:rStyle w:val="SCCCounselNameChar"/>
          <w:rFonts w:cs="Times New Roman"/>
          <w:lang w:val="fr-CA"/>
        </w:rPr>
        <w:t xml:space="preserve"> Danardo Jones</w:t>
      </w:r>
      <w:r w:rsidRPr="004928DA">
        <w:rPr>
          <w:rStyle w:val="SCCCounselNameChar"/>
          <w:rFonts w:cs="Times New Roman"/>
          <w:i w:val="0"/>
          <w:lang w:val="fr-CA"/>
        </w:rPr>
        <w:t xml:space="preserve"> </w:t>
      </w:r>
      <w:r w:rsidR="00B215A0" w:rsidRPr="004928DA">
        <w:rPr>
          <w:rStyle w:val="SCCCounselNameChar"/>
          <w:rFonts w:cs="Times New Roman"/>
          <w:i w:val="0"/>
          <w:lang w:val="fr-CA"/>
        </w:rPr>
        <w:t>et</w:t>
      </w:r>
      <w:r w:rsidRPr="004928DA">
        <w:rPr>
          <w:rStyle w:val="SCCCounselNameChar"/>
          <w:rFonts w:cs="Times New Roman"/>
          <w:i w:val="0"/>
          <w:lang w:val="fr-CA"/>
        </w:rPr>
        <w:t xml:space="preserve"> </w:t>
      </w:r>
      <w:r w:rsidRPr="004928DA">
        <w:rPr>
          <w:rStyle w:val="SCCCounselNameChar"/>
          <w:rFonts w:cs="Times New Roman"/>
          <w:lang w:val="fr-CA"/>
        </w:rPr>
        <w:t>Dena</w:t>
      </w:r>
      <w:r w:rsidR="00C65DC7" w:rsidRPr="004928DA">
        <w:rPr>
          <w:rStyle w:val="SCCCounselNameChar"/>
          <w:rFonts w:cs="Times New Roman"/>
          <w:lang w:val="fr-CA"/>
        </w:rPr>
        <w:t> </w:t>
      </w:r>
      <w:r w:rsidRPr="004928DA">
        <w:rPr>
          <w:rStyle w:val="SCCCounselNameChar"/>
          <w:rFonts w:cs="Times New Roman"/>
          <w:lang w:val="fr-CA"/>
        </w:rPr>
        <w:t>M.</w:t>
      </w:r>
      <w:r w:rsidR="006E548F" w:rsidRPr="004928DA">
        <w:rPr>
          <w:rStyle w:val="SCCCounselNameChar"/>
          <w:rFonts w:cs="Times New Roman"/>
          <w:lang w:val="fr-CA"/>
        </w:rPr>
        <w:t> </w:t>
      </w:r>
      <w:r w:rsidRPr="004928DA">
        <w:rPr>
          <w:rStyle w:val="SCCCounselNameChar"/>
          <w:rFonts w:cs="Times New Roman"/>
          <w:lang w:val="fr-CA"/>
        </w:rPr>
        <w:t>Smith</w:t>
      </w:r>
      <w:r w:rsidRPr="004928DA">
        <w:rPr>
          <w:rStyle w:val="SCCCounselPartyRoleChar"/>
          <w:rFonts w:cs="Times New Roman"/>
          <w:lang w:val="fr-CA"/>
        </w:rPr>
        <w:t>, pour l</w:t>
      </w:r>
      <w:r w:rsidR="00BE2769">
        <w:rPr>
          <w:rStyle w:val="SCCCounselPartyRoleChar"/>
          <w:rFonts w:cs="Times New Roman"/>
          <w:lang w:val="fr-CA"/>
        </w:rPr>
        <w:t>’</w:t>
      </w:r>
      <w:r w:rsidRPr="004928DA">
        <w:rPr>
          <w:rStyle w:val="SCCCounselPartyRoleChar"/>
          <w:rFonts w:cs="Times New Roman"/>
          <w:lang w:val="fr-CA"/>
        </w:rPr>
        <w:t>intervenant le Bureau d</w:t>
      </w:r>
      <w:r w:rsidR="00BE2769">
        <w:rPr>
          <w:rStyle w:val="SCCCounselPartyRoleChar"/>
          <w:rFonts w:cs="Times New Roman"/>
          <w:lang w:val="fr-CA"/>
        </w:rPr>
        <w:t>’</w:t>
      </w:r>
      <w:r w:rsidRPr="004928DA">
        <w:rPr>
          <w:rStyle w:val="SCCCounselPartyRoleChar"/>
          <w:rFonts w:cs="Times New Roman"/>
          <w:lang w:val="fr-CA"/>
        </w:rPr>
        <w:t>Aide Juridique Afro</w:t>
      </w:r>
      <w:r w:rsidR="00BE2769">
        <w:rPr>
          <w:rStyle w:val="SCCCounselPartyRoleChar"/>
          <w:rFonts w:cs="Times New Roman"/>
          <w:lang w:val="fr-CA"/>
        </w:rPr>
        <w:noBreakHyphen/>
      </w:r>
      <w:r w:rsidRPr="004928DA">
        <w:rPr>
          <w:rStyle w:val="SCCCounselPartyRoleChar"/>
          <w:rFonts w:cs="Times New Roman"/>
          <w:lang w:val="fr-CA"/>
        </w:rPr>
        <w:t>Canadien.</w:t>
      </w:r>
    </w:p>
    <w:p w:rsidR="00FD5E2C" w:rsidRDefault="00FD5E2C" w:rsidP="00BF31C3">
      <w:pPr>
        <w:spacing w:line="480" w:lineRule="auto"/>
        <w:ind w:firstLine="720"/>
        <w:jc w:val="both"/>
        <w:rPr>
          <w:lang w:val="fr-CA"/>
        </w:rPr>
      </w:pPr>
      <w:r w:rsidRPr="00882E3E">
        <w:rPr>
          <w:lang w:val="fr-CA"/>
        </w:rPr>
        <w:lastRenderedPageBreak/>
        <w:t xml:space="preserve">Version française du </w:t>
      </w:r>
      <w:r w:rsidRPr="00D15029">
        <w:rPr>
          <w:lang w:val="fr-CA"/>
        </w:rPr>
        <w:t xml:space="preserve">jugement </w:t>
      </w:r>
      <w:r>
        <w:rPr>
          <w:lang w:val="fr-CA"/>
        </w:rPr>
        <w:t>des juges Moldaver,</w:t>
      </w:r>
      <w:r w:rsidRPr="00882E3E">
        <w:rPr>
          <w:lang w:val="fr-CA"/>
        </w:rPr>
        <w:t xml:space="preserve"> Karakatsanis</w:t>
      </w:r>
      <w:r>
        <w:rPr>
          <w:lang w:val="fr-CA"/>
        </w:rPr>
        <w:t xml:space="preserve">, Wagner, Gascon et Rowe </w:t>
      </w:r>
      <w:r w:rsidRPr="00882E3E">
        <w:rPr>
          <w:lang w:val="fr-CA"/>
        </w:rPr>
        <w:t>rendu par</w:t>
      </w:r>
    </w:p>
    <w:p w:rsidR="00FD5E2C" w:rsidRPr="00955AB8" w:rsidRDefault="00FD5E2C" w:rsidP="00BF31C3">
      <w:pPr>
        <w:pStyle w:val="JudgeJuge"/>
        <w:spacing w:before="480"/>
        <w:jc w:val="both"/>
        <w:rPr>
          <w:lang w:val="fr-CA"/>
        </w:rPr>
      </w:pPr>
      <w:r w:rsidRPr="00955AB8">
        <w:rPr>
          <w:lang w:val="fr-CA"/>
        </w:rPr>
        <w:tab/>
        <w:t xml:space="preserve">Le juge Rowe — </w:t>
      </w:r>
    </w:p>
    <w:p w:rsidR="00FD5E2C" w:rsidRPr="00955AB8" w:rsidRDefault="00FD5E2C" w:rsidP="00BF31C3">
      <w:pPr>
        <w:pStyle w:val="Title1LevelTitre1Niveau-AltL"/>
        <w:jc w:val="both"/>
        <w:rPr>
          <w:rFonts w:cs="Times New Roman"/>
          <w:lang w:val="fr-CA"/>
        </w:rPr>
      </w:pPr>
      <w:bookmarkStart w:id="1" w:name="_Toc492636530"/>
      <w:r w:rsidRPr="00955AB8">
        <w:rPr>
          <w:rFonts w:cs="Times New Roman"/>
          <w:lang w:val="fr-CA"/>
        </w:rPr>
        <w:t>Introduction</w:t>
      </w:r>
      <w:bookmarkEnd w:id="1"/>
    </w:p>
    <w:p w:rsidR="00FD5E2C" w:rsidRPr="00955AB8" w:rsidRDefault="00FD5E2C" w:rsidP="00BF31C3">
      <w:pPr>
        <w:pStyle w:val="ParaNoNdepar-AltN"/>
        <w:rPr>
          <w:rFonts w:cs="Times New Roman"/>
          <w:lang w:val="fr-CA"/>
        </w:rPr>
      </w:pPr>
      <w:r w:rsidRPr="00955AB8">
        <w:rPr>
          <w:rFonts w:cs="Times New Roman"/>
          <w:lang w:val="fr-CA"/>
        </w:rPr>
        <w:t>Le présent pourvoi porte sur la portée de l</w:t>
      </w:r>
      <w:r>
        <w:rPr>
          <w:rFonts w:cs="Times New Roman"/>
          <w:lang w:val="fr-CA"/>
        </w:rPr>
        <w:t>’</w:t>
      </w:r>
      <w:r w:rsidRPr="00955AB8">
        <w:rPr>
          <w:rFonts w:cs="Times New Roman"/>
          <w:lang w:val="fr-CA"/>
        </w:rPr>
        <w:t>interdiction de faire preuve de discrimination [</w:t>
      </w:r>
      <w:r w:rsidRPr="00955AB8">
        <w:rPr>
          <w:rFonts w:cs="Times New Roman"/>
          <w:smallCaps/>
          <w:lang w:val="fr-CA"/>
        </w:rPr>
        <w:t>traduction</w:t>
      </w:r>
      <w:r w:rsidRPr="00955AB8">
        <w:rPr>
          <w:rFonts w:cs="Times New Roman"/>
          <w:lang w:val="fr-CA"/>
        </w:rPr>
        <w:t>] « relativement à [l</w:t>
      </w:r>
      <w:r>
        <w:rPr>
          <w:rFonts w:cs="Times New Roman"/>
          <w:lang w:val="fr-CA"/>
        </w:rPr>
        <w:t>’</w:t>
      </w:r>
      <w:r w:rsidRPr="00955AB8">
        <w:rPr>
          <w:rFonts w:cs="Times New Roman"/>
          <w:lang w:val="fr-CA"/>
        </w:rPr>
        <w:t>]emploi » (« </w:t>
      </w:r>
      <w:r w:rsidRPr="00955AB8">
        <w:rPr>
          <w:rFonts w:cs="Times New Roman"/>
          <w:i/>
          <w:lang w:val="fr-CA"/>
        </w:rPr>
        <w:t>regarding employment</w:t>
      </w:r>
      <w:r w:rsidRPr="00955AB8">
        <w:rPr>
          <w:rFonts w:cs="Times New Roman"/>
          <w:lang w:val="fr-CA"/>
        </w:rPr>
        <w:t> ») au sens de l</w:t>
      </w:r>
      <w:r>
        <w:rPr>
          <w:rFonts w:cs="Times New Roman"/>
          <w:lang w:val="fr-CA"/>
        </w:rPr>
        <w:t>’al. </w:t>
      </w:r>
      <w:r w:rsidR="002A20B4">
        <w:rPr>
          <w:rFonts w:cs="Times New Roman"/>
          <w:lang w:val="fr-CA"/>
        </w:rPr>
        <w:t>13(1)(b)</w:t>
      </w:r>
      <w:r w:rsidRPr="00955AB8">
        <w:rPr>
          <w:rFonts w:cs="Times New Roman"/>
          <w:lang w:val="fr-CA"/>
        </w:rPr>
        <w:t xml:space="preserve"> du </w:t>
      </w:r>
      <w:r w:rsidRPr="00955AB8">
        <w:rPr>
          <w:rFonts w:cs="Times New Roman"/>
          <w:i/>
          <w:lang w:val="fr-CA"/>
        </w:rPr>
        <w:t>Human Rights Code</w:t>
      </w:r>
      <w:r w:rsidRPr="00955AB8">
        <w:rPr>
          <w:rFonts w:cs="Times New Roman"/>
          <w:lang w:val="fr-CA"/>
        </w:rPr>
        <w:t>, R.S.B.C. </w:t>
      </w:r>
      <w:r>
        <w:rPr>
          <w:rFonts w:cs="Times New Roman"/>
          <w:lang w:val="fr-CA"/>
        </w:rPr>
        <w:t>1996, c. </w:t>
      </w:r>
      <w:r w:rsidRPr="00955AB8">
        <w:rPr>
          <w:rFonts w:cs="Times New Roman"/>
          <w:lang w:val="fr-CA"/>
        </w:rPr>
        <w:t>210</w:t>
      </w:r>
      <w:r w:rsidR="00D54E49">
        <w:rPr>
          <w:rFonts w:cs="Times New Roman"/>
          <w:lang w:val="fr-CA"/>
        </w:rPr>
        <w:t>,</w:t>
      </w:r>
      <w:r w:rsidRPr="00955AB8">
        <w:rPr>
          <w:rFonts w:cs="Times New Roman"/>
          <w:lang w:val="fr-CA"/>
        </w:rPr>
        <w:t xml:space="preserve"> de la Colombie</w:t>
      </w:r>
      <w:r>
        <w:rPr>
          <w:rFonts w:cs="Times New Roman"/>
          <w:lang w:val="fr-CA"/>
        </w:rPr>
        <w:noBreakHyphen/>
      </w:r>
      <w:r w:rsidRPr="00955AB8">
        <w:rPr>
          <w:rFonts w:cs="Times New Roman"/>
          <w:lang w:val="fr-CA"/>
        </w:rPr>
        <w:t>Britannique</w:t>
      </w:r>
      <w:r>
        <w:rPr>
          <w:rFonts w:cs="Times New Roman"/>
          <w:lang w:val="fr-CA"/>
        </w:rPr>
        <w:t>. Le 3 </w:t>
      </w:r>
      <w:r w:rsidRPr="00955AB8">
        <w:rPr>
          <w:rFonts w:cs="Times New Roman"/>
          <w:lang w:val="fr-CA"/>
        </w:rPr>
        <w:t>avril 2014, M. Mohammadreza Sheikhzadeh</w:t>
      </w:r>
      <w:r>
        <w:rPr>
          <w:rFonts w:cs="Times New Roman"/>
          <w:lang w:val="fr-CA"/>
        </w:rPr>
        <w:noBreakHyphen/>
      </w:r>
      <w:r w:rsidRPr="00955AB8">
        <w:rPr>
          <w:rFonts w:cs="Times New Roman"/>
          <w:lang w:val="fr-CA"/>
        </w:rPr>
        <w:t>Mashgoul a déposé une plainte auprès de l</w:t>
      </w:r>
      <w:r>
        <w:rPr>
          <w:rFonts w:cs="Times New Roman"/>
          <w:lang w:val="fr-CA"/>
        </w:rPr>
        <w:t>’</w:t>
      </w:r>
      <w:r w:rsidRPr="00955AB8">
        <w:rPr>
          <w:rFonts w:cs="Times New Roman"/>
          <w:lang w:val="fr-CA"/>
        </w:rPr>
        <w:t>appelant, le British Columbia Human Rights Tribunal (« Tribunal »), contre l</w:t>
      </w:r>
      <w:r>
        <w:rPr>
          <w:rFonts w:cs="Times New Roman"/>
          <w:lang w:val="fr-CA"/>
        </w:rPr>
        <w:t>’</w:t>
      </w:r>
      <w:r w:rsidRPr="00955AB8">
        <w:rPr>
          <w:rFonts w:cs="Times New Roman"/>
          <w:lang w:val="fr-CA"/>
        </w:rPr>
        <w:t>intimé, M. Edward Schrenk, dans laquelle il alléguait avoir été victime de discrimination en matière d</w:t>
      </w:r>
      <w:r>
        <w:rPr>
          <w:rFonts w:cs="Times New Roman"/>
          <w:lang w:val="fr-CA"/>
        </w:rPr>
        <w:t>’</w:t>
      </w:r>
      <w:r w:rsidRPr="00955AB8">
        <w:rPr>
          <w:rFonts w:cs="Times New Roman"/>
          <w:lang w:val="fr-CA"/>
        </w:rPr>
        <w:t>emploi fondée sur la religion, le lieu d</w:t>
      </w:r>
      <w:r>
        <w:rPr>
          <w:rFonts w:cs="Times New Roman"/>
          <w:lang w:val="fr-CA"/>
        </w:rPr>
        <w:t>’</w:t>
      </w:r>
      <w:r w:rsidRPr="00955AB8">
        <w:rPr>
          <w:rFonts w:cs="Times New Roman"/>
          <w:lang w:val="fr-CA"/>
        </w:rPr>
        <w:t>origine et l</w:t>
      </w:r>
      <w:r>
        <w:rPr>
          <w:rFonts w:cs="Times New Roman"/>
          <w:lang w:val="fr-CA"/>
        </w:rPr>
        <w:t>’</w:t>
      </w:r>
      <w:r w:rsidRPr="00955AB8">
        <w:rPr>
          <w:rFonts w:cs="Times New Roman"/>
          <w:lang w:val="fr-CA"/>
        </w:rPr>
        <w:t>orientation sexuelle. M. Schrenk a répondu en présentant une demande de rejet fondée sur l</w:t>
      </w:r>
      <w:r>
        <w:rPr>
          <w:rFonts w:cs="Times New Roman"/>
          <w:lang w:val="fr-CA"/>
        </w:rPr>
        <w:t>’al. </w:t>
      </w:r>
      <w:r w:rsidR="002A20B4">
        <w:rPr>
          <w:rFonts w:cs="Times New Roman"/>
          <w:lang w:val="fr-CA"/>
        </w:rPr>
        <w:t>27(1)(a)</w:t>
      </w:r>
      <w:r w:rsidRPr="00955AB8">
        <w:rPr>
          <w:rFonts w:cs="Times New Roman"/>
          <w:lang w:val="fr-CA"/>
        </w:rPr>
        <w:t xml:space="preserve"> du </w:t>
      </w:r>
      <w:r w:rsidRPr="00540935">
        <w:rPr>
          <w:rFonts w:cs="Times New Roman"/>
          <w:lang w:val="fr-CA"/>
        </w:rPr>
        <w:t>Code</w:t>
      </w:r>
      <w:r w:rsidRPr="00955AB8">
        <w:rPr>
          <w:rFonts w:cs="Times New Roman"/>
          <w:lang w:val="fr-CA"/>
        </w:rPr>
        <w:t xml:space="preserve">. Il y soutenait que la conduite qui lui était reprochée ne constituait pas de la </w:t>
      </w:r>
      <w:r>
        <w:rPr>
          <w:rFonts w:cs="Times New Roman"/>
          <w:lang w:val="fr-CA"/>
        </w:rPr>
        <w:t>discrimination « </w:t>
      </w:r>
      <w:r w:rsidRPr="00955AB8">
        <w:rPr>
          <w:rFonts w:cs="Times New Roman"/>
          <w:lang w:val="fr-CA"/>
        </w:rPr>
        <w:t>relativement à [l</w:t>
      </w:r>
      <w:r>
        <w:rPr>
          <w:rFonts w:cs="Times New Roman"/>
          <w:lang w:val="fr-CA"/>
        </w:rPr>
        <w:t>’</w:t>
      </w:r>
      <w:r w:rsidRPr="00955AB8">
        <w:rPr>
          <w:rFonts w:cs="Times New Roman"/>
          <w:lang w:val="fr-CA"/>
        </w:rPr>
        <w:t>]emploi</w:t>
      </w:r>
      <w:r>
        <w:rPr>
          <w:rFonts w:cs="Times New Roman"/>
          <w:lang w:val="fr-CA"/>
        </w:rPr>
        <w:t> </w:t>
      </w:r>
      <w:r w:rsidRPr="00955AB8">
        <w:rPr>
          <w:rFonts w:cs="Times New Roman"/>
          <w:lang w:val="fr-CA"/>
        </w:rPr>
        <w:t>», et qu</w:t>
      </w:r>
      <w:r>
        <w:rPr>
          <w:rFonts w:cs="Times New Roman"/>
          <w:lang w:val="fr-CA"/>
        </w:rPr>
        <w:t>’</w:t>
      </w:r>
      <w:r w:rsidRPr="00955AB8">
        <w:rPr>
          <w:rFonts w:cs="Times New Roman"/>
          <w:lang w:val="fr-CA"/>
        </w:rPr>
        <w:t>elle échappait donc à la compétence du Tribun</w:t>
      </w:r>
      <w:r>
        <w:rPr>
          <w:rFonts w:cs="Times New Roman"/>
          <w:lang w:val="fr-CA"/>
        </w:rPr>
        <w:t>al. </w:t>
      </w:r>
      <w:r w:rsidRPr="00955AB8">
        <w:rPr>
          <w:rFonts w:cs="Times New Roman"/>
          <w:lang w:val="fr-CA"/>
        </w:rPr>
        <w:t>L</w:t>
      </w:r>
      <w:r>
        <w:rPr>
          <w:rFonts w:cs="Times New Roman"/>
          <w:lang w:val="fr-CA"/>
        </w:rPr>
        <w:t>’</w:t>
      </w:r>
      <w:r w:rsidRPr="00955AB8">
        <w:rPr>
          <w:rFonts w:cs="Times New Roman"/>
          <w:lang w:val="fr-CA"/>
        </w:rPr>
        <w:t>essentiel de l</w:t>
      </w:r>
      <w:r>
        <w:rPr>
          <w:rFonts w:cs="Times New Roman"/>
          <w:lang w:val="fr-CA"/>
        </w:rPr>
        <w:t>’</w:t>
      </w:r>
      <w:r w:rsidRPr="00955AB8">
        <w:rPr>
          <w:rFonts w:cs="Times New Roman"/>
          <w:lang w:val="fr-CA"/>
        </w:rPr>
        <w:t>argument de M. Schrenk est simple</w:t>
      </w:r>
      <w:r>
        <w:rPr>
          <w:rFonts w:cs="Times New Roman"/>
          <w:lang w:val="fr-CA"/>
        </w:rPr>
        <w:t> :</w:t>
      </w:r>
      <w:r w:rsidRPr="00955AB8">
        <w:rPr>
          <w:rFonts w:cs="Times New Roman"/>
          <w:lang w:val="fr-CA"/>
        </w:rPr>
        <w:t xml:space="preserve"> puisqu</w:t>
      </w:r>
      <w:r>
        <w:rPr>
          <w:rFonts w:cs="Times New Roman"/>
          <w:lang w:val="fr-CA"/>
        </w:rPr>
        <w:t>’</w:t>
      </w:r>
      <w:r w:rsidRPr="00955AB8">
        <w:rPr>
          <w:rFonts w:cs="Times New Roman"/>
          <w:lang w:val="fr-CA"/>
        </w:rPr>
        <w:t>il ne se trouvait pas dans une position d</w:t>
      </w:r>
      <w:r>
        <w:rPr>
          <w:rFonts w:cs="Times New Roman"/>
          <w:lang w:val="fr-CA"/>
        </w:rPr>
        <w:t>’</w:t>
      </w:r>
      <w:r w:rsidRPr="00955AB8">
        <w:rPr>
          <w:rFonts w:cs="Times New Roman"/>
          <w:lang w:val="fr-CA"/>
        </w:rPr>
        <w:t>autorité économique par rapport à M. Sheikhzadeh</w:t>
      </w:r>
      <w:r>
        <w:rPr>
          <w:rFonts w:cs="Times New Roman"/>
          <w:lang w:val="fr-CA"/>
        </w:rPr>
        <w:noBreakHyphen/>
      </w:r>
      <w:r w:rsidRPr="00955AB8">
        <w:rPr>
          <w:rFonts w:cs="Times New Roman"/>
          <w:lang w:val="fr-CA"/>
        </w:rPr>
        <w:t>Mashgoul — il n</w:t>
      </w:r>
      <w:r>
        <w:rPr>
          <w:rFonts w:cs="Times New Roman"/>
          <w:lang w:val="fr-CA"/>
        </w:rPr>
        <w:t>’</w:t>
      </w:r>
      <w:r w:rsidRPr="00955AB8">
        <w:rPr>
          <w:rFonts w:cs="Times New Roman"/>
          <w:lang w:val="fr-CA"/>
        </w:rPr>
        <w:t>était ni son employeur ni son supérieur dans le milieu de travail — sa conduite, aussi flagrante ait</w:t>
      </w:r>
      <w:r>
        <w:rPr>
          <w:rFonts w:cs="Times New Roman"/>
          <w:lang w:val="fr-CA"/>
        </w:rPr>
        <w:noBreakHyphen/>
      </w:r>
      <w:r w:rsidRPr="00955AB8">
        <w:rPr>
          <w:rFonts w:cs="Times New Roman"/>
          <w:lang w:val="fr-CA"/>
        </w:rPr>
        <w:t>elle été, ne pouvait pas être considérée comme de la discrimination « relativement à [l</w:t>
      </w:r>
      <w:r>
        <w:rPr>
          <w:rFonts w:cs="Times New Roman"/>
          <w:lang w:val="fr-CA"/>
        </w:rPr>
        <w:t>’</w:t>
      </w:r>
      <w:r w:rsidRPr="00955AB8">
        <w:rPr>
          <w:rFonts w:cs="Times New Roman"/>
          <w:lang w:val="fr-CA"/>
        </w:rPr>
        <w:t xml:space="preserve">]emploi » au sens du </w:t>
      </w:r>
      <w:r w:rsidRPr="00540935">
        <w:rPr>
          <w:rFonts w:cs="Times New Roman"/>
          <w:lang w:val="fr-CA"/>
        </w:rPr>
        <w:t>Code</w:t>
      </w:r>
      <w:r w:rsidRPr="00955AB8">
        <w:rPr>
          <w:rFonts w:cs="Times New Roman"/>
          <w:lang w:val="fr-CA"/>
        </w:rPr>
        <w:t xml:space="preserve">. </w:t>
      </w:r>
    </w:p>
    <w:p w:rsidR="00FD5E2C" w:rsidRPr="00955AB8" w:rsidRDefault="00FD5E2C" w:rsidP="00FD5E2C">
      <w:pPr>
        <w:pStyle w:val="ParaNoNdepar-AltN"/>
        <w:rPr>
          <w:rFonts w:cs="Times New Roman"/>
          <w:lang w:val="fr-CA"/>
        </w:rPr>
      </w:pPr>
      <w:r w:rsidRPr="00955AB8">
        <w:rPr>
          <w:rFonts w:cs="Times New Roman"/>
          <w:lang w:val="fr-CA"/>
        </w:rPr>
        <w:lastRenderedPageBreak/>
        <w:t>La question en litige est donc de savoir si une personne autre que l</w:t>
      </w:r>
      <w:r>
        <w:rPr>
          <w:rFonts w:cs="Times New Roman"/>
          <w:lang w:val="fr-CA"/>
        </w:rPr>
        <w:t>’</w:t>
      </w:r>
      <w:r w:rsidRPr="00955AB8">
        <w:rPr>
          <w:rFonts w:cs="Times New Roman"/>
          <w:lang w:val="fr-CA"/>
        </w:rPr>
        <w:t>employeur du plaignant ou son superviseur à son lieu de travail peut faire preuve de discrimination « relativement à [l</w:t>
      </w:r>
      <w:r>
        <w:rPr>
          <w:rFonts w:cs="Times New Roman"/>
          <w:lang w:val="fr-CA"/>
        </w:rPr>
        <w:t>’</w:t>
      </w:r>
      <w:r w:rsidRPr="00955AB8">
        <w:rPr>
          <w:rFonts w:cs="Times New Roman"/>
          <w:lang w:val="fr-CA"/>
        </w:rPr>
        <w:t>]emploi</w:t>
      </w:r>
      <w:r>
        <w:rPr>
          <w:rFonts w:cs="Times New Roman"/>
          <w:lang w:val="fr-CA"/>
        </w:rPr>
        <w:t> </w:t>
      </w:r>
      <w:r w:rsidRPr="00955AB8">
        <w:rPr>
          <w:rFonts w:cs="Times New Roman"/>
          <w:lang w:val="fr-CA"/>
        </w:rPr>
        <w:t>». Soyons clairs, il ne s</w:t>
      </w:r>
      <w:r>
        <w:rPr>
          <w:rFonts w:cs="Times New Roman"/>
          <w:lang w:val="fr-CA"/>
        </w:rPr>
        <w:t>’</w:t>
      </w:r>
      <w:r w:rsidRPr="00955AB8">
        <w:rPr>
          <w:rFonts w:cs="Times New Roman"/>
          <w:lang w:val="fr-CA"/>
        </w:rPr>
        <w:t xml:space="preserve">agit pas de savoir si la conduite reprochée à M. Schrenk constituerait de la </w:t>
      </w:r>
      <w:r w:rsidRPr="00955AB8">
        <w:rPr>
          <w:rFonts w:cs="Times New Roman"/>
          <w:i/>
          <w:lang w:val="fr-CA"/>
        </w:rPr>
        <w:t>discrimination</w:t>
      </w:r>
      <w:r w:rsidRPr="00955AB8">
        <w:rPr>
          <w:rFonts w:cs="Times New Roman"/>
          <w:lang w:val="fr-CA"/>
        </w:rPr>
        <w:t>; personne ne le remet en question. Dans le présent appel, il s</w:t>
      </w:r>
      <w:r>
        <w:rPr>
          <w:rFonts w:cs="Times New Roman"/>
          <w:lang w:val="fr-CA"/>
        </w:rPr>
        <w:t>’</w:t>
      </w:r>
      <w:r w:rsidRPr="00955AB8">
        <w:rPr>
          <w:rFonts w:cs="Times New Roman"/>
          <w:lang w:val="fr-CA"/>
        </w:rPr>
        <w:t>agit plutôt de savoir si un tel comportement discriminatoire constituait de la discrimination « </w:t>
      </w:r>
      <w:r w:rsidRPr="00955AB8">
        <w:rPr>
          <w:rFonts w:cs="Times New Roman"/>
          <w:u w:val="single"/>
          <w:lang w:val="fr-CA"/>
        </w:rPr>
        <w:t>relativement à [l</w:t>
      </w:r>
      <w:r>
        <w:rPr>
          <w:rFonts w:cs="Times New Roman"/>
          <w:u w:val="single"/>
          <w:lang w:val="fr-CA"/>
        </w:rPr>
        <w:t>’</w:t>
      </w:r>
      <w:r w:rsidRPr="00955AB8">
        <w:rPr>
          <w:rFonts w:cs="Times New Roman"/>
          <w:u w:val="single"/>
          <w:lang w:val="fr-CA"/>
        </w:rPr>
        <w:t>]emploi</w:t>
      </w:r>
      <w:r w:rsidRPr="00955AB8">
        <w:rPr>
          <w:rFonts w:cs="Times New Roman"/>
          <w:lang w:val="fr-CA"/>
        </w:rPr>
        <w:t xml:space="preserve"> ». </w:t>
      </w:r>
    </w:p>
    <w:p w:rsidR="00FD5E2C" w:rsidRPr="00955AB8" w:rsidRDefault="00FD5E2C" w:rsidP="00FD5E2C">
      <w:pPr>
        <w:pStyle w:val="ParaNoNdepar-AltN"/>
        <w:rPr>
          <w:rFonts w:cs="Times New Roman"/>
          <w:lang w:val="fr-CA"/>
        </w:rPr>
      </w:pPr>
      <w:r w:rsidRPr="00955AB8">
        <w:rPr>
          <w:rFonts w:cs="Times New Roman"/>
          <w:lang w:val="fr-CA"/>
        </w:rPr>
        <w:t>Je conclus par l</w:t>
      </w:r>
      <w:r>
        <w:rPr>
          <w:rFonts w:cs="Times New Roman"/>
          <w:lang w:val="fr-CA"/>
        </w:rPr>
        <w:t>’</w:t>
      </w:r>
      <w:r w:rsidRPr="00955AB8">
        <w:rPr>
          <w:rFonts w:cs="Times New Roman"/>
          <w:lang w:val="fr-CA"/>
        </w:rPr>
        <w:t>affirmative. Le champ d</w:t>
      </w:r>
      <w:r>
        <w:rPr>
          <w:rFonts w:cs="Times New Roman"/>
          <w:lang w:val="fr-CA"/>
        </w:rPr>
        <w:t>’</w:t>
      </w:r>
      <w:r w:rsidRPr="00955AB8">
        <w:rPr>
          <w:rFonts w:cs="Times New Roman"/>
          <w:lang w:val="fr-CA"/>
        </w:rPr>
        <w:t>application de l</w:t>
      </w:r>
      <w:r>
        <w:rPr>
          <w:rFonts w:cs="Times New Roman"/>
          <w:lang w:val="fr-CA"/>
        </w:rPr>
        <w:t>’al. </w:t>
      </w:r>
      <w:r w:rsidR="002A20B4">
        <w:rPr>
          <w:rFonts w:cs="Times New Roman"/>
          <w:lang w:val="fr-CA"/>
        </w:rPr>
        <w:t>13(1)(b)</w:t>
      </w:r>
      <w:r w:rsidRPr="00955AB8">
        <w:rPr>
          <w:rFonts w:cs="Times New Roman"/>
          <w:lang w:val="fr-CA"/>
        </w:rPr>
        <w:t xml:space="preserve"> du </w:t>
      </w:r>
      <w:r w:rsidRPr="00540935">
        <w:rPr>
          <w:rFonts w:cs="Times New Roman"/>
          <w:lang w:val="fr-CA"/>
        </w:rPr>
        <w:t>Code</w:t>
      </w:r>
      <w:r w:rsidRPr="00955AB8">
        <w:rPr>
          <w:rFonts w:cs="Times New Roman"/>
          <w:lang w:val="fr-CA"/>
        </w:rPr>
        <w:t xml:space="preserve"> ne se limite pas à la protection des employés uniquement contre le harcèlement discriminatoire de la part de leurs supérieurs en milieu de travail. Cette protection s</w:t>
      </w:r>
      <w:r>
        <w:rPr>
          <w:rFonts w:cs="Times New Roman"/>
          <w:lang w:val="fr-CA"/>
        </w:rPr>
        <w:t>’</w:t>
      </w:r>
      <w:r w:rsidRPr="00955AB8">
        <w:rPr>
          <w:rFonts w:cs="Times New Roman"/>
          <w:lang w:val="fr-CA"/>
        </w:rPr>
        <w:t>applique plutôt à tous les employés qui sont victimes de discrimination lorsque cette dernière a un lien suffisant avec le contexte de leur emploi. Cela peut comprendre la discrimination de la part de leurs collègues, même ceux qui travaillent pour un autre employeur. En conséquence, le Tribunal n</w:t>
      </w:r>
      <w:r>
        <w:rPr>
          <w:rFonts w:cs="Times New Roman"/>
          <w:lang w:val="fr-CA"/>
        </w:rPr>
        <w:t>’</w:t>
      </w:r>
      <w:r w:rsidRPr="00955AB8">
        <w:rPr>
          <w:rFonts w:cs="Times New Roman"/>
          <w:lang w:val="fr-CA"/>
        </w:rPr>
        <w:t>a pas commis d</w:t>
      </w:r>
      <w:r>
        <w:rPr>
          <w:rFonts w:cs="Times New Roman"/>
          <w:lang w:val="fr-CA"/>
        </w:rPr>
        <w:t>’</w:t>
      </w:r>
      <w:r w:rsidRPr="00955AB8">
        <w:rPr>
          <w:rFonts w:cs="Times New Roman"/>
          <w:lang w:val="fr-CA"/>
        </w:rPr>
        <w:t>erreur en concluant que la conduite de M. Schrenk était visée par l</w:t>
      </w:r>
      <w:r>
        <w:rPr>
          <w:rFonts w:cs="Times New Roman"/>
          <w:lang w:val="fr-CA"/>
        </w:rPr>
        <w:t>’al. </w:t>
      </w:r>
      <w:r w:rsidR="002A20B4">
        <w:rPr>
          <w:rFonts w:cs="Times New Roman"/>
          <w:lang w:val="fr-CA"/>
        </w:rPr>
        <w:t>13(1)(b)</w:t>
      </w:r>
      <w:r w:rsidRPr="00955AB8">
        <w:rPr>
          <w:rFonts w:cs="Times New Roman"/>
          <w:lang w:val="fr-CA"/>
        </w:rPr>
        <w:t xml:space="preserve"> en dépit du fait qu</w:t>
      </w:r>
      <w:r>
        <w:rPr>
          <w:rFonts w:cs="Times New Roman"/>
          <w:lang w:val="fr-CA"/>
        </w:rPr>
        <w:t>’</w:t>
      </w:r>
      <w:r w:rsidRPr="00955AB8">
        <w:rPr>
          <w:rFonts w:cs="Times New Roman"/>
          <w:lang w:val="fr-CA"/>
        </w:rPr>
        <w:t>il n</w:t>
      </w:r>
      <w:r>
        <w:rPr>
          <w:rFonts w:cs="Times New Roman"/>
          <w:lang w:val="fr-CA"/>
        </w:rPr>
        <w:t>’</w:t>
      </w:r>
      <w:r w:rsidRPr="00955AB8">
        <w:rPr>
          <w:rFonts w:cs="Times New Roman"/>
          <w:lang w:val="fr-CA"/>
        </w:rPr>
        <w:t>était ni l</w:t>
      </w:r>
      <w:r>
        <w:rPr>
          <w:rFonts w:cs="Times New Roman"/>
          <w:lang w:val="fr-CA"/>
        </w:rPr>
        <w:t>’</w:t>
      </w:r>
      <w:r w:rsidRPr="00955AB8">
        <w:rPr>
          <w:rFonts w:cs="Times New Roman"/>
          <w:lang w:val="fr-CA"/>
        </w:rPr>
        <w:t>employeur de M. Sheikhzadeh</w:t>
      </w:r>
      <w:r>
        <w:rPr>
          <w:rFonts w:cs="Times New Roman"/>
          <w:lang w:val="fr-CA"/>
        </w:rPr>
        <w:noBreakHyphen/>
      </w:r>
      <w:r w:rsidRPr="00955AB8">
        <w:rPr>
          <w:rFonts w:cs="Times New Roman"/>
          <w:lang w:val="fr-CA"/>
        </w:rPr>
        <w:t>Mashgoul ni son superviseur sur son lieu de travail.</w:t>
      </w:r>
    </w:p>
    <w:p w:rsidR="00FD5E2C" w:rsidRPr="00955AB8" w:rsidRDefault="00FD5E2C" w:rsidP="00FD5E2C">
      <w:pPr>
        <w:pStyle w:val="Title1LevelTitre1Niveau-AltL"/>
        <w:rPr>
          <w:rFonts w:cs="Times New Roman"/>
          <w:lang w:val="fr-CA"/>
        </w:rPr>
      </w:pPr>
      <w:bookmarkStart w:id="2" w:name="_Toc492636531"/>
      <w:r w:rsidRPr="00955AB8">
        <w:rPr>
          <w:rFonts w:cs="Times New Roman"/>
          <w:lang w:val="fr-CA"/>
        </w:rPr>
        <w:t>Faits</w:t>
      </w:r>
      <w:bookmarkEnd w:id="2"/>
    </w:p>
    <w:p w:rsidR="00FD5E2C" w:rsidRPr="00955AB8" w:rsidRDefault="00FD5E2C" w:rsidP="00FD5E2C">
      <w:pPr>
        <w:pStyle w:val="ParaNoNdepar-AltN"/>
        <w:rPr>
          <w:rFonts w:cs="Times New Roman"/>
          <w:lang w:val="fr-CA"/>
        </w:rPr>
      </w:pPr>
      <w:r w:rsidRPr="00955AB8">
        <w:rPr>
          <w:rFonts w:cs="Times New Roman"/>
          <w:lang w:val="fr-CA"/>
        </w:rPr>
        <w:t>M. Sheikhzadeh</w:t>
      </w:r>
      <w:r>
        <w:rPr>
          <w:rFonts w:cs="Times New Roman"/>
          <w:lang w:val="fr-CA"/>
        </w:rPr>
        <w:noBreakHyphen/>
      </w:r>
      <w:r w:rsidRPr="00955AB8">
        <w:rPr>
          <w:rFonts w:cs="Times New Roman"/>
          <w:lang w:val="fr-CA"/>
        </w:rPr>
        <w:t>Mashgoul était un ingénieur civil à l</w:t>
      </w:r>
      <w:r>
        <w:rPr>
          <w:rFonts w:cs="Times New Roman"/>
          <w:lang w:val="fr-CA"/>
        </w:rPr>
        <w:t>’</w:t>
      </w:r>
      <w:r w:rsidRPr="00955AB8">
        <w:rPr>
          <w:rFonts w:cs="Times New Roman"/>
          <w:lang w:val="fr-CA"/>
        </w:rPr>
        <w:t>emploi d</w:t>
      </w:r>
      <w:r>
        <w:rPr>
          <w:rFonts w:cs="Times New Roman"/>
          <w:lang w:val="fr-CA"/>
        </w:rPr>
        <w:t>’</w:t>
      </w:r>
      <w:r w:rsidRPr="00955AB8">
        <w:rPr>
          <w:rFonts w:cs="Times New Roman"/>
          <w:lang w:val="fr-CA"/>
        </w:rPr>
        <w:t>Omega and Associates Engineering Ltd., une firme d</w:t>
      </w:r>
      <w:r>
        <w:rPr>
          <w:rFonts w:cs="Times New Roman"/>
          <w:lang w:val="fr-CA"/>
        </w:rPr>
        <w:t>’</w:t>
      </w:r>
      <w:r w:rsidRPr="00955AB8">
        <w:rPr>
          <w:rFonts w:cs="Times New Roman"/>
          <w:lang w:val="fr-CA"/>
        </w:rPr>
        <w:t>ingénierie engagée par la municipalité de Delta en Colombie</w:t>
      </w:r>
      <w:r>
        <w:rPr>
          <w:rFonts w:cs="Times New Roman"/>
          <w:lang w:val="fr-CA"/>
        </w:rPr>
        <w:noBreakHyphen/>
      </w:r>
      <w:r w:rsidRPr="00955AB8">
        <w:rPr>
          <w:rFonts w:cs="Times New Roman"/>
          <w:lang w:val="fr-CA"/>
        </w:rPr>
        <w:t>Britannique pour superviser les travaux de réfection d</w:t>
      </w:r>
      <w:r>
        <w:rPr>
          <w:rFonts w:cs="Times New Roman"/>
          <w:lang w:val="fr-CA"/>
        </w:rPr>
        <w:t>’</w:t>
      </w:r>
      <w:r w:rsidRPr="00955AB8">
        <w:rPr>
          <w:rFonts w:cs="Times New Roman"/>
          <w:lang w:val="fr-CA"/>
        </w:rPr>
        <w:t xml:space="preserve">une route. À </w:t>
      </w:r>
      <w:r w:rsidRPr="00955AB8">
        <w:rPr>
          <w:rFonts w:cs="Times New Roman"/>
          <w:lang w:val="fr-CA"/>
        </w:rPr>
        <w:lastRenderedPageBreak/>
        <w:t>ce titre, il a supe</w:t>
      </w:r>
      <w:r w:rsidR="00D54E49">
        <w:rPr>
          <w:rFonts w:cs="Times New Roman"/>
          <w:lang w:val="fr-CA"/>
        </w:rPr>
        <w:t>rvisé les travaux de Clemas Con</w:t>
      </w:r>
      <w:r w:rsidRPr="00955AB8">
        <w:rPr>
          <w:rFonts w:cs="Times New Roman"/>
          <w:lang w:val="fr-CA"/>
        </w:rPr>
        <w:t xml:space="preserve">tracting Ltd., le principal entrepreneur en construction engagé par Delta pour effectuer ces travaux. </w:t>
      </w:r>
    </w:p>
    <w:p w:rsidR="00FD5E2C" w:rsidRPr="00955AB8" w:rsidRDefault="00FD5E2C" w:rsidP="00FD5E2C">
      <w:pPr>
        <w:pStyle w:val="ParaNoNdepar-AltN"/>
        <w:rPr>
          <w:rFonts w:cs="Times New Roman"/>
          <w:lang w:val="fr-CA"/>
        </w:rPr>
      </w:pPr>
      <w:r w:rsidRPr="00955AB8">
        <w:rPr>
          <w:rFonts w:cs="Times New Roman"/>
          <w:lang w:val="fr-CA"/>
        </w:rPr>
        <w:t>Le contrat intervenu entre Delta et Clemas précisait qu</w:t>
      </w:r>
      <w:r>
        <w:rPr>
          <w:rFonts w:cs="Times New Roman"/>
          <w:lang w:val="fr-CA"/>
        </w:rPr>
        <w:t>’</w:t>
      </w:r>
      <w:r w:rsidRPr="00955AB8">
        <w:rPr>
          <w:rFonts w:cs="Times New Roman"/>
          <w:lang w:val="fr-CA"/>
        </w:rPr>
        <w:t>Omega, dans le cadre de ses fonctions d</w:t>
      </w:r>
      <w:r>
        <w:rPr>
          <w:rFonts w:cs="Times New Roman"/>
          <w:lang w:val="fr-CA"/>
        </w:rPr>
        <w:t>’</w:t>
      </w:r>
      <w:r w:rsidRPr="00955AB8">
        <w:rPr>
          <w:rFonts w:cs="Times New Roman"/>
          <w:lang w:val="fr-CA"/>
        </w:rPr>
        <w:t>ingénieur</w:t>
      </w:r>
      <w:r>
        <w:rPr>
          <w:rFonts w:cs="Times New Roman"/>
          <w:lang w:val="fr-CA"/>
        </w:rPr>
        <w:noBreakHyphen/>
      </w:r>
      <w:r w:rsidRPr="00955AB8">
        <w:rPr>
          <w:rFonts w:cs="Times New Roman"/>
          <w:lang w:val="fr-CA"/>
        </w:rPr>
        <w:t>conseil, disposait de certains pouvoirs de supervision à l</w:t>
      </w:r>
      <w:r>
        <w:rPr>
          <w:rFonts w:cs="Times New Roman"/>
          <w:lang w:val="fr-CA"/>
        </w:rPr>
        <w:t>’</w:t>
      </w:r>
      <w:r w:rsidRPr="00955AB8">
        <w:rPr>
          <w:rFonts w:cs="Times New Roman"/>
          <w:lang w:val="fr-CA"/>
        </w:rPr>
        <w:t>égard des employés de Clemas, notamment le droit de demander le renvoi de tout travailleur de cette dernière qui semblait [</w:t>
      </w:r>
      <w:r w:rsidRPr="00955AB8">
        <w:rPr>
          <w:rFonts w:cs="Times New Roman"/>
          <w:smallCaps/>
          <w:lang w:val="fr-CA"/>
        </w:rPr>
        <w:t>traduction</w:t>
      </w:r>
      <w:r w:rsidRPr="00955AB8">
        <w:rPr>
          <w:rFonts w:cs="Times New Roman"/>
          <w:lang w:val="fr-CA"/>
        </w:rPr>
        <w:t>] « incompétent ou agi[ssai</w:t>
      </w:r>
      <w:r w:rsidR="00D54E49">
        <w:rPr>
          <w:rFonts w:cs="Times New Roman"/>
          <w:lang w:val="fr-CA"/>
        </w:rPr>
        <w:t>t]</w:t>
      </w:r>
      <w:r w:rsidRPr="00955AB8">
        <w:rPr>
          <w:rFonts w:cs="Times New Roman"/>
          <w:lang w:val="fr-CA"/>
        </w:rPr>
        <w:t xml:space="preserve"> de façon désordonnée ou immodérée </w:t>
      </w:r>
      <w:r w:rsidR="00D24209">
        <w:rPr>
          <w:rFonts w:cs="Times New Roman"/>
          <w:lang w:val="fr-CA"/>
        </w:rPr>
        <w:t>»</w:t>
      </w:r>
      <w:r w:rsidRPr="00955AB8">
        <w:rPr>
          <w:rFonts w:cs="Times New Roman"/>
          <w:lang w:val="fr-CA"/>
        </w:rPr>
        <w:t>.</w:t>
      </w:r>
    </w:p>
    <w:p w:rsidR="00FD5E2C" w:rsidRPr="00955AB8" w:rsidRDefault="00FD5E2C" w:rsidP="00FD5E2C">
      <w:pPr>
        <w:pStyle w:val="ParaNoNdepar-AltN"/>
        <w:rPr>
          <w:rFonts w:cs="Times New Roman"/>
          <w:lang w:val="fr-CA"/>
        </w:rPr>
      </w:pPr>
      <w:r w:rsidRPr="00955AB8">
        <w:rPr>
          <w:rFonts w:cs="Times New Roman"/>
          <w:lang w:val="fr-CA"/>
        </w:rPr>
        <w:t>Les travaux ont commencé en août 2013. Clemas a embauché M. Schrenk comme contremaître du site et directeur des travaux. Rien n</w:t>
      </w:r>
      <w:r>
        <w:rPr>
          <w:rFonts w:cs="Times New Roman"/>
          <w:lang w:val="fr-CA"/>
        </w:rPr>
        <w:t>’</w:t>
      </w:r>
      <w:r w:rsidRPr="00955AB8">
        <w:rPr>
          <w:rFonts w:cs="Times New Roman"/>
          <w:lang w:val="fr-CA"/>
        </w:rPr>
        <w:t>indique que MM. Sheikhzadeh</w:t>
      </w:r>
      <w:r>
        <w:rPr>
          <w:rFonts w:cs="Times New Roman"/>
          <w:lang w:val="fr-CA"/>
        </w:rPr>
        <w:noBreakHyphen/>
      </w:r>
      <w:r w:rsidRPr="00955AB8">
        <w:rPr>
          <w:rFonts w:cs="Times New Roman"/>
          <w:lang w:val="fr-CA"/>
        </w:rPr>
        <w:t>Mashgoul et Schrenk s</w:t>
      </w:r>
      <w:r>
        <w:rPr>
          <w:rFonts w:cs="Times New Roman"/>
          <w:lang w:val="fr-CA"/>
        </w:rPr>
        <w:t>’</w:t>
      </w:r>
      <w:r w:rsidRPr="00955AB8">
        <w:rPr>
          <w:rFonts w:cs="Times New Roman"/>
          <w:lang w:val="fr-CA"/>
        </w:rPr>
        <w:t>étaient rencontrés auparavant.</w:t>
      </w:r>
    </w:p>
    <w:p w:rsidR="00FD5E2C" w:rsidRPr="00955AB8" w:rsidRDefault="00FD5E2C" w:rsidP="00FD5E2C">
      <w:pPr>
        <w:pStyle w:val="ParaNoNdepar-AltN"/>
        <w:rPr>
          <w:rFonts w:cs="Times New Roman"/>
          <w:lang w:val="fr-CA"/>
        </w:rPr>
      </w:pPr>
      <w:r w:rsidRPr="00955AB8">
        <w:rPr>
          <w:rFonts w:cs="Times New Roman"/>
          <w:lang w:val="fr-CA"/>
        </w:rPr>
        <w:t>M. Sheikhzadeh</w:t>
      </w:r>
      <w:r>
        <w:rPr>
          <w:rFonts w:cs="Times New Roman"/>
          <w:lang w:val="fr-CA"/>
        </w:rPr>
        <w:noBreakHyphen/>
      </w:r>
      <w:r w:rsidRPr="00955AB8">
        <w:rPr>
          <w:rFonts w:cs="Times New Roman"/>
          <w:lang w:val="fr-CA"/>
        </w:rPr>
        <w:t>Mashgoul a quitté l</w:t>
      </w:r>
      <w:r>
        <w:rPr>
          <w:rFonts w:cs="Times New Roman"/>
          <w:lang w:val="fr-CA"/>
        </w:rPr>
        <w:t>’</w:t>
      </w:r>
      <w:r w:rsidRPr="00955AB8">
        <w:rPr>
          <w:rFonts w:cs="Times New Roman"/>
          <w:lang w:val="fr-CA"/>
        </w:rPr>
        <w:t>Iran pour immigrer au Canada et il se définit comme étant musulman. Dans sa plainte auprès du Tribunal, il invoque plusieurs incidents impliquant M. Schrenk. Dans le cadre de l</w:t>
      </w:r>
      <w:r>
        <w:rPr>
          <w:rFonts w:cs="Times New Roman"/>
          <w:lang w:val="fr-CA"/>
        </w:rPr>
        <w:t>’</w:t>
      </w:r>
      <w:r w:rsidRPr="00955AB8">
        <w:rPr>
          <w:rFonts w:cs="Times New Roman"/>
          <w:lang w:val="fr-CA"/>
        </w:rPr>
        <w:t>examen de la question en litige dans le présent appel, ni le Tribunal ni la Cour n</w:t>
      </w:r>
      <w:r>
        <w:rPr>
          <w:rFonts w:cs="Times New Roman"/>
          <w:lang w:val="fr-CA"/>
        </w:rPr>
        <w:t>’</w:t>
      </w:r>
      <w:r w:rsidRPr="00955AB8">
        <w:rPr>
          <w:rFonts w:cs="Times New Roman"/>
          <w:lang w:val="fr-CA"/>
        </w:rPr>
        <w:t>ont tiré de conclusions de fait, ni n</w:t>
      </w:r>
      <w:r>
        <w:rPr>
          <w:rFonts w:cs="Times New Roman"/>
          <w:lang w:val="fr-CA"/>
        </w:rPr>
        <w:t>’</w:t>
      </w:r>
      <w:r w:rsidRPr="00955AB8">
        <w:rPr>
          <w:rFonts w:cs="Times New Roman"/>
          <w:lang w:val="fr-CA"/>
        </w:rPr>
        <w:t>ont tranché sur le fond la plainte de M. Sheikhzadeh</w:t>
      </w:r>
      <w:r>
        <w:rPr>
          <w:rFonts w:cs="Times New Roman"/>
          <w:lang w:val="fr-CA"/>
        </w:rPr>
        <w:noBreakHyphen/>
      </w:r>
      <w:r w:rsidRPr="00955AB8">
        <w:rPr>
          <w:rFonts w:cs="Times New Roman"/>
          <w:lang w:val="fr-CA"/>
        </w:rPr>
        <w:t>Mashgoul. Les faits allégués par ce dernier ont plutôt été considérés comme véridiques.</w:t>
      </w:r>
    </w:p>
    <w:p w:rsidR="00FD5E2C" w:rsidRPr="00955AB8" w:rsidRDefault="00FD5E2C" w:rsidP="00FD5E2C">
      <w:pPr>
        <w:pStyle w:val="ParaNoNdepar-AltN"/>
        <w:rPr>
          <w:rFonts w:cs="Times New Roman"/>
          <w:lang w:val="fr-CA"/>
        </w:rPr>
      </w:pPr>
      <w:r w:rsidRPr="00955AB8">
        <w:rPr>
          <w:rFonts w:cs="Times New Roman"/>
          <w:lang w:val="fr-CA"/>
        </w:rPr>
        <w:t>Le premier incident a eu lieu en septembre 2013, lorsque M. Schrenk a demandé à M. Sheikhzadeh</w:t>
      </w:r>
      <w:r>
        <w:rPr>
          <w:rFonts w:cs="Times New Roman"/>
          <w:lang w:val="fr-CA"/>
        </w:rPr>
        <w:noBreakHyphen/>
      </w:r>
      <w:r w:rsidRPr="00955AB8">
        <w:rPr>
          <w:rFonts w:cs="Times New Roman"/>
          <w:lang w:val="fr-CA"/>
        </w:rPr>
        <w:t>Mashgoul quelles étaient ses origines. Quand il a appris l</w:t>
      </w:r>
      <w:r>
        <w:rPr>
          <w:rFonts w:cs="Times New Roman"/>
          <w:lang w:val="fr-CA"/>
        </w:rPr>
        <w:t>’</w:t>
      </w:r>
      <w:r w:rsidRPr="00955AB8">
        <w:rPr>
          <w:rFonts w:cs="Times New Roman"/>
          <w:lang w:val="fr-CA"/>
        </w:rPr>
        <w:t>origine et la religion de ce dernier, M. Schrenk lui a demandé devant d</w:t>
      </w:r>
      <w:r>
        <w:rPr>
          <w:rFonts w:cs="Times New Roman"/>
          <w:lang w:val="fr-CA"/>
        </w:rPr>
        <w:t>’</w:t>
      </w:r>
      <w:r w:rsidRPr="00955AB8">
        <w:rPr>
          <w:rFonts w:cs="Times New Roman"/>
          <w:lang w:val="fr-CA"/>
        </w:rPr>
        <w:t>autres employés</w:t>
      </w:r>
      <w:r>
        <w:rPr>
          <w:rFonts w:cs="Times New Roman"/>
          <w:lang w:val="fr-CA"/>
        </w:rPr>
        <w:t> :</w:t>
      </w:r>
      <w:r w:rsidRPr="00955AB8">
        <w:rPr>
          <w:rFonts w:cs="Times New Roman"/>
          <w:lang w:val="fr-CA"/>
        </w:rPr>
        <w:t xml:space="preserve"> [</w:t>
      </w:r>
      <w:r w:rsidRPr="00955AB8">
        <w:rPr>
          <w:rFonts w:cs="Times New Roman"/>
          <w:smallCaps/>
          <w:lang w:val="fr-CA"/>
        </w:rPr>
        <w:t>traduction</w:t>
      </w:r>
      <w:r w:rsidRPr="00955AB8">
        <w:rPr>
          <w:rFonts w:cs="Times New Roman"/>
          <w:lang w:val="fr-CA"/>
        </w:rPr>
        <w:t xml:space="preserve">] « Tu vas pas nous faire sauter dans un attentat suicide </w:t>
      </w:r>
      <w:r w:rsidRPr="00955AB8">
        <w:rPr>
          <w:rFonts w:cs="Times New Roman"/>
          <w:lang w:val="fr-CA"/>
        </w:rPr>
        <w:lastRenderedPageBreak/>
        <w:t>hein? »</w:t>
      </w:r>
      <w:r>
        <w:rPr>
          <w:rFonts w:cs="Times New Roman"/>
          <w:lang w:val="fr-CA"/>
        </w:rPr>
        <w:t> :</w:t>
      </w:r>
      <w:r w:rsidRPr="00955AB8">
        <w:rPr>
          <w:rFonts w:cs="Times New Roman"/>
          <w:lang w:val="fr-CA"/>
        </w:rPr>
        <w:t xml:space="preserve"> 2015 BCHRT 17 (« décision du Tribunal »), </w:t>
      </w:r>
      <w:r>
        <w:rPr>
          <w:rFonts w:cs="Times New Roman"/>
          <w:lang w:val="fr-CA"/>
        </w:rPr>
        <w:t>par. </w:t>
      </w:r>
      <w:r w:rsidRPr="00955AB8">
        <w:rPr>
          <w:rFonts w:cs="Times New Roman"/>
          <w:lang w:val="fr-CA"/>
        </w:rPr>
        <w:t>18 (CanLII). Un autre incident a eu lieu en novembre 2013, lorsque M. Schrenk a bousculé M. Sheikhzadeh</w:t>
      </w:r>
      <w:r>
        <w:rPr>
          <w:rFonts w:cs="Times New Roman"/>
          <w:lang w:val="fr-CA"/>
        </w:rPr>
        <w:noBreakHyphen/>
      </w:r>
      <w:r w:rsidRPr="00955AB8">
        <w:rPr>
          <w:rFonts w:cs="Times New Roman"/>
          <w:lang w:val="fr-CA"/>
        </w:rPr>
        <w:t>Mashgoul et l</w:t>
      </w:r>
      <w:r>
        <w:rPr>
          <w:rFonts w:cs="Times New Roman"/>
          <w:lang w:val="fr-CA"/>
        </w:rPr>
        <w:t>’</w:t>
      </w:r>
      <w:r w:rsidRPr="00955AB8">
        <w:rPr>
          <w:rFonts w:cs="Times New Roman"/>
          <w:lang w:val="fr-CA"/>
        </w:rPr>
        <w:t>a traité de « sale musulman de merde »</w:t>
      </w:r>
      <w:r>
        <w:rPr>
          <w:rFonts w:cs="Times New Roman"/>
          <w:lang w:val="fr-CA"/>
        </w:rPr>
        <w:t> :</w:t>
      </w:r>
      <w:r w:rsidRPr="00955AB8">
        <w:rPr>
          <w:rFonts w:cs="Times New Roman"/>
          <w:lang w:val="fr-CA"/>
        </w:rPr>
        <w:t xml:space="preserve"> </w:t>
      </w:r>
      <w:r w:rsidRPr="00955AB8">
        <w:rPr>
          <w:rFonts w:cs="Times New Roman"/>
          <w:i/>
          <w:lang w:val="fr-CA"/>
        </w:rPr>
        <w:t>ibid.</w:t>
      </w:r>
      <w:r w:rsidRPr="00955AB8">
        <w:rPr>
          <w:rFonts w:cs="Times New Roman"/>
          <w:lang w:val="fr-CA"/>
        </w:rPr>
        <w:t xml:space="preserve">, </w:t>
      </w:r>
      <w:r>
        <w:rPr>
          <w:rFonts w:cs="Times New Roman"/>
          <w:lang w:val="fr-CA"/>
        </w:rPr>
        <w:t>par. </w:t>
      </w:r>
      <w:r w:rsidRPr="00955AB8">
        <w:rPr>
          <w:rFonts w:cs="Times New Roman"/>
          <w:lang w:val="fr-CA"/>
        </w:rPr>
        <w:t>20. Au moment où M. Sheikhzadeh</w:t>
      </w:r>
      <w:r>
        <w:rPr>
          <w:rFonts w:cs="Times New Roman"/>
          <w:lang w:val="fr-CA"/>
        </w:rPr>
        <w:noBreakHyphen/>
      </w:r>
      <w:r w:rsidRPr="00955AB8">
        <w:rPr>
          <w:rFonts w:cs="Times New Roman"/>
          <w:lang w:val="fr-CA"/>
        </w:rPr>
        <w:t>Mashgoul était sur le point d</w:t>
      </w:r>
      <w:r>
        <w:rPr>
          <w:rFonts w:cs="Times New Roman"/>
          <w:lang w:val="fr-CA"/>
        </w:rPr>
        <w:t>’</w:t>
      </w:r>
      <w:r w:rsidRPr="00955AB8">
        <w:rPr>
          <w:rFonts w:cs="Times New Roman"/>
          <w:lang w:val="fr-CA"/>
        </w:rPr>
        <w:t>appeler son superviseur, M. Schrenk lui a demandé</w:t>
      </w:r>
      <w:r>
        <w:rPr>
          <w:rFonts w:cs="Times New Roman"/>
          <w:lang w:val="fr-CA"/>
        </w:rPr>
        <w:t> :</w:t>
      </w:r>
      <w:r w:rsidRPr="00955AB8">
        <w:rPr>
          <w:rFonts w:cs="Times New Roman"/>
          <w:lang w:val="fr-CA"/>
        </w:rPr>
        <w:t xml:space="preserve"> « Vas</w:t>
      </w:r>
      <w:r>
        <w:rPr>
          <w:rFonts w:cs="Times New Roman"/>
          <w:lang w:val="fr-CA"/>
        </w:rPr>
        <w:noBreakHyphen/>
      </w:r>
      <w:r w:rsidRPr="00955AB8">
        <w:rPr>
          <w:rFonts w:cs="Times New Roman"/>
          <w:lang w:val="fr-CA"/>
        </w:rPr>
        <w:t>tu appeler ton ami gay? »</w:t>
      </w:r>
      <w:r>
        <w:rPr>
          <w:rFonts w:cs="Times New Roman"/>
          <w:lang w:val="fr-CA"/>
        </w:rPr>
        <w:t> :</w:t>
      </w:r>
      <w:r w:rsidRPr="00955AB8">
        <w:rPr>
          <w:rFonts w:cs="Times New Roman"/>
          <w:lang w:val="fr-CA"/>
        </w:rPr>
        <w:t xml:space="preserve"> </w:t>
      </w:r>
      <w:r w:rsidRPr="00955AB8">
        <w:rPr>
          <w:rFonts w:cs="Times New Roman"/>
          <w:i/>
          <w:lang w:val="fr-CA"/>
        </w:rPr>
        <w:t>ibid.</w:t>
      </w:r>
      <w:r w:rsidRPr="00955AB8">
        <w:rPr>
          <w:rFonts w:cs="Times New Roman"/>
          <w:lang w:val="fr-CA"/>
        </w:rPr>
        <w:t xml:space="preserve">, </w:t>
      </w:r>
      <w:r>
        <w:rPr>
          <w:rFonts w:cs="Times New Roman"/>
          <w:lang w:val="fr-CA"/>
        </w:rPr>
        <w:t>par. </w:t>
      </w:r>
      <w:r w:rsidRPr="00955AB8">
        <w:rPr>
          <w:rFonts w:cs="Times New Roman"/>
          <w:lang w:val="fr-CA"/>
        </w:rPr>
        <w:t xml:space="preserve">23. </w:t>
      </w:r>
    </w:p>
    <w:p w:rsidR="00FD5E2C" w:rsidRPr="00955AB8" w:rsidRDefault="00FD5E2C" w:rsidP="00FD5E2C">
      <w:pPr>
        <w:pStyle w:val="ParaNoNdepar-AltN"/>
        <w:rPr>
          <w:rFonts w:cs="Times New Roman"/>
          <w:lang w:val="fr-CA"/>
        </w:rPr>
      </w:pPr>
      <w:r w:rsidRPr="00955AB8">
        <w:rPr>
          <w:rFonts w:cs="Times New Roman"/>
          <w:lang w:val="fr-CA"/>
        </w:rPr>
        <w:t>M. Sheikhzadeh</w:t>
      </w:r>
      <w:r>
        <w:rPr>
          <w:rFonts w:cs="Times New Roman"/>
          <w:lang w:val="fr-CA"/>
        </w:rPr>
        <w:noBreakHyphen/>
      </w:r>
      <w:r w:rsidRPr="00955AB8">
        <w:rPr>
          <w:rFonts w:cs="Times New Roman"/>
          <w:lang w:val="fr-CA"/>
        </w:rPr>
        <w:t>Mashgoul a discuté des commentaires de M. Schrenk avec son employeur, Omega. À l</w:t>
      </w:r>
      <w:r>
        <w:rPr>
          <w:rFonts w:cs="Times New Roman"/>
          <w:lang w:val="fr-CA"/>
        </w:rPr>
        <w:t>’</w:t>
      </w:r>
      <w:r w:rsidRPr="00955AB8">
        <w:rPr>
          <w:rFonts w:cs="Times New Roman"/>
          <w:lang w:val="fr-CA"/>
        </w:rPr>
        <w:t>occasion d</w:t>
      </w:r>
      <w:r>
        <w:rPr>
          <w:rFonts w:cs="Times New Roman"/>
          <w:lang w:val="fr-CA"/>
        </w:rPr>
        <w:t>’</w:t>
      </w:r>
      <w:r w:rsidRPr="00955AB8">
        <w:rPr>
          <w:rFonts w:cs="Times New Roman"/>
          <w:lang w:val="fr-CA"/>
        </w:rPr>
        <w:t>une réunion de r</w:t>
      </w:r>
      <w:r w:rsidR="003B119A">
        <w:rPr>
          <w:rFonts w:cs="Times New Roman"/>
          <w:lang w:val="fr-CA"/>
        </w:rPr>
        <w:t>outine entre M. Schrenk, M. Shei</w:t>
      </w:r>
      <w:r w:rsidRPr="00955AB8">
        <w:rPr>
          <w:rFonts w:cs="Times New Roman"/>
          <w:lang w:val="fr-CA"/>
        </w:rPr>
        <w:t>khzadeh</w:t>
      </w:r>
      <w:r>
        <w:rPr>
          <w:rFonts w:cs="Times New Roman"/>
          <w:lang w:val="fr-CA"/>
        </w:rPr>
        <w:noBreakHyphen/>
      </w:r>
      <w:r w:rsidRPr="00955AB8">
        <w:rPr>
          <w:rFonts w:cs="Times New Roman"/>
          <w:lang w:val="fr-CA"/>
        </w:rPr>
        <w:t>Mashgoul et des représentants d</w:t>
      </w:r>
      <w:r>
        <w:rPr>
          <w:rFonts w:cs="Times New Roman"/>
          <w:lang w:val="fr-CA"/>
        </w:rPr>
        <w:t>’</w:t>
      </w:r>
      <w:r w:rsidRPr="00955AB8">
        <w:rPr>
          <w:rFonts w:cs="Times New Roman"/>
          <w:lang w:val="fr-CA"/>
        </w:rPr>
        <w:t>Omega, de Delta et de Clemas</w:t>
      </w:r>
      <w:r w:rsidR="00B359C7">
        <w:rPr>
          <w:rFonts w:cs="Times New Roman"/>
          <w:lang w:val="fr-CA"/>
        </w:rPr>
        <w:t>,</w:t>
      </w:r>
      <w:r w:rsidRPr="00955AB8">
        <w:rPr>
          <w:rFonts w:cs="Times New Roman"/>
          <w:lang w:val="fr-CA"/>
        </w:rPr>
        <w:t xml:space="preserve"> il a été question de renvoyer M. Schrenk du chantier s</w:t>
      </w:r>
      <w:r>
        <w:rPr>
          <w:rFonts w:cs="Times New Roman"/>
          <w:lang w:val="fr-CA"/>
        </w:rPr>
        <w:t>’</w:t>
      </w:r>
      <w:r w:rsidRPr="00955AB8">
        <w:rPr>
          <w:rFonts w:cs="Times New Roman"/>
          <w:lang w:val="fr-CA"/>
        </w:rPr>
        <w:t>il ne modifiait pas son comportement.</w:t>
      </w:r>
    </w:p>
    <w:p w:rsidR="00FD5E2C" w:rsidRPr="00955AB8" w:rsidRDefault="00FD5E2C" w:rsidP="00FD5E2C">
      <w:pPr>
        <w:pStyle w:val="ParaNoNdepar-AltN"/>
        <w:rPr>
          <w:rFonts w:cs="Times New Roman"/>
          <w:lang w:val="fr-CA"/>
        </w:rPr>
      </w:pPr>
      <w:r w:rsidRPr="00955AB8">
        <w:rPr>
          <w:rFonts w:cs="Times New Roman"/>
          <w:lang w:val="fr-CA"/>
        </w:rPr>
        <w:t>M. Schrenk n</w:t>
      </w:r>
      <w:r>
        <w:rPr>
          <w:rFonts w:cs="Times New Roman"/>
          <w:lang w:val="fr-CA"/>
        </w:rPr>
        <w:t>’</w:t>
      </w:r>
      <w:r w:rsidRPr="00955AB8">
        <w:rPr>
          <w:rFonts w:cs="Times New Roman"/>
          <w:lang w:val="fr-CA"/>
        </w:rPr>
        <w:t>a pas modifié son comportement. Le 13</w:t>
      </w:r>
      <w:r>
        <w:rPr>
          <w:rFonts w:cs="Times New Roman"/>
          <w:lang w:val="fr-CA"/>
        </w:rPr>
        <w:t> </w:t>
      </w:r>
      <w:r w:rsidRPr="00955AB8">
        <w:rPr>
          <w:rFonts w:cs="Times New Roman"/>
          <w:lang w:val="fr-CA"/>
        </w:rPr>
        <w:t>décembre 2013, il a crié à M. Sheikhzadeh</w:t>
      </w:r>
      <w:r>
        <w:rPr>
          <w:rFonts w:cs="Times New Roman"/>
          <w:lang w:val="fr-CA"/>
        </w:rPr>
        <w:noBreakHyphen/>
      </w:r>
      <w:r w:rsidRPr="00955AB8">
        <w:rPr>
          <w:rFonts w:cs="Times New Roman"/>
          <w:lang w:val="fr-CA"/>
        </w:rPr>
        <w:t>Mashgoul</w:t>
      </w:r>
      <w:r>
        <w:rPr>
          <w:rFonts w:cs="Times New Roman"/>
          <w:lang w:val="fr-CA"/>
        </w:rPr>
        <w:t> :</w:t>
      </w:r>
      <w:r w:rsidRPr="00955AB8">
        <w:rPr>
          <w:rFonts w:cs="Times New Roman"/>
          <w:lang w:val="fr-CA"/>
        </w:rPr>
        <w:t xml:space="preserve"> [</w:t>
      </w:r>
      <w:r w:rsidRPr="00955AB8">
        <w:rPr>
          <w:rFonts w:cs="Times New Roman"/>
          <w:smallCaps/>
          <w:lang w:val="fr-CA"/>
        </w:rPr>
        <w:t>traduction</w:t>
      </w:r>
      <w:r w:rsidRPr="00955AB8">
        <w:rPr>
          <w:rFonts w:cs="Times New Roman"/>
          <w:lang w:val="fr-CA"/>
        </w:rPr>
        <w:t>] « Retourne à la mosquée d</w:t>
      </w:r>
      <w:r>
        <w:rPr>
          <w:rFonts w:cs="Times New Roman"/>
          <w:lang w:val="fr-CA"/>
        </w:rPr>
        <w:t>’</w:t>
      </w:r>
      <w:r w:rsidRPr="00955AB8">
        <w:rPr>
          <w:rFonts w:cs="Times New Roman"/>
          <w:lang w:val="fr-CA"/>
        </w:rPr>
        <w:t>où tu viens »</w:t>
      </w:r>
      <w:r>
        <w:rPr>
          <w:rFonts w:cs="Times New Roman"/>
          <w:lang w:val="fr-CA"/>
        </w:rPr>
        <w:t> :</w:t>
      </w:r>
      <w:r w:rsidRPr="00955AB8">
        <w:rPr>
          <w:rFonts w:cs="Times New Roman"/>
          <w:lang w:val="fr-CA"/>
        </w:rPr>
        <w:t xml:space="preserve"> décision du Tribunal, </w:t>
      </w:r>
      <w:r>
        <w:rPr>
          <w:rFonts w:cs="Times New Roman"/>
          <w:lang w:val="fr-CA"/>
        </w:rPr>
        <w:t>par. </w:t>
      </w:r>
      <w:r w:rsidRPr="00955AB8">
        <w:rPr>
          <w:rFonts w:cs="Times New Roman"/>
          <w:lang w:val="fr-CA"/>
        </w:rPr>
        <w:t>28. Après cet incident, Delta et Omega ont demandé à Clemas de renvoyer M. Schrenk du chantier. Bien que Clemas l</w:t>
      </w:r>
      <w:r>
        <w:rPr>
          <w:rFonts w:cs="Times New Roman"/>
          <w:lang w:val="fr-CA"/>
        </w:rPr>
        <w:t>’</w:t>
      </w:r>
      <w:r w:rsidRPr="00955AB8">
        <w:rPr>
          <w:rFonts w:cs="Times New Roman"/>
          <w:lang w:val="fr-CA"/>
        </w:rPr>
        <w:t>ait renvoyé sur</w:t>
      </w:r>
      <w:r>
        <w:rPr>
          <w:rFonts w:cs="Times New Roman"/>
          <w:lang w:val="fr-CA"/>
        </w:rPr>
        <w:noBreakHyphen/>
      </w:r>
      <w:r w:rsidRPr="00955AB8">
        <w:rPr>
          <w:rFonts w:cs="Times New Roman"/>
          <w:lang w:val="fr-CA"/>
        </w:rPr>
        <w:t>le</w:t>
      </w:r>
      <w:r>
        <w:rPr>
          <w:rFonts w:cs="Times New Roman"/>
          <w:lang w:val="fr-CA"/>
        </w:rPr>
        <w:noBreakHyphen/>
      </w:r>
      <w:r w:rsidRPr="00955AB8">
        <w:rPr>
          <w:rFonts w:cs="Times New Roman"/>
          <w:lang w:val="fr-CA"/>
        </w:rPr>
        <w:t>champ, M. Schrenk a continué à participer aux travaux d</w:t>
      </w:r>
      <w:r>
        <w:rPr>
          <w:rFonts w:cs="Times New Roman"/>
          <w:lang w:val="fr-CA"/>
        </w:rPr>
        <w:t>’</w:t>
      </w:r>
      <w:r w:rsidRPr="00955AB8">
        <w:rPr>
          <w:rFonts w:cs="Times New Roman"/>
          <w:lang w:val="fr-CA"/>
        </w:rPr>
        <w:t>une manière ou d</w:t>
      </w:r>
      <w:r>
        <w:rPr>
          <w:rFonts w:cs="Times New Roman"/>
          <w:lang w:val="fr-CA"/>
        </w:rPr>
        <w:t>’</w:t>
      </w:r>
      <w:r w:rsidRPr="00955AB8">
        <w:rPr>
          <w:rFonts w:cs="Times New Roman"/>
          <w:lang w:val="fr-CA"/>
        </w:rPr>
        <w:t>une autre jusqu</w:t>
      </w:r>
      <w:r>
        <w:rPr>
          <w:rFonts w:cs="Times New Roman"/>
          <w:lang w:val="fr-CA"/>
        </w:rPr>
        <w:t>’</w:t>
      </w:r>
      <w:r w:rsidRPr="00955AB8">
        <w:rPr>
          <w:rFonts w:cs="Times New Roman"/>
          <w:lang w:val="fr-CA"/>
        </w:rPr>
        <w:t>en janvier 2014. Ensuite, il est demeuré à l</w:t>
      </w:r>
      <w:r>
        <w:rPr>
          <w:rFonts w:cs="Times New Roman"/>
          <w:lang w:val="fr-CA"/>
        </w:rPr>
        <w:t>’</w:t>
      </w:r>
      <w:r w:rsidRPr="00955AB8">
        <w:rPr>
          <w:rFonts w:cs="Times New Roman"/>
          <w:lang w:val="fr-CA"/>
        </w:rPr>
        <w:t>emploi de Clemas, mais a été affecté à d</w:t>
      </w:r>
      <w:r>
        <w:rPr>
          <w:rFonts w:cs="Times New Roman"/>
          <w:lang w:val="fr-CA"/>
        </w:rPr>
        <w:t>’</w:t>
      </w:r>
      <w:r w:rsidRPr="00955AB8">
        <w:rPr>
          <w:rFonts w:cs="Times New Roman"/>
          <w:lang w:val="fr-CA"/>
        </w:rPr>
        <w:t>autres projets.</w:t>
      </w:r>
    </w:p>
    <w:p w:rsidR="00FD5E2C" w:rsidRPr="00955AB8" w:rsidRDefault="00FD5E2C" w:rsidP="00FD5E2C">
      <w:pPr>
        <w:pStyle w:val="ParaNoNdepar-AltN"/>
        <w:rPr>
          <w:rFonts w:cs="Times New Roman"/>
          <w:lang w:val="fr-CA"/>
        </w:rPr>
      </w:pPr>
      <w:r w:rsidRPr="00955AB8">
        <w:rPr>
          <w:rFonts w:cs="Times New Roman"/>
          <w:lang w:val="fr-CA"/>
        </w:rPr>
        <w:t>Le renvoi de M. Schrenk n</w:t>
      </w:r>
      <w:r>
        <w:rPr>
          <w:rFonts w:cs="Times New Roman"/>
          <w:lang w:val="fr-CA"/>
        </w:rPr>
        <w:t>’</w:t>
      </w:r>
      <w:r w:rsidRPr="00955AB8">
        <w:rPr>
          <w:rFonts w:cs="Times New Roman"/>
          <w:lang w:val="fr-CA"/>
        </w:rPr>
        <w:t>a pas mis fin aux soucis de M. Sheikhzadeh</w:t>
      </w:r>
      <w:r>
        <w:rPr>
          <w:rFonts w:cs="Times New Roman"/>
          <w:lang w:val="fr-CA"/>
        </w:rPr>
        <w:noBreakHyphen/>
      </w:r>
      <w:r w:rsidRPr="00955AB8">
        <w:rPr>
          <w:rFonts w:cs="Times New Roman"/>
          <w:lang w:val="fr-CA"/>
        </w:rPr>
        <w:t>Mashgoul. En mars 2014, M. Schrenk lui a envoyé un courriel non sollicité, dans lequel il faisait des insinuations désobligeantes concernant son orientation sexuelle. M. Schrenk a transféré le courriel</w:t>
      </w:r>
      <w:r w:rsidR="003B119A">
        <w:rPr>
          <w:rFonts w:cs="Times New Roman"/>
          <w:lang w:val="fr-CA"/>
        </w:rPr>
        <w:t xml:space="preserve"> à deux superviseurs de Clemas</w:t>
      </w:r>
      <w:r w:rsidRPr="00955AB8">
        <w:rPr>
          <w:rFonts w:cs="Times New Roman"/>
          <w:lang w:val="fr-CA"/>
        </w:rPr>
        <w:t xml:space="preserve">; </w:t>
      </w:r>
      <w:r w:rsidRPr="00955AB8">
        <w:rPr>
          <w:rFonts w:cs="Times New Roman"/>
          <w:lang w:val="fr-CA"/>
        </w:rPr>
        <w:lastRenderedPageBreak/>
        <w:t>M. Sheikhzadeh</w:t>
      </w:r>
      <w:r>
        <w:rPr>
          <w:rFonts w:cs="Times New Roman"/>
          <w:lang w:val="fr-CA"/>
        </w:rPr>
        <w:noBreakHyphen/>
      </w:r>
      <w:r w:rsidRPr="00955AB8">
        <w:rPr>
          <w:rFonts w:cs="Times New Roman"/>
          <w:lang w:val="fr-CA"/>
        </w:rPr>
        <w:t>Mashgoul l</w:t>
      </w:r>
      <w:r>
        <w:rPr>
          <w:rFonts w:cs="Times New Roman"/>
          <w:lang w:val="fr-CA"/>
        </w:rPr>
        <w:t>’</w:t>
      </w:r>
      <w:r w:rsidRPr="00955AB8">
        <w:rPr>
          <w:rFonts w:cs="Times New Roman"/>
          <w:lang w:val="fr-CA"/>
        </w:rPr>
        <w:t>a transféré à Omega, qui l</w:t>
      </w:r>
      <w:r>
        <w:rPr>
          <w:rFonts w:cs="Times New Roman"/>
          <w:lang w:val="fr-CA"/>
        </w:rPr>
        <w:t>’</w:t>
      </w:r>
      <w:r w:rsidRPr="00955AB8">
        <w:rPr>
          <w:rFonts w:cs="Times New Roman"/>
          <w:lang w:val="fr-CA"/>
        </w:rPr>
        <w:t>a ensuite acheminé à Clemas. Le directeur des travaux de Clemas a demandé à M. Schrenk d</w:t>
      </w:r>
      <w:r>
        <w:rPr>
          <w:rFonts w:cs="Times New Roman"/>
          <w:lang w:val="fr-CA"/>
        </w:rPr>
        <w:t>’</w:t>
      </w:r>
      <w:r w:rsidRPr="00955AB8">
        <w:rPr>
          <w:rFonts w:cs="Times New Roman"/>
          <w:lang w:val="fr-CA"/>
        </w:rPr>
        <w:t>arrêter d</w:t>
      </w:r>
      <w:r>
        <w:rPr>
          <w:rFonts w:cs="Times New Roman"/>
          <w:lang w:val="fr-CA"/>
        </w:rPr>
        <w:t>’</w:t>
      </w:r>
      <w:r w:rsidRPr="00955AB8">
        <w:rPr>
          <w:rFonts w:cs="Times New Roman"/>
          <w:lang w:val="fr-CA"/>
        </w:rPr>
        <w:t>envoyer de tels courriels. Toutefois, le lendemain, M. Schrenk a envoyé un autre courriel désobligeant de nature homophobe à M. Sheikhzadeh</w:t>
      </w:r>
      <w:r>
        <w:rPr>
          <w:rFonts w:cs="Times New Roman"/>
          <w:lang w:val="fr-CA"/>
        </w:rPr>
        <w:noBreakHyphen/>
      </w:r>
      <w:r w:rsidRPr="00955AB8">
        <w:rPr>
          <w:rFonts w:cs="Times New Roman"/>
          <w:lang w:val="fr-CA"/>
        </w:rPr>
        <w:t>Mashgoul. Ce courriel a également été transféré à Clemas, après quoi celle</w:t>
      </w:r>
      <w:r>
        <w:rPr>
          <w:rFonts w:cs="Times New Roman"/>
          <w:lang w:val="fr-CA"/>
        </w:rPr>
        <w:noBreakHyphen/>
      </w:r>
      <w:r w:rsidRPr="00955AB8">
        <w:rPr>
          <w:rFonts w:cs="Times New Roman"/>
          <w:lang w:val="fr-CA"/>
        </w:rPr>
        <w:t>ci a congédié M. Schrenk le 28 mars 2014.</w:t>
      </w:r>
    </w:p>
    <w:p w:rsidR="00FD5E2C" w:rsidRPr="00955AB8" w:rsidRDefault="00FD5E2C" w:rsidP="00FD5E2C">
      <w:pPr>
        <w:pStyle w:val="ParaNoNdepar-AltN"/>
        <w:rPr>
          <w:rFonts w:cs="Times New Roman"/>
          <w:lang w:val="fr-CA"/>
        </w:rPr>
      </w:pPr>
      <w:r w:rsidRPr="00955AB8">
        <w:rPr>
          <w:rFonts w:cs="Times New Roman"/>
          <w:lang w:val="fr-CA"/>
        </w:rPr>
        <w:t>Le 3</w:t>
      </w:r>
      <w:r>
        <w:rPr>
          <w:rFonts w:cs="Times New Roman"/>
          <w:lang w:val="fr-CA"/>
        </w:rPr>
        <w:t> </w:t>
      </w:r>
      <w:r w:rsidRPr="00955AB8">
        <w:rPr>
          <w:rFonts w:cs="Times New Roman"/>
          <w:lang w:val="fr-CA"/>
        </w:rPr>
        <w:t>avril 2014, M. Sheikhzadeh</w:t>
      </w:r>
      <w:r>
        <w:rPr>
          <w:rFonts w:cs="Times New Roman"/>
          <w:lang w:val="fr-CA"/>
        </w:rPr>
        <w:noBreakHyphen/>
      </w:r>
      <w:r w:rsidRPr="00955AB8">
        <w:rPr>
          <w:rFonts w:cs="Times New Roman"/>
          <w:lang w:val="fr-CA"/>
        </w:rPr>
        <w:t>Mashgoul a déposé une plainte devant le Tribunal contre M. Schrenk, Clemas et Delta, alléguant qu</w:t>
      </w:r>
      <w:r>
        <w:rPr>
          <w:rFonts w:cs="Times New Roman"/>
          <w:lang w:val="fr-CA"/>
        </w:rPr>
        <w:t>’</w:t>
      </w:r>
      <w:r w:rsidRPr="00955AB8">
        <w:rPr>
          <w:rFonts w:cs="Times New Roman"/>
          <w:lang w:val="fr-CA"/>
        </w:rPr>
        <w:t>il avait été victime de discrimination fondée sur la religion, le lieu d</w:t>
      </w:r>
      <w:r>
        <w:rPr>
          <w:rFonts w:cs="Times New Roman"/>
          <w:lang w:val="fr-CA"/>
        </w:rPr>
        <w:t>’</w:t>
      </w:r>
      <w:r w:rsidRPr="00955AB8">
        <w:rPr>
          <w:rFonts w:cs="Times New Roman"/>
          <w:lang w:val="fr-CA"/>
        </w:rPr>
        <w:t>origine et l</w:t>
      </w:r>
      <w:r>
        <w:rPr>
          <w:rFonts w:cs="Times New Roman"/>
          <w:lang w:val="fr-CA"/>
        </w:rPr>
        <w:t>’</w:t>
      </w:r>
      <w:r w:rsidRPr="00955AB8">
        <w:rPr>
          <w:rFonts w:cs="Times New Roman"/>
          <w:lang w:val="fr-CA"/>
        </w:rPr>
        <w:t xml:space="preserve">orientation sexuelle, tous des motifs de discrimination interdits par le </w:t>
      </w:r>
      <w:r w:rsidRPr="00540935">
        <w:rPr>
          <w:rFonts w:cs="Times New Roman"/>
          <w:lang w:val="fr-CA"/>
        </w:rPr>
        <w:t>Code</w:t>
      </w:r>
      <w:r w:rsidRPr="00955AB8">
        <w:rPr>
          <w:rFonts w:cs="Times New Roman"/>
          <w:lang w:val="fr-CA"/>
        </w:rPr>
        <w:t>. Par la suite, il a retiré sa plainte contre Delta.</w:t>
      </w:r>
    </w:p>
    <w:p w:rsidR="00FD5E2C" w:rsidRPr="00955AB8" w:rsidRDefault="00FD5E2C" w:rsidP="00FD5E2C">
      <w:pPr>
        <w:pStyle w:val="ParaNoNdepar-AltN"/>
        <w:rPr>
          <w:rFonts w:cs="Times New Roman"/>
          <w:lang w:val="fr-CA"/>
        </w:rPr>
      </w:pPr>
      <w:r w:rsidRPr="00955AB8">
        <w:rPr>
          <w:rFonts w:cs="Times New Roman"/>
          <w:lang w:val="fr-CA"/>
        </w:rPr>
        <w:t xml:space="preserve">M. Schrenk et Clemas ont demandé le rejet de la plainte aux termes des </w:t>
      </w:r>
      <w:r>
        <w:rPr>
          <w:rFonts w:cs="Times New Roman"/>
          <w:lang w:val="fr-CA"/>
        </w:rPr>
        <w:t>al. </w:t>
      </w:r>
      <w:r w:rsidR="002A20B4">
        <w:rPr>
          <w:rFonts w:cs="Times New Roman"/>
          <w:lang w:val="fr-CA"/>
        </w:rPr>
        <w:t>27(1)(a)</w:t>
      </w:r>
      <w:r w:rsidRPr="00955AB8">
        <w:rPr>
          <w:rFonts w:cs="Times New Roman"/>
          <w:lang w:val="fr-CA"/>
        </w:rPr>
        <w:t xml:space="preserve">, </w:t>
      </w:r>
      <w:r w:rsidR="002A20B4">
        <w:rPr>
          <w:rFonts w:cs="Times New Roman"/>
          <w:lang w:val="fr-CA"/>
        </w:rPr>
        <w:t>(</w:t>
      </w:r>
      <w:r w:rsidRPr="00955AB8">
        <w:rPr>
          <w:rFonts w:cs="Times New Roman"/>
          <w:lang w:val="fr-CA"/>
        </w:rPr>
        <w:t xml:space="preserve">b) et </w:t>
      </w:r>
      <w:r w:rsidR="002A20B4">
        <w:rPr>
          <w:rFonts w:cs="Times New Roman"/>
          <w:lang w:val="fr-CA"/>
        </w:rPr>
        <w:t>(</w:t>
      </w:r>
      <w:r w:rsidRPr="00955AB8">
        <w:rPr>
          <w:rFonts w:cs="Times New Roman"/>
          <w:lang w:val="fr-CA"/>
        </w:rPr>
        <w:t>c) et du sous</w:t>
      </w:r>
      <w:r>
        <w:rPr>
          <w:rFonts w:cs="Times New Roman"/>
          <w:lang w:val="fr-CA"/>
        </w:rPr>
        <w:noBreakHyphen/>
        <w:t>al. </w:t>
      </w:r>
      <w:r w:rsidRPr="00955AB8">
        <w:rPr>
          <w:rFonts w:cs="Times New Roman"/>
          <w:lang w:val="fr-CA"/>
        </w:rPr>
        <w:t>27(1)</w:t>
      </w:r>
      <w:r w:rsidR="002A20B4">
        <w:rPr>
          <w:rFonts w:cs="Times New Roman"/>
          <w:lang w:val="fr-CA"/>
        </w:rPr>
        <w:t>(</w:t>
      </w:r>
      <w:r w:rsidRPr="00955AB8">
        <w:rPr>
          <w:rFonts w:cs="Times New Roman"/>
          <w:lang w:val="fr-CA"/>
        </w:rPr>
        <w:t xml:space="preserve">d)(ii) du </w:t>
      </w:r>
      <w:r w:rsidRPr="00540935">
        <w:rPr>
          <w:rFonts w:cs="Times New Roman"/>
          <w:lang w:val="fr-CA"/>
        </w:rPr>
        <w:t>Code</w:t>
      </w:r>
      <w:r w:rsidRPr="00955AB8">
        <w:rPr>
          <w:rFonts w:cs="Times New Roman"/>
          <w:lang w:val="fr-CA"/>
        </w:rPr>
        <w:t>. Ils ont soutenu que selon l</w:t>
      </w:r>
      <w:r>
        <w:rPr>
          <w:rFonts w:cs="Times New Roman"/>
          <w:lang w:val="fr-CA"/>
        </w:rPr>
        <w:t>’al. </w:t>
      </w:r>
      <w:r w:rsidR="002A20B4">
        <w:rPr>
          <w:rFonts w:cs="Times New Roman"/>
          <w:lang w:val="fr-CA"/>
        </w:rPr>
        <w:t>27(1)(a)</w:t>
      </w:r>
      <w:r w:rsidRPr="00955AB8">
        <w:rPr>
          <w:rFonts w:cs="Times New Roman"/>
          <w:lang w:val="fr-CA"/>
        </w:rPr>
        <w:t>, le Tribunal n</w:t>
      </w:r>
      <w:r>
        <w:rPr>
          <w:rFonts w:cs="Times New Roman"/>
          <w:lang w:val="fr-CA"/>
        </w:rPr>
        <w:t>’</w:t>
      </w:r>
      <w:r w:rsidRPr="00955AB8">
        <w:rPr>
          <w:rFonts w:cs="Times New Roman"/>
          <w:lang w:val="fr-CA"/>
        </w:rPr>
        <w:t>avait pas compétence à l</w:t>
      </w:r>
      <w:r>
        <w:rPr>
          <w:rFonts w:cs="Times New Roman"/>
          <w:lang w:val="fr-CA"/>
        </w:rPr>
        <w:t>’</w:t>
      </w:r>
      <w:r w:rsidRPr="00955AB8">
        <w:rPr>
          <w:rFonts w:cs="Times New Roman"/>
          <w:lang w:val="fr-CA"/>
        </w:rPr>
        <w:t>égard de la plainte parce que M. Sheikhzadeh</w:t>
      </w:r>
      <w:r>
        <w:rPr>
          <w:rFonts w:cs="Times New Roman"/>
          <w:lang w:val="fr-CA"/>
        </w:rPr>
        <w:noBreakHyphen/>
      </w:r>
      <w:r w:rsidRPr="00955AB8">
        <w:rPr>
          <w:rFonts w:cs="Times New Roman"/>
          <w:lang w:val="fr-CA"/>
        </w:rPr>
        <w:t>Mashgoul n</w:t>
      </w:r>
      <w:r>
        <w:rPr>
          <w:rFonts w:cs="Times New Roman"/>
          <w:lang w:val="fr-CA"/>
        </w:rPr>
        <w:t>’</w:t>
      </w:r>
      <w:r w:rsidRPr="00955AB8">
        <w:rPr>
          <w:rFonts w:cs="Times New Roman"/>
          <w:lang w:val="fr-CA"/>
        </w:rPr>
        <w:t>avait de lien d</w:t>
      </w:r>
      <w:r>
        <w:rPr>
          <w:rFonts w:cs="Times New Roman"/>
          <w:lang w:val="fr-CA"/>
        </w:rPr>
        <w:t>’</w:t>
      </w:r>
      <w:r w:rsidRPr="00955AB8">
        <w:rPr>
          <w:rFonts w:cs="Times New Roman"/>
          <w:lang w:val="fr-CA"/>
        </w:rPr>
        <w:t>emploi ni avec Clemas ni avec M. Schrenk et que, par conséquent, l</w:t>
      </w:r>
      <w:r>
        <w:rPr>
          <w:rFonts w:cs="Times New Roman"/>
          <w:lang w:val="fr-CA"/>
        </w:rPr>
        <w:t>’art. </w:t>
      </w:r>
      <w:r w:rsidRPr="00955AB8">
        <w:rPr>
          <w:rFonts w:cs="Times New Roman"/>
          <w:lang w:val="fr-CA"/>
        </w:rPr>
        <w:t xml:space="preserve">13 du </w:t>
      </w:r>
      <w:r w:rsidRPr="00540935">
        <w:rPr>
          <w:rFonts w:cs="Times New Roman"/>
          <w:lang w:val="fr-CA"/>
        </w:rPr>
        <w:t>Code</w:t>
      </w:r>
      <w:r w:rsidRPr="00955AB8">
        <w:rPr>
          <w:rFonts w:cs="Times New Roman"/>
          <w:lang w:val="fr-CA"/>
        </w:rPr>
        <w:t xml:space="preserve"> ne s</w:t>
      </w:r>
      <w:r>
        <w:rPr>
          <w:rFonts w:cs="Times New Roman"/>
          <w:lang w:val="fr-CA"/>
        </w:rPr>
        <w:t>’</w:t>
      </w:r>
      <w:r w:rsidRPr="00955AB8">
        <w:rPr>
          <w:rFonts w:cs="Times New Roman"/>
          <w:lang w:val="fr-CA"/>
        </w:rPr>
        <w:t>appliquait pas. Le présent appel ne porte que sur la demande présentée par M. Schrenk et fondée sur l</w:t>
      </w:r>
      <w:r>
        <w:rPr>
          <w:rFonts w:cs="Times New Roman"/>
          <w:lang w:val="fr-CA"/>
        </w:rPr>
        <w:t>’al. </w:t>
      </w:r>
      <w:r w:rsidR="002A20B4">
        <w:rPr>
          <w:rFonts w:cs="Times New Roman"/>
          <w:lang w:val="fr-CA"/>
        </w:rPr>
        <w:t>27(1)(a)</w:t>
      </w:r>
      <w:r w:rsidRPr="00955AB8">
        <w:rPr>
          <w:rFonts w:cs="Times New Roman"/>
          <w:lang w:val="fr-CA"/>
        </w:rPr>
        <w:t>.</w:t>
      </w:r>
    </w:p>
    <w:p w:rsidR="00FD5E2C" w:rsidRPr="00955AB8" w:rsidRDefault="00FD5E2C" w:rsidP="00FD5E2C">
      <w:pPr>
        <w:pStyle w:val="Title1LevelTitre1Niveau-AltL"/>
        <w:rPr>
          <w:rFonts w:cs="Times New Roman"/>
          <w:lang w:val="fr-CA"/>
        </w:rPr>
      </w:pPr>
      <w:bookmarkStart w:id="3" w:name="_Toc492636532"/>
      <w:r w:rsidRPr="00955AB8">
        <w:rPr>
          <w:rFonts w:cs="Times New Roman"/>
          <w:lang w:val="fr-CA"/>
        </w:rPr>
        <w:t xml:space="preserve">Dispositions législatives pertinentes </w:t>
      </w:r>
      <w:bookmarkEnd w:id="3"/>
    </w:p>
    <w:p w:rsidR="00FD5E2C" w:rsidRPr="00955AB8" w:rsidRDefault="00FD5E2C" w:rsidP="00FD5E2C">
      <w:pPr>
        <w:pStyle w:val="ParaNoNdepar-AltN"/>
        <w:rPr>
          <w:rFonts w:cs="Times New Roman"/>
          <w:lang w:val="fr-CA"/>
        </w:rPr>
      </w:pPr>
      <w:r w:rsidRPr="00955AB8">
        <w:rPr>
          <w:rFonts w:cs="Times New Roman"/>
          <w:lang w:val="fr-CA"/>
        </w:rPr>
        <w:t xml:space="preserve">Les dispositions pertinentes du </w:t>
      </w:r>
      <w:r w:rsidRPr="00540935">
        <w:rPr>
          <w:rFonts w:cs="Times New Roman"/>
          <w:lang w:val="fr-CA"/>
        </w:rPr>
        <w:t>Code</w:t>
      </w:r>
      <w:r w:rsidRPr="00955AB8">
        <w:rPr>
          <w:rFonts w:cs="Times New Roman"/>
          <w:lang w:val="fr-CA"/>
        </w:rPr>
        <w:t xml:space="preserve"> sont les suivantes</w:t>
      </w:r>
      <w:r>
        <w:rPr>
          <w:rFonts w:cs="Times New Roman"/>
          <w:lang w:val="fr-CA"/>
        </w:rPr>
        <w:t> :</w:t>
      </w:r>
      <w:r w:rsidRPr="00955AB8">
        <w:rPr>
          <w:rFonts w:cs="Times New Roman"/>
          <w:lang w:val="fr-CA"/>
        </w:rPr>
        <w:t xml:space="preserve"> </w:t>
      </w:r>
    </w:p>
    <w:p w:rsidR="00FD5E2C" w:rsidRPr="00955AB8" w:rsidRDefault="00FD5E2C" w:rsidP="00BF31C3">
      <w:pPr>
        <w:pStyle w:val="Citation-AltC"/>
        <w:spacing w:after="240"/>
        <w:ind w:left="1985" w:hanging="819"/>
        <w:contextualSpacing w:val="0"/>
        <w:rPr>
          <w:lang w:val="fr-CA"/>
        </w:rPr>
      </w:pPr>
      <w:r w:rsidRPr="00955AB8">
        <w:rPr>
          <w:lang w:val="fr-CA"/>
        </w:rPr>
        <w:lastRenderedPageBreak/>
        <w:t>[</w:t>
      </w:r>
      <w:r w:rsidRPr="00955AB8">
        <w:rPr>
          <w:smallCaps/>
          <w:lang w:val="fr-CA"/>
        </w:rPr>
        <w:t>traduction</w:t>
      </w:r>
      <w:r w:rsidRPr="00955AB8">
        <w:rPr>
          <w:lang w:val="fr-CA"/>
        </w:rPr>
        <w:t>]</w:t>
      </w:r>
    </w:p>
    <w:p w:rsidR="00BF31C3" w:rsidRDefault="00FD5E2C" w:rsidP="00BF31C3">
      <w:pPr>
        <w:pStyle w:val="Citation-AltC"/>
        <w:spacing w:after="240"/>
        <w:ind w:left="1985" w:hanging="819"/>
        <w:contextualSpacing w:val="0"/>
        <w:rPr>
          <w:lang w:val="fr-CA"/>
        </w:rPr>
      </w:pPr>
      <w:r w:rsidRPr="00955AB8">
        <w:rPr>
          <w:b/>
          <w:lang w:val="fr-CA"/>
        </w:rPr>
        <w:t>1</w:t>
      </w:r>
      <w:r w:rsidRPr="00955AB8">
        <w:rPr>
          <w:lang w:val="fr-CA"/>
        </w:rPr>
        <w:t> Les définitions qui suivent s</w:t>
      </w:r>
      <w:r>
        <w:rPr>
          <w:lang w:val="fr-CA"/>
        </w:rPr>
        <w:t>’</w:t>
      </w:r>
      <w:r w:rsidRPr="00955AB8">
        <w:rPr>
          <w:lang w:val="fr-CA"/>
        </w:rPr>
        <w:t>appliquent au présent Code</w:t>
      </w:r>
      <w:r>
        <w:rPr>
          <w:lang w:val="fr-CA"/>
        </w:rPr>
        <w:t> :</w:t>
      </w:r>
    </w:p>
    <w:p w:rsidR="00FD5E2C" w:rsidRPr="00955AB8" w:rsidRDefault="00FD5E2C" w:rsidP="00BF31C3">
      <w:pPr>
        <w:pStyle w:val="Citation-AltC"/>
        <w:spacing w:after="240"/>
        <w:contextualSpacing w:val="0"/>
        <w:jc w:val="center"/>
        <w:rPr>
          <w:lang w:val="fr-CA"/>
        </w:rPr>
      </w:pPr>
      <w:r w:rsidRPr="00955AB8">
        <w:rPr>
          <w:lang w:val="fr-CA"/>
        </w:rPr>
        <w:t>. . .</w:t>
      </w:r>
    </w:p>
    <w:p w:rsidR="00FD5E2C" w:rsidRPr="00955AB8" w:rsidRDefault="00FD5E2C" w:rsidP="00BF31C3">
      <w:pPr>
        <w:pStyle w:val="Citation-AltC"/>
        <w:spacing w:after="240"/>
        <w:ind w:left="1980"/>
        <w:contextualSpacing w:val="0"/>
        <w:rPr>
          <w:lang w:val="fr-CA"/>
        </w:rPr>
      </w:pPr>
      <w:r w:rsidRPr="00955AB8">
        <w:rPr>
          <w:b/>
          <w:lang w:val="fr-CA"/>
        </w:rPr>
        <w:t>« emploi »</w:t>
      </w:r>
      <w:r w:rsidRPr="00955AB8">
        <w:rPr>
          <w:lang w:val="fr-CA"/>
        </w:rPr>
        <w:t xml:space="preserve"> s</w:t>
      </w:r>
      <w:r>
        <w:rPr>
          <w:lang w:val="fr-CA"/>
        </w:rPr>
        <w:t>’</w:t>
      </w:r>
      <w:r w:rsidRPr="00955AB8">
        <w:rPr>
          <w:lang w:val="fr-CA"/>
        </w:rPr>
        <w:t>entend notamment des relations commettant</w:t>
      </w:r>
      <w:r>
        <w:rPr>
          <w:lang w:val="fr-CA"/>
        </w:rPr>
        <w:noBreakHyphen/>
      </w:r>
      <w:r w:rsidRPr="00955AB8">
        <w:rPr>
          <w:lang w:val="fr-CA"/>
        </w:rPr>
        <w:t>préposé, maître</w:t>
      </w:r>
      <w:r>
        <w:rPr>
          <w:lang w:val="fr-CA"/>
        </w:rPr>
        <w:noBreakHyphen/>
      </w:r>
      <w:r w:rsidRPr="00955AB8">
        <w:rPr>
          <w:lang w:val="fr-CA"/>
        </w:rPr>
        <w:t>apprenti ou mandant</w:t>
      </w:r>
      <w:r>
        <w:rPr>
          <w:lang w:val="fr-CA"/>
        </w:rPr>
        <w:noBreakHyphen/>
      </w:r>
      <w:r w:rsidRPr="00955AB8">
        <w:rPr>
          <w:lang w:val="fr-CA"/>
        </w:rPr>
        <w:t>mandataire, si une partie substantielle des services du mandataire a trait aux affaires d</w:t>
      </w:r>
      <w:r>
        <w:rPr>
          <w:lang w:val="fr-CA"/>
        </w:rPr>
        <w:t>’</w:t>
      </w:r>
      <w:r w:rsidRPr="00955AB8">
        <w:rPr>
          <w:lang w:val="fr-CA"/>
        </w:rPr>
        <w:t xml:space="preserve">un seul mandant, et le mot </w:t>
      </w:r>
      <w:r w:rsidRPr="00955AB8">
        <w:rPr>
          <w:b/>
          <w:lang w:val="fr-CA"/>
        </w:rPr>
        <w:t>« employer »</w:t>
      </w:r>
      <w:r w:rsidRPr="00955AB8">
        <w:rPr>
          <w:lang w:val="fr-CA"/>
        </w:rPr>
        <w:t xml:space="preserve"> a un sens correspondant;</w:t>
      </w:r>
    </w:p>
    <w:p w:rsidR="00FD5E2C" w:rsidRPr="00955AB8" w:rsidRDefault="00FD5E2C" w:rsidP="00BF31C3">
      <w:pPr>
        <w:pStyle w:val="Citation-AltC"/>
        <w:spacing w:after="240"/>
        <w:contextualSpacing w:val="0"/>
        <w:jc w:val="center"/>
        <w:rPr>
          <w:lang w:val="fr-CA"/>
        </w:rPr>
      </w:pPr>
      <w:r w:rsidRPr="00955AB8">
        <w:rPr>
          <w:lang w:val="fr-CA"/>
        </w:rPr>
        <w:t>. . .</w:t>
      </w:r>
    </w:p>
    <w:p w:rsidR="00FD5E2C" w:rsidRPr="00955AB8" w:rsidRDefault="00FD5E2C" w:rsidP="00BF31C3">
      <w:pPr>
        <w:pStyle w:val="Citation-AltC"/>
        <w:spacing w:after="240"/>
        <w:ind w:left="1980"/>
        <w:contextualSpacing w:val="0"/>
        <w:rPr>
          <w:lang w:val="fr-CA"/>
        </w:rPr>
      </w:pPr>
      <w:r w:rsidRPr="00955AB8">
        <w:rPr>
          <w:b/>
          <w:lang w:val="fr-CA"/>
        </w:rPr>
        <w:t>« personne »</w:t>
      </w:r>
      <w:r w:rsidRPr="00955AB8">
        <w:rPr>
          <w:lang w:val="fr-CA"/>
        </w:rPr>
        <w:t xml:space="preserve"> s</w:t>
      </w:r>
      <w:r>
        <w:rPr>
          <w:lang w:val="fr-CA"/>
        </w:rPr>
        <w:t>’</w:t>
      </w:r>
      <w:r w:rsidRPr="00955AB8">
        <w:rPr>
          <w:lang w:val="fr-CA"/>
        </w:rPr>
        <w:t>entend notamment d</w:t>
      </w:r>
      <w:r>
        <w:rPr>
          <w:lang w:val="fr-CA"/>
        </w:rPr>
        <w:t>’</w:t>
      </w:r>
      <w:r w:rsidRPr="00955AB8">
        <w:rPr>
          <w:lang w:val="fr-CA"/>
        </w:rPr>
        <w:t>un employeur, d</w:t>
      </w:r>
      <w:r>
        <w:rPr>
          <w:lang w:val="fr-CA"/>
        </w:rPr>
        <w:t>’</w:t>
      </w:r>
      <w:r w:rsidRPr="00955AB8">
        <w:rPr>
          <w:lang w:val="fr-CA"/>
        </w:rPr>
        <w:t>un bureau de placement [une personne qui entreprend, avec ou sans rémunération, de trouver des employés pour un employeur ou de trouver un emploi pour des personnes], d</w:t>
      </w:r>
      <w:r>
        <w:rPr>
          <w:lang w:val="fr-CA"/>
        </w:rPr>
        <w:t>’</w:t>
      </w:r>
      <w:r w:rsidRPr="00955AB8">
        <w:rPr>
          <w:lang w:val="fr-CA"/>
        </w:rPr>
        <w:t>une association d</w:t>
      </w:r>
      <w:r>
        <w:rPr>
          <w:lang w:val="fr-CA"/>
        </w:rPr>
        <w:t>’</w:t>
      </w:r>
      <w:r w:rsidRPr="00955AB8">
        <w:rPr>
          <w:lang w:val="fr-CA"/>
        </w:rPr>
        <w:t>employeurs [une association d</w:t>
      </w:r>
      <w:r>
        <w:rPr>
          <w:lang w:val="fr-CA"/>
        </w:rPr>
        <w:t>’</w:t>
      </w:r>
      <w:r w:rsidRPr="00955AB8">
        <w:rPr>
          <w:lang w:val="fr-CA"/>
        </w:rPr>
        <w:t>employeurs formée notamment pour réglementer les relations entre les employeurs et les employés], d</w:t>
      </w:r>
      <w:r>
        <w:rPr>
          <w:lang w:val="fr-CA"/>
        </w:rPr>
        <w:t>’</w:t>
      </w:r>
      <w:r w:rsidRPr="00955AB8">
        <w:rPr>
          <w:lang w:val="fr-CA"/>
        </w:rPr>
        <w:t>une association professionnelle [une organisation, autre qu</w:t>
      </w:r>
      <w:r>
        <w:rPr>
          <w:lang w:val="fr-CA"/>
        </w:rPr>
        <w:t>’</w:t>
      </w:r>
      <w:r w:rsidRPr="00955AB8">
        <w:rPr>
          <w:lang w:val="fr-CA"/>
        </w:rPr>
        <w:t>un syndicat ou une association d</w:t>
      </w:r>
      <w:r>
        <w:rPr>
          <w:lang w:val="fr-CA"/>
        </w:rPr>
        <w:t>’</w:t>
      </w:r>
      <w:r w:rsidRPr="00955AB8">
        <w:rPr>
          <w:lang w:val="fr-CA"/>
        </w:rPr>
        <w:t>employeurs, à laquelle l</w:t>
      </w:r>
      <w:r>
        <w:rPr>
          <w:lang w:val="fr-CA"/>
        </w:rPr>
        <w:t>’</w:t>
      </w:r>
      <w:r w:rsidRPr="00955AB8">
        <w:rPr>
          <w:lang w:val="fr-CA"/>
        </w:rPr>
        <w:t>appartenance est nécessaire pour exercer un métier, un emploi ou une profession] et d</w:t>
      </w:r>
      <w:r>
        <w:rPr>
          <w:lang w:val="fr-CA"/>
        </w:rPr>
        <w:t>’</w:t>
      </w:r>
      <w:r w:rsidRPr="00955AB8">
        <w:rPr>
          <w:lang w:val="fr-CA"/>
        </w:rPr>
        <w:t>un syndicat [une association d</w:t>
      </w:r>
      <w:r>
        <w:rPr>
          <w:lang w:val="fr-CA"/>
        </w:rPr>
        <w:t>’</w:t>
      </w:r>
      <w:r w:rsidRPr="00955AB8">
        <w:rPr>
          <w:lang w:val="fr-CA"/>
        </w:rPr>
        <w:t>employés créée notamment pour réglementer les relations entre employés et employeurs];</w:t>
      </w:r>
    </w:p>
    <w:p w:rsidR="00BF31C3" w:rsidRDefault="00FD5E2C" w:rsidP="00BF31C3">
      <w:pPr>
        <w:pStyle w:val="Citation-AltC"/>
        <w:spacing w:after="240"/>
        <w:ind w:hanging="1166"/>
        <w:contextualSpacing w:val="0"/>
        <w:jc w:val="center"/>
        <w:rPr>
          <w:b/>
          <w:lang w:val="fr-CA"/>
        </w:rPr>
      </w:pPr>
      <w:r>
        <w:rPr>
          <w:lang w:val="fr-CA"/>
        </w:rPr>
        <w:tab/>
      </w:r>
      <w:r w:rsidRPr="00955AB8">
        <w:rPr>
          <w:lang w:val="fr-CA"/>
        </w:rPr>
        <w:t>. . .</w:t>
      </w:r>
    </w:p>
    <w:p w:rsidR="00FD5E2C" w:rsidRPr="00BF31C3" w:rsidRDefault="00BF31C3" w:rsidP="00BF31C3">
      <w:pPr>
        <w:pStyle w:val="Citation-AltC"/>
        <w:spacing w:after="240"/>
        <w:ind w:firstLine="4"/>
        <w:contextualSpacing w:val="0"/>
        <w:rPr>
          <w:b/>
          <w:lang w:val="fr-CA"/>
        </w:rPr>
      </w:pPr>
      <w:r w:rsidRPr="00BF31C3">
        <w:rPr>
          <w:b/>
          <w:lang w:val="fr-CA"/>
        </w:rPr>
        <w:t>3</w:t>
      </w:r>
      <w:r w:rsidRPr="00955AB8">
        <w:rPr>
          <w:lang w:val="fr-CA"/>
        </w:rPr>
        <w:t> </w:t>
      </w:r>
      <w:r>
        <w:rPr>
          <w:lang w:val="fr-CA"/>
        </w:rPr>
        <w:t>L</w:t>
      </w:r>
      <w:r w:rsidR="00FD5E2C" w:rsidRPr="00955AB8">
        <w:rPr>
          <w:lang w:val="fr-CA"/>
        </w:rPr>
        <w:t>e présent Code a pour objets</w:t>
      </w:r>
      <w:r w:rsidR="00FD5E2C">
        <w:rPr>
          <w:lang w:val="fr-CA"/>
        </w:rPr>
        <w:t> :</w:t>
      </w:r>
    </w:p>
    <w:p w:rsidR="00BF31C3" w:rsidRDefault="00BF31C3" w:rsidP="00070EA0">
      <w:pPr>
        <w:pStyle w:val="Citation-AltC"/>
        <w:spacing w:after="240"/>
        <w:ind w:left="1440"/>
        <w:contextualSpacing w:val="0"/>
        <w:rPr>
          <w:lang w:val="fr-CA"/>
        </w:rPr>
      </w:pPr>
      <w:r>
        <w:rPr>
          <w:lang w:val="fr-CA"/>
        </w:rPr>
        <w:t>(a) d</w:t>
      </w:r>
      <w:r w:rsidR="00FD5E2C" w:rsidRPr="00955AB8">
        <w:rPr>
          <w:lang w:val="fr-CA"/>
        </w:rPr>
        <w:t>e favoriser l</w:t>
      </w:r>
      <w:r w:rsidR="00FD5E2C">
        <w:rPr>
          <w:lang w:val="fr-CA"/>
        </w:rPr>
        <w:t>’</w:t>
      </w:r>
      <w:r w:rsidR="00FD5E2C" w:rsidRPr="00955AB8">
        <w:rPr>
          <w:lang w:val="fr-CA"/>
        </w:rPr>
        <w:t>existence en Colombie</w:t>
      </w:r>
      <w:r w:rsidR="00FD5E2C">
        <w:rPr>
          <w:lang w:val="fr-CA"/>
        </w:rPr>
        <w:noBreakHyphen/>
      </w:r>
      <w:r w:rsidR="00FD5E2C" w:rsidRPr="00955AB8">
        <w:rPr>
          <w:lang w:val="fr-CA"/>
        </w:rPr>
        <w:t>Britannique d</w:t>
      </w:r>
      <w:r w:rsidR="00FD5E2C">
        <w:rPr>
          <w:lang w:val="fr-CA"/>
        </w:rPr>
        <w:t>’</w:t>
      </w:r>
      <w:r w:rsidR="00FD5E2C" w:rsidRPr="00955AB8">
        <w:rPr>
          <w:lang w:val="fr-CA"/>
        </w:rPr>
        <w:t>une société dépourvue d</w:t>
      </w:r>
      <w:r w:rsidR="00FD5E2C">
        <w:rPr>
          <w:lang w:val="fr-CA"/>
        </w:rPr>
        <w:t>’</w:t>
      </w:r>
      <w:r w:rsidR="00FD5E2C" w:rsidRPr="00955AB8">
        <w:rPr>
          <w:lang w:val="fr-CA"/>
        </w:rPr>
        <w:t>obstacle à la participation pleine et libre à la vie économique, sociale, politique et culturelle de cette province;</w:t>
      </w:r>
    </w:p>
    <w:p w:rsidR="00FD5E2C" w:rsidRPr="00955AB8" w:rsidRDefault="00BF31C3" w:rsidP="00070EA0">
      <w:pPr>
        <w:pStyle w:val="Citation-AltC"/>
        <w:spacing w:after="240"/>
        <w:ind w:left="1440"/>
        <w:contextualSpacing w:val="0"/>
        <w:rPr>
          <w:lang w:val="fr-CA"/>
        </w:rPr>
      </w:pPr>
      <w:r>
        <w:rPr>
          <w:lang w:val="fr-CA"/>
        </w:rPr>
        <w:t xml:space="preserve">(b) </w:t>
      </w:r>
      <w:r w:rsidR="00FD5E2C" w:rsidRPr="00955AB8">
        <w:rPr>
          <w:lang w:val="fr-CA"/>
        </w:rPr>
        <w:t>de favoriser un climat de compréhension et de respect mutuel où tous ont la même dignité et les mêmes droits;</w:t>
      </w:r>
    </w:p>
    <w:p w:rsidR="00FD5E2C" w:rsidRPr="00955AB8" w:rsidRDefault="00BF31C3" w:rsidP="00070EA0">
      <w:pPr>
        <w:pStyle w:val="Citation-AltC"/>
        <w:spacing w:after="240"/>
        <w:ind w:left="1440"/>
        <w:contextualSpacing w:val="0"/>
        <w:rPr>
          <w:lang w:val="fr-CA"/>
        </w:rPr>
      </w:pPr>
      <w:r>
        <w:rPr>
          <w:lang w:val="fr-CA"/>
        </w:rPr>
        <w:t xml:space="preserve">(c) </w:t>
      </w:r>
      <w:r w:rsidR="00FD5E2C" w:rsidRPr="00955AB8">
        <w:rPr>
          <w:lang w:val="fr-CA"/>
        </w:rPr>
        <w:t>de prévenir la discrimination interdite par le présent Code;</w:t>
      </w:r>
    </w:p>
    <w:p w:rsidR="00FD5E2C" w:rsidRPr="00955AB8" w:rsidRDefault="00BF31C3" w:rsidP="00070EA0">
      <w:pPr>
        <w:pStyle w:val="Citation-AltC"/>
        <w:spacing w:after="240"/>
        <w:ind w:left="1440"/>
        <w:contextualSpacing w:val="0"/>
        <w:rPr>
          <w:lang w:val="fr-CA"/>
        </w:rPr>
      </w:pPr>
      <w:r>
        <w:rPr>
          <w:lang w:val="fr-CA"/>
        </w:rPr>
        <w:t xml:space="preserve">(d) </w:t>
      </w:r>
      <w:r w:rsidR="00FD5E2C" w:rsidRPr="00955AB8">
        <w:rPr>
          <w:lang w:val="fr-CA"/>
        </w:rPr>
        <w:t>de déceler et éliminer les formes d</w:t>
      </w:r>
      <w:r w:rsidR="00FD5E2C">
        <w:rPr>
          <w:lang w:val="fr-CA"/>
        </w:rPr>
        <w:t>’</w:t>
      </w:r>
      <w:r w:rsidR="00FD5E2C" w:rsidRPr="00955AB8">
        <w:rPr>
          <w:lang w:val="fr-CA"/>
        </w:rPr>
        <w:t>inégalité persistantes liées à la discrimination interdite par le présent Code;</w:t>
      </w:r>
    </w:p>
    <w:p w:rsidR="00FD5E2C" w:rsidRPr="00955AB8" w:rsidRDefault="00BF31C3" w:rsidP="00070EA0">
      <w:pPr>
        <w:pStyle w:val="Citation-AltC"/>
        <w:spacing w:after="240"/>
        <w:ind w:left="1440"/>
        <w:contextualSpacing w:val="0"/>
        <w:rPr>
          <w:lang w:val="fr-CA"/>
        </w:rPr>
      </w:pPr>
      <w:r>
        <w:rPr>
          <w:lang w:val="fr-CA"/>
        </w:rPr>
        <w:t xml:space="preserve">(e) </w:t>
      </w:r>
      <w:r w:rsidR="00FD5E2C" w:rsidRPr="00955AB8">
        <w:rPr>
          <w:lang w:val="fr-CA"/>
        </w:rPr>
        <w:t>de fournir un recours aux personnes qui sont victimes de discrimination contrairement au présent Code.</w:t>
      </w:r>
    </w:p>
    <w:p w:rsidR="00FD5E2C" w:rsidRPr="00955AB8" w:rsidRDefault="00FD5E2C" w:rsidP="00BF31C3">
      <w:pPr>
        <w:pStyle w:val="Citation-AltC"/>
        <w:spacing w:after="240"/>
        <w:contextualSpacing w:val="0"/>
        <w:jc w:val="center"/>
        <w:rPr>
          <w:lang w:val="fr-CA"/>
        </w:rPr>
      </w:pPr>
      <w:r w:rsidRPr="00955AB8">
        <w:rPr>
          <w:lang w:val="fr-CA"/>
        </w:rPr>
        <w:t>. . .</w:t>
      </w:r>
    </w:p>
    <w:p w:rsidR="00FD5E2C" w:rsidRPr="00955AB8" w:rsidRDefault="00BF31C3" w:rsidP="00BF31C3">
      <w:pPr>
        <w:pStyle w:val="Citation-AltC"/>
        <w:tabs>
          <w:tab w:val="left" w:pos="1170"/>
        </w:tabs>
        <w:spacing w:after="240"/>
        <w:ind w:left="1170"/>
        <w:contextualSpacing w:val="0"/>
        <w:rPr>
          <w:lang w:val="fr-CA"/>
        </w:rPr>
      </w:pPr>
      <w:r w:rsidRPr="00BF31C3">
        <w:rPr>
          <w:b/>
          <w:lang w:val="fr-CA"/>
        </w:rPr>
        <w:lastRenderedPageBreak/>
        <w:t>13</w:t>
      </w:r>
      <w:r w:rsidRPr="00955AB8">
        <w:rPr>
          <w:lang w:val="fr-CA"/>
        </w:rPr>
        <w:t> </w:t>
      </w:r>
      <w:r w:rsidR="00FD5E2C" w:rsidRPr="00955AB8">
        <w:rPr>
          <w:lang w:val="fr-CA"/>
        </w:rPr>
        <w:t>(1) Une personne ne peut</w:t>
      </w:r>
    </w:p>
    <w:p w:rsidR="00FD5E2C" w:rsidRPr="00955AB8" w:rsidRDefault="00BF31C3" w:rsidP="00070EA0">
      <w:pPr>
        <w:pStyle w:val="Citation-AltC"/>
        <w:spacing w:after="240"/>
        <w:ind w:left="1440"/>
        <w:contextualSpacing w:val="0"/>
        <w:rPr>
          <w:lang w:val="fr-CA"/>
        </w:rPr>
      </w:pPr>
      <w:r>
        <w:rPr>
          <w:lang w:val="fr-CA"/>
        </w:rPr>
        <w:t xml:space="preserve">(a) </w:t>
      </w:r>
      <w:r w:rsidR="00FD5E2C" w:rsidRPr="00955AB8">
        <w:rPr>
          <w:lang w:val="fr-CA"/>
        </w:rPr>
        <w:t>soit refuser d</w:t>
      </w:r>
      <w:r w:rsidR="00FD5E2C">
        <w:rPr>
          <w:lang w:val="fr-CA"/>
        </w:rPr>
        <w:t>’</w:t>
      </w:r>
      <w:r w:rsidR="00FD5E2C" w:rsidRPr="00955AB8">
        <w:rPr>
          <w:lang w:val="fr-CA"/>
        </w:rPr>
        <w:t>employer ou de continuer d</w:t>
      </w:r>
      <w:r w:rsidR="00FD5E2C">
        <w:rPr>
          <w:lang w:val="fr-CA"/>
        </w:rPr>
        <w:t>’</w:t>
      </w:r>
      <w:r w:rsidR="00FD5E2C" w:rsidRPr="00955AB8">
        <w:rPr>
          <w:lang w:val="fr-CA"/>
        </w:rPr>
        <w:t xml:space="preserve">employer une personne, </w:t>
      </w:r>
    </w:p>
    <w:p w:rsidR="00FD5E2C" w:rsidRPr="00955AB8" w:rsidRDefault="00BF31C3" w:rsidP="00070EA0">
      <w:pPr>
        <w:pStyle w:val="Citation-AltC"/>
        <w:spacing w:after="240"/>
        <w:ind w:left="1440"/>
        <w:contextualSpacing w:val="0"/>
        <w:rPr>
          <w:lang w:val="fr-CA"/>
        </w:rPr>
      </w:pPr>
      <w:r>
        <w:rPr>
          <w:lang w:val="fr-CA"/>
        </w:rPr>
        <w:t xml:space="preserve">(b) </w:t>
      </w:r>
      <w:r w:rsidR="00FD5E2C" w:rsidRPr="00955AB8">
        <w:rPr>
          <w:lang w:val="fr-CA"/>
        </w:rPr>
        <w:t>soit faire preuve de discrimination envers une personne relativement à son emploi ou aux modalités de son emploi,</w:t>
      </w:r>
    </w:p>
    <w:p w:rsidR="00FD5E2C" w:rsidRPr="00955AB8" w:rsidRDefault="00FD5E2C" w:rsidP="0051712B">
      <w:pPr>
        <w:pStyle w:val="Citation-AltC"/>
        <w:spacing w:after="240"/>
        <w:ind w:left="1170"/>
        <w:contextualSpacing w:val="0"/>
        <w:rPr>
          <w:lang w:val="fr-CA"/>
        </w:rPr>
      </w:pPr>
      <w:r w:rsidRPr="00955AB8">
        <w:rPr>
          <w:lang w:val="fr-CA"/>
        </w:rPr>
        <w:t>du fait de sa race, de sa couleur, de son ascendance, de son lieu d</w:t>
      </w:r>
      <w:r>
        <w:rPr>
          <w:lang w:val="fr-CA"/>
        </w:rPr>
        <w:t>’</w:t>
      </w:r>
      <w:r w:rsidRPr="00955AB8">
        <w:rPr>
          <w:lang w:val="fr-CA"/>
        </w:rPr>
        <w:t>origine, de ses opinions politiques, de sa religion, de son état matrimonial, de sa situation familiale, de ses déficiences mentales ou physiques, de son sexe, de son orientation sexuelle, de son identité ou expression de genre ou de son âge, ou en raison de sa déclaration de culpabilité à l</w:t>
      </w:r>
      <w:r>
        <w:rPr>
          <w:lang w:val="fr-CA"/>
        </w:rPr>
        <w:t>’</w:t>
      </w:r>
      <w:r w:rsidRPr="00955AB8">
        <w:rPr>
          <w:lang w:val="fr-CA"/>
        </w:rPr>
        <w:t>égard d</w:t>
      </w:r>
      <w:r>
        <w:rPr>
          <w:lang w:val="fr-CA"/>
        </w:rPr>
        <w:t>’</w:t>
      </w:r>
      <w:r w:rsidRPr="00955AB8">
        <w:rPr>
          <w:lang w:val="fr-CA"/>
        </w:rPr>
        <w:t>une infraction criminelle ou d</w:t>
      </w:r>
      <w:r>
        <w:rPr>
          <w:lang w:val="fr-CA"/>
        </w:rPr>
        <w:t>’</w:t>
      </w:r>
      <w:r w:rsidRPr="00955AB8">
        <w:rPr>
          <w:lang w:val="fr-CA"/>
        </w:rPr>
        <w:t>une infraction punissable par procédure sommaire qui n</w:t>
      </w:r>
      <w:r>
        <w:rPr>
          <w:lang w:val="fr-CA"/>
        </w:rPr>
        <w:t>’</w:t>
      </w:r>
      <w:r w:rsidRPr="00955AB8">
        <w:rPr>
          <w:lang w:val="fr-CA"/>
        </w:rPr>
        <w:t>ont aucun rapport avec l</w:t>
      </w:r>
      <w:r>
        <w:rPr>
          <w:lang w:val="fr-CA"/>
        </w:rPr>
        <w:t>’</w:t>
      </w:r>
      <w:r w:rsidRPr="00955AB8">
        <w:rPr>
          <w:lang w:val="fr-CA"/>
        </w:rPr>
        <w:t>emploi actuel ou envisagé de la personne en question.</w:t>
      </w:r>
    </w:p>
    <w:p w:rsidR="00FD5E2C" w:rsidRPr="00955AB8" w:rsidRDefault="00FD5E2C" w:rsidP="00BF31C3">
      <w:pPr>
        <w:pStyle w:val="Citation-AltC"/>
        <w:spacing w:after="240"/>
        <w:ind w:left="1440" w:hanging="270"/>
        <w:contextualSpacing w:val="0"/>
        <w:jc w:val="center"/>
        <w:rPr>
          <w:lang w:val="fr-CA"/>
        </w:rPr>
      </w:pPr>
      <w:r w:rsidRPr="00955AB8">
        <w:rPr>
          <w:lang w:val="fr-CA"/>
        </w:rPr>
        <w:t>. . .</w:t>
      </w:r>
    </w:p>
    <w:p w:rsidR="00FD5E2C" w:rsidRPr="00955AB8" w:rsidRDefault="00FD5E2C" w:rsidP="00AA0900">
      <w:pPr>
        <w:pStyle w:val="Citation-AltC"/>
        <w:spacing w:after="240"/>
        <w:ind w:left="1440" w:hanging="270"/>
        <w:contextualSpacing w:val="0"/>
        <w:rPr>
          <w:lang w:val="fr-CA"/>
        </w:rPr>
      </w:pPr>
      <w:r w:rsidRPr="00955AB8">
        <w:rPr>
          <w:b/>
          <w:lang w:val="fr-CA"/>
        </w:rPr>
        <w:t>27</w:t>
      </w:r>
      <w:r>
        <w:rPr>
          <w:b/>
          <w:lang w:val="fr-CA"/>
        </w:rPr>
        <w:t> </w:t>
      </w:r>
      <w:r w:rsidRPr="00955AB8">
        <w:rPr>
          <w:lang w:val="fr-CA"/>
        </w:rPr>
        <w:t>(1) Un membre ou une formation peut, à tout moment après le dépôt d</w:t>
      </w:r>
      <w:r>
        <w:rPr>
          <w:lang w:val="fr-CA"/>
        </w:rPr>
        <w:t>’</w:t>
      </w:r>
      <w:r w:rsidRPr="00955AB8">
        <w:rPr>
          <w:lang w:val="fr-CA"/>
        </w:rPr>
        <w:t>une plainte, rejeter une plainte en totalité ou en partie, avec ou sans audience si, à son avis, l</w:t>
      </w:r>
      <w:r>
        <w:rPr>
          <w:lang w:val="fr-CA"/>
        </w:rPr>
        <w:t>’</w:t>
      </w:r>
      <w:r w:rsidRPr="00955AB8">
        <w:rPr>
          <w:lang w:val="fr-CA"/>
        </w:rPr>
        <w:t>une ou l</w:t>
      </w:r>
      <w:r>
        <w:rPr>
          <w:lang w:val="fr-CA"/>
        </w:rPr>
        <w:t>’</w:t>
      </w:r>
      <w:r w:rsidRPr="00955AB8">
        <w:rPr>
          <w:lang w:val="fr-CA"/>
        </w:rPr>
        <w:t>autre des circonstances suivantes est applicable</w:t>
      </w:r>
      <w:r>
        <w:rPr>
          <w:lang w:val="fr-CA"/>
        </w:rPr>
        <w:t> :</w:t>
      </w:r>
    </w:p>
    <w:p w:rsidR="00FD5E2C" w:rsidRPr="00955AB8" w:rsidRDefault="00BF31C3" w:rsidP="0051712B">
      <w:pPr>
        <w:pStyle w:val="Citation-AltC"/>
        <w:spacing w:after="240"/>
        <w:ind w:left="1440"/>
        <w:contextualSpacing w:val="0"/>
        <w:rPr>
          <w:lang w:val="fr-CA"/>
        </w:rPr>
      </w:pPr>
      <w:r>
        <w:rPr>
          <w:lang w:val="fr-CA"/>
        </w:rPr>
        <w:t xml:space="preserve">(a) </w:t>
      </w:r>
      <w:r w:rsidR="00FD5E2C" w:rsidRPr="00955AB8">
        <w:rPr>
          <w:lang w:val="fr-CA"/>
        </w:rPr>
        <w:t>la plainte ou une partie de la plainte ne relève pas de la compétence du tribunal;</w:t>
      </w:r>
    </w:p>
    <w:p w:rsidR="00FD5E2C" w:rsidRPr="00955AB8" w:rsidRDefault="00BF31C3" w:rsidP="0051712B">
      <w:pPr>
        <w:pStyle w:val="Citation-AltC"/>
        <w:spacing w:after="240"/>
        <w:ind w:left="1440"/>
        <w:contextualSpacing w:val="0"/>
        <w:rPr>
          <w:lang w:val="fr-CA"/>
        </w:rPr>
      </w:pPr>
      <w:r>
        <w:rPr>
          <w:lang w:val="fr-CA"/>
        </w:rPr>
        <w:t xml:space="preserve">(b) </w:t>
      </w:r>
      <w:r w:rsidR="00FD5E2C" w:rsidRPr="00955AB8">
        <w:rPr>
          <w:lang w:val="fr-CA"/>
        </w:rPr>
        <w:t>les actes ou omissions allégués ou une partie d</w:t>
      </w:r>
      <w:r w:rsidR="00FD5E2C">
        <w:rPr>
          <w:lang w:val="fr-CA"/>
        </w:rPr>
        <w:t>’</w:t>
      </w:r>
      <w:r w:rsidR="00FD5E2C" w:rsidRPr="00955AB8">
        <w:rPr>
          <w:lang w:val="fr-CA"/>
        </w:rPr>
        <w:t>entre eux ne contreviennent pas au présent Code;</w:t>
      </w:r>
    </w:p>
    <w:p w:rsidR="00FD5E2C" w:rsidRPr="00955AB8" w:rsidRDefault="00BF31C3" w:rsidP="0051712B">
      <w:pPr>
        <w:pStyle w:val="Citation-AltC"/>
        <w:spacing w:after="240"/>
        <w:ind w:left="1440"/>
        <w:contextualSpacing w:val="0"/>
        <w:rPr>
          <w:lang w:val="fr-CA"/>
        </w:rPr>
      </w:pPr>
      <w:r>
        <w:rPr>
          <w:lang w:val="fr-CA"/>
        </w:rPr>
        <w:t xml:space="preserve">(c) </w:t>
      </w:r>
      <w:r w:rsidR="00FD5E2C" w:rsidRPr="00955AB8">
        <w:rPr>
          <w:lang w:val="fr-CA"/>
        </w:rPr>
        <w:t>il n</w:t>
      </w:r>
      <w:r w:rsidR="00FD5E2C">
        <w:rPr>
          <w:lang w:val="fr-CA"/>
        </w:rPr>
        <w:t>’</w:t>
      </w:r>
      <w:r w:rsidR="00FD5E2C" w:rsidRPr="00955AB8">
        <w:rPr>
          <w:lang w:val="fr-CA"/>
        </w:rPr>
        <w:t>existe aucune possibilité raisonnable que le plaignant ait gain de cause;</w:t>
      </w:r>
    </w:p>
    <w:p w:rsidR="00FD5E2C" w:rsidRPr="00955AB8" w:rsidRDefault="00BF31C3" w:rsidP="0051712B">
      <w:pPr>
        <w:pStyle w:val="Citation-AltC"/>
        <w:spacing w:after="240"/>
        <w:ind w:left="1440"/>
        <w:contextualSpacing w:val="0"/>
        <w:rPr>
          <w:lang w:val="fr-CA"/>
        </w:rPr>
      </w:pPr>
      <w:r>
        <w:rPr>
          <w:lang w:val="fr-CA"/>
        </w:rPr>
        <w:t xml:space="preserve">(d) </w:t>
      </w:r>
      <w:r w:rsidR="00FD5E2C" w:rsidRPr="00955AB8">
        <w:rPr>
          <w:lang w:val="fr-CA"/>
        </w:rPr>
        <w:t>connaître en totalité ou en partie de la plainte</w:t>
      </w:r>
      <w:r w:rsidR="00FD5E2C">
        <w:rPr>
          <w:lang w:val="fr-CA"/>
        </w:rPr>
        <w:t> :</w:t>
      </w:r>
    </w:p>
    <w:p w:rsidR="00FD5E2C" w:rsidRPr="00955AB8" w:rsidRDefault="00BF31C3" w:rsidP="0051712B">
      <w:pPr>
        <w:pStyle w:val="Citation-AltC"/>
        <w:spacing w:after="240"/>
        <w:ind w:left="1890"/>
        <w:contextualSpacing w:val="0"/>
        <w:rPr>
          <w:lang w:val="fr-CA"/>
        </w:rPr>
      </w:pPr>
      <w:r>
        <w:rPr>
          <w:lang w:val="fr-CA"/>
        </w:rPr>
        <w:t xml:space="preserve">(i) </w:t>
      </w:r>
      <w:r w:rsidR="00FD5E2C" w:rsidRPr="00955AB8">
        <w:rPr>
          <w:lang w:val="fr-CA"/>
        </w:rPr>
        <w:t>n</w:t>
      </w:r>
      <w:r w:rsidR="00FD5E2C">
        <w:rPr>
          <w:lang w:val="fr-CA"/>
        </w:rPr>
        <w:t>’</w:t>
      </w:r>
      <w:r w:rsidR="00FD5E2C" w:rsidRPr="00955AB8">
        <w:rPr>
          <w:lang w:val="fr-CA"/>
        </w:rPr>
        <w:t>apporterait rien à la personne, au groupe ou à la catégorie censés avoir été victime de discrimination,</w:t>
      </w:r>
    </w:p>
    <w:p w:rsidR="00FD5E2C" w:rsidRPr="00955AB8" w:rsidRDefault="00BF31C3" w:rsidP="0051712B">
      <w:pPr>
        <w:pStyle w:val="Citation-AltC"/>
        <w:spacing w:after="240"/>
        <w:ind w:left="1890"/>
        <w:contextualSpacing w:val="0"/>
        <w:rPr>
          <w:lang w:val="fr-CA"/>
        </w:rPr>
      </w:pPr>
      <w:r>
        <w:rPr>
          <w:lang w:val="fr-CA"/>
        </w:rPr>
        <w:t xml:space="preserve">(ii) </w:t>
      </w:r>
      <w:r w:rsidR="00FD5E2C" w:rsidRPr="00955AB8">
        <w:rPr>
          <w:lang w:val="fr-CA"/>
        </w:rPr>
        <w:t>ne servirait pas les fins poursuivies par le présent Code;</w:t>
      </w:r>
    </w:p>
    <w:p w:rsidR="00FD5E2C" w:rsidRPr="00955AB8" w:rsidRDefault="00FD5E2C" w:rsidP="00FD5E2C">
      <w:pPr>
        <w:pStyle w:val="Citation-AltC"/>
        <w:spacing w:after="240"/>
        <w:ind w:hanging="1166"/>
        <w:contextualSpacing w:val="0"/>
        <w:jc w:val="center"/>
        <w:rPr>
          <w:lang w:val="fr-CA"/>
        </w:rPr>
      </w:pPr>
      <w:r>
        <w:rPr>
          <w:lang w:val="fr-CA"/>
        </w:rPr>
        <w:tab/>
      </w:r>
      <w:r w:rsidRPr="00955AB8">
        <w:rPr>
          <w:lang w:val="fr-CA"/>
        </w:rPr>
        <w:t>. . .</w:t>
      </w:r>
    </w:p>
    <w:p w:rsidR="00FD5E2C" w:rsidRPr="00955AB8" w:rsidRDefault="00BF31C3" w:rsidP="00BF31C3">
      <w:pPr>
        <w:pStyle w:val="Citation-AltC"/>
        <w:spacing w:after="240"/>
        <w:ind w:left="1530" w:hanging="360"/>
        <w:contextualSpacing w:val="0"/>
        <w:rPr>
          <w:lang w:val="fr-CA"/>
        </w:rPr>
      </w:pPr>
      <w:r>
        <w:rPr>
          <w:b/>
          <w:lang w:val="fr-CA"/>
        </w:rPr>
        <w:t>44</w:t>
      </w:r>
      <w:r w:rsidR="00FD5E2C" w:rsidRPr="00955AB8">
        <w:rPr>
          <w:lang w:val="fr-CA"/>
        </w:rPr>
        <w:t> (1) Toute poursuite engagée sous le régime du présent Code à l</w:t>
      </w:r>
      <w:r w:rsidR="00FD5E2C">
        <w:rPr>
          <w:lang w:val="fr-CA"/>
        </w:rPr>
        <w:t>’</w:t>
      </w:r>
      <w:r w:rsidR="00FD5E2C" w:rsidRPr="00955AB8">
        <w:rPr>
          <w:lang w:val="fr-CA"/>
        </w:rPr>
        <w:t>égard d</w:t>
      </w:r>
      <w:r w:rsidR="00FD5E2C">
        <w:rPr>
          <w:lang w:val="fr-CA"/>
        </w:rPr>
        <w:t>’</w:t>
      </w:r>
      <w:r w:rsidR="00FD5E2C" w:rsidRPr="00955AB8">
        <w:rPr>
          <w:lang w:val="fr-CA"/>
        </w:rPr>
        <w:t>un syndicat, d</w:t>
      </w:r>
      <w:r w:rsidR="00FD5E2C">
        <w:rPr>
          <w:lang w:val="fr-CA"/>
        </w:rPr>
        <w:t>’</w:t>
      </w:r>
      <w:r w:rsidR="00FD5E2C" w:rsidRPr="00955AB8">
        <w:rPr>
          <w:lang w:val="fr-CA"/>
        </w:rPr>
        <w:t>une association d</w:t>
      </w:r>
      <w:r w:rsidR="00FD5E2C">
        <w:rPr>
          <w:lang w:val="fr-CA"/>
        </w:rPr>
        <w:t>’</w:t>
      </w:r>
      <w:r w:rsidR="00FD5E2C" w:rsidRPr="00955AB8">
        <w:rPr>
          <w:lang w:val="fr-CA"/>
        </w:rPr>
        <w:t>employeurs ou d</w:t>
      </w:r>
      <w:r w:rsidR="00FD5E2C">
        <w:rPr>
          <w:lang w:val="fr-CA"/>
        </w:rPr>
        <w:t>’</w:t>
      </w:r>
      <w:r w:rsidR="00FD5E2C" w:rsidRPr="00955AB8">
        <w:rPr>
          <w:lang w:val="fr-CA"/>
        </w:rPr>
        <w:t>une association professionnelle peut être intentée en son nom.</w:t>
      </w:r>
    </w:p>
    <w:p w:rsidR="00FD5E2C" w:rsidRPr="00955AB8" w:rsidRDefault="00FD5E2C" w:rsidP="00BF31C3">
      <w:pPr>
        <w:pStyle w:val="Citation-AltC"/>
        <w:tabs>
          <w:tab w:val="left" w:pos="1440"/>
        </w:tabs>
        <w:ind w:left="1530"/>
        <w:contextualSpacing w:val="0"/>
        <w:rPr>
          <w:lang w:val="fr-CA"/>
        </w:rPr>
      </w:pPr>
      <w:r w:rsidRPr="00955AB8">
        <w:rPr>
          <w:lang w:val="fr-CA"/>
        </w:rPr>
        <w:t>(2) Les actes ou choses faites ou omises par un employé, un cadre, un dirigeant, un représentant ou un mandataire d</w:t>
      </w:r>
      <w:r>
        <w:rPr>
          <w:lang w:val="fr-CA"/>
        </w:rPr>
        <w:t>’</w:t>
      </w:r>
      <w:r w:rsidRPr="00955AB8">
        <w:rPr>
          <w:lang w:val="fr-CA"/>
        </w:rPr>
        <w:t xml:space="preserve">une personne dans </w:t>
      </w:r>
      <w:r w:rsidRPr="00955AB8">
        <w:rPr>
          <w:lang w:val="fr-CA"/>
        </w:rPr>
        <w:lastRenderedPageBreak/>
        <w:t>l</w:t>
      </w:r>
      <w:r>
        <w:rPr>
          <w:lang w:val="fr-CA"/>
        </w:rPr>
        <w:t>’</w:t>
      </w:r>
      <w:r w:rsidRPr="00955AB8">
        <w:rPr>
          <w:lang w:val="fr-CA"/>
        </w:rPr>
        <w:t>exercice de ses pouvoirs sont réputés être des actes ou choses faites ou omises par cette personne.</w:t>
      </w:r>
    </w:p>
    <w:p w:rsidR="00FD5E2C" w:rsidRPr="00955AB8" w:rsidRDefault="00FD5E2C" w:rsidP="00FD5E2C">
      <w:pPr>
        <w:pStyle w:val="Title1LevelTitre1Niveau-AltL"/>
        <w:rPr>
          <w:rFonts w:cs="Times New Roman"/>
          <w:lang w:val="fr-CA"/>
        </w:rPr>
      </w:pPr>
      <w:bookmarkStart w:id="4" w:name="_Toc492636533"/>
      <w:r w:rsidRPr="00955AB8">
        <w:rPr>
          <w:rFonts w:cs="Times New Roman"/>
          <w:lang w:val="fr-CA"/>
        </w:rPr>
        <w:t>Décisions des juridictions inférieures</w:t>
      </w:r>
      <w:bookmarkEnd w:id="4"/>
    </w:p>
    <w:p w:rsidR="00FD5E2C" w:rsidRPr="00955AB8" w:rsidRDefault="00FD5E2C" w:rsidP="00FD5E2C">
      <w:pPr>
        <w:pStyle w:val="Title2LevelTitre2Niveau"/>
        <w:rPr>
          <w:rFonts w:cs="Times New Roman"/>
          <w:lang w:val="en-US"/>
        </w:rPr>
      </w:pPr>
      <w:bookmarkStart w:id="5" w:name="_Toc492636534"/>
      <w:r w:rsidRPr="00955AB8">
        <w:rPr>
          <w:rFonts w:cs="Times New Roman"/>
          <w:lang w:val="en-US"/>
        </w:rPr>
        <w:t>British Columbia Human Rights Tribunal, 2015 BCHRT 17</w:t>
      </w:r>
      <w:bookmarkEnd w:id="5"/>
    </w:p>
    <w:p w:rsidR="00FD5E2C" w:rsidRPr="00955AB8" w:rsidRDefault="00FD5E2C" w:rsidP="00FD5E2C">
      <w:pPr>
        <w:pStyle w:val="ParaNoNdepar-AltN"/>
        <w:rPr>
          <w:rFonts w:cs="Times New Roman"/>
          <w:lang w:val="fr-CA"/>
        </w:rPr>
      </w:pPr>
      <w:r w:rsidRPr="00955AB8">
        <w:rPr>
          <w:rFonts w:cs="Times New Roman"/>
          <w:lang w:val="fr-CA"/>
        </w:rPr>
        <w:t>Dans leur demande de rejet, M. Schrenk et Clemas ont tous les deux fait valoir que le Tribunal n</w:t>
      </w:r>
      <w:r>
        <w:rPr>
          <w:rFonts w:cs="Times New Roman"/>
          <w:lang w:val="fr-CA"/>
        </w:rPr>
        <w:t>’</w:t>
      </w:r>
      <w:r w:rsidRPr="00955AB8">
        <w:rPr>
          <w:rFonts w:cs="Times New Roman"/>
          <w:lang w:val="fr-CA"/>
        </w:rPr>
        <w:t>avait pas compétence au titre de l</w:t>
      </w:r>
      <w:r>
        <w:rPr>
          <w:rFonts w:cs="Times New Roman"/>
          <w:lang w:val="fr-CA"/>
        </w:rPr>
        <w:t>’al. </w:t>
      </w:r>
      <w:r w:rsidR="002A20B4">
        <w:rPr>
          <w:rFonts w:cs="Times New Roman"/>
          <w:lang w:val="fr-CA"/>
        </w:rPr>
        <w:t>13(1)(b)</w:t>
      </w:r>
      <w:r w:rsidRPr="00955AB8">
        <w:rPr>
          <w:rFonts w:cs="Times New Roman"/>
          <w:lang w:val="fr-CA"/>
        </w:rPr>
        <w:t>, puisqu</w:t>
      </w:r>
      <w:r>
        <w:rPr>
          <w:rFonts w:cs="Times New Roman"/>
          <w:lang w:val="fr-CA"/>
        </w:rPr>
        <w:t>’</w:t>
      </w:r>
      <w:r w:rsidRPr="00955AB8">
        <w:rPr>
          <w:rFonts w:cs="Times New Roman"/>
          <w:lang w:val="fr-CA"/>
        </w:rPr>
        <w:t>aucun d</w:t>
      </w:r>
      <w:r>
        <w:rPr>
          <w:rFonts w:cs="Times New Roman"/>
          <w:lang w:val="fr-CA"/>
        </w:rPr>
        <w:t>’</w:t>
      </w:r>
      <w:r w:rsidRPr="00955AB8">
        <w:rPr>
          <w:rFonts w:cs="Times New Roman"/>
          <w:lang w:val="fr-CA"/>
        </w:rPr>
        <w:t>entre eux ne se trouvait dans une relation d</w:t>
      </w:r>
      <w:r>
        <w:rPr>
          <w:rFonts w:cs="Times New Roman"/>
          <w:lang w:val="fr-CA"/>
        </w:rPr>
        <w:t>’</w:t>
      </w:r>
      <w:r w:rsidRPr="00955AB8">
        <w:rPr>
          <w:rFonts w:cs="Times New Roman"/>
          <w:lang w:val="fr-CA"/>
        </w:rPr>
        <w:t>emploi avec M. Sheikhzadeh</w:t>
      </w:r>
      <w:r>
        <w:rPr>
          <w:rFonts w:cs="Times New Roman"/>
          <w:lang w:val="fr-CA"/>
        </w:rPr>
        <w:noBreakHyphen/>
      </w:r>
      <w:r w:rsidRPr="00955AB8">
        <w:rPr>
          <w:rFonts w:cs="Times New Roman"/>
          <w:lang w:val="fr-CA"/>
        </w:rPr>
        <w:t>Mashgoul. M. Schrenk a souligné qu</w:t>
      </w:r>
      <w:r>
        <w:rPr>
          <w:rFonts w:cs="Times New Roman"/>
          <w:lang w:val="fr-CA"/>
        </w:rPr>
        <w:t>’</w:t>
      </w:r>
      <w:r w:rsidRPr="00955AB8">
        <w:rPr>
          <w:rFonts w:cs="Times New Roman"/>
          <w:lang w:val="fr-CA"/>
        </w:rPr>
        <w:t>il ne pouvait pas faire preuve de discrimination envers M. Sheikhzadeh</w:t>
      </w:r>
      <w:r>
        <w:rPr>
          <w:rFonts w:cs="Times New Roman"/>
          <w:lang w:val="fr-CA"/>
        </w:rPr>
        <w:noBreakHyphen/>
      </w:r>
      <w:r w:rsidRPr="00955AB8">
        <w:rPr>
          <w:rFonts w:cs="Times New Roman"/>
          <w:lang w:val="fr-CA"/>
        </w:rPr>
        <w:t>Mashgoul relativement à son emploi puisqu</w:t>
      </w:r>
      <w:r>
        <w:rPr>
          <w:rFonts w:cs="Times New Roman"/>
          <w:lang w:val="fr-CA"/>
        </w:rPr>
        <w:t>’</w:t>
      </w:r>
      <w:r w:rsidRPr="00955AB8">
        <w:rPr>
          <w:rFonts w:cs="Times New Roman"/>
          <w:lang w:val="fr-CA"/>
        </w:rPr>
        <w:t>il n</w:t>
      </w:r>
      <w:r>
        <w:rPr>
          <w:rFonts w:cs="Times New Roman"/>
          <w:lang w:val="fr-CA"/>
        </w:rPr>
        <w:t>’</w:t>
      </w:r>
      <w:r w:rsidRPr="00955AB8">
        <w:rPr>
          <w:rFonts w:cs="Times New Roman"/>
          <w:lang w:val="fr-CA"/>
        </w:rPr>
        <w:t>exerçait aucun contrôle sur lui.</w:t>
      </w:r>
    </w:p>
    <w:p w:rsidR="00FD5E2C" w:rsidRPr="00955AB8" w:rsidRDefault="00FD5E2C" w:rsidP="00FD5E2C">
      <w:pPr>
        <w:pStyle w:val="ParaNoNdepar-AltN"/>
        <w:rPr>
          <w:rFonts w:cs="Times New Roman"/>
          <w:lang w:val="fr-CA"/>
        </w:rPr>
      </w:pPr>
      <w:r w:rsidRPr="00955AB8">
        <w:rPr>
          <w:rFonts w:cs="Times New Roman"/>
          <w:lang w:val="fr-CA"/>
        </w:rPr>
        <w:t>Le Tribunal a conclu qu</w:t>
      </w:r>
      <w:r>
        <w:rPr>
          <w:rFonts w:cs="Times New Roman"/>
          <w:lang w:val="fr-CA"/>
        </w:rPr>
        <w:t>’</w:t>
      </w:r>
      <w:r w:rsidRPr="00955AB8">
        <w:rPr>
          <w:rFonts w:cs="Times New Roman"/>
          <w:lang w:val="fr-CA"/>
        </w:rPr>
        <w:t>il avait compétence pour examiner la plainte</w:t>
      </w:r>
      <w:r>
        <w:rPr>
          <w:rFonts w:cs="Times New Roman"/>
          <w:lang w:val="fr-CA"/>
        </w:rPr>
        <w:t xml:space="preserve">. </w:t>
      </w:r>
      <w:r w:rsidRPr="00955AB8">
        <w:rPr>
          <w:rFonts w:cs="Times New Roman"/>
          <w:lang w:val="fr-CA"/>
        </w:rPr>
        <w:t>En conséquence, il a rejeté les demandes de M. Schrenk et de Clemas fondées sur l</w:t>
      </w:r>
      <w:r>
        <w:rPr>
          <w:rFonts w:cs="Times New Roman"/>
          <w:lang w:val="fr-CA"/>
        </w:rPr>
        <w:t>’al. </w:t>
      </w:r>
      <w:r w:rsidR="002A20B4">
        <w:rPr>
          <w:rFonts w:cs="Times New Roman"/>
          <w:lang w:val="fr-CA"/>
        </w:rPr>
        <w:t>27(1)(a)</w:t>
      </w:r>
      <w:r w:rsidRPr="00955AB8">
        <w:rPr>
          <w:rFonts w:cs="Times New Roman"/>
          <w:lang w:val="fr-CA"/>
        </w:rPr>
        <w:t>. Il a également rejeté leur demande de rejet de la plainte fondée sur d</w:t>
      </w:r>
      <w:r>
        <w:rPr>
          <w:rFonts w:cs="Times New Roman"/>
          <w:lang w:val="fr-CA"/>
        </w:rPr>
        <w:t>’</w:t>
      </w:r>
      <w:r w:rsidRPr="00955AB8">
        <w:rPr>
          <w:rFonts w:cs="Times New Roman"/>
          <w:lang w:val="fr-CA"/>
        </w:rPr>
        <w:t>autres alinéas de l</w:t>
      </w:r>
      <w:r>
        <w:rPr>
          <w:rFonts w:cs="Times New Roman"/>
          <w:lang w:val="fr-CA"/>
        </w:rPr>
        <w:t>’art. </w:t>
      </w:r>
      <w:r w:rsidRPr="00955AB8">
        <w:rPr>
          <w:rFonts w:cs="Times New Roman"/>
          <w:lang w:val="fr-CA"/>
        </w:rPr>
        <w:t>27. Cette dernière partie de la décision n</w:t>
      </w:r>
      <w:r>
        <w:rPr>
          <w:rFonts w:cs="Times New Roman"/>
          <w:lang w:val="fr-CA"/>
        </w:rPr>
        <w:t>’</w:t>
      </w:r>
      <w:r w:rsidRPr="00955AB8">
        <w:rPr>
          <w:rFonts w:cs="Times New Roman"/>
          <w:lang w:val="fr-CA"/>
        </w:rPr>
        <w:t xml:space="preserve">est pas abordée dans le présent pourvoi. </w:t>
      </w:r>
    </w:p>
    <w:p w:rsidR="00FD5E2C" w:rsidRPr="00955AB8" w:rsidRDefault="00FD5E2C" w:rsidP="00FD5E2C">
      <w:pPr>
        <w:pStyle w:val="ParaNoNdepar-AltN"/>
        <w:rPr>
          <w:rFonts w:cs="Times New Roman"/>
          <w:lang w:val="fr-CA"/>
        </w:rPr>
      </w:pPr>
      <w:r w:rsidRPr="00955AB8">
        <w:rPr>
          <w:rFonts w:cs="Times New Roman"/>
          <w:lang w:val="fr-CA"/>
        </w:rPr>
        <w:t>En ce qui concerne l</w:t>
      </w:r>
      <w:r>
        <w:rPr>
          <w:rFonts w:cs="Times New Roman"/>
          <w:lang w:val="fr-CA"/>
        </w:rPr>
        <w:t>’al. </w:t>
      </w:r>
      <w:r w:rsidR="002A20B4">
        <w:rPr>
          <w:rFonts w:cs="Times New Roman"/>
          <w:lang w:val="fr-CA"/>
        </w:rPr>
        <w:t>13(1)(b)</w:t>
      </w:r>
      <w:r w:rsidRPr="00955AB8">
        <w:rPr>
          <w:rFonts w:cs="Times New Roman"/>
          <w:lang w:val="fr-CA"/>
        </w:rPr>
        <w:t>, le Tribunal a conclu qu</w:t>
      </w:r>
      <w:r>
        <w:rPr>
          <w:rFonts w:cs="Times New Roman"/>
          <w:lang w:val="fr-CA"/>
        </w:rPr>
        <w:t>’</w:t>
      </w:r>
      <w:r w:rsidRPr="00955AB8">
        <w:rPr>
          <w:rFonts w:cs="Times New Roman"/>
          <w:lang w:val="fr-CA"/>
        </w:rPr>
        <w:t>il interdit à une [</w:t>
      </w:r>
      <w:r w:rsidRPr="00955AB8">
        <w:rPr>
          <w:rFonts w:cs="Times New Roman"/>
          <w:smallCaps/>
          <w:lang w:val="fr-CA"/>
        </w:rPr>
        <w:t>traduction</w:t>
      </w:r>
      <w:r w:rsidRPr="00955AB8">
        <w:rPr>
          <w:rFonts w:cs="Times New Roman"/>
          <w:lang w:val="fr-CA"/>
        </w:rPr>
        <w:t>] « personne » de faire preuve de discrimination relativement à l</w:t>
      </w:r>
      <w:r>
        <w:rPr>
          <w:rFonts w:cs="Times New Roman"/>
          <w:lang w:val="fr-CA"/>
        </w:rPr>
        <w:t>’</w:t>
      </w:r>
      <w:r w:rsidRPr="00955AB8">
        <w:rPr>
          <w:rFonts w:cs="Times New Roman"/>
          <w:lang w:val="fr-CA"/>
        </w:rPr>
        <w:t xml:space="preserve">emploi et que le </w:t>
      </w:r>
      <w:r w:rsidRPr="00540935">
        <w:rPr>
          <w:rFonts w:cs="Times New Roman"/>
          <w:lang w:val="fr-CA"/>
        </w:rPr>
        <w:t>Code</w:t>
      </w:r>
      <w:r w:rsidRPr="00955AB8">
        <w:rPr>
          <w:rFonts w:cs="Times New Roman"/>
          <w:i/>
          <w:lang w:val="fr-CA"/>
        </w:rPr>
        <w:t xml:space="preserve"> </w:t>
      </w:r>
      <w:r w:rsidRPr="00955AB8">
        <w:rPr>
          <w:rFonts w:cs="Times New Roman"/>
          <w:lang w:val="fr-CA"/>
        </w:rPr>
        <w:t>ne limite pas la portée du mot « personne » à un employeur ou à une personne ayant une relation semblable à une relation d</w:t>
      </w:r>
      <w:r>
        <w:rPr>
          <w:rFonts w:cs="Times New Roman"/>
          <w:lang w:val="fr-CA"/>
        </w:rPr>
        <w:t>’</w:t>
      </w:r>
      <w:r w:rsidRPr="00955AB8">
        <w:rPr>
          <w:rFonts w:cs="Times New Roman"/>
          <w:lang w:val="fr-CA"/>
        </w:rPr>
        <w:t xml:space="preserve">emploi avec le plaignant. Le </w:t>
      </w:r>
      <w:r w:rsidRPr="00955AB8">
        <w:rPr>
          <w:rFonts w:cs="Times New Roman"/>
          <w:lang w:val="fr-CA"/>
        </w:rPr>
        <w:lastRenderedPageBreak/>
        <w:t xml:space="preserve">Tribunal a tenu compte de la déclaration suivante de la Cour dans </w:t>
      </w:r>
      <w:r w:rsidRPr="00955AB8">
        <w:rPr>
          <w:rFonts w:cs="Times New Roman"/>
          <w:i/>
          <w:lang w:val="fr-CA"/>
        </w:rPr>
        <w:t>McCormick c. Fasken Martineau DuMoulin S.E.N.C.R.L./s.r.l.</w:t>
      </w:r>
      <w:r w:rsidRPr="00955AB8">
        <w:rPr>
          <w:rFonts w:cs="Times New Roman"/>
          <w:lang w:val="fr-CA"/>
        </w:rPr>
        <w:t>, 2014 CSC 39, [2014] 2 R.C.S. 108</w:t>
      </w:r>
      <w:r>
        <w:rPr>
          <w:rFonts w:cs="Times New Roman"/>
          <w:lang w:val="fr-CA"/>
        </w:rPr>
        <w:t> :</w:t>
      </w:r>
      <w:r w:rsidRPr="00955AB8">
        <w:rPr>
          <w:rFonts w:cs="Times New Roman"/>
          <w:lang w:val="fr-CA"/>
        </w:rPr>
        <w:t xml:space="preserve"> « </w:t>
      </w:r>
      <w:r w:rsidR="0078107E">
        <w:rPr>
          <w:rFonts w:cs="Times New Roman"/>
          <w:lang w:val="fr-CA"/>
        </w:rPr>
        <w:t>.</w:t>
      </w:r>
      <w:r w:rsidR="0078107E" w:rsidRPr="00955AB8">
        <w:rPr>
          <w:rFonts w:cs="Times New Roman"/>
          <w:lang w:val="fr-CA"/>
        </w:rPr>
        <w:t> </w:t>
      </w:r>
      <w:r w:rsidR="0078107E">
        <w:rPr>
          <w:rFonts w:cs="Times New Roman"/>
          <w:lang w:val="fr-CA"/>
        </w:rPr>
        <w:t>.</w:t>
      </w:r>
      <w:r w:rsidR="0078107E" w:rsidRPr="00955AB8">
        <w:rPr>
          <w:rFonts w:cs="Times New Roman"/>
          <w:lang w:val="fr-CA"/>
        </w:rPr>
        <w:t> </w:t>
      </w:r>
      <w:r w:rsidR="0078107E">
        <w:rPr>
          <w:rFonts w:cs="Times New Roman"/>
          <w:lang w:val="fr-CA"/>
        </w:rPr>
        <w:t>.</w:t>
      </w:r>
      <w:r w:rsidR="0078107E" w:rsidRPr="00955AB8">
        <w:rPr>
          <w:rFonts w:cs="Times New Roman"/>
          <w:lang w:val="fr-CA"/>
        </w:rPr>
        <w:t> </w:t>
      </w:r>
      <w:r w:rsidRPr="00955AB8">
        <w:rPr>
          <w:rFonts w:cs="Times New Roman"/>
          <w:lang w:val="fr-CA"/>
        </w:rPr>
        <w:t>une loi q</w:t>
      </w:r>
      <w:r w:rsidR="0078107E">
        <w:rPr>
          <w:rFonts w:cs="Times New Roman"/>
          <w:lang w:val="fr-CA"/>
        </w:rPr>
        <w:t xml:space="preserve">uasi constitutionnelle </w:t>
      </w:r>
      <w:r w:rsidR="0078107E" w:rsidRPr="00955AB8">
        <w:rPr>
          <w:rFonts w:cs="Times New Roman"/>
          <w:lang w:val="fr-CA"/>
        </w:rPr>
        <w:t>[</w:t>
      </w:r>
      <w:r w:rsidR="0078107E">
        <w:rPr>
          <w:rFonts w:cs="Times New Roman"/>
          <w:lang w:val="fr-CA"/>
        </w:rPr>
        <w:t>.</w:t>
      </w:r>
      <w:r w:rsidR="0078107E" w:rsidRPr="00955AB8">
        <w:rPr>
          <w:rFonts w:cs="Times New Roman"/>
          <w:lang w:val="fr-CA"/>
        </w:rPr>
        <w:t> </w:t>
      </w:r>
      <w:r w:rsidR="0078107E">
        <w:rPr>
          <w:rFonts w:cs="Times New Roman"/>
          <w:lang w:val="fr-CA"/>
        </w:rPr>
        <w:t>.</w:t>
      </w:r>
      <w:r w:rsidR="0078107E" w:rsidRPr="00955AB8">
        <w:rPr>
          <w:rFonts w:cs="Times New Roman"/>
          <w:lang w:val="fr-CA"/>
        </w:rPr>
        <w:t> </w:t>
      </w:r>
      <w:r w:rsidR="0078107E">
        <w:rPr>
          <w:rFonts w:cs="Times New Roman"/>
          <w:lang w:val="fr-CA"/>
        </w:rPr>
        <w:t>.</w:t>
      </w:r>
      <w:r w:rsidR="0078107E" w:rsidRPr="00955AB8">
        <w:rPr>
          <w:rFonts w:cs="Times New Roman"/>
          <w:lang w:val="fr-CA"/>
        </w:rPr>
        <w:t>]</w:t>
      </w:r>
      <w:r w:rsidR="0078107E">
        <w:rPr>
          <w:rFonts w:cs="Times New Roman"/>
          <w:lang w:val="fr-CA"/>
        </w:rPr>
        <w:t xml:space="preserve"> </w:t>
      </w:r>
      <w:r w:rsidRPr="00955AB8">
        <w:rPr>
          <w:rFonts w:cs="Times New Roman"/>
          <w:lang w:val="fr-CA"/>
        </w:rPr>
        <w:t>commande une interprétation généreuse afin de permettre la réalisation de ses larges objectifs d</w:t>
      </w:r>
      <w:r>
        <w:rPr>
          <w:rFonts w:cs="Times New Roman"/>
          <w:lang w:val="fr-CA"/>
        </w:rPr>
        <w:t>’</w:t>
      </w:r>
      <w:r w:rsidRPr="00955AB8">
        <w:rPr>
          <w:rFonts w:cs="Times New Roman"/>
          <w:lang w:val="fr-CA"/>
        </w:rPr>
        <w:t>intérêt public</w:t>
      </w:r>
      <w:r w:rsidR="0078107E" w:rsidRPr="00955AB8">
        <w:rPr>
          <w:rFonts w:cs="Times New Roman"/>
          <w:lang w:val="fr-CA"/>
        </w:rPr>
        <w:t> </w:t>
      </w:r>
      <w:r w:rsidR="0078107E">
        <w:rPr>
          <w:rFonts w:cs="Times New Roman"/>
          <w:lang w:val="fr-CA"/>
        </w:rPr>
        <w:t>.</w:t>
      </w:r>
      <w:r w:rsidR="0078107E" w:rsidRPr="00955AB8">
        <w:rPr>
          <w:rFonts w:cs="Times New Roman"/>
          <w:lang w:val="fr-CA"/>
        </w:rPr>
        <w:t> </w:t>
      </w:r>
      <w:r w:rsidR="0078107E">
        <w:rPr>
          <w:rFonts w:cs="Times New Roman"/>
          <w:lang w:val="fr-CA"/>
        </w:rPr>
        <w:t>.</w:t>
      </w:r>
      <w:r w:rsidR="0078107E" w:rsidRPr="00955AB8">
        <w:rPr>
          <w:rFonts w:cs="Times New Roman"/>
          <w:lang w:val="fr-CA"/>
        </w:rPr>
        <w:t> </w:t>
      </w:r>
      <w:r w:rsidR="0078107E">
        <w:rPr>
          <w:rFonts w:cs="Times New Roman"/>
          <w:lang w:val="fr-CA"/>
        </w:rPr>
        <w:t>.</w:t>
      </w:r>
      <w:r w:rsidRPr="00955AB8">
        <w:rPr>
          <w:rFonts w:cs="Times New Roman"/>
          <w:lang w:val="fr-CA"/>
        </w:rPr>
        <w:t> »</w:t>
      </w:r>
      <w:r>
        <w:rPr>
          <w:rFonts w:cs="Times New Roman"/>
          <w:lang w:val="fr-CA"/>
        </w:rPr>
        <w:t> :</w:t>
      </w:r>
      <w:r w:rsidRPr="00955AB8">
        <w:rPr>
          <w:rFonts w:cs="Times New Roman"/>
          <w:lang w:val="fr-CA"/>
        </w:rPr>
        <w:t xml:space="preserve"> </w:t>
      </w:r>
      <w:r>
        <w:rPr>
          <w:rFonts w:cs="Times New Roman"/>
          <w:lang w:val="fr-CA"/>
        </w:rPr>
        <w:t>par. </w:t>
      </w:r>
      <w:r w:rsidRPr="00955AB8">
        <w:rPr>
          <w:rFonts w:cs="Times New Roman"/>
          <w:lang w:val="fr-CA"/>
        </w:rPr>
        <w:t>17. Compte tenu de cet énoncé, le Tribunal a conclu que l</w:t>
      </w:r>
      <w:r>
        <w:rPr>
          <w:rFonts w:cs="Times New Roman"/>
          <w:lang w:val="fr-CA"/>
        </w:rPr>
        <w:t>’art. </w:t>
      </w:r>
      <w:r w:rsidRPr="00955AB8">
        <w:rPr>
          <w:rFonts w:cs="Times New Roman"/>
          <w:lang w:val="fr-CA"/>
        </w:rPr>
        <w:t>13 « protège les personnes lorsqu</w:t>
      </w:r>
      <w:r>
        <w:rPr>
          <w:rFonts w:cs="Times New Roman"/>
          <w:lang w:val="fr-CA"/>
        </w:rPr>
        <w:t>’</w:t>
      </w:r>
      <w:r w:rsidRPr="00955AB8">
        <w:rPr>
          <w:rFonts w:cs="Times New Roman"/>
          <w:lang w:val="fr-CA"/>
        </w:rPr>
        <w:t>elles se trouvent dans un contexte d</w:t>
      </w:r>
      <w:r>
        <w:rPr>
          <w:rFonts w:cs="Times New Roman"/>
          <w:lang w:val="fr-CA"/>
        </w:rPr>
        <w:t>’</w:t>
      </w:r>
      <w:r w:rsidRPr="00955AB8">
        <w:rPr>
          <w:rFonts w:cs="Times New Roman"/>
          <w:lang w:val="fr-CA"/>
        </w:rPr>
        <w:t>emploi », y compris le plaignant qui est un employé « souffrant d</w:t>
      </w:r>
      <w:r>
        <w:rPr>
          <w:rFonts w:cs="Times New Roman"/>
          <w:lang w:val="fr-CA"/>
        </w:rPr>
        <w:t>’</w:t>
      </w:r>
      <w:r w:rsidRPr="00955AB8">
        <w:rPr>
          <w:rFonts w:cs="Times New Roman"/>
          <w:lang w:val="fr-CA"/>
        </w:rPr>
        <w:t>un désavantage dans son emploi en totalité ou en partie en raison de son appartenance à un groupe protégé »</w:t>
      </w:r>
      <w:r>
        <w:rPr>
          <w:rFonts w:cs="Times New Roman"/>
          <w:lang w:val="fr-CA"/>
        </w:rPr>
        <w:t> :</w:t>
      </w:r>
      <w:r w:rsidRPr="00955AB8">
        <w:rPr>
          <w:rFonts w:cs="Times New Roman"/>
          <w:lang w:val="fr-CA"/>
        </w:rPr>
        <w:t xml:space="preserve"> </w:t>
      </w:r>
      <w:r>
        <w:rPr>
          <w:rFonts w:cs="Times New Roman"/>
          <w:lang w:val="fr-CA"/>
        </w:rPr>
        <w:t>par. </w:t>
      </w:r>
      <w:r w:rsidRPr="00955AB8">
        <w:rPr>
          <w:rFonts w:cs="Times New Roman"/>
          <w:lang w:val="fr-CA"/>
        </w:rPr>
        <w:t>45. Le Tribunal a également jugé que la protection prévue à l</w:t>
      </w:r>
      <w:r>
        <w:rPr>
          <w:rFonts w:cs="Times New Roman"/>
          <w:lang w:val="fr-CA"/>
        </w:rPr>
        <w:t>’art. </w:t>
      </w:r>
      <w:r w:rsidRPr="00955AB8">
        <w:rPr>
          <w:rFonts w:cs="Times New Roman"/>
          <w:lang w:val="fr-CA"/>
        </w:rPr>
        <w:t>13 « ne se limite pas à la discrimination faite par un employeur »</w:t>
      </w:r>
      <w:r>
        <w:rPr>
          <w:rFonts w:cs="Times New Roman"/>
          <w:lang w:val="fr-CA"/>
        </w:rPr>
        <w:t> :</w:t>
      </w:r>
      <w:r w:rsidRPr="00955AB8">
        <w:rPr>
          <w:rFonts w:cs="Times New Roman"/>
          <w:lang w:val="fr-CA"/>
        </w:rPr>
        <w:t xml:space="preserve"> </w:t>
      </w:r>
      <w:r>
        <w:rPr>
          <w:rFonts w:cs="Times New Roman"/>
          <w:lang w:val="fr-CA"/>
        </w:rPr>
        <w:t>par. </w:t>
      </w:r>
      <w:r w:rsidRPr="00955AB8">
        <w:rPr>
          <w:rFonts w:cs="Times New Roman"/>
          <w:lang w:val="fr-CA"/>
        </w:rPr>
        <w:t>46. En effet, il a conclu</w:t>
      </w:r>
      <w:r>
        <w:rPr>
          <w:rFonts w:cs="Times New Roman"/>
          <w:lang w:val="fr-CA"/>
        </w:rPr>
        <w:t> :</w:t>
      </w:r>
    </w:p>
    <w:p w:rsidR="00FD5E2C" w:rsidRPr="00955AB8" w:rsidRDefault="00FD5E2C" w:rsidP="00FD5E2C">
      <w:pPr>
        <w:pStyle w:val="Citation-AltC"/>
        <w:ind w:hanging="1166"/>
        <w:rPr>
          <w:rFonts w:eastAsiaTheme="minorEastAsia"/>
          <w:lang w:val="fr-CA"/>
        </w:rPr>
      </w:pPr>
      <w:r w:rsidRPr="00955AB8">
        <w:rPr>
          <w:lang w:val="fr-CA"/>
        </w:rPr>
        <w:tab/>
      </w:r>
      <w:r w:rsidRPr="00955AB8">
        <w:rPr>
          <w:lang w:val="fr-CA"/>
        </w:rPr>
        <w:tab/>
      </w:r>
      <w:r w:rsidR="003175D2">
        <w:rPr>
          <w:lang w:val="fr-CA"/>
        </w:rPr>
        <w:t>[</w:t>
      </w:r>
      <w:r w:rsidR="003175D2" w:rsidRPr="003175D2">
        <w:rPr>
          <w:smallCaps/>
          <w:lang w:val="fr-CA"/>
        </w:rPr>
        <w:t>traduction</w:t>
      </w:r>
      <w:r w:rsidR="003175D2">
        <w:rPr>
          <w:lang w:val="fr-CA"/>
        </w:rPr>
        <w:t xml:space="preserve">] </w:t>
      </w:r>
      <w:r w:rsidRPr="00955AB8">
        <w:rPr>
          <w:lang w:val="fr-CA"/>
        </w:rPr>
        <w:t xml:space="preserve">. . . </w:t>
      </w:r>
      <w:r w:rsidR="0078107E">
        <w:rPr>
          <w:rFonts w:eastAsiaTheme="minorEastAsia"/>
          <w:lang w:val="fr-CA"/>
        </w:rPr>
        <w:t>d</w:t>
      </w:r>
      <w:r w:rsidRPr="00955AB8">
        <w:rPr>
          <w:rFonts w:eastAsiaTheme="minorEastAsia"/>
          <w:lang w:val="fr-CA"/>
        </w:rPr>
        <w:t xml:space="preserve">ans la foulée de la généreuse interprétation du </w:t>
      </w:r>
      <w:r w:rsidRPr="00540935">
        <w:rPr>
          <w:rFonts w:eastAsiaTheme="minorEastAsia"/>
          <w:i/>
          <w:lang w:val="fr-CA"/>
        </w:rPr>
        <w:t>Code</w:t>
      </w:r>
      <w:r w:rsidRPr="00955AB8">
        <w:rPr>
          <w:rFonts w:eastAsiaTheme="minorEastAsia"/>
          <w:lang w:val="fr-CA"/>
        </w:rPr>
        <w:t xml:space="preserve"> reprise par la Cour suprême du Canada dans </w:t>
      </w:r>
      <w:r w:rsidRPr="00955AB8">
        <w:rPr>
          <w:rFonts w:eastAsiaTheme="minorEastAsia"/>
          <w:i/>
          <w:iCs/>
          <w:lang w:val="fr-CA"/>
        </w:rPr>
        <w:t>McCormick</w:t>
      </w:r>
      <w:r w:rsidRPr="00955AB8">
        <w:rPr>
          <w:rFonts w:eastAsiaTheme="minorEastAsia"/>
          <w:iCs/>
          <w:lang w:val="fr-CA"/>
        </w:rPr>
        <w:t>, la</w:t>
      </w:r>
      <w:r w:rsidRPr="00955AB8">
        <w:rPr>
          <w:rFonts w:eastAsiaTheme="minorEastAsia"/>
          <w:i/>
          <w:iCs/>
          <w:lang w:val="fr-CA"/>
        </w:rPr>
        <w:t xml:space="preserve"> </w:t>
      </w:r>
      <w:r w:rsidRPr="00955AB8">
        <w:rPr>
          <w:rFonts w:eastAsiaTheme="minorEastAsia"/>
          <w:iCs/>
          <w:lang w:val="fr-CA"/>
        </w:rPr>
        <w:t>protection des employés sur un chantier de construction contre d</w:t>
      </w:r>
      <w:r>
        <w:rPr>
          <w:rFonts w:eastAsiaTheme="minorEastAsia"/>
          <w:iCs/>
          <w:lang w:val="fr-CA"/>
        </w:rPr>
        <w:t>’</w:t>
      </w:r>
      <w:r w:rsidRPr="00955AB8">
        <w:rPr>
          <w:rFonts w:eastAsiaTheme="minorEastAsia"/>
          <w:iCs/>
          <w:lang w:val="fr-CA"/>
        </w:rPr>
        <w:t>autres parties sur ce chantier relève du vaste objectif d</w:t>
      </w:r>
      <w:r>
        <w:rPr>
          <w:rFonts w:eastAsiaTheme="minorEastAsia"/>
          <w:iCs/>
          <w:lang w:val="fr-CA"/>
        </w:rPr>
        <w:t>’</w:t>
      </w:r>
      <w:r w:rsidRPr="00955AB8">
        <w:rPr>
          <w:rFonts w:eastAsiaTheme="minorEastAsia"/>
          <w:iCs/>
          <w:lang w:val="fr-CA"/>
        </w:rPr>
        <w:t xml:space="preserve">intérêt public du </w:t>
      </w:r>
      <w:r w:rsidRPr="00955AB8">
        <w:rPr>
          <w:rFonts w:eastAsiaTheme="minorEastAsia"/>
          <w:i/>
          <w:iCs/>
          <w:lang w:val="fr-CA"/>
        </w:rPr>
        <w:t>Code</w:t>
      </w:r>
      <w:r w:rsidRPr="00955AB8">
        <w:rPr>
          <w:rFonts w:eastAsiaTheme="minorEastAsia"/>
          <w:iCs/>
          <w:lang w:val="fr-CA"/>
        </w:rPr>
        <w:t>. Les employés et entrepreneurs dépendants sur un chantier de construction peuvent travailler pour différents employeurs, mais, comme les employés d</w:t>
      </w:r>
      <w:r>
        <w:rPr>
          <w:rFonts w:eastAsiaTheme="minorEastAsia"/>
          <w:iCs/>
          <w:lang w:val="fr-CA"/>
        </w:rPr>
        <w:t>’</w:t>
      </w:r>
      <w:r w:rsidRPr="00955AB8">
        <w:rPr>
          <w:rFonts w:eastAsiaTheme="minorEastAsia"/>
          <w:iCs/>
          <w:lang w:val="fr-CA"/>
        </w:rPr>
        <w:t>un seul lieu de travail avec un seul employeur, ils prennent tous part à une entreprise commune</w:t>
      </w:r>
      <w:r>
        <w:rPr>
          <w:rFonts w:eastAsiaTheme="minorEastAsia"/>
          <w:iCs/>
          <w:lang w:val="fr-CA"/>
        </w:rPr>
        <w:t> :</w:t>
      </w:r>
      <w:r w:rsidRPr="00955AB8">
        <w:rPr>
          <w:rFonts w:eastAsiaTheme="minorEastAsia"/>
          <w:iCs/>
          <w:lang w:val="fr-CA"/>
        </w:rPr>
        <w:t xml:space="preserve"> effectuer les travaux, quels qu</w:t>
      </w:r>
      <w:r>
        <w:rPr>
          <w:rFonts w:eastAsiaTheme="minorEastAsia"/>
          <w:iCs/>
          <w:lang w:val="fr-CA"/>
        </w:rPr>
        <w:t>’</w:t>
      </w:r>
      <w:r w:rsidRPr="00955AB8">
        <w:rPr>
          <w:rFonts w:eastAsiaTheme="minorEastAsia"/>
          <w:iCs/>
          <w:lang w:val="fr-CA"/>
        </w:rPr>
        <w:t>ils soient. Généralement, ils travaillent en étroite proximité et interagissent les uns avec les autres. Il serait trop artificiel et contraire au vaste objectif d</w:t>
      </w:r>
      <w:r>
        <w:rPr>
          <w:rFonts w:eastAsiaTheme="minorEastAsia"/>
          <w:iCs/>
          <w:lang w:val="fr-CA"/>
        </w:rPr>
        <w:t>’</w:t>
      </w:r>
      <w:r w:rsidRPr="00955AB8">
        <w:rPr>
          <w:rFonts w:eastAsiaTheme="minorEastAsia"/>
          <w:iCs/>
          <w:lang w:val="fr-CA"/>
        </w:rPr>
        <w:t xml:space="preserve">ordre public du </w:t>
      </w:r>
      <w:r w:rsidRPr="00955AB8">
        <w:rPr>
          <w:rFonts w:eastAsiaTheme="minorEastAsia"/>
          <w:i/>
          <w:iCs/>
          <w:lang w:val="fr-CA"/>
        </w:rPr>
        <w:t>Code</w:t>
      </w:r>
      <w:r w:rsidRPr="00955AB8">
        <w:rPr>
          <w:rFonts w:eastAsiaTheme="minorEastAsia"/>
          <w:iCs/>
          <w:lang w:val="fr-CA"/>
        </w:rPr>
        <w:t xml:space="preserve"> d</w:t>
      </w:r>
      <w:r>
        <w:rPr>
          <w:rFonts w:eastAsiaTheme="minorEastAsia"/>
          <w:iCs/>
          <w:lang w:val="fr-CA"/>
        </w:rPr>
        <w:t>’</w:t>
      </w:r>
      <w:r w:rsidRPr="00955AB8">
        <w:rPr>
          <w:rFonts w:eastAsiaTheme="minorEastAsia"/>
          <w:iCs/>
          <w:lang w:val="fr-CA"/>
        </w:rPr>
        <w:t>exclure des employés d</w:t>
      </w:r>
      <w:r>
        <w:rPr>
          <w:rFonts w:eastAsiaTheme="minorEastAsia"/>
          <w:iCs/>
          <w:lang w:val="fr-CA"/>
        </w:rPr>
        <w:t>’</w:t>
      </w:r>
      <w:r w:rsidRPr="00955AB8">
        <w:rPr>
          <w:rFonts w:eastAsiaTheme="minorEastAsia"/>
          <w:iCs/>
          <w:lang w:val="fr-CA"/>
        </w:rPr>
        <w:t>un chantier de construction des protections offertes par l</w:t>
      </w:r>
      <w:r>
        <w:rPr>
          <w:rFonts w:eastAsiaTheme="minorEastAsia"/>
          <w:iCs/>
          <w:lang w:val="fr-CA"/>
        </w:rPr>
        <w:t>’art. </w:t>
      </w:r>
      <w:r w:rsidRPr="00955AB8">
        <w:rPr>
          <w:rFonts w:eastAsiaTheme="minorEastAsia"/>
          <w:iCs/>
          <w:lang w:val="fr-CA"/>
        </w:rPr>
        <w:t>13 simplement parce que l</w:t>
      </w:r>
      <w:r>
        <w:rPr>
          <w:rFonts w:eastAsiaTheme="minorEastAsia"/>
          <w:iCs/>
          <w:lang w:val="fr-CA"/>
        </w:rPr>
        <w:t>’</w:t>
      </w:r>
      <w:r w:rsidRPr="00955AB8">
        <w:rPr>
          <w:rFonts w:eastAsiaTheme="minorEastAsia"/>
          <w:iCs/>
          <w:lang w:val="fr-CA"/>
        </w:rPr>
        <w:t>auteur du comportement discriminatoire allégué travaillait sur le chantier, mais pour un autre employeur.</w:t>
      </w:r>
      <w:r w:rsidRPr="00955AB8">
        <w:rPr>
          <w:rFonts w:eastAsiaTheme="minorEastAsia"/>
          <w:lang w:val="fr-CA"/>
        </w:rPr>
        <w:t xml:space="preserve"> [</w:t>
      </w:r>
      <w:r>
        <w:rPr>
          <w:rFonts w:eastAsiaTheme="minorEastAsia"/>
          <w:lang w:val="fr-CA"/>
        </w:rPr>
        <w:t>par. </w:t>
      </w:r>
      <w:r w:rsidRPr="00955AB8">
        <w:rPr>
          <w:rFonts w:eastAsiaTheme="minorEastAsia"/>
          <w:lang w:val="fr-CA"/>
        </w:rPr>
        <w:t>50]</w:t>
      </w:r>
    </w:p>
    <w:p w:rsidR="00FD5E2C" w:rsidRPr="00955AB8" w:rsidRDefault="00FD5E2C" w:rsidP="00FD5E2C">
      <w:pPr>
        <w:pStyle w:val="ParaNoNdepar-AltN"/>
        <w:rPr>
          <w:rFonts w:cs="Times New Roman"/>
          <w:lang w:val="fr-CA"/>
        </w:rPr>
      </w:pPr>
      <w:r w:rsidRPr="00955AB8">
        <w:rPr>
          <w:rFonts w:cs="Times New Roman"/>
          <w:lang w:val="fr-CA"/>
        </w:rPr>
        <w:t>En ce qui a trait à la demande de M. Schrenk, le Tribunal a conclu qu</w:t>
      </w:r>
      <w:r>
        <w:rPr>
          <w:rFonts w:cs="Times New Roman"/>
          <w:lang w:val="fr-CA"/>
        </w:rPr>
        <w:t>’</w:t>
      </w:r>
      <w:r w:rsidRPr="00955AB8">
        <w:rPr>
          <w:rFonts w:cs="Times New Roman"/>
          <w:lang w:val="fr-CA"/>
        </w:rPr>
        <w:t>il pouvait être tenu responsable au titre de l</w:t>
      </w:r>
      <w:r>
        <w:rPr>
          <w:rFonts w:cs="Times New Roman"/>
          <w:lang w:val="fr-CA"/>
        </w:rPr>
        <w:t>’art. </w:t>
      </w:r>
      <w:r w:rsidRPr="00955AB8">
        <w:rPr>
          <w:rFonts w:cs="Times New Roman"/>
          <w:lang w:val="fr-CA"/>
        </w:rPr>
        <w:t>13 puisque M. Sheikhzadeh</w:t>
      </w:r>
      <w:r>
        <w:rPr>
          <w:rFonts w:cs="Times New Roman"/>
          <w:lang w:val="fr-CA"/>
        </w:rPr>
        <w:noBreakHyphen/>
      </w:r>
      <w:r w:rsidRPr="00955AB8">
        <w:rPr>
          <w:rFonts w:cs="Times New Roman"/>
          <w:lang w:val="fr-CA"/>
        </w:rPr>
        <w:t>Mashgoul était un employé — même s</w:t>
      </w:r>
      <w:r>
        <w:rPr>
          <w:rFonts w:cs="Times New Roman"/>
          <w:lang w:val="fr-CA"/>
        </w:rPr>
        <w:t>’</w:t>
      </w:r>
      <w:r w:rsidRPr="00955AB8">
        <w:rPr>
          <w:rFonts w:cs="Times New Roman"/>
          <w:lang w:val="fr-CA"/>
        </w:rPr>
        <w:t>il n</w:t>
      </w:r>
      <w:r>
        <w:rPr>
          <w:rFonts w:cs="Times New Roman"/>
          <w:lang w:val="fr-CA"/>
        </w:rPr>
        <w:t>’</w:t>
      </w:r>
      <w:r w:rsidRPr="00955AB8">
        <w:rPr>
          <w:rFonts w:cs="Times New Roman"/>
          <w:lang w:val="fr-CA"/>
        </w:rPr>
        <w:t xml:space="preserve">était pas un employé de Clemas ou de M. Schrenk — qui prétendait que le harcèlement discriminatoire que M. Schrenk lui aurait fait subir a </w:t>
      </w:r>
      <w:r w:rsidRPr="00955AB8">
        <w:rPr>
          <w:rFonts w:cs="Times New Roman"/>
          <w:lang w:val="fr-CA"/>
        </w:rPr>
        <w:lastRenderedPageBreak/>
        <w:t>nui à son travail. Le Tribunal a conclu que cette discrimination pouvait se produire même si M. Sheikhzadeh</w:t>
      </w:r>
      <w:r>
        <w:rPr>
          <w:rFonts w:cs="Times New Roman"/>
          <w:lang w:val="fr-CA"/>
        </w:rPr>
        <w:noBreakHyphen/>
      </w:r>
      <w:r w:rsidRPr="00955AB8">
        <w:rPr>
          <w:rFonts w:cs="Times New Roman"/>
          <w:lang w:val="fr-CA"/>
        </w:rPr>
        <w:t>Mashgoul, en tant qu</w:t>
      </w:r>
      <w:r>
        <w:rPr>
          <w:rFonts w:cs="Times New Roman"/>
          <w:lang w:val="fr-CA"/>
        </w:rPr>
        <w:t>’</w:t>
      </w:r>
      <w:r w:rsidRPr="00955AB8">
        <w:rPr>
          <w:rFonts w:cs="Times New Roman"/>
          <w:lang w:val="fr-CA"/>
        </w:rPr>
        <w:t>ingénieur superviseur, avait une influence importante sur la façon dont Clemas et M. Schrenk effectuaient leur travail.</w:t>
      </w:r>
    </w:p>
    <w:p w:rsidR="00FD5E2C" w:rsidRPr="00955AB8" w:rsidRDefault="00FD5E2C" w:rsidP="00FD5E2C">
      <w:pPr>
        <w:pStyle w:val="Title2LevelTitre2Niveau"/>
        <w:rPr>
          <w:rFonts w:cs="Times New Roman"/>
          <w:lang w:val="fr-CA"/>
        </w:rPr>
      </w:pPr>
      <w:bookmarkStart w:id="6" w:name="_Toc492636535"/>
      <w:r w:rsidRPr="00955AB8">
        <w:rPr>
          <w:rFonts w:cs="Times New Roman"/>
          <w:lang w:val="fr-CA"/>
        </w:rPr>
        <w:t>Cour suprême de la Colombie</w:t>
      </w:r>
      <w:r>
        <w:rPr>
          <w:rFonts w:cs="Times New Roman"/>
          <w:lang w:val="fr-CA"/>
        </w:rPr>
        <w:noBreakHyphen/>
      </w:r>
      <w:r w:rsidRPr="00955AB8">
        <w:rPr>
          <w:rFonts w:cs="Times New Roman"/>
          <w:lang w:val="fr-CA"/>
        </w:rPr>
        <w:t>Britannique, 2015 BCSC 1342</w:t>
      </w:r>
      <w:bookmarkEnd w:id="6"/>
    </w:p>
    <w:p w:rsidR="00FD5E2C" w:rsidRPr="00955AB8" w:rsidRDefault="00FD5E2C" w:rsidP="00FD5E2C">
      <w:pPr>
        <w:pStyle w:val="ParaNoNdepar-AltN"/>
        <w:rPr>
          <w:rFonts w:cs="Times New Roman"/>
          <w:lang w:val="fr-CA"/>
        </w:rPr>
      </w:pPr>
      <w:r w:rsidRPr="00955AB8">
        <w:rPr>
          <w:rFonts w:cs="Times New Roman"/>
          <w:lang w:val="fr-CA"/>
        </w:rPr>
        <w:t>M. Schrenk a demandé le contrôle judiciaire de la décision du Tribun</w:t>
      </w:r>
      <w:r>
        <w:rPr>
          <w:rFonts w:cs="Times New Roman"/>
          <w:lang w:val="fr-CA"/>
        </w:rPr>
        <w:t>al. </w:t>
      </w:r>
      <w:r w:rsidRPr="00955AB8">
        <w:rPr>
          <w:rFonts w:cs="Times New Roman"/>
          <w:lang w:val="fr-CA"/>
        </w:rPr>
        <w:t>Comme il l</w:t>
      </w:r>
      <w:r>
        <w:rPr>
          <w:rFonts w:cs="Times New Roman"/>
          <w:lang w:val="fr-CA"/>
        </w:rPr>
        <w:t>’</w:t>
      </w:r>
      <w:r w:rsidRPr="00955AB8">
        <w:rPr>
          <w:rFonts w:cs="Times New Roman"/>
          <w:lang w:val="fr-CA"/>
        </w:rPr>
        <w:t>avait fait devant ce dernier, M. Schrenk a soutenu que la plainte n</w:t>
      </w:r>
      <w:r>
        <w:rPr>
          <w:rFonts w:cs="Times New Roman"/>
          <w:lang w:val="fr-CA"/>
        </w:rPr>
        <w:t>’</w:t>
      </w:r>
      <w:r w:rsidRPr="00955AB8">
        <w:rPr>
          <w:rFonts w:cs="Times New Roman"/>
          <w:lang w:val="fr-CA"/>
        </w:rPr>
        <w:t>entrait pas dans le champ d</w:t>
      </w:r>
      <w:r>
        <w:rPr>
          <w:rFonts w:cs="Times New Roman"/>
          <w:lang w:val="fr-CA"/>
        </w:rPr>
        <w:t>’</w:t>
      </w:r>
      <w:r w:rsidRPr="00955AB8">
        <w:rPr>
          <w:rFonts w:cs="Times New Roman"/>
          <w:lang w:val="fr-CA"/>
        </w:rPr>
        <w:t>application de l</w:t>
      </w:r>
      <w:r>
        <w:rPr>
          <w:rFonts w:cs="Times New Roman"/>
          <w:lang w:val="fr-CA"/>
        </w:rPr>
        <w:t>’al. </w:t>
      </w:r>
      <w:r w:rsidR="002A20B4">
        <w:rPr>
          <w:rFonts w:cs="Times New Roman"/>
          <w:lang w:val="fr-CA"/>
        </w:rPr>
        <w:t>13(1)(b)</w:t>
      </w:r>
      <w:r w:rsidRPr="00955AB8">
        <w:rPr>
          <w:rFonts w:cs="Times New Roman"/>
          <w:lang w:val="fr-CA"/>
        </w:rPr>
        <w:t xml:space="preserve"> parce que, à la lumière des facteurs énoncés dans </w:t>
      </w:r>
      <w:r w:rsidRPr="00955AB8">
        <w:rPr>
          <w:rFonts w:cs="Times New Roman"/>
          <w:i/>
          <w:lang w:val="fr-CA"/>
        </w:rPr>
        <w:t>McCormick</w:t>
      </w:r>
      <w:r w:rsidRPr="00955AB8">
        <w:rPr>
          <w:rFonts w:cs="Times New Roman"/>
          <w:lang w:val="fr-CA"/>
        </w:rPr>
        <w:t>, M. Sheikhzadeh</w:t>
      </w:r>
      <w:r>
        <w:rPr>
          <w:rFonts w:cs="Times New Roman"/>
          <w:lang w:val="fr-CA"/>
        </w:rPr>
        <w:noBreakHyphen/>
      </w:r>
      <w:r w:rsidRPr="00955AB8">
        <w:rPr>
          <w:rFonts w:cs="Times New Roman"/>
          <w:lang w:val="fr-CA"/>
        </w:rPr>
        <w:t>Mashgoul n</w:t>
      </w:r>
      <w:r>
        <w:rPr>
          <w:rFonts w:cs="Times New Roman"/>
          <w:lang w:val="fr-CA"/>
        </w:rPr>
        <w:t>’</w:t>
      </w:r>
      <w:r w:rsidRPr="00955AB8">
        <w:rPr>
          <w:rFonts w:cs="Times New Roman"/>
          <w:lang w:val="fr-CA"/>
        </w:rPr>
        <w:t>avait de relation d</w:t>
      </w:r>
      <w:r>
        <w:rPr>
          <w:rFonts w:cs="Times New Roman"/>
          <w:lang w:val="fr-CA"/>
        </w:rPr>
        <w:t>’</w:t>
      </w:r>
      <w:r w:rsidRPr="00955AB8">
        <w:rPr>
          <w:rFonts w:cs="Times New Roman"/>
          <w:lang w:val="fr-CA"/>
        </w:rPr>
        <w:t>emploi ni avec lui ni avec Clemas.</w:t>
      </w:r>
    </w:p>
    <w:p w:rsidR="00FD5E2C" w:rsidRPr="00955AB8" w:rsidRDefault="00FD5E2C" w:rsidP="00FD5E2C">
      <w:pPr>
        <w:pStyle w:val="ParaNoNdepar-AltN"/>
        <w:rPr>
          <w:rFonts w:cs="Times New Roman"/>
          <w:lang w:val="fr-CA"/>
        </w:rPr>
      </w:pPr>
      <w:r w:rsidRPr="00955AB8">
        <w:rPr>
          <w:rFonts w:cs="Times New Roman"/>
          <w:lang w:val="fr-CA"/>
        </w:rPr>
        <w:t>La juge Brown a rejeté la demande. Après avoir appliqué la norme de la décision correcte comme l</w:t>
      </w:r>
      <w:r>
        <w:rPr>
          <w:rFonts w:cs="Times New Roman"/>
          <w:lang w:val="fr-CA"/>
        </w:rPr>
        <w:t>’</w:t>
      </w:r>
      <w:r w:rsidRPr="00955AB8">
        <w:rPr>
          <w:rFonts w:cs="Times New Roman"/>
          <w:lang w:val="fr-CA"/>
        </w:rPr>
        <w:t>exige la loi de la Colombie</w:t>
      </w:r>
      <w:r>
        <w:rPr>
          <w:rFonts w:cs="Times New Roman"/>
          <w:lang w:val="fr-CA"/>
        </w:rPr>
        <w:noBreakHyphen/>
      </w:r>
      <w:r w:rsidRPr="00955AB8">
        <w:rPr>
          <w:rFonts w:cs="Times New Roman"/>
          <w:lang w:val="fr-CA"/>
        </w:rPr>
        <w:t xml:space="preserve">Britannique intitulée </w:t>
      </w:r>
      <w:r w:rsidRPr="00955AB8">
        <w:rPr>
          <w:rFonts w:cs="Times New Roman"/>
          <w:i/>
          <w:lang w:val="fr-CA"/>
        </w:rPr>
        <w:t>Administrative Tribunals Act</w:t>
      </w:r>
      <w:r w:rsidRPr="00955AB8">
        <w:rPr>
          <w:rFonts w:cs="Times New Roman"/>
          <w:lang w:val="fr-CA"/>
        </w:rPr>
        <w:t>, S.B.C. 2004, c. 45, elle a conclu que le Tribunal n</w:t>
      </w:r>
      <w:r>
        <w:rPr>
          <w:rFonts w:cs="Times New Roman"/>
          <w:lang w:val="fr-CA"/>
        </w:rPr>
        <w:t>’</w:t>
      </w:r>
      <w:r w:rsidRPr="00955AB8">
        <w:rPr>
          <w:rFonts w:cs="Times New Roman"/>
          <w:lang w:val="fr-CA"/>
        </w:rPr>
        <w:t>avait pas commis d</w:t>
      </w:r>
      <w:r>
        <w:rPr>
          <w:rFonts w:cs="Times New Roman"/>
          <w:lang w:val="fr-CA"/>
        </w:rPr>
        <w:t>’</w:t>
      </w:r>
      <w:r w:rsidRPr="00955AB8">
        <w:rPr>
          <w:rFonts w:cs="Times New Roman"/>
          <w:lang w:val="fr-CA"/>
        </w:rPr>
        <w:t>erreur dans son interprétation de l</w:t>
      </w:r>
      <w:r>
        <w:rPr>
          <w:rFonts w:cs="Times New Roman"/>
          <w:lang w:val="fr-CA"/>
        </w:rPr>
        <w:t>’al. </w:t>
      </w:r>
      <w:r w:rsidR="002A20B4">
        <w:rPr>
          <w:rFonts w:cs="Times New Roman"/>
          <w:lang w:val="fr-CA"/>
        </w:rPr>
        <w:t>13(1)(b)</w:t>
      </w:r>
      <w:r w:rsidRPr="00955AB8">
        <w:rPr>
          <w:rFonts w:cs="Times New Roman"/>
          <w:lang w:val="fr-CA"/>
        </w:rPr>
        <w:t xml:space="preserve"> et dans l</w:t>
      </w:r>
      <w:r>
        <w:rPr>
          <w:rFonts w:cs="Times New Roman"/>
          <w:lang w:val="fr-CA"/>
        </w:rPr>
        <w:t>’</w:t>
      </w:r>
      <w:r w:rsidRPr="00955AB8">
        <w:rPr>
          <w:rFonts w:cs="Times New Roman"/>
          <w:lang w:val="fr-CA"/>
        </w:rPr>
        <w:t>application de cette disposition à l</w:t>
      </w:r>
      <w:r>
        <w:rPr>
          <w:rFonts w:cs="Times New Roman"/>
          <w:lang w:val="fr-CA"/>
        </w:rPr>
        <w:t>’</w:t>
      </w:r>
      <w:r w:rsidRPr="00955AB8">
        <w:rPr>
          <w:rFonts w:cs="Times New Roman"/>
          <w:lang w:val="fr-CA"/>
        </w:rPr>
        <w:t>affaire. À son avis, la question devant le Tribunal n</w:t>
      </w:r>
      <w:r>
        <w:rPr>
          <w:rFonts w:cs="Times New Roman"/>
          <w:lang w:val="fr-CA"/>
        </w:rPr>
        <w:t>’</w:t>
      </w:r>
      <w:r w:rsidRPr="00955AB8">
        <w:rPr>
          <w:rFonts w:cs="Times New Roman"/>
          <w:lang w:val="fr-CA"/>
        </w:rPr>
        <w:t>était pas celle de savoir si M. Sheikhzadeh</w:t>
      </w:r>
      <w:r>
        <w:rPr>
          <w:rFonts w:cs="Times New Roman"/>
          <w:lang w:val="fr-CA"/>
        </w:rPr>
        <w:noBreakHyphen/>
      </w:r>
      <w:r w:rsidRPr="00955AB8">
        <w:rPr>
          <w:rFonts w:cs="Times New Roman"/>
          <w:lang w:val="fr-CA"/>
        </w:rPr>
        <w:t>Mashgoul avait une relation d</w:t>
      </w:r>
      <w:r>
        <w:rPr>
          <w:rFonts w:cs="Times New Roman"/>
          <w:lang w:val="fr-CA"/>
        </w:rPr>
        <w:t>’</w:t>
      </w:r>
      <w:r w:rsidRPr="00955AB8">
        <w:rPr>
          <w:rFonts w:cs="Times New Roman"/>
          <w:lang w:val="fr-CA"/>
        </w:rPr>
        <w:t>emploi avec M. Schrenk ou avec Clemas, mais plutôt de savoir s</w:t>
      </w:r>
      <w:r>
        <w:rPr>
          <w:rFonts w:cs="Times New Roman"/>
          <w:lang w:val="fr-CA"/>
        </w:rPr>
        <w:t>’</w:t>
      </w:r>
      <w:r w:rsidRPr="00955AB8">
        <w:rPr>
          <w:rFonts w:cs="Times New Roman"/>
          <w:lang w:val="fr-CA"/>
        </w:rPr>
        <w:t>il avait fait l</w:t>
      </w:r>
      <w:r>
        <w:rPr>
          <w:rFonts w:cs="Times New Roman"/>
          <w:lang w:val="fr-CA"/>
        </w:rPr>
        <w:t>’</w:t>
      </w:r>
      <w:r w:rsidRPr="00955AB8">
        <w:rPr>
          <w:rFonts w:cs="Times New Roman"/>
          <w:lang w:val="fr-CA"/>
        </w:rPr>
        <w:t>objet de discrimination « relativement à son emploi ». La juge Brown a estimé que l</w:t>
      </w:r>
      <w:r>
        <w:rPr>
          <w:rFonts w:cs="Times New Roman"/>
          <w:lang w:val="fr-CA"/>
        </w:rPr>
        <w:t>’</w:t>
      </w:r>
      <w:r w:rsidRPr="00955AB8">
        <w:rPr>
          <w:rFonts w:cs="Times New Roman"/>
          <w:lang w:val="fr-CA"/>
        </w:rPr>
        <w:t>interprétation préconisée par M. Schrenk était trop étroite, et a plutôt conclu que le fait de limiter le champ d</w:t>
      </w:r>
      <w:r>
        <w:rPr>
          <w:rFonts w:cs="Times New Roman"/>
          <w:lang w:val="fr-CA"/>
        </w:rPr>
        <w:t>’</w:t>
      </w:r>
      <w:r w:rsidRPr="00955AB8">
        <w:rPr>
          <w:rFonts w:cs="Times New Roman"/>
          <w:lang w:val="fr-CA"/>
        </w:rPr>
        <w:t>application de l</w:t>
      </w:r>
      <w:r>
        <w:rPr>
          <w:rFonts w:cs="Times New Roman"/>
          <w:lang w:val="fr-CA"/>
        </w:rPr>
        <w:t>’al. </w:t>
      </w:r>
      <w:r w:rsidR="002A20B4">
        <w:rPr>
          <w:rFonts w:cs="Times New Roman"/>
          <w:lang w:val="fr-CA"/>
        </w:rPr>
        <w:t>13(1)(b)</w:t>
      </w:r>
      <w:r w:rsidRPr="00955AB8">
        <w:rPr>
          <w:rFonts w:cs="Times New Roman"/>
          <w:lang w:val="fr-CA"/>
        </w:rPr>
        <w:t xml:space="preserve"> aux recours intentés contre un employeur ou un autre employé du même employeur serait [</w:t>
      </w:r>
      <w:r w:rsidRPr="00955AB8">
        <w:rPr>
          <w:rFonts w:cs="Times New Roman"/>
          <w:smallCaps/>
          <w:lang w:val="fr-CA"/>
        </w:rPr>
        <w:t>traduction</w:t>
      </w:r>
      <w:r w:rsidRPr="00955AB8">
        <w:rPr>
          <w:rFonts w:cs="Times New Roman"/>
          <w:lang w:val="fr-CA"/>
        </w:rPr>
        <w:t>] « contraire au bon sens et à la situation actuelle en matière d</w:t>
      </w:r>
      <w:r>
        <w:rPr>
          <w:rFonts w:cs="Times New Roman"/>
          <w:lang w:val="fr-CA"/>
        </w:rPr>
        <w:t>’</w:t>
      </w:r>
      <w:r w:rsidRPr="00955AB8">
        <w:rPr>
          <w:rFonts w:cs="Times New Roman"/>
          <w:lang w:val="fr-CA"/>
        </w:rPr>
        <w:t>emploi »</w:t>
      </w:r>
      <w:r>
        <w:rPr>
          <w:rFonts w:cs="Times New Roman"/>
          <w:lang w:val="fr-CA"/>
        </w:rPr>
        <w:t> :</w:t>
      </w:r>
      <w:r w:rsidRPr="00955AB8">
        <w:rPr>
          <w:rFonts w:cs="Times New Roman"/>
          <w:lang w:val="fr-CA"/>
        </w:rPr>
        <w:t xml:space="preserve"> </w:t>
      </w:r>
      <w:r>
        <w:rPr>
          <w:rFonts w:cs="Times New Roman"/>
          <w:lang w:val="fr-CA"/>
        </w:rPr>
        <w:t>par. </w:t>
      </w:r>
      <w:r w:rsidRPr="00955AB8">
        <w:rPr>
          <w:rFonts w:cs="Times New Roman"/>
          <w:lang w:val="fr-CA"/>
        </w:rPr>
        <w:t xml:space="preserve">9 (CanLII). </w:t>
      </w:r>
    </w:p>
    <w:p w:rsidR="00FD5E2C" w:rsidRPr="00955AB8" w:rsidRDefault="00FD5E2C" w:rsidP="00FD5E2C">
      <w:pPr>
        <w:pStyle w:val="Title2LevelTitre2Niveau"/>
        <w:rPr>
          <w:rFonts w:cs="Times New Roman"/>
          <w:lang w:val="fr-CA"/>
        </w:rPr>
      </w:pPr>
      <w:bookmarkStart w:id="7" w:name="_Toc492636536"/>
      <w:r w:rsidRPr="00955AB8">
        <w:rPr>
          <w:rFonts w:cs="Times New Roman"/>
          <w:lang w:val="fr-CA"/>
        </w:rPr>
        <w:lastRenderedPageBreak/>
        <w:t>Cour d</w:t>
      </w:r>
      <w:r>
        <w:rPr>
          <w:rFonts w:cs="Times New Roman"/>
          <w:lang w:val="fr-CA"/>
        </w:rPr>
        <w:t>’</w:t>
      </w:r>
      <w:r w:rsidRPr="00955AB8">
        <w:rPr>
          <w:rFonts w:cs="Times New Roman"/>
          <w:lang w:val="fr-CA"/>
        </w:rPr>
        <w:t>appel de la Colombie</w:t>
      </w:r>
      <w:r>
        <w:rPr>
          <w:rFonts w:cs="Times New Roman"/>
          <w:lang w:val="fr-CA"/>
        </w:rPr>
        <w:noBreakHyphen/>
      </w:r>
      <w:r w:rsidRPr="00955AB8">
        <w:rPr>
          <w:rFonts w:cs="Times New Roman"/>
          <w:lang w:val="fr-CA"/>
        </w:rPr>
        <w:t>Britannique, 2016 BCCA 146</w:t>
      </w:r>
      <w:bookmarkEnd w:id="7"/>
      <w:r w:rsidRPr="00955AB8">
        <w:rPr>
          <w:rFonts w:cs="Times New Roman"/>
          <w:lang w:val="fr-CA"/>
        </w:rPr>
        <w:t>, 400 D.L.R. (4th) 44</w:t>
      </w:r>
    </w:p>
    <w:p w:rsidR="00FD5E2C" w:rsidRPr="00955AB8" w:rsidRDefault="00FD5E2C" w:rsidP="00FD5E2C">
      <w:pPr>
        <w:pStyle w:val="ParaNoNdepar-AltN"/>
        <w:rPr>
          <w:rFonts w:cs="Times New Roman"/>
          <w:lang w:val="fr-CA"/>
        </w:rPr>
      </w:pPr>
      <w:r w:rsidRPr="00955AB8">
        <w:rPr>
          <w:rFonts w:cs="Times New Roman"/>
          <w:lang w:val="fr-CA"/>
        </w:rPr>
        <w:t>La Cour d</w:t>
      </w:r>
      <w:r>
        <w:rPr>
          <w:rFonts w:cs="Times New Roman"/>
          <w:lang w:val="fr-CA"/>
        </w:rPr>
        <w:t>’</w:t>
      </w:r>
      <w:r w:rsidRPr="00955AB8">
        <w:rPr>
          <w:rFonts w:cs="Times New Roman"/>
          <w:lang w:val="fr-CA"/>
        </w:rPr>
        <w:t>appel a accueilli l</w:t>
      </w:r>
      <w:r>
        <w:rPr>
          <w:rFonts w:cs="Times New Roman"/>
          <w:lang w:val="fr-CA"/>
        </w:rPr>
        <w:t>’</w:t>
      </w:r>
      <w:r w:rsidRPr="00955AB8">
        <w:rPr>
          <w:rFonts w:cs="Times New Roman"/>
          <w:lang w:val="fr-CA"/>
        </w:rPr>
        <w:t>appel de M. Schrenk à l</w:t>
      </w:r>
      <w:r>
        <w:rPr>
          <w:rFonts w:cs="Times New Roman"/>
          <w:lang w:val="fr-CA"/>
        </w:rPr>
        <w:t>’</w:t>
      </w:r>
      <w:r w:rsidRPr="00955AB8">
        <w:rPr>
          <w:rFonts w:cs="Times New Roman"/>
          <w:lang w:val="fr-CA"/>
        </w:rPr>
        <w:t>unanimité. Au vu de la norme de la décision correcte, elle a jugé que le Tribunal avait commis une erreur de droit en concluant qu</w:t>
      </w:r>
      <w:r>
        <w:rPr>
          <w:rFonts w:cs="Times New Roman"/>
          <w:lang w:val="fr-CA"/>
        </w:rPr>
        <w:t>’</w:t>
      </w:r>
      <w:r w:rsidRPr="00955AB8">
        <w:rPr>
          <w:rFonts w:cs="Times New Roman"/>
          <w:lang w:val="fr-CA"/>
        </w:rPr>
        <w:t>il avait compétence pour examiner la plainte.</w:t>
      </w:r>
    </w:p>
    <w:p w:rsidR="00FD5E2C" w:rsidRPr="00955AB8" w:rsidRDefault="00FD5E2C" w:rsidP="00FD5E2C">
      <w:pPr>
        <w:pStyle w:val="ParaNoNdepar-AltN"/>
        <w:rPr>
          <w:rFonts w:cs="Times New Roman"/>
          <w:lang w:val="fr-CA"/>
        </w:rPr>
      </w:pPr>
      <w:r w:rsidRPr="00955AB8">
        <w:rPr>
          <w:rFonts w:cs="Times New Roman"/>
          <w:lang w:val="fr-CA"/>
        </w:rPr>
        <w:t>Le juge Willcock de la Cour d</w:t>
      </w:r>
      <w:r>
        <w:rPr>
          <w:rFonts w:cs="Times New Roman"/>
          <w:lang w:val="fr-CA"/>
        </w:rPr>
        <w:t>’</w:t>
      </w:r>
      <w:r w:rsidRPr="00955AB8">
        <w:rPr>
          <w:rFonts w:cs="Times New Roman"/>
          <w:lang w:val="fr-CA"/>
        </w:rPr>
        <w:t>appel a indiqué que la conclusion du Tribunal selon laquelle il avait compétence était fondée sur trois facteurs</w:t>
      </w:r>
      <w:r>
        <w:rPr>
          <w:rFonts w:cs="Times New Roman"/>
          <w:lang w:val="fr-CA"/>
        </w:rPr>
        <w:t> :</w:t>
      </w:r>
      <w:r w:rsidRPr="00955AB8">
        <w:rPr>
          <w:rFonts w:cs="Times New Roman"/>
          <w:lang w:val="fr-CA"/>
        </w:rPr>
        <w:t xml:space="preserve"> M. Sheikhzadeh</w:t>
      </w:r>
      <w:r>
        <w:rPr>
          <w:rFonts w:cs="Times New Roman"/>
          <w:lang w:val="fr-CA"/>
        </w:rPr>
        <w:noBreakHyphen/>
      </w:r>
      <w:r w:rsidRPr="00955AB8">
        <w:rPr>
          <w:rFonts w:cs="Times New Roman"/>
          <w:lang w:val="fr-CA"/>
        </w:rPr>
        <w:t xml:space="preserve">Mashgoul </w:t>
      </w:r>
      <w:r w:rsidR="0078107E" w:rsidRPr="00955AB8">
        <w:rPr>
          <w:rFonts w:cs="Times New Roman"/>
          <w:lang w:val="fr-CA"/>
        </w:rPr>
        <w:t>[</w:t>
      </w:r>
      <w:r w:rsidR="0078107E" w:rsidRPr="00955AB8">
        <w:rPr>
          <w:rFonts w:cs="Times New Roman"/>
          <w:smallCaps/>
          <w:lang w:val="fr-CA"/>
        </w:rPr>
        <w:t>traduction</w:t>
      </w:r>
      <w:r w:rsidR="0078107E">
        <w:rPr>
          <w:rFonts w:cs="Times New Roman"/>
          <w:lang w:val="fr-CA"/>
        </w:rPr>
        <w:t xml:space="preserve">] </w:t>
      </w:r>
      <w:r w:rsidR="0078107E" w:rsidRPr="00955AB8">
        <w:rPr>
          <w:rFonts w:cs="Times New Roman"/>
          <w:lang w:val="fr-CA"/>
        </w:rPr>
        <w:t>« </w:t>
      </w:r>
      <w:r w:rsidRPr="00955AB8">
        <w:rPr>
          <w:rFonts w:cs="Times New Roman"/>
          <w:lang w:val="fr-CA"/>
        </w:rPr>
        <w:t>était un “employé”</w:t>
      </w:r>
      <w:r w:rsidR="0078107E">
        <w:rPr>
          <w:rFonts w:cs="Times New Roman"/>
          <w:lang w:val="fr-CA"/>
        </w:rPr>
        <w:t xml:space="preserve"> </w:t>
      </w:r>
      <w:r w:rsidR="0078107E" w:rsidRPr="00955AB8">
        <w:rPr>
          <w:rFonts w:cs="Times New Roman"/>
          <w:lang w:val="fr-CA"/>
        </w:rPr>
        <w:t>[</w:t>
      </w:r>
      <w:r w:rsidRPr="00955AB8">
        <w:rPr>
          <w:rFonts w:cs="Times New Roman"/>
          <w:lang w:val="fr-CA"/>
        </w:rPr>
        <w:t>. . .</w:t>
      </w:r>
      <w:r w:rsidR="003175D2">
        <w:rPr>
          <w:rFonts w:cs="Times New Roman"/>
          <w:lang w:val="fr-CA"/>
        </w:rPr>
        <w:t>]</w:t>
      </w:r>
      <w:r w:rsidRPr="00955AB8">
        <w:rPr>
          <w:rFonts w:cs="Times New Roman"/>
          <w:lang w:val="fr-CA"/>
        </w:rPr>
        <w:t>; le comportement a nui à son emploi; et [M. Schrenk], la source alléguée de la discrimination, était une “personne” »</w:t>
      </w:r>
      <w:r>
        <w:rPr>
          <w:rFonts w:cs="Times New Roman"/>
          <w:lang w:val="fr-CA"/>
        </w:rPr>
        <w:t> :</w:t>
      </w:r>
      <w:r w:rsidRPr="00955AB8">
        <w:rPr>
          <w:rFonts w:cs="Times New Roman"/>
          <w:lang w:val="fr-CA"/>
        </w:rPr>
        <w:t xml:space="preserve"> </w:t>
      </w:r>
      <w:r>
        <w:rPr>
          <w:rFonts w:cs="Times New Roman"/>
          <w:lang w:val="fr-CA"/>
        </w:rPr>
        <w:t>par. </w:t>
      </w:r>
      <w:r w:rsidRPr="00955AB8">
        <w:rPr>
          <w:rFonts w:cs="Times New Roman"/>
          <w:lang w:val="fr-CA"/>
        </w:rPr>
        <w:t>32. Le juge Willcock a exprimé une opinion différente à cet égard</w:t>
      </w:r>
      <w:r>
        <w:rPr>
          <w:rFonts w:cs="Times New Roman"/>
          <w:lang w:val="fr-CA"/>
        </w:rPr>
        <w:t> :</w:t>
      </w:r>
      <w:r w:rsidRPr="00955AB8">
        <w:rPr>
          <w:rFonts w:cs="Times New Roman"/>
          <w:lang w:val="fr-CA"/>
        </w:rPr>
        <w:t xml:space="preserve"> selon lui, il ne s</w:t>
      </w:r>
      <w:r>
        <w:rPr>
          <w:rFonts w:cs="Times New Roman"/>
          <w:lang w:val="fr-CA"/>
        </w:rPr>
        <w:t>’</w:t>
      </w:r>
      <w:r w:rsidRPr="00955AB8">
        <w:rPr>
          <w:rFonts w:cs="Times New Roman"/>
          <w:lang w:val="fr-CA"/>
        </w:rPr>
        <w:t>agissait de savoir ni si M. Schrenk était visé par la définition de « personne », ni si M. Sheikhzadeh</w:t>
      </w:r>
      <w:r>
        <w:rPr>
          <w:rFonts w:cs="Times New Roman"/>
          <w:lang w:val="fr-CA"/>
        </w:rPr>
        <w:noBreakHyphen/>
      </w:r>
      <w:r w:rsidRPr="00955AB8">
        <w:rPr>
          <w:rFonts w:cs="Times New Roman"/>
          <w:lang w:val="fr-CA"/>
        </w:rPr>
        <w:t>Mashgoul occupait un « emploi », mais plutôt de savoir « si l</w:t>
      </w:r>
      <w:r>
        <w:rPr>
          <w:rFonts w:cs="Times New Roman"/>
          <w:lang w:val="fr-CA"/>
        </w:rPr>
        <w:t>’</w:t>
      </w:r>
      <w:r w:rsidRPr="00955AB8">
        <w:rPr>
          <w:rFonts w:cs="Times New Roman"/>
          <w:lang w:val="fr-CA"/>
        </w:rPr>
        <w:t>allégation de [M. Sheikhzadeh</w:t>
      </w:r>
      <w:r>
        <w:rPr>
          <w:rFonts w:cs="Times New Roman"/>
          <w:lang w:val="fr-CA"/>
        </w:rPr>
        <w:noBreakHyphen/>
      </w:r>
      <w:r w:rsidRPr="00955AB8">
        <w:rPr>
          <w:rFonts w:cs="Times New Roman"/>
          <w:lang w:val="fr-CA"/>
        </w:rPr>
        <w:t>Mashgoul] contre [M. Schrenk] était une plainte relative à une conduite qui pouvait constituer de la discrimination “relativement à son emploi” »</w:t>
      </w:r>
      <w:r>
        <w:rPr>
          <w:rFonts w:cs="Times New Roman"/>
          <w:lang w:val="fr-CA"/>
        </w:rPr>
        <w:t> :</w:t>
      </w:r>
      <w:r w:rsidRPr="00955AB8">
        <w:rPr>
          <w:rFonts w:cs="Times New Roman"/>
          <w:lang w:val="fr-CA"/>
        </w:rPr>
        <w:t xml:space="preserve"> </w:t>
      </w:r>
      <w:r>
        <w:rPr>
          <w:rFonts w:cs="Times New Roman"/>
          <w:lang w:val="fr-CA"/>
        </w:rPr>
        <w:t>par. </w:t>
      </w:r>
      <w:r w:rsidRPr="00955AB8">
        <w:rPr>
          <w:rFonts w:cs="Times New Roman"/>
          <w:lang w:val="fr-CA"/>
        </w:rPr>
        <w:t>30.</w:t>
      </w:r>
    </w:p>
    <w:p w:rsidR="00FD5E2C" w:rsidRPr="00955AB8" w:rsidRDefault="00FD5E2C" w:rsidP="00FD5E2C">
      <w:pPr>
        <w:pStyle w:val="ParaNoNdepar-AltN"/>
        <w:rPr>
          <w:rFonts w:cs="Times New Roman"/>
          <w:lang w:val="fr-CA"/>
        </w:rPr>
      </w:pPr>
      <w:r w:rsidRPr="00955AB8">
        <w:rPr>
          <w:rFonts w:cs="Times New Roman"/>
          <w:lang w:val="fr-CA"/>
        </w:rPr>
        <w:t>Le juge Willcock a conclu que la compétence pour examiner une plainte fondée sur l</w:t>
      </w:r>
      <w:r>
        <w:rPr>
          <w:rFonts w:cs="Times New Roman"/>
          <w:lang w:val="fr-CA"/>
        </w:rPr>
        <w:t>’al. </w:t>
      </w:r>
      <w:r w:rsidR="002A20B4">
        <w:rPr>
          <w:rFonts w:cs="Times New Roman"/>
          <w:lang w:val="fr-CA"/>
        </w:rPr>
        <w:t>13(1)(b)</w:t>
      </w:r>
      <w:r w:rsidRPr="00955AB8">
        <w:rPr>
          <w:rFonts w:cs="Times New Roman"/>
          <w:lang w:val="fr-CA"/>
        </w:rPr>
        <w:t xml:space="preserve"> n</w:t>
      </w:r>
      <w:r>
        <w:rPr>
          <w:rFonts w:cs="Times New Roman"/>
          <w:lang w:val="fr-CA"/>
        </w:rPr>
        <w:t>’</w:t>
      </w:r>
      <w:r w:rsidRPr="00955AB8">
        <w:rPr>
          <w:rFonts w:cs="Times New Roman"/>
          <w:lang w:val="fr-CA"/>
        </w:rPr>
        <w:t>avait pas une portée assez vaste pour englober [</w:t>
      </w:r>
      <w:r w:rsidRPr="00955AB8">
        <w:rPr>
          <w:rFonts w:cs="Times New Roman"/>
          <w:smallCaps/>
          <w:lang w:val="fr-CA"/>
        </w:rPr>
        <w:t>traduction</w:t>
      </w:r>
      <w:r w:rsidRPr="00955AB8">
        <w:rPr>
          <w:rFonts w:cs="Times New Roman"/>
          <w:lang w:val="fr-CA"/>
        </w:rPr>
        <w:t>] « la conduite de quiconque pourrait avoir nui à un employé dans le cadre de son emploi »</w:t>
      </w:r>
      <w:r>
        <w:rPr>
          <w:rFonts w:cs="Times New Roman"/>
          <w:lang w:val="fr-CA"/>
        </w:rPr>
        <w:t> :</w:t>
      </w:r>
      <w:r w:rsidRPr="00955AB8">
        <w:rPr>
          <w:rFonts w:cs="Times New Roman"/>
          <w:lang w:val="fr-CA"/>
        </w:rPr>
        <w:t xml:space="preserve"> </w:t>
      </w:r>
      <w:r>
        <w:rPr>
          <w:rFonts w:cs="Times New Roman"/>
          <w:lang w:val="fr-CA"/>
        </w:rPr>
        <w:t>par. </w:t>
      </w:r>
      <w:r w:rsidRPr="00955AB8">
        <w:rPr>
          <w:rFonts w:cs="Times New Roman"/>
          <w:lang w:val="fr-CA"/>
        </w:rPr>
        <w:t>31. Il a fait la distinction suivante</w:t>
      </w:r>
      <w:r>
        <w:rPr>
          <w:rFonts w:cs="Times New Roman"/>
          <w:lang w:val="fr-CA"/>
        </w:rPr>
        <w:t> :</w:t>
      </w:r>
    </w:p>
    <w:p w:rsidR="00FD5E2C" w:rsidRPr="00955AB8" w:rsidRDefault="00FD5E2C" w:rsidP="00FD5E2C">
      <w:pPr>
        <w:pStyle w:val="Citation-AltC"/>
        <w:ind w:hanging="1166"/>
        <w:rPr>
          <w:rFonts w:eastAsiaTheme="minorEastAsia"/>
          <w:lang w:val="fr-CA"/>
        </w:rPr>
      </w:pPr>
      <w:r w:rsidRPr="00955AB8">
        <w:rPr>
          <w:rFonts w:eastAsiaTheme="minorEastAsia"/>
          <w:lang w:val="fr-CA"/>
        </w:rPr>
        <w:tab/>
      </w:r>
      <w:r w:rsidRPr="00955AB8">
        <w:rPr>
          <w:rFonts w:eastAsiaTheme="minorEastAsia"/>
          <w:lang w:val="fr-CA"/>
        </w:rPr>
        <w:tab/>
      </w:r>
      <w:r w:rsidR="003175D2">
        <w:rPr>
          <w:rFonts w:eastAsiaTheme="minorEastAsia"/>
          <w:lang w:val="fr-CA"/>
        </w:rPr>
        <w:t>[</w:t>
      </w:r>
      <w:r w:rsidR="003175D2" w:rsidRPr="003175D2">
        <w:rPr>
          <w:rFonts w:eastAsiaTheme="minorEastAsia"/>
          <w:smallCaps/>
          <w:lang w:val="fr-CA"/>
        </w:rPr>
        <w:t>traduction</w:t>
      </w:r>
      <w:r w:rsidR="003175D2">
        <w:rPr>
          <w:rFonts w:eastAsiaTheme="minorEastAsia"/>
          <w:lang w:val="fr-CA"/>
        </w:rPr>
        <w:t xml:space="preserve">] </w:t>
      </w:r>
      <w:r w:rsidRPr="00955AB8">
        <w:rPr>
          <w:rFonts w:eastAsiaTheme="minorEastAsia"/>
          <w:lang w:val="fr-CA"/>
        </w:rPr>
        <w:t xml:space="preserve">Il y a une différence entre les fardeaux émotif et psychologique que portent les gens désavantagés en raison de </w:t>
      </w:r>
      <w:r w:rsidRPr="00955AB8">
        <w:rPr>
          <w:rFonts w:eastAsiaTheme="minorEastAsia"/>
          <w:lang w:val="fr-CA"/>
        </w:rPr>
        <w:lastRenderedPageBreak/>
        <w:t>commentaires désobligeants, méchants ou irréfléchis faits par des personnes qu</w:t>
      </w:r>
      <w:r>
        <w:rPr>
          <w:rFonts w:eastAsiaTheme="minorEastAsia"/>
          <w:lang w:val="fr-CA"/>
        </w:rPr>
        <w:t>’</w:t>
      </w:r>
      <w:r w:rsidRPr="00955AB8">
        <w:rPr>
          <w:rFonts w:eastAsiaTheme="minorEastAsia"/>
          <w:lang w:val="fr-CA"/>
        </w:rPr>
        <w:t>ils côtoient au quotidien, et ceux qui découlent de la discrimination relativement à l</w:t>
      </w:r>
      <w:r>
        <w:rPr>
          <w:rFonts w:eastAsiaTheme="minorEastAsia"/>
          <w:lang w:val="fr-CA"/>
        </w:rPr>
        <w:t>’</w:t>
      </w:r>
      <w:r w:rsidRPr="00955AB8">
        <w:rPr>
          <w:rFonts w:eastAsiaTheme="minorEastAsia"/>
          <w:lang w:val="fr-CA"/>
        </w:rPr>
        <w:t>emploi. En ce qui a trait aux premiers, un tribunal des droits de la personne pourrait ne rien pouvoir faire. Les gens racistes et xénophobes causent des dommages pénibles et permanents, mais ceux</w:t>
      </w:r>
      <w:r>
        <w:rPr>
          <w:rFonts w:eastAsiaTheme="minorEastAsia"/>
          <w:lang w:val="fr-CA"/>
        </w:rPr>
        <w:noBreakHyphen/>
      </w:r>
      <w:r w:rsidRPr="00955AB8">
        <w:rPr>
          <w:rFonts w:eastAsiaTheme="minorEastAsia"/>
          <w:lang w:val="fr-CA"/>
        </w:rPr>
        <w:t>ci peuvent être évités dans la rue par ceux qui en sont la cible sans crainte de conséquences financières en lien avec leur emploi. Par contre, les personnes victimes de discrimination ne devraient pas avoir à porter un fardeau économique en raison de cette discrimination. C</w:t>
      </w:r>
      <w:r>
        <w:rPr>
          <w:rFonts w:eastAsiaTheme="minorEastAsia"/>
          <w:lang w:val="fr-CA"/>
        </w:rPr>
        <w:t>’</w:t>
      </w:r>
      <w:r w:rsidRPr="00955AB8">
        <w:rPr>
          <w:rFonts w:eastAsiaTheme="minorEastAsia"/>
          <w:lang w:val="fr-CA"/>
        </w:rPr>
        <w:t>est dans cette sphère que le législateur a pris des mesures, et c</w:t>
      </w:r>
      <w:r>
        <w:rPr>
          <w:rFonts w:eastAsiaTheme="minorEastAsia"/>
          <w:lang w:val="fr-CA"/>
        </w:rPr>
        <w:t>’</w:t>
      </w:r>
      <w:r w:rsidRPr="00955AB8">
        <w:rPr>
          <w:rFonts w:eastAsiaTheme="minorEastAsia"/>
          <w:lang w:val="fr-CA"/>
        </w:rPr>
        <w:t xml:space="preserve">est un de ces maux que le </w:t>
      </w:r>
      <w:r w:rsidRPr="00955AB8">
        <w:rPr>
          <w:rFonts w:eastAsiaTheme="minorEastAsia"/>
          <w:i/>
          <w:lang w:val="fr-CA"/>
        </w:rPr>
        <w:t>Code</w:t>
      </w:r>
      <w:r w:rsidRPr="00955AB8">
        <w:rPr>
          <w:rFonts w:eastAsiaTheme="minorEastAsia"/>
          <w:lang w:val="fr-CA"/>
        </w:rPr>
        <w:t xml:space="preserve"> veut expressément enrayer. [</w:t>
      </w:r>
      <w:r w:rsidR="0078107E">
        <w:rPr>
          <w:rFonts w:eastAsiaTheme="minorEastAsia"/>
          <w:lang w:val="fr-CA"/>
        </w:rPr>
        <w:t>par</w:t>
      </w:r>
      <w:r>
        <w:rPr>
          <w:rFonts w:eastAsiaTheme="minorEastAsia"/>
          <w:lang w:val="fr-CA"/>
        </w:rPr>
        <w:t>. </w:t>
      </w:r>
      <w:r w:rsidRPr="00955AB8">
        <w:rPr>
          <w:rFonts w:eastAsiaTheme="minorEastAsia"/>
          <w:lang w:val="fr-CA"/>
        </w:rPr>
        <w:t>33]</w:t>
      </w:r>
    </w:p>
    <w:p w:rsidR="00FD5E2C" w:rsidRPr="00955AB8" w:rsidRDefault="00FD5E2C" w:rsidP="00FD5E2C">
      <w:pPr>
        <w:pStyle w:val="ParaNoNdepar-AltN"/>
        <w:rPr>
          <w:rFonts w:cs="Times New Roman"/>
          <w:lang w:val="fr-CA"/>
        </w:rPr>
      </w:pPr>
      <w:r w:rsidRPr="00955AB8">
        <w:rPr>
          <w:rFonts w:cs="Times New Roman"/>
          <w:lang w:val="fr-CA"/>
        </w:rPr>
        <w:t>Selon le juge Willcock, pour con</w:t>
      </w:r>
      <w:r>
        <w:rPr>
          <w:rFonts w:cs="Times New Roman"/>
          <w:lang w:val="fr-CA"/>
        </w:rPr>
        <w:t>cl</w:t>
      </w:r>
      <w:r w:rsidRPr="00955AB8">
        <w:rPr>
          <w:rFonts w:cs="Times New Roman"/>
          <w:lang w:val="fr-CA"/>
        </w:rPr>
        <w:t>ure qu</w:t>
      </w:r>
      <w:r>
        <w:rPr>
          <w:rFonts w:cs="Times New Roman"/>
          <w:lang w:val="fr-CA"/>
        </w:rPr>
        <w:t>’</w:t>
      </w:r>
      <w:r w:rsidRPr="00955AB8">
        <w:rPr>
          <w:rFonts w:cs="Times New Roman"/>
          <w:lang w:val="fr-CA"/>
        </w:rPr>
        <w:t>il y a eu discrimination « relativement à [l</w:t>
      </w:r>
      <w:r>
        <w:rPr>
          <w:rFonts w:cs="Times New Roman"/>
          <w:lang w:val="fr-CA"/>
        </w:rPr>
        <w:t>’</w:t>
      </w:r>
      <w:r w:rsidRPr="00955AB8">
        <w:rPr>
          <w:rFonts w:cs="Times New Roman"/>
          <w:lang w:val="fr-CA"/>
        </w:rPr>
        <w:t>]emploi », il faut qu</w:t>
      </w:r>
      <w:r>
        <w:rPr>
          <w:rFonts w:cs="Times New Roman"/>
          <w:lang w:val="fr-CA"/>
        </w:rPr>
        <w:t>’</w:t>
      </w:r>
      <w:r w:rsidRPr="00955AB8">
        <w:rPr>
          <w:rFonts w:cs="Times New Roman"/>
          <w:lang w:val="fr-CA"/>
        </w:rPr>
        <w:t xml:space="preserve">il y ait eu exercice abusif du </w:t>
      </w:r>
      <w:r w:rsidRPr="00955AB8">
        <w:rPr>
          <w:rFonts w:cs="Times New Roman"/>
          <w:i/>
          <w:lang w:val="fr-CA"/>
        </w:rPr>
        <w:t xml:space="preserve">pouvoir économique </w:t>
      </w:r>
      <w:r w:rsidRPr="00955AB8">
        <w:rPr>
          <w:rFonts w:cs="Times New Roman"/>
          <w:lang w:val="fr-CA"/>
        </w:rPr>
        <w:t xml:space="preserve">dans une relation traditionnelle de </w:t>
      </w:r>
      <w:r w:rsidR="0078107E" w:rsidRPr="00955AB8">
        <w:rPr>
          <w:rFonts w:cs="Times New Roman"/>
          <w:lang w:val="fr-CA"/>
        </w:rPr>
        <w:t>[</w:t>
      </w:r>
      <w:r w:rsidR="0078107E" w:rsidRPr="00955AB8">
        <w:rPr>
          <w:rFonts w:cs="Times New Roman"/>
          <w:smallCaps/>
          <w:lang w:val="fr-CA"/>
        </w:rPr>
        <w:t>traduction</w:t>
      </w:r>
      <w:r w:rsidR="0078107E" w:rsidRPr="00955AB8">
        <w:rPr>
          <w:rFonts w:cs="Times New Roman"/>
          <w:lang w:val="fr-CA"/>
        </w:rPr>
        <w:t xml:space="preserve">] </w:t>
      </w:r>
      <w:r w:rsidRPr="00955AB8">
        <w:rPr>
          <w:rFonts w:cs="Times New Roman"/>
          <w:lang w:val="fr-CA"/>
        </w:rPr>
        <w:t>« maître</w:t>
      </w:r>
      <w:r>
        <w:rPr>
          <w:rFonts w:cs="Times New Roman"/>
          <w:lang w:val="fr-CA"/>
        </w:rPr>
        <w:noBreakHyphen/>
      </w:r>
      <w:r w:rsidRPr="00955AB8">
        <w:rPr>
          <w:rFonts w:cs="Times New Roman"/>
          <w:lang w:val="fr-CA"/>
        </w:rPr>
        <w:t>serviteur », et c</w:t>
      </w:r>
      <w:r>
        <w:rPr>
          <w:rFonts w:cs="Times New Roman"/>
          <w:lang w:val="fr-CA"/>
        </w:rPr>
        <w:t>’</w:t>
      </w:r>
      <w:r w:rsidRPr="00955AB8">
        <w:rPr>
          <w:rFonts w:cs="Times New Roman"/>
          <w:lang w:val="fr-CA"/>
        </w:rPr>
        <w:t>est tout ce que l</w:t>
      </w:r>
      <w:r>
        <w:rPr>
          <w:rFonts w:cs="Times New Roman"/>
          <w:lang w:val="fr-CA"/>
        </w:rPr>
        <w:t>’al. </w:t>
      </w:r>
      <w:r w:rsidR="002A20B4">
        <w:rPr>
          <w:rFonts w:cs="Times New Roman"/>
          <w:lang w:val="fr-CA"/>
        </w:rPr>
        <w:t>13(1)(b)</w:t>
      </w:r>
      <w:r w:rsidRPr="00955AB8">
        <w:rPr>
          <w:rFonts w:cs="Times New Roman"/>
          <w:lang w:val="fr-CA"/>
        </w:rPr>
        <w:t xml:space="preserve"> vise à empêcher</w:t>
      </w:r>
      <w:r>
        <w:rPr>
          <w:rFonts w:cs="Times New Roman"/>
          <w:lang w:val="fr-CA"/>
        </w:rPr>
        <w:t> :</w:t>
      </w:r>
      <w:r w:rsidRPr="00955AB8">
        <w:rPr>
          <w:rFonts w:cs="Times New Roman"/>
          <w:lang w:val="fr-CA"/>
        </w:rPr>
        <w:t xml:space="preserve"> </w:t>
      </w:r>
      <w:r w:rsidRPr="00540935">
        <w:rPr>
          <w:rFonts w:cs="Times New Roman"/>
          <w:lang w:val="fr-CA"/>
        </w:rPr>
        <w:t>Code</w:t>
      </w:r>
      <w:r w:rsidRPr="00955AB8">
        <w:rPr>
          <w:rFonts w:cs="Times New Roman"/>
          <w:lang w:val="fr-CA"/>
        </w:rPr>
        <w:t xml:space="preserve">, </w:t>
      </w:r>
      <w:r>
        <w:rPr>
          <w:rFonts w:cs="Times New Roman"/>
          <w:lang w:val="fr-CA"/>
        </w:rPr>
        <w:t>art. </w:t>
      </w:r>
      <w:r w:rsidRPr="00955AB8">
        <w:rPr>
          <w:rFonts w:cs="Times New Roman"/>
          <w:lang w:val="fr-CA"/>
        </w:rPr>
        <w:t>1. Par conséquent, selon lui, la compétence du Tribunal se limite à examiner les plaintes formulées contre ceux qui ont le pouvoir de faire subir une conduite discriminatoire comme condition d</w:t>
      </w:r>
      <w:r>
        <w:rPr>
          <w:rFonts w:cs="Times New Roman"/>
          <w:lang w:val="fr-CA"/>
        </w:rPr>
        <w:t>’</w:t>
      </w:r>
      <w:r w:rsidRPr="00955AB8">
        <w:rPr>
          <w:rFonts w:cs="Times New Roman"/>
          <w:lang w:val="fr-CA"/>
        </w:rPr>
        <w:t>emploi. Sur ce fondement, le juge Willcock a conclu</w:t>
      </w:r>
      <w:r>
        <w:rPr>
          <w:rFonts w:cs="Times New Roman"/>
          <w:lang w:val="fr-CA"/>
        </w:rPr>
        <w:t> :</w:t>
      </w:r>
      <w:r w:rsidRPr="00955AB8">
        <w:rPr>
          <w:rFonts w:cs="Times New Roman"/>
          <w:lang w:val="fr-CA"/>
        </w:rPr>
        <w:t xml:space="preserve"> </w:t>
      </w:r>
    </w:p>
    <w:p w:rsidR="00FD5E2C" w:rsidRPr="00955AB8" w:rsidRDefault="00FD5E2C" w:rsidP="00FD5E2C">
      <w:pPr>
        <w:pStyle w:val="Citation-AltC"/>
        <w:ind w:hanging="1166"/>
        <w:rPr>
          <w:rFonts w:eastAsiaTheme="minorEastAsia"/>
          <w:lang w:val="fr-CA"/>
        </w:rPr>
      </w:pPr>
      <w:r w:rsidRPr="00955AB8">
        <w:rPr>
          <w:rFonts w:eastAsiaTheme="minorEastAsia"/>
          <w:lang w:val="fr-CA"/>
        </w:rPr>
        <w:tab/>
      </w:r>
      <w:r w:rsidRPr="00955AB8">
        <w:rPr>
          <w:rFonts w:eastAsiaTheme="minorEastAsia"/>
          <w:lang w:val="fr-CA"/>
        </w:rPr>
        <w:tab/>
      </w:r>
      <w:r w:rsidR="003175D2">
        <w:rPr>
          <w:rFonts w:eastAsiaTheme="minorEastAsia"/>
          <w:lang w:val="fr-CA"/>
        </w:rPr>
        <w:t>[</w:t>
      </w:r>
      <w:r w:rsidR="003175D2" w:rsidRPr="003175D2">
        <w:rPr>
          <w:rFonts w:eastAsiaTheme="minorEastAsia"/>
          <w:smallCaps/>
          <w:lang w:val="fr-CA"/>
        </w:rPr>
        <w:t>traduction</w:t>
      </w:r>
      <w:r w:rsidR="003175D2">
        <w:rPr>
          <w:rFonts w:eastAsiaTheme="minorEastAsia"/>
          <w:lang w:val="fr-CA"/>
        </w:rPr>
        <w:t xml:space="preserve">] </w:t>
      </w:r>
      <w:r w:rsidRPr="00955AB8">
        <w:rPr>
          <w:rFonts w:eastAsiaTheme="minorEastAsia"/>
          <w:lang w:val="fr-CA"/>
        </w:rPr>
        <w:t>Toutes les insultes subies par les employés, même dans le cadre de leur emploi, ne constituent pas de la discrimination relativement à l</w:t>
      </w:r>
      <w:r>
        <w:rPr>
          <w:rFonts w:eastAsiaTheme="minorEastAsia"/>
          <w:lang w:val="fr-CA"/>
        </w:rPr>
        <w:t>’</w:t>
      </w:r>
      <w:r w:rsidRPr="00955AB8">
        <w:rPr>
          <w:rFonts w:eastAsiaTheme="minorEastAsia"/>
          <w:lang w:val="fr-CA"/>
        </w:rPr>
        <w:t>emploi. De telles insultes peuvent constituer une telle discrimination si l</w:t>
      </w:r>
      <w:r>
        <w:rPr>
          <w:rFonts w:eastAsiaTheme="minorEastAsia"/>
          <w:lang w:val="fr-CA"/>
        </w:rPr>
        <w:t>’</w:t>
      </w:r>
      <w:r w:rsidRPr="00955AB8">
        <w:rPr>
          <w:rFonts w:eastAsiaTheme="minorEastAsia"/>
          <w:lang w:val="fr-CA"/>
        </w:rPr>
        <w:t>auteur revêt l</w:t>
      </w:r>
      <w:r>
        <w:rPr>
          <w:rFonts w:eastAsiaTheme="minorEastAsia"/>
          <w:lang w:val="fr-CA"/>
        </w:rPr>
        <w:t>’</w:t>
      </w:r>
      <w:r w:rsidRPr="00955AB8">
        <w:rPr>
          <w:rFonts w:eastAsiaTheme="minorEastAsia"/>
          <w:lang w:val="fr-CA"/>
        </w:rPr>
        <w:t>autorité de l</w:t>
      </w:r>
      <w:r>
        <w:rPr>
          <w:rFonts w:eastAsiaTheme="minorEastAsia"/>
          <w:lang w:val="fr-CA"/>
        </w:rPr>
        <w:t>’</w:t>
      </w:r>
      <w:r w:rsidRPr="00955AB8">
        <w:rPr>
          <w:rFonts w:eastAsiaTheme="minorEastAsia"/>
          <w:lang w:val="fr-CA"/>
        </w:rPr>
        <w:t>employeur et peut donc faire subir une telle conduite malvenue au plaignant comme condition d</w:t>
      </w:r>
      <w:r>
        <w:rPr>
          <w:rFonts w:eastAsiaTheme="minorEastAsia"/>
          <w:lang w:val="fr-CA"/>
        </w:rPr>
        <w:t>’</w:t>
      </w:r>
      <w:r w:rsidRPr="00955AB8">
        <w:rPr>
          <w:rFonts w:eastAsiaTheme="minorEastAsia"/>
          <w:lang w:val="fr-CA"/>
        </w:rPr>
        <w:t>emploi, ou si l</w:t>
      </w:r>
      <w:r>
        <w:rPr>
          <w:rFonts w:eastAsiaTheme="minorEastAsia"/>
          <w:lang w:val="fr-CA"/>
        </w:rPr>
        <w:t>’</w:t>
      </w:r>
      <w:r w:rsidRPr="00955AB8">
        <w:rPr>
          <w:rFonts w:eastAsiaTheme="minorEastAsia"/>
          <w:lang w:val="fr-CA"/>
        </w:rPr>
        <w:t>employeur tolère la conduite fautive. Si l</w:t>
      </w:r>
      <w:r>
        <w:rPr>
          <w:rFonts w:eastAsiaTheme="minorEastAsia"/>
          <w:lang w:val="fr-CA"/>
        </w:rPr>
        <w:t>’</w:t>
      </w:r>
      <w:r w:rsidRPr="00955AB8">
        <w:rPr>
          <w:rFonts w:eastAsiaTheme="minorEastAsia"/>
          <w:lang w:val="fr-CA"/>
        </w:rPr>
        <w:t>auteur de la conduite fautive n</w:t>
      </w:r>
      <w:r>
        <w:rPr>
          <w:rFonts w:eastAsiaTheme="minorEastAsia"/>
          <w:lang w:val="fr-CA"/>
        </w:rPr>
        <w:t>’</w:t>
      </w:r>
      <w:r w:rsidRPr="00955AB8">
        <w:rPr>
          <w:rFonts w:eastAsiaTheme="minorEastAsia"/>
          <w:lang w:val="fr-CA"/>
        </w:rPr>
        <w:t>a aucun tels pouvoir ou autorité, le Tribunal a compétence pour examiner si l</w:t>
      </w:r>
      <w:r>
        <w:rPr>
          <w:rFonts w:eastAsiaTheme="minorEastAsia"/>
          <w:lang w:val="fr-CA"/>
        </w:rPr>
        <w:t>’</w:t>
      </w:r>
      <w:r w:rsidRPr="00955AB8">
        <w:rPr>
          <w:rFonts w:eastAsiaTheme="minorEastAsia"/>
          <w:lang w:val="fr-CA"/>
        </w:rPr>
        <w:t>employeur du plaignant a joué un certain rôle en permettant que la conduite ait été adoptée ou se soit poursuivie, auquel cas l</w:t>
      </w:r>
      <w:r>
        <w:rPr>
          <w:rFonts w:eastAsiaTheme="minorEastAsia"/>
          <w:lang w:val="fr-CA"/>
        </w:rPr>
        <w:t>’</w:t>
      </w:r>
      <w:r w:rsidRPr="00955AB8">
        <w:rPr>
          <w:rFonts w:eastAsiaTheme="minorEastAsia"/>
          <w:lang w:val="fr-CA"/>
        </w:rPr>
        <w:t>insulte est subie du fait même de l</w:t>
      </w:r>
      <w:r>
        <w:rPr>
          <w:rFonts w:eastAsiaTheme="minorEastAsia"/>
          <w:lang w:val="fr-CA"/>
        </w:rPr>
        <w:t>’</w:t>
      </w:r>
      <w:r w:rsidRPr="00955AB8">
        <w:rPr>
          <w:rFonts w:eastAsiaTheme="minorEastAsia"/>
          <w:lang w:val="fr-CA"/>
        </w:rPr>
        <w:t>emploi. Cela dit, même dans de tels cas, le Tribunal n</w:t>
      </w:r>
      <w:r>
        <w:rPr>
          <w:rFonts w:eastAsiaTheme="minorEastAsia"/>
          <w:lang w:val="fr-CA"/>
        </w:rPr>
        <w:t>’</w:t>
      </w:r>
      <w:r w:rsidRPr="00955AB8">
        <w:rPr>
          <w:rFonts w:eastAsiaTheme="minorEastAsia"/>
          <w:lang w:val="fr-CA"/>
        </w:rPr>
        <w:t>a pas compétence à l</w:t>
      </w:r>
      <w:r>
        <w:rPr>
          <w:rFonts w:eastAsiaTheme="minorEastAsia"/>
          <w:lang w:val="fr-CA"/>
        </w:rPr>
        <w:t>’</w:t>
      </w:r>
      <w:r w:rsidRPr="00955AB8">
        <w:rPr>
          <w:rFonts w:eastAsiaTheme="minorEastAsia"/>
          <w:lang w:val="fr-CA"/>
        </w:rPr>
        <w:t>égard de l</w:t>
      </w:r>
      <w:r>
        <w:rPr>
          <w:rFonts w:eastAsiaTheme="minorEastAsia"/>
          <w:lang w:val="fr-CA"/>
        </w:rPr>
        <w:t>’</w:t>
      </w:r>
      <w:r w:rsidRPr="00955AB8">
        <w:rPr>
          <w:rFonts w:eastAsiaTheme="minorEastAsia"/>
          <w:lang w:val="fr-CA"/>
        </w:rPr>
        <w:t xml:space="preserve">auteur de la faute. [Soulignement omis; </w:t>
      </w:r>
      <w:r>
        <w:rPr>
          <w:rFonts w:eastAsiaTheme="minorEastAsia"/>
          <w:lang w:val="fr-CA"/>
        </w:rPr>
        <w:t>par. </w:t>
      </w:r>
      <w:r w:rsidRPr="00955AB8">
        <w:rPr>
          <w:rFonts w:eastAsiaTheme="minorEastAsia"/>
          <w:lang w:val="fr-CA"/>
        </w:rPr>
        <w:t>36.]</w:t>
      </w:r>
    </w:p>
    <w:p w:rsidR="00FD5E2C" w:rsidRPr="00955AB8" w:rsidRDefault="00FD5E2C" w:rsidP="00FD5E2C">
      <w:pPr>
        <w:pStyle w:val="ParaNoNdepar-AltN"/>
        <w:rPr>
          <w:rFonts w:cs="Times New Roman"/>
          <w:i/>
          <w:lang w:val="fr-CA"/>
        </w:rPr>
      </w:pPr>
      <w:r w:rsidRPr="00955AB8">
        <w:rPr>
          <w:rFonts w:cs="Times New Roman"/>
          <w:lang w:val="fr-CA"/>
        </w:rPr>
        <w:lastRenderedPageBreak/>
        <w:t>Appliquant ce raisonnement à la présente affaire, le juge Willcock a conclu que le Tribunal n</w:t>
      </w:r>
      <w:r>
        <w:rPr>
          <w:rFonts w:cs="Times New Roman"/>
          <w:lang w:val="fr-CA"/>
        </w:rPr>
        <w:t>’</w:t>
      </w:r>
      <w:r w:rsidRPr="00955AB8">
        <w:rPr>
          <w:rFonts w:cs="Times New Roman"/>
          <w:lang w:val="fr-CA"/>
        </w:rPr>
        <w:t>avait pas [</w:t>
      </w:r>
      <w:r w:rsidRPr="00955AB8">
        <w:rPr>
          <w:rFonts w:cs="Times New Roman"/>
          <w:smallCaps/>
          <w:lang w:val="fr-CA"/>
        </w:rPr>
        <w:t>traduction</w:t>
      </w:r>
      <w:r w:rsidRPr="00955AB8">
        <w:rPr>
          <w:rFonts w:cs="Times New Roman"/>
          <w:lang w:val="fr-CA"/>
        </w:rPr>
        <w:t>] « compétence pour examiner une plainte contre une personne qui est grossière, insultante ou insupportable, mais qui n</w:t>
      </w:r>
      <w:r>
        <w:rPr>
          <w:rFonts w:cs="Times New Roman"/>
          <w:lang w:val="fr-CA"/>
        </w:rPr>
        <w:t>’</w:t>
      </w:r>
      <w:r w:rsidRPr="00955AB8">
        <w:rPr>
          <w:rFonts w:cs="Times New Roman"/>
          <w:lang w:val="fr-CA"/>
        </w:rPr>
        <w:t>est pas dans une position où elle peut obliger le plaignant à subir cette conduite comme condition de son emploi »</w:t>
      </w:r>
      <w:r>
        <w:rPr>
          <w:rFonts w:cs="Times New Roman"/>
          <w:lang w:val="fr-CA"/>
        </w:rPr>
        <w:t> :</w:t>
      </w:r>
      <w:r w:rsidRPr="00955AB8">
        <w:rPr>
          <w:rFonts w:cs="Times New Roman"/>
          <w:lang w:val="fr-CA"/>
        </w:rPr>
        <w:t xml:space="preserve"> </w:t>
      </w:r>
      <w:r>
        <w:rPr>
          <w:rFonts w:cs="Times New Roman"/>
          <w:lang w:val="fr-CA"/>
        </w:rPr>
        <w:t>par. </w:t>
      </w:r>
      <w:r w:rsidRPr="00955AB8">
        <w:rPr>
          <w:rFonts w:cs="Times New Roman"/>
          <w:lang w:val="fr-CA"/>
        </w:rPr>
        <w:t>44. Par conséquent, le Tribunal n</w:t>
      </w:r>
      <w:r>
        <w:rPr>
          <w:rFonts w:cs="Times New Roman"/>
          <w:lang w:val="fr-CA"/>
        </w:rPr>
        <w:t>’</w:t>
      </w:r>
      <w:r w:rsidRPr="00955AB8">
        <w:rPr>
          <w:rFonts w:cs="Times New Roman"/>
          <w:lang w:val="fr-CA"/>
        </w:rPr>
        <w:t>avait pas compétence à l</w:t>
      </w:r>
      <w:r>
        <w:rPr>
          <w:rFonts w:cs="Times New Roman"/>
          <w:lang w:val="fr-CA"/>
        </w:rPr>
        <w:t>’</w:t>
      </w:r>
      <w:r w:rsidRPr="00955AB8">
        <w:rPr>
          <w:rFonts w:cs="Times New Roman"/>
          <w:lang w:val="fr-CA"/>
        </w:rPr>
        <w:t>égard de M. Schrenk puisque celui</w:t>
      </w:r>
      <w:r>
        <w:rPr>
          <w:rFonts w:cs="Times New Roman"/>
          <w:lang w:val="fr-CA"/>
        </w:rPr>
        <w:noBreakHyphen/>
      </w:r>
      <w:r w:rsidRPr="00955AB8">
        <w:rPr>
          <w:rFonts w:cs="Times New Roman"/>
          <w:lang w:val="fr-CA"/>
        </w:rPr>
        <w:t>ci n</w:t>
      </w:r>
      <w:r>
        <w:rPr>
          <w:rFonts w:cs="Times New Roman"/>
          <w:lang w:val="fr-CA"/>
        </w:rPr>
        <w:t>’</w:t>
      </w:r>
      <w:r w:rsidRPr="00955AB8">
        <w:rPr>
          <w:rFonts w:cs="Times New Roman"/>
          <w:lang w:val="fr-CA"/>
        </w:rPr>
        <w:t>était pas en position d</w:t>
      </w:r>
      <w:r>
        <w:rPr>
          <w:rFonts w:cs="Times New Roman"/>
          <w:lang w:val="fr-CA"/>
        </w:rPr>
        <w:t>’</w:t>
      </w:r>
      <w:r w:rsidRPr="00955AB8">
        <w:rPr>
          <w:rFonts w:cs="Times New Roman"/>
          <w:lang w:val="fr-CA"/>
        </w:rPr>
        <w:t>imposer une conduite discriminatoire à M. Sheikhzadeh</w:t>
      </w:r>
      <w:r>
        <w:rPr>
          <w:rFonts w:cs="Times New Roman"/>
          <w:lang w:val="fr-CA"/>
        </w:rPr>
        <w:noBreakHyphen/>
      </w:r>
      <w:r w:rsidRPr="00955AB8">
        <w:rPr>
          <w:rFonts w:cs="Times New Roman"/>
          <w:lang w:val="fr-CA"/>
        </w:rPr>
        <w:t>Mashgoul comme condition de son emploi</w:t>
      </w:r>
      <w:r w:rsidRPr="00955AB8">
        <w:rPr>
          <w:rFonts w:cs="Times New Roman"/>
          <w:i/>
          <w:lang w:val="fr-CA"/>
        </w:rPr>
        <w:t>.</w:t>
      </w:r>
    </w:p>
    <w:p w:rsidR="00FD5E2C" w:rsidRPr="00955AB8" w:rsidRDefault="00FD5E2C" w:rsidP="00FD5E2C">
      <w:pPr>
        <w:pStyle w:val="ParaNoNdepar-AltN"/>
        <w:rPr>
          <w:rFonts w:cs="Times New Roman"/>
          <w:lang w:val="fr-CA"/>
        </w:rPr>
      </w:pPr>
      <w:r w:rsidRPr="00955AB8">
        <w:rPr>
          <w:rFonts w:cs="Times New Roman"/>
          <w:lang w:val="fr-CA"/>
        </w:rPr>
        <w:t>Le Tribunal a interjeté appel de la décision de la Cour d</w:t>
      </w:r>
      <w:r>
        <w:rPr>
          <w:rFonts w:cs="Times New Roman"/>
          <w:lang w:val="fr-CA"/>
        </w:rPr>
        <w:t>’</w:t>
      </w:r>
      <w:r w:rsidRPr="00955AB8">
        <w:rPr>
          <w:rFonts w:cs="Times New Roman"/>
          <w:lang w:val="fr-CA"/>
        </w:rPr>
        <w:t>appel devant la Cour.</w:t>
      </w:r>
    </w:p>
    <w:p w:rsidR="00FD5E2C" w:rsidRPr="00955AB8" w:rsidRDefault="00FD5E2C" w:rsidP="00FD5E2C">
      <w:pPr>
        <w:pStyle w:val="Title1LevelTitre1Niveau-AltL"/>
        <w:rPr>
          <w:rFonts w:cs="Times New Roman"/>
          <w:lang w:val="fr-CA"/>
        </w:rPr>
      </w:pPr>
      <w:bookmarkStart w:id="8" w:name="_Toc492636537"/>
      <w:r w:rsidRPr="00955AB8">
        <w:rPr>
          <w:rFonts w:cs="Times New Roman"/>
          <w:lang w:val="fr-CA"/>
        </w:rPr>
        <w:t>Question</w:t>
      </w:r>
      <w:bookmarkEnd w:id="8"/>
    </w:p>
    <w:p w:rsidR="00FD5E2C" w:rsidRPr="00955AB8" w:rsidRDefault="00FD5E2C" w:rsidP="00FD5E2C">
      <w:pPr>
        <w:pStyle w:val="ParaNoNdepar-AltN"/>
        <w:rPr>
          <w:rFonts w:cs="Times New Roman"/>
          <w:lang w:val="fr-CA"/>
        </w:rPr>
      </w:pPr>
      <w:r w:rsidRPr="00955AB8">
        <w:rPr>
          <w:rFonts w:cs="Times New Roman"/>
          <w:lang w:val="fr-CA"/>
        </w:rPr>
        <w:t>Le Tribunal a</w:t>
      </w:r>
      <w:r>
        <w:rPr>
          <w:rFonts w:cs="Times New Roman"/>
          <w:lang w:val="fr-CA"/>
        </w:rPr>
        <w:noBreakHyphen/>
      </w:r>
      <w:r w:rsidRPr="00955AB8">
        <w:rPr>
          <w:rFonts w:cs="Times New Roman"/>
          <w:lang w:val="fr-CA"/>
        </w:rPr>
        <w:t>t</w:t>
      </w:r>
      <w:r>
        <w:rPr>
          <w:rFonts w:cs="Times New Roman"/>
          <w:lang w:val="fr-CA"/>
        </w:rPr>
        <w:noBreakHyphen/>
      </w:r>
      <w:r w:rsidRPr="00955AB8">
        <w:rPr>
          <w:rFonts w:cs="Times New Roman"/>
          <w:lang w:val="fr-CA"/>
        </w:rPr>
        <w:t>il commis une erreur en concluant que le harcèlement discriminatoire qu</w:t>
      </w:r>
      <w:r>
        <w:rPr>
          <w:rFonts w:cs="Times New Roman"/>
          <w:lang w:val="fr-CA"/>
        </w:rPr>
        <w:t>’</w:t>
      </w:r>
      <w:r w:rsidRPr="00955AB8">
        <w:rPr>
          <w:rFonts w:cs="Times New Roman"/>
          <w:lang w:val="fr-CA"/>
        </w:rPr>
        <w:t>adopte un collègue peut être visé par l</w:t>
      </w:r>
      <w:r>
        <w:rPr>
          <w:rFonts w:cs="Times New Roman"/>
          <w:lang w:val="fr-CA"/>
        </w:rPr>
        <w:t>’</w:t>
      </w:r>
      <w:r w:rsidRPr="00955AB8">
        <w:rPr>
          <w:rFonts w:cs="Times New Roman"/>
          <w:lang w:val="fr-CA"/>
        </w:rPr>
        <w:t>interdiction de faire preuve de discrimination « relativement à [l</w:t>
      </w:r>
      <w:r>
        <w:rPr>
          <w:rFonts w:cs="Times New Roman"/>
          <w:lang w:val="fr-CA"/>
        </w:rPr>
        <w:t>’</w:t>
      </w:r>
      <w:r w:rsidRPr="00955AB8">
        <w:rPr>
          <w:rFonts w:cs="Times New Roman"/>
          <w:lang w:val="fr-CA"/>
        </w:rPr>
        <w:t>]emploi » prévue à l</w:t>
      </w:r>
      <w:r>
        <w:rPr>
          <w:rFonts w:cs="Times New Roman"/>
          <w:lang w:val="fr-CA"/>
        </w:rPr>
        <w:t>’al. </w:t>
      </w:r>
      <w:r w:rsidR="002A20B4">
        <w:rPr>
          <w:rFonts w:cs="Times New Roman"/>
          <w:lang w:val="fr-CA"/>
        </w:rPr>
        <w:t>13(1)(b)</w:t>
      </w:r>
      <w:r w:rsidRPr="00955AB8">
        <w:rPr>
          <w:rFonts w:cs="Times New Roman"/>
          <w:lang w:val="fr-CA"/>
        </w:rPr>
        <w:t xml:space="preserve"> du </w:t>
      </w:r>
      <w:r w:rsidRPr="00540935">
        <w:rPr>
          <w:rFonts w:cs="Times New Roman"/>
          <w:lang w:val="fr-CA"/>
        </w:rPr>
        <w:t>Code</w:t>
      </w:r>
      <w:r w:rsidRPr="00955AB8">
        <w:rPr>
          <w:rFonts w:cs="Times New Roman"/>
          <w:lang w:val="fr-CA"/>
        </w:rPr>
        <w:t xml:space="preserve">? </w:t>
      </w:r>
    </w:p>
    <w:p w:rsidR="00FD5E2C" w:rsidRPr="00955AB8" w:rsidRDefault="00FD5E2C" w:rsidP="00FD5E2C">
      <w:pPr>
        <w:pStyle w:val="Title1LevelTitre1Niveau-AltL"/>
        <w:rPr>
          <w:rFonts w:cs="Times New Roman"/>
          <w:lang w:val="fr-CA"/>
        </w:rPr>
      </w:pPr>
      <w:bookmarkStart w:id="9" w:name="_Toc492636541"/>
      <w:r w:rsidRPr="00955AB8">
        <w:rPr>
          <w:rFonts w:cs="Times New Roman"/>
          <w:lang w:val="fr-CA"/>
        </w:rPr>
        <w:t>Analys</w:t>
      </w:r>
      <w:bookmarkEnd w:id="9"/>
      <w:r w:rsidRPr="00955AB8">
        <w:rPr>
          <w:rFonts w:cs="Times New Roman"/>
          <w:lang w:val="fr-CA"/>
        </w:rPr>
        <w:t>e</w:t>
      </w:r>
    </w:p>
    <w:p w:rsidR="00FD5E2C" w:rsidRPr="00955AB8" w:rsidRDefault="00FD5E2C" w:rsidP="00FD5E2C">
      <w:pPr>
        <w:pStyle w:val="ParaNoNdepar-AltN"/>
        <w:rPr>
          <w:rFonts w:cs="Times New Roman"/>
          <w:lang w:val="fr-CA"/>
        </w:rPr>
      </w:pPr>
      <w:r w:rsidRPr="00955AB8">
        <w:rPr>
          <w:rFonts w:cs="Times New Roman"/>
          <w:lang w:val="fr-CA"/>
        </w:rPr>
        <w:t>La norme de contrôle est celle de la décision correcte, tel qu</w:t>
      </w:r>
      <w:r>
        <w:rPr>
          <w:rFonts w:cs="Times New Roman"/>
          <w:lang w:val="fr-CA"/>
        </w:rPr>
        <w:t>’</w:t>
      </w:r>
      <w:r w:rsidRPr="00955AB8">
        <w:rPr>
          <w:rFonts w:cs="Times New Roman"/>
          <w:lang w:val="fr-CA"/>
        </w:rPr>
        <w:t>il est prévu à l</w:t>
      </w:r>
      <w:r>
        <w:rPr>
          <w:rFonts w:cs="Times New Roman"/>
          <w:lang w:val="fr-CA"/>
        </w:rPr>
        <w:t>’art. </w:t>
      </w:r>
      <w:r w:rsidRPr="00955AB8">
        <w:rPr>
          <w:rFonts w:cs="Times New Roman"/>
          <w:lang w:val="fr-CA"/>
        </w:rPr>
        <w:t xml:space="preserve">59 de la </w:t>
      </w:r>
      <w:r w:rsidRPr="00955AB8">
        <w:rPr>
          <w:rFonts w:cs="Times New Roman"/>
          <w:i/>
          <w:lang w:val="fr-CA"/>
        </w:rPr>
        <w:t>Administrative Tribunals Act</w:t>
      </w:r>
      <w:r w:rsidRPr="00955AB8">
        <w:rPr>
          <w:rFonts w:cs="Times New Roman"/>
          <w:lang w:val="fr-CA"/>
        </w:rPr>
        <w:t>. Comme l</w:t>
      </w:r>
      <w:r>
        <w:rPr>
          <w:rFonts w:cs="Times New Roman"/>
          <w:lang w:val="fr-CA"/>
        </w:rPr>
        <w:t>’</w:t>
      </w:r>
      <w:r w:rsidRPr="00955AB8">
        <w:rPr>
          <w:rFonts w:cs="Times New Roman"/>
          <w:lang w:val="fr-CA"/>
        </w:rPr>
        <w:t xml:space="preserve">a énoncé la Cour dans </w:t>
      </w:r>
      <w:r w:rsidRPr="00955AB8">
        <w:rPr>
          <w:rFonts w:cs="Times New Roman"/>
          <w:i/>
          <w:lang w:val="fr-CA"/>
        </w:rPr>
        <w:t xml:space="preserve">Dunsmuir c. </w:t>
      </w:r>
      <w:r w:rsidR="00AD4EF4">
        <w:rPr>
          <w:rFonts w:cs="Times New Roman"/>
          <w:i/>
          <w:lang w:val="fr-CA"/>
        </w:rPr>
        <w:t>Nouveau-Brunswick</w:t>
      </w:r>
      <w:r w:rsidRPr="00955AB8">
        <w:rPr>
          <w:rFonts w:cs="Times New Roman"/>
          <w:lang w:val="fr-CA"/>
        </w:rPr>
        <w:t xml:space="preserve">, 2008 CSC 9, [2008] 1 R.C.S. 190, </w:t>
      </w:r>
      <w:r>
        <w:rPr>
          <w:rFonts w:cs="Times New Roman"/>
          <w:lang w:val="fr-CA"/>
        </w:rPr>
        <w:t>par. </w:t>
      </w:r>
      <w:r w:rsidRPr="00955AB8">
        <w:rPr>
          <w:rFonts w:cs="Times New Roman"/>
          <w:lang w:val="fr-CA"/>
        </w:rPr>
        <w:t>50</w:t>
      </w:r>
      <w:r>
        <w:rPr>
          <w:rFonts w:cs="Times New Roman"/>
          <w:lang w:val="fr-CA"/>
        </w:rPr>
        <w:t> :</w:t>
      </w:r>
      <w:r w:rsidRPr="00955AB8">
        <w:rPr>
          <w:rFonts w:cs="Times New Roman"/>
          <w:lang w:val="fr-CA"/>
        </w:rPr>
        <w:t xml:space="preserve"> « </w:t>
      </w:r>
      <w:r w:rsidR="00362346">
        <w:rPr>
          <w:rFonts w:cs="Times New Roman"/>
          <w:lang w:val="fr-CA"/>
        </w:rPr>
        <w:t>L</w:t>
      </w:r>
      <w:r w:rsidRPr="00955AB8">
        <w:rPr>
          <w:rFonts w:cs="Times New Roman"/>
          <w:lang w:val="fr-CA"/>
        </w:rPr>
        <w:t>a cour de révision qui applique la norme de la décision correcte n</w:t>
      </w:r>
      <w:r>
        <w:rPr>
          <w:rFonts w:cs="Times New Roman"/>
          <w:lang w:val="fr-CA"/>
        </w:rPr>
        <w:t>’</w:t>
      </w:r>
      <w:r w:rsidRPr="00955AB8">
        <w:rPr>
          <w:rFonts w:cs="Times New Roman"/>
          <w:lang w:val="fr-CA"/>
        </w:rPr>
        <w:t>acquiesce pas au raisonnement du décideur; elle entrep</w:t>
      </w:r>
      <w:r w:rsidR="00362346">
        <w:rPr>
          <w:rFonts w:cs="Times New Roman"/>
          <w:lang w:val="fr-CA"/>
        </w:rPr>
        <w:t>rend plutôt sa propre analyse . . . »</w:t>
      </w:r>
      <w:r w:rsidRPr="00955AB8">
        <w:rPr>
          <w:rFonts w:cs="Times New Roman"/>
          <w:lang w:val="fr-CA"/>
        </w:rPr>
        <w:t xml:space="preserve"> Il est donc nécessaire que la </w:t>
      </w:r>
      <w:r w:rsidRPr="00955AB8">
        <w:rPr>
          <w:rFonts w:cs="Times New Roman"/>
          <w:lang w:val="fr-CA"/>
        </w:rPr>
        <w:lastRenderedPageBreak/>
        <w:t>Cour effectue sa propre analyse pour décider si le Tribunal a commis une erreur dans son interprétation de l</w:t>
      </w:r>
      <w:r>
        <w:rPr>
          <w:rFonts w:cs="Times New Roman"/>
          <w:lang w:val="fr-CA"/>
        </w:rPr>
        <w:t>’al. </w:t>
      </w:r>
      <w:r w:rsidR="002A20B4">
        <w:rPr>
          <w:rFonts w:cs="Times New Roman"/>
          <w:lang w:val="fr-CA"/>
        </w:rPr>
        <w:t>13(1)(b)</w:t>
      </w:r>
      <w:r w:rsidRPr="00955AB8">
        <w:rPr>
          <w:rFonts w:cs="Times New Roman"/>
          <w:lang w:val="fr-CA"/>
        </w:rPr>
        <w:t>.</w:t>
      </w:r>
    </w:p>
    <w:p w:rsidR="00FD5E2C" w:rsidRPr="00955AB8" w:rsidRDefault="00FD5E2C" w:rsidP="00FD5E2C">
      <w:pPr>
        <w:pStyle w:val="ParaNoNdepar-AltN"/>
        <w:rPr>
          <w:rFonts w:cs="Times New Roman"/>
          <w:lang w:val="fr-CA"/>
        </w:rPr>
      </w:pPr>
      <w:r w:rsidRPr="00955AB8">
        <w:rPr>
          <w:rFonts w:cs="Times New Roman"/>
          <w:lang w:val="fr-CA"/>
        </w:rPr>
        <w:t>Je signale dès le départ que le présent appel exige que nous procédions à une interprétation législative. La question dont la Cour est saisie est celle de savoir si le libellé de l</w:t>
      </w:r>
      <w:r>
        <w:rPr>
          <w:rFonts w:cs="Times New Roman"/>
          <w:lang w:val="fr-CA"/>
        </w:rPr>
        <w:t>’al. </w:t>
      </w:r>
      <w:r w:rsidR="002A20B4">
        <w:rPr>
          <w:rFonts w:cs="Times New Roman"/>
          <w:lang w:val="fr-CA"/>
        </w:rPr>
        <w:t>13(1)(b)</w:t>
      </w:r>
      <w:r w:rsidRPr="00955AB8">
        <w:rPr>
          <w:rFonts w:cs="Times New Roman"/>
          <w:lang w:val="fr-CA"/>
        </w:rPr>
        <w:t xml:space="preserve"> du </w:t>
      </w:r>
      <w:r w:rsidRPr="00540935">
        <w:rPr>
          <w:rFonts w:cs="Times New Roman"/>
          <w:i/>
          <w:lang w:val="fr-CA"/>
        </w:rPr>
        <w:t>Code</w:t>
      </w:r>
      <w:r w:rsidRPr="00955AB8">
        <w:rPr>
          <w:rFonts w:cs="Times New Roman"/>
          <w:lang w:val="fr-CA"/>
        </w:rPr>
        <w:t xml:space="preserve"> ne vise que la discrimination dont se rendent coupables un employeur ou un superviseur dans le milieu de travail. Même si nous divergeons d</w:t>
      </w:r>
      <w:r>
        <w:rPr>
          <w:rFonts w:cs="Times New Roman"/>
          <w:lang w:val="fr-CA"/>
        </w:rPr>
        <w:t>’</w:t>
      </w:r>
      <w:r w:rsidRPr="00955AB8">
        <w:rPr>
          <w:rFonts w:cs="Times New Roman"/>
          <w:lang w:val="fr-CA"/>
        </w:rPr>
        <w:t>opinion quant au résultat, la Juge en chef et moi sommes tous les deux d</w:t>
      </w:r>
      <w:r>
        <w:rPr>
          <w:rFonts w:cs="Times New Roman"/>
          <w:lang w:val="fr-CA"/>
        </w:rPr>
        <w:t>’</w:t>
      </w:r>
      <w:r w:rsidRPr="00955AB8">
        <w:rPr>
          <w:rFonts w:cs="Times New Roman"/>
          <w:lang w:val="fr-CA"/>
        </w:rPr>
        <w:t>avis que, pour répondre à cette question, il faut interpréter l</w:t>
      </w:r>
      <w:r>
        <w:rPr>
          <w:rFonts w:cs="Times New Roman"/>
          <w:lang w:val="fr-CA"/>
        </w:rPr>
        <w:t>’</w:t>
      </w:r>
      <w:r w:rsidRPr="00955AB8">
        <w:rPr>
          <w:rFonts w:cs="Times New Roman"/>
          <w:lang w:val="fr-CA"/>
        </w:rPr>
        <w:t>expression « relativement à [l</w:t>
      </w:r>
      <w:r>
        <w:rPr>
          <w:rFonts w:cs="Times New Roman"/>
          <w:lang w:val="fr-CA"/>
        </w:rPr>
        <w:t>’</w:t>
      </w:r>
      <w:r w:rsidRPr="00955AB8">
        <w:rPr>
          <w:rFonts w:cs="Times New Roman"/>
          <w:lang w:val="fr-CA"/>
        </w:rPr>
        <w:t>]emploi ». Pour cette raison, et soit dit en tout respect, je ne partage pas l</w:t>
      </w:r>
      <w:r>
        <w:rPr>
          <w:rFonts w:cs="Times New Roman"/>
          <w:lang w:val="fr-CA"/>
        </w:rPr>
        <w:t>’</w:t>
      </w:r>
      <w:r w:rsidRPr="00955AB8">
        <w:rPr>
          <w:rFonts w:cs="Times New Roman"/>
          <w:lang w:val="fr-CA"/>
        </w:rPr>
        <w:t>opinion de la juge Abella lorsqu</w:t>
      </w:r>
      <w:r>
        <w:rPr>
          <w:rFonts w:cs="Times New Roman"/>
          <w:lang w:val="fr-CA"/>
        </w:rPr>
        <w:t>’</w:t>
      </w:r>
      <w:r w:rsidRPr="00955AB8">
        <w:rPr>
          <w:rFonts w:cs="Times New Roman"/>
          <w:lang w:val="fr-CA"/>
        </w:rPr>
        <w:t>elle suggère que notre analyse n</w:t>
      </w:r>
      <w:r>
        <w:rPr>
          <w:rFonts w:cs="Times New Roman"/>
          <w:lang w:val="fr-CA"/>
        </w:rPr>
        <w:t>’</w:t>
      </w:r>
      <w:r w:rsidRPr="00955AB8">
        <w:rPr>
          <w:rFonts w:cs="Times New Roman"/>
          <w:lang w:val="fr-CA"/>
        </w:rPr>
        <w:t xml:space="preserve">a pas à être fondée sur « [le] libellé particulier du </w:t>
      </w:r>
      <w:r w:rsidRPr="00540935">
        <w:rPr>
          <w:rFonts w:cs="Times New Roman"/>
          <w:lang w:val="fr-CA"/>
        </w:rPr>
        <w:t>Code</w:t>
      </w:r>
      <w:r w:rsidRPr="00955AB8">
        <w:rPr>
          <w:rFonts w:cs="Times New Roman"/>
          <w:lang w:val="fr-CA"/>
        </w:rPr>
        <w:t xml:space="preserve"> de la Colombie</w:t>
      </w:r>
      <w:r>
        <w:rPr>
          <w:rFonts w:cs="Times New Roman"/>
          <w:lang w:val="fr-CA"/>
        </w:rPr>
        <w:noBreakHyphen/>
      </w:r>
      <w:r w:rsidRPr="00955AB8">
        <w:rPr>
          <w:rFonts w:cs="Times New Roman"/>
          <w:lang w:val="fr-CA"/>
        </w:rPr>
        <w:t>Britannique »</w:t>
      </w:r>
      <w:r>
        <w:rPr>
          <w:rFonts w:cs="Times New Roman"/>
          <w:lang w:val="fr-CA"/>
        </w:rPr>
        <w:t> :</w:t>
      </w:r>
      <w:r w:rsidRPr="00955AB8">
        <w:rPr>
          <w:rFonts w:cs="Times New Roman"/>
          <w:lang w:val="fr-CA"/>
        </w:rPr>
        <w:t xml:space="preserve"> </w:t>
      </w:r>
      <w:r>
        <w:rPr>
          <w:rFonts w:cs="Times New Roman"/>
          <w:lang w:val="fr-CA"/>
        </w:rPr>
        <w:t>par. </w:t>
      </w:r>
      <w:r w:rsidRPr="00955AB8">
        <w:rPr>
          <w:rFonts w:cs="Times New Roman"/>
          <w:lang w:val="fr-CA"/>
        </w:rPr>
        <w:t>73. S</w:t>
      </w:r>
      <w:r>
        <w:rPr>
          <w:rFonts w:cs="Times New Roman"/>
          <w:lang w:val="fr-CA"/>
        </w:rPr>
        <w:t>’</w:t>
      </w:r>
      <w:r w:rsidRPr="00955AB8">
        <w:rPr>
          <w:rFonts w:cs="Times New Roman"/>
          <w:lang w:val="fr-CA"/>
        </w:rPr>
        <w:t xml:space="preserve">il est vrai que la jurisprudence relative aux droits de la personne donne des indications considérables quant à la portée de la « discrimination » </w:t>
      </w:r>
      <w:r w:rsidRPr="00955AB8">
        <w:rPr>
          <w:rFonts w:cs="Times New Roman"/>
          <w:i/>
          <w:lang w:val="fr-CA"/>
        </w:rPr>
        <w:t>en général</w:t>
      </w:r>
      <w:r w:rsidRPr="00955AB8">
        <w:rPr>
          <w:rFonts w:cs="Times New Roman"/>
          <w:lang w:val="fr-CA"/>
        </w:rPr>
        <w:t>, le point de départ de notre analyse demeure le libellé adopté par la législature de la Colombie</w:t>
      </w:r>
      <w:r>
        <w:rPr>
          <w:rFonts w:cs="Times New Roman"/>
          <w:lang w:val="fr-CA"/>
        </w:rPr>
        <w:noBreakHyphen/>
      </w:r>
      <w:r w:rsidRPr="00955AB8">
        <w:rPr>
          <w:rFonts w:cs="Times New Roman"/>
          <w:lang w:val="fr-CA"/>
        </w:rPr>
        <w:t>Britannique lorsqu</w:t>
      </w:r>
      <w:r>
        <w:rPr>
          <w:rFonts w:cs="Times New Roman"/>
          <w:lang w:val="fr-CA"/>
        </w:rPr>
        <w:t>’</w:t>
      </w:r>
      <w:r w:rsidRPr="00955AB8">
        <w:rPr>
          <w:rFonts w:cs="Times New Roman"/>
          <w:lang w:val="fr-CA"/>
        </w:rPr>
        <w:t>il s</w:t>
      </w:r>
      <w:r>
        <w:rPr>
          <w:rFonts w:cs="Times New Roman"/>
          <w:lang w:val="fr-CA"/>
        </w:rPr>
        <w:t>’</w:t>
      </w:r>
      <w:r w:rsidRPr="00955AB8">
        <w:rPr>
          <w:rFonts w:cs="Times New Roman"/>
          <w:lang w:val="fr-CA"/>
        </w:rPr>
        <w:t>agit de définir la portée de la discrimination « relativement à [l</w:t>
      </w:r>
      <w:r>
        <w:rPr>
          <w:rFonts w:cs="Times New Roman"/>
          <w:lang w:val="fr-CA"/>
        </w:rPr>
        <w:t>’</w:t>
      </w:r>
      <w:r w:rsidRPr="00955AB8">
        <w:rPr>
          <w:rFonts w:cs="Times New Roman"/>
          <w:lang w:val="fr-CA"/>
        </w:rPr>
        <w:t xml:space="preserve">]emploi » </w:t>
      </w:r>
      <w:r w:rsidRPr="00955AB8">
        <w:rPr>
          <w:rFonts w:cs="Times New Roman"/>
          <w:i/>
          <w:lang w:val="fr-CA"/>
        </w:rPr>
        <w:t>spécifiquement</w:t>
      </w:r>
      <w:r w:rsidRPr="00955AB8">
        <w:rPr>
          <w:rFonts w:cs="Times New Roman"/>
          <w:lang w:val="fr-CA"/>
        </w:rPr>
        <w:t>.</w:t>
      </w:r>
    </w:p>
    <w:p w:rsidR="00FD5E2C" w:rsidRPr="00955AB8" w:rsidRDefault="00FD5E2C" w:rsidP="00FD5E2C">
      <w:pPr>
        <w:pStyle w:val="ParaNoNdepar-AltN"/>
        <w:rPr>
          <w:rFonts w:cs="Times New Roman"/>
          <w:lang w:val="fr-CA"/>
        </w:rPr>
      </w:pPr>
      <w:r w:rsidRPr="00955AB8">
        <w:rPr>
          <w:rFonts w:cs="Times New Roman"/>
          <w:lang w:val="en-US"/>
        </w:rPr>
        <w:t xml:space="preserve">Dans </w:t>
      </w:r>
      <w:r w:rsidRPr="00955AB8">
        <w:rPr>
          <w:rFonts w:cs="Times New Roman"/>
          <w:i/>
          <w:lang w:val="en-US"/>
        </w:rPr>
        <w:t xml:space="preserve">Rizzo &amp; Rizzo Shoes Ltd. </w:t>
      </w:r>
      <w:r w:rsidRPr="00955AB8">
        <w:rPr>
          <w:rFonts w:cs="Times New Roman"/>
          <w:i/>
          <w:lang w:val="fr-CA"/>
        </w:rPr>
        <w:t>(Re)</w:t>
      </w:r>
      <w:r w:rsidRPr="00955AB8">
        <w:rPr>
          <w:rFonts w:cs="Times New Roman"/>
          <w:lang w:val="fr-CA"/>
        </w:rPr>
        <w:t xml:space="preserve">, [1998] 1 R.C.S. 27, </w:t>
      </w:r>
      <w:r>
        <w:rPr>
          <w:rFonts w:cs="Times New Roman"/>
          <w:lang w:val="fr-CA"/>
        </w:rPr>
        <w:t>par. </w:t>
      </w:r>
      <w:r w:rsidRPr="00955AB8">
        <w:rPr>
          <w:rFonts w:cs="Times New Roman"/>
          <w:lang w:val="fr-CA"/>
        </w:rPr>
        <w:t xml:space="preserve">21, citant E. A. Driedger, </w:t>
      </w:r>
      <w:r w:rsidRPr="00955AB8">
        <w:rPr>
          <w:rFonts w:cs="Times New Roman"/>
          <w:i/>
          <w:lang w:val="fr-CA"/>
        </w:rPr>
        <w:t>Construction of Statutes</w:t>
      </w:r>
      <w:r w:rsidRPr="00955AB8">
        <w:rPr>
          <w:rFonts w:cs="Times New Roman"/>
          <w:lang w:val="fr-CA"/>
        </w:rPr>
        <w:t xml:space="preserve"> (2</w:t>
      </w:r>
      <w:r w:rsidRPr="00955AB8">
        <w:rPr>
          <w:rFonts w:cs="Times New Roman"/>
          <w:vertAlign w:val="superscript"/>
          <w:lang w:val="fr-CA"/>
        </w:rPr>
        <w:t>e</w:t>
      </w:r>
      <w:r w:rsidRPr="00955AB8">
        <w:rPr>
          <w:rFonts w:cs="Times New Roman"/>
          <w:lang w:val="fr-CA"/>
        </w:rPr>
        <w:t xml:space="preserve"> éd. 1983), </w:t>
      </w:r>
      <w:r>
        <w:rPr>
          <w:rFonts w:cs="Times New Roman"/>
          <w:lang w:val="fr-CA"/>
        </w:rPr>
        <w:t>p. </w:t>
      </w:r>
      <w:r w:rsidRPr="00955AB8">
        <w:rPr>
          <w:rFonts w:cs="Times New Roman"/>
          <w:lang w:val="fr-CA"/>
        </w:rPr>
        <w:t>87, la Cour a souscrit au principe moderne d</w:t>
      </w:r>
      <w:r>
        <w:rPr>
          <w:rFonts w:cs="Times New Roman"/>
          <w:lang w:val="fr-CA"/>
        </w:rPr>
        <w:t>’</w:t>
      </w:r>
      <w:r w:rsidRPr="00955AB8">
        <w:rPr>
          <w:rFonts w:cs="Times New Roman"/>
          <w:lang w:val="fr-CA"/>
        </w:rPr>
        <w:t xml:space="preserve">interprétation des lois qui doit guider notre interprétation du </w:t>
      </w:r>
      <w:r w:rsidRPr="00540935">
        <w:rPr>
          <w:rFonts w:cs="Times New Roman"/>
          <w:lang w:val="fr-CA"/>
        </w:rPr>
        <w:t>Code</w:t>
      </w:r>
      <w:r w:rsidRPr="00955AB8">
        <w:rPr>
          <w:rFonts w:cs="Times New Roman"/>
          <w:lang w:val="fr-CA"/>
        </w:rPr>
        <w:t xml:space="preserve"> en l</w:t>
      </w:r>
      <w:r>
        <w:rPr>
          <w:rFonts w:cs="Times New Roman"/>
          <w:lang w:val="fr-CA"/>
        </w:rPr>
        <w:t>’</w:t>
      </w:r>
      <w:r w:rsidRPr="00955AB8">
        <w:rPr>
          <w:rFonts w:cs="Times New Roman"/>
          <w:lang w:val="fr-CA"/>
        </w:rPr>
        <w:t>espèce</w:t>
      </w:r>
      <w:r>
        <w:rPr>
          <w:rFonts w:cs="Times New Roman"/>
          <w:lang w:val="fr-CA"/>
        </w:rPr>
        <w:t> :</w:t>
      </w:r>
    </w:p>
    <w:p w:rsidR="00FD5E2C" w:rsidRPr="00955AB8" w:rsidRDefault="00FD5E2C" w:rsidP="00FD5E2C">
      <w:pPr>
        <w:pStyle w:val="Citation-AltC"/>
        <w:ind w:hanging="1166"/>
        <w:rPr>
          <w:rFonts w:eastAsiaTheme="minorEastAsia"/>
          <w:lang w:val="fr-CA"/>
        </w:rPr>
      </w:pPr>
      <w:r w:rsidRPr="00955AB8">
        <w:rPr>
          <w:rFonts w:eastAsiaTheme="minorEastAsia"/>
          <w:lang w:val="fr-CA"/>
        </w:rPr>
        <w:tab/>
      </w:r>
      <w:r w:rsidRPr="00955AB8">
        <w:rPr>
          <w:rFonts w:eastAsiaTheme="minorEastAsia"/>
          <w:lang w:val="fr-CA"/>
        </w:rPr>
        <w:tab/>
      </w:r>
      <w:r w:rsidR="004F6E35" w:rsidRPr="00416B29">
        <w:rPr>
          <w:lang w:val="fr-CA"/>
        </w:rPr>
        <w:t>[</w:t>
      </w:r>
      <w:r w:rsidR="004F6E35" w:rsidRPr="00416B29">
        <w:rPr>
          <w:smallCaps/>
          <w:lang w:val="fr-CA"/>
        </w:rPr>
        <w:t>traduction</w:t>
      </w:r>
      <w:r w:rsidR="004F6E35" w:rsidRPr="00416B29">
        <w:rPr>
          <w:lang w:val="fr-CA"/>
        </w:rPr>
        <w:t>]</w:t>
      </w:r>
      <w:r w:rsidR="004F6E35">
        <w:rPr>
          <w:lang w:val="fr-CA"/>
        </w:rPr>
        <w:t xml:space="preserve"> </w:t>
      </w:r>
      <w:r w:rsidRPr="00955AB8">
        <w:rPr>
          <w:rFonts w:eastAsiaTheme="minorEastAsia"/>
          <w:lang w:val="fr-CA"/>
        </w:rPr>
        <w:t>Aujourd</w:t>
      </w:r>
      <w:r>
        <w:rPr>
          <w:rFonts w:eastAsiaTheme="minorEastAsia"/>
          <w:lang w:val="fr-CA"/>
        </w:rPr>
        <w:t>’</w:t>
      </w:r>
      <w:r w:rsidRPr="00955AB8">
        <w:rPr>
          <w:rFonts w:eastAsiaTheme="minorEastAsia"/>
          <w:lang w:val="fr-CA"/>
        </w:rPr>
        <w:t>hui il n</w:t>
      </w:r>
      <w:r>
        <w:rPr>
          <w:rFonts w:eastAsiaTheme="minorEastAsia"/>
          <w:lang w:val="fr-CA"/>
        </w:rPr>
        <w:t>’</w:t>
      </w:r>
      <w:r w:rsidRPr="00955AB8">
        <w:rPr>
          <w:rFonts w:eastAsiaTheme="minorEastAsia"/>
          <w:lang w:val="fr-CA"/>
        </w:rPr>
        <w:t>y a qu</w:t>
      </w:r>
      <w:r>
        <w:rPr>
          <w:rFonts w:eastAsiaTheme="minorEastAsia"/>
          <w:lang w:val="fr-CA"/>
        </w:rPr>
        <w:t>’</w:t>
      </w:r>
      <w:r w:rsidRPr="00955AB8">
        <w:rPr>
          <w:rFonts w:eastAsiaTheme="minorEastAsia"/>
          <w:lang w:val="fr-CA"/>
        </w:rPr>
        <w:t>un</w:t>
      </w:r>
      <w:r>
        <w:rPr>
          <w:rFonts w:eastAsiaTheme="minorEastAsia"/>
          <w:lang w:val="fr-CA"/>
        </w:rPr>
        <w:t xml:space="preserve"> </w:t>
      </w:r>
      <w:r w:rsidRPr="00955AB8">
        <w:rPr>
          <w:rFonts w:eastAsiaTheme="minorEastAsia"/>
          <w:lang w:val="fr-CA"/>
        </w:rPr>
        <w:t>seul principe ou solution</w:t>
      </w:r>
      <w:r>
        <w:rPr>
          <w:rFonts w:eastAsiaTheme="minorEastAsia"/>
          <w:lang w:val="fr-CA"/>
        </w:rPr>
        <w:t> :</w:t>
      </w:r>
      <w:r w:rsidRPr="00955AB8">
        <w:rPr>
          <w:rFonts w:eastAsiaTheme="minorEastAsia"/>
          <w:lang w:val="fr-CA"/>
        </w:rPr>
        <w:t xml:space="preserve"> il faut lire les termes d</w:t>
      </w:r>
      <w:r>
        <w:rPr>
          <w:rFonts w:eastAsiaTheme="minorEastAsia"/>
          <w:lang w:val="fr-CA"/>
        </w:rPr>
        <w:t>’</w:t>
      </w:r>
      <w:r w:rsidRPr="00955AB8">
        <w:rPr>
          <w:rFonts w:eastAsiaTheme="minorEastAsia"/>
          <w:lang w:val="fr-CA"/>
        </w:rPr>
        <w:t xml:space="preserve">une loi dans leur contexte global en suivant le sens </w:t>
      </w:r>
      <w:r w:rsidRPr="00955AB8">
        <w:rPr>
          <w:rFonts w:eastAsiaTheme="minorEastAsia"/>
          <w:lang w:val="fr-CA"/>
        </w:rPr>
        <w:lastRenderedPageBreak/>
        <w:t>ordinaire et grammatical qui s</w:t>
      </w:r>
      <w:r>
        <w:rPr>
          <w:rFonts w:eastAsiaTheme="minorEastAsia"/>
          <w:lang w:val="fr-CA"/>
        </w:rPr>
        <w:t>’</w:t>
      </w:r>
      <w:r w:rsidRPr="00955AB8">
        <w:rPr>
          <w:rFonts w:eastAsiaTheme="minorEastAsia"/>
          <w:lang w:val="fr-CA"/>
        </w:rPr>
        <w:t>harmonise avec l</w:t>
      </w:r>
      <w:r>
        <w:rPr>
          <w:rFonts w:eastAsiaTheme="minorEastAsia"/>
          <w:lang w:val="fr-CA"/>
        </w:rPr>
        <w:t>’</w:t>
      </w:r>
      <w:r w:rsidRPr="00955AB8">
        <w:rPr>
          <w:rFonts w:eastAsiaTheme="minorEastAsia"/>
          <w:lang w:val="fr-CA"/>
        </w:rPr>
        <w:t>[économie] de la loi, l</w:t>
      </w:r>
      <w:r>
        <w:rPr>
          <w:rFonts w:eastAsiaTheme="minorEastAsia"/>
          <w:lang w:val="fr-CA"/>
        </w:rPr>
        <w:t>’</w:t>
      </w:r>
      <w:r w:rsidRPr="00955AB8">
        <w:rPr>
          <w:rFonts w:eastAsiaTheme="minorEastAsia"/>
          <w:lang w:val="fr-CA"/>
        </w:rPr>
        <w:t>objet de la loi et l</w:t>
      </w:r>
      <w:r>
        <w:rPr>
          <w:rFonts w:eastAsiaTheme="minorEastAsia"/>
          <w:lang w:val="fr-CA"/>
        </w:rPr>
        <w:t>’</w:t>
      </w:r>
      <w:r w:rsidRPr="00955AB8">
        <w:rPr>
          <w:rFonts w:eastAsiaTheme="minorEastAsia"/>
          <w:lang w:val="fr-CA"/>
        </w:rPr>
        <w:t>intention du législateur.</w:t>
      </w:r>
    </w:p>
    <w:p w:rsidR="00FD5E2C" w:rsidRPr="00955AB8" w:rsidRDefault="00FD5E2C" w:rsidP="00FD5E2C">
      <w:pPr>
        <w:pStyle w:val="ParaNoNdepar-AltN"/>
        <w:rPr>
          <w:rFonts w:cs="Times New Roman"/>
          <w:lang w:val="fr-CA"/>
        </w:rPr>
      </w:pPr>
      <w:r w:rsidRPr="00955AB8">
        <w:rPr>
          <w:rFonts w:cs="Times New Roman"/>
          <w:lang w:val="fr-CA"/>
        </w:rPr>
        <w:t>S</w:t>
      </w:r>
      <w:r>
        <w:rPr>
          <w:rFonts w:cs="Times New Roman"/>
          <w:lang w:val="fr-CA"/>
        </w:rPr>
        <w:t>’</w:t>
      </w:r>
      <w:r w:rsidRPr="00955AB8">
        <w:rPr>
          <w:rFonts w:cs="Times New Roman"/>
          <w:lang w:val="fr-CA"/>
        </w:rPr>
        <w:t>ajoutent au principe moderne d</w:t>
      </w:r>
      <w:r>
        <w:rPr>
          <w:rFonts w:cs="Times New Roman"/>
          <w:lang w:val="fr-CA"/>
        </w:rPr>
        <w:t>’</w:t>
      </w:r>
      <w:r w:rsidRPr="00955AB8">
        <w:rPr>
          <w:rFonts w:cs="Times New Roman"/>
          <w:lang w:val="fr-CA"/>
        </w:rPr>
        <w:t>interprétation les règles particulières qui s</w:t>
      </w:r>
      <w:r>
        <w:rPr>
          <w:rFonts w:cs="Times New Roman"/>
          <w:lang w:val="fr-CA"/>
        </w:rPr>
        <w:t>’</w:t>
      </w:r>
      <w:r w:rsidRPr="00955AB8">
        <w:rPr>
          <w:rFonts w:cs="Times New Roman"/>
          <w:lang w:val="fr-CA"/>
        </w:rPr>
        <w:t>appliquent à celle des lois sur les droits de la personne. Les protections que celles</w:t>
      </w:r>
      <w:r>
        <w:rPr>
          <w:rFonts w:cs="Times New Roman"/>
          <w:lang w:val="fr-CA"/>
        </w:rPr>
        <w:noBreakHyphen/>
      </w:r>
      <w:r w:rsidRPr="00955AB8">
        <w:rPr>
          <w:rFonts w:cs="Times New Roman"/>
          <w:lang w:val="fr-CA"/>
        </w:rPr>
        <w:t>ci garantissent sont fondamentales pour notre société. C</w:t>
      </w:r>
      <w:r>
        <w:rPr>
          <w:rFonts w:cs="Times New Roman"/>
          <w:lang w:val="fr-CA"/>
        </w:rPr>
        <w:t>’</w:t>
      </w:r>
      <w:r w:rsidRPr="00955AB8">
        <w:rPr>
          <w:rFonts w:cs="Times New Roman"/>
          <w:lang w:val="fr-CA"/>
        </w:rPr>
        <w:t>est pourquoi ces lois doivent recevoir une interprétation large et libérale afin qu</w:t>
      </w:r>
      <w:r>
        <w:rPr>
          <w:rFonts w:cs="Times New Roman"/>
          <w:lang w:val="fr-CA"/>
        </w:rPr>
        <w:t>’</w:t>
      </w:r>
      <w:r w:rsidRPr="00955AB8">
        <w:rPr>
          <w:rFonts w:cs="Times New Roman"/>
          <w:lang w:val="fr-CA"/>
        </w:rPr>
        <w:t>elles puissent atteindre leurs objectifs</w:t>
      </w:r>
      <w:r>
        <w:rPr>
          <w:rFonts w:cs="Times New Roman"/>
          <w:lang w:val="fr-CA"/>
        </w:rPr>
        <w:t> :</w:t>
      </w:r>
      <w:r w:rsidRPr="00955AB8">
        <w:rPr>
          <w:rFonts w:cs="Times New Roman"/>
          <w:lang w:val="fr-CA"/>
        </w:rPr>
        <w:t xml:space="preserve"> </w:t>
      </w:r>
      <w:r w:rsidRPr="00955AB8">
        <w:rPr>
          <w:rFonts w:cs="Times New Roman"/>
          <w:i/>
          <w:lang w:val="fr-CA"/>
        </w:rPr>
        <w:t>Commission ontarienne des droits de la personne c. Simpsons</w:t>
      </w:r>
      <w:r>
        <w:rPr>
          <w:rFonts w:cs="Times New Roman"/>
          <w:i/>
          <w:lang w:val="fr-CA"/>
        </w:rPr>
        <w:noBreakHyphen/>
      </w:r>
      <w:r w:rsidRPr="00955AB8">
        <w:rPr>
          <w:rFonts w:cs="Times New Roman"/>
          <w:i/>
          <w:lang w:val="fr-CA"/>
        </w:rPr>
        <w:t>Sears Ltd.</w:t>
      </w:r>
      <w:r w:rsidRPr="00955AB8">
        <w:rPr>
          <w:rFonts w:cs="Times New Roman"/>
          <w:lang w:val="fr-CA"/>
        </w:rPr>
        <w:t xml:space="preserve">, [1985] 2 R.C.S. 536, </w:t>
      </w:r>
      <w:r>
        <w:rPr>
          <w:rFonts w:cs="Times New Roman"/>
          <w:lang w:val="fr-CA"/>
        </w:rPr>
        <w:t>p. </w:t>
      </w:r>
      <w:r w:rsidRPr="00955AB8">
        <w:rPr>
          <w:rFonts w:cs="Times New Roman"/>
          <w:lang w:val="fr-CA"/>
        </w:rPr>
        <w:t>546</w:t>
      </w:r>
      <w:r>
        <w:rPr>
          <w:rFonts w:cs="Times New Roman"/>
          <w:lang w:val="fr-CA"/>
        </w:rPr>
        <w:noBreakHyphen/>
      </w:r>
      <w:r w:rsidRPr="00955AB8">
        <w:rPr>
          <w:rFonts w:cs="Times New Roman"/>
          <w:lang w:val="fr-CA"/>
        </w:rPr>
        <w:t xml:space="preserve">547; </w:t>
      </w:r>
      <w:r w:rsidR="004F6E35">
        <w:rPr>
          <w:rFonts w:cs="Times New Roman"/>
          <w:i/>
          <w:lang w:val="fr-CA"/>
        </w:rPr>
        <w:t>Compagnie des chemins de fer nationaux du Canada</w:t>
      </w:r>
      <w:r w:rsidRPr="00955AB8">
        <w:rPr>
          <w:rFonts w:cs="Times New Roman"/>
          <w:i/>
          <w:lang w:val="fr-CA"/>
        </w:rPr>
        <w:t xml:space="preserve"> c. Canada (Commission canadienne des droits de la personne)</w:t>
      </w:r>
      <w:r w:rsidRPr="00955AB8">
        <w:rPr>
          <w:rFonts w:cs="Times New Roman"/>
          <w:lang w:val="fr-CA"/>
        </w:rPr>
        <w:t xml:space="preserve">, [1987] 1 R.C.S. 1114, </w:t>
      </w:r>
      <w:r>
        <w:rPr>
          <w:rFonts w:cs="Times New Roman"/>
          <w:lang w:val="fr-CA"/>
        </w:rPr>
        <w:t>p. </w:t>
      </w:r>
      <w:r w:rsidRPr="00955AB8">
        <w:rPr>
          <w:rFonts w:cs="Times New Roman"/>
          <w:lang w:val="fr-CA"/>
        </w:rPr>
        <w:t>1133</w:t>
      </w:r>
      <w:r>
        <w:rPr>
          <w:rFonts w:cs="Times New Roman"/>
          <w:lang w:val="fr-CA"/>
        </w:rPr>
        <w:noBreakHyphen/>
      </w:r>
      <w:r w:rsidRPr="00955AB8">
        <w:rPr>
          <w:rFonts w:cs="Times New Roman"/>
          <w:lang w:val="fr-CA"/>
        </w:rPr>
        <w:t xml:space="preserve">1136; </w:t>
      </w:r>
      <w:r w:rsidRPr="00955AB8">
        <w:rPr>
          <w:rFonts w:cs="Times New Roman"/>
          <w:i/>
          <w:lang w:val="fr-CA"/>
        </w:rPr>
        <w:t>Robichaud c. Canada (Conseil du Trésor)</w:t>
      </w:r>
      <w:r w:rsidRPr="00955AB8">
        <w:rPr>
          <w:rFonts w:cs="Times New Roman"/>
          <w:lang w:val="fr-CA"/>
        </w:rPr>
        <w:t xml:space="preserve">, [1987] 2 R.C.S. 84, </w:t>
      </w:r>
      <w:r>
        <w:rPr>
          <w:rFonts w:cs="Times New Roman"/>
          <w:lang w:val="fr-CA"/>
        </w:rPr>
        <w:t>p. </w:t>
      </w:r>
      <w:r w:rsidRPr="00955AB8">
        <w:rPr>
          <w:rFonts w:cs="Times New Roman"/>
          <w:lang w:val="fr-CA"/>
        </w:rPr>
        <w:t>89</w:t>
      </w:r>
      <w:r>
        <w:rPr>
          <w:rFonts w:cs="Times New Roman"/>
          <w:lang w:val="fr-CA"/>
        </w:rPr>
        <w:noBreakHyphen/>
      </w:r>
      <w:r w:rsidRPr="00955AB8">
        <w:rPr>
          <w:rFonts w:cs="Times New Roman"/>
          <w:lang w:val="fr-CA"/>
        </w:rPr>
        <w:t>90. Comme la Cour l</w:t>
      </w:r>
      <w:r>
        <w:rPr>
          <w:rFonts w:cs="Times New Roman"/>
          <w:lang w:val="fr-CA"/>
        </w:rPr>
        <w:t>’</w:t>
      </w:r>
      <w:r w:rsidRPr="00955AB8">
        <w:rPr>
          <w:rFonts w:cs="Times New Roman"/>
          <w:lang w:val="fr-CA"/>
        </w:rPr>
        <w:t xml:space="preserve">a affirmé, « [l]e </w:t>
      </w:r>
      <w:r w:rsidRPr="00955AB8">
        <w:rPr>
          <w:rFonts w:cs="Times New Roman"/>
          <w:i/>
          <w:iCs/>
          <w:lang w:val="fr-CA"/>
        </w:rPr>
        <w:t>Code</w:t>
      </w:r>
      <w:r w:rsidRPr="00955AB8">
        <w:rPr>
          <w:rFonts w:cs="Times New Roman"/>
          <w:lang w:val="fr-CA"/>
        </w:rPr>
        <w:t xml:space="preserve"> est une loi quasi constitutionnelle, qui commande une interprétation généreuse afin de permettre la réalisation de ses larges objectifs d</w:t>
      </w:r>
      <w:r>
        <w:rPr>
          <w:rFonts w:cs="Times New Roman"/>
          <w:lang w:val="fr-CA"/>
        </w:rPr>
        <w:t>’</w:t>
      </w:r>
      <w:r w:rsidRPr="00955AB8">
        <w:rPr>
          <w:rFonts w:cs="Times New Roman"/>
          <w:lang w:val="fr-CA"/>
        </w:rPr>
        <w:t>intérêt public »</w:t>
      </w:r>
      <w:r>
        <w:rPr>
          <w:rFonts w:cs="Times New Roman"/>
          <w:lang w:val="fr-CA"/>
        </w:rPr>
        <w:t> :</w:t>
      </w:r>
      <w:r w:rsidRPr="00955AB8">
        <w:rPr>
          <w:rFonts w:cs="Times New Roman"/>
          <w:lang w:val="fr-CA"/>
        </w:rPr>
        <w:t xml:space="preserve"> </w:t>
      </w:r>
      <w:r w:rsidRPr="00955AB8">
        <w:rPr>
          <w:rFonts w:cs="Times New Roman"/>
          <w:i/>
          <w:lang w:val="fr-CA"/>
        </w:rPr>
        <w:t>McCormick</w:t>
      </w:r>
      <w:r w:rsidRPr="00955AB8">
        <w:rPr>
          <w:rFonts w:cs="Times New Roman"/>
          <w:lang w:val="fr-CA"/>
        </w:rPr>
        <w:t xml:space="preserve">, </w:t>
      </w:r>
      <w:r>
        <w:rPr>
          <w:rFonts w:cs="Times New Roman"/>
          <w:lang w:val="fr-CA"/>
        </w:rPr>
        <w:t>par. </w:t>
      </w:r>
      <w:r w:rsidRPr="00955AB8">
        <w:rPr>
          <w:rFonts w:cs="Times New Roman"/>
          <w:lang w:val="fr-CA"/>
        </w:rPr>
        <w:t>17. À la lumière de ces principes, les tribunaux doivent favoriser les interprétations qui s</w:t>
      </w:r>
      <w:r>
        <w:rPr>
          <w:rFonts w:cs="Times New Roman"/>
          <w:lang w:val="fr-CA"/>
        </w:rPr>
        <w:t>’</w:t>
      </w:r>
      <w:r w:rsidRPr="00955AB8">
        <w:rPr>
          <w:rFonts w:cs="Times New Roman"/>
          <w:lang w:val="fr-CA"/>
        </w:rPr>
        <w:t xml:space="preserve">harmonisent avec les objets des lois sur les droits de la personne comme le </w:t>
      </w:r>
      <w:r w:rsidRPr="00540935">
        <w:rPr>
          <w:rFonts w:cs="Times New Roman"/>
          <w:lang w:val="fr-CA"/>
        </w:rPr>
        <w:t>Code</w:t>
      </w:r>
      <w:r w:rsidRPr="00955AB8">
        <w:rPr>
          <w:rFonts w:cs="Times New Roman"/>
          <w:lang w:val="fr-CA"/>
        </w:rPr>
        <w:t>, plutôt que d</w:t>
      </w:r>
      <w:r>
        <w:rPr>
          <w:rFonts w:cs="Times New Roman"/>
          <w:lang w:val="fr-CA"/>
        </w:rPr>
        <w:t>’</w:t>
      </w:r>
      <w:r w:rsidRPr="00955AB8">
        <w:rPr>
          <w:rFonts w:cs="Times New Roman"/>
          <w:lang w:val="fr-CA"/>
        </w:rPr>
        <w:t>adopter des interprétations étroites ou techniques qui contrecarreraient ces objets</w:t>
      </w:r>
      <w:r>
        <w:rPr>
          <w:rFonts w:cs="Times New Roman"/>
          <w:lang w:val="fr-CA"/>
        </w:rPr>
        <w:t> :</w:t>
      </w:r>
      <w:r w:rsidRPr="00955AB8">
        <w:rPr>
          <w:rFonts w:cs="Times New Roman"/>
          <w:lang w:val="fr-CA"/>
        </w:rPr>
        <w:t xml:space="preserve"> R. Sullivan, </w:t>
      </w:r>
      <w:r w:rsidRPr="00955AB8">
        <w:rPr>
          <w:rFonts w:cs="Times New Roman"/>
          <w:i/>
          <w:lang w:val="fr-CA"/>
        </w:rPr>
        <w:t>Sullivan on the Construction of Statutes</w:t>
      </w:r>
      <w:r w:rsidRPr="00955AB8">
        <w:rPr>
          <w:rFonts w:cs="Times New Roman"/>
          <w:lang w:val="fr-CA"/>
        </w:rPr>
        <w:t xml:space="preserve"> (6</w:t>
      </w:r>
      <w:r w:rsidRPr="00955AB8">
        <w:rPr>
          <w:rFonts w:cs="Times New Roman"/>
          <w:vertAlign w:val="superscript"/>
          <w:lang w:val="fr-CA"/>
        </w:rPr>
        <w:t>e</w:t>
      </w:r>
      <w:r w:rsidRPr="00955AB8">
        <w:rPr>
          <w:rFonts w:cs="Times New Roman"/>
          <w:lang w:val="fr-CA"/>
        </w:rPr>
        <w:t xml:space="preserve"> éd. 2014), </w:t>
      </w:r>
      <w:r w:rsidR="004F6E35">
        <w:rPr>
          <w:rFonts w:cs="Times New Roman"/>
          <w:lang w:val="fr-CA"/>
        </w:rPr>
        <w:t>§</w:t>
      </w:r>
      <w:r w:rsidRPr="00955AB8">
        <w:rPr>
          <w:rFonts w:cs="Times New Roman"/>
          <w:lang w:val="fr-CA"/>
        </w:rPr>
        <w:t>19.3</w:t>
      </w:r>
      <w:r>
        <w:rPr>
          <w:rFonts w:cs="Times New Roman"/>
          <w:lang w:val="fr-CA"/>
        </w:rPr>
        <w:noBreakHyphen/>
      </w:r>
      <w:r w:rsidRPr="00955AB8">
        <w:rPr>
          <w:rFonts w:cs="Times New Roman"/>
          <w:lang w:val="fr-CA"/>
        </w:rPr>
        <w:t>19.7.</w:t>
      </w:r>
    </w:p>
    <w:p w:rsidR="00FD5E2C" w:rsidRPr="00955AB8" w:rsidRDefault="00FD5E2C" w:rsidP="00FD5E2C">
      <w:pPr>
        <w:pStyle w:val="ParaNoNdepar-AltN"/>
        <w:rPr>
          <w:rFonts w:cs="Times New Roman"/>
          <w:lang w:val="fr-CA"/>
        </w:rPr>
      </w:pPr>
      <w:r w:rsidRPr="00955AB8">
        <w:rPr>
          <w:rFonts w:cs="Times New Roman"/>
          <w:lang w:val="fr-CA"/>
        </w:rPr>
        <w:t>Cela dit, cette « méthode d</w:t>
      </w:r>
      <w:r>
        <w:rPr>
          <w:rFonts w:cs="Times New Roman"/>
          <w:lang w:val="fr-CA"/>
        </w:rPr>
        <w:t>’</w:t>
      </w:r>
      <w:r w:rsidRPr="00955AB8">
        <w:rPr>
          <w:rFonts w:cs="Times New Roman"/>
          <w:lang w:val="fr-CA"/>
        </w:rPr>
        <w:t>interprétation ne permet pas à une commission ou à une cour de justice de faire abstraction des termes de la Loi pour empêcher les pratiques discriminatoires où que ce soit »</w:t>
      </w:r>
      <w:r>
        <w:rPr>
          <w:rFonts w:cs="Times New Roman"/>
          <w:lang w:val="fr-CA"/>
        </w:rPr>
        <w:t> :</w:t>
      </w:r>
      <w:r w:rsidRPr="00955AB8">
        <w:rPr>
          <w:rFonts w:cs="Times New Roman"/>
          <w:lang w:val="fr-CA"/>
        </w:rPr>
        <w:t xml:space="preserve"> </w:t>
      </w:r>
      <w:r w:rsidRPr="00955AB8">
        <w:rPr>
          <w:rFonts w:cs="Times New Roman"/>
          <w:i/>
          <w:lang w:val="fr-CA"/>
        </w:rPr>
        <w:t>Université de la Colombie</w:t>
      </w:r>
      <w:r>
        <w:rPr>
          <w:rFonts w:cs="Times New Roman"/>
          <w:i/>
          <w:lang w:val="fr-CA"/>
        </w:rPr>
        <w:noBreakHyphen/>
      </w:r>
      <w:r w:rsidRPr="00955AB8">
        <w:rPr>
          <w:rFonts w:cs="Times New Roman"/>
          <w:i/>
          <w:lang w:val="fr-CA"/>
        </w:rPr>
        <w:t>Britannique</w:t>
      </w:r>
      <w:r w:rsidRPr="00955AB8">
        <w:rPr>
          <w:rFonts w:cs="Times New Roman"/>
          <w:lang w:val="fr-CA"/>
        </w:rPr>
        <w:t xml:space="preserve"> </w:t>
      </w:r>
      <w:r w:rsidRPr="00955AB8">
        <w:rPr>
          <w:rFonts w:cs="Times New Roman"/>
          <w:i/>
          <w:lang w:val="fr-CA"/>
        </w:rPr>
        <w:t>c.</w:t>
      </w:r>
      <w:r w:rsidRPr="00955AB8">
        <w:rPr>
          <w:rFonts w:cs="Times New Roman"/>
          <w:lang w:val="fr-CA"/>
        </w:rPr>
        <w:t xml:space="preserve"> </w:t>
      </w:r>
      <w:r w:rsidRPr="00955AB8">
        <w:rPr>
          <w:rFonts w:cs="Times New Roman"/>
          <w:i/>
          <w:lang w:val="fr-CA"/>
        </w:rPr>
        <w:t>Berg</w:t>
      </w:r>
      <w:r w:rsidRPr="00955AB8">
        <w:rPr>
          <w:rFonts w:cs="Times New Roman"/>
          <w:lang w:val="fr-CA"/>
        </w:rPr>
        <w:t xml:space="preserve">, [1993] 2 R.C.S. 353, </w:t>
      </w:r>
      <w:r>
        <w:rPr>
          <w:rFonts w:cs="Times New Roman"/>
          <w:lang w:val="fr-CA"/>
        </w:rPr>
        <w:t>p. </w:t>
      </w:r>
      <w:r w:rsidRPr="00955AB8">
        <w:rPr>
          <w:rFonts w:cs="Times New Roman"/>
          <w:lang w:val="fr-CA"/>
        </w:rPr>
        <w:t>371. C</w:t>
      </w:r>
      <w:r>
        <w:rPr>
          <w:rFonts w:cs="Times New Roman"/>
          <w:lang w:val="fr-CA"/>
        </w:rPr>
        <w:t>’</w:t>
      </w:r>
      <w:r w:rsidRPr="00955AB8">
        <w:rPr>
          <w:rFonts w:cs="Times New Roman"/>
          <w:lang w:val="fr-CA"/>
        </w:rPr>
        <w:t>est pourquoi notre interprétation de l</w:t>
      </w:r>
      <w:r>
        <w:rPr>
          <w:rFonts w:cs="Times New Roman"/>
          <w:lang w:val="fr-CA"/>
        </w:rPr>
        <w:t>’al. </w:t>
      </w:r>
      <w:r w:rsidR="002A20B4">
        <w:rPr>
          <w:rFonts w:cs="Times New Roman"/>
          <w:lang w:val="fr-CA"/>
        </w:rPr>
        <w:t>13(1)(b)</w:t>
      </w:r>
      <w:r w:rsidRPr="00955AB8">
        <w:rPr>
          <w:rFonts w:cs="Times New Roman"/>
          <w:lang w:val="fr-CA"/>
        </w:rPr>
        <w:t xml:space="preserve"> </w:t>
      </w:r>
      <w:r w:rsidRPr="00955AB8">
        <w:rPr>
          <w:rFonts w:cs="Times New Roman"/>
          <w:lang w:val="fr-CA"/>
        </w:rPr>
        <w:lastRenderedPageBreak/>
        <w:t>doit se fonder sur le libellé ainsi que sur l</w:t>
      </w:r>
      <w:r>
        <w:rPr>
          <w:rFonts w:cs="Times New Roman"/>
          <w:lang w:val="fr-CA"/>
        </w:rPr>
        <w:t>’</w:t>
      </w:r>
      <w:r w:rsidRPr="00955AB8">
        <w:rPr>
          <w:rFonts w:cs="Times New Roman"/>
          <w:lang w:val="fr-CA"/>
        </w:rPr>
        <w:t xml:space="preserve">économie de la loi </w:t>
      </w:r>
      <w:r w:rsidRPr="00955AB8">
        <w:rPr>
          <w:rFonts w:cs="Times New Roman"/>
          <w:i/>
          <w:lang w:val="fr-CA"/>
        </w:rPr>
        <w:t>et</w:t>
      </w:r>
      <w:r w:rsidRPr="00955AB8">
        <w:rPr>
          <w:rFonts w:cs="Times New Roman"/>
          <w:lang w:val="fr-CA"/>
        </w:rPr>
        <w:t xml:space="preserve"> tenir compte de son objet général.</w:t>
      </w:r>
    </w:p>
    <w:p w:rsidR="00FD5E2C" w:rsidRPr="00955AB8" w:rsidRDefault="00FD5E2C" w:rsidP="00FD5E2C">
      <w:pPr>
        <w:pStyle w:val="Title2LevelTitre2Niveau"/>
        <w:rPr>
          <w:rFonts w:cs="Times New Roman"/>
          <w:lang w:val="fr-CA"/>
        </w:rPr>
      </w:pPr>
      <w:bookmarkStart w:id="10" w:name="_Toc492636542"/>
      <w:r w:rsidRPr="00955AB8">
        <w:rPr>
          <w:rFonts w:cs="Times New Roman"/>
          <w:lang w:val="fr-CA"/>
        </w:rPr>
        <w:t xml:space="preserve">Le </w:t>
      </w:r>
      <w:bookmarkEnd w:id="10"/>
      <w:r w:rsidRPr="00955AB8">
        <w:rPr>
          <w:rFonts w:cs="Times New Roman"/>
          <w:lang w:val="fr-CA"/>
        </w:rPr>
        <w:t>libellé de l</w:t>
      </w:r>
      <w:r>
        <w:rPr>
          <w:rFonts w:cs="Times New Roman"/>
          <w:lang w:val="fr-CA"/>
        </w:rPr>
        <w:t>’</w:t>
      </w:r>
      <w:r w:rsidRPr="00955AB8">
        <w:rPr>
          <w:rFonts w:cs="Times New Roman"/>
          <w:lang w:val="fr-CA"/>
        </w:rPr>
        <w:t>al</w:t>
      </w:r>
      <w:r w:rsidR="00BC7C8C">
        <w:rPr>
          <w:rFonts w:cs="Times New Roman"/>
          <w:lang w:val="fr-CA"/>
        </w:rPr>
        <w:t>.</w:t>
      </w:r>
      <w:r w:rsidRPr="00955AB8">
        <w:rPr>
          <w:rFonts w:cs="Times New Roman"/>
          <w:lang w:val="fr-CA"/>
        </w:rPr>
        <w:t> </w:t>
      </w:r>
      <w:r w:rsidR="002A20B4">
        <w:rPr>
          <w:rFonts w:cs="Times New Roman"/>
          <w:lang w:val="fr-CA"/>
        </w:rPr>
        <w:t>13(1)(b)</w:t>
      </w:r>
    </w:p>
    <w:p w:rsidR="00FD5E2C" w:rsidRPr="00955AB8" w:rsidRDefault="00FD5E2C" w:rsidP="00FD5E2C">
      <w:pPr>
        <w:pStyle w:val="ParaNoNdepar-AltN"/>
        <w:rPr>
          <w:rFonts w:cs="Times New Roman"/>
          <w:lang w:val="fr-CA"/>
        </w:rPr>
      </w:pPr>
      <w:r w:rsidRPr="00955AB8">
        <w:rPr>
          <w:rFonts w:cs="Times New Roman"/>
          <w:lang w:val="fr-CA"/>
        </w:rPr>
        <w:t xml:space="preserve">Le libellé du </w:t>
      </w:r>
      <w:r w:rsidRPr="00540935">
        <w:rPr>
          <w:rFonts w:cs="Times New Roman"/>
          <w:lang w:val="fr-CA"/>
        </w:rPr>
        <w:t>Code</w:t>
      </w:r>
      <w:r w:rsidRPr="00955AB8">
        <w:rPr>
          <w:rFonts w:cs="Times New Roman"/>
          <w:lang w:val="fr-CA"/>
        </w:rPr>
        <w:t xml:space="preserve"> constitue la première indication que nous devons adopter l</w:t>
      </w:r>
      <w:r>
        <w:rPr>
          <w:rFonts w:cs="Times New Roman"/>
          <w:lang w:val="fr-CA"/>
        </w:rPr>
        <w:t>’</w:t>
      </w:r>
      <w:r w:rsidRPr="00955AB8">
        <w:rPr>
          <w:rFonts w:cs="Times New Roman"/>
          <w:lang w:val="fr-CA"/>
        </w:rPr>
        <w:t>interprétation large de l</w:t>
      </w:r>
      <w:r>
        <w:rPr>
          <w:rFonts w:cs="Times New Roman"/>
          <w:lang w:val="fr-CA"/>
        </w:rPr>
        <w:t>’al. </w:t>
      </w:r>
      <w:r w:rsidR="002A20B4">
        <w:rPr>
          <w:rFonts w:cs="Times New Roman"/>
          <w:lang w:val="fr-CA"/>
        </w:rPr>
        <w:t>13(1)(b)</w:t>
      </w:r>
      <w:r w:rsidRPr="00955AB8">
        <w:rPr>
          <w:rFonts w:cs="Times New Roman"/>
          <w:lang w:val="fr-CA"/>
        </w:rPr>
        <w:t xml:space="preserve"> que préconise le Tribun</w:t>
      </w:r>
      <w:r>
        <w:rPr>
          <w:rFonts w:cs="Times New Roman"/>
          <w:lang w:val="fr-CA"/>
        </w:rPr>
        <w:t>al. </w:t>
      </w:r>
      <w:r w:rsidRPr="00955AB8">
        <w:rPr>
          <w:rFonts w:cs="Times New Roman"/>
          <w:lang w:val="fr-CA"/>
        </w:rPr>
        <w:t xml:space="preserve">Par souci de commodité, je reproduis encore une fois </w:t>
      </w:r>
      <w:r w:rsidR="004F6E35">
        <w:rPr>
          <w:rFonts w:cs="Times New Roman"/>
          <w:lang w:val="fr-CA"/>
        </w:rPr>
        <w:t>le par. 13(1)</w:t>
      </w:r>
      <w:r w:rsidRPr="00955AB8">
        <w:rPr>
          <w:rFonts w:cs="Times New Roman"/>
          <w:lang w:val="fr-CA"/>
        </w:rPr>
        <w:t xml:space="preserve"> du </w:t>
      </w:r>
      <w:r w:rsidRPr="00540935">
        <w:rPr>
          <w:rFonts w:cs="Times New Roman"/>
          <w:lang w:val="fr-CA"/>
        </w:rPr>
        <w:t>Code</w:t>
      </w:r>
      <w:r>
        <w:rPr>
          <w:rFonts w:cs="Times New Roman"/>
          <w:i/>
          <w:lang w:val="fr-CA"/>
        </w:rPr>
        <w:t> </w:t>
      </w:r>
      <w:r w:rsidRPr="004F6E35">
        <w:rPr>
          <w:rFonts w:cs="Times New Roman"/>
          <w:lang w:val="fr-CA"/>
        </w:rPr>
        <w:t>:</w:t>
      </w:r>
      <w:r w:rsidRPr="00955AB8">
        <w:rPr>
          <w:rFonts w:cs="Times New Roman"/>
          <w:lang w:val="fr-CA"/>
        </w:rPr>
        <w:t xml:space="preserve"> </w:t>
      </w:r>
    </w:p>
    <w:p w:rsidR="00FD5E2C" w:rsidRPr="00416B29" w:rsidRDefault="00FD5E2C" w:rsidP="00C96C56">
      <w:pPr>
        <w:pStyle w:val="Citation-AltC"/>
        <w:spacing w:after="240"/>
        <w:ind w:left="1985" w:hanging="815"/>
        <w:contextualSpacing w:val="0"/>
        <w:rPr>
          <w:lang w:val="fr-CA"/>
        </w:rPr>
      </w:pPr>
      <w:r w:rsidRPr="00416B29">
        <w:rPr>
          <w:lang w:val="fr-CA"/>
        </w:rPr>
        <w:t>[</w:t>
      </w:r>
      <w:r w:rsidRPr="00416B29">
        <w:rPr>
          <w:smallCaps/>
          <w:lang w:val="fr-CA"/>
        </w:rPr>
        <w:t>traduction</w:t>
      </w:r>
      <w:r w:rsidRPr="00416B29">
        <w:rPr>
          <w:lang w:val="fr-CA"/>
        </w:rPr>
        <w:t>]</w:t>
      </w:r>
    </w:p>
    <w:p w:rsidR="00FD5E2C" w:rsidRPr="00955AB8" w:rsidRDefault="00FD5E2C" w:rsidP="00C96C56">
      <w:pPr>
        <w:pStyle w:val="Citation-AltC"/>
        <w:spacing w:after="240"/>
        <w:ind w:left="1985" w:hanging="815"/>
        <w:contextualSpacing w:val="0"/>
        <w:rPr>
          <w:rFonts w:eastAsiaTheme="minorEastAsia"/>
          <w:lang w:val="fr-CA"/>
        </w:rPr>
      </w:pPr>
      <w:r w:rsidRPr="00955AB8">
        <w:rPr>
          <w:rFonts w:eastAsiaTheme="minorEastAsia"/>
          <w:b/>
          <w:lang w:val="fr-CA"/>
        </w:rPr>
        <w:t>13</w:t>
      </w:r>
      <w:r>
        <w:rPr>
          <w:rFonts w:eastAsiaTheme="minorEastAsia"/>
          <w:b/>
          <w:lang w:val="fr-CA"/>
        </w:rPr>
        <w:t> </w:t>
      </w:r>
      <w:r w:rsidRPr="00955AB8">
        <w:rPr>
          <w:rFonts w:eastAsiaTheme="minorEastAsia"/>
          <w:lang w:val="fr-CA"/>
        </w:rPr>
        <w:t xml:space="preserve">(1) Une </w:t>
      </w:r>
      <w:r w:rsidRPr="00E72000">
        <w:rPr>
          <w:rFonts w:eastAsiaTheme="minorEastAsia"/>
          <w:u w:val="single"/>
          <w:lang w:val="fr-CA"/>
        </w:rPr>
        <w:t>personne</w:t>
      </w:r>
      <w:r w:rsidRPr="00955AB8">
        <w:rPr>
          <w:rFonts w:eastAsiaTheme="minorEastAsia"/>
          <w:lang w:val="fr-CA"/>
        </w:rPr>
        <w:t xml:space="preserve"> ne peut</w:t>
      </w:r>
    </w:p>
    <w:p w:rsidR="00FD5E2C" w:rsidRPr="00955AB8" w:rsidRDefault="00C96C56" w:rsidP="0051712B">
      <w:pPr>
        <w:pStyle w:val="Citation-AltC"/>
        <w:spacing w:after="240"/>
        <w:ind w:left="1440"/>
        <w:contextualSpacing w:val="0"/>
        <w:rPr>
          <w:rFonts w:eastAsiaTheme="minorEastAsia"/>
          <w:lang w:val="fr-CA"/>
        </w:rPr>
      </w:pPr>
      <w:r>
        <w:rPr>
          <w:rFonts w:eastAsiaTheme="minorEastAsia"/>
          <w:lang w:val="fr-CA"/>
        </w:rPr>
        <w:t xml:space="preserve">(a) </w:t>
      </w:r>
      <w:r w:rsidR="00FD5E2C" w:rsidRPr="00955AB8">
        <w:rPr>
          <w:rFonts w:eastAsiaTheme="minorEastAsia"/>
          <w:lang w:val="fr-CA"/>
        </w:rPr>
        <w:t>soit refuser d</w:t>
      </w:r>
      <w:r w:rsidR="00FD5E2C">
        <w:rPr>
          <w:rFonts w:eastAsiaTheme="minorEastAsia"/>
          <w:lang w:val="fr-CA"/>
        </w:rPr>
        <w:t>’</w:t>
      </w:r>
      <w:r w:rsidR="00FD5E2C" w:rsidRPr="00955AB8">
        <w:rPr>
          <w:rFonts w:eastAsiaTheme="minorEastAsia"/>
          <w:lang w:val="fr-CA"/>
        </w:rPr>
        <w:t>employer ou de continuer d</w:t>
      </w:r>
      <w:r w:rsidR="00FD5E2C">
        <w:rPr>
          <w:rFonts w:eastAsiaTheme="minorEastAsia"/>
          <w:lang w:val="fr-CA"/>
        </w:rPr>
        <w:t>’</w:t>
      </w:r>
      <w:r w:rsidR="00FD5E2C" w:rsidRPr="00955AB8">
        <w:rPr>
          <w:rFonts w:eastAsiaTheme="minorEastAsia"/>
          <w:lang w:val="fr-CA"/>
        </w:rPr>
        <w:t xml:space="preserve">employer une personne, </w:t>
      </w:r>
    </w:p>
    <w:p w:rsidR="00FD5E2C" w:rsidRPr="00955AB8" w:rsidRDefault="00C96C56" w:rsidP="0051712B">
      <w:pPr>
        <w:pStyle w:val="Citation-AltC"/>
        <w:spacing w:after="240"/>
        <w:ind w:left="1440"/>
        <w:contextualSpacing w:val="0"/>
        <w:rPr>
          <w:lang w:val="fr-CA"/>
        </w:rPr>
      </w:pPr>
      <w:r>
        <w:rPr>
          <w:rFonts w:eastAsiaTheme="minorEastAsia"/>
          <w:lang w:val="fr-CA"/>
        </w:rPr>
        <w:t xml:space="preserve">(b) </w:t>
      </w:r>
      <w:r w:rsidR="00FD5E2C" w:rsidRPr="00955AB8">
        <w:rPr>
          <w:rFonts w:eastAsiaTheme="minorEastAsia"/>
          <w:lang w:val="fr-CA"/>
        </w:rPr>
        <w:t xml:space="preserve">soit faire preuve de discrimination envers une personne </w:t>
      </w:r>
      <w:r w:rsidR="00FD5E2C" w:rsidRPr="00955AB8">
        <w:rPr>
          <w:rFonts w:eastAsiaTheme="minorEastAsia"/>
          <w:u w:val="single"/>
          <w:lang w:val="fr-CA"/>
        </w:rPr>
        <w:t>relativement à son emploi</w:t>
      </w:r>
      <w:r w:rsidR="00FD5E2C" w:rsidRPr="00955AB8">
        <w:rPr>
          <w:rFonts w:eastAsiaTheme="minorEastAsia"/>
          <w:lang w:val="fr-CA"/>
        </w:rPr>
        <w:t xml:space="preserve"> ou aux modalités de son emploi,</w:t>
      </w:r>
      <w:r w:rsidR="00FD5E2C" w:rsidRPr="00955AB8">
        <w:rPr>
          <w:lang w:val="fr-CA"/>
        </w:rPr>
        <w:t xml:space="preserve"> </w:t>
      </w:r>
    </w:p>
    <w:p w:rsidR="00FD5E2C" w:rsidRPr="00955AB8" w:rsidRDefault="00FD5E2C" w:rsidP="0051712B">
      <w:pPr>
        <w:pStyle w:val="Citation-AltC"/>
        <w:ind w:left="1170"/>
        <w:rPr>
          <w:lang w:val="fr-CA"/>
        </w:rPr>
      </w:pPr>
      <w:r w:rsidRPr="00955AB8">
        <w:rPr>
          <w:rFonts w:eastAsiaTheme="minorEastAsia"/>
          <w:lang w:val="fr-CA"/>
        </w:rPr>
        <w:t>du fait de sa race, de sa couleur, de son ascendance, de son lieu d</w:t>
      </w:r>
      <w:r>
        <w:rPr>
          <w:rFonts w:eastAsiaTheme="minorEastAsia"/>
          <w:lang w:val="fr-CA"/>
        </w:rPr>
        <w:t>’</w:t>
      </w:r>
      <w:r w:rsidRPr="00955AB8">
        <w:rPr>
          <w:rFonts w:eastAsiaTheme="minorEastAsia"/>
          <w:lang w:val="fr-CA"/>
        </w:rPr>
        <w:t>origine, de ses opinions politiques, de sa religion, de son état matrimonial, de sa situation familiale, de ses déficiences mentales ou physiques, de son sexe, de son orientation sexuelle, de son identité ou expression de genre ou de son âge, ou en raison de sa déclaration de culpabilité à l</w:t>
      </w:r>
      <w:r>
        <w:rPr>
          <w:rFonts w:eastAsiaTheme="minorEastAsia"/>
          <w:lang w:val="fr-CA"/>
        </w:rPr>
        <w:t>’</w:t>
      </w:r>
      <w:r w:rsidRPr="00955AB8">
        <w:rPr>
          <w:rFonts w:eastAsiaTheme="minorEastAsia"/>
          <w:lang w:val="fr-CA"/>
        </w:rPr>
        <w:t>égard d</w:t>
      </w:r>
      <w:r>
        <w:rPr>
          <w:rFonts w:eastAsiaTheme="minorEastAsia"/>
          <w:lang w:val="fr-CA"/>
        </w:rPr>
        <w:t>’</w:t>
      </w:r>
      <w:r w:rsidRPr="00955AB8">
        <w:rPr>
          <w:rFonts w:eastAsiaTheme="minorEastAsia"/>
          <w:lang w:val="fr-CA"/>
        </w:rPr>
        <w:t>une infraction criminelle ou d</w:t>
      </w:r>
      <w:r>
        <w:rPr>
          <w:rFonts w:eastAsiaTheme="minorEastAsia"/>
          <w:lang w:val="fr-CA"/>
        </w:rPr>
        <w:t>’</w:t>
      </w:r>
      <w:r w:rsidRPr="00955AB8">
        <w:rPr>
          <w:rFonts w:eastAsiaTheme="minorEastAsia"/>
          <w:lang w:val="fr-CA"/>
        </w:rPr>
        <w:t>une infraction punissable par procédure sommaire qui n</w:t>
      </w:r>
      <w:r>
        <w:rPr>
          <w:rFonts w:eastAsiaTheme="minorEastAsia"/>
          <w:lang w:val="fr-CA"/>
        </w:rPr>
        <w:t>’</w:t>
      </w:r>
      <w:r w:rsidRPr="00955AB8">
        <w:rPr>
          <w:rFonts w:eastAsiaTheme="minorEastAsia"/>
          <w:lang w:val="fr-CA"/>
        </w:rPr>
        <w:t>ont aucun rapport avec l</w:t>
      </w:r>
      <w:r>
        <w:rPr>
          <w:rFonts w:eastAsiaTheme="minorEastAsia"/>
          <w:lang w:val="fr-CA"/>
        </w:rPr>
        <w:t>’</w:t>
      </w:r>
      <w:r w:rsidRPr="00955AB8">
        <w:rPr>
          <w:rFonts w:eastAsiaTheme="minorEastAsia"/>
          <w:lang w:val="fr-CA"/>
        </w:rPr>
        <w:t>emploi actuel ou envisagé de la personne en question.</w:t>
      </w:r>
    </w:p>
    <w:p w:rsidR="00FD5E2C" w:rsidRPr="00955AB8" w:rsidRDefault="00FD5E2C" w:rsidP="00FD5E2C">
      <w:pPr>
        <w:pStyle w:val="ParaNoNdepar-AltN"/>
        <w:rPr>
          <w:rFonts w:cs="Times New Roman"/>
          <w:lang w:val="fr-CA"/>
        </w:rPr>
      </w:pPr>
      <w:r w:rsidRPr="00955AB8">
        <w:rPr>
          <w:rFonts w:cs="Times New Roman"/>
          <w:lang w:val="fr-CA"/>
        </w:rPr>
        <w:t>Il faut commencer notre analyse par le mot « personne » (« </w:t>
      </w:r>
      <w:r w:rsidRPr="00955AB8">
        <w:rPr>
          <w:rFonts w:cs="Times New Roman"/>
          <w:i/>
          <w:lang w:val="fr-CA"/>
        </w:rPr>
        <w:t>person </w:t>
      </w:r>
      <w:r w:rsidRPr="00955AB8">
        <w:rPr>
          <w:rFonts w:cs="Times New Roman"/>
          <w:lang w:val="fr-CA"/>
        </w:rPr>
        <w:t xml:space="preserve">») utilisé à la première ligne du </w:t>
      </w:r>
      <w:r>
        <w:rPr>
          <w:rFonts w:cs="Times New Roman"/>
          <w:lang w:val="fr-CA"/>
        </w:rPr>
        <w:t>par. </w:t>
      </w:r>
      <w:r w:rsidRPr="00955AB8">
        <w:rPr>
          <w:rFonts w:cs="Times New Roman"/>
          <w:lang w:val="fr-CA"/>
        </w:rPr>
        <w:t xml:space="preserve">13(1). Dans son sens ordinaire, ce mot se rapporte généralement à un être humain. Dans le contexte du </w:t>
      </w:r>
      <w:r w:rsidRPr="00540935">
        <w:rPr>
          <w:rFonts w:cs="Times New Roman"/>
          <w:lang w:val="fr-CA"/>
        </w:rPr>
        <w:t>Code</w:t>
      </w:r>
      <w:r w:rsidRPr="00955AB8">
        <w:rPr>
          <w:rFonts w:cs="Times New Roman"/>
          <w:lang w:val="fr-CA"/>
        </w:rPr>
        <w:t>, il désigne également la catégorie d</w:t>
      </w:r>
      <w:r>
        <w:rPr>
          <w:rFonts w:cs="Times New Roman"/>
          <w:lang w:val="fr-CA"/>
        </w:rPr>
        <w:t>’</w:t>
      </w:r>
      <w:r w:rsidRPr="00955AB8">
        <w:rPr>
          <w:rFonts w:cs="Times New Roman"/>
          <w:lang w:val="fr-CA"/>
        </w:rPr>
        <w:t>acteurs à qui s</w:t>
      </w:r>
      <w:r>
        <w:rPr>
          <w:rFonts w:cs="Times New Roman"/>
          <w:lang w:val="fr-CA"/>
        </w:rPr>
        <w:t>’</w:t>
      </w:r>
      <w:r w:rsidRPr="00955AB8">
        <w:rPr>
          <w:rFonts w:cs="Times New Roman"/>
          <w:lang w:val="fr-CA"/>
        </w:rPr>
        <w:t>applique l</w:t>
      </w:r>
      <w:r>
        <w:rPr>
          <w:rFonts w:cs="Times New Roman"/>
          <w:lang w:val="fr-CA"/>
        </w:rPr>
        <w:t>’</w:t>
      </w:r>
      <w:r w:rsidRPr="00955AB8">
        <w:rPr>
          <w:rFonts w:cs="Times New Roman"/>
          <w:lang w:val="fr-CA"/>
        </w:rPr>
        <w:t>interdiction prévue à l</w:t>
      </w:r>
      <w:r>
        <w:rPr>
          <w:rFonts w:cs="Times New Roman"/>
          <w:lang w:val="fr-CA"/>
        </w:rPr>
        <w:t>’al. </w:t>
      </w:r>
      <w:r w:rsidR="002A20B4">
        <w:rPr>
          <w:rFonts w:cs="Times New Roman"/>
          <w:lang w:val="fr-CA"/>
        </w:rPr>
        <w:t>13(1)(b)</w:t>
      </w:r>
      <w:r w:rsidRPr="00955AB8">
        <w:rPr>
          <w:rFonts w:cs="Times New Roman"/>
          <w:lang w:val="fr-CA"/>
        </w:rPr>
        <w:t>. Le sens ordinaire du mot « personne » est large; il comprend assurément un éventail d</w:t>
      </w:r>
      <w:r>
        <w:rPr>
          <w:rFonts w:cs="Times New Roman"/>
          <w:lang w:val="fr-CA"/>
        </w:rPr>
        <w:t>’</w:t>
      </w:r>
      <w:r w:rsidRPr="00955AB8">
        <w:rPr>
          <w:rFonts w:cs="Times New Roman"/>
          <w:lang w:val="fr-CA"/>
        </w:rPr>
        <w:t xml:space="preserve">acteurs </w:t>
      </w:r>
      <w:r w:rsidRPr="00955AB8">
        <w:rPr>
          <w:rFonts w:cs="Times New Roman"/>
          <w:lang w:val="fr-CA"/>
        </w:rPr>
        <w:lastRenderedPageBreak/>
        <w:t>plus étendu que simplement toute personne qui exerce un pouvoir économique sur le plaignant. Il est d</w:t>
      </w:r>
      <w:r>
        <w:rPr>
          <w:rFonts w:cs="Times New Roman"/>
          <w:lang w:val="fr-CA"/>
        </w:rPr>
        <w:t>’</w:t>
      </w:r>
      <w:r w:rsidRPr="00955AB8">
        <w:rPr>
          <w:rFonts w:cs="Times New Roman"/>
          <w:lang w:val="fr-CA"/>
        </w:rPr>
        <w:t>ailleurs significatif que le législateur ait choisi d</w:t>
      </w:r>
      <w:r>
        <w:rPr>
          <w:rFonts w:cs="Times New Roman"/>
          <w:lang w:val="fr-CA"/>
        </w:rPr>
        <w:t>’</w:t>
      </w:r>
      <w:r w:rsidRPr="00955AB8">
        <w:rPr>
          <w:rFonts w:cs="Times New Roman"/>
          <w:lang w:val="fr-CA"/>
        </w:rPr>
        <w:t>interdire la discrimination « relativement à [l</w:t>
      </w:r>
      <w:r>
        <w:rPr>
          <w:rFonts w:cs="Times New Roman"/>
          <w:lang w:val="fr-CA"/>
        </w:rPr>
        <w:t>’</w:t>
      </w:r>
      <w:r w:rsidRPr="00955AB8">
        <w:rPr>
          <w:rFonts w:cs="Times New Roman"/>
          <w:lang w:val="fr-CA"/>
        </w:rPr>
        <w:t>]emploi » dont fait preuve toute « personne ». S</w:t>
      </w:r>
      <w:r>
        <w:rPr>
          <w:rFonts w:cs="Times New Roman"/>
          <w:lang w:val="fr-CA"/>
        </w:rPr>
        <w:t>’</w:t>
      </w:r>
      <w:r w:rsidRPr="00955AB8">
        <w:rPr>
          <w:rFonts w:cs="Times New Roman"/>
          <w:lang w:val="fr-CA"/>
        </w:rPr>
        <w:t>il avait voulu limiter cette interdiction aux employeurs — ou à une autre catégorie étroite d</w:t>
      </w:r>
      <w:r>
        <w:rPr>
          <w:rFonts w:cs="Times New Roman"/>
          <w:lang w:val="fr-CA"/>
        </w:rPr>
        <w:t>’</w:t>
      </w:r>
      <w:r w:rsidRPr="00955AB8">
        <w:rPr>
          <w:rFonts w:cs="Times New Roman"/>
          <w:lang w:val="fr-CA"/>
        </w:rPr>
        <w:t>individus —, il aurait très bien pu le faire en utilisant un terme dont le sens est plus étroit que celui du mot « personne ».</w:t>
      </w:r>
    </w:p>
    <w:p w:rsidR="00FD5E2C" w:rsidRPr="00955AB8" w:rsidRDefault="00FD5E2C" w:rsidP="00FD5E2C">
      <w:pPr>
        <w:pStyle w:val="ParaNoNdepar-AltN"/>
        <w:rPr>
          <w:rFonts w:cs="Times New Roman"/>
          <w:lang w:val="fr-CA"/>
        </w:rPr>
      </w:pPr>
      <w:r w:rsidRPr="00955AB8">
        <w:rPr>
          <w:rFonts w:cs="Times New Roman"/>
          <w:lang w:val="fr-CA"/>
        </w:rPr>
        <w:t>Je note par ailleurs que l</w:t>
      </w:r>
      <w:r>
        <w:rPr>
          <w:rFonts w:cs="Times New Roman"/>
          <w:lang w:val="fr-CA"/>
        </w:rPr>
        <w:t>’</w:t>
      </w:r>
      <w:r w:rsidRPr="00955AB8">
        <w:rPr>
          <w:rFonts w:cs="Times New Roman"/>
          <w:lang w:val="fr-CA"/>
        </w:rPr>
        <w:t xml:space="preserve">article premier du </w:t>
      </w:r>
      <w:r w:rsidRPr="00540935">
        <w:rPr>
          <w:rFonts w:cs="Times New Roman"/>
          <w:lang w:val="fr-CA"/>
        </w:rPr>
        <w:t>Code</w:t>
      </w:r>
      <w:r w:rsidRPr="00955AB8">
        <w:rPr>
          <w:rFonts w:cs="Times New Roman"/>
          <w:lang w:val="fr-CA"/>
        </w:rPr>
        <w:t xml:space="preserve"> donne la définition inclusive suivante</w:t>
      </w:r>
      <w:r>
        <w:rPr>
          <w:rFonts w:cs="Times New Roman"/>
          <w:lang w:val="fr-CA"/>
        </w:rPr>
        <w:t> :</w:t>
      </w:r>
    </w:p>
    <w:p w:rsidR="00FD5E2C" w:rsidRPr="00955AB8" w:rsidRDefault="00FD5E2C" w:rsidP="00AA0900">
      <w:pPr>
        <w:pStyle w:val="Citation-AltC"/>
        <w:spacing w:after="240"/>
        <w:ind w:left="1170" w:hanging="5"/>
        <w:contextualSpacing w:val="0"/>
        <w:rPr>
          <w:rFonts w:eastAsiaTheme="minorEastAsia"/>
          <w:lang w:val="fr-CA"/>
        </w:rPr>
      </w:pPr>
      <w:r w:rsidRPr="00955AB8">
        <w:rPr>
          <w:rFonts w:eastAsiaTheme="minorEastAsia"/>
          <w:lang w:val="fr-CA"/>
        </w:rPr>
        <w:t>[</w:t>
      </w:r>
      <w:r w:rsidRPr="00955AB8">
        <w:rPr>
          <w:rFonts w:eastAsiaTheme="minorEastAsia"/>
          <w:smallCaps/>
          <w:lang w:val="fr-CA"/>
        </w:rPr>
        <w:t>traduction</w:t>
      </w:r>
      <w:r w:rsidRPr="00955AB8">
        <w:rPr>
          <w:rFonts w:eastAsiaTheme="minorEastAsia"/>
          <w:lang w:val="fr-CA"/>
        </w:rPr>
        <w:t>]</w:t>
      </w:r>
    </w:p>
    <w:p w:rsidR="00FD5E2C" w:rsidRPr="00955AB8" w:rsidRDefault="00C96C56" w:rsidP="00AA0900">
      <w:pPr>
        <w:pStyle w:val="Citation-AltC"/>
        <w:spacing w:after="240"/>
        <w:ind w:left="1170" w:hanging="5"/>
        <w:contextualSpacing w:val="0"/>
        <w:rPr>
          <w:rFonts w:eastAsiaTheme="minorEastAsia"/>
          <w:lang w:val="fr-CA"/>
        </w:rPr>
      </w:pPr>
      <w:r w:rsidRPr="00C96C56">
        <w:rPr>
          <w:rFonts w:eastAsiaTheme="minorEastAsia"/>
          <w:b/>
          <w:lang w:val="fr-CA"/>
        </w:rPr>
        <w:t>1</w:t>
      </w:r>
      <w:r w:rsidRPr="00955AB8">
        <w:rPr>
          <w:lang w:val="fr-CA"/>
        </w:rPr>
        <w:t> </w:t>
      </w:r>
      <w:r w:rsidR="00FD5E2C" w:rsidRPr="00955AB8">
        <w:rPr>
          <w:rFonts w:eastAsiaTheme="minorEastAsia"/>
          <w:lang w:val="fr-CA"/>
        </w:rPr>
        <w:t>Les définitions qui suivent s</w:t>
      </w:r>
      <w:r w:rsidR="00FD5E2C">
        <w:rPr>
          <w:rFonts w:eastAsiaTheme="minorEastAsia"/>
          <w:lang w:val="fr-CA"/>
        </w:rPr>
        <w:t>’</w:t>
      </w:r>
      <w:r w:rsidR="00FD5E2C" w:rsidRPr="00955AB8">
        <w:rPr>
          <w:rFonts w:eastAsiaTheme="minorEastAsia"/>
          <w:lang w:val="fr-CA"/>
        </w:rPr>
        <w:t xml:space="preserve">appliquent au présent </w:t>
      </w:r>
      <w:r w:rsidR="00FD5E2C" w:rsidRPr="00BB5E1F">
        <w:rPr>
          <w:rFonts w:eastAsiaTheme="minorEastAsia"/>
          <w:lang w:val="fr-CA"/>
        </w:rPr>
        <w:t>Code</w:t>
      </w:r>
      <w:r w:rsidR="00FD5E2C">
        <w:rPr>
          <w:rFonts w:eastAsiaTheme="minorEastAsia"/>
          <w:lang w:val="fr-CA"/>
        </w:rPr>
        <w:t> :</w:t>
      </w:r>
    </w:p>
    <w:p w:rsidR="00FD5E2C" w:rsidRPr="00955AB8" w:rsidRDefault="00FD5E2C" w:rsidP="00AA0900">
      <w:pPr>
        <w:pStyle w:val="Citation-AltC"/>
        <w:spacing w:after="240"/>
        <w:ind w:left="1170" w:hanging="5"/>
        <w:contextualSpacing w:val="0"/>
        <w:jc w:val="center"/>
        <w:rPr>
          <w:rFonts w:eastAsiaTheme="minorEastAsia"/>
          <w:lang w:val="fr-CA"/>
        </w:rPr>
      </w:pPr>
      <w:r w:rsidRPr="00955AB8">
        <w:rPr>
          <w:rFonts w:eastAsiaTheme="minorEastAsia"/>
          <w:lang w:val="fr-CA"/>
        </w:rPr>
        <w:t>. . .</w:t>
      </w:r>
    </w:p>
    <w:p w:rsidR="00FD5E2C" w:rsidRPr="00955AB8" w:rsidRDefault="00FD5E2C" w:rsidP="00AA0900">
      <w:pPr>
        <w:pStyle w:val="Citation-AltC"/>
        <w:ind w:left="1980"/>
        <w:contextualSpacing w:val="0"/>
        <w:rPr>
          <w:rFonts w:eastAsiaTheme="minorEastAsia"/>
          <w:lang w:val="fr-CA"/>
        </w:rPr>
      </w:pPr>
      <w:r w:rsidRPr="00955AB8">
        <w:rPr>
          <w:rFonts w:eastAsiaTheme="minorEastAsia"/>
          <w:b/>
          <w:lang w:val="fr-CA"/>
        </w:rPr>
        <w:t>« personne »</w:t>
      </w:r>
      <w:r w:rsidRPr="00955AB8">
        <w:rPr>
          <w:rFonts w:eastAsiaTheme="minorEastAsia"/>
          <w:lang w:val="fr-CA"/>
        </w:rPr>
        <w:t xml:space="preserve"> </w:t>
      </w:r>
      <w:r w:rsidRPr="00955AB8">
        <w:rPr>
          <w:rFonts w:eastAsiaTheme="minorEastAsia"/>
          <w:u w:val="single"/>
          <w:lang w:val="fr-CA"/>
        </w:rPr>
        <w:t>s</w:t>
      </w:r>
      <w:r>
        <w:rPr>
          <w:rFonts w:eastAsiaTheme="minorEastAsia"/>
          <w:u w:val="single"/>
          <w:lang w:val="fr-CA"/>
        </w:rPr>
        <w:t>’</w:t>
      </w:r>
      <w:r w:rsidRPr="00955AB8">
        <w:rPr>
          <w:rFonts w:eastAsiaTheme="minorEastAsia"/>
          <w:u w:val="single"/>
          <w:lang w:val="fr-CA"/>
        </w:rPr>
        <w:t>entend notamment</w:t>
      </w:r>
      <w:r w:rsidRPr="00955AB8">
        <w:rPr>
          <w:rFonts w:eastAsiaTheme="minorEastAsia"/>
          <w:lang w:val="fr-CA"/>
        </w:rPr>
        <w:t xml:space="preserve"> d</w:t>
      </w:r>
      <w:r>
        <w:rPr>
          <w:rFonts w:eastAsiaTheme="minorEastAsia"/>
          <w:lang w:val="fr-CA"/>
        </w:rPr>
        <w:t>’</w:t>
      </w:r>
      <w:r w:rsidRPr="00955AB8">
        <w:rPr>
          <w:rFonts w:eastAsiaTheme="minorEastAsia"/>
          <w:lang w:val="fr-CA"/>
        </w:rPr>
        <w:t>un employeur, d</w:t>
      </w:r>
      <w:r>
        <w:rPr>
          <w:rFonts w:eastAsiaTheme="minorEastAsia"/>
          <w:lang w:val="fr-CA"/>
        </w:rPr>
        <w:t>’</w:t>
      </w:r>
      <w:r w:rsidRPr="00955AB8">
        <w:rPr>
          <w:rFonts w:eastAsiaTheme="minorEastAsia"/>
          <w:lang w:val="fr-CA"/>
        </w:rPr>
        <w:t>un bureau de placement [une personne qui entreprend, avec ou sans rémunération, de trouver des employés pour un employeur ou de trouver un emploi pour des personnes], d</w:t>
      </w:r>
      <w:r>
        <w:rPr>
          <w:rFonts w:eastAsiaTheme="minorEastAsia"/>
          <w:lang w:val="fr-CA"/>
        </w:rPr>
        <w:t>’</w:t>
      </w:r>
      <w:r w:rsidRPr="00955AB8">
        <w:rPr>
          <w:rFonts w:eastAsiaTheme="minorEastAsia"/>
          <w:lang w:val="fr-CA"/>
        </w:rPr>
        <w:t>une association d</w:t>
      </w:r>
      <w:r>
        <w:rPr>
          <w:rFonts w:eastAsiaTheme="minorEastAsia"/>
          <w:lang w:val="fr-CA"/>
        </w:rPr>
        <w:t>’</w:t>
      </w:r>
      <w:r w:rsidRPr="00955AB8">
        <w:rPr>
          <w:rFonts w:eastAsiaTheme="minorEastAsia"/>
          <w:lang w:val="fr-CA"/>
        </w:rPr>
        <w:t>employeurs [une association d</w:t>
      </w:r>
      <w:r>
        <w:rPr>
          <w:rFonts w:eastAsiaTheme="minorEastAsia"/>
          <w:lang w:val="fr-CA"/>
        </w:rPr>
        <w:t>’</w:t>
      </w:r>
      <w:r w:rsidRPr="00955AB8">
        <w:rPr>
          <w:rFonts w:eastAsiaTheme="minorEastAsia"/>
          <w:lang w:val="fr-CA"/>
        </w:rPr>
        <w:t>employeurs formée notamment pour réglementer les relations entre les employeurs et les employés], d</w:t>
      </w:r>
      <w:r>
        <w:rPr>
          <w:rFonts w:eastAsiaTheme="minorEastAsia"/>
          <w:lang w:val="fr-CA"/>
        </w:rPr>
        <w:t>’</w:t>
      </w:r>
      <w:r w:rsidRPr="00955AB8">
        <w:rPr>
          <w:rFonts w:eastAsiaTheme="minorEastAsia"/>
          <w:lang w:val="fr-CA"/>
        </w:rPr>
        <w:t>une association professionnelle [une organisation, autre qu</w:t>
      </w:r>
      <w:r>
        <w:rPr>
          <w:rFonts w:eastAsiaTheme="minorEastAsia"/>
          <w:lang w:val="fr-CA"/>
        </w:rPr>
        <w:t>’</w:t>
      </w:r>
      <w:r w:rsidRPr="00955AB8">
        <w:rPr>
          <w:rFonts w:eastAsiaTheme="minorEastAsia"/>
          <w:lang w:val="fr-CA"/>
        </w:rPr>
        <w:t>un syndicat ou une association d</w:t>
      </w:r>
      <w:r>
        <w:rPr>
          <w:rFonts w:eastAsiaTheme="minorEastAsia"/>
          <w:lang w:val="fr-CA"/>
        </w:rPr>
        <w:t>’</w:t>
      </w:r>
      <w:r w:rsidRPr="00955AB8">
        <w:rPr>
          <w:rFonts w:eastAsiaTheme="minorEastAsia"/>
          <w:lang w:val="fr-CA"/>
        </w:rPr>
        <w:t>employeurs, à laquelle l</w:t>
      </w:r>
      <w:r>
        <w:rPr>
          <w:rFonts w:eastAsiaTheme="minorEastAsia"/>
          <w:lang w:val="fr-CA"/>
        </w:rPr>
        <w:t>’</w:t>
      </w:r>
      <w:r w:rsidRPr="00955AB8">
        <w:rPr>
          <w:rFonts w:eastAsiaTheme="minorEastAsia"/>
          <w:lang w:val="fr-CA"/>
        </w:rPr>
        <w:t>appartenance est nécessaire pour exercer un métier, un emploi ou une profession] et d</w:t>
      </w:r>
      <w:r>
        <w:rPr>
          <w:rFonts w:eastAsiaTheme="minorEastAsia"/>
          <w:lang w:val="fr-CA"/>
        </w:rPr>
        <w:t>’</w:t>
      </w:r>
      <w:r w:rsidRPr="00955AB8">
        <w:rPr>
          <w:rFonts w:eastAsiaTheme="minorEastAsia"/>
          <w:lang w:val="fr-CA"/>
        </w:rPr>
        <w:t>un syndicat [une association d</w:t>
      </w:r>
      <w:r>
        <w:rPr>
          <w:rFonts w:eastAsiaTheme="minorEastAsia"/>
          <w:lang w:val="fr-CA"/>
        </w:rPr>
        <w:t>’</w:t>
      </w:r>
      <w:r w:rsidRPr="00955AB8">
        <w:rPr>
          <w:rFonts w:eastAsiaTheme="minorEastAsia"/>
          <w:lang w:val="fr-CA"/>
        </w:rPr>
        <w:t>employés créée notamment pour réglementer les relations entre employés et employeurs];</w:t>
      </w:r>
    </w:p>
    <w:p w:rsidR="00FD5E2C" w:rsidRPr="00955AB8" w:rsidRDefault="00FD5E2C" w:rsidP="00FD5E2C">
      <w:pPr>
        <w:pStyle w:val="ParaNoNdepar-AltN"/>
        <w:rPr>
          <w:rFonts w:cs="Times New Roman"/>
          <w:lang w:val="fr-CA"/>
        </w:rPr>
      </w:pPr>
      <w:r w:rsidRPr="00955AB8">
        <w:rPr>
          <w:rFonts w:cs="Times New Roman"/>
          <w:lang w:val="fr-CA"/>
        </w:rPr>
        <w:t xml:space="preserve">Bien que le </w:t>
      </w:r>
      <w:r w:rsidRPr="00540935">
        <w:rPr>
          <w:rFonts w:cs="Times New Roman"/>
          <w:lang w:val="fr-CA"/>
        </w:rPr>
        <w:t>Code</w:t>
      </w:r>
      <w:r w:rsidRPr="00955AB8">
        <w:rPr>
          <w:rFonts w:cs="Times New Roman"/>
          <w:i/>
          <w:lang w:val="fr-CA"/>
        </w:rPr>
        <w:t xml:space="preserve"> </w:t>
      </w:r>
      <w:r w:rsidRPr="00955AB8">
        <w:rPr>
          <w:rFonts w:cs="Times New Roman"/>
          <w:lang w:val="fr-CA"/>
        </w:rPr>
        <w:t>énumère les divers individus et entités qui sont visés par la définition de « personne » de l</w:t>
      </w:r>
      <w:r>
        <w:rPr>
          <w:rFonts w:cs="Times New Roman"/>
          <w:lang w:val="fr-CA"/>
        </w:rPr>
        <w:t>’</w:t>
      </w:r>
      <w:r w:rsidRPr="00955AB8">
        <w:rPr>
          <w:rFonts w:cs="Times New Roman"/>
          <w:lang w:val="fr-CA"/>
        </w:rPr>
        <w:t>article premier, celle</w:t>
      </w:r>
      <w:r>
        <w:rPr>
          <w:rFonts w:cs="Times New Roman"/>
          <w:lang w:val="fr-CA"/>
        </w:rPr>
        <w:noBreakHyphen/>
      </w:r>
      <w:r w:rsidRPr="00955AB8">
        <w:rPr>
          <w:rFonts w:cs="Times New Roman"/>
          <w:lang w:val="fr-CA"/>
        </w:rPr>
        <w:t>ci n</w:t>
      </w:r>
      <w:r>
        <w:rPr>
          <w:rFonts w:cs="Times New Roman"/>
          <w:lang w:val="fr-CA"/>
        </w:rPr>
        <w:t>’</w:t>
      </w:r>
      <w:r w:rsidRPr="00955AB8">
        <w:rPr>
          <w:rFonts w:cs="Times New Roman"/>
          <w:lang w:val="fr-CA"/>
        </w:rPr>
        <w:t>est pas exhaustive. Puisque cette définition « s</w:t>
      </w:r>
      <w:r>
        <w:rPr>
          <w:rFonts w:cs="Times New Roman"/>
          <w:lang w:val="fr-CA"/>
        </w:rPr>
        <w:t>’</w:t>
      </w:r>
      <w:r w:rsidRPr="00955AB8">
        <w:rPr>
          <w:rFonts w:cs="Times New Roman"/>
          <w:lang w:val="fr-CA"/>
        </w:rPr>
        <w:t>entend notamment de » (« </w:t>
      </w:r>
      <w:r w:rsidRPr="00955AB8">
        <w:rPr>
          <w:rFonts w:cs="Times New Roman"/>
          <w:i/>
          <w:lang w:val="fr-CA"/>
        </w:rPr>
        <w:t>includes</w:t>
      </w:r>
      <w:r w:rsidRPr="00955AB8">
        <w:rPr>
          <w:rFonts w:cs="Times New Roman"/>
          <w:lang w:val="fr-CA"/>
        </w:rPr>
        <w:t xml:space="preserve"> ») ces individus et entités, elle </w:t>
      </w:r>
      <w:r w:rsidRPr="00955AB8">
        <w:rPr>
          <w:rFonts w:cs="Times New Roman"/>
          <w:lang w:val="fr-CA"/>
        </w:rPr>
        <w:lastRenderedPageBreak/>
        <w:t>ne se limite expressément pas à ceux</w:t>
      </w:r>
      <w:r>
        <w:rPr>
          <w:rFonts w:cs="Times New Roman"/>
          <w:lang w:val="fr-CA"/>
        </w:rPr>
        <w:noBreakHyphen/>
      </w:r>
      <w:r w:rsidRPr="00955AB8">
        <w:rPr>
          <w:rFonts w:cs="Times New Roman"/>
          <w:lang w:val="fr-CA"/>
        </w:rPr>
        <w:t xml:space="preserve">ci. À mon avis, le </w:t>
      </w:r>
      <w:r w:rsidRPr="00540935">
        <w:rPr>
          <w:rFonts w:cs="Times New Roman"/>
          <w:lang w:val="fr-CA"/>
        </w:rPr>
        <w:t>Code</w:t>
      </w:r>
      <w:r w:rsidRPr="00955AB8">
        <w:rPr>
          <w:rFonts w:cs="Times New Roman"/>
          <w:i/>
          <w:lang w:val="fr-CA"/>
        </w:rPr>
        <w:t xml:space="preserve"> </w:t>
      </w:r>
      <w:r w:rsidRPr="00955AB8">
        <w:rPr>
          <w:rFonts w:cs="Times New Roman"/>
          <w:lang w:val="fr-CA"/>
        </w:rPr>
        <w:t xml:space="preserve">prévoit des sens </w:t>
      </w:r>
      <w:r w:rsidRPr="00955AB8">
        <w:rPr>
          <w:rFonts w:cs="Times New Roman"/>
          <w:i/>
          <w:lang w:val="fr-CA"/>
        </w:rPr>
        <w:t>additionnels</w:t>
      </w:r>
      <w:r w:rsidRPr="00955AB8">
        <w:rPr>
          <w:rFonts w:cs="Times New Roman"/>
          <w:lang w:val="fr-CA"/>
        </w:rPr>
        <w:t xml:space="preserve"> au mot « personne » qui, pour les fins de l</w:t>
      </w:r>
      <w:r>
        <w:rPr>
          <w:rFonts w:cs="Times New Roman"/>
          <w:lang w:val="fr-CA"/>
        </w:rPr>
        <w:t>’</w:t>
      </w:r>
      <w:r w:rsidRPr="00955AB8">
        <w:rPr>
          <w:rFonts w:cs="Times New Roman"/>
          <w:lang w:val="fr-CA"/>
        </w:rPr>
        <w:t xml:space="preserve">application du </w:t>
      </w:r>
      <w:r w:rsidRPr="00540935">
        <w:rPr>
          <w:rFonts w:cs="Times New Roman"/>
          <w:lang w:val="fr-CA"/>
        </w:rPr>
        <w:t>Code</w:t>
      </w:r>
      <w:r w:rsidRPr="00955AB8">
        <w:rPr>
          <w:rFonts w:cs="Times New Roman"/>
          <w:lang w:val="fr-CA"/>
        </w:rPr>
        <w:t>, complètent le sens ordinaire du mot. En ce sens, M. Schrenk est une « personne » au sens ordinaire du mot, et une compagnie employeur, comme Clemas, est une « personne » au sens supplémentaire du mot que précise l</w:t>
      </w:r>
      <w:r>
        <w:rPr>
          <w:rFonts w:cs="Times New Roman"/>
          <w:lang w:val="fr-CA"/>
        </w:rPr>
        <w:t>’</w:t>
      </w:r>
      <w:r w:rsidRPr="00955AB8">
        <w:rPr>
          <w:rFonts w:cs="Times New Roman"/>
          <w:lang w:val="fr-CA"/>
        </w:rPr>
        <w:t xml:space="preserve">article premier du </w:t>
      </w:r>
      <w:r w:rsidRPr="00540935">
        <w:rPr>
          <w:rFonts w:cs="Times New Roman"/>
          <w:lang w:val="fr-CA"/>
        </w:rPr>
        <w:t>Code</w:t>
      </w:r>
      <w:r w:rsidRPr="00955AB8">
        <w:rPr>
          <w:rFonts w:cs="Times New Roman"/>
          <w:lang w:val="fr-CA"/>
        </w:rPr>
        <w:t>.</w:t>
      </w:r>
    </w:p>
    <w:p w:rsidR="00FD5E2C" w:rsidRPr="00955AB8" w:rsidRDefault="00FD5E2C" w:rsidP="00FD5E2C">
      <w:pPr>
        <w:pStyle w:val="ParaNoNdepar-AltN"/>
        <w:rPr>
          <w:rFonts w:cs="Times New Roman"/>
          <w:lang w:val="fr-CA"/>
        </w:rPr>
      </w:pPr>
      <w:r w:rsidRPr="00955AB8">
        <w:rPr>
          <w:rFonts w:cs="Times New Roman"/>
          <w:lang w:val="fr-CA"/>
        </w:rPr>
        <w:t>Ensuite, l</w:t>
      </w:r>
      <w:r>
        <w:rPr>
          <w:rFonts w:cs="Times New Roman"/>
          <w:lang w:val="fr-CA"/>
        </w:rPr>
        <w:t>’</w:t>
      </w:r>
      <w:r w:rsidRPr="00955AB8">
        <w:rPr>
          <w:rFonts w:cs="Times New Roman"/>
          <w:lang w:val="fr-CA"/>
        </w:rPr>
        <w:t>expression « relativement à [l</w:t>
      </w:r>
      <w:r>
        <w:rPr>
          <w:rFonts w:cs="Times New Roman"/>
          <w:lang w:val="fr-CA"/>
        </w:rPr>
        <w:t>’</w:t>
      </w:r>
      <w:r w:rsidRPr="00955AB8">
        <w:rPr>
          <w:rFonts w:cs="Times New Roman"/>
          <w:lang w:val="fr-CA"/>
        </w:rPr>
        <w:t>]emploi » (« </w:t>
      </w:r>
      <w:r w:rsidRPr="00955AB8">
        <w:rPr>
          <w:rFonts w:cs="Times New Roman"/>
          <w:i/>
          <w:lang w:val="fr-CA"/>
        </w:rPr>
        <w:t>regarding employment</w:t>
      </w:r>
      <w:r w:rsidRPr="00955AB8">
        <w:rPr>
          <w:rFonts w:cs="Times New Roman"/>
          <w:lang w:val="fr-CA"/>
        </w:rPr>
        <w:t> ») est déterminante parce qu</w:t>
      </w:r>
      <w:r>
        <w:rPr>
          <w:rFonts w:cs="Times New Roman"/>
          <w:lang w:val="fr-CA"/>
        </w:rPr>
        <w:t>’</w:t>
      </w:r>
      <w:r w:rsidRPr="00955AB8">
        <w:rPr>
          <w:rFonts w:cs="Times New Roman"/>
          <w:lang w:val="fr-CA"/>
        </w:rPr>
        <w:t>elle délimite le type de discrimination que proscrit l</w:t>
      </w:r>
      <w:r>
        <w:rPr>
          <w:rFonts w:cs="Times New Roman"/>
          <w:lang w:val="fr-CA"/>
        </w:rPr>
        <w:t>’al. </w:t>
      </w:r>
      <w:r w:rsidR="002A20B4">
        <w:rPr>
          <w:rFonts w:cs="Times New Roman"/>
          <w:lang w:val="fr-CA"/>
        </w:rPr>
        <w:t>13(1)(b)</w:t>
      </w:r>
      <w:r w:rsidRPr="00955AB8">
        <w:rPr>
          <w:rFonts w:cs="Times New Roman"/>
          <w:lang w:val="fr-CA"/>
        </w:rPr>
        <w:t>. Pour commencer, je souligne que le mot « relativement » (« </w:t>
      </w:r>
      <w:r w:rsidRPr="00955AB8">
        <w:rPr>
          <w:rFonts w:cs="Times New Roman"/>
          <w:i/>
          <w:lang w:val="fr-CA"/>
        </w:rPr>
        <w:t>regarding</w:t>
      </w:r>
      <w:r w:rsidRPr="00955AB8">
        <w:rPr>
          <w:rFonts w:cs="Times New Roman"/>
          <w:lang w:val="fr-CA"/>
        </w:rPr>
        <w:t> ») sert à relier deux idées d</w:t>
      </w:r>
      <w:r>
        <w:rPr>
          <w:rFonts w:cs="Times New Roman"/>
          <w:lang w:val="fr-CA"/>
        </w:rPr>
        <w:t>’</w:t>
      </w:r>
      <w:r w:rsidRPr="00955AB8">
        <w:rPr>
          <w:rFonts w:cs="Times New Roman"/>
          <w:lang w:val="fr-CA"/>
        </w:rPr>
        <w:t>une façon générale. En l</w:t>
      </w:r>
      <w:r>
        <w:rPr>
          <w:rFonts w:cs="Times New Roman"/>
          <w:lang w:val="fr-CA"/>
        </w:rPr>
        <w:t>’</w:t>
      </w:r>
      <w:r w:rsidRPr="00955AB8">
        <w:rPr>
          <w:rFonts w:cs="Times New Roman"/>
          <w:lang w:val="fr-CA"/>
        </w:rPr>
        <w:t>espèce, il est question de discrimination « relativement » à l</w:t>
      </w:r>
      <w:r>
        <w:rPr>
          <w:rFonts w:cs="Times New Roman"/>
          <w:lang w:val="fr-CA"/>
        </w:rPr>
        <w:t>’</w:t>
      </w:r>
      <w:r w:rsidRPr="00955AB8">
        <w:rPr>
          <w:rFonts w:cs="Times New Roman"/>
          <w:lang w:val="fr-CA"/>
        </w:rPr>
        <w:t>emploi, c</w:t>
      </w:r>
      <w:r>
        <w:rPr>
          <w:rFonts w:cs="Times New Roman"/>
          <w:lang w:val="fr-CA"/>
        </w:rPr>
        <w:t>’</w:t>
      </w:r>
      <w:r w:rsidRPr="00955AB8">
        <w:rPr>
          <w:rFonts w:cs="Times New Roman"/>
          <w:lang w:val="fr-CA"/>
        </w:rPr>
        <w:t>est</w:t>
      </w:r>
      <w:r>
        <w:rPr>
          <w:rFonts w:cs="Times New Roman"/>
          <w:lang w:val="fr-CA"/>
        </w:rPr>
        <w:noBreakHyphen/>
      </w:r>
      <w:r w:rsidRPr="00955AB8">
        <w:rPr>
          <w:rFonts w:cs="Times New Roman"/>
          <w:lang w:val="fr-CA"/>
        </w:rPr>
        <w:t>à</w:t>
      </w:r>
      <w:r>
        <w:rPr>
          <w:rFonts w:cs="Times New Roman"/>
          <w:lang w:val="fr-CA"/>
        </w:rPr>
        <w:noBreakHyphen/>
      </w:r>
      <w:r w:rsidRPr="00955AB8">
        <w:rPr>
          <w:rFonts w:cs="Times New Roman"/>
          <w:lang w:val="fr-CA"/>
        </w:rPr>
        <w:t>dire qu</w:t>
      </w:r>
      <w:r>
        <w:rPr>
          <w:rFonts w:cs="Times New Roman"/>
          <w:lang w:val="fr-CA"/>
        </w:rPr>
        <w:t>’</w:t>
      </w:r>
      <w:r w:rsidRPr="00955AB8">
        <w:rPr>
          <w:rFonts w:cs="Times New Roman"/>
          <w:lang w:val="fr-CA"/>
        </w:rPr>
        <w:t xml:space="preserve">elle doit de quelque manière être </w:t>
      </w:r>
      <w:r w:rsidRPr="00955AB8">
        <w:rPr>
          <w:rFonts w:cs="Times New Roman"/>
          <w:i/>
          <w:lang w:val="fr-CA"/>
        </w:rPr>
        <w:t xml:space="preserve">reliée </w:t>
      </w:r>
      <w:r w:rsidRPr="00955AB8">
        <w:rPr>
          <w:rFonts w:cs="Times New Roman"/>
          <w:lang w:val="fr-CA"/>
        </w:rPr>
        <w:t>au contexte de</w:t>
      </w:r>
      <w:r w:rsidRPr="00955AB8">
        <w:rPr>
          <w:rFonts w:cs="Times New Roman"/>
          <w:i/>
          <w:lang w:val="fr-CA"/>
        </w:rPr>
        <w:t xml:space="preserve"> </w:t>
      </w:r>
      <w:r w:rsidRPr="00955AB8">
        <w:rPr>
          <w:rFonts w:cs="Times New Roman"/>
          <w:lang w:val="fr-CA"/>
        </w:rPr>
        <w:t>l</w:t>
      </w:r>
      <w:r>
        <w:rPr>
          <w:rFonts w:cs="Times New Roman"/>
          <w:lang w:val="fr-CA"/>
        </w:rPr>
        <w:t>’</w:t>
      </w:r>
      <w:r w:rsidRPr="00955AB8">
        <w:rPr>
          <w:rFonts w:cs="Times New Roman"/>
          <w:lang w:val="fr-CA"/>
        </w:rPr>
        <w:t xml:space="preserve">emploi. Cette interprétation est compatible avec des décisions antérieures de la Cour concernant la discrimination en milieu de travail selon diverses lois sur les droits de la personne. Dans </w:t>
      </w:r>
      <w:r w:rsidRPr="00955AB8">
        <w:rPr>
          <w:rFonts w:cs="Times New Roman"/>
          <w:i/>
          <w:lang w:val="fr-CA"/>
        </w:rPr>
        <w:t>Robichaud</w:t>
      </w:r>
      <w:r w:rsidRPr="00955AB8">
        <w:rPr>
          <w:rFonts w:cs="Times New Roman"/>
          <w:lang w:val="fr-CA"/>
        </w:rPr>
        <w:t>, par exemple, le juge La Forest a défini l</w:t>
      </w:r>
      <w:r>
        <w:rPr>
          <w:rFonts w:cs="Times New Roman"/>
          <w:lang w:val="fr-CA"/>
        </w:rPr>
        <w:t>’</w:t>
      </w:r>
      <w:r w:rsidRPr="00955AB8">
        <w:rPr>
          <w:rFonts w:cs="Times New Roman"/>
          <w:lang w:val="fr-CA"/>
        </w:rPr>
        <w:t>expression</w:t>
      </w:r>
      <w:r w:rsidR="004F6E35">
        <w:rPr>
          <w:rFonts w:cs="Times New Roman"/>
          <w:lang w:val="fr-CA"/>
        </w:rPr>
        <w:t xml:space="preserve"> anglaise</w:t>
      </w:r>
      <w:r w:rsidRPr="00955AB8">
        <w:rPr>
          <w:rFonts w:cs="Times New Roman"/>
          <w:lang w:val="fr-CA"/>
        </w:rPr>
        <w:t xml:space="preserve"> «</w:t>
      </w:r>
      <w:r w:rsidRPr="004F6E35">
        <w:rPr>
          <w:rFonts w:cs="Times New Roman"/>
          <w:lang w:val="fr-CA"/>
        </w:rPr>
        <w:t> </w:t>
      </w:r>
      <w:r w:rsidR="004F6E35" w:rsidRPr="004F6E35">
        <w:rPr>
          <w:rFonts w:cs="Times New Roman"/>
          <w:i/>
          <w:lang w:val="fr-CA"/>
        </w:rPr>
        <w:t>in the course of employment</w:t>
      </w:r>
      <w:r w:rsidRPr="004F6E35">
        <w:rPr>
          <w:rFonts w:cs="Times New Roman"/>
          <w:lang w:val="fr-CA"/>
        </w:rPr>
        <w:t> </w:t>
      </w:r>
      <w:r w:rsidRPr="00955AB8">
        <w:rPr>
          <w:rFonts w:cs="Times New Roman"/>
          <w:lang w:val="fr-CA"/>
        </w:rPr>
        <w:t>» utilisée à l</w:t>
      </w:r>
      <w:r>
        <w:rPr>
          <w:rFonts w:cs="Times New Roman"/>
          <w:lang w:val="fr-CA"/>
        </w:rPr>
        <w:t>’al. </w:t>
      </w:r>
      <w:r w:rsidRPr="00955AB8">
        <w:rPr>
          <w:rFonts w:cs="Times New Roman"/>
          <w:lang w:val="fr-CA"/>
        </w:rPr>
        <w:t xml:space="preserve">7b) de la </w:t>
      </w:r>
      <w:r w:rsidRPr="00955AB8">
        <w:rPr>
          <w:rFonts w:cs="Times New Roman"/>
          <w:i/>
          <w:lang w:val="fr-CA"/>
        </w:rPr>
        <w:t>Loi canadienne sur les droits de la personne</w:t>
      </w:r>
      <w:r w:rsidRPr="00955AB8">
        <w:rPr>
          <w:rFonts w:cs="Times New Roman"/>
          <w:lang w:val="fr-CA"/>
        </w:rPr>
        <w:t>, S.C. 1976</w:t>
      </w:r>
      <w:r>
        <w:rPr>
          <w:rFonts w:cs="Times New Roman"/>
          <w:lang w:val="fr-CA"/>
        </w:rPr>
        <w:noBreakHyphen/>
      </w:r>
      <w:r w:rsidR="004F6E35">
        <w:rPr>
          <w:rFonts w:cs="Times New Roman"/>
          <w:lang w:val="fr-CA"/>
        </w:rPr>
        <w:t>77, c</w:t>
      </w:r>
      <w:r>
        <w:rPr>
          <w:rFonts w:cs="Times New Roman"/>
          <w:lang w:val="fr-CA"/>
        </w:rPr>
        <w:t>. </w:t>
      </w:r>
      <w:r w:rsidRPr="00955AB8">
        <w:rPr>
          <w:rFonts w:cs="Times New Roman"/>
          <w:lang w:val="fr-CA"/>
        </w:rPr>
        <w:t>33, comme signifiant « relié aux fonctions ou à l</w:t>
      </w:r>
      <w:r>
        <w:rPr>
          <w:rFonts w:cs="Times New Roman"/>
          <w:lang w:val="fr-CA"/>
        </w:rPr>
        <w:t>’</w:t>
      </w:r>
      <w:r w:rsidRPr="00955AB8">
        <w:rPr>
          <w:rFonts w:cs="Times New Roman"/>
          <w:lang w:val="fr-CA"/>
        </w:rPr>
        <w:t>emploi » et « reliés ou associés de quelque manière à l</w:t>
      </w:r>
      <w:r>
        <w:rPr>
          <w:rFonts w:cs="Times New Roman"/>
          <w:lang w:val="fr-CA"/>
        </w:rPr>
        <w:t>’</w:t>
      </w:r>
      <w:r w:rsidRPr="00955AB8">
        <w:rPr>
          <w:rFonts w:cs="Times New Roman"/>
          <w:lang w:val="fr-CA"/>
        </w:rPr>
        <w:t>emploi »</w:t>
      </w:r>
      <w:r>
        <w:rPr>
          <w:rFonts w:cs="Times New Roman"/>
          <w:lang w:val="fr-CA"/>
        </w:rPr>
        <w:t> :</w:t>
      </w:r>
      <w:r w:rsidRPr="00955AB8">
        <w:rPr>
          <w:rFonts w:cs="Times New Roman"/>
          <w:lang w:val="fr-CA"/>
        </w:rPr>
        <w:t> </w:t>
      </w:r>
      <w:r>
        <w:rPr>
          <w:rFonts w:cs="Times New Roman"/>
          <w:lang w:val="fr-CA"/>
        </w:rPr>
        <w:t>p. </w:t>
      </w:r>
      <w:r w:rsidRPr="00955AB8">
        <w:rPr>
          <w:rFonts w:cs="Times New Roman"/>
          <w:lang w:val="fr-CA"/>
        </w:rPr>
        <w:t xml:space="preserve">92 et 95. Cette interprétation large a également été adoptée par le juge en chef Dickson dans </w:t>
      </w:r>
      <w:r w:rsidRPr="00955AB8">
        <w:rPr>
          <w:rFonts w:cs="Times New Roman"/>
          <w:i/>
          <w:lang w:val="fr-CA"/>
        </w:rPr>
        <w:t>Janzen c. Platy Enterprises Ltd.</w:t>
      </w:r>
      <w:r w:rsidRPr="00955AB8">
        <w:rPr>
          <w:rFonts w:cs="Times New Roman"/>
          <w:lang w:val="fr-CA"/>
        </w:rPr>
        <w:t xml:space="preserve">, [1989] 1 R.C.S. 1252, </w:t>
      </w:r>
      <w:r>
        <w:rPr>
          <w:rFonts w:cs="Times New Roman"/>
          <w:lang w:val="fr-CA"/>
        </w:rPr>
        <w:t>p. </w:t>
      </w:r>
      <w:r w:rsidRPr="00955AB8">
        <w:rPr>
          <w:rFonts w:cs="Times New Roman"/>
          <w:lang w:val="fr-CA"/>
        </w:rPr>
        <w:t>1293, à l</w:t>
      </w:r>
      <w:r>
        <w:rPr>
          <w:rFonts w:cs="Times New Roman"/>
          <w:lang w:val="fr-CA"/>
        </w:rPr>
        <w:t>’</w:t>
      </w:r>
      <w:r w:rsidRPr="00955AB8">
        <w:rPr>
          <w:rFonts w:cs="Times New Roman"/>
          <w:lang w:val="fr-CA"/>
        </w:rPr>
        <w:t>égard de l</w:t>
      </w:r>
      <w:r>
        <w:rPr>
          <w:rFonts w:cs="Times New Roman"/>
          <w:lang w:val="fr-CA"/>
        </w:rPr>
        <w:t>’</w:t>
      </w:r>
      <w:r w:rsidRPr="00955AB8">
        <w:rPr>
          <w:rFonts w:cs="Times New Roman"/>
          <w:lang w:val="fr-CA"/>
        </w:rPr>
        <w:t>expression anglaise « </w:t>
      </w:r>
      <w:r w:rsidRPr="00955AB8">
        <w:rPr>
          <w:rFonts w:cs="Times New Roman"/>
          <w:i/>
          <w:lang w:val="fr-CA"/>
        </w:rPr>
        <w:t>in respect of employment</w:t>
      </w:r>
      <w:r w:rsidRPr="00955AB8">
        <w:rPr>
          <w:rFonts w:cs="Times New Roman"/>
          <w:lang w:val="fr-CA"/>
        </w:rPr>
        <w:t> » qui se trouve à l</w:t>
      </w:r>
      <w:r>
        <w:rPr>
          <w:rFonts w:cs="Times New Roman"/>
          <w:lang w:val="fr-CA"/>
        </w:rPr>
        <w:t>’al. </w:t>
      </w:r>
      <w:r w:rsidRPr="00955AB8">
        <w:rPr>
          <w:rFonts w:cs="Times New Roman"/>
          <w:lang w:val="fr-CA"/>
        </w:rPr>
        <w:t>6(1)</w:t>
      </w:r>
      <w:r w:rsidR="00D62115">
        <w:rPr>
          <w:rFonts w:cs="Times New Roman"/>
          <w:lang w:val="fr-CA"/>
        </w:rPr>
        <w:t>(</w:t>
      </w:r>
      <w:r w:rsidRPr="00955AB8">
        <w:rPr>
          <w:rFonts w:cs="Times New Roman"/>
          <w:lang w:val="fr-CA"/>
        </w:rPr>
        <w:t xml:space="preserve">a) de la loi du Manitoba intitulée </w:t>
      </w:r>
      <w:r w:rsidRPr="00955AB8">
        <w:rPr>
          <w:rFonts w:cs="Times New Roman"/>
          <w:i/>
          <w:lang w:val="fr-CA"/>
        </w:rPr>
        <w:t>Human Rights Act</w:t>
      </w:r>
      <w:r w:rsidRPr="00955AB8">
        <w:rPr>
          <w:rFonts w:cs="Times New Roman"/>
          <w:lang w:val="fr-CA"/>
        </w:rPr>
        <w:t>, S.M. 1974, c. 65. Selon le juge en chef Dickson, la différence entre les expressions « </w:t>
      </w:r>
      <w:r w:rsidRPr="00590990">
        <w:rPr>
          <w:rFonts w:cs="Times New Roman"/>
          <w:i/>
          <w:u w:val="single"/>
          <w:lang w:val="fr-CA"/>
        </w:rPr>
        <w:t>in the course of</w:t>
      </w:r>
      <w:r w:rsidRPr="00590990">
        <w:rPr>
          <w:rFonts w:cs="Times New Roman"/>
          <w:i/>
          <w:lang w:val="fr-CA"/>
        </w:rPr>
        <w:t xml:space="preserve"> employment</w:t>
      </w:r>
      <w:r w:rsidRPr="00955AB8">
        <w:rPr>
          <w:rFonts w:cs="Times New Roman"/>
          <w:lang w:val="fr-CA"/>
        </w:rPr>
        <w:t> » (en anglais dans la version française des motifs) et « </w:t>
      </w:r>
      <w:r w:rsidRPr="00955AB8">
        <w:rPr>
          <w:rFonts w:cs="Times New Roman"/>
          <w:u w:val="single"/>
          <w:lang w:val="fr-CA"/>
        </w:rPr>
        <w:t xml:space="preserve">dans </w:t>
      </w:r>
      <w:r w:rsidRPr="00955AB8">
        <w:rPr>
          <w:rFonts w:cs="Times New Roman"/>
          <w:u w:val="single"/>
          <w:lang w:val="fr-CA"/>
        </w:rPr>
        <w:lastRenderedPageBreak/>
        <w:t>le cadre</w:t>
      </w:r>
      <w:r w:rsidRPr="00955AB8">
        <w:rPr>
          <w:rFonts w:cs="Times New Roman"/>
          <w:lang w:val="fr-CA"/>
        </w:rPr>
        <w:t xml:space="preserve"> de son emploi » n</w:t>
      </w:r>
      <w:r>
        <w:rPr>
          <w:rFonts w:cs="Times New Roman"/>
          <w:lang w:val="fr-CA"/>
        </w:rPr>
        <w:t>’</w:t>
      </w:r>
      <w:r w:rsidRPr="00955AB8">
        <w:rPr>
          <w:rFonts w:cs="Times New Roman"/>
          <w:lang w:val="fr-CA"/>
        </w:rPr>
        <w:t>a pas d</w:t>
      </w:r>
      <w:r>
        <w:rPr>
          <w:rFonts w:cs="Times New Roman"/>
          <w:lang w:val="fr-CA"/>
        </w:rPr>
        <w:t>’</w:t>
      </w:r>
      <w:r w:rsidRPr="00955AB8">
        <w:rPr>
          <w:rFonts w:cs="Times New Roman"/>
          <w:lang w:val="fr-CA"/>
        </w:rPr>
        <w:t>importance</w:t>
      </w:r>
      <w:r>
        <w:rPr>
          <w:rFonts w:cs="Times New Roman"/>
          <w:lang w:val="fr-CA"/>
        </w:rPr>
        <w:t> :</w:t>
      </w:r>
      <w:r w:rsidRPr="00955AB8">
        <w:rPr>
          <w:rFonts w:cs="Times New Roman"/>
          <w:lang w:val="fr-CA"/>
        </w:rPr>
        <w:t xml:space="preserve"> </w:t>
      </w:r>
      <w:r>
        <w:rPr>
          <w:rFonts w:cs="Times New Roman"/>
          <w:lang w:val="fr-CA"/>
        </w:rPr>
        <w:t>p. </w:t>
      </w:r>
      <w:r w:rsidRPr="00955AB8">
        <w:rPr>
          <w:rFonts w:cs="Times New Roman"/>
          <w:lang w:val="fr-CA"/>
        </w:rPr>
        <w:t>1293. Les différences entre ces expressions et l</w:t>
      </w:r>
      <w:r>
        <w:rPr>
          <w:rFonts w:cs="Times New Roman"/>
          <w:lang w:val="fr-CA"/>
        </w:rPr>
        <w:t>’</w:t>
      </w:r>
      <w:r w:rsidRPr="00955AB8">
        <w:rPr>
          <w:rFonts w:cs="Times New Roman"/>
          <w:lang w:val="fr-CA"/>
        </w:rPr>
        <w:t>expression « </w:t>
      </w:r>
      <w:r w:rsidRPr="00955AB8">
        <w:rPr>
          <w:rFonts w:cs="Times New Roman"/>
          <w:u w:val="single"/>
          <w:lang w:val="fr-CA"/>
        </w:rPr>
        <w:t>relativement</w:t>
      </w:r>
      <w:r w:rsidRPr="00955AB8">
        <w:rPr>
          <w:rFonts w:cs="Times New Roman"/>
          <w:lang w:val="fr-CA"/>
        </w:rPr>
        <w:t xml:space="preserve"> à [l</w:t>
      </w:r>
      <w:r>
        <w:rPr>
          <w:rFonts w:cs="Times New Roman"/>
          <w:lang w:val="fr-CA"/>
        </w:rPr>
        <w:t>’</w:t>
      </w:r>
      <w:r w:rsidRPr="00955AB8">
        <w:rPr>
          <w:rFonts w:cs="Times New Roman"/>
          <w:lang w:val="fr-CA"/>
        </w:rPr>
        <w:t>]emploi » sont tout aussi négligeables.</w:t>
      </w:r>
    </w:p>
    <w:p w:rsidR="00FD5E2C" w:rsidRPr="00955AB8" w:rsidRDefault="00FD5E2C" w:rsidP="00FD5E2C">
      <w:pPr>
        <w:pStyle w:val="ParaNoNdepar-AltN"/>
        <w:tabs>
          <w:tab w:val="clear" w:pos="1152"/>
          <w:tab w:val="left" w:pos="1166"/>
        </w:tabs>
        <w:rPr>
          <w:rFonts w:cs="Times New Roman"/>
          <w:lang w:val="fr-CA" w:bidi="en-US"/>
        </w:rPr>
      </w:pPr>
      <w:r w:rsidRPr="00955AB8">
        <w:rPr>
          <w:rFonts w:cs="Times New Roman"/>
          <w:lang w:val="fr-CA"/>
        </w:rPr>
        <w:t xml:space="preserve">Suivant mon interprétation du </w:t>
      </w:r>
      <w:r w:rsidRPr="00540935">
        <w:rPr>
          <w:rFonts w:cs="Times New Roman"/>
          <w:lang w:val="fr-CA"/>
        </w:rPr>
        <w:t>Code</w:t>
      </w:r>
      <w:r w:rsidRPr="00955AB8">
        <w:rPr>
          <w:rFonts w:cs="Times New Roman"/>
          <w:lang w:val="fr-CA"/>
        </w:rPr>
        <w:t>, les mots « relativement à [l</w:t>
      </w:r>
      <w:r>
        <w:rPr>
          <w:rFonts w:cs="Times New Roman"/>
          <w:lang w:val="fr-CA"/>
        </w:rPr>
        <w:t>’</w:t>
      </w:r>
      <w:r w:rsidRPr="00955AB8">
        <w:rPr>
          <w:rFonts w:cs="Times New Roman"/>
          <w:lang w:val="fr-CA"/>
        </w:rPr>
        <w:t>]emploi » n</w:t>
      </w:r>
      <w:r>
        <w:rPr>
          <w:rFonts w:cs="Times New Roman"/>
          <w:lang w:val="fr-CA"/>
        </w:rPr>
        <w:t>’</w:t>
      </w:r>
      <w:r w:rsidRPr="00955AB8">
        <w:rPr>
          <w:rFonts w:cs="Times New Roman"/>
          <w:lang w:val="fr-CA"/>
        </w:rPr>
        <w:t>interdisent pas uniquement la discrimination qui a cours dans le contexte des relations hiérarchiques en milieu de travail. Si c</w:t>
      </w:r>
      <w:r>
        <w:rPr>
          <w:rFonts w:cs="Times New Roman"/>
          <w:lang w:val="fr-CA"/>
        </w:rPr>
        <w:t>’</w:t>
      </w:r>
      <w:r w:rsidRPr="00955AB8">
        <w:rPr>
          <w:rFonts w:cs="Times New Roman"/>
          <w:lang w:val="fr-CA"/>
        </w:rPr>
        <w:t>était le cas, ces mots voudraient essentiellement dire qu</w:t>
      </w:r>
      <w:r>
        <w:rPr>
          <w:rFonts w:cs="Times New Roman"/>
          <w:lang w:val="fr-CA"/>
        </w:rPr>
        <w:t>’</w:t>
      </w:r>
      <w:r w:rsidRPr="00955AB8">
        <w:rPr>
          <w:rFonts w:cs="Times New Roman"/>
          <w:lang w:val="fr-CA"/>
        </w:rPr>
        <w:t>il est question de discrimination « par les employeurs ou les supérieurs en milieu de travail ». Or, à mon avis, l</w:t>
      </w:r>
      <w:r>
        <w:rPr>
          <w:rFonts w:cs="Times New Roman"/>
          <w:lang w:val="fr-CA"/>
        </w:rPr>
        <w:t>’al. </w:t>
      </w:r>
      <w:r w:rsidR="002A20B4">
        <w:rPr>
          <w:rFonts w:cs="Times New Roman"/>
          <w:lang w:val="fr-CA"/>
        </w:rPr>
        <w:t>13(1)(b)</w:t>
      </w:r>
      <w:r w:rsidRPr="00955AB8">
        <w:rPr>
          <w:rFonts w:cs="Times New Roman"/>
          <w:lang w:val="fr-CA"/>
        </w:rPr>
        <w:t xml:space="preserve"> ne limite pas qui peut </w:t>
      </w:r>
      <w:r w:rsidRPr="00955AB8">
        <w:rPr>
          <w:rFonts w:cs="Times New Roman"/>
          <w:i/>
          <w:lang w:val="fr-CA"/>
        </w:rPr>
        <w:t>faire preuve</w:t>
      </w:r>
      <w:r w:rsidRPr="00955AB8">
        <w:rPr>
          <w:rFonts w:cs="Times New Roman"/>
          <w:lang w:val="fr-CA"/>
        </w:rPr>
        <w:t xml:space="preserve"> de discrimination. Il définit plutôt qui peut </w:t>
      </w:r>
      <w:r w:rsidRPr="00955AB8">
        <w:rPr>
          <w:rFonts w:cs="Times New Roman"/>
          <w:i/>
          <w:lang w:val="fr-CA"/>
        </w:rPr>
        <w:t xml:space="preserve">souffrir </w:t>
      </w:r>
      <w:r w:rsidRPr="00955AB8">
        <w:rPr>
          <w:rFonts w:cs="Times New Roman"/>
          <w:lang w:val="fr-CA"/>
        </w:rPr>
        <w:t xml:space="preserve">de discrimination dans le contexte du travail. Ainsi, il prohibe le comportement discriminatoire qui vise les </w:t>
      </w:r>
      <w:r w:rsidRPr="00955AB8">
        <w:rPr>
          <w:rFonts w:cs="Times New Roman"/>
          <w:i/>
          <w:lang w:val="fr-CA"/>
        </w:rPr>
        <w:t>employés</w:t>
      </w:r>
      <w:r w:rsidRPr="00955AB8">
        <w:rPr>
          <w:rFonts w:cs="Times New Roman"/>
          <w:lang w:val="fr-CA"/>
        </w:rPr>
        <w:t xml:space="preserve"> dans la mesure où ce comportement a un lien suffisant avec leur contexte d</w:t>
      </w:r>
      <w:r>
        <w:rPr>
          <w:rFonts w:cs="Times New Roman"/>
          <w:lang w:val="fr-CA"/>
        </w:rPr>
        <w:t>’</w:t>
      </w:r>
      <w:r w:rsidRPr="00955AB8">
        <w:rPr>
          <w:rFonts w:cs="Times New Roman"/>
          <w:lang w:val="fr-CA"/>
        </w:rPr>
        <w:t>emploi. Pour juger si un comportement est de ceux qui sont prohibés, il faut adopter une approche</w:t>
      </w:r>
      <w:r w:rsidRPr="00955AB8">
        <w:rPr>
          <w:rFonts w:cs="Times New Roman"/>
          <w:i/>
          <w:lang w:val="fr-CA"/>
        </w:rPr>
        <w:t xml:space="preserve"> contextuelle</w:t>
      </w:r>
      <w:r w:rsidRPr="00955AB8">
        <w:rPr>
          <w:rFonts w:cs="Times New Roman"/>
          <w:lang w:val="fr-CA"/>
        </w:rPr>
        <w:t xml:space="preserve"> qui tient compte des faits particuliers de chaque demande afin de déterminer s</w:t>
      </w:r>
      <w:r>
        <w:rPr>
          <w:rFonts w:cs="Times New Roman"/>
          <w:lang w:val="fr-CA"/>
        </w:rPr>
        <w:t>’</w:t>
      </w:r>
      <w:r w:rsidRPr="00955AB8">
        <w:rPr>
          <w:rFonts w:cs="Times New Roman"/>
          <w:lang w:val="fr-CA"/>
        </w:rPr>
        <w:t>il existe un tel lien suffisant entre la discrimination et le contexte d</w:t>
      </w:r>
      <w:r>
        <w:rPr>
          <w:rFonts w:cs="Times New Roman"/>
          <w:lang w:val="fr-CA"/>
        </w:rPr>
        <w:t>’</w:t>
      </w:r>
      <w:r w:rsidRPr="00955AB8">
        <w:rPr>
          <w:rFonts w:cs="Times New Roman"/>
          <w:lang w:val="fr-CA"/>
        </w:rPr>
        <w:t>emploi. Si c</w:t>
      </w:r>
      <w:r>
        <w:rPr>
          <w:rFonts w:cs="Times New Roman"/>
          <w:lang w:val="fr-CA"/>
        </w:rPr>
        <w:t>’</w:t>
      </w:r>
      <w:r w:rsidRPr="00955AB8">
        <w:rPr>
          <w:rFonts w:cs="Times New Roman"/>
          <w:lang w:val="fr-CA"/>
        </w:rPr>
        <w:t>est le cas, celui qui a adopté le comportement a fait preuve de discrimination « relativement à [l</w:t>
      </w:r>
      <w:r>
        <w:rPr>
          <w:rFonts w:cs="Times New Roman"/>
          <w:lang w:val="fr-CA"/>
        </w:rPr>
        <w:t>’</w:t>
      </w:r>
      <w:r w:rsidRPr="00955AB8">
        <w:rPr>
          <w:rFonts w:cs="Times New Roman"/>
          <w:lang w:val="fr-CA"/>
        </w:rPr>
        <w:t xml:space="preserve">]emploi » et le plaignant peut solliciter une mesure de réparation contre </w:t>
      </w:r>
      <w:r w:rsidRPr="00955AB8">
        <w:rPr>
          <w:rFonts w:cs="Times New Roman"/>
          <w:i/>
          <w:lang w:val="fr-CA"/>
        </w:rPr>
        <w:t>cet</w:t>
      </w:r>
      <w:r w:rsidRPr="00955AB8">
        <w:rPr>
          <w:rFonts w:cs="Times New Roman"/>
          <w:lang w:val="fr-CA"/>
        </w:rPr>
        <w:t xml:space="preserve"> individu. </w:t>
      </w:r>
    </w:p>
    <w:p w:rsidR="00FD5E2C" w:rsidRPr="00955AB8" w:rsidRDefault="00FD5E2C" w:rsidP="00FD5E2C">
      <w:pPr>
        <w:pStyle w:val="ParaNoNdepar-AltN"/>
        <w:tabs>
          <w:tab w:val="clear" w:pos="1152"/>
          <w:tab w:val="left" w:pos="1166"/>
        </w:tabs>
        <w:rPr>
          <w:rFonts w:cs="Times New Roman"/>
          <w:lang w:val="fr-CA" w:bidi="en-US"/>
        </w:rPr>
      </w:pPr>
      <w:r w:rsidRPr="00955AB8">
        <w:rPr>
          <w:rFonts w:cs="Times New Roman"/>
          <w:lang w:val="fr-CA"/>
        </w:rPr>
        <w:t>La Juge en chef propose plutôt que — même si l</w:t>
      </w:r>
      <w:r>
        <w:rPr>
          <w:rFonts w:cs="Times New Roman"/>
          <w:lang w:val="fr-CA"/>
        </w:rPr>
        <w:t>’al. </w:t>
      </w:r>
      <w:r w:rsidR="002A20B4">
        <w:rPr>
          <w:rFonts w:cs="Times New Roman"/>
          <w:lang w:val="fr-CA"/>
        </w:rPr>
        <w:t>13(1)(b)</w:t>
      </w:r>
      <w:r w:rsidRPr="00955AB8">
        <w:rPr>
          <w:rFonts w:cs="Times New Roman"/>
          <w:lang w:val="fr-CA"/>
        </w:rPr>
        <w:t xml:space="preserve"> est censé « vise[r] à englober </w:t>
      </w:r>
      <w:r w:rsidRPr="00955AB8">
        <w:rPr>
          <w:rFonts w:cs="Times New Roman"/>
          <w:i/>
          <w:lang w:val="fr-CA"/>
        </w:rPr>
        <w:t>toutes</w:t>
      </w:r>
      <w:r w:rsidRPr="00955AB8">
        <w:rPr>
          <w:rFonts w:cs="Times New Roman"/>
          <w:lang w:val="fr-CA"/>
        </w:rPr>
        <w:t xml:space="preserve"> les formes de discrimination en milieu de travail » — son champ d</w:t>
      </w:r>
      <w:r>
        <w:rPr>
          <w:rFonts w:cs="Times New Roman"/>
          <w:lang w:val="fr-CA"/>
        </w:rPr>
        <w:t>’</w:t>
      </w:r>
      <w:r w:rsidRPr="00955AB8">
        <w:rPr>
          <w:rFonts w:cs="Times New Roman"/>
          <w:lang w:val="fr-CA"/>
        </w:rPr>
        <w:t>application se limite « aux personnes responsables d</w:t>
      </w:r>
      <w:r>
        <w:rPr>
          <w:rFonts w:cs="Times New Roman"/>
          <w:lang w:val="fr-CA"/>
        </w:rPr>
        <w:t>’</w:t>
      </w:r>
      <w:r w:rsidRPr="00955AB8">
        <w:rPr>
          <w:rFonts w:cs="Times New Roman"/>
          <w:lang w:val="fr-CA"/>
        </w:rPr>
        <w:t>intervenir lors des incidents en question et d</w:t>
      </w:r>
      <w:r>
        <w:rPr>
          <w:rFonts w:cs="Times New Roman"/>
          <w:lang w:val="fr-CA"/>
        </w:rPr>
        <w:t>’</w:t>
      </w:r>
      <w:r w:rsidRPr="00955AB8">
        <w:rPr>
          <w:rFonts w:cs="Times New Roman"/>
          <w:lang w:val="fr-CA"/>
        </w:rPr>
        <w:t>y mettre fin »</w:t>
      </w:r>
      <w:r>
        <w:rPr>
          <w:rFonts w:cs="Times New Roman"/>
          <w:lang w:val="fr-CA"/>
        </w:rPr>
        <w:t> :</w:t>
      </w:r>
      <w:r w:rsidRPr="00955AB8">
        <w:rPr>
          <w:rFonts w:cs="Times New Roman"/>
          <w:lang w:val="fr-CA"/>
        </w:rPr>
        <w:t xml:space="preserve"> </w:t>
      </w:r>
      <w:r>
        <w:rPr>
          <w:rFonts w:cs="Times New Roman"/>
          <w:lang w:val="fr-CA"/>
        </w:rPr>
        <w:t>par. </w:t>
      </w:r>
      <w:r w:rsidRPr="00955AB8">
        <w:rPr>
          <w:rFonts w:cs="Times New Roman"/>
          <w:lang w:val="fr-CA"/>
        </w:rPr>
        <w:t>123 (</w:t>
      </w:r>
      <w:r w:rsidR="00BB5E1F">
        <w:rPr>
          <w:rFonts w:cs="Times New Roman"/>
          <w:lang w:val="fr-CA"/>
        </w:rPr>
        <w:t xml:space="preserve">en </w:t>
      </w:r>
      <w:r w:rsidRPr="00955AB8">
        <w:rPr>
          <w:rFonts w:cs="Times New Roman"/>
          <w:lang w:val="fr-CA"/>
        </w:rPr>
        <w:t>italique dans l</w:t>
      </w:r>
      <w:r>
        <w:rPr>
          <w:rFonts w:cs="Times New Roman"/>
          <w:lang w:val="fr-CA"/>
        </w:rPr>
        <w:t>’</w:t>
      </w:r>
      <w:r w:rsidRPr="00955AB8">
        <w:rPr>
          <w:rFonts w:cs="Times New Roman"/>
          <w:lang w:val="fr-CA"/>
        </w:rPr>
        <w:t>original). Elle écrit que « [l]</w:t>
      </w:r>
      <w:r>
        <w:rPr>
          <w:rFonts w:cs="Times New Roman"/>
          <w:lang w:val="fr-CA"/>
        </w:rPr>
        <w:t>’</w:t>
      </w:r>
      <w:r w:rsidRPr="00955AB8">
        <w:rPr>
          <w:rFonts w:cs="Times New Roman"/>
          <w:lang w:val="fr-CA"/>
        </w:rPr>
        <w:t>“emploi” qui fait l</w:t>
      </w:r>
      <w:r>
        <w:rPr>
          <w:rFonts w:cs="Times New Roman"/>
          <w:lang w:val="fr-CA"/>
        </w:rPr>
        <w:t>’</w:t>
      </w:r>
      <w:r w:rsidRPr="00955AB8">
        <w:rPr>
          <w:rFonts w:cs="Times New Roman"/>
          <w:lang w:val="fr-CA"/>
        </w:rPr>
        <w:t>objet de la protection garantie par l</w:t>
      </w:r>
      <w:r>
        <w:rPr>
          <w:rFonts w:cs="Times New Roman"/>
          <w:lang w:val="fr-CA"/>
        </w:rPr>
        <w:t>’al. </w:t>
      </w:r>
      <w:r w:rsidR="002A20B4">
        <w:rPr>
          <w:rFonts w:cs="Times New Roman"/>
          <w:lang w:val="fr-CA"/>
        </w:rPr>
        <w:t>13(1)(b)</w:t>
      </w:r>
      <w:r w:rsidRPr="00955AB8">
        <w:rPr>
          <w:rFonts w:cs="Times New Roman"/>
          <w:lang w:val="fr-CA"/>
        </w:rPr>
        <w:t xml:space="preserve"> est </w:t>
      </w:r>
      <w:r w:rsidRPr="00955AB8">
        <w:rPr>
          <w:rFonts w:cs="Times New Roman"/>
          <w:lang w:val="fr-CA"/>
        </w:rPr>
        <w:lastRenderedPageBreak/>
        <w:t>défini sous l</w:t>
      </w:r>
      <w:r>
        <w:rPr>
          <w:rFonts w:cs="Times New Roman"/>
          <w:lang w:val="fr-CA"/>
        </w:rPr>
        <w:t>’</w:t>
      </w:r>
      <w:r w:rsidRPr="00955AB8">
        <w:rPr>
          <w:rFonts w:cs="Times New Roman"/>
          <w:lang w:val="fr-CA"/>
        </w:rPr>
        <w:t>angle de la relation entre le plaignant et l</w:t>
      </w:r>
      <w:r>
        <w:rPr>
          <w:rFonts w:cs="Times New Roman"/>
          <w:lang w:val="fr-CA"/>
        </w:rPr>
        <w:t>’</w:t>
      </w:r>
      <w:r w:rsidRPr="00955AB8">
        <w:rPr>
          <w:rFonts w:cs="Times New Roman"/>
          <w:lang w:val="fr-CA"/>
        </w:rPr>
        <w:t>employeur, le com</w:t>
      </w:r>
      <w:r w:rsidR="000172D8">
        <w:rPr>
          <w:rFonts w:cs="Times New Roman"/>
          <w:lang w:val="fr-CA"/>
        </w:rPr>
        <w:t>mettant, le maître ou le mandant</w:t>
      </w:r>
      <w:r w:rsidRPr="00955AB8">
        <w:rPr>
          <w:rFonts w:cs="Times New Roman"/>
          <w:lang w:val="fr-CA"/>
        </w:rPr>
        <w:t> »</w:t>
      </w:r>
      <w:r>
        <w:rPr>
          <w:rFonts w:cs="Times New Roman"/>
          <w:lang w:val="fr-CA"/>
        </w:rPr>
        <w:t> :</w:t>
      </w:r>
      <w:r w:rsidRPr="00955AB8">
        <w:rPr>
          <w:rFonts w:cs="Times New Roman"/>
          <w:lang w:val="fr-CA"/>
        </w:rPr>
        <w:t xml:space="preserve"> </w:t>
      </w:r>
      <w:r>
        <w:rPr>
          <w:rFonts w:cs="Times New Roman"/>
          <w:lang w:val="fr-CA"/>
        </w:rPr>
        <w:t>par. </w:t>
      </w:r>
      <w:r w:rsidRPr="00955AB8">
        <w:rPr>
          <w:rFonts w:cs="Times New Roman"/>
          <w:lang w:val="fr-CA"/>
        </w:rPr>
        <w:t>109. En ce sens, elle propose d</w:t>
      </w:r>
      <w:r>
        <w:rPr>
          <w:rFonts w:cs="Times New Roman"/>
          <w:lang w:val="fr-CA"/>
        </w:rPr>
        <w:t>’</w:t>
      </w:r>
      <w:r w:rsidRPr="00955AB8">
        <w:rPr>
          <w:rFonts w:cs="Times New Roman"/>
          <w:lang w:val="fr-CA"/>
        </w:rPr>
        <w:t>interpréter l</w:t>
      </w:r>
      <w:r>
        <w:rPr>
          <w:rFonts w:cs="Times New Roman"/>
          <w:lang w:val="fr-CA"/>
        </w:rPr>
        <w:t>’</w:t>
      </w:r>
      <w:r w:rsidRPr="00955AB8">
        <w:rPr>
          <w:rFonts w:cs="Times New Roman"/>
          <w:lang w:val="fr-CA"/>
        </w:rPr>
        <w:t>expression « relativement à [l</w:t>
      </w:r>
      <w:r>
        <w:rPr>
          <w:rFonts w:cs="Times New Roman"/>
          <w:lang w:val="fr-CA"/>
        </w:rPr>
        <w:t>’</w:t>
      </w:r>
      <w:r w:rsidRPr="00955AB8">
        <w:rPr>
          <w:rFonts w:cs="Times New Roman"/>
          <w:lang w:val="fr-CA"/>
        </w:rPr>
        <w:t>]emploi » suivant une approche étroite fondée sur les relations, et selon laquelle la discrimination, telle qu</w:t>
      </w:r>
      <w:r>
        <w:rPr>
          <w:rFonts w:cs="Times New Roman"/>
          <w:lang w:val="fr-CA"/>
        </w:rPr>
        <w:t>’</w:t>
      </w:r>
      <w:r w:rsidRPr="00955AB8">
        <w:rPr>
          <w:rFonts w:cs="Times New Roman"/>
          <w:lang w:val="fr-CA"/>
        </w:rPr>
        <w:t>elle est envisagée par l</w:t>
      </w:r>
      <w:r>
        <w:rPr>
          <w:rFonts w:cs="Times New Roman"/>
          <w:lang w:val="fr-CA"/>
        </w:rPr>
        <w:t>’al. </w:t>
      </w:r>
      <w:r w:rsidR="002A20B4">
        <w:rPr>
          <w:rFonts w:cs="Times New Roman"/>
          <w:lang w:val="fr-CA"/>
        </w:rPr>
        <w:t>13(1)(b)</w:t>
      </w:r>
      <w:r w:rsidRPr="00955AB8">
        <w:rPr>
          <w:rFonts w:cs="Times New Roman"/>
          <w:lang w:val="fr-CA"/>
        </w:rPr>
        <w:t>, ne pourrait être la responsabilité que de certains individus parmi ceux avec qui se tissent des relations d</w:t>
      </w:r>
      <w:r>
        <w:rPr>
          <w:rFonts w:cs="Times New Roman"/>
          <w:lang w:val="fr-CA"/>
        </w:rPr>
        <w:t>’</w:t>
      </w:r>
      <w:r w:rsidRPr="00955AB8">
        <w:rPr>
          <w:rFonts w:cs="Times New Roman"/>
          <w:lang w:val="fr-CA"/>
        </w:rPr>
        <w:t xml:space="preserve">emploi — à savoir, les employeurs et les superviseurs sur le lieu de travail. </w:t>
      </w:r>
    </w:p>
    <w:p w:rsidR="00FD5E2C" w:rsidRPr="00955AB8" w:rsidRDefault="00FD5E2C" w:rsidP="00FD5E2C">
      <w:pPr>
        <w:pStyle w:val="ParaNoNdepar-AltN"/>
        <w:tabs>
          <w:tab w:val="clear" w:pos="1152"/>
          <w:tab w:val="left" w:pos="1166"/>
        </w:tabs>
        <w:rPr>
          <w:rFonts w:cs="Times New Roman"/>
          <w:lang w:val="fr-CA" w:bidi="en-US"/>
        </w:rPr>
      </w:pPr>
      <w:r w:rsidRPr="00955AB8">
        <w:rPr>
          <w:rFonts w:cs="Times New Roman"/>
          <w:lang w:val="fr-CA"/>
        </w:rPr>
        <w:t>Je suis d</w:t>
      </w:r>
      <w:r>
        <w:rPr>
          <w:rFonts w:cs="Times New Roman"/>
          <w:lang w:val="fr-CA"/>
        </w:rPr>
        <w:t>’</w:t>
      </w:r>
      <w:r w:rsidRPr="00955AB8">
        <w:rPr>
          <w:rFonts w:cs="Times New Roman"/>
          <w:lang w:val="fr-CA"/>
        </w:rPr>
        <w:t>avis d</w:t>
      </w:r>
      <w:r>
        <w:rPr>
          <w:rFonts w:cs="Times New Roman"/>
          <w:lang w:val="fr-CA"/>
        </w:rPr>
        <w:t>’</w:t>
      </w:r>
      <w:r w:rsidRPr="00955AB8">
        <w:rPr>
          <w:rFonts w:cs="Times New Roman"/>
          <w:lang w:val="fr-CA"/>
        </w:rPr>
        <w:t>écarter cette approche pour deux raisons. Premièrement, bien que je convienne que le mot [</w:t>
      </w:r>
      <w:r w:rsidRPr="00955AB8">
        <w:rPr>
          <w:rFonts w:cs="Times New Roman"/>
          <w:smallCaps/>
          <w:lang w:val="fr-CA"/>
        </w:rPr>
        <w:t>traduction</w:t>
      </w:r>
      <w:r w:rsidRPr="00955AB8">
        <w:rPr>
          <w:rFonts w:cs="Times New Roman"/>
          <w:lang w:val="fr-CA"/>
        </w:rPr>
        <w:t xml:space="preserve">] « emploi » dans le </w:t>
      </w:r>
      <w:r w:rsidRPr="00540935">
        <w:rPr>
          <w:rFonts w:cs="Times New Roman"/>
          <w:lang w:val="fr-CA"/>
        </w:rPr>
        <w:t>Code</w:t>
      </w:r>
      <w:r w:rsidRPr="00955AB8">
        <w:rPr>
          <w:rFonts w:cs="Times New Roman"/>
          <w:lang w:val="fr-CA"/>
        </w:rPr>
        <w:t xml:space="preserve"> évoque, entre autres, une relation entre un employeur et un employé, il ne s</w:t>
      </w:r>
      <w:r>
        <w:rPr>
          <w:rFonts w:cs="Times New Roman"/>
          <w:lang w:val="fr-CA"/>
        </w:rPr>
        <w:t>’</w:t>
      </w:r>
      <w:r w:rsidRPr="00955AB8">
        <w:rPr>
          <w:rFonts w:cs="Times New Roman"/>
          <w:lang w:val="fr-CA"/>
        </w:rPr>
        <w:t>ensuit pas pour autant que la discrimination « relativement à [l</w:t>
      </w:r>
      <w:r>
        <w:rPr>
          <w:rFonts w:cs="Times New Roman"/>
          <w:lang w:val="fr-CA"/>
        </w:rPr>
        <w:t>’</w:t>
      </w:r>
      <w:r w:rsidRPr="00955AB8">
        <w:rPr>
          <w:rFonts w:cs="Times New Roman"/>
          <w:lang w:val="fr-CA"/>
        </w:rPr>
        <w:t xml:space="preserve">]emploi » doive être perpétrée seulement par une personne </w:t>
      </w:r>
      <w:r w:rsidRPr="00955AB8">
        <w:rPr>
          <w:rFonts w:cs="Times New Roman"/>
          <w:i/>
          <w:lang w:val="fr-CA"/>
        </w:rPr>
        <w:t>partie à une telle relation</w:t>
      </w:r>
      <w:r w:rsidRPr="00955AB8">
        <w:rPr>
          <w:rFonts w:cs="Times New Roman"/>
          <w:lang w:val="fr-CA"/>
        </w:rPr>
        <w:t>. En fait, il serait indûment formaliste de supposer que la seule relation pouvant avoir une incidence sur l</w:t>
      </w:r>
      <w:r>
        <w:rPr>
          <w:rFonts w:cs="Times New Roman"/>
          <w:lang w:val="fr-CA"/>
        </w:rPr>
        <w:t>’</w:t>
      </w:r>
      <w:r w:rsidRPr="00955AB8">
        <w:rPr>
          <w:rFonts w:cs="Times New Roman"/>
          <w:lang w:val="fr-CA"/>
        </w:rPr>
        <w:t>emploi d</w:t>
      </w:r>
      <w:r>
        <w:rPr>
          <w:rFonts w:cs="Times New Roman"/>
          <w:lang w:val="fr-CA"/>
        </w:rPr>
        <w:t>’</w:t>
      </w:r>
      <w:r w:rsidRPr="00955AB8">
        <w:rPr>
          <w:rFonts w:cs="Times New Roman"/>
          <w:lang w:val="fr-CA"/>
        </w:rPr>
        <w:t>un travailleur est celle qu</w:t>
      </w:r>
      <w:r>
        <w:rPr>
          <w:rFonts w:cs="Times New Roman"/>
          <w:lang w:val="fr-CA"/>
        </w:rPr>
        <w:t>’</w:t>
      </w:r>
      <w:r w:rsidRPr="00955AB8">
        <w:rPr>
          <w:rFonts w:cs="Times New Roman"/>
          <w:lang w:val="fr-CA"/>
        </w:rPr>
        <w:t>il partage avec son employeur. D</w:t>
      </w:r>
      <w:r>
        <w:rPr>
          <w:rFonts w:cs="Times New Roman"/>
          <w:lang w:val="fr-CA"/>
        </w:rPr>
        <w:t>’</w:t>
      </w:r>
      <w:r w:rsidRPr="00955AB8">
        <w:rPr>
          <w:rFonts w:cs="Times New Roman"/>
          <w:lang w:val="fr-CA"/>
        </w:rPr>
        <w:t xml:space="preserve">autres relations au travail — </w:t>
      </w:r>
      <w:r>
        <w:rPr>
          <w:rFonts w:cs="Times New Roman"/>
          <w:lang w:val="fr-CA"/>
        </w:rPr>
        <w:t>p. </w:t>
      </w:r>
      <w:r w:rsidRPr="00955AB8">
        <w:rPr>
          <w:rFonts w:cs="Times New Roman"/>
          <w:lang w:val="fr-CA"/>
        </w:rPr>
        <w:t>ex. celles entretenues entre collègues — peuvent être source de discrimination « relativement à [l</w:t>
      </w:r>
      <w:r>
        <w:rPr>
          <w:rFonts w:cs="Times New Roman"/>
          <w:lang w:val="fr-CA"/>
        </w:rPr>
        <w:t>’</w:t>
      </w:r>
      <w:r w:rsidRPr="00955AB8">
        <w:rPr>
          <w:rFonts w:cs="Times New Roman"/>
          <w:lang w:val="fr-CA"/>
        </w:rPr>
        <w:t>]emploi », et ce, même si seul l</w:t>
      </w:r>
      <w:r>
        <w:rPr>
          <w:rFonts w:cs="Times New Roman"/>
          <w:lang w:val="fr-CA"/>
        </w:rPr>
        <w:t>’</w:t>
      </w:r>
      <w:r w:rsidRPr="00955AB8">
        <w:rPr>
          <w:rFonts w:cs="Times New Roman"/>
          <w:lang w:val="fr-CA"/>
        </w:rPr>
        <w:t>employeur exerce un contrôle sur le chèque de paye.</w:t>
      </w:r>
      <w:r w:rsidRPr="00955AB8">
        <w:rPr>
          <w:rFonts w:cs="Times New Roman"/>
          <w:lang w:val="fr-CA" w:bidi="en-US"/>
        </w:rPr>
        <w:t xml:space="preserve"> </w:t>
      </w:r>
    </w:p>
    <w:p w:rsidR="00FD5E2C" w:rsidRPr="00955AB8" w:rsidRDefault="00FD5E2C" w:rsidP="00FD5E2C">
      <w:pPr>
        <w:pStyle w:val="ParaNoNdepar-AltN"/>
        <w:tabs>
          <w:tab w:val="clear" w:pos="1152"/>
          <w:tab w:val="left" w:pos="1166"/>
        </w:tabs>
        <w:rPr>
          <w:rFonts w:cs="Times New Roman"/>
          <w:lang w:val="fr-CA" w:bidi="en-US"/>
        </w:rPr>
      </w:pPr>
      <w:r w:rsidRPr="00955AB8">
        <w:rPr>
          <w:rFonts w:cs="Times New Roman"/>
          <w:lang w:val="fr-CA" w:bidi="en-US"/>
        </w:rPr>
        <w:t>Deuxièmement, l</w:t>
      </w:r>
      <w:r>
        <w:rPr>
          <w:rFonts w:cs="Times New Roman"/>
          <w:lang w:val="fr-CA" w:bidi="en-US"/>
        </w:rPr>
        <w:t>’</w:t>
      </w:r>
      <w:r w:rsidRPr="00955AB8">
        <w:rPr>
          <w:rFonts w:cs="Times New Roman"/>
          <w:lang w:val="fr-CA" w:bidi="en-US"/>
        </w:rPr>
        <w:t>approche de la Juge en chef pour interpréter l</w:t>
      </w:r>
      <w:r>
        <w:rPr>
          <w:rFonts w:cs="Times New Roman"/>
          <w:lang w:val="fr-CA" w:bidi="en-US"/>
        </w:rPr>
        <w:t>’</w:t>
      </w:r>
      <w:r w:rsidRPr="00955AB8">
        <w:rPr>
          <w:rFonts w:cs="Times New Roman"/>
          <w:lang w:val="fr-CA" w:bidi="en-US"/>
        </w:rPr>
        <w:t>expression « relativement à [l</w:t>
      </w:r>
      <w:r>
        <w:rPr>
          <w:rFonts w:cs="Times New Roman"/>
          <w:lang w:val="fr-CA" w:bidi="en-US"/>
        </w:rPr>
        <w:t>’</w:t>
      </w:r>
      <w:r w:rsidRPr="00955AB8">
        <w:rPr>
          <w:rFonts w:cs="Times New Roman"/>
          <w:lang w:val="fr-CA" w:bidi="en-US"/>
        </w:rPr>
        <w:t>]emploi » est nécessairement fondée sur une vision étroite de la façon dont le pouvoir s</w:t>
      </w:r>
      <w:r>
        <w:rPr>
          <w:rFonts w:cs="Times New Roman"/>
          <w:lang w:val="fr-CA" w:bidi="en-US"/>
        </w:rPr>
        <w:t>’</w:t>
      </w:r>
      <w:r w:rsidRPr="00955AB8">
        <w:rPr>
          <w:rFonts w:cs="Times New Roman"/>
          <w:lang w:val="fr-CA" w:bidi="en-US"/>
        </w:rPr>
        <w:t>exerce en milieu de travail. À mon avis, sa prémisse est la suivante</w:t>
      </w:r>
      <w:r>
        <w:rPr>
          <w:rFonts w:cs="Times New Roman"/>
          <w:lang w:val="fr-CA" w:bidi="en-US"/>
        </w:rPr>
        <w:t> :</w:t>
      </w:r>
      <w:r w:rsidRPr="00955AB8">
        <w:rPr>
          <w:rFonts w:cs="Times New Roman"/>
          <w:lang w:val="fr-CA" w:bidi="en-US"/>
        </w:rPr>
        <w:t xml:space="preserve"> étant donné que la </w:t>
      </w:r>
      <w:r w:rsidRPr="00955AB8">
        <w:rPr>
          <w:rFonts w:cs="Times New Roman"/>
          <w:i/>
          <w:lang w:val="fr-CA" w:bidi="en-US"/>
        </w:rPr>
        <w:t>seule</w:t>
      </w:r>
      <w:r w:rsidRPr="00955AB8">
        <w:rPr>
          <w:rFonts w:cs="Times New Roman"/>
          <w:lang w:val="fr-CA" w:bidi="en-US"/>
        </w:rPr>
        <w:t xml:space="preserve"> relation définie par un déséquilibre de pouvoir est celle qui lie l</w:t>
      </w:r>
      <w:r>
        <w:rPr>
          <w:rFonts w:cs="Times New Roman"/>
          <w:lang w:val="fr-CA" w:bidi="en-US"/>
        </w:rPr>
        <w:t>’</w:t>
      </w:r>
      <w:r w:rsidRPr="00955AB8">
        <w:rPr>
          <w:rFonts w:cs="Times New Roman"/>
          <w:lang w:val="fr-CA" w:bidi="en-US"/>
        </w:rPr>
        <w:t>employeur et l</w:t>
      </w:r>
      <w:r>
        <w:rPr>
          <w:rFonts w:cs="Times New Roman"/>
          <w:lang w:val="fr-CA" w:bidi="en-US"/>
        </w:rPr>
        <w:t>’</w:t>
      </w:r>
      <w:r w:rsidRPr="00955AB8">
        <w:rPr>
          <w:rFonts w:cs="Times New Roman"/>
          <w:lang w:val="fr-CA" w:bidi="en-US"/>
        </w:rPr>
        <w:t>employé, c</w:t>
      </w:r>
      <w:r>
        <w:rPr>
          <w:rFonts w:cs="Times New Roman"/>
          <w:lang w:val="fr-CA" w:bidi="en-US"/>
        </w:rPr>
        <w:t>’</w:t>
      </w:r>
      <w:r w:rsidRPr="00955AB8">
        <w:rPr>
          <w:rFonts w:cs="Times New Roman"/>
          <w:lang w:val="fr-CA" w:bidi="en-US"/>
        </w:rPr>
        <w:t xml:space="preserve">est </w:t>
      </w:r>
      <w:r w:rsidRPr="00955AB8">
        <w:rPr>
          <w:rFonts w:cs="Times New Roman"/>
          <w:i/>
          <w:lang w:val="fr-CA" w:bidi="en-US"/>
        </w:rPr>
        <w:t>seulement</w:t>
      </w:r>
      <w:r w:rsidRPr="00955AB8">
        <w:rPr>
          <w:rFonts w:cs="Times New Roman"/>
          <w:lang w:val="fr-CA" w:bidi="en-US"/>
        </w:rPr>
        <w:t xml:space="preserve"> l</w:t>
      </w:r>
      <w:r>
        <w:rPr>
          <w:rFonts w:cs="Times New Roman"/>
          <w:lang w:val="fr-CA" w:bidi="en-US"/>
        </w:rPr>
        <w:t>’</w:t>
      </w:r>
      <w:r w:rsidRPr="00955AB8">
        <w:rPr>
          <w:rFonts w:cs="Times New Roman"/>
          <w:lang w:val="fr-CA" w:bidi="en-US"/>
        </w:rPr>
        <w:t>employeur qui est en position de faire preuve de discrimination « relativement à [l</w:t>
      </w:r>
      <w:r>
        <w:rPr>
          <w:rFonts w:cs="Times New Roman"/>
          <w:lang w:val="fr-CA" w:bidi="en-US"/>
        </w:rPr>
        <w:t>’</w:t>
      </w:r>
      <w:r w:rsidRPr="00955AB8">
        <w:rPr>
          <w:rFonts w:cs="Times New Roman"/>
          <w:lang w:val="fr-CA" w:bidi="en-US"/>
        </w:rPr>
        <w:t xml:space="preserve">]emploi ». Dans ce contexte, le </w:t>
      </w:r>
      <w:r w:rsidRPr="00955AB8">
        <w:rPr>
          <w:rFonts w:cs="Times New Roman"/>
          <w:lang w:val="fr-CA" w:bidi="en-US"/>
        </w:rPr>
        <w:lastRenderedPageBreak/>
        <w:t>pouvoir est de nature essentiellement économique. Suivant cette approche, puisque l</w:t>
      </w:r>
      <w:r>
        <w:rPr>
          <w:rFonts w:cs="Times New Roman"/>
          <w:lang w:val="fr-CA" w:bidi="en-US"/>
        </w:rPr>
        <w:t>’</w:t>
      </w:r>
      <w:r w:rsidRPr="00955AB8">
        <w:rPr>
          <w:rFonts w:cs="Times New Roman"/>
          <w:lang w:val="fr-CA" w:bidi="en-US"/>
        </w:rPr>
        <w:t>employeur contrôle les avantages économiques et les conditions de travail, seule sa conduite pourrait donc constituer de la discrimination « relativement à [l</w:t>
      </w:r>
      <w:r>
        <w:rPr>
          <w:rFonts w:cs="Times New Roman"/>
          <w:lang w:val="fr-CA" w:bidi="en-US"/>
        </w:rPr>
        <w:t>’</w:t>
      </w:r>
      <w:r w:rsidRPr="00955AB8">
        <w:rPr>
          <w:rFonts w:cs="Times New Roman"/>
          <w:lang w:val="fr-CA" w:bidi="en-US"/>
        </w:rPr>
        <w:t>]emploi ».</w:t>
      </w:r>
    </w:p>
    <w:p w:rsidR="00FD5E2C" w:rsidRPr="00955AB8" w:rsidRDefault="00FD5E2C" w:rsidP="00FD5E2C">
      <w:pPr>
        <w:pStyle w:val="ParaNoNdepar-AltN"/>
        <w:tabs>
          <w:tab w:val="clear" w:pos="1152"/>
          <w:tab w:val="left" w:pos="1166"/>
        </w:tabs>
        <w:rPr>
          <w:rFonts w:cs="Times New Roman"/>
          <w:lang w:val="fr-CA" w:bidi="en-US"/>
        </w:rPr>
      </w:pPr>
      <w:r w:rsidRPr="00955AB8">
        <w:rPr>
          <w:rFonts w:cs="Times New Roman"/>
          <w:lang w:val="fr-CA" w:bidi="en-US"/>
        </w:rPr>
        <w:t>Soit dit en tout respect, cette approche ne rend pas compte de la réalité de l</w:t>
      </w:r>
      <w:r>
        <w:rPr>
          <w:rFonts w:cs="Times New Roman"/>
          <w:lang w:val="fr-CA" w:bidi="en-US"/>
        </w:rPr>
        <w:t>’</w:t>
      </w:r>
      <w:r w:rsidRPr="00955AB8">
        <w:rPr>
          <w:rFonts w:cs="Times New Roman"/>
          <w:lang w:val="fr-CA" w:bidi="en-US"/>
        </w:rPr>
        <w:t>exercice du pouvoir en milieu de travail. Tout d</w:t>
      </w:r>
      <w:r>
        <w:rPr>
          <w:rFonts w:cs="Times New Roman"/>
          <w:lang w:val="fr-CA" w:bidi="en-US"/>
        </w:rPr>
        <w:t>’</w:t>
      </w:r>
      <w:r w:rsidRPr="00955AB8">
        <w:rPr>
          <w:rFonts w:cs="Times New Roman"/>
          <w:lang w:val="fr-CA" w:bidi="en-US"/>
        </w:rPr>
        <w:t xml:space="preserve">abord, même sans être employeurs, certaines personnes peuvent exercer un pouvoir économique sur les employés. En effet, on pourrait prétendre que celui qui fréquente régulièrement un restaurant, par exemple, peut exercer une contrainte </w:t>
      </w:r>
      <w:r w:rsidRPr="00955AB8">
        <w:rPr>
          <w:rFonts w:cs="Times New Roman"/>
          <w:i/>
          <w:lang w:val="fr-CA" w:bidi="en-US"/>
        </w:rPr>
        <w:t>économique</w:t>
      </w:r>
      <w:r w:rsidRPr="00955AB8">
        <w:rPr>
          <w:rFonts w:cs="Times New Roman"/>
          <w:lang w:val="fr-CA" w:bidi="en-US"/>
        </w:rPr>
        <w:t xml:space="preserve"> sur un serveur avec les pourboires. Si l</w:t>
      </w:r>
      <w:r>
        <w:rPr>
          <w:rFonts w:cs="Times New Roman"/>
          <w:lang w:val="fr-CA" w:bidi="en-US"/>
        </w:rPr>
        <w:t>’</w:t>
      </w:r>
      <w:r w:rsidRPr="00955AB8">
        <w:rPr>
          <w:rFonts w:cs="Times New Roman"/>
          <w:lang w:val="fr-CA" w:bidi="en-US"/>
        </w:rPr>
        <w:t>exercice d</w:t>
      </w:r>
      <w:r>
        <w:rPr>
          <w:rFonts w:cs="Times New Roman"/>
          <w:lang w:val="fr-CA" w:bidi="en-US"/>
        </w:rPr>
        <w:t>’</w:t>
      </w:r>
      <w:r w:rsidRPr="00955AB8">
        <w:rPr>
          <w:rFonts w:cs="Times New Roman"/>
          <w:lang w:val="fr-CA" w:bidi="en-US"/>
        </w:rPr>
        <w:t>un pouvoir économique est au cœur du concept de discrimination « relativement à [l</w:t>
      </w:r>
      <w:r>
        <w:rPr>
          <w:rFonts w:cs="Times New Roman"/>
          <w:lang w:val="fr-CA" w:bidi="en-US"/>
        </w:rPr>
        <w:t>’</w:t>
      </w:r>
      <w:r w:rsidRPr="00955AB8">
        <w:rPr>
          <w:rFonts w:cs="Times New Roman"/>
          <w:lang w:val="fr-CA" w:bidi="en-US"/>
        </w:rPr>
        <w:t>]emploi », alors, cette relation, elle aussi, devrait être comprise dans son champ d</w:t>
      </w:r>
      <w:r>
        <w:rPr>
          <w:rFonts w:cs="Times New Roman"/>
          <w:lang w:val="fr-CA" w:bidi="en-US"/>
        </w:rPr>
        <w:t>’</w:t>
      </w:r>
      <w:r w:rsidRPr="00955AB8">
        <w:rPr>
          <w:rFonts w:cs="Times New Roman"/>
          <w:lang w:val="fr-CA" w:bidi="en-US"/>
        </w:rPr>
        <w:t>application.</w:t>
      </w:r>
    </w:p>
    <w:p w:rsidR="00FD5E2C" w:rsidRPr="00955AB8" w:rsidRDefault="00FD5E2C" w:rsidP="00FD5E2C">
      <w:pPr>
        <w:pStyle w:val="ParaNoNdepar-AltN"/>
        <w:tabs>
          <w:tab w:val="clear" w:pos="1152"/>
          <w:tab w:val="left" w:pos="1166"/>
        </w:tabs>
        <w:rPr>
          <w:rFonts w:cs="Times New Roman"/>
          <w:lang w:val="fr-CA" w:bidi="en-US"/>
        </w:rPr>
      </w:pPr>
      <w:r w:rsidRPr="00955AB8">
        <w:rPr>
          <w:rFonts w:cs="Times New Roman"/>
          <w:lang w:val="fr-CA" w:bidi="en-US"/>
        </w:rPr>
        <w:t>Fait plus important, le contrôle sur le plan économique n</w:t>
      </w:r>
      <w:r>
        <w:rPr>
          <w:rFonts w:cs="Times New Roman"/>
          <w:lang w:val="fr-CA" w:bidi="en-US"/>
        </w:rPr>
        <w:t>’</w:t>
      </w:r>
      <w:r w:rsidRPr="00955AB8">
        <w:rPr>
          <w:rFonts w:cs="Times New Roman"/>
          <w:lang w:val="fr-CA" w:bidi="en-US"/>
        </w:rPr>
        <w:t>est toutefois qu</w:t>
      </w:r>
      <w:r>
        <w:rPr>
          <w:rFonts w:cs="Times New Roman"/>
          <w:lang w:val="fr-CA" w:bidi="en-US"/>
        </w:rPr>
        <w:t>’</w:t>
      </w:r>
      <w:r w:rsidRPr="00955AB8">
        <w:rPr>
          <w:rFonts w:cs="Times New Roman"/>
          <w:lang w:val="fr-CA" w:bidi="en-US"/>
        </w:rPr>
        <w:t>une façon pour une personne d</w:t>
      </w:r>
      <w:r>
        <w:rPr>
          <w:rFonts w:cs="Times New Roman"/>
          <w:lang w:val="fr-CA" w:bidi="en-US"/>
        </w:rPr>
        <w:t>’</w:t>
      </w:r>
      <w:r w:rsidRPr="00955AB8">
        <w:rPr>
          <w:rFonts w:cs="Times New Roman"/>
          <w:lang w:val="fr-CA" w:bidi="en-US"/>
        </w:rPr>
        <w:t xml:space="preserve">exercer un pouvoir sur une autre. Les hommes peuvent exercer un pouvoir genré sur les femmes, </w:t>
      </w:r>
      <w:r w:rsidR="00BB5E1F">
        <w:rPr>
          <w:rFonts w:cs="Times New Roman"/>
          <w:lang w:val="fr-CA" w:bidi="en-US"/>
        </w:rPr>
        <w:t xml:space="preserve">et </w:t>
      </w:r>
      <w:r w:rsidRPr="00955AB8">
        <w:rPr>
          <w:rFonts w:cs="Times New Roman"/>
          <w:lang w:val="fr-CA" w:bidi="en-US"/>
        </w:rPr>
        <w:t>les blancs un pouvoir à caractère racial sur les personnes appartenant aux minorités visibles. L</w:t>
      </w:r>
      <w:r>
        <w:rPr>
          <w:rFonts w:cs="Times New Roman"/>
          <w:lang w:val="fr-CA" w:bidi="en-US"/>
        </w:rPr>
        <w:t>’</w:t>
      </w:r>
      <w:r w:rsidRPr="00955AB8">
        <w:rPr>
          <w:rFonts w:cs="Times New Roman"/>
          <w:lang w:val="fr-CA" w:bidi="en-US"/>
        </w:rPr>
        <w:t>exploitation de la hiérarchie fondée sur les identités pour perpétuer la discrimination à l</w:t>
      </w:r>
      <w:r>
        <w:rPr>
          <w:rFonts w:cs="Times New Roman"/>
          <w:lang w:val="fr-CA" w:bidi="en-US"/>
        </w:rPr>
        <w:t>’</w:t>
      </w:r>
      <w:r w:rsidRPr="00955AB8">
        <w:rPr>
          <w:rFonts w:cs="Times New Roman"/>
          <w:lang w:val="fr-CA" w:bidi="en-US"/>
        </w:rPr>
        <w:t xml:space="preserve">endroit de groupes marginalisés peut être tout aussi dommageable pour un employé que la subordination économique. En effet, les objets du </w:t>
      </w:r>
      <w:r w:rsidRPr="00540935">
        <w:rPr>
          <w:rFonts w:cs="Times New Roman"/>
          <w:lang w:val="fr-CA" w:bidi="en-US"/>
        </w:rPr>
        <w:t>Code</w:t>
      </w:r>
      <w:r w:rsidRPr="00955AB8">
        <w:rPr>
          <w:rFonts w:cs="Times New Roman"/>
          <w:lang w:val="fr-CA" w:bidi="en-US"/>
        </w:rPr>
        <w:t xml:space="preserve"> qui y sont énumérés portent expressément au</w:t>
      </w:r>
      <w:r>
        <w:rPr>
          <w:rFonts w:cs="Times New Roman"/>
          <w:lang w:val="fr-CA" w:bidi="en-US"/>
        </w:rPr>
        <w:noBreakHyphen/>
      </w:r>
      <w:r w:rsidRPr="00955AB8">
        <w:rPr>
          <w:rFonts w:cs="Times New Roman"/>
          <w:lang w:val="fr-CA" w:bidi="en-US"/>
        </w:rPr>
        <w:t>delà du retrait des barrières [</w:t>
      </w:r>
      <w:r w:rsidRPr="00955AB8">
        <w:rPr>
          <w:rFonts w:cs="Times New Roman"/>
          <w:smallCaps/>
          <w:lang w:val="fr-CA" w:bidi="en-US"/>
        </w:rPr>
        <w:t>traduction</w:t>
      </w:r>
      <w:r w:rsidRPr="00955AB8">
        <w:rPr>
          <w:rFonts w:cs="Times New Roman"/>
          <w:lang w:val="fr-CA" w:bidi="en-US"/>
        </w:rPr>
        <w:t>] « économiques » à la participation à la vie de la société et visent aussi l</w:t>
      </w:r>
      <w:r>
        <w:rPr>
          <w:rFonts w:cs="Times New Roman"/>
          <w:lang w:val="fr-CA" w:bidi="en-US"/>
        </w:rPr>
        <w:t>’</w:t>
      </w:r>
      <w:r w:rsidRPr="00955AB8">
        <w:rPr>
          <w:rFonts w:cs="Times New Roman"/>
          <w:lang w:val="fr-CA" w:bidi="en-US"/>
        </w:rPr>
        <w:t>élimination des barrières « sociales, politiques et culturelles »</w:t>
      </w:r>
      <w:r>
        <w:rPr>
          <w:rFonts w:cs="Times New Roman"/>
          <w:lang w:val="fr-CA" w:bidi="en-US"/>
        </w:rPr>
        <w:t> :</w:t>
      </w:r>
      <w:r w:rsidRPr="00955AB8">
        <w:rPr>
          <w:rFonts w:cs="Times New Roman"/>
          <w:lang w:val="fr-CA" w:bidi="en-US"/>
        </w:rPr>
        <w:t xml:space="preserve"> </w:t>
      </w:r>
      <w:r>
        <w:rPr>
          <w:rFonts w:cs="Times New Roman"/>
          <w:lang w:val="fr-CA" w:bidi="en-US"/>
        </w:rPr>
        <w:t>al. </w:t>
      </w:r>
      <w:r w:rsidRPr="00955AB8">
        <w:rPr>
          <w:rFonts w:cs="Times New Roman"/>
          <w:lang w:val="fr-CA" w:bidi="en-US"/>
        </w:rPr>
        <w:t>3</w:t>
      </w:r>
      <w:r w:rsidR="00D62115">
        <w:rPr>
          <w:rFonts w:cs="Times New Roman"/>
          <w:lang w:val="fr-CA" w:bidi="en-US"/>
        </w:rPr>
        <w:t>(</w:t>
      </w:r>
      <w:r w:rsidRPr="00955AB8">
        <w:rPr>
          <w:rFonts w:cs="Times New Roman"/>
          <w:lang w:val="fr-CA" w:bidi="en-US"/>
        </w:rPr>
        <w:t>a)</w:t>
      </w:r>
      <w:r>
        <w:rPr>
          <w:rFonts w:cs="Times New Roman"/>
          <w:lang w:val="fr-CA" w:bidi="en-US"/>
        </w:rPr>
        <w:t xml:space="preserve">. </w:t>
      </w:r>
    </w:p>
    <w:p w:rsidR="00FD5E2C" w:rsidRPr="00955AB8" w:rsidRDefault="00FD5E2C" w:rsidP="00FD5E2C">
      <w:pPr>
        <w:pStyle w:val="ParaNoNdepar-AltN"/>
        <w:tabs>
          <w:tab w:val="clear" w:pos="1152"/>
          <w:tab w:val="left" w:pos="1166"/>
        </w:tabs>
        <w:rPr>
          <w:rFonts w:cs="Times New Roman"/>
          <w:lang w:val="fr-CA" w:bidi="en-US"/>
        </w:rPr>
      </w:pPr>
      <w:r w:rsidRPr="00955AB8">
        <w:rPr>
          <w:rFonts w:cs="Times New Roman"/>
          <w:lang w:val="fr-CA" w:bidi="en-US"/>
        </w:rPr>
        <w:lastRenderedPageBreak/>
        <w:t>Certes, ces exemples ne se limitent pas au contexte de l</w:t>
      </w:r>
      <w:r>
        <w:rPr>
          <w:rFonts w:cs="Times New Roman"/>
          <w:lang w:val="fr-CA" w:bidi="en-US"/>
        </w:rPr>
        <w:t>’</w:t>
      </w:r>
      <w:r w:rsidRPr="00955AB8">
        <w:rPr>
          <w:rFonts w:cs="Times New Roman"/>
          <w:lang w:val="fr-CA" w:bidi="en-US"/>
        </w:rPr>
        <w:t>emploi. Ils sont toutefois exacerbés dans ce contexte où le plaignant est particulièrement vulnérable. C</w:t>
      </w:r>
      <w:r>
        <w:rPr>
          <w:rFonts w:cs="Times New Roman"/>
          <w:lang w:val="fr-CA" w:bidi="en-US"/>
        </w:rPr>
        <w:t>’</w:t>
      </w:r>
      <w:r w:rsidRPr="00955AB8">
        <w:rPr>
          <w:rFonts w:cs="Times New Roman"/>
          <w:lang w:val="fr-CA" w:bidi="en-US"/>
        </w:rPr>
        <w:t xml:space="preserve">est le cas parce que, dans le </w:t>
      </w:r>
      <w:r w:rsidRPr="00955AB8">
        <w:rPr>
          <w:rFonts w:cs="Times New Roman"/>
          <w:i/>
          <w:lang w:val="fr-CA" w:bidi="en-US"/>
        </w:rPr>
        <w:t>contexte</w:t>
      </w:r>
      <w:r w:rsidRPr="00955AB8">
        <w:rPr>
          <w:rFonts w:cs="Times New Roman"/>
          <w:lang w:val="fr-CA" w:bidi="en-US"/>
        </w:rPr>
        <w:t xml:space="preserve"> de leur travail, les employés sont captifs de ceux qui cherchent à faire preuve de discrimination à leur endroit. Certains passages des motifs de la Cour d</w:t>
      </w:r>
      <w:r>
        <w:rPr>
          <w:rFonts w:cs="Times New Roman"/>
          <w:lang w:val="fr-CA" w:bidi="en-US"/>
        </w:rPr>
        <w:t>’</w:t>
      </w:r>
      <w:r w:rsidRPr="00955AB8">
        <w:rPr>
          <w:rFonts w:cs="Times New Roman"/>
          <w:lang w:val="fr-CA" w:bidi="en-US"/>
        </w:rPr>
        <w:t>appel illustrent d</w:t>
      </w:r>
      <w:r>
        <w:rPr>
          <w:rFonts w:cs="Times New Roman"/>
          <w:lang w:val="fr-CA" w:bidi="en-US"/>
        </w:rPr>
        <w:t>’</w:t>
      </w:r>
      <w:r w:rsidRPr="00955AB8">
        <w:rPr>
          <w:rFonts w:cs="Times New Roman"/>
          <w:lang w:val="fr-CA" w:bidi="en-US"/>
        </w:rPr>
        <w:t xml:space="preserve">ailleurs cet argument. Au </w:t>
      </w:r>
      <w:r w:rsidR="00590990">
        <w:rPr>
          <w:rFonts w:cs="Times New Roman"/>
          <w:lang w:val="fr-CA" w:bidi="en-US"/>
        </w:rPr>
        <w:t>paragraphe</w:t>
      </w:r>
      <w:r>
        <w:rPr>
          <w:rFonts w:cs="Times New Roman"/>
          <w:lang w:val="fr-CA" w:bidi="en-US"/>
        </w:rPr>
        <w:t> </w:t>
      </w:r>
      <w:r w:rsidRPr="00955AB8">
        <w:rPr>
          <w:rFonts w:cs="Times New Roman"/>
          <w:lang w:val="fr-CA" w:bidi="en-US"/>
        </w:rPr>
        <w:t>33, le juge Willcock tente d</w:t>
      </w:r>
      <w:r>
        <w:rPr>
          <w:rFonts w:cs="Times New Roman"/>
          <w:lang w:val="fr-CA" w:bidi="en-US"/>
        </w:rPr>
        <w:t>’</w:t>
      </w:r>
      <w:r w:rsidRPr="00955AB8">
        <w:rPr>
          <w:rFonts w:cs="Times New Roman"/>
          <w:lang w:val="fr-CA" w:bidi="en-US"/>
        </w:rPr>
        <w:t>établir une distinction entre la discrimination « relativement à [l</w:t>
      </w:r>
      <w:r>
        <w:rPr>
          <w:rFonts w:cs="Times New Roman"/>
          <w:lang w:val="fr-CA" w:bidi="en-US"/>
        </w:rPr>
        <w:t>’</w:t>
      </w:r>
      <w:r w:rsidRPr="00955AB8">
        <w:rPr>
          <w:rFonts w:cs="Times New Roman"/>
          <w:lang w:val="fr-CA" w:bidi="en-US"/>
        </w:rPr>
        <w:t>]emploi » et [</w:t>
      </w:r>
      <w:r w:rsidRPr="00955AB8">
        <w:rPr>
          <w:rFonts w:cs="Times New Roman"/>
          <w:smallCaps/>
          <w:lang w:val="fr-CA" w:bidi="en-US"/>
        </w:rPr>
        <w:t>traduction</w:t>
      </w:r>
      <w:r w:rsidRPr="00955AB8">
        <w:rPr>
          <w:rFonts w:cs="Times New Roman"/>
          <w:lang w:val="fr-CA" w:bidi="en-US"/>
        </w:rPr>
        <w:t xml:space="preserve">] « les </w:t>
      </w:r>
      <w:r w:rsidRPr="00955AB8">
        <w:rPr>
          <w:rFonts w:cs="Times New Roman"/>
          <w:lang w:val="fr-CA"/>
        </w:rPr>
        <w:t>commentaires [. . .] irréfléchis faits par des personnes qu[e l</w:t>
      </w:r>
      <w:r>
        <w:rPr>
          <w:rFonts w:cs="Times New Roman"/>
          <w:lang w:val="fr-CA"/>
        </w:rPr>
        <w:t>’</w:t>
      </w:r>
      <w:r w:rsidRPr="00955AB8">
        <w:rPr>
          <w:rFonts w:cs="Times New Roman"/>
          <w:lang w:val="fr-CA"/>
        </w:rPr>
        <w:t>on] côtoient au quotidien</w:t>
      </w:r>
      <w:r w:rsidRPr="00955AB8">
        <w:rPr>
          <w:rFonts w:cs="Times New Roman"/>
          <w:lang w:val="fr-CA" w:bidi="en-US"/>
        </w:rPr>
        <w:t> », et il le fait en soutenant que ces commentaires « </w:t>
      </w:r>
      <w:r w:rsidRPr="00955AB8">
        <w:rPr>
          <w:rFonts w:cs="Times New Roman"/>
          <w:lang w:val="fr-CA"/>
        </w:rPr>
        <w:t>peuvent être évités dans la rue par ceux qui en sont la cible sans crainte de conséquences financières en lien avec leur emploi </w:t>
      </w:r>
      <w:r w:rsidRPr="00955AB8">
        <w:rPr>
          <w:rFonts w:cs="Times New Roman"/>
          <w:lang w:val="fr-CA" w:bidi="en-US"/>
        </w:rPr>
        <w:t>». Peut</w:t>
      </w:r>
      <w:r>
        <w:rPr>
          <w:rFonts w:cs="Times New Roman"/>
          <w:lang w:val="fr-CA" w:bidi="en-US"/>
        </w:rPr>
        <w:noBreakHyphen/>
      </w:r>
      <w:r w:rsidRPr="00955AB8">
        <w:rPr>
          <w:rFonts w:cs="Times New Roman"/>
          <w:lang w:val="fr-CA" w:bidi="en-US"/>
        </w:rPr>
        <w:t xml:space="preserve">être, mais cela ne fait que mettre en lumière la vulnérabilité unique des employés dans le </w:t>
      </w:r>
      <w:r w:rsidRPr="00955AB8">
        <w:rPr>
          <w:rFonts w:cs="Times New Roman"/>
          <w:i/>
          <w:lang w:val="fr-CA" w:bidi="en-US"/>
        </w:rPr>
        <w:t>contexte</w:t>
      </w:r>
      <w:r w:rsidRPr="00955AB8">
        <w:rPr>
          <w:rFonts w:cs="Times New Roman"/>
          <w:lang w:val="fr-CA" w:bidi="en-US"/>
        </w:rPr>
        <w:t xml:space="preserve"> de leur travail. Qu</w:t>
      </w:r>
      <w:r>
        <w:rPr>
          <w:rFonts w:cs="Times New Roman"/>
          <w:lang w:val="fr-CA" w:bidi="en-US"/>
        </w:rPr>
        <w:t>’</w:t>
      </w:r>
      <w:r w:rsidRPr="00955AB8">
        <w:rPr>
          <w:rFonts w:cs="Times New Roman"/>
          <w:lang w:val="fr-CA" w:bidi="en-US"/>
        </w:rPr>
        <w:t>un serveur soit harcelé par le propriétaire d</w:t>
      </w:r>
      <w:r>
        <w:rPr>
          <w:rFonts w:cs="Times New Roman"/>
          <w:lang w:val="fr-CA" w:bidi="en-US"/>
        </w:rPr>
        <w:t>’</w:t>
      </w:r>
      <w:r w:rsidRPr="00955AB8">
        <w:rPr>
          <w:rFonts w:cs="Times New Roman"/>
          <w:lang w:val="fr-CA" w:bidi="en-US"/>
        </w:rPr>
        <w:t>un restaurant ou par le gérant d</w:t>
      </w:r>
      <w:r>
        <w:rPr>
          <w:rFonts w:cs="Times New Roman"/>
          <w:lang w:val="fr-CA" w:bidi="en-US"/>
        </w:rPr>
        <w:t>’</w:t>
      </w:r>
      <w:r w:rsidRPr="00955AB8">
        <w:rPr>
          <w:rFonts w:cs="Times New Roman"/>
          <w:lang w:val="fr-CA" w:bidi="en-US"/>
        </w:rPr>
        <w:t>un bar, par un collègue ou par un client régulier et estimé, il est néanmoins harcelé dans une situation à laquelle il ne peut pas échapper simplement en poursuivant son chemin.</w:t>
      </w:r>
    </w:p>
    <w:p w:rsidR="00FD5E2C" w:rsidRPr="00955AB8" w:rsidRDefault="00FD5E2C" w:rsidP="00FD5E2C">
      <w:pPr>
        <w:pStyle w:val="Title2LevelTitre2Niveau"/>
        <w:rPr>
          <w:rFonts w:cs="Times New Roman"/>
          <w:lang w:val="fr-CA"/>
        </w:rPr>
      </w:pPr>
      <w:r w:rsidRPr="00955AB8">
        <w:rPr>
          <w:rFonts w:cs="Times New Roman"/>
          <w:lang w:val="fr-CA"/>
        </w:rPr>
        <w:t>L</w:t>
      </w:r>
      <w:r>
        <w:rPr>
          <w:rFonts w:cs="Times New Roman"/>
          <w:lang w:val="fr-CA"/>
        </w:rPr>
        <w:t>’</w:t>
      </w:r>
      <w:r w:rsidRPr="00955AB8">
        <w:rPr>
          <w:rFonts w:cs="Times New Roman"/>
          <w:lang w:val="fr-CA"/>
        </w:rPr>
        <w:t>économie du Code</w:t>
      </w:r>
    </w:p>
    <w:p w:rsidR="00FD5E2C" w:rsidRPr="00955AB8" w:rsidRDefault="00FD5E2C" w:rsidP="00FD5E2C">
      <w:pPr>
        <w:pStyle w:val="ParaNoNdepar-AltN"/>
        <w:tabs>
          <w:tab w:val="clear" w:pos="1152"/>
          <w:tab w:val="left" w:pos="1166"/>
        </w:tabs>
        <w:rPr>
          <w:rFonts w:cs="Times New Roman"/>
          <w:lang w:val="fr-CA"/>
        </w:rPr>
      </w:pPr>
      <w:r w:rsidRPr="00955AB8">
        <w:rPr>
          <w:rFonts w:cs="Times New Roman"/>
          <w:lang w:val="fr-CA"/>
        </w:rPr>
        <w:t>L</w:t>
      </w:r>
      <w:r>
        <w:rPr>
          <w:rFonts w:cs="Times New Roman"/>
          <w:lang w:val="fr-CA"/>
        </w:rPr>
        <w:t>’</w:t>
      </w:r>
      <w:r w:rsidRPr="00955AB8">
        <w:rPr>
          <w:rFonts w:cs="Times New Roman"/>
          <w:lang w:val="fr-CA"/>
        </w:rPr>
        <w:t>obligation d</w:t>
      </w:r>
      <w:r>
        <w:rPr>
          <w:rFonts w:cs="Times New Roman"/>
          <w:lang w:val="fr-CA"/>
        </w:rPr>
        <w:t>’</w:t>
      </w:r>
      <w:r w:rsidRPr="00955AB8">
        <w:rPr>
          <w:rFonts w:cs="Times New Roman"/>
          <w:lang w:val="fr-CA"/>
        </w:rPr>
        <w:t>interpréter le texte législatif d</w:t>
      </w:r>
      <w:r>
        <w:rPr>
          <w:rFonts w:cs="Times New Roman"/>
          <w:lang w:val="fr-CA"/>
        </w:rPr>
        <w:t>’</w:t>
      </w:r>
      <w:r w:rsidRPr="00955AB8">
        <w:rPr>
          <w:rFonts w:cs="Times New Roman"/>
          <w:lang w:val="fr-CA"/>
        </w:rPr>
        <w:t>une façon [</w:t>
      </w:r>
      <w:r w:rsidRPr="00955AB8">
        <w:rPr>
          <w:rFonts w:cs="Times New Roman"/>
          <w:smallCaps/>
          <w:lang w:val="fr-CA"/>
        </w:rPr>
        <w:t>traduction</w:t>
      </w:r>
      <w:r w:rsidRPr="00955AB8">
        <w:rPr>
          <w:rFonts w:cs="Times New Roman"/>
          <w:lang w:val="fr-CA"/>
        </w:rPr>
        <w:t>] « qui s</w:t>
      </w:r>
      <w:r>
        <w:rPr>
          <w:rFonts w:cs="Times New Roman"/>
          <w:lang w:val="fr-CA"/>
        </w:rPr>
        <w:t>’</w:t>
      </w:r>
      <w:r w:rsidRPr="00955AB8">
        <w:rPr>
          <w:rFonts w:cs="Times New Roman"/>
          <w:lang w:val="fr-CA"/>
        </w:rPr>
        <w:t>harmonise avec l</w:t>
      </w:r>
      <w:r>
        <w:rPr>
          <w:rFonts w:cs="Times New Roman"/>
          <w:lang w:val="fr-CA"/>
        </w:rPr>
        <w:t>’</w:t>
      </w:r>
      <w:r w:rsidR="000172D8" w:rsidRPr="00955AB8">
        <w:rPr>
          <w:rFonts w:cs="Times New Roman"/>
          <w:lang w:val="fr-CA"/>
        </w:rPr>
        <w:t>[</w:t>
      </w:r>
      <w:r w:rsidRPr="00955AB8">
        <w:rPr>
          <w:rFonts w:cs="Times New Roman"/>
          <w:lang w:val="fr-CA"/>
        </w:rPr>
        <w:t>économie</w:t>
      </w:r>
      <w:r w:rsidR="000172D8" w:rsidRPr="00955AB8">
        <w:rPr>
          <w:rFonts w:cs="Times New Roman"/>
          <w:lang w:val="fr-CA"/>
        </w:rPr>
        <w:t>]</w:t>
      </w:r>
      <w:r w:rsidRPr="00955AB8">
        <w:rPr>
          <w:rFonts w:cs="Times New Roman"/>
          <w:lang w:val="fr-CA"/>
        </w:rPr>
        <w:t xml:space="preserve"> de la loi » favorise l</w:t>
      </w:r>
      <w:r>
        <w:rPr>
          <w:rFonts w:cs="Times New Roman"/>
          <w:lang w:val="fr-CA"/>
        </w:rPr>
        <w:t>’</w:t>
      </w:r>
      <w:r w:rsidRPr="00955AB8">
        <w:rPr>
          <w:rFonts w:cs="Times New Roman"/>
          <w:lang w:val="fr-CA"/>
        </w:rPr>
        <w:t>interprétation large de l</w:t>
      </w:r>
      <w:r>
        <w:rPr>
          <w:rFonts w:cs="Times New Roman"/>
          <w:lang w:val="fr-CA"/>
        </w:rPr>
        <w:t>’al. </w:t>
      </w:r>
      <w:r w:rsidR="002A20B4">
        <w:rPr>
          <w:rFonts w:cs="Times New Roman"/>
          <w:lang w:val="fr-CA"/>
        </w:rPr>
        <w:t>13(1)(b)</w:t>
      </w:r>
      <w:r w:rsidRPr="00955AB8">
        <w:rPr>
          <w:rFonts w:cs="Times New Roman"/>
          <w:lang w:val="fr-CA"/>
        </w:rPr>
        <w:t xml:space="preserve"> que je propose</w:t>
      </w:r>
      <w:r>
        <w:rPr>
          <w:rFonts w:cs="Times New Roman"/>
          <w:lang w:val="fr-CA"/>
        </w:rPr>
        <w:t> :</w:t>
      </w:r>
      <w:r w:rsidRPr="00955AB8">
        <w:rPr>
          <w:rFonts w:cs="Times New Roman"/>
          <w:lang w:val="fr-CA"/>
        </w:rPr>
        <w:t xml:space="preserve"> Driedger, </w:t>
      </w:r>
      <w:r>
        <w:rPr>
          <w:rFonts w:cs="Times New Roman"/>
          <w:lang w:val="fr-CA"/>
        </w:rPr>
        <w:t>p. </w:t>
      </w:r>
      <w:r w:rsidRPr="00955AB8">
        <w:rPr>
          <w:rFonts w:cs="Times New Roman"/>
          <w:lang w:val="fr-CA"/>
        </w:rPr>
        <w:t>87. Guidés par ce principe moderne, les tribunaux doivent s</w:t>
      </w:r>
      <w:r>
        <w:rPr>
          <w:rFonts w:cs="Times New Roman"/>
          <w:lang w:val="fr-CA"/>
        </w:rPr>
        <w:t>’</w:t>
      </w:r>
      <w:r w:rsidRPr="00955AB8">
        <w:rPr>
          <w:rFonts w:cs="Times New Roman"/>
          <w:lang w:val="fr-CA"/>
        </w:rPr>
        <w:t>abstenir d</w:t>
      </w:r>
      <w:r>
        <w:rPr>
          <w:rFonts w:cs="Times New Roman"/>
          <w:lang w:val="fr-CA"/>
        </w:rPr>
        <w:t>’</w:t>
      </w:r>
      <w:r w:rsidRPr="00955AB8">
        <w:rPr>
          <w:rFonts w:cs="Times New Roman"/>
          <w:lang w:val="fr-CA"/>
        </w:rPr>
        <w:t>interpréter des dispositions précises isolément; les dispositions individuelles doivent plutôt être examinées au regard de l</w:t>
      </w:r>
      <w:r>
        <w:rPr>
          <w:rFonts w:cs="Times New Roman"/>
          <w:lang w:val="fr-CA"/>
        </w:rPr>
        <w:t>’</w:t>
      </w:r>
      <w:r w:rsidRPr="00955AB8">
        <w:rPr>
          <w:rFonts w:cs="Times New Roman"/>
          <w:lang w:val="fr-CA"/>
        </w:rPr>
        <w:t>ensemble de la loi, chaque disposition servant à interpréter le sens donné aux autres dispositions</w:t>
      </w:r>
      <w:r>
        <w:rPr>
          <w:rFonts w:cs="Times New Roman"/>
          <w:lang w:val="fr-CA"/>
        </w:rPr>
        <w:t> :</w:t>
      </w:r>
      <w:r w:rsidR="000172D8">
        <w:rPr>
          <w:rFonts w:cs="Times New Roman"/>
          <w:lang w:val="fr-CA"/>
        </w:rPr>
        <w:t xml:space="preserve"> voir </w:t>
      </w:r>
      <w:r w:rsidR="000172D8">
        <w:rPr>
          <w:rFonts w:cs="Times New Roman"/>
          <w:lang w:val="fr-CA"/>
        </w:rPr>
        <w:lastRenderedPageBreak/>
        <w:t>Sullivan, §</w:t>
      </w:r>
      <w:r w:rsidRPr="00955AB8">
        <w:rPr>
          <w:rFonts w:cs="Times New Roman"/>
          <w:lang w:val="fr-CA"/>
        </w:rPr>
        <w:t>13.3. Cette règle garantit que les lois sont interprétées comme des déclarations législatives cohérentes. À cet égard, [</w:t>
      </w:r>
      <w:r w:rsidRPr="00955AB8">
        <w:rPr>
          <w:rFonts w:cs="Times New Roman"/>
          <w:smallCaps/>
          <w:lang w:val="fr-CA"/>
        </w:rPr>
        <w:t>traduction</w:t>
      </w:r>
      <w:r w:rsidRPr="00955AB8">
        <w:rPr>
          <w:rFonts w:cs="Times New Roman"/>
          <w:lang w:val="fr-CA"/>
        </w:rPr>
        <w:t>] « [l]e législateur est présumé ne pas utiliser de mots superflus ou dénués de sens, ne pas se répéter inutilement, ni s</w:t>
      </w:r>
      <w:r>
        <w:rPr>
          <w:rFonts w:cs="Times New Roman"/>
          <w:lang w:val="fr-CA"/>
        </w:rPr>
        <w:t>’</w:t>
      </w:r>
      <w:r w:rsidRPr="00955AB8">
        <w:rPr>
          <w:rFonts w:cs="Times New Roman"/>
          <w:lang w:val="fr-CA"/>
        </w:rPr>
        <w:t>exprimer en vain »</w:t>
      </w:r>
      <w:r>
        <w:rPr>
          <w:rFonts w:cs="Times New Roman"/>
          <w:lang w:val="fr-CA"/>
        </w:rPr>
        <w:t> :</w:t>
      </w:r>
      <w:r w:rsidRPr="00955AB8">
        <w:rPr>
          <w:rFonts w:cs="Times New Roman"/>
          <w:lang w:val="fr-CA"/>
        </w:rPr>
        <w:t xml:space="preserve"> </w:t>
      </w:r>
      <w:r w:rsidRPr="00955AB8">
        <w:rPr>
          <w:rFonts w:cs="Times New Roman"/>
          <w:i/>
          <w:lang w:val="fr-CA"/>
        </w:rPr>
        <w:t>ibid</w:t>
      </w:r>
      <w:r w:rsidR="000172D8">
        <w:rPr>
          <w:rFonts w:cs="Times New Roman"/>
          <w:i/>
          <w:lang w:val="fr-CA"/>
        </w:rPr>
        <w:t>.</w:t>
      </w:r>
      <w:r w:rsidR="000172D8">
        <w:rPr>
          <w:rFonts w:cs="Times New Roman"/>
          <w:lang w:val="fr-CA"/>
        </w:rPr>
        <w:t>, §</w:t>
      </w:r>
      <w:r w:rsidRPr="00955AB8">
        <w:rPr>
          <w:rFonts w:cs="Times New Roman"/>
          <w:lang w:val="fr-CA"/>
        </w:rPr>
        <w:t>8.23.</w:t>
      </w:r>
    </w:p>
    <w:p w:rsidR="00FD5E2C" w:rsidRPr="00955AB8" w:rsidRDefault="00FD5E2C" w:rsidP="00FD5E2C">
      <w:pPr>
        <w:pStyle w:val="ParaNoNdepar-AltN"/>
        <w:tabs>
          <w:tab w:val="clear" w:pos="1152"/>
          <w:tab w:val="left" w:pos="1166"/>
        </w:tabs>
        <w:rPr>
          <w:rFonts w:cs="Times New Roman"/>
          <w:lang w:val="fr-CA"/>
        </w:rPr>
      </w:pPr>
      <w:r w:rsidRPr="00955AB8">
        <w:rPr>
          <w:rFonts w:cs="Times New Roman"/>
          <w:lang w:val="fr-CA"/>
        </w:rPr>
        <w:t>Cette présomption doit jouer un rôle dans notre interprétation de manière à ce qu</w:t>
      </w:r>
      <w:r>
        <w:rPr>
          <w:rFonts w:cs="Times New Roman"/>
          <w:lang w:val="fr-CA"/>
        </w:rPr>
        <w:t>’</w:t>
      </w:r>
      <w:r w:rsidRPr="00955AB8">
        <w:rPr>
          <w:rFonts w:cs="Times New Roman"/>
          <w:lang w:val="fr-CA"/>
        </w:rPr>
        <w:t xml:space="preserve">aucune disposition du </w:t>
      </w:r>
      <w:r w:rsidRPr="00540935">
        <w:rPr>
          <w:rFonts w:cs="Times New Roman"/>
          <w:lang w:val="fr-CA"/>
        </w:rPr>
        <w:t>Code</w:t>
      </w:r>
      <w:r w:rsidRPr="00955AB8">
        <w:rPr>
          <w:rFonts w:cs="Times New Roman"/>
          <w:lang w:val="fr-CA"/>
        </w:rPr>
        <w:t xml:space="preserve"> ne soit « interprétée de façon telle qu</w:t>
      </w:r>
      <w:r>
        <w:rPr>
          <w:rFonts w:cs="Times New Roman"/>
          <w:lang w:val="fr-CA"/>
        </w:rPr>
        <w:t>’</w:t>
      </w:r>
      <w:r w:rsidRPr="00955AB8">
        <w:rPr>
          <w:rFonts w:cs="Times New Roman"/>
          <w:lang w:val="fr-CA"/>
        </w:rPr>
        <w:t>elle devienne superfétatoire »</w:t>
      </w:r>
      <w:r>
        <w:rPr>
          <w:rFonts w:cs="Times New Roman"/>
          <w:lang w:val="fr-CA"/>
        </w:rPr>
        <w:t> :</w:t>
      </w:r>
      <w:r w:rsidRPr="00955AB8">
        <w:rPr>
          <w:rFonts w:cs="Times New Roman"/>
          <w:lang w:val="fr-CA"/>
        </w:rPr>
        <w:t xml:space="preserve"> </w:t>
      </w:r>
      <w:r w:rsidRPr="00955AB8">
        <w:rPr>
          <w:rFonts w:cs="Times New Roman"/>
          <w:i/>
          <w:lang w:val="fr-CA"/>
        </w:rPr>
        <w:t>R. c. Proulx</w:t>
      </w:r>
      <w:r w:rsidRPr="00955AB8">
        <w:rPr>
          <w:rFonts w:cs="Times New Roman"/>
          <w:lang w:val="fr-CA"/>
        </w:rPr>
        <w:t xml:space="preserve">, 2000 CSC 5, [2000] 1 R.C.S. 61, </w:t>
      </w:r>
      <w:r>
        <w:rPr>
          <w:rFonts w:cs="Times New Roman"/>
          <w:lang w:val="fr-CA"/>
        </w:rPr>
        <w:t>par. </w:t>
      </w:r>
      <w:r w:rsidRPr="00955AB8">
        <w:rPr>
          <w:rFonts w:cs="Times New Roman"/>
          <w:lang w:val="fr-CA"/>
        </w:rPr>
        <w:t>28. Pourtant, tel serait précisément le résultat si nous adoptions l</w:t>
      </w:r>
      <w:r>
        <w:rPr>
          <w:rFonts w:cs="Times New Roman"/>
          <w:lang w:val="fr-CA"/>
        </w:rPr>
        <w:t>’</w:t>
      </w:r>
      <w:r w:rsidRPr="00955AB8">
        <w:rPr>
          <w:rFonts w:cs="Times New Roman"/>
          <w:lang w:val="fr-CA"/>
        </w:rPr>
        <w:t>interprétation proposée par M. Schrenk. Il en est ainsi parce que l</w:t>
      </w:r>
      <w:r>
        <w:rPr>
          <w:rFonts w:cs="Times New Roman"/>
          <w:lang w:val="fr-CA"/>
        </w:rPr>
        <w:t>’al. </w:t>
      </w:r>
      <w:r w:rsidR="002A20B4">
        <w:rPr>
          <w:rFonts w:cs="Times New Roman"/>
          <w:lang w:val="fr-CA"/>
        </w:rPr>
        <w:t>13(1)(b)</w:t>
      </w:r>
      <w:r w:rsidRPr="00955AB8">
        <w:rPr>
          <w:rFonts w:cs="Times New Roman"/>
          <w:lang w:val="fr-CA"/>
        </w:rPr>
        <w:t xml:space="preserve"> comporte deux interdictions disjonctives</w:t>
      </w:r>
      <w:r>
        <w:rPr>
          <w:rFonts w:cs="Times New Roman"/>
          <w:lang w:val="fr-CA"/>
        </w:rPr>
        <w:t> :</w:t>
      </w:r>
      <w:r w:rsidRPr="00955AB8">
        <w:rPr>
          <w:rFonts w:cs="Times New Roman"/>
          <w:lang w:val="fr-CA"/>
        </w:rPr>
        <w:t xml:space="preserve"> la première porte sur la discrimination relative à [</w:t>
      </w:r>
      <w:r w:rsidRPr="00955AB8">
        <w:rPr>
          <w:rFonts w:cs="Times New Roman"/>
          <w:smallCaps/>
          <w:lang w:val="fr-CA"/>
        </w:rPr>
        <w:t>traduction</w:t>
      </w:r>
      <w:r w:rsidRPr="00955AB8">
        <w:rPr>
          <w:rFonts w:cs="Times New Roman"/>
          <w:lang w:val="fr-CA"/>
        </w:rPr>
        <w:t>] l</w:t>
      </w:r>
      <w:r>
        <w:rPr>
          <w:rFonts w:cs="Times New Roman"/>
          <w:lang w:val="fr-CA"/>
        </w:rPr>
        <w:t>’</w:t>
      </w:r>
      <w:r w:rsidRPr="00955AB8">
        <w:rPr>
          <w:rFonts w:cs="Times New Roman"/>
          <w:lang w:val="fr-CA"/>
        </w:rPr>
        <w:t xml:space="preserve">« emploi »; la seconde sur la discrimination relativement « aux modalités </w:t>
      </w:r>
      <w:r w:rsidR="00BB5E1F">
        <w:rPr>
          <w:rFonts w:cs="Times New Roman"/>
          <w:lang w:val="fr-CA"/>
        </w:rPr>
        <w:t>[</w:t>
      </w:r>
      <w:r w:rsidRPr="00955AB8">
        <w:rPr>
          <w:rFonts w:cs="Times New Roman"/>
          <w:lang w:val="fr-CA"/>
        </w:rPr>
        <w:t>d</w:t>
      </w:r>
      <w:r>
        <w:rPr>
          <w:rFonts w:cs="Times New Roman"/>
          <w:lang w:val="fr-CA"/>
        </w:rPr>
        <w:t>’</w:t>
      </w:r>
      <w:r w:rsidR="00BB5E1F">
        <w:rPr>
          <w:rFonts w:cs="Times New Roman"/>
          <w:lang w:val="fr-CA"/>
        </w:rPr>
        <w:t>]</w:t>
      </w:r>
      <w:r w:rsidRPr="00955AB8">
        <w:rPr>
          <w:rFonts w:cs="Times New Roman"/>
          <w:lang w:val="fr-CA"/>
        </w:rPr>
        <w:t xml:space="preserve">emploi ». À mon avis, cela suggère que la première vise la discrimination </w:t>
      </w:r>
      <w:r w:rsidRPr="00955AB8">
        <w:rPr>
          <w:rFonts w:cs="Times New Roman"/>
          <w:i/>
          <w:lang w:val="fr-CA"/>
        </w:rPr>
        <w:t>contre les employés</w:t>
      </w:r>
      <w:r w:rsidRPr="00955AB8">
        <w:rPr>
          <w:rFonts w:cs="Times New Roman"/>
          <w:lang w:val="fr-CA"/>
        </w:rPr>
        <w:t xml:space="preserve"> </w:t>
      </w:r>
      <w:r w:rsidRPr="00955AB8">
        <w:rPr>
          <w:rFonts w:cs="Times New Roman"/>
          <w:i/>
          <w:lang w:val="fr-CA"/>
        </w:rPr>
        <w:t>en général</w:t>
      </w:r>
      <w:r w:rsidRPr="00955AB8">
        <w:rPr>
          <w:rFonts w:cs="Times New Roman"/>
          <w:lang w:val="fr-CA"/>
        </w:rPr>
        <w:t xml:space="preserve">, tandis que la seconde vise la discrimination </w:t>
      </w:r>
      <w:r w:rsidRPr="00955AB8">
        <w:rPr>
          <w:rFonts w:cs="Times New Roman"/>
          <w:i/>
          <w:lang w:val="fr-CA"/>
        </w:rPr>
        <w:t>par les employeurs spécifiquement</w:t>
      </w:r>
      <w:r w:rsidRPr="00955AB8">
        <w:rPr>
          <w:rFonts w:cs="Times New Roman"/>
          <w:lang w:val="fr-CA"/>
        </w:rPr>
        <w:t>, puisque seuls ces derniers exercent un contrôle sur les modalités de l</w:t>
      </w:r>
      <w:r>
        <w:rPr>
          <w:rFonts w:cs="Times New Roman"/>
          <w:lang w:val="fr-CA"/>
        </w:rPr>
        <w:t>’</w:t>
      </w:r>
      <w:r w:rsidRPr="00955AB8">
        <w:rPr>
          <w:rFonts w:cs="Times New Roman"/>
          <w:lang w:val="fr-CA"/>
        </w:rPr>
        <w:t>emploi. On pourrait soutenir que limiter la discrimination « relativement à [l</w:t>
      </w:r>
      <w:r>
        <w:rPr>
          <w:rFonts w:cs="Times New Roman"/>
          <w:lang w:val="fr-CA"/>
        </w:rPr>
        <w:t>’</w:t>
      </w:r>
      <w:r w:rsidRPr="00955AB8">
        <w:rPr>
          <w:rFonts w:cs="Times New Roman"/>
          <w:lang w:val="fr-CA"/>
        </w:rPr>
        <w:t>]emploi » aux circonstances où l</w:t>
      </w:r>
      <w:r>
        <w:rPr>
          <w:rFonts w:cs="Times New Roman"/>
          <w:lang w:val="fr-CA"/>
        </w:rPr>
        <w:t>’</w:t>
      </w:r>
      <w:r w:rsidRPr="00955AB8">
        <w:rPr>
          <w:rFonts w:cs="Times New Roman"/>
          <w:lang w:val="fr-CA"/>
        </w:rPr>
        <w:t>employeur agit de telle sorte qu</w:t>
      </w:r>
      <w:r>
        <w:rPr>
          <w:rFonts w:cs="Times New Roman"/>
          <w:lang w:val="fr-CA"/>
        </w:rPr>
        <w:t>’</w:t>
      </w:r>
      <w:r w:rsidRPr="00955AB8">
        <w:rPr>
          <w:rFonts w:cs="Times New Roman"/>
          <w:lang w:val="fr-CA"/>
        </w:rPr>
        <w:t>une discrimination qui perdure soit une « condition » d</w:t>
      </w:r>
      <w:r>
        <w:rPr>
          <w:rFonts w:cs="Times New Roman"/>
          <w:lang w:val="fr-CA"/>
        </w:rPr>
        <w:t xml:space="preserve">’emploi — </w:t>
      </w:r>
      <w:r w:rsidRPr="00955AB8">
        <w:rPr>
          <w:rFonts w:cs="Times New Roman"/>
          <w:lang w:val="fr-CA"/>
        </w:rPr>
        <w:t>que ce soit par ses propres actions ou par son inaction face à la discrimination dont des tiers font preuve</w:t>
      </w:r>
      <w:r>
        <w:rPr>
          <w:rFonts w:cs="Times New Roman"/>
          <w:lang w:val="fr-CA"/>
        </w:rPr>
        <w:t xml:space="preserve"> </w:t>
      </w:r>
      <w:r w:rsidRPr="00955AB8">
        <w:rPr>
          <w:rFonts w:cs="Times New Roman"/>
          <w:lang w:val="fr-CA"/>
        </w:rPr>
        <w:t>— la rendrait redondante au regard de la discrimination « relativement aux modalités d</w:t>
      </w:r>
      <w:r>
        <w:rPr>
          <w:rFonts w:cs="Times New Roman"/>
          <w:lang w:val="fr-CA"/>
        </w:rPr>
        <w:t>’</w:t>
      </w:r>
      <w:r w:rsidRPr="00955AB8">
        <w:rPr>
          <w:rFonts w:cs="Times New Roman"/>
          <w:lang w:val="fr-CA"/>
        </w:rPr>
        <w:t>emploi », contrairement à la présomption de non</w:t>
      </w:r>
      <w:r>
        <w:rPr>
          <w:rFonts w:cs="Times New Roman"/>
          <w:lang w:val="fr-CA"/>
        </w:rPr>
        <w:noBreakHyphen/>
      </w:r>
      <w:r w:rsidRPr="00955AB8">
        <w:rPr>
          <w:rFonts w:cs="Times New Roman"/>
          <w:lang w:val="fr-CA"/>
        </w:rPr>
        <w:t>redondance</w:t>
      </w:r>
      <w:r>
        <w:rPr>
          <w:rFonts w:cs="Times New Roman"/>
          <w:lang w:val="fr-CA"/>
        </w:rPr>
        <w:t> :</w:t>
      </w:r>
      <w:r w:rsidRPr="00955AB8">
        <w:rPr>
          <w:rFonts w:cs="Times New Roman"/>
          <w:lang w:val="fr-CA"/>
        </w:rPr>
        <w:t xml:space="preserve"> </w:t>
      </w:r>
      <w:r w:rsidRPr="00540935">
        <w:rPr>
          <w:rFonts w:cs="Times New Roman"/>
          <w:lang w:val="fr-CA"/>
        </w:rPr>
        <w:t>Code</w:t>
      </w:r>
      <w:r w:rsidRPr="00955AB8">
        <w:rPr>
          <w:rFonts w:cs="Times New Roman"/>
          <w:lang w:val="fr-CA"/>
        </w:rPr>
        <w:t xml:space="preserve">, </w:t>
      </w:r>
      <w:r>
        <w:rPr>
          <w:rFonts w:cs="Times New Roman"/>
          <w:lang w:val="fr-CA"/>
        </w:rPr>
        <w:t>al. </w:t>
      </w:r>
      <w:r w:rsidR="002A20B4">
        <w:rPr>
          <w:rFonts w:cs="Times New Roman"/>
          <w:lang w:val="fr-CA"/>
        </w:rPr>
        <w:t>13(1)(b)</w:t>
      </w:r>
      <w:r w:rsidRPr="00955AB8">
        <w:rPr>
          <w:rFonts w:cs="Times New Roman"/>
          <w:lang w:val="fr-CA"/>
        </w:rPr>
        <w:t>. Bien que cette conclusion ne soit pas décisive en elle</w:t>
      </w:r>
      <w:r>
        <w:rPr>
          <w:rFonts w:cs="Times New Roman"/>
          <w:lang w:val="fr-CA"/>
        </w:rPr>
        <w:noBreakHyphen/>
      </w:r>
      <w:r w:rsidRPr="00955AB8">
        <w:rPr>
          <w:rFonts w:cs="Times New Roman"/>
          <w:lang w:val="fr-CA"/>
        </w:rPr>
        <w:t>même, elle favorise l</w:t>
      </w:r>
      <w:r>
        <w:rPr>
          <w:rFonts w:cs="Times New Roman"/>
          <w:lang w:val="fr-CA"/>
        </w:rPr>
        <w:t>’</w:t>
      </w:r>
      <w:r w:rsidRPr="00955AB8">
        <w:rPr>
          <w:rFonts w:cs="Times New Roman"/>
          <w:lang w:val="fr-CA"/>
        </w:rPr>
        <w:t>interprétation large que je propose.</w:t>
      </w:r>
    </w:p>
    <w:p w:rsidR="00FD5E2C" w:rsidRPr="00955AB8" w:rsidRDefault="00FD5E2C" w:rsidP="00FD5E2C">
      <w:pPr>
        <w:pStyle w:val="ParaNoNdepar-AltN"/>
        <w:tabs>
          <w:tab w:val="clear" w:pos="1152"/>
          <w:tab w:val="left" w:pos="1166"/>
        </w:tabs>
        <w:rPr>
          <w:rFonts w:cs="Times New Roman"/>
          <w:lang w:val="fr-CA"/>
        </w:rPr>
      </w:pPr>
      <w:r w:rsidRPr="00955AB8">
        <w:rPr>
          <w:rFonts w:cs="Times New Roman"/>
          <w:lang w:val="fr-CA"/>
        </w:rPr>
        <w:lastRenderedPageBreak/>
        <w:t>L</w:t>
      </w:r>
      <w:r>
        <w:rPr>
          <w:rFonts w:cs="Times New Roman"/>
          <w:lang w:val="fr-CA"/>
        </w:rPr>
        <w:t>’</w:t>
      </w:r>
      <w:r w:rsidRPr="00955AB8">
        <w:rPr>
          <w:rFonts w:cs="Times New Roman"/>
          <w:lang w:val="fr-CA"/>
        </w:rPr>
        <w:t xml:space="preserve">examen de la structure répétitive du libellé du </w:t>
      </w:r>
      <w:r w:rsidRPr="00540935">
        <w:rPr>
          <w:rFonts w:cs="Times New Roman"/>
          <w:lang w:val="fr-CA"/>
        </w:rPr>
        <w:t>Code</w:t>
      </w:r>
      <w:r w:rsidRPr="00955AB8">
        <w:rPr>
          <w:rFonts w:cs="Times New Roman"/>
          <w:lang w:val="fr-CA"/>
        </w:rPr>
        <w:t xml:space="preserve"> renforce davantage l</w:t>
      </w:r>
      <w:r>
        <w:rPr>
          <w:rFonts w:cs="Times New Roman"/>
          <w:lang w:val="fr-CA"/>
        </w:rPr>
        <w:t>’</w:t>
      </w:r>
      <w:r w:rsidRPr="00955AB8">
        <w:rPr>
          <w:rFonts w:cs="Times New Roman"/>
          <w:lang w:val="fr-CA"/>
        </w:rPr>
        <w:t>interprétation de l</w:t>
      </w:r>
      <w:r>
        <w:rPr>
          <w:rFonts w:cs="Times New Roman"/>
          <w:lang w:val="fr-CA"/>
        </w:rPr>
        <w:t>’al. </w:t>
      </w:r>
      <w:r w:rsidR="002A20B4">
        <w:rPr>
          <w:rFonts w:cs="Times New Roman"/>
          <w:lang w:val="fr-CA"/>
        </w:rPr>
        <w:t>13(1)(b)</w:t>
      </w:r>
      <w:r w:rsidRPr="00955AB8">
        <w:rPr>
          <w:rFonts w:cs="Times New Roman"/>
          <w:lang w:val="fr-CA"/>
        </w:rPr>
        <w:t xml:space="preserve"> voulant qu</w:t>
      </w:r>
      <w:r>
        <w:rPr>
          <w:rFonts w:cs="Times New Roman"/>
          <w:lang w:val="fr-CA"/>
        </w:rPr>
        <w:t>’</w:t>
      </w:r>
      <w:r w:rsidRPr="00955AB8">
        <w:rPr>
          <w:rFonts w:cs="Times New Roman"/>
          <w:lang w:val="fr-CA"/>
        </w:rPr>
        <w:t>il s</w:t>
      </w:r>
      <w:r>
        <w:rPr>
          <w:rFonts w:cs="Times New Roman"/>
          <w:lang w:val="fr-CA"/>
        </w:rPr>
        <w:t>’</w:t>
      </w:r>
      <w:r w:rsidRPr="00955AB8">
        <w:rPr>
          <w:rFonts w:cs="Times New Roman"/>
          <w:lang w:val="fr-CA"/>
        </w:rPr>
        <w:t>applique au</w:t>
      </w:r>
      <w:r>
        <w:rPr>
          <w:rFonts w:cs="Times New Roman"/>
          <w:lang w:val="fr-CA"/>
        </w:rPr>
        <w:noBreakHyphen/>
      </w:r>
      <w:r w:rsidRPr="00955AB8">
        <w:rPr>
          <w:rFonts w:cs="Times New Roman"/>
          <w:lang w:val="fr-CA"/>
        </w:rPr>
        <w:t>delà des relations employeur</w:t>
      </w:r>
      <w:r>
        <w:rPr>
          <w:rFonts w:cs="Times New Roman"/>
          <w:lang w:val="fr-CA"/>
        </w:rPr>
        <w:noBreakHyphen/>
      </w:r>
      <w:r w:rsidRPr="00955AB8">
        <w:rPr>
          <w:rFonts w:cs="Times New Roman"/>
          <w:lang w:val="fr-CA"/>
        </w:rPr>
        <w:t xml:space="preserve">employé. Plus particulièrement, lorsque le </w:t>
      </w:r>
      <w:r w:rsidRPr="00540935">
        <w:rPr>
          <w:rFonts w:cs="Times New Roman"/>
          <w:lang w:val="fr-CA"/>
        </w:rPr>
        <w:t>Code</w:t>
      </w:r>
      <w:r w:rsidRPr="00955AB8">
        <w:rPr>
          <w:rFonts w:cs="Times New Roman"/>
          <w:lang w:val="fr-CA"/>
        </w:rPr>
        <w:t xml:space="preserve"> vise à limiter la catégorie d</w:t>
      </w:r>
      <w:r>
        <w:rPr>
          <w:rFonts w:cs="Times New Roman"/>
          <w:lang w:val="fr-CA"/>
        </w:rPr>
        <w:t>’</w:t>
      </w:r>
      <w:r w:rsidRPr="00955AB8">
        <w:rPr>
          <w:rFonts w:cs="Times New Roman"/>
          <w:lang w:val="fr-CA"/>
        </w:rPr>
        <w:t>acteurs à qui s</w:t>
      </w:r>
      <w:r>
        <w:rPr>
          <w:rFonts w:cs="Times New Roman"/>
          <w:lang w:val="fr-CA"/>
        </w:rPr>
        <w:t>’</w:t>
      </w:r>
      <w:r w:rsidRPr="00955AB8">
        <w:rPr>
          <w:rFonts w:cs="Times New Roman"/>
          <w:lang w:val="fr-CA"/>
        </w:rPr>
        <w:t>applique une interdiction précise, il utilise une formulation précise plutôt que d</w:t>
      </w:r>
      <w:r>
        <w:rPr>
          <w:rFonts w:cs="Times New Roman"/>
          <w:lang w:val="fr-CA"/>
        </w:rPr>
        <w:t>’</w:t>
      </w:r>
      <w:r w:rsidRPr="00955AB8">
        <w:rPr>
          <w:rFonts w:cs="Times New Roman"/>
          <w:lang w:val="fr-CA"/>
        </w:rPr>
        <w:t>interdire à une « personne » d</w:t>
      </w:r>
      <w:r>
        <w:rPr>
          <w:rFonts w:cs="Times New Roman"/>
          <w:lang w:val="fr-CA"/>
        </w:rPr>
        <w:t>’</w:t>
      </w:r>
      <w:r w:rsidRPr="00955AB8">
        <w:rPr>
          <w:rFonts w:cs="Times New Roman"/>
          <w:lang w:val="fr-CA"/>
        </w:rPr>
        <w:t>avoir une conduite discriminatoire. Par exemple, l</w:t>
      </w:r>
      <w:r>
        <w:rPr>
          <w:rFonts w:cs="Times New Roman"/>
          <w:lang w:val="fr-CA"/>
        </w:rPr>
        <w:t>’art. </w:t>
      </w:r>
      <w:r w:rsidRPr="00955AB8">
        <w:rPr>
          <w:rFonts w:cs="Times New Roman"/>
          <w:lang w:val="fr-CA"/>
        </w:rPr>
        <w:t xml:space="preserve">12 du </w:t>
      </w:r>
      <w:r w:rsidRPr="00540935">
        <w:rPr>
          <w:rFonts w:cs="Times New Roman"/>
          <w:lang w:val="fr-CA"/>
        </w:rPr>
        <w:t>Code</w:t>
      </w:r>
      <w:r w:rsidRPr="00955AB8">
        <w:rPr>
          <w:rFonts w:cs="Times New Roman"/>
          <w:lang w:val="fr-CA"/>
        </w:rPr>
        <w:t xml:space="preserve"> limite expressément aux [</w:t>
      </w:r>
      <w:r w:rsidRPr="00955AB8">
        <w:rPr>
          <w:rFonts w:cs="Times New Roman"/>
          <w:smallCaps/>
          <w:lang w:val="fr-CA"/>
        </w:rPr>
        <w:t>traduction</w:t>
      </w:r>
      <w:r w:rsidRPr="00955AB8">
        <w:rPr>
          <w:rFonts w:cs="Times New Roman"/>
          <w:lang w:val="fr-CA"/>
        </w:rPr>
        <w:t>] « employeur[s] » la catégorie d</w:t>
      </w:r>
      <w:r>
        <w:rPr>
          <w:rFonts w:cs="Times New Roman"/>
          <w:lang w:val="fr-CA"/>
        </w:rPr>
        <w:t>’</w:t>
      </w:r>
      <w:r w:rsidRPr="00955AB8">
        <w:rPr>
          <w:rFonts w:cs="Times New Roman"/>
          <w:lang w:val="fr-CA"/>
        </w:rPr>
        <w:t>acteurs qui peuvent faire preuve de discrimination relativement aux salaires. De la même façon, l</w:t>
      </w:r>
      <w:r>
        <w:rPr>
          <w:rFonts w:cs="Times New Roman"/>
          <w:lang w:val="fr-CA"/>
        </w:rPr>
        <w:t>’art. </w:t>
      </w:r>
      <w:r w:rsidRPr="00955AB8">
        <w:rPr>
          <w:rFonts w:cs="Times New Roman"/>
          <w:lang w:val="fr-CA"/>
        </w:rPr>
        <w:t>14 interdit spécifiquement aux « syndicat[s], association[s] d</w:t>
      </w:r>
      <w:r>
        <w:rPr>
          <w:rFonts w:cs="Times New Roman"/>
          <w:lang w:val="fr-CA"/>
        </w:rPr>
        <w:t>’</w:t>
      </w:r>
      <w:r w:rsidRPr="00955AB8">
        <w:rPr>
          <w:rFonts w:cs="Times New Roman"/>
          <w:lang w:val="fr-CA"/>
        </w:rPr>
        <w:t>employeurs ou association[s] professionnelle[s] » de faire preuve de discrimination en lien avec divers aspects de l</w:t>
      </w:r>
      <w:r>
        <w:rPr>
          <w:rFonts w:cs="Times New Roman"/>
          <w:lang w:val="fr-CA"/>
        </w:rPr>
        <w:t>’</w:t>
      </w:r>
      <w:r w:rsidRPr="00955AB8">
        <w:rPr>
          <w:rFonts w:cs="Times New Roman"/>
          <w:lang w:val="fr-CA"/>
        </w:rPr>
        <w:t>appartenance au syndicat. L</w:t>
      </w:r>
      <w:r>
        <w:rPr>
          <w:rFonts w:cs="Times New Roman"/>
          <w:lang w:val="fr-CA"/>
        </w:rPr>
        <w:t>’</w:t>
      </w:r>
      <w:r w:rsidRPr="00955AB8">
        <w:rPr>
          <w:rFonts w:cs="Times New Roman"/>
          <w:lang w:val="fr-CA"/>
        </w:rPr>
        <w:t>usage contrastant du mot général « personne » avec ces mots précis porte à croire que l</w:t>
      </w:r>
      <w:r>
        <w:rPr>
          <w:rFonts w:cs="Times New Roman"/>
          <w:lang w:val="fr-CA"/>
        </w:rPr>
        <w:t>’</w:t>
      </w:r>
      <w:r w:rsidRPr="00955AB8">
        <w:rPr>
          <w:rFonts w:cs="Times New Roman"/>
          <w:lang w:val="fr-CA"/>
        </w:rPr>
        <w:t>interdiction de la discrimination « relativement à [l</w:t>
      </w:r>
      <w:r>
        <w:rPr>
          <w:rFonts w:cs="Times New Roman"/>
          <w:lang w:val="fr-CA"/>
        </w:rPr>
        <w:t>’</w:t>
      </w:r>
      <w:r w:rsidRPr="00955AB8">
        <w:rPr>
          <w:rFonts w:cs="Times New Roman"/>
          <w:lang w:val="fr-CA"/>
        </w:rPr>
        <w:t>]emploi » prévue à l</w:t>
      </w:r>
      <w:r>
        <w:rPr>
          <w:rFonts w:cs="Times New Roman"/>
          <w:lang w:val="fr-CA"/>
        </w:rPr>
        <w:t>’al. </w:t>
      </w:r>
      <w:r w:rsidR="002A20B4">
        <w:rPr>
          <w:rFonts w:cs="Times New Roman"/>
          <w:lang w:val="fr-CA"/>
        </w:rPr>
        <w:t>13(1)(b)</w:t>
      </w:r>
      <w:r w:rsidRPr="00955AB8">
        <w:rPr>
          <w:rFonts w:cs="Times New Roman"/>
          <w:lang w:val="fr-CA"/>
        </w:rPr>
        <w:t xml:space="preserve"> ne s</w:t>
      </w:r>
      <w:r>
        <w:rPr>
          <w:rFonts w:cs="Times New Roman"/>
          <w:lang w:val="fr-CA"/>
        </w:rPr>
        <w:t>’</w:t>
      </w:r>
      <w:r w:rsidRPr="00955AB8">
        <w:rPr>
          <w:rFonts w:cs="Times New Roman"/>
          <w:lang w:val="fr-CA"/>
        </w:rPr>
        <w:t>applique pas qu</w:t>
      </w:r>
      <w:r>
        <w:rPr>
          <w:rFonts w:cs="Times New Roman"/>
          <w:lang w:val="fr-CA"/>
        </w:rPr>
        <w:t>’</w:t>
      </w:r>
      <w:r w:rsidRPr="00955AB8">
        <w:rPr>
          <w:rFonts w:cs="Times New Roman"/>
          <w:lang w:val="fr-CA"/>
        </w:rPr>
        <w:t>aux employeurs. Soit dit en tout respect, je ne partage par le point de vue de la Juge en chef selon lequel l</w:t>
      </w:r>
      <w:r w:rsidR="000172D8">
        <w:rPr>
          <w:rFonts w:cs="Times New Roman"/>
          <w:lang w:val="fr-CA"/>
        </w:rPr>
        <w:t>e mot « personne » qui figure à l’art</w:t>
      </w:r>
      <w:r>
        <w:rPr>
          <w:rFonts w:cs="Times New Roman"/>
          <w:lang w:val="fr-CA"/>
        </w:rPr>
        <w:t>. </w:t>
      </w:r>
      <w:r w:rsidRPr="00955AB8">
        <w:rPr>
          <w:rFonts w:cs="Times New Roman"/>
          <w:lang w:val="fr-CA"/>
        </w:rPr>
        <w:t>13 « n</w:t>
      </w:r>
      <w:r>
        <w:rPr>
          <w:rFonts w:cs="Times New Roman"/>
          <w:lang w:val="fr-CA"/>
        </w:rPr>
        <w:t>’</w:t>
      </w:r>
      <w:r w:rsidRPr="00955AB8">
        <w:rPr>
          <w:rFonts w:cs="Times New Roman"/>
          <w:lang w:val="fr-CA"/>
        </w:rPr>
        <w:t>a aucune incidence sur le champ d</w:t>
      </w:r>
      <w:r>
        <w:rPr>
          <w:rFonts w:cs="Times New Roman"/>
          <w:lang w:val="fr-CA"/>
        </w:rPr>
        <w:t>’</w:t>
      </w:r>
      <w:r w:rsidRPr="00955AB8">
        <w:rPr>
          <w:rFonts w:cs="Times New Roman"/>
          <w:lang w:val="fr-CA"/>
        </w:rPr>
        <w:t>application de la disposition »</w:t>
      </w:r>
      <w:r>
        <w:rPr>
          <w:rFonts w:cs="Times New Roman"/>
          <w:lang w:val="fr-CA"/>
        </w:rPr>
        <w:t> :</w:t>
      </w:r>
      <w:r w:rsidRPr="00955AB8">
        <w:rPr>
          <w:rFonts w:cs="Times New Roman"/>
          <w:lang w:val="fr-CA"/>
        </w:rPr>
        <w:t xml:space="preserve"> </w:t>
      </w:r>
      <w:r>
        <w:rPr>
          <w:rFonts w:cs="Times New Roman"/>
          <w:lang w:val="fr-CA"/>
        </w:rPr>
        <w:t>par. </w:t>
      </w:r>
      <w:r w:rsidRPr="00955AB8">
        <w:rPr>
          <w:rFonts w:cs="Times New Roman"/>
          <w:lang w:val="fr-CA"/>
        </w:rPr>
        <w:t>110. Cela me semble irréconciliable avec le fait que, lorsque le législateur a cherché à restreindre l</w:t>
      </w:r>
      <w:r>
        <w:rPr>
          <w:rFonts w:cs="Times New Roman"/>
          <w:lang w:val="fr-CA"/>
        </w:rPr>
        <w:t>’</w:t>
      </w:r>
      <w:r w:rsidRPr="00955AB8">
        <w:rPr>
          <w:rFonts w:cs="Times New Roman"/>
          <w:lang w:val="fr-CA"/>
        </w:rPr>
        <w:t>applicabilité de l</w:t>
      </w:r>
      <w:r>
        <w:rPr>
          <w:rFonts w:cs="Times New Roman"/>
          <w:lang w:val="fr-CA"/>
        </w:rPr>
        <w:t>’</w:t>
      </w:r>
      <w:r w:rsidRPr="00955AB8">
        <w:rPr>
          <w:rFonts w:cs="Times New Roman"/>
          <w:lang w:val="fr-CA"/>
        </w:rPr>
        <w:t>interdiction aux « employeurs », il l</w:t>
      </w:r>
      <w:r>
        <w:rPr>
          <w:rFonts w:cs="Times New Roman"/>
          <w:lang w:val="fr-CA"/>
        </w:rPr>
        <w:t>’</w:t>
      </w:r>
      <w:r w:rsidRPr="00955AB8">
        <w:rPr>
          <w:rFonts w:cs="Times New Roman"/>
          <w:lang w:val="fr-CA"/>
        </w:rPr>
        <w:t>a fait de manière explicite.</w:t>
      </w:r>
    </w:p>
    <w:p w:rsidR="00FD5E2C" w:rsidRPr="00955AB8" w:rsidRDefault="00FD5E2C" w:rsidP="00FD5E2C">
      <w:pPr>
        <w:pStyle w:val="ParaNoNdepar-AltN"/>
        <w:tabs>
          <w:tab w:val="clear" w:pos="1152"/>
          <w:tab w:val="left" w:pos="1166"/>
        </w:tabs>
        <w:rPr>
          <w:rFonts w:cs="Times New Roman"/>
          <w:lang w:val="fr-CA"/>
        </w:rPr>
      </w:pPr>
      <w:r w:rsidRPr="00955AB8">
        <w:rPr>
          <w:rFonts w:cs="Times New Roman"/>
          <w:lang w:val="fr-CA"/>
        </w:rPr>
        <w:t xml:space="preserve">Enfin, la structure du </w:t>
      </w:r>
      <w:r w:rsidRPr="00540935">
        <w:rPr>
          <w:rFonts w:cs="Times New Roman"/>
          <w:lang w:val="fr-CA"/>
        </w:rPr>
        <w:t>Code</w:t>
      </w:r>
      <w:r w:rsidRPr="00955AB8">
        <w:rPr>
          <w:rFonts w:cs="Times New Roman"/>
          <w:lang w:val="fr-CA"/>
        </w:rPr>
        <w:t xml:space="preserve"> favorise une approche qui considère l</w:t>
      </w:r>
      <w:r>
        <w:rPr>
          <w:rFonts w:cs="Times New Roman"/>
          <w:lang w:val="fr-CA"/>
        </w:rPr>
        <w:t>’</w:t>
      </w:r>
      <w:r w:rsidRPr="00955AB8">
        <w:rPr>
          <w:rFonts w:cs="Times New Roman"/>
          <w:lang w:val="fr-CA"/>
        </w:rPr>
        <w:t xml:space="preserve">emploi comme un </w:t>
      </w:r>
      <w:r w:rsidRPr="00955AB8">
        <w:rPr>
          <w:rFonts w:cs="Times New Roman"/>
          <w:i/>
          <w:lang w:val="fr-CA"/>
        </w:rPr>
        <w:t>contexte</w:t>
      </w:r>
      <w:r w:rsidRPr="00955AB8">
        <w:rPr>
          <w:rFonts w:cs="Times New Roman"/>
          <w:lang w:val="fr-CA"/>
        </w:rPr>
        <w:t xml:space="preserve"> qui requiert de remédier à l</w:t>
      </w:r>
      <w:r>
        <w:rPr>
          <w:rFonts w:cs="Times New Roman"/>
          <w:lang w:val="fr-CA"/>
        </w:rPr>
        <w:t>’</w:t>
      </w:r>
      <w:r w:rsidRPr="00955AB8">
        <w:rPr>
          <w:rFonts w:cs="Times New Roman"/>
          <w:lang w:val="fr-CA"/>
        </w:rPr>
        <w:t xml:space="preserve">exploitation de la vulnérabilité plutôt que comme une </w:t>
      </w:r>
      <w:r w:rsidRPr="00955AB8">
        <w:rPr>
          <w:rFonts w:cs="Times New Roman"/>
          <w:i/>
          <w:lang w:val="fr-CA"/>
        </w:rPr>
        <w:t>relation</w:t>
      </w:r>
      <w:r w:rsidRPr="00955AB8">
        <w:rPr>
          <w:rFonts w:cs="Times New Roman"/>
          <w:lang w:val="fr-CA"/>
        </w:rPr>
        <w:t xml:space="preserve"> qui nécessite une protection unidirectionnelle. Selon la Juge en chef, l</w:t>
      </w:r>
      <w:r>
        <w:rPr>
          <w:rFonts w:cs="Times New Roman"/>
          <w:lang w:val="fr-CA"/>
        </w:rPr>
        <w:t>’</w:t>
      </w:r>
      <w:r w:rsidRPr="00955AB8">
        <w:rPr>
          <w:rFonts w:cs="Times New Roman"/>
          <w:lang w:val="fr-CA"/>
        </w:rPr>
        <w:t xml:space="preserve">économie du </w:t>
      </w:r>
      <w:r w:rsidRPr="00540935">
        <w:rPr>
          <w:rFonts w:cs="Times New Roman"/>
          <w:lang w:val="fr-CA"/>
        </w:rPr>
        <w:t>Code</w:t>
      </w:r>
      <w:r w:rsidRPr="00955AB8">
        <w:rPr>
          <w:rFonts w:cs="Times New Roman"/>
          <w:lang w:val="fr-CA"/>
        </w:rPr>
        <w:t xml:space="preserve"> reflète une intention de protéger deux choses</w:t>
      </w:r>
      <w:r>
        <w:rPr>
          <w:rFonts w:cs="Times New Roman"/>
          <w:lang w:val="fr-CA"/>
        </w:rPr>
        <w:t> :</w:t>
      </w:r>
      <w:r w:rsidRPr="00955AB8">
        <w:rPr>
          <w:rFonts w:cs="Times New Roman"/>
          <w:lang w:val="fr-CA"/>
        </w:rPr>
        <w:t xml:space="preserve"> premièrement, d</w:t>
      </w:r>
      <w:r w:rsidR="00BB5E1F">
        <w:rPr>
          <w:rFonts w:cs="Times New Roman"/>
          <w:lang w:val="fr-CA"/>
        </w:rPr>
        <w:t>es relations spécifiques — soit</w:t>
      </w:r>
      <w:r w:rsidRPr="00955AB8">
        <w:rPr>
          <w:rFonts w:cs="Times New Roman"/>
          <w:lang w:val="fr-CA"/>
        </w:rPr>
        <w:t xml:space="preserve"> celles qui unissent les clients et les </w:t>
      </w:r>
      <w:r w:rsidRPr="00955AB8">
        <w:rPr>
          <w:rFonts w:cs="Times New Roman"/>
          <w:lang w:val="fr-CA"/>
        </w:rPr>
        <w:lastRenderedPageBreak/>
        <w:t>propriétaires d</w:t>
      </w:r>
      <w:r>
        <w:rPr>
          <w:rFonts w:cs="Times New Roman"/>
          <w:lang w:val="fr-CA"/>
        </w:rPr>
        <w:t>’</w:t>
      </w:r>
      <w:r w:rsidRPr="00955AB8">
        <w:rPr>
          <w:rFonts w:cs="Times New Roman"/>
          <w:lang w:val="fr-CA"/>
        </w:rPr>
        <w:t>entreprises (</w:t>
      </w:r>
      <w:r>
        <w:rPr>
          <w:rFonts w:cs="Times New Roman"/>
          <w:lang w:val="fr-CA"/>
        </w:rPr>
        <w:t>art. </w:t>
      </w:r>
      <w:r w:rsidRPr="00955AB8">
        <w:rPr>
          <w:rFonts w:cs="Times New Roman"/>
          <w:lang w:val="fr-CA"/>
        </w:rPr>
        <w:t>8), les propriétaires et les locataires (</w:t>
      </w:r>
      <w:r>
        <w:rPr>
          <w:rFonts w:cs="Times New Roman"/>
          <w:lang w:val="fr-CA"/>
        </w:rPr>
        <w:t>art. </w:t>
      </w:r>
      <w:r w:rsidRPr="00955AB8">
        <w:rPr>
          <w:rFonts w:cs="Times New Roman"/>
          <w:lang w:val="fr-CA"/>
        </w:rPr>
        <w:t>10), ainsi que les employeurs et les employés (</w:t>
      </w:r>
      <w:r>
        <w:rPr>
          <w:rFonts w:cs="Times New Roman"/>
          <w:lang w:val="fr-CA"/>
        </w:rPr>
        <w:t>art. </w:t>
      </w:r>
      <w:r w:rsidRPr="00955AB8">
        <w:rPr>
          <w:rFonts w:cs="Times New Roman"/>
          <w:lang w:val="fr-CA"/>
        </w:rPr>
        <w:t>13) — et deuxièmement, les communications publiques — c.</w:t>
      </w:r>
      <w:r>
        <w:rPr>
          <w:rFonts w:cs="Times New Roman"/>
          <w:lang w:val="fr-CA"/>
        </w:rPr>
        <w:noBreakHyphen/>
      </w:r>
      <w:r w:rsidRPr="00955AB8">
        <w:rPr>
          <w:rFonts w:cs="Times New Roman"/>
          <w:lang w:val="fr-CA"/>
        </w:rPr>
        <w:t>à</w:t>
      </w:r>
      <w:r>
        <w:rPr>
          <w:rFonts w:cs="Times New Roman"/>
          <w:lang w:val="fr-CA"/>
        </w:rPr>
        <w:noBreakHyphen/>
      </w:r>
      <w:r w:rsidRPr="00955AB8">
        <w:rPr>
          <w:rFonts w:cs="Times New Roman"/>
          <w:lang w:val="fr-CA"/>
        </w:rPr>
        <w:t>d. les publications discriminatoires (</w:t>
      </w:r>
      <w:r>
        <w:rPr>
          <w:rFonts w:cs="Times New Roman"/>
          <w:lang w:val="fr-CA"/>
        </w:rPr>
        <w:t>art. </w:t>
      </w:r>
      <w:r w:rsidRPr="00955AB8">
        <w:rPr>
          <w:rFonts w:cs="Times New Roman"/>
          <w:lang w:val="fr-CA"/>
        </w:rPr>
        <w:t>7) et les offres d</w:t>
      </w:r>
      <w:r>
        <w:rPr>
          <w:rFonts w:cs="Times New Roman"/>
          <w:lang w:val="fr-CA"/>
        </w:rPr>
        <w:t>’</w:t>
      </w:r>
      <w:r w:rsidRPr="00955AB8">
        <w:rPr>
          <w:rFonts w:cs="Times New Roman"/>
          <w:lang w:val="fr-CA"/>
        </w:rPr>
        <w:t>emploi (</w:t>
      </w:r>
      <w:r>
        <w:rPr>
          <w:rFonts w:cs="Times New Roman"/>
          <w:lang w:val="fr-CA"/>
        </w:rPr>
        <w:t>art. </w:t>
      </w:r>
      <w:r w:rsidRPr="00955AB8">
        <w:rPr>
          <w:rFonts w:cs="Times New Roman"/>
          <w:lang w:val="fr-CA"/>
        </w:rPr>
        <w:t>11). À mon avis, toutefois, l</w:t>
      </w:r>
      <w:r>
        <w:rPr>
          <w:rFonts w:cs="Times New Roman"/>
          <w:lang w:val="fr-CA"/>
        </w:rPr>
        <w:t>’</w:t>
      </w:r>
      <w:r w:rsidRPr="00955AB8">
        <w:rPr>
          <w:rFonts w:cs="Times New Roman"/>
          <w:lang w:val="fr-CA"/>
        </w:rPr>
        <w:t>angle contextuel rend mieux compte de l</w:t>
      </w:r>
      <w:r>
        <w:rPr>
          <w:rFonts w:cs="Times New Roman"/>
          <w:lang w:val="fr-CA"/>
        </w:rPr>
        <w:t>’</w:t>
      </w:r>
      <w:r w:rsidRPr="00955AB8">
        <w:rPr>
          <w:rFonts w:cs="Times New Roman"/>
          <w:lang w:val="fr-CA"/>
        </w:rPr>
        <w:t xml:space="preserve">économie des </w:t>
      </w:r>
      <w:r>
        <w:rPr>
          <w:rFonts w:cs="Times New Roman"/>
          <w:lang w:val="fr-CA"/>
        </w:rPr>
        <w:t>art. </w:t>
      </w:r>
      <w:r w:rsidRPr="00955AB8">
        <w:rPr>
          <w:rFonts w:cs="Times New Roman"/>
          <w:lang w:val="fr-CA"/>
        </w:rPr>
        <w:t>7 à 14 parce qu</w:t>
      </w:r>
      <w:r>
        <w:rPr>
          <w:rFonts w:cs="Times New Roman"/>
          <w:lang w:val="fr-CA"/>
        </w:rPr>
        <w:t>’</w:t>
      </w:r>
      <w:r w:rsidRPr="00955AB8">
        <w:rPr>
          <w:rFonts w:cs="Times New Roman"/>
          <w:lang w:val="fr-CA"/>
        </w:rPr>
        <w:t>il explique complètement la logique qui sous</w:t>
      </w:r>
      <w:r>
        <w:rPr>
          <w:rFonts w:cs="Times New Roman"/>
          <w:lang w:val="fr-CA"/>
        </w:rPr>
        <w:noBreakHyphen/>
      </w:r>
      <w:r w:rsidRPr="00955AB8">
        <w:rPr>
          <w:rFonts w:cs="Times New Roman"/>
          <w:lang w:val="fr-CA"/>
        </w:rPr>
        <w:t xml:space="preserve">tend ces dispositions du </w:t>
      </w:r>
      <w:r w:rsidRPr="00540935">
        <w:rPr>
          <w:rFonts w:cs="Times New Roman"/>
          <w:lang w:val="fr-CA"/>
        </w:rPr>
        <w:t>Code</w:t>
      </w:r>
      <w:r w:rsidRPr="00955AB8">
        <w:rPr>
          <w:rFonts w:cs="Times New Roman"/>
          <w:lang w:val="fr-CA"/>
        </w:rPr>
        <w:t xml:space="preserve">. En effet, elles traitent toutes de </w:t>
      </w:r>
      <w:r w:rsidRPr="00955AB8">
        <w:rPr>
          <w:rFonts w:cs="Times New Roman"/>
          <w:i/>
          <w:lang w:val="fr-CA"/>
        </w:rPr>
        <w:t>contextes</w:t>
      </w:r>
      <w:r w:rsidRPr="00955AB8">
        <w:rPr>
          <w:rFonts w:cs="Times New Roman"/>
          <w:lang w:val="fr-CA"/>
        </w:rPr>
        <w:t xml:space="preserve"> de vulnérabilité dans lesquels </w:t>
      </w:r>
      <w:r w:rsidR="000172D8">
        <w:rPr>
          <w:rFonts w:cs="Times New Roman"/>
          <w:lang w:val="fr-CA"/>
        </w:rPr>
        <w:t>peut</w:t>
      </w:r>
      <w:r w:rsidRPr="00955AB8">
        <w:rPr>
          <w:rFonts w:cs="Times New Roman"/>
          <w:lang w:val="fr-CA"/>
        </w:rPr>
        <w:t xml:space="preserve"> survenir de la « discrimination » (qui, selon la définition qu</w:t>
      </w:r>
      <w:r>
        <w:rPr>
          <w:rFonts w:cs="Times New Roman"/>
          <w:lang w:val="fr-CA"/>
        </w:rPr>
        <w:t>’</w:t>
      </w:r>
      <w:r w:rsidRPr="00955AB8">
        <w:rPr>
          <w:rFonts w:cs="Times New Roman"/>
          <w:lang w:val="fr-CA"/>
        </w:rPr>
        <w:t>en donne l</w:t>
      </w:r>
      <w:r>
        <w:rPr>
          <w:rFonts w:cs="Times New Roman"/>
          <w:lang w:val="fr-CA"/>
        </w:rPr>
        <w:t>’</w:t>
      </w:r>
      <w:r w:rsidRPr="00955AB8">
        <w:rPr>
          <w:rFonts w:cs="Times New Roman"/>
          <w:lang w:val="fr-CA"/>
        </w:rPr>
        <w:t>article premier, s</w:t>
      </w:r>
      <w:r>
        <w:rPr>
          <w:rFonts w:cs="Times New Roman"/>
          <w:lang w:val="fr-CA"/>
        </w:rPr>
        <w:t>’</w:t>
      </w:r>
      <w:r w:rsidRPr="00955AB8">
        <w:rPr>
          <w:rFonts w:cs="Times New Roman"/>
          <w:lang w:val="fr-CA"/>
        </w:rPr>
        <w:t>applique à tous ces contextes); une affirmation qui s</w:t>
      </w:r>
      <w:r>
        <w:rPr>
          <w:rFonts w:cs="Times New Roman"/>
          <w:lang w:val="fr-CA"/>
        </w:rPr>
        <w:t>’</w:t>
      </w:r>
      <w:r w:rsidRPr="00955AB8">
        <w:rPr>
          <w:rFonts w:cs="Times New Roman"/>
          <w:lang w:val="fr-CA"/>
        </w:rPr>
        <w:t xml:space="preserve">applique aux </w:t>
      </w:r>
      <w:r>
        <w:rPr>
          <w:rFonts w:cs="Times New Roman"/>
          <w:lang w:val="fr-CA"/>
        </w:rPr>
        <w:t>art. </w:t>
      </w:r>
      <w:r w:rsidRPr="00955AB8">
        <w:rPr>
          <w:rFonts w:cs="Times New Roman"/>
          <w:lang w:val="fr-CA"/>
        </w:rPr>
        <w:t>7 et 11. Les publications discriminatoires sont interdites par l</w:t>
      </w:r>
      <w:r>
        <w:rPr>
          <w:rFonts w:cs="Times New Roman"/>
          <w:lang w:val="fr-CA"/>
        </w:rPr>
        <w:t>’art. </w:t>
      </w:r>
      <w:r w:rsidRPr="00955AB8">
        <w:rPr>
          <w:rFonts w:cs="Times New Roman"/>
          <w:lang w:val="fr-CA"/>
        </w:rPr>
        <w:t>7, non pas parce qu</w:t>
      </w:r>
      <w:r>
        <w:rPr>
          <w:rFonts w:cs="Times New Roman"/>
          <w:lang w:val="fr-CA"/>
        </w:rPr>
        <w:t>’</w:t>
      </w:r>
      <w:r w:rsidRPr="00955AB8">
        <w:rPr>
          <w:rFonts w:cs="Times New Roman"/>
          <w:lang w:val="fr-CA"/>
        </w:rPr>
        <w:t>elles sont publiques, mais parce que les groupes minoritaires sont particulièrement vulnérables eu égard aux discours haineux dans le contexte de la publication. Il en va de même pour le contexte des offres d</w:t>
      </w:r>
      <w:r>
        <w:rPr>
          <w:rFonts w:cs="Times New Roman"/>
          <w:lang w:val="fr-CA"/>
        </w:rPr>
        <w:t>’</w:t>
      </w:r>
      <w:r w:rsidRPr="00955AB8">
        <w:rPr>
          <w:rFonts w:cs="Times New Roman"/>
          <w:lang w:val="fr-CA"/>
        </w:rPr>
        <w:t>emploi discriminatoires (</w:t>
      </w:r>
      <w:r>
        <w:rPr>
          <w:rFonts w:cs="Times New Roman"/>
          <w:lang w:val="fr-CA"/>
        </w:rPr>
        <w:t>art. </w:t>
      </w:r>
      <w:r w:rsidRPr="00955AB8">
        <w:rPr>
          <w:rFonts w:cs="Times New Roman"/>
          <w:lang w:val="fr-CA"/>
        </w:rPr>
        <w:t>11) qui sont, elles aussi, diffusées publiquement.</w:t>
      </w:r>
    </w:p>
    <w:p w:rsidR="00FD5E2C" w:rsidRPr="00955AB8" w:rsidRDefault="00FD5E2C" w:rsidP="00FD5E2C">
      <w:pPr>
        <w:pStyle w:val="ParaNoNdepar-AltN"/>
        <w:tabs>
          <w:tab w:val="clear" w:pos="1152"/>
          <w:tab w:val="left" w:pos="1166"/>
        </w:tabs>
        <w:rPr>
          <w:rFonts w:cs="Times New Roman"/>
          <w:lang w:val="fr-CA"/>
        </w:rPr>
      </w:pPr>
      <w:r w:rsidRPr="00955AB8">
        <w:rPr>
          <w:rFonts w:cs="Times New Roman"/>
          <w:lang w:val="fr-CA"/>
        </w:rPr>
        <w:t>La Juge en chef affirme au contraire que l</w:t>
      </w:r>
      <w:r>
        <w:rPr>
          <w:rFonts w:cs="Times New Roman"/>
          <w:lang w:val="fr-CA"/>
        </w:rPr>
        <w:t>’</w:t>
      </w:r>
      <w:r w:rsidRPr="00955AB8">
        <w:rPr>
          <w:rFonts w:cs="Times New Roman"/>
          <w:lang w:val="fr-CA"/>
        </w:rPr>
        <w:t xml:space="preserve">économie des </w:t>
      </w:r>
      <w:r>
        <w:rPr>
          <w:rFonts w:cs="Times New Roman"/>
          <w:lang w:val="fr-CA"/>
        </w:rPr>
        <w:t>art. </w:t>
      </w:r>
      <w:r w:rsidRPr="00955AB8">
        <w:rPr>
          <w:rFonts w:cs="Times New Roman"/>
          <w:lang w:val="fr-CA"/>
        </w:rPr>
        <w:t>7 à 14 vise deux choses</w:t>
      </w:r>
      <w:r>
        <w:rPr>
          <w:rFonts w:cs="Times New Roman"/>
          <w:lang w:val="fr-CA"/>
        </w:rPr>
        <w:t> :</w:t>
      </w:r>
      <w:r w:rsidRPr="00955AB8">
        <w:rPr>
          <w:rFonts w:cs="Times New Roman"/>
          <w:lang w:val="fr-CA"/>
        </w:rPr>
        <w:t xml:space="preserve"> certaines relations et communications publiques. Quant à ces dernières, elle soutient que le </w:t>
      </w:r>
      <w:r w:rsidRPr="00540935">
        <w:rPr>
          <w:rFonts w:cs="Times New Roman"/>
          <w:lang w:val="fr-CA"/>
        </w:rPr>
        <w:t>Code</w:t>
      </w:r>
      <w:r w:rsidRPr="00955AB8">
        <w:rPr>
          <w:rFonts w:cs="Times New Roman"/>
          <w:lang w:val="fr-CA"/>
        </w:rPr>
        <w:t xml:space="preserve"> « n</w:t>
      </w:r>
      <w:r>
        <w:rPr>
          <w:rFonts w:cs="Times New Roman"/>
          <w:lang w:val="fr-CA"/>
        </w:rPr>
        <w:t>’</w:t>
      </w:r>
      <w:r w:rsidR="000172D8">
        <w:rPr>
          <w:rFonts w:cs="Times New Roman"/>
          <w:lang w:val="fr-CA"/>
        </w:rPr>
        <w:t>[est] pas cens[é</w:t>
      </w:r>
      <w:r w:rsidRPr="00955AB8">
        <w:rPr>
          <w:rFonts w:cs="Times New Roman"/>
          <w:lang w:val="fr-CA"/>
        </w:rPr>
        <w:t>] régir des actes privés de discrimination entre particuliers »</w:t>
      </w:r>
      <w:r>
        <w:rPr>
          <w:rFonts w:cs="Times New Roman"/>
          <w:lang w:val="fr-CA"/>
        </w:rPr>
        <w:t> :</w:t>
      </w:r>
      <w:r w:rsidRPr="00955AB8">
        <w:rPr>
          <w:rFonts w:cs="Times New Roman"/>
          <w:lang w:val="fr-CA"/>
        </w:rPr>
        <w:t xml:space="preserve"> </w:t>
      </w:r>
      <w:r>
        <w:rPr>
          <w:rFonts w:cs="Times New Roman"/>
          <w:lang w:val="fr-CA"/>
        </w:rPr>
        <w:t>par. </w:t>
      </w:r>
      <w:r w:rsidRPr="00955AB8">
        <w:rPr>
          <w:rFonts w:cs="Times New Roman"/>
          <w:lang w:val="fr-CA"/>
        </w:rPr>
        <w:t>117. Or, cette affirmation n</w:t>
      </w:r>
      <w:r>
        <w:rPr>
          <w:rFonts w:cs="Times New Roman"/>
          <w:lang w:val="fr-CA"/>
        </w:rPr>
        <w:t>’</w:t>
      </w:r>
      <w:r w:rsidRPr="00955AB8">
        <w:rPr>
          <w:rFonts w:cs="Times New Roman"/>
          <w:lang w:val="fr-CA"/>
        </w:rPr>
        <w:t>est pas compatible avec ce qu</w:t>
      </w:r>
      <w:r>
        <w:rPr>
          <w:rFonts w:cs="Times New Roman"/>
          <w:lang w:val="fr-CA"/>
        </w:rPr>
        <w:t>’</w:t>
      </w:r>
      <w:r w:rsidRPr="00955AB8">
        <w:rPr>
          <w:rFonts w:cs="Times New Roman"/>
          <w:lang w:val="fr-CA"/>
        </w:rPr>
        <w:t xml:space="preserve">elle concède être des relations visées par le </w:t>
      </w:r>
      <w:r w:rsidRPr="00540935">
        <w:rPr>
          <w:rFonts w:cs="Times New Roman"/>
          <w:lang w:val="fr-CA"/>
        </w:rPr>
        <w:t>Code</w:t>
      </w:r>
      <w:r w:rsidRPr="00955AB8">
        <w:rPr>
          <w:rFonts w:cs="Times New Roman"/>
          <w:lang w:val="fr-CA"/>
        </w:rPr>
        <w:t>. Les interactions qui ont cours dans les contextes relatifs aux logements (</w:t>
      </w:r>
      <w:r>
        <w:rPr>
          <w:rFonts w:cs="Times New Roman"/>
          <w:lang w:val="fr-CA"/>
        </w:rPr>
        <w:t>art. </w:t>
      </w:r>
      <w:r w:rsidRPr="00955AB8">
        <w:rPr>
          <w:rFonts w:cs="Times New Roman"/>
          <w:lang w:val="fr-CA"/>
        </w:rPr>
        <w:t>8), à la propriété (</w:t>
      </w:r>
      <w:r>
        <w:rPr>
          <w:rFonts w:cs="Times New Roman"/>
          <w:lang w:val="fr-CA"/>
        </w:rPr>
        <w:t>art. </w:t>
      </w:r>
      <w:r w:rsidRPr="00955AB8">
        <w:rPr>
          <w:rFonts w:cs="Times New Roman"/>
          <w:lang w:val="fr-CA"/>
        </w:rPr>
        <w:t>9), aux contrats locatifs (</w:t>
      </w:r>
      <w:r>
        <w:rPr>
          <w:rFonts w:cs="Times New Roman"/>
          <w:lang w:val="fr-CA"/>
        </w:rPr>
        <w:t>art. </w:t>
      </w:r>
      <w:r w:rsidRPr="00955AB8">
        <w:rPr>
          <w:rFonts w:cs="Times New Roman"/>
          <w:lang w:val="fr-CA"/>
        </w:rPr>
        <w:t>10), aux salaires équitables (</w:t>
      </w:r>
      <w:r w:rsidR="000172D8">
        <w:rPr>
          <w:rFonts w:cs="Times New Roman"/>
          <w:lang w:val="fr-CA"/>
        </w:rPr>
        <w:t>art. </w:t>
      </w:r>
      <w:r w:rsidRPr="00955AB8">
        <w:rPr>
          <w:rFonts w:cs="Times New Roman"/>
          <w:lang w:val="fr-CA"/>
        </w:rPr>
        <w:t>12) et à l</w:t>
      </w:r>
      <w:r>
        <w:rPr>
          <w:rFonts w:cs="Times New Roman"/>
          <w:lang w:val="fr-CA"/>
        </w:rPr>
        <w:t>’</w:t>
      </w:r>
      <w:r w:rsidRPr="00955AB8">
        <w:rPr>
          <w:rFonts w:cs="Times New Roman"/>
          <w:lang w:val="fr-CA"/>
        </w:rPr>
        <w:t>emploi (</w:t>
      </w:r>
      <w:r>
        <w:rPr>
          <w:rFonts w:cs="Times New Roman"/>
          <w:lang w:val="fr-CA"/>
        </w:rPr>
        <w:t>art. </w:t>
      </w:r>
      <w:r w:rsidRPr="00955AB8">
        <w:rPr>
          <w:rFonts w:cs="Times New Roman"/>
          <w:lang w:val="fr-CA"/>
        </w:rPr>
        <w:t>13) sont toutes de nature « privée », en ce sens qu</w:t>
      </w:r>
      <w:r>
        <w:rPr>
          <w:rFonts w:cs="Times New Roman"/>
          <w:lang w:val="fr-CA"/>
        </w:rPr>
        <w:t>’</w:t>
      </w:r>
      <w:r w:rsidRPr="00955AB8">
        <w:rPr>
          <w:rFonts w:cs="Times New Roman"/>
          <w:lang w:val="fr-CA"/>
        </w:rPr>
        <w:t>elles interviennent sans le concours de l</w:t>
      </w:r>
      <w:r>
        <w:rPr>
          <w:rFonts w:cs="Times New Roman"/>
          <w:lang w:val="fr-CA"/>
        </w:rPr>
        <w:t>’</w:t>
      </w:r>
      <w:r w:rsidRPr="00955AB8">
        <w:rPr>
          <w:rFonts w:cs="Times New Roman"/>
          <w:lang w:val="fr-CA"/>
        </w:rPr>
        <w:t>État et qu</w:t>
      </w:r>
      <w:r>
        <w:rPr>
          <w:rFonts w:cs="Times New Roman"/>
          <w:lang w:val="fr-CA"/>
        </w:rPr>
        <w:t>’</w:t>
      </w:r>
      <w:r w:rsidRPr="00955AB8">
        <w:rPr>
          <w:rFonts w:cs="Times New Roman"/>
          <w:lang w:val="fr-CA"/>
        </w:rPr>
        <w:t>elles peuvent survenir discrètement. Cela étant, pour que l</w:t>
      </w:r>
      <w:r>
        <w:rPr>
          <w:rFonts w:cs="Times New Roman"/>
          <w:lang w:val="fr-CA"/>
        </w:rPr>
        <w:t>’</w:t>
      </w:r>
      <w:r w:rsidRPr="00955AB8">
        <w:rPr>
          <w:rFonts w:cs="Times New Roman"/>
          <w:lang w:val="fr-CA"/>
        </w:rPr>
        <w:t xml:space="preserve">économie du </w:t>
      </w:r>
      <w:r w:rsidRPr="00540935">
        <w:rPr>
          <w:rFonts w:cs="Times New Roman"/>
          <w:lang w:val="fr-CA"/>
        </w:rPr>
        <w:t>Code</w:t>
      </w:r>
      <w:r w:rsidRPr="00955AB8">
        <w:rPr>
          <w:rFonts w:cs="Times New Roman"/>
          <w:lang w:val="fr-CA"/>
        </w:rPr>
        <w:t xml:space="preserve"> constitue un </w:t>
      </w:r>
      <w:r w:rsidRPr="00955AB8">
        <w:rPr>
          <w:rFonts w:cs="Times New Roman"/>
          <w:lang w:val="fr-CA"/>
        </w:rPr>
        <w:lastRenderedPageBreak/>
        <w:t xml:space="preserve">tout harmonieux, il faut interpréter les </w:t>
      </w:r>
      <w:r>
        <w:rPr>
          <w:rFonts w:cs="Times New Roman"/>
          <w:lang w:val="fr-CA"/>
        </w:rPr>
        <w:t>art. </w:t>
      </w:r>
      <w:r w:rsidRPr="00955AB8">
        <w:rPr>
          <w:rFonts w:cs="Times New Roman"/>
          <w:lang w:val="fr-CA"/>
        </w:rPr>
        <w:t>7 à 14 comme décrivant des contextes de vulnérabilité et non pas des actes discriminatoires exclusivement publics (</w:t>
      </w:r>
      <w:r>
        <w:rPr>
          <w:rFonts w:cs="Times New Roman"/>
          <w:lang w:val="fr-CA"/>
        </w:rPr>
        <w:t>art. </w:t>
      </w:r>
      <w:r w:rsidRPr="00955AB8">
        <w:rPr>
          <w:rFonts w:cs="Times New Roman"/>
          <w:lang w:val="fr-CA"/>
        </w:rPr>
        <w:t>7 et 11), puisqu</w:t>
      </w:r>
      <w:r>
        <w:rPr>
          <w:rFonts w:cs="Times New Roman"/>
          <w:lang w:val="fr-CA"/>
        </w:rPr>
        <w:t>’</w:t>
      </w:r>
      <w:r w:rsidRPr="00955AB8">
        <w:rPr>
          <w:rFonts w:cs="Times New Roman"/>
          <w:lang w:val="fr-CA"/>
        </w:rPr>
        <w:t xml:space="preserve">il ne fait aucun doute que le </w:t>
      </w:r>
      <w:r w:rsidRPr="00540935">
        <w:rPr>
          <w:rFonts w:cs="Times New Roman"/>
          <w:lang w:val="fr-CA"/>
        </w:rPr>
        <w:t>Code</w:t>
      </w:r>
      <w:r w:rsidRPr="00955AB8">
        <w:rPr>
          <w:rFonts w:cs="Times New Roman"/>
          <w:lang w:val="fr-CA"/>
        </w:rPr>
        <w:t xml:space="preserve"> vise également des actes privés (</w:t>
      </w:r>
      <w:r>
        <w:rPr>
          <w:rFonts w:cs="Times New Roman"/>
          <w:lang w:val="fr-CA"/>
        </w:rPr>
        <w:t>art. </w:t>
      </w:r>
      <w:r w:rsidRPr="00955AB8">
        <w:rPr>
          <w:rFonts w:cs="Times New Roman"/>
          <w:lang w:val="fr-CA"/>
        </w:rPr>
        <w:t>8 à 10, 12 et 13).</w:t>
      </w:r>
    </w:p>
    <w:p w:rsidR="00FD5E2C" w:rsidRPr="00955AB8" w:rsidRDefault="00FD5E2C" w:rsidP="00FD5E2C">
      <w:pPr>
        <w:pStyle w:val="Title2LevelTitre2Niveau"/>
        <w:rPr>
          <w:rFonts w:cs="Times New Roman"/>
          <w:lang w:val="fr-CA"/>
        </w:rPr>
      </w:pPr>
      <w:r w:rsidRPr="00955AB8">
        <w:rPr>
          <w:rFonts w:cs="Times New Roman"/>
          <w:lang w:val="fr-CA"/>
        </w:rPr>
        <w:t>Les objets du Code</w:t>
      </w:r>
    </w:p>
    <w:p w:rsidR="00FD5E2C" w:rsidRPr="00955AB8" w:rsidRDefault="00FD5E2C" w:rsidP="00FD5E2C">
      <w:pPr>
        <w:pStyle w:val="ParaNoNdepar-AltN"/>
        <w:rPr>
          <w:rFonts w:cs="Times New Roman"/>
          <w:lang w:val="fr-CA"/>
        </w:rPr>
      </w:pPr>
      <w:r w:rsidRPr="00955AB8">
        <w:rPr>
          <w:rFonts w:cs="Times New Roman"/>
          <w:lang w:val="fr-CA"/>
        </w:rPr>
        <w:t>Le principe moderne d</w:t>
      </w:r>
      <w:r>
        <w:rPr>
          <w:rFonts w:cs="Times New Roman"/>
          <w:lang w:val="fr-CA"/>
        </w:rPr>
        <w:t>’</w:t>
      </w:r>
      <w:r w:rsidRPr="00955AB8">
        <w:rPr>
          <w:rFonts w:cs="Times New Roman"/>
          <w:lang w:val="fr-CA"/>
        </w:rPr>
        <w:t>interprétation exige que les tribunaux abordent le texte de la loi de la manière qui reflète le mieux les objets qui la sous</w:t>
      </w:r>
      <w:r>
        <w:rPr>
          <w:rFonts w:cs="Times New Roman"/>
          <w:lang w:val="fr-CA"/>
        </w:rPr>
        <w:noBreakHyphen/>
      </w:r>
      <w:r w:rsidRPr="00955AB8">
        <w:rPr>
          <w:rFonts w:cs="Times New Roman"/>
          <w:lang w:val="fr-CA"/>
        </w:rPr>
        <w:t>tendent. Ce raisonnement découle de l</w:t>
      </w:r>
      <w:r>
        <w:rPr>
          <w:rFonts w:cs="Times New Roman"/>
          <w:lang w:val="fr-CA"/>
        </w:rPr>
        <w:t>’</w:t>
      </w:r>
      <w:r w:rsidRPr="00955AB8">
        <w:rPr>
          <w:rFonts w:cs="Times New Roman"/>
          <w:lang w:val="fr-CA"/>
        </w:rPr>
        <w:t>obligation qui incombe aux tribunaux d</w:t>
      </w:r>
      <w:r>
        <w:rPr>
          <w:rFonts w:cs="Times New Roman"/>
          <w:lang w:val="fr-CA"/>
        </w:rPr>
        <w:t>’</w:t>
      </w:r>
      <w:r w:rsidRPr="00955AB8">
        <w:rPr>
          <w:rFonts w:cs="Times New Roman"/>
          <w:lang w:val="fr-CA"/>
        </w:rPr>
        <w:t>interpréter les mots d</w:t>
      </w:r>
      <w:r>
        <w:rPr>
          <w:rFonts w:cs="Times New Roman"/>
          <w:lang w:val="fr-CA"/>
        </w:rPr>
        <w:t>’</w:t>
      </w:r>
      <w:r w:rsidRPr="00955AB8">
        <w:rPr>
          <w:rFonts w:cs="Times New Roman"/>
          <w:lang w:val="fr-CA"/>
        </w:rPr>
        <w:t>une loi d</w:t>
      </w:r>
      <w:r>
        <w:rPr>
          <w:rFonts w:cs="Times New Roman"/>
          <w:lang w:val="fr-CA"/>
        </w:rPr>
        <w:t>’</w:t>
      </w:r>
      <w:r w:rsidRPr="00955AB8">
        <w:rPr>
          <w:rFonts w:cs="Times New Roman"/>
          <w:lang w:val="fr-CA"/>
        </w:rPr>
        <w:t>une façon qui s</w:t>
      </w:r>
      <w:r>
        <w:rPr>
          <w:rFonts w:cs="Times New Roman"/>
          <w:lang w:val="fr-CA"/>
        </w:rPr>
        <w:t>’</w:t>
      </w:r>
      <w:r w:rsidRPr="00955AB8">
        <w:rPr>
          <w:rFonts w:cs="Times New Roman"/>
          <w:lang w:val="fr-CA"/>
        </w:rPr>
        <w:t>harmonise avec son objet et avec l</w:t>
      </w:r>
      <w:r>
        <w:rPr>
          <w:rFonts w:cs="Times New Roman"/>
          <w:lang w:val="fr-CA"/>
        </w:rPr>
        <w:t>’</w:t>
      </w:r>
      <w:r w:rsidRPr="00955AB8">
        <w:rPr>
          <w:rFonts w:cs="Times New Roman"/>
          <w:lang w:val="fr-CA"/>
        </w:rPr>
        <w:t>intention du législateur. Comme le note la professeure Sullivan, [</w:t>
      </w:r>
      <w:r w:rsidRPr="00955AB8">
        <w:rPr>
          <w:rFonts w:cs="Times New Roman"/>
          <w:smallCaps/>
          <w:lang w:val="fr-CA"/>
        </w:rPr>
        <w:t>traduction</w:t>
      </w:r>
      <w:r w:rsidRPr="00955AB8">
        <w:rPr>
          <w:rFonts w:cs="Times New Roman"/>
          <w:lang w:val="fr-CA"/>
        </w:rPr>
        <w:t>] « [d]ans la mesure où le libellé du texte le permet, les interprétations qui sont conformes à l</w:t>
      </w:r>
      <w:r>
        <w:rPr>
          <w:rFonts w:cs="Times New Roman"/>
          <w:lang w:val="fr-CA"/>
        </w:rPr>
        <w:t>’</w:t>
      </w:r>
      <w:r w:rsidRPr="00955AB8">
        <w:rPr>
          <w:rFonts w:cs="Times New Roman"/>
          <w:lang w:val="fr-CA"/>
        </w:rPr>
        <w:t>objet de la loi ou qui favorisent la réalisation de cet objet devraient être adoptées, tandis que les interprétations qui contrecarrent ou minent l</w:t>
      </w:r>
      <w:r>
        <w:rPr>
          <w:rFonts w:cs="Times New Roman"/>
          <w:lang w:val="fr-CA"/>
        </w:rPr>
        <w:t>’</w:t>
      </w:r>
      <w:r w:rsidRPr="00955AB8">
        <w:rPr>
          <w:rFonts w:cs="Times New Roman"/>
          <w:lang w:val="fr-CA"/>
        </w:rPr>
        <w:t>objet de la loi devraient être évitées »</w:t>
      </w:r>
      <w:r>
        <w:rPr>
          <w:rFonts w:cs="Times New Roman"/>
          <w:lang w:val="fr-CA"/>
        </w:rPr>
        <w:t> :</w:t>
      </w:r>
      <w:r w:rsidRPr="00955AB8">
        <w:rPr>
          <w:rFonts w:cs="Times New Roman"/>
          <w:lang w:val="fr-CA"/>
        </w:rPr>
        <w:t> </w:t>
      </w:r>
      <w:r w:rsidR="000172D8">
        <w:rPr>
          <w:rFonts w:cs="Times New Roman"/>
          <w:lang w:val="fr-CA"/>
        </w:rPr>
        <w:t>§</w:t>
      </w:r>
      <w:r w:rsidRPr="00955AB8">
        <w:rPr>
          <w:rFonts w:cs="Times New Roman"/>
          <w:lang w:val="fr-CA"/>
        </w:rPr>
        <w:t>9.3.</w:t>
      </w:r>
    </w:p>
    <w:p w:rsidR="00FD5E2C" w:rsidRPr="00955AB8" w:rsidRDefault="00FD5E2C" w:rsidP="00FD5E2C">
      <w:pPr>
        <w:pStyle w:val="ParaNoNdepar-AltN"/>
        <w:rPr>
          <w:rFonts w:cs="Times New Roman"/>
          <w:lang w:val="fr-CA"/>
        </w:rPr>
      </w:pPr>
      <w:r w:rsidRPr="00955AB8">
        <w:rPr>
          <w:rFonts w:cs="Times New Roman"/>
          <w:lang w:val="fr-CA"/>
        </w:rPr>
        <w:t>L</w:t>
      </w:r>
      <w:r>
        <w:rPr>
          <w:rFonts w:cs="Times New Roman"/>
          <w:lang w:val="fr-CA"/>
        </w:rPr>
        <w:t>’</w:t>
      </w:r>
      <w:r w:rsidRPr="00955AB8">
        <w:rPr>
          <w:rFonts w:cs="Times New Roman"/>
          <w:lang w:val="fr-CA"/>
        </w:rPr>
        <w:t xml:space="preserve">énoncé clair des objets prévus dans le </w:t>
      </w:r>
      <w:r w:rsidRPr="00540935">
        <w:rPr>
          <w:rFonts w:cs="Times New Roman"/>
          <w:lang w:val="fr-CA"/>
        </w:rPr>
        <w:t>Code</w:t>
      </w:r>
      <w:r w:rsidRPr="00955AB8">
        <w:rPr>
          <w:rFonts w:cs="Times New Roman"/>
          <w:lang w:val="fr-CA"/>
        </w:rPr>
        <w:t xml:space="preserve"> doit guider notre interprétation de l</w:t>
      </w:r>
      <w:r>
        <w:rPr>
          <w:rFonts w:cs="Times New Roman"/>
          <w:lang w:val="fr-CA"/>
        </w:rPr>
        <w:t>’al. </w:t>
      </w:r>
      <w:r w:rsidR="002A20B4">
        <w:rPr>
          <w:rFonts w:cs="Times New Roman"/>
          <w:lang w:val="fr-CA"/>
        </w:rPr>
        <w:t>13(1)(b)</w:t>
      </w:r>
      <w:r>
        <w:rPr>
          <w:rFonts w:cs="Times New Roman"/>
          <w:lang w:val="fr-CA"/>
        </w:rPr>
        <w:t> :</w:t>
      </w:r>
      <w:r w:rsidRPr="00955AB8">
        <w:rPr>
          <w:rFonts w:cs="Times New Roman"/>
          <w:lang w:val="fr-CA"/>
        </w:rPr>
        <w:t xml:space="preserve"> </w:t>
      </w:r>
    </w:p>
    <w:p w:rsidR="00FD5E2C" w:rsidRPr="00955AB8" w:rsidRDefault="00FD5E2C" w:rsidP="00AA0900">
      <w:pPr>
        <w:pStyle w:val="Citation-AltC"/>
        <w:spacing w:after="240"/>
        <w:ind w:left="1170" w:hanging="5"/>
        <w:contextualSpacing w:val="0"/>
        <w:rPr>
          <w:lang w:val="fr-CA"/>
        </w:rPr>
      </w:pPr>
      <w:r w:rsidRPr="00955AB8">
        <w:rPr>
          <w:lang w:val="fr-CA"/>
        </w:rPr>
        <w:t>[</w:t>
      </w:r>
      <w:r w:rsidRPr="00955AB8">
        <w:rPr>
          <w:smallCaps/>
          <w:lang w:val="fr-CA"/>
        </w:rPr>
        <w:t>traduction</w:t>
      </w:r>
      <w:r w:rsidRPr="00955AB8">
        <w:rPr>
          <w:lang w:val="fr-CA"/>
        </w:rPr>
        <w:t>]</w:t>
      </w:r>
    </w:p>
    <w:p w:rsidR="00FD5E2C" w:rsidRPr="00955AB8" w:rsidRDefault="00FD5E2C" w:rsidP="00AA0900">
      <w:pPr>
        <w:pStyle w:val="Citation-AltC"/>
        <w:spacing w:after="240"/>
        <w:ind w:left="1170" w:hanging="5"/>
        <w:contextualSpacing w:val="0"/>
        <w:rPr>
          <w:lang w:val="fr-CA"/>
        </w:rPr>
      </w:pPr>
      <w:r w:rsidRPr="00955AB8">
        <w:rPr>
          <w:b/>
          <w:lang w:val="fr-CA"/>
        </w:rPr>
        <w:t>3</w:t>
      </w:r>
      <w:r>
        <w:rPr>
          <w:lang w:val="fr-CA"/>
        </w:rPr>
        <w:t> </w:t>
      </w:r>
      <w:r w:rsidRPr="00955AB8">
        <w:rPr>
          <w:lang w:val="fr-CA"/>
        </w:rPr>
        <w:t>Le présent Code a pour objets</w:t>
      </w:r>
      <w:r>
        <w:rPr>
          <w:lang w:val="fr-CA"/>
        </w:rPr>
        <w:t> :</w:t>
      </w:r>
    </w:p>
    <w:p w:rsidR="00FD5E2C" w:rsidRPr="00955AB8" w:rsidRDefault="00AA0900" w:rsidP="0051712B">
      <w:pPr>
        <w:pStyle w:val="Citation-AltC"/>
        <w:spacing w:after="240"/>
        <w:ind w:left="1530"/>
        <w:contextualSpacing w:val="0"/>
        <w:rPr>
          <w:lang w:val="fr-CA"/>
        </w:rPr>
      </w:pPr>
      <w:r>
        <w:rPr>
          <w:lang w:val="fr-CA"/>
        </w:rPr>
        <w:t>(a) de</w:t>
      </w:r>
      <w:r w:rsidR="00FD5E2C" w:rsidRPr="00955AB8">
        <w:rPr>
          <w:lang w:val="fr-CA"/>
        </w:rPr>
        <w:t xml:space="preserve"> favoriser l</w:t>
      </w:r>
      <w:r w:rsidR="00FD5E2C">
        <w:rPr>
          <w:lang w:val="fr-CA"/>
        </w:rPr>
        <w:t>’</w:t>
      </w:r>
      <w:r w:rsidR="00FD5E2C" w:rsidRPr="00955AB8">
        <w:rPr>
          <w:lang w:val="fr-CA"/>
        </w:rPr>
        <w:t>existence en Colombie</w:t>
      </w:r>
      <w:r w:rsidR="00FD5E2C">
        <w:rPr>
          <w:lang w:val="fr-CA"/>
        </w:rPr>
        <w:noBreakHyphen/>
      </w:r>
      <w:r w:rsidR="00FD5E2C" w:rsidRPr="00955AB8">
        <w:rPr>
          <w:lang w:val="fr-CA"/>
        </w:rPr>
        <w:t>Britannique d</w:t>
      </w:r>
      <w:r w:rsidR="00FD5E2C">
        <w:rPr>
          <w:lang w:val="fr-CA"/>
        </w:rPr>
        <w:t>’</w:t>
      </w:r>
      <w:r w:rsidR="00FD5E2C" w:rsidRPr="00955AB8">
        <w:rPr>
          <w:lang w:val="fr-CA"/>
        </w:rPr>
        <w:t>une société dépourvue d</w:t>
      </w:r>
      <w:r w:rsidR="00FD5E2C">
        <w:rPr>
          <w:lang w:val="fr-CA"/>
        </w:rPr>
        <w:t>’</w:t>
      </w:r>
      <w:r w:rsidR="00FD5E2C" w:rsidRPr="00955AB8">
        <w:rPr>
          <w:lang w:val="fr-CA"/>
        </w:rPr>
        <w:t>obstacle à la participation pleine et libre à la vie économique, sociale, politique et culturelle de cette province;</w:t>
      </w:r>
    </w:p>
    <w:p w:rsidR="00FD5E2C" w:rsidRPr="00955AB8" w:rsidRDefault="00AA0900" w:rsidP="0051712B">
      <w:pPr>
        <w:pStyle w:val="Citation-AltC"/>
        <w:spacing w:after="240"/>
        <w:ind w:left="1530"/>
        <w:contextualSpacing w:val="0"/>
        <w:rPr>
          <w:lang w:val="fr-CA"/>
        </w:rPr>
      </w:pPr>
      <w:r>
        <w:rPr>
          <w:lang w:val="fr-CA"/>
        </w:rPr>
        <w:lastRenderedPageBreak/>
        <w:t xml:space="preserve">(b) </w:t>
      </w:r>
      <w:r w:rsidR="00FD5E2C" w:rsidRPr="00955AB8">
        <w:rPr>
          <w:lang w:val="fr-CA"/>
        </w:rPr>
        <w:t>de favoriser un climat de compréhension et de respect mutuel où tous ont la même dignité et les mêmes droits;</w:t>
      </w:r>
    </w:p>
    <w:p w:rsidR="00FD5E2C" w:rsidRPr="00955AB8" w:rsidRDefault="00AA0900" w:rsidP="0051712B">
      <w:pPr>
        <w:pStyle w:val="Citation-AltC"/>
        <w:spacing w:after="240"/>
        <w:ind w:left="1530"/>
        <w:contextualSpacing w:val="0"/>
        <w:rPr>
          <w:lang w:val="fr-CA"/>
        </w:rPr>
      </w:pPr>
      <w:r>
        <w:rPr>
          <w:lang w:val="fr-CA"/>
        </w:rPr>
        <w:t xml:space="preserve">(c) </w:t>
      </w:r>
      <w:r w:rsidR="00FD5E2C" w:rsidRPr="00955AB8">
        <w:rPr>
          <w:lang w:val="fr-CA"/>
        </w:rPr>
        <w:t>de prévenir la discrimination interdite par le présent Code;</w:t>
      </w:r>
    </w:p>
    <w:p w:rsidR="00FD5E2C" w:rsidRPr="00955AB8" w:rsidRDefault="00AA0900" w:rsidP="0051712B">
      <w:pPr>
        <w:pStyle w:val="Citation-AltC"/>
        <w:spacing w:after="240"/>
        <w:ind w:left="1530"/>
        <w:contextualSpacing w:val="0"/>
        <w:rPr>
          <w:lang w:val="fr-CA"/>
        </w:rPr>
      </w:pPr>
      <w:r>
        <w:rPr>
          <w:lang w:val="fr-CA"/>
        </w:rPr>
        <w:t xml:space="preserve">(d) </w:t>
      </w:r>
      <w:r w:rsidR="00FD5E2C" w:rsidRPr="00955AB8">
        <w:rPr>
          <w:lang w:val="fr-CA"/>
        </w:rPr>
        <w:t>de déceler et éliminer les formes d</w:t>
      </w:r>
      <w:r w:rsidR="00FD5E2C">
        <w:rPr>
          <w:lang w:val="fr-CA"/>
        </w:rPr>
        <w:t>’</w:t>
      </w:r>
      <w:r w:rsidR="00FD5E2C" w:rsidRPr="00955AB8">
        <w:rPr>
          <w:lang w:val="fr-CA"/>
        </w:rPr>
        <w:t xml:space="preserve">inégalité persistantes liées à la discrimination interdite par le présent </w:t>
      </w:r>
      <w:r w:rsidR="001C3BE5">
        <w:rPr>
          <w:lang w:val="fr-CA"/>
        </w:rPr>
        <w:t>C</w:t>
      </w:r>
      <w:r w:rsidR="00FD5E2C" w:rsidRPr="00955AB8">
        <w:rPr>
          <w:lang w:val="fr-CA"/>
        </w:rPr>
        <w:t>ode;</w:t>
      </w:r>
    </w:p>
    <w:p w:rsidR="00FD5E2C" w:rsidRPr="00955AB8" w:rsidRDefault="00AA0900" w:rsidP="0051712B">
      <w:pPr>
        <w:pStyle w:val="Citation-AltC"/>
        <w:ind w:left="1530"/>
        <w:contextualSpacing w:val="0"/>
        <w:rPr>
          <w:lang w:val="fr-CA"/>
        </w:rPr>
      </w:pPr>
      <w:r>
        <w:rPr>
          <w:lang w:val="fr-CA"/>
        </w:rPr>
        <w:t xml:space="preserve">(e) </w:t>
      </w:r>
      <w:r w:rsidR="00FD5E2C" w:rsidRPr="00955AB8">
        <w:rPr>
          <w:lang w:val="fr-CA"/>
        </w:rPr>
        <w:t>de fournir un recours aux personnes qui sont victimes de discrimination contrairement au présent Code.</w:t>
      </w:r>
    </w:p>
    <w:p w:rsidR="00FD5E2C" w:rsidRPr="00955AB8" w:rsidRDefault="00FD5E2C" w:rsidP="00FD5E2C">
      <w:pPr>
        <w:pStyle w:val="ParaNoNdepar-AltN"/>
        <w:rPr>
          <w:rFonts w:cs="Times New Roman"/>
          <w:lang w:val="fr-CA"/>
        </w:rPr>
      </w:pPr>
      <w:r w:rsidRPr="00955AB8">
        <w:rPr>
          <w:rFonts w:cs="Times New Roman"/>
          <w:lang w:val="fr-CA"/>
        </w:rPr>
        <w:t>Il s</w:t>
      </w:r>
      <w:r>
        <w:rPr>
          <w:rFonts w:cs="Times New Roman"/>
          <w:lang w:val="fr-CA"/>
        </w:rPr>
        <w:t>’</w:t>
      </w:r>
      <w:r w:rsidRPr="00955AB8">
        <w:rPr>
          <w:rFonts w:cs="Times New Roman"/>
          <w:lang w:val="fr-CA"/>
        </w:rPr>
        <w:t>agit là d</w:t>
      </w:r>
      <w:r>
        <w:rPr>
          <w:rFonts w:cs="Times New Roman"/>
          <w:lang w:val="fr-CA"/>
        </w:rPr>
        <w:t>’</w:t>
      </w:r>
      <w:r w:rsidRPr="00955AB8">
        <w:rPr>
          <w:rFonts w:cs="Times New Roman"/>
          <w:lang w:val="fr-CA"/>
        </w:rPr>
        <w:t>un objectif ambitieux qui milite en faveur d</w:t>
      </w:r>
      <w:r>
        <w:rPr>
          <w:rFonts w:cs="Times New Roman"/>
          <w:lang w:val="fr-CA"/>
        </w:rPr>
        <w:t>’</w:t>
      </w:r>
      <w:r w:rsidRPr="00955AB8">
        <w:rPr>
          <w:rFonts w:cs="Times New Roman"/>
          <w:lang w:val="fr-CA"/>
        </w:rPr>
        <w:t xml:space="preserve">une interprétation large et </w:t>
      </w:r>
      <w:r w:rsidRPr="00955AB8">
        <w:rPr>
          <w:rFonts w:cs="Times New Roman"/>
          <w:i/>
          <w:lang w:val="fr-CA"/>
        </w:rPr>
        <w:t>non</w:t>
      </w:r>
      <w:r w:rsidRPr="00955AB8">
        <w:rPr>
          <w:rFonts w:cs="Times New Roman"/>
          <w:lang w:val="fr-CA"/>
        </w:rPr>
        <w:t xml:space="preserve"> restrictive des mots « relativement à [l</w:t>
      </w:r>
      <w:r>
        <w:rPr>
          <w:rFonts w:cs="Times New Roman"/>
          <w:lang w:val="fr-CA"/>
        </w:rPr>
        <w:t>’</w:t>
      </w:r>
      <w:r w:rsidRPr="00955AB8">
        <w:rPr>
          <w:rFonts w:cs="Times New Roman"/>
          <w:lang w:val="fr-CA"/>
        </w:rPr>
        <w:t>]emploi » utilisés à l</w:t>
      </w:r>
      <w:r>
        <w:rPr>
          <w:rFonts w:cs="Times New Roman"/>
          <w:lang w:val="fr-CA"/>
        </w:rPr>
        <w:t>’al. </w:t>
      </w:r>
      <w:r w:rsidRPr="00955AB8">
        <w:rPr>
          <w:rFonts w:cs="Times New Roman"/>
          <w:lang w:val="fr-CA"/>
        </w:rPr>
        <w:t>13(1)</w:t>
      </w:r>
      <w:r w:rsidR="000172D8">
        <w:rPr>
          <w:rFonts w:cs="Times New Roman"/>
          <w:lang w:val="fr-CA"/>
        </w:rPr>
        <w:t>(</w:t>
      </w:r>
      <w:r w:rsidRPr="00955AB8">
        <w:rPr>
          <w:rFonts w:cs="Times New Roman"/>
          <w:lang w:val="fr-CA"/>
        </w:rPr>
        <w:t>b). D</w:t>
      </w:r>
      <w:r>
        <w:rPr>
          <w:rFonts w:cs="Times New Roman"/>
          <w:lang w:val="fr-CA"/>
        </w:rPr>
        <w:t>’</w:t>
      </w:r>
      <w:r w:rsidRPr="00955AB8">
        <w:rPr>
          <w:rFonts w:cs="Times New Roman"/>
          <w:lang w:val="fr-CA"/>
        </w:rPr>
        <w:t xml:space="preserve">ailleurs, rien dans les objets énoncés du </w:t>
      </w:r>
      <w:r w:rsidRPr="00540935">
        <w:rPr>
          <w:rFonts w:cs="Times New Roman"/>
          <w:lang w:val="fr-CA"/>
        </w:rPr>
        <w:t>Code</w:t>
      </w:r>
      <w:r w:rsidRPr="00955AB8">
        <w:rPr>
          <w:rFonts w:cs="Times New Roman"/>
          <w:i/>
          <w:lang w:val="fr-CA"/>
        </w:rPr>
        <w:t xml:space="preserve"> </w:t>
      </w:r>
      <w:r w:rsidRPr="00955AB8">
        <w:rPr>
          <w:rFonts w:cs="Times New Roman"/>
          <w:lang w:val="fr-CA"/>
        </w:rPr>
        <w:t>ne suggère que l</w:t>
      </w:r>
      <w:r>
        <w:rPr>
          <w:rFonts w:cs="Times New Roman"/>
          <w:lang w:val="fr-CA"/>
        </w:rPr>
        <w:t>’</w:t>
      </w:r>
      <w:r w:rsidRPr="00955AB8">
        <w:rPr>
          <w:rFonts w:cs="Times New Roman"/>
          <w:lang w:val="fr-CA"/>
        </w:rPr>
        <w:t>application de l</w:t>
      </w:r>
      <w:r>
        <w:rPr>
          <w:rFonts w:cs="Times New Roman"/>
          <w:lang w:val="fr-CA"/>
        </w:rPr>
        <w:t>’al. </w:t>
      </w:r>
      <w:r w:rsidRPr="00955AB8">
        <w:rPr>
          <w:rFonts w:cs="Times New Roman"/>
          <w:lang w:val="fr-CA"/>
        </w:rPr>
        <w:t>13(1)</w:t>
      </w:r>
      <w:r w:rsidR="000172D8">
        <w:rPr>
          <w:rFonts w:cs="Times New Roman"/>
          <w:lang w:val="fr-CA"/>
        </w:rPr>
        <w:t>(</w:t>
      </w:r>
      <w:r w:rsidRPr="00955AB8">
        <w:rPr>
          <w:rFonts w:cs="Times New Roman"/>
          <w:lang w:val="fr-CA"/>
        </w:rPr>
        <w:t>b) devrait se limiter aux relations formelles d</w:t>
      </w:r>
      <w:r>
        <w:rPr>
          <w:rFonts w:cs="Times New Roman"/>
          <w:lang w:val="fr-CA"/>
        </w:rPr>
        <w:t>’</w:t>
      </w:r>
      <w:r w:rsidRPr="00955AB8">
        <w:rPr>
          <w:rFonts w:cs="Times New Roman"/>
          <w:lang w:val="fr-CA"/>
        </w:rPr>
        <w:t>emploi ou à celles qui ressemblent à une relation d</w:t>
      </w:r>
      <w:r>
        <w:rPr>
          <w:rFonts w:cs="Times New Roman"/>
          <w:lang w:val="fr-CA"/>
        </w:rPr>
        <w:t>’</w:t>
      </w:r>
      <w:r w:rsidRPr="00955AB8">
        <w:rPr>
          <w:rFonts w:cs="Times New Roman"/>
          <w:lang w:val="fr-CA"/>
        </w:rPr>
        <w:t>emploi en raison du contrôle économique et de la dépendance entre les parties. Les objets énoncés ne suggèrent pas non plus que le régime législatif devrait servir à remédier seulement à la discrimination pouvant découler en milieu de travail des inégalités de pouvoir sur le plan économique, tandis que les autres types de harcèlement discriminatoire pourraient y persister en toute impunité.</w:t>
      </w:r>
    </w:p>
    <w:p w:rsidR="00FD5E2C" w:rsidRPr="00955AB8" w:rsidRDefault="00FD5E2C" w:rsidP="00FD5E2C">
      <w:pPr>
        <w:pStyle w:val="ParaNoNdepar-AltN"/>
        <w:rPr>
          <w:rFonts w:cs="Times New Roman"/>
          <w:lang w:val="fr-CA"/>
        </w:rPr>
      </w:pPr>
      <w:r w:rsidRPr="00955AB8">
        <w:rPr>
          <w:rFonts w:cs="Times New Roman"/>
          <w:lang w:val="fr-CA"/>
        </w:rPr>
        <w:t>Une vision nuancée de la discrimination sous</w:t>
      </w:r>
      <w:r>
        <w:rPr>
          <w:rFonts w:cs="Times New Roman"/>
          <w:lang w:val="fr-CA"/>
        </w:rPr>
        <w:noBreakHyphen/>
      </w:r>
      <w:r w:rsidRPr="00955AB8">
        <w:rPr>
          <w:rFonts w:cs="Times New Roman"/>
          <w:lang w:val="fr-CA"/>
        </w:rPr>
        <w:t>tend la conclusion selon laquelle un des objets de l</w:t>
      </w:r>
      <w:r>
        <w:rPr>
          <w:rFonts w:cs="Times New Roman"/>
          <w:lang w:val="fr-CA"/>
        </w:rPr>
        <w:t>’al. </w:t>
      </w:r>
      <w:r w:rsidRPr="00955AB8">
        <w:rPr>
          <w:rFonts w:cs="Times New Roman"/>
          <w:lang w:val="fr-CA"/>
        </w:rPr>
        <w:t>13(1)</w:t>
      </w:r>
      <w:r w:rsidR="000172D8">
        <w:rPr>
          <w:rFonts w:cs="Times New Roman"/>
          <w:lang w:val="fr-CA"/>
        </w:rPr>
        <w:t>(</w:t>
      </w:r>
      <w:r w:rsidRPr="00955AB8">
        <w:rPr>
          <w:rFonts w:cs="Times New Roman"/>
          <w:lang w:val="fr-CA"/>
        </w:rPr>
        <w:t>b) est de protéger les employés de l</w:t>
      </w:r>
      <w:r>
        <w:rPr>
          <w:rFonts w:cs="Times New Roman"/>
          <w:lang w:val="fr-CA"/>
        </w:rPr>
        <w:t>’</w:t>
      </w:r>
      <w:r w:rsidRPr="00955AB8">
        <w:rPr>
          <w:rFonts w:cs="Times New Roman"/>
          <w:lang w:val="fr-CA"/>
        </w:rPr>
        <w:t>atteinte à la dignité que cause un comportement discriminatoire en milieu de travail. Certes, les personnes ayant un pouvoir formel peuvent faire preuve de discrimination contre les employés lorsqu</w:t>
      </w:r>
      <w:r>
        <w:rPr>
          <w:rFonts w:cs="Times New Roman"/>
          <w:lang w:val="fr-CA"/>
        </w:rPr>
        <w:t>’</w:t>
      </w:r>
      <w:r w:rsidRPr="00955AB8">
        <w:rPr>
          <w:rFonts w:cs="Times New Roman"/>
          <w:lang w:val="fr-CA"/>
        </w:rPr>
        <w:t>elles prennent des décisions relatives à l</w:t>
      </w:r>
      <w:r>
        <w:rPr>
          <w:rFonts w:cs="Times New Roman"/>
          <w:lang w:val="fr-CA"/>
        </w:rPr>
        <w:t>’</w:t>
      </w:r>
      <w:r w:rsidRPr="00955AB8">
        <w:rPr>
          <w:rFonts w:cs="Times New Roman"/>
          <w:lang w:val="fr-CA"/>
        </w:rPr>
        <w:t>embauche, à l</w:t>
      </w:r>
      <w:r>
        <w:rPr>
          <w:rFonts w:cs="Times New Roman"/>
          <w:lang w:val="fr-CA"/>
        </w:rPr>
        <w:t>’</w:t>
      </w:r>
      <w:r w:rsidRPr="00955AB8">
        <w:rPr>
          <w:rFonts w:cs="Times New Roman"/>
          <w:lang w:val="fr-CA"/>
        </w:rPr>
        <w:t>avancement, aux mesures disciplinaires et à la résiliation des contrats d</w:t>
      </w:r>
      <w:r>
        <w:rPr>
          <w:rFonts w:cs="Times New Roman"/>
          <w:lang w:val="fr-CA"/>
        </w:rPr>
        <w:t>’</w:t>
      </w:r>
      <w:r w:rsidRPr="00955AB8">
        <w:rPr>
          <w:rFonts w:cs="Times New Roman"/>
          <w:lang w:val="fr-CA"/>
        </w:rPr>
        <w:t xml:space="preserve">emploi — si ces décisions </w:t>
      </w:r>
      <w:r w:rsidRPr="00955AB8">
        <w:rPr>
          <w:rFonts w:cs="Times New Roman"/>
          <w:lang w:val="fr-CA"/>
        </w:rPr>
        <w:lastRenderedPageBreak/>
        <w:t xml:space="preserve">sont fondées sur une </w:t>
      </w:r>
      <w:r w:rsidRPr="00955AB8">
        <w:rPr>
          <w:rFonts w:cs="Times New Roman"/>
          <w:i/>
          <w:lang w:val="fr-CA"/>
        </w:rPr>
        <w:t>caractéristique protégée</w:t>
      </w:r>
      <w:r w:rsidRPr="00955AB8">
        <w:rPr>
          <w:rFonts w:cs="Times New Roman"/>
          <w:lang w:val="fr-CA"/>
        </w:rPr>
        <w:t>. Il serait toutefois superficiel de conclure que les employeurs et les autres supérieurs sont les seuls qui peuvent faire preuve de discrimination « relativement à [l</w:t>
      </w:r>
      <w:r>
        <w:rPr>
          <w:rFonts w:cs="Times New Roman"/>
          <w:lang w:val="fr-CA"/>
        </w:rPr>
        <w:t>’</w:t>
      </w:r>
      <w:r w:rsidRPr="00955AB8">
        <w:rPr>
          <w:rFonts w:cs="Times New Roman"/>
          <w:lang w:val="fr-CA"/>
        </w:rPr>
        <w:t>]emploi ». Bien que la discrimination exercée par un employeur soit particulièrement insidieuse pour les raisons invoquées par la Cour d</w:t>
      </w:r>
      <w:r>
        <w:rPr>
          <w:rFonts w:cs="Times New Roman"/>
          <w:lang w:val="fr-CA"/>
        </w:rPr>
        <w:t>’</w:t>
      </w:r>
      <w:r w:rsidRPr="00955AB8">
        <w:rPr>
          <w:rFonts w:cs="Times New Roman"/>
          <w:lang w:val="fr-CA"/>
        </w:rPr>
        <w:t>appel — en ce qu</w:t>
      </w:r>
      <w:r>
        <w:rPr>
          <w:rFonts w:cs="Times New Roman"/>
          <w:lang w:val="fr-CA"/>
        </w:rPr>
        <w:t>’</w:t>
      </w:r>
      <w:r w:rsidRPr="00955AB8">
        <w:rPr>
          <w:rFonts w:cs="Times New Roman"/>
          <w:lang w:val="fr-CA"/>
        </w:rPr>
        <w:t>elle exploite une inégalité de pouvoir sur le plan économique — d</w:t>
      </w:r>
      <w:r>
        <w:rPr>
          <w:rFonts w:cs="Times New Roman"/>
          <w:lang w:val="fr-CA"/>
        </w:rPr>
        <w:t>’</w:t>
      </w:r>
      <w:r w:rsidRPr="00955AB8">
        <w:rPr>
          <w:rFonts w:cs="Times New Roman"/>
          <w:lang w:val="fr-CA"/>
        </w:rPr>
        <w:t>autres formes de comportement peuvent constituer de la discrimination « relativement à [l</w:t>
      </w:r>
      <w:r>
        <w:rPr>
          <w:rFonts w:cs="Times New Roman"/>
          <w:lang w:val="fr-CA"/>
        </w:rPr>
        <w:t>’</w:t>
      </w:r>
      <w:r w:rsidRPr="00955AB8">
        <w:rPr>
          <w:rFonts w:cs="Times New Roman"/>
          <w:lang w:val="fr-CA"/>
        </w:rPr>
        <w:t>]emploi », même en l</w:t>
      </w:r>
      <w:r>
        <w:rPr>
          <w:rFonts w:cs="Times New Roman"/>
          <w:lang w:val="fr-CA"/>
        </w:rPr>
        <w:t>’</w:t>
      </w:r>
      <w:r w:rsidRPr="00955AB8">
        <w:rPr>
          <w:rFonts w:cs="Times New Roman"/>
          <w:lang w:val="fr-CA"/>
        </w:rPr>
        <w:t>absence d</w:t>
      </w:r>
      <w:r>
        <w:rPr>
          <w:rFonts w:cs="Times New Roman"/>
          <w:lang w:val="fr-CA"/>
        </w:rPr>
        <w:t>’</w:t>
      </w:r>
      <w:r w:rsidRPr="00955AB8">
        <w:rPr>
          <w:rFonts w:cs="Times New Roman"/>
          <w:lang w:val="fr-CA"/>
        </w:rPr>
        <w:t>un tel pouvoir.</w:t>
      </w:r>
    </w:p>
    <w:p w:rsidR="00FD5E2C" w:rsidRPr="00955AB8" w:rsidRDefault="00FD5E2C" w:rsidP="00FD5E2C">
      <w:pPr>
        <w:pStyle w:val="ParaNoNdepar-AltN"/>
        <w:rPr>
          <w:rFonts w:cs="Times New Roman"/>
          <w:lang w:val="fr-CA"/>
        </w:rPr>
      </w:pPr>
      <w:r w:rsidRPr="00955AB8">
        <w:rPr>
          <w:rFonts w:cs="Times New Roman"/>
          <w:lang w:val="fr-CA"/>
        </w:rPr>
        <w:t>J</w:t>
      </w:r>
      <w:r>
        <w:rPr>
          <w:rFonts w:cs="Times New Roman"/>
          <w:lang w:val="fr-CA"/>
        </w:rPr>
        <w:t>’</w:t>
      </w:r>
      <w:r w:rsidRPr="00955AB8">
        <w:rPr>
          <w:rFonts w:cs="Times New Roman"/>
          <w:lang w:val="fr-CA"/>
        </w:rPr>
        <w:t xml:space="preserve">ajoute que le </w:t>
      </w:r>
      <w:r w:rsidRPr="00540935">
        <w:rPr>
          <w:rFonts w:cs="Times New Roman"/>
          <w:lang w:val="fr-CA"/>
        </w:rPr>
        <w:t>Code</w:t>
      </w:r>
      <w:r w:rsidRPr="00955AB8">
        <w:rPr>
          <w:rFonts w:cs="Times New Roman"/>
          <w:lang w:val="fr-CA"/>
        </w:rPr>
        <w:t xml:space="preserve"> n</w:t>
      </w:r>
      <w:r>
        <w:rPr>
          <w:rFonts w:cs="Times New Roman"/>
          <w:lang w:val="fr-CA"/>
        </w:rPr>
        <w:t>’</w:t>
      </w:r>
      <w:r w:rsidRPr="00955AB8">
        <w:rPr>
          <w:rFonts w:cs="Times New Roman"/>
          <w:lang w:val="fr-CA"/>
        </w:rPr>
        <w:t>a pas comme seul objet de prévenir la discrimination. Il vise également à [</w:t>
      </w:r>
      <w:r w:rsidRPr="00955AB8">
        <w:rPr>
          <w:rFonts w:cs="Times New Roman"/>
          <w:smallCaps/>
          <w:lang w:val="fr-CA"/>
        </w:rPr>
        <w:t>traduction</w:t>
      </w:r>
      <w:r w:rsidRPr="00955AB8">
        <w:rPr>
          <w:rFonts w:cs="Times New Roman"/>
          <w:lang w:val="fr-CA"/>
        </w:rPr>
        <w:t xml:space="preserve">] « favoriser un climat de compréhension et de respect mutuel où tous ont la même dignité et les mêmes droits » et à « fournir un recours aux personnes qui sont victimes de discrimination contrairement au présent </w:t>
      </w:r>
      <w:r w:rsidRPr="00540935">
        <w:rPr>
          <w:rFonts w:cs="Times New Roman"/>
          <w:lang w:val="fr-CA"/>
        </w:rPr>
        <w:t>Code</w:t>
      </w:r>
      <w:r w:rsidRPr="00955AB8">
        <w:rPr>
          <w:rFonts w:cs="Times New Roman"/>
          <w:lang w:val="fr-CA"/>
        </w:rPr>
        <w:t> »</w:t>
      </w:r>
      <w:r>
        <w:rPr>
          <w:rFonts w:cs="Times New Roman"/>
          <w:lang w:val="fr-CA"/>
        </w:rPr>
        <w:t> :</w:t>
      </w:r>
      <w:r w:rsidRPr="00955AB8">
        <w:rPr>
          <w:rFonts w:cs="Times New Roman"/>
          <w:lang w:val="fr-CA"/>
        </w:rPr>
        <w:t xml:space="preserve"> </w:t>
      </w:r>
      <w:r>
        <w:rPr>
          <w:rFonts w:cs="Times New Roman"/>
          <w:lang w:val="fr-CA"/>
        </w:rPr>
        <w:t>al. </w:t>
      </w:r>
      <w:r w:rsidRPr="00955AB8">
        <w:rPr>
          <w:rFonts w:cs="Times New Roman"/>
          <w:lang w:val="fr-CA"/>
        </w:rPr>
        <w:t>3</w:t>
      </w:r>
      <w:r w:rsidR="000172D8">
        <w:rPr>
          <w:rFonts w:cs="Times New Roman"/>
          <w:lang w:val="fr-CA"/>
        </w:rPr>
        <w:t>(</w:t>
      </w:r>
      <w:r w:rsidRPr="00955AB8">
        <w:rPr>
          <w:rFonts w:cs="Times New Roman"/>
          <w:lang w:val="fr-CA"/>
        </w:rPr>
        <w:t xml:space="preserve">b) et </w:t>
      </w:r>
      <w:r w:rsidR="000172D8">
        <w:rPr>
          <w:rFonts w:cs="Times New Roman"/>
          <w:lang w:val="fr-CA"/>
        </w:rPr>
        <w:t>(</w:t>
      </w:r>
      <w:r w:rsidRPr="00955AB8">
        <w:rPr>
          <w:rFonts w:cs="Times New Roman"/>
          <w:lang w:val="fr-CA"/>
        </w:rPr>
        <w:t>e). L</w:t>
      </w:r>
      <w:r>
        <w:rPr>
          <w:rFonts w:cs="Times New Roman"/>
          <w:lang w:val="fr-CA"/>
        </w:rPr>
        <w:t>’</w:t>
      </w:r>
      <w:r w:rsidRPr="00955AB8">
        <w:rPr>
          <w:rFonts w:cs="Times New Roman"/>
          <w:lang w:val="fr-CA"/>
        </w:rPr>
        <w:t xml:space="preserve">interprétation du </w:t>
      </w:r>
      <w:r w:rsidRPr="00540935">
        <w:rPr>
          <w:rFonts w:cs="Times New Roman"/>
          <w:lang w:val="fr-CA"/>
        </w:rPr>
        <w:t>Code</w:t>
      </w:r>
      <w:r w:rsidRPr="00955AB8">
        <w:rPr>
          <w:rFonts w:cs="Times New Roman"/>
          <w:lang w:val="fr-CA"/>
        </w:rPr>
        <w:t xml:space="preserve"> que préconise la Juge en chef va à l</w:t>
      </w:r>
      <w:r>
        <w:rPr>
          <w:rFonts w:cs="Times New Roman"/>
          <w:lang w:val="fr-CA"/>
        </w:rPr>
        <w:t>’</w:t>
      </w:r>
      <w:r w:rsidRPr="00955AB8">
        <w:rPr>
          <w:rFonts w:cs="Times New Roman"/>
          <w:lang w:val="fr-CA"/>
        </w:rPr>
        <w:t>encontre de ces objectifs, puisqu</w:t>
      </w:r>
      <w:r>
        <w:rPr>
          <w:rFonts w:cs="Times New Roman"/>
          <w:lang w:val="fr-CA"/>
        </w:rPr>
        <w:t>’</w:t>
      </w:r>
      <w:r w:rsidRPr="00955AB8">
        <w:rPr>
          <w:rFonts w:cs="Times New Roman"/>
          <w:lang w:val="fr-CA"/>
        </w:rPr>
        <w:t>elle attribue la responsabilité de la protection des droits de la personne exclusivement à ceux qui exercent l</w:t>
      </w:r>
      <w:r>
        <w:rPr>
          <w:rFonts w:cs="Times New Roman"/>
          <w:lang w:val="fr-CA"/>
        </w:rPr>
        <w:t>’</w:t>
      </w:r>
      <w:r w:rsidRPr="00955AB8">
        <w:rPr>
          <w:rFonts w:cs="Times New Roman"/>
          <w:lang w:val="fr-CA"/>
        </w:rPr>
        <w:t>autorité officielle dans la relation d</w:t>
      </w:r>
      <w:r>
        <w:rPr>
          <w:rFonts w:cs="Times New Roman"/>
          <w:lang w:val="fr-CA"/>
        </w:rPr>
        <w:t>’</w:t>
      </w:r>
      <w:r w:rsidRPr="00955AB8">
        <w:rPr>
          <w:rFonts w:cs="Times New Roman"/>
          <w:lang w:val="fr-CA"/>
        </w:rPr>
        <w:t>emploi. Elle comporte également le risque que les victimes de discrimination ne disposent d</w:t>
      </w:r>
      <w:r>
        <w:rPr>
          <w:rFonts w:cs="Times New Roman"/>
          <w:lang w:val="fr-CA"/>
        </w:rPr>
        <w:t>’</w:t>
      </w:r>
      <w:r w:rsidRPr="00955AB8">
        <w:rPr>
          <w:rFonts w:cs="Times New Roman"/>
          <w:lang w:val="fr-CA"/>
        </w:rPr>
        <w:t>aucun recours dans de nombreuses situations. Selon une approche étroite, l</w:t>
      </w:r>
      <w:r>
        <w:rPr>
          <w:rFonts w:cs="Times New Roman"/>
          <w:lang w:val="fr-CA"/>
        </w:rPr>
        <w:t>’</w:t>
      </w:r>
      <w:r w:rsidRPr="00955AB8">
        <w:rPr>
          <w:rFonts w:cs="Times New Roman"/>
          <w:lang w:val="fr-CA"/>
        </w:rPr>
        <w:t>employeur serait l</w:t>
      </w:r>
      <w:r>
        <w:rPr>
          <w:rFonts w:cs="Times New Roman"/>
          <w:lang w:val="fr-CA"/>
        </w:rPr>
        <w:t>’</w:t>
      </w:r>
      <w:r w:rsidRPr="00955AB8">
        <w:rPr>
          <w:rFonts w:cs="Times New Roman"/>
          <w:lang w:val="fr-CA"/>
        </w:rPr>
        <w:t>unique responsable de faire en sorte que le milieu de travail soit exempt de discrimination. Autrement dit, si un employé est victime de discrimination de la part d</w:t>
      </w:r>
      <w:r>
        <w:rPr>
          <w:rFonts w:cs="Times New Roman"/>
          <w:lang w:val="fr-CA"/>
        </w:rPr>
        <w:t>’</w:t>
      </w:r>
      <w:r w:rsidRPr="00955AB8">
        <w:rPr>
          <w:rFonts w:cs="Times New Roman"/>
          <w:lang w:val="fr-CA"/>
        </w:rPr>
        <w:t xml:space="preserve">un collègue, il ne pourrait, en vertu du </w:t>
      </w:r>
      <w:r w:rsidRPr="00540935">
        <w:rPr>
          <w:rFonts w:cs="Times New Roman"/>
          <w:lang w:val="fr-CA"/>
        </w:rPr>
        <w:t>Code</w:t>
      </w:r>
      <w:r w:rsidRPr="00955AB8">
        <w:rPr>
          <w:rFonts w:cs="Times New Roman"/>
          <w:lang w:val="fr-CA"/>
        </w:rPr>
        <w:t>, intenter un recours que contre son employeur. Cela obligerait ce dernier à intervenir en imposant des mesures disciplinaires à l</w:t>
      </w:r>
      <w:r>
        <w:rPr>
          <w:rFonts w:cs="Times New Roman"/>
          <w:lang w:val="fr-CA"/>
        </w:rPr>
        <w:t>’</w:t>
      </w:r>
      <w:r w:rsidRPr="00955AB8">
        <w:rPr>
          <w:rFonts w:cs="Times New Roman"/>
          <w:lang w:val="fr-CA"/>
        </w:rPr>
        <w:t>auteur de la faute ou en mettant fin à son emploi, par exemple, mais l</w:t>
      </w:r>
      <w:r>
        <w:rPr>
          <w:rFonts w:cs="Times New Roman"/>
          <w:lang w:val="fr-CA"/>
        </w:rPr>
        <w:t>’</w:t>
      </w:r>
      <w:r w:rsidRPr="00955AB8">
        <w:rPr>
          <w:rFonts w:cs="Times New Roman"/>
          <w:lang w:val="fr-CA"/>
        </w:rPr>
        <w:t xml:space="preserve">employé visé par le </w:t>
      </w:r>
      <w:r w:rsidRPr="00955AB8">
        <w:rPr>
          <w:rFonts w:cs="Times New Roman"/>
          <w:lang w:val="fr-CA"/>
        </w:rPr>
        <w:lastRenderedPageBreak/>
        <w:t xml:space="preserve">comportement discriminatoire ne pourrait pas intenter </w:t>
      </w:r>
      <w:r w:rsidRPr="00955AB8">
        <w:rPr>
          <w:rFonts w:cs="Times New Roman"/>
          <w:i/>
          <w:lang w:val="fr-CA"/>
        </w:rPr>
        <w:t>directement</w:t>
      </w:r>
      <w:r w:rsidRPr="00955AB8">
        <w:rPr>
          <w:rFonts w:cs="Times New Roman"/>
          <w:lang w:val="fr-CA"/>
        </w:rPr>
        <w:t xml:space="preserve"> de recours contre l</w:t>
      </w:r>
      <w:r>
        <w:rPr>
          <w:rFonts w:cs="Times New Roman"/>
          <w:lang w:val="fr-CA"/>
        </w:rPr>
        <w:t>’</w:t>
      </w:r>
      <w:r w:rsidRPr="00955AB8">
        <w:rPr>
          <w:rFonts w:cs="Times New Roman"/>
          <w:lang w:val="fr-CA"/>
        </w:rPr>
        <w:t xml:space="preserve">auteur de la faute. </w:t>
      </w:r>
    </w:p>
    <w:p w:rsidR="00FD5E2C" w:rsidRPr="00955AB8" w:rsidRDefault="00FD5E2C" w:rsidP="00FD5E2C">
      <w:pPr>
        <w:pStyle w:val="ParaNoNdepar-AltN"/>
        <w:rPr>
          <w:rFonts w:cs="Times New Roman"/>
          <w:lang w:val="fr-CA"/>
        </w:rPr>
      </w:pPr>
      <w:r w:rsidRPr="00955AB8">
        <w:rPr>
          <w:rFonts w:cs="Times New Roman"/>
          <w:lang w:val="fr-CA"/>
        </w:rPr>
        <w:t>Cette interprétation étroite découlerait apparemment du fait que la discrimination n</w:t>
      </w:r>
      <w:r>
        <w:rPr>
          <w:rFonts w:cs="Times New Roman"/>
          <w:lang w:val="fr-CA"/>
        </w:rPr>
        <w:t>’</w:t>
      </w:r>
      <w:r w:rsidRPr="00955AB8">
        <w:rPr>
          <w:rFonts w:cs="Times New Roman"/>
          <w:lang w:val="fr-CA"/>
        </w:rPr>
        <w:t>est « relati</w:t>
      </w:r>
      <w:r w:rsidR="000172D8">
        <w:rPr>
          <w:rFonts w:cs="Times New Roman"/>
          <w:lang w:val="fr-CA"/>
        </w:rPr>
        <w:t>v[e</w:t>
      </w:r>
      <w:r w:rsidRPr="00955AB8">
        <w:rPr>
          <w:rFonts w:cs="Times New Roman"/>
          <w:lang w:val="fr-CA"/>
        </w:rPr>
        <w:t>] à l</w:t>
      </w:r>
      <w:r>
        <w:rPr>
          <w:rFonts w:cs="Times New Roman"/>
          <w:lang w:val="fr-CA"/>
        </w:rPr>
        <w:t>’</w:t>
      </w:r>
      <w:r w:rsidRPr="00955AB8">
        <w:rPr>
          <w:rFonts w:cs="Times New Roman"/>
          <w:lang w:val="fr-CA"/>
        </w:rPr>
        <w:t>emploi » que lorsqu</w:t>
      </w:r>
      <w:r>
        <w:rPr>
          <w:rFonts w:cs="Times New Roman"/>
          <w:lang w:val="fr-CA"/>
        </w:rPr>
        <w:t>’</w:t>
      </w:r>
      <w:r w:rsidRPr="00955AB8">
        <w:rPr>
          <w:rFonts w:cs="Times New Roman"/>
          <w:lang w:val="fr-CA"/>
        </w:rPr>
        <w:t>elle est le fait de l</w:t>
      </w:r>
      <w:r>
        <w:rPr>
          <w:rFonts w:cs="Times New Roman"/>
          <w:lang w:val="fr-CA"/>
        </w:rPr>
        <w:t xml:space="preserve">’employeur — </w:t>
      </w:r>
      <w:r w:rsidRPr="00955AB8">
        <w:rPr>
          <w:rFonts w:cs="Times New Roman"/>
          <w:lang w:val="fr-CA"/>
        </w:rPr>
        <w:t>ou, à tout le moins, tolérée par lui. Puisque ce dernier est le seul acteur à posséder un pouvoir formel dans le cadre de la relation d</w:t>
      </w:r>
      <w:r>
        <w:rPr>
          <w:rFonts w:cs="Times New Roman"/>
          <w:lang w:val="fr-CA"/>
        </w:rPr>
        <w:t>’</w:t>
      </w:r>
      <w:r w:rsidRPr="00955AB8">
        <w:rPr>
          <w:rFonts w:cs="Times New Roman"/>
          <w:lang w:val="fr-CA"/>
        </w:rPr>
        <w:t>emploi, il serait le seul à pouvoir être tenu responsable s</w:t>
      </w:r>
      <w:r>
        <w:rPr>
          <w:rFonts w:cs="Times New Roman"/>
          <w:lang w:val="fr-CA"/>
        </w:rPr>
        <w:t>’</w:t>
      </w:r>
      <w:r w:rsidRPr="00955AB8">
        <w:rPr>
          <w:rFonts w:cs="Times New Roman"/>
          <w:lang w:val="fr-CA"/>
        </w:rPr>
        <w:t>il faillit à prévenir la discrimination ou à en réparer les effets. Cela ne pose pas de problème pour la Juge en chef selon qui « il y aura toujours une entité dans tout contexte de travail qui est responsable de faire en sorte que les travailleurs jouissent d</w:t>
      </w:r>
      <w:r>
        <w:rPr>
          <w:rFonts w:cs="Times New Roman"/>
          <w:lang w:val="fr-CA"/>
        </w:rPr>
        <w:t>’</w:t>
      </w:r>
      <w:r w:rsidRPr="00955AB8">
        <w:rPr>
          <w:rFonts w:cs="Times New Roman"/>
          <w:lang w:val="fr-CA"/>
        </w:rPr>
        <w:t>un milieu exempt de discrimination »</w:t>
      </w:r>
      <w:r>
        <w:rPr>
          <w:rFonts w:cs="Times New Roman"/>
          <w:lang w:val="fr-CA"/>
        </w:rPr>
        <w:t> :</w:t>
      </w:r>
      <w:r w:rsidRPr="00955AB8">
        <w:rPr>
          <w:rFonts w:cs="Times New Roman"/>
          <w:lang w:val="fr-CA"/>
        </w:rPr>
        <w:t xml:space="preserve"> </w:t>
      </w:r>
      <w:r>
        <w:rPr>
          <w:rFonts w:cs="Times New Roman"/>
          <w:lang w:val="fr-CA"/>
        </w:rPr>
        <w:t>par. </w:t>
      </w:r>
      <w:r w:rsidRPr="00955AB8">
        <w:rPr>
          <w:rFonts w:cs="Times New Roman"/>
          <w:lang w:val="fr-CA"/>
        </w:rPr>
        <w:t>123. C</w:t>
      </w:r>
      <w:r>
        <w:rPr>
          <w:rFonts w:cs="Times New Roman"/>
          <w:lang w:val="fr-CA"/>
        </w:rPr>
        <w:t>’</w:t>
      </w:r>
      <w:r w:rsidRPr="00955AB8">
        <w:rPr>
          <w:rFonts w:cs="Times New Roman"/>
          <w:lang w:val="fr-CA"/>
        </w:rPr>
        <w:t>est pourquoi elle conclut que l</w:t>
      </w:r>
      <w:r>
        <w:rPr>
          <w:rFonts w:cs="Times New Roman"/>
          <w:lang w:val="fr-CA"/>
        </w:rPr>
        <w:t>’al. </w:t>
      </w:r>
      <w:r w:rsidRPr="00955AB8">
        <w:rPr>
          <w:rFonts w:cs="Times New Roman"/>
          <w:lang w:val="fr-CA"/>
        </w:rPr>
        <w:t>13(1)</w:t>
      </w:r>
      <w:r w:rsidR="000172D8">
        <w:rPr>
          <w:rFonts w:cs="Times New Roman"/>
          <w:lang w:val="fr-CA"/>
        </w:rPr>
        <w:t>(</w:t>
      </w:r>
      <w:r w:rsidRPr="00955AB8">
        <w:rPr>
          <w:rFonts w:cs="Times New Roman"/>
          <w:lang w:val="fr-CA"/>
        </w:rPr>
        <w:t>b) ne « s</w:t>
      </w:r>
      <w:r>
        <w:rPr>
          <w:rFonts w:cs="Times New Roman"/>
          <w:lang w:val="fr-CA"/>
        </w:rPr>
        <w:t>’</w:t>
      </w:r>
      <w:r w:rsidRPr="00955AB8">
        <w:rPr>
          <w:rFonts w:cs="Times New Roman"/>
          <w:lang w:val="fr-CA"/>
        </w:rPr>
        <w:t>attaque [qu</w:t>
      </w:r>
      <w:r>
        <w:rPr>
          <w:rFonts w:cs="Times New Roman"/>
          <w:lang w:val="fr-CA"/>
        </w:rPr>
        <w:t>’</w:t>
      </w:r>
      <w:r w:rsidR="000172D8">
        <w:rPr>
          <w:rFonts w:cs="Times New Roman"/>
          <w:lang w:val="fr-CA"/>
        </w:rPr>
        <w:t>]</w:t>
      </w:r>
      <w:r w:rsidRPr="00955AB8">
        <w:rPr>
          <w:rFonts w:cs="Times New Roman"/>
          <w:lang w:val="fr-CA"/>
        </w:rPr>
        <w:t>aux personnes responsables d</w:t>
      </w:r>
      <w:r>
        <w:rPr>
          <w:rFonts w:cs="Times New Roman"/>
          <w:lang w:val="fr-CA"/>
        </w:rPr>
        <w:t>’</w:t>
      </w:r>
      <w:r w:rsidRPr="00955AB8">
        <w:rPr>
          <w:rFonts w:cs="Times New Roman"/>
          <w:lang w:val="fr-CA"/>
        </w:rPr>
        <w:t>intervenir lors des incidents en question et d</w:t>
      </w:r>
      <w:r>
        <w:rPr>
          <w:rFonts w:cs="Times New Roman"/>
          <w:lang w:val="fr-CA"/>
        </w:rPr>
        <w:t>’</w:t>
      </w:r>
      <w:r w:rsidRPr="00955AB8">
        <w:rPr>
          <w:rFonts w:cs="Times New Roman"/>
          <w:lang w:val="fr-CA"/>
        </w:rPr>
        <w:t>y mettre fin »</w:t>
      </w:r>
      <w:r>
        <w:rPr>
          <w:rFonts w:cs="Times New Roman"/>
          <w:lang w:val="fr-CA"/>
        </w:rPr>
        <w:t> :</w:t>
      </w:r>
      <w:r w:rsidRPr="00955AB8">
        <w:rPr>
          <w:rFonts w:cs="Times New Roman"/>
          <w:lang w:val="fr-CA"/>
        </w:rPr>
        <w:t xml:space="preserve"> </w:t>
      </w:r>
      <w:r w:rsidR="000172D8" w:rsidRPr="000172D8">
        <w:rPr>
          <w:rFonts w:cs="Times New Roman"/>
          <w:i/>
          <w:lang w:val="fr-CA"/>
        </w:rPr>
        <w:t>ibid</w:t>
      </w:r>
      <w:r w:rsidR="000172D8">
        <w:rPr>
          <w:rFonts w:cs="Times New Roman"/>
          <w:lang w:val="fr-CA"/>
        </w:rPr>
        <w:t>.</w:t>
      </w:r>
      <w:r w:rsidRPr="00955AB8">
        <w:rPr>
          <w:rFonts w:cs="Times New Roman"/>
          <w:lang w:val="fr-CA"/>
        </w:rPr>
        <w:t xml:space="preserve"> Soit dit en tout respect, cette vision étroite ne permet pas d</w:t>
      </w:r>
      <w:r>
        <w:rPr>
          <w:rFonts w:cs="Times New Roman"/>
          <w:lang w:val="fr-CA"/>
        </w:rPr>
        <w:t>’</w:t>
      </w:r>
      <w:r w:rsidRPr="00955AB8">
        <w:rPr>
          <w:rFonts w:cs="Times New Roman"/>
          <w:lang w:val="fr-CA"/>
        </w:rPr>
        <w:t xml:space="preserve">atteindre les objectifs de réparation du </w:t>
      </w:r>
      <w:r w:rsidRPr="00540935">
        <w:rPr>
          <w:rFonts w:cs="Times New Roman"/>
          <w:lang w:val="fr-CA"/>
        </w:rPr>
        <w:t>Code</w:t>
      </w:r>
      <w:r w:rsidRPr="00955AB8">
        <w:rPr>
          <w:rFonts w:cs="Times New Roman"/>
          <w:lang w:val="fr-CA"/>
        </w:rPr>
        <w:t xml:space="preserve"> (et, dans le contexte de la discrimination en matière d</w:t>
      </w:r>
      <w:r>
        <w:rPr>
          <w:rFonts w:cs="Times New Roman"/>
          <w:lang w:val="fr-CA"/>
        </w:rPr>
        <w:t>’</w:t>
      </w:r>
      <w:r w:rsidRPr="00955AB8">
        <w:rPr>
          <w:rFonts w:cs="Times New Roman"/>
          <w:lang w:val="fr-CA"/>
        </w:rPr>
        <w:t xml:space="preserve">emploi, ne tient pas compte de la façon dont le </w:t>
      </w:r>
      <w:r w:rsidRPr="00540935">
        <w:rPr>
          <w:rFonts w:cs="Times New Roman"/>
          <w:lang w:val="fr-CA"/>
        </w:rPr>
        <w:t>Code</w:t>
      </w:r>
      <w:r w:rsidRPr="00955AB8">
        <w:rPr>
          <w:rFonts w:cs="Times New Roman"/>
          <w:lang w:val="fr-CA"/>
        </w:rPr>
        <w:t xml:space="preserve"> « s</w:t>
      </w:r>
      <w:r>
        <w:rPr>
          <w:rFonts w:cs="Times New Roman"/>
          <w:lang w:val="fr-CA"/>
        </w:rPr>
        <w:t>’</w:t>
      </w:r>
      <w:r w:rsidRPr="00955AB8">
        <w:rPr>
          <w:rFonts w:cs="Times New Roman"/>
          <w:lang w:val="fr-CA"/>
        </w:rPr>
        <w:t>attaque » aux « </w:t>
      </w:r>
      <w:r w:rsidRPr="00955AB8">
        <w:rPr>
          <w:rFonts w:cs="Times New Roman"/>
          <w:u w:val="single"/>
          <w:lang w:val="fr-CA"/>
        </w:rPr>
        <w:t>personne[s]</w:t>
      </w:r>
      <w:r w:rsidRPr="00955AB8">
        <w:rPr>
          <w:rFonts w:cs="Times New Roman"/>
          <w:lang w:val="fr-CA"/>
        </w:rPr>
        <w:t> » et non aux « personnes responsables d</w:t>
      </w:r>
      <w:r>
        <w:rPr>
          <w:rFonts w:cs="Times New Roman"/>
          <w:lang w:val="fr-CA"/>
        </w:rPr>
        <w:t>’</w:t>
      </w:r>
      <w:r w:rsidRPr="00955AB8">
        <w:rPr>
          <w:rFonts w:cs="Times New Roman"/>
          <w:lang w:val="fr-CA"/>
        </w:rPr>
        <w:t>intervenir »</w:t>
      </w:r>
      <w:r>
        <w:rPr>
          <w:rFonts w:cs="Times New Roman"/>
          <w:lang w:val="fr-CA"/>
        </w:rPr>
        <w:t> :</w:t>
      </w:r>
      <w:r w:rsidRPr="00955AB8">
        <w:rPr>
          <w:rFonts w:cs="Times New Roman"/>
          <w:lang w:val="fr-CA"/>
        </w:rPr>
        <w:t xml:space="preserve"> </w:t>
      </w:r>
      <w:r>
        <w:rPr>
          <w:rFonts w:cs="Times New Roman"/>
          <w:lang w:val="fr-CA"/>
        </w:rPr>
        <w:t>par. </w:t>
      </w:r>
      <w:r w:rsidRPr="00955AB8">
        <w:rPr>
          <w:rFonts w:cs="Times New Roman"/>
          <w:lang w:val="fr-CA"/>
        </w:rPr>
        <w:t>13(1)). Par exemple, que pourrait faire un employé lorsque son employeur n</w:t>
      </w:r>
      <w:r>
        <w:rPr>
          <w:rFonts w:cs="Times New Roman"/>
          <w:lang w:val="fr-CA"/>
        </w:rPr>
        <w:t>’</w:t>
      </w:r>
      <w:r w:rsidRPr="00955AB8">
        <w:rPr>
          <w:rFonts w:cs="Times New Roman"/>
          <w:lang w:val="fr-CA"/>
        </w:rPr>
        <w:t>a aucun pouvoir disciplinaire à l</w:t>
      </w:r>
      <w:r>
        <w:rPr>
          <w:rFonts w:cs="Times New Roman"/>
          <w:lang w:val="fr-CA"/>
        </w:rPr>
        <w:t>’</w:t>
      </w:r>
      <w:r w:rsidRPr="00955AB8">
        <w:rPr>
          <w:rFonts w:cs="Times New Roman"/>
          <w:lang w:val="fr-CA"/>
        </w:rPr>
        <w:t>égard de l</w:t>
      </w:r>
      <w:r>
        <w:rPr>
          <w:rFonts w:cs="Times New Roman"/>
          <w:lang w:val="fr-CA"/>
        </w:rPr>
        <w:t>’</w:t>
      </w:r>
      <w:r w:rsidRPr="00955AB8">
        <w:rPr>
          <w:rFonts w:cs="Times New Roman"/>
          <w:lang w:val="fr-CA"/>
        </w:rPr>
        <w:t>auteur de la faute? Que se passerait</w:t>
      </w:r>
      <w:r>
        <w:rPr>
          <w:rFonts w:cs="Times New Roman"/>
          <w:lang w:val="fr-CA"/>
        </w:rPr>
        <w:noBreakHyphen/>
      </w:r>
      <w:r w:rsidRPr="00955AB8">
        <w:rPr>
          <w:rFonts w:cs="Times New Roman"/>
          <w:lang w:val="fr-CA"/>
        </w:rPr>
        <w:t>il lorsque, comme en l</w:t>
      </w:r>
      <w:r>
        <w:rPr>
          <w:rFonts w:cs="Times New Roman"/>
          <w:lang w:val="fr-CA"/>
        </w:rPr>
        <w:t>’</w:t>
      </w:r>
      <w:r w:rsidRPr="00955AB8">
        <w:rPr>
          <w:rFonts w:cs="Times New Roman"/>
          <w:lang w:val="fr-CA"/>
        </w:rPr>
        <w:t>espèce, l</w:t>
      </w:r>
      <w:r>
        <w:rPr>
          <w:rFonts w:cs="Times New Roman"/>
          <w:lang w:val="fr-CA"/>
        </w:rPr>
        <w:t>’</w:t>
      </w:r>
      <w:r w:rsidRPr="00955AB8">
        <w:rPr>
          <w:rFonts w:cs="Times New Roman"/>
          <w:lang w:val="fr-CA"/>
        </w:rPr>
        <w:t>auteur de la faute et l</w:t>
      </w:r>
      <w:r>
        <w:rPr>
          <w:rFonts w:cs="Times New Roman"/>
          <w:lang w:val="fr-CA"/>
        </w:rPr>
        <w:t>’</w:t>
      </w:r>
      <w:r w:rsidRPr="00955AB8">
        <w:rPr>
          <w:rFonts w:cs="Times New Roman"/>
          <w:lang w:val="fr-CA"/>
        </w:rPr>
        <w:t>employé n</w:t>
      </w:r>
      <w:r>
        <w:rPr>
          <w:rFonts w:cs="Times New Roman"/>
          <w:lang w:val="fr-CA"/>
        </w:rPr>
        <w:t>’</w:t>
      </w:r>
      <w:r w:rsidRPr="00955AB8">
        <w:rPr>
          <w:rFonts w:cs="Times New Roman"/>
          <w:lang w:val="fr-CA"/>
        </w:rPr>
        <w:t>ont pas le même employeur? Si on se fondait sur l</w:t>
      </w:r>
      <w:r>
        <w:rPr>
          <w:rFonts w:cs="Times New Roman"/>
          <w:lang w:val="fr-CA"/>
        </w:rPr>
        <w:t>’</w:t>
      </w:r>
      <w:r w:rsidRPr="00955AB8">
        <w:rPr>
          <w:rFonts w:cs="Times New Roman"/>
          <w:lang w:val="fr-CA"/>
        </w:rPr>
        <w:t>interprétation étroite, l</w:t>
      </w:r>
      <w:r>
        <w:rPr>
          <w:rFonts w:cs="Times New Roman"/>
          <w:lang w:val="fr-CA"/>
        </w:rPr>
        <w:t>’</w:t>
      </w:r>
      <w:r w:rsidRPr="00955AB8">
        <w:rPr>
          <w:rFonts w:cs="Times New Roman"/>
          <w:lang w:val="fr-CA"/>
        </w:rPr>
        <w:t>auteur fautif échapperait à toute responsabilité découlant de l</w:t>
      </w:r>
      <w:r>
        <w:rPr>
          <w:rFonts w:cs="Times New Roman"/>
          <w:lang w:val="fr-CA"/>
        </w:rPr>
        <w:t>’al. </w:t>
      </w:r>
      <w:r w:rsidR="002A20B4">
        <w:rPr>
          <w:rFonts w:cs="Times New Roman"/>
          <w:lang w:val="fr-CA"/>
        </w:rPr>
        <w:t>13(1)(b)</w:t>
      </w:r>
      <w:r w:rsidRPr="00955AB8">
        <w:rPr>
          <w:rFonts w:cs="Times New Roman"/>
          <w:lang w:val="fr-CA"/>
        </w:rPr>
        <w:t xml:space="preserve"> et le plaignant se retrouverait sans recours.</w:t>
      </w:r>
    </w:p>
    <w:p w:rsidR="00FD5E2C" w:rsidRPr="00955AB8" w:rsidRDefault="00FD5E2C" w:rsidP="00FD5E2C">
      <w:pPr>
        <w:pStyle w:val="ParaNoNdepar-AltN"/>
        <w:rPr>
          <w:rFonts w:cs="Times New Roman"/>
          <w:lang w:val="fr-CA"/>
        </w:rPr>
      </w:pPr>
      <w:r w:rsidRPr="00955AB8">
        <w:rPr>
          <w:rFonts w:cs="Times New Roman"/>
          <w:lang w:val="fr-CA"/>
        </w:rPr>
        <w:lastRenderedPageBreak/>
        <w:t>À mon avis, même si la personne qui exerce un contrôle sur l</w:t>
      </w:r>
      <w:r>
        <w:rPr>
          <w:rFonts w:cs="Times New Roman"/>
          <w:lang w:val="fr-CA"/>
        </w:rPr>
        <w:t>’</w:t>
      </w:r>
      <w:r w:rsidRPr="00955AB8">
        <w:rPr>
          <w:rFonts w:cs="Times New Roman"/>
          <w:lang w:val="fr-CA"/>
        </w:rPr>
        <w:t xml:space="preserve">emploi du plaignant peut être </w:t>
      </w:r>
      <w:r w:rsidRPr="00955AB8">
        <w:rPr>
          <w:rFonts w:cs="Times New Roman"/>
          <w:i/>
          <w:lang w:val="fr-CA"/>
        </w:rPr>
        <w:t>principalement</w:t>
      </w:r>
      <w:r w:rsidRPr="00955AB8">
        <w:rPr>
          <w:rFonts w:cs="Times New Roman"/>
          <w:lang w:val="fr-CA"/>
        </w:rPr>
        <w:t xml:space="preserve"> responsable de s</w:t>
      </w:r>
      <w:r>
        <w:rPr>
          <w:rFonts w:cs="Times New Roman"/>
          <w:lang w:val="fr-CA"/>
        </w:rPr>
        <w:t>’</w:t>
      </w:r>
      <w:r w:rsidRPr="00955AB8">
        <w:rPr>
          <w:rFonts w:cs="Times New Roman"/>
          <w:lang w:val="fr-CA"/>
        </w:rPr>
        <w:t xml:space="preserve">assurer que le milieu de travail est exempt de discrimination — une responsabilité reconnue au </w:t>
      </w:r>
      <w:r>
        <w:rPr>
          <w:rFonts w:cs="Times New Roman"/>
          <w:lang w:val="fr-CA"/>
        </w:rPr>
        <w:t>par. </w:t>
      </w:r>
      <w:r w:rsidRPr="00955AB8">
        <w:rPr>
          <w:rFonts w:cs="Times New Roman"/>
          <w:lang w:val="fr-CA"/>
        </w:rPr>
        <w:t xml:space="preserve">44(2) du </w:t>
      </w:r>
      <w:r w:rsidRPr="00540935">
        <w:rPr>
          <w:rFonts w:cs="Times New Roman"/>
          <w:lang w:val="fr-CA"/>
        </w:rPr>
        <w:t>Code</w:t>
      </w:r>
      <w:r w:rsidRPr="00955AB8">
        <w:rPr>
          <w:rFonts w:cs="Times New Roman"/>
          <w:lang w:val="fr-CA"/>
        </w:rPr>
        <w:t xml:space="preserve"> — il ne s</w:t>
      </w:r>
      <w:r>
        <w:rPr>
          <w:rFonts w:cs="Times New Roman"/>
          <w:lang w:val="fr-CA"/>
        </w:rPr>
        <w:t>’</w:t>
      </w:r>
      <w:r w:rsidRPr="00955AB8">
        <w:rPr>
          <w:rFonts w:cs="Times New Roman"/>
          <w:lang w:val="fr-CA"/>
        </w:rPr>
        <w:t>ensuit pas que la personne ayant une relation de contrôle et de dépendance avec le plaignant est exclusivement responsable de l</w:t>
      </w:r>
      <w:r>
        <w:rPr>
          <w:rFonts w:cs="Times New Roman"/>
          <w:lang w:val="fr-CA"/>
        </w:rPr>
        <w:t>’</w:t>
      </w:r>
      <w:r w:rsidRPr="00955AB8">
        <w:rPr>
          <w:rFonts w:cs="Times New Roman"/>
          <w:lang w:val="fr-CA"/>
        </w:rPr>
        <w:t xml:space="preserve">atteinte des objectifs du </w:t>
      </w:r>
      <w:r w:rsidRPr="00540935">
        <w:rPr>
          <w:rFonts w:cs="Times New Roman"/>
          <w:lang w:val="fr-CA"/>
        </w:rPr>
        <w:t>Code</w:t>
      </w:r>
      <w:r w:rsidRPr="00955AB8">
        <w:rPr>
          <w:rFonts w:cs="Times New Roman"/>
          <w:lang w:val="fr-CA"/>
        </w:rPr>
        <w:t>. Ces objectifs ambitieux exigent que les auteurs individuels de discrimination soient tenus responsables de leurs actes. Cela signifie que, en plus d</w:t>
      </w:r>
      <w:r>
        <w:rPr>
          <w:rFonts w:cs="Times New Roman"/>
          <w:lang w:val="fr-CA"/>
        </w:rPr>
        <w:t>’</w:t>
      </w:r>
      <w:r w:rsidRPr="00955AB8">
        <w:rPr>
          <w:rFonts w:cs="Times New Roman"/>
          <w:lang w:val="fr-CA"/>
        </w:rPr>
        <w:t>intenter une action contre son employeur, le plaignant peut aussi intenter un recours contre l</w:t>
      </w:r>
      <w:r>
        <w:rPr>
          <w:rFonts w:cs="Times New Roman"/>
          <w:lang w:val="fr-CA"/>
        </w:rPr>
        <w:t>’</w:t>
      </w:r>
      <w:r w:rsidRPr="00955AB8">
        <w:rPr>
          <w:rFonts w:cs="Times New Roman"/>
          <w:lang w:val="fr-CA"/>
        </w:rPr>
        <w:t xml:space="preserve">auteur individuel de la discrimination, ce qui est particulièrement pertinent lorsque le collègue continue à agir de manière discriminatoire </w:t>
      </w:r>
      <w:r w:rsidRPr="00955AB8">
        <w:rPr>
          <w:rFonts w:cs="Times New Roman"/>
          <w:i/>
          <w:lang w:val="fr-CA"/>
        </w:rPr>
        <w:t>malgré</w:t>
      </w:r>
      <w:r w:rsidRPr="00955AB8">
        <w:rPr>
          <w:rFonts w:cs="Times New Roman"/>
          <w:lang w:val="fr-CA"/>
        </w:rPr>
        <w:t xml:space="preserve"> toutes les mesures prises par l</w:t>
      </w:r>
      <w:r>
        <w:rPr>
          <w:rFonts w:cs="Times New Roman"/>
          <w:lang w:val="fr-CA"/>
        </w:rPr>
        <w:t>’</w:t>
      </w:r>
      <w:r w:rsidRPr="00955AB8">
        <w:rPr>
          <w:rFonts w:cs="Times New Roman"/>
          <w:lang w:val="fr-CA"/>
        </w:rPr>
        <w:t>employeur pour qu</w:t>
      </w:r>
      <w:r>
        <w:rPr>
          <w:rFonts w:cs="Times New Roman"/>
          <w:lang w:val="fr-CA"/>
        </w:rPr>
        <w:t>’</w:t>
      </w:r>
      <w:r w:rsidRPr="00955AB8">
        <w:rPr>
          <w:rFonts w:cs="Times New Roman"/>
          <w:lang w:val="fr-CA"/>
        </w:rPr>
        <w:t>il cesse d</w:t>
      </w:r>
      <w:r>
        <w:rPr>
          <w:rFonts w:cs="Times New Roman"/>
          <w:lang w:val="fr-CA"/>
        </w:rPr>
        <w:t>’</w:t>
      </w:r>
      <w:r w:rsidRPr="00955AB8">
        <w:rPr>
          <w:rFonts w:cs="Times New Roman"/>
          <w:lang w:val="fr-CA"/>
        </w:rPr>
        <w:t>agir de la sorte.</w:t>
      </w:r>
    </w:p>
    <w:p w:rsidR="00FD5E2C" w:rsidRPr="00955AB8" w:rsidRDefault="00FD5E2C" w:rsidP="00FD5E2C">
      <w:pPr>
        <w:pStyle w:val="ParaNoNdepar-AltN"/>
        <w:rPr>
          <w:rFonts w:cs="Times New Roman"/>
          <w:lang w:val="fr-CA"/>
        </w:rPr>
      </w:pPr>
      <w:r w:rsidRPr="00955AB8">
        <w:rPr>
          <w:rFonts w:cs="Times New Roman"/>
          <w:lang w:val="fr-CA"/>
        </w:rPr>
        <w:t>L</w:t>
      </w:r>
      <w:r>
        <w:rPr>
          <w:rFonts w:cs="Times New Roman"/>
          <w:lang w:val="fr-CA"/>
        </w:rPr>
        <w:t>’</w:t>
      </w:r>
      <w:r w:rsidRPr="00955AB8">
        <w:rPr>
          <w:rFonts w:cs="Times New Roman"/>
          <w:lang w:val="fr-CA"/>
        </w:rPr>
        <w:t>exemple suivant illustre les conséquences pratiques qui découleraient de l</w:t>
      </w:r>
      <w:r>
        <w:rPr>
          <w:rFonts w:cs="Times New Roman"/>
          <w:lang w:val="fr-CA"/>
        </w:rPr>
        <w:t>’</w:t>
      </w:r>
      <w:r w:rsidRPr="00955AB8">
        <w:rPr>
          <w:rFonts w:cs="Times New Roman"/>
          <w:lang w:val="fr-CA"/>
        </w:rPr>
        <w:t>adoption d</w:t>
      </w:r>
      <w:r>
        <w:rPr>
          <w:rFonts w:cs="Times New Roman"/>
          <w:lang w:val="fr-CA"/>
        </w:rPr>
        <w:t>’</w:t>
      </w:r>
      <w:r w:rsidRPr="00955AB8">
        <w:rPr>
          <w:rFonts w:cs="Times New Roman"/>
          <w:lang w:val="fr-CA"/>
        </w:rPr>
        <w:t>une approche étroite qui se concentrerait uniquement sur le comportement discriminatoire des employeurs. Voyons le cas d</w:t>
      </w:r>
      <w:r>
        <w:rPr>
          <w:rFonts w:cs="Times New Roman"/>
          <w:lang w:val="fr-CA"/>
        </w:rPr>
        <w:t>’</w:t>
      </w:r>
      <w:r w:rsidRPr="00955AB8">
        <w:rPr>
          <w:rFonts w:cs="Times New Roman"/>
          <w:lang w:val="fr-CA"/>
        </w:rPr>
        <w:t>un employé qui subit pendant des années le harcèlement discriminatoire dont se rend coupable un collègue en secret, de telle sorte que l</w:t>
      </w:r>
      <w:r>
        <w:rPr>
          <w:rFonts w:cs="Times New Roman"/>
          <w:lang w:val="fr-CA"/>
        </w:rPr>
        <w:t>’</w:t>
      </w:r>
      <w:r w:rsidRPr="00955AB8">
        <w:rPr>
          <w:rFonts w:cs="Times New Roman"/>
          <w:lang w:val="fr-CA"/>
        </w:rPr>
        <w:t>employeur n</w:t>
      </w:r>
      <w:r>
        <w:rPr>
          <w:rFonts w:cs="Times New Roman"/>
          <w:lang w:val="fr-CA"/>
        </w:rPr>
        <w:t>’</w:t>
      </w:r>
      <w:r w:rsidRPr="00955AB8">
        <w:rPr>
          <w:rFonts w:cs="Times New Roman"/>
          <w:lang w:val="fr-CA"/>
        </w:rPr>
        <w:t>en connaît pas l</w:t>
      </w:r>
      <w:r>
        <w:rPr>
          <w:rFonts w:cs="Times New Roman"/>
          <w:lang w:val="fr-CA"/>
        </w:rPr>
        <w:t>’</w:t>
      </w:r>
      <w:r w:rsidRPr="00955AB8">
        <w:rPr>
          <w:rFonts w:cs="Times New Roman"/>
          <w:lang w:val="fr-CA"/>
        </w:rPr>
        <w:t>existence, même s</w:t>
      </w:r>
      <w:r>
        <w:rPr>
          <w:rFonts w:cs="Times New Roman"/>
          <w:lang w:val="fr-CA"/>
        </w:rPr>
        <w:t>’</w:t>
      </w:r>
      <w:r w:rsidRPr="00955AB8">
        <w:rPr>
          <w:rFonts w:cs="Times New Roman"/>
          <w:lang w:val="fr-CA"/>
        </w:rPr>
        <w:t>il supervise le lieu de travail avec diligence. Suivant l</w:t>
      </w:r>
      <w:r>
        <w:rPr>
          <w:rFonts w:cs="Times New Roman"/>
          <w:lang w:val="fr-CA"/>
        </w:rPr>
        <w:t>’</w:t>
      </w:r>
      <w:r w:rsidRPr="00955AB8">
        <w:rPr>
          <w:rFonts w:cs="Times New Roman"/>
          <w:lang w:val="fr-CA"/>
        </w:rPr>
        <w:t>approche étroite, il ne pourrait s</w:t>
      </w:r>
      <w:r>
        <w:rPr>
          <w:rFonts w:cs="Times New Roman"/>
          <w:lang w:val="fr-CA"/>
        </w:rPr>
        <w:t>’</w:t>
      </w:r>
      <w:r w:rsidRPr="00955AB8">
        <w:rPr>
          <w:rFonts w:cs="Times New Roman"/>
          <w:lang w:val="fr-CA"/>
        </w:rPr>
        <w:t>agir de discrimination « relativement à [l</w:t>
      </w:r>
      <w:r>
        <w:rPr>
          <w:rFonts w:cs="Times New Roman"/>
          <w:lang w:val="fr-CA"/>
        </w:rPr>
        <w:t>’</w:t>
      </w:r>
      <w:r w:rsidRPr="00955AB8">
        <w:rPr>
          <w:rFonts w:cs="Times New Roman"/>
          <w:lang w:val="fr-CA"/>
        </w:rPr>
        <w:t>]emploi » puisque l</w:t>
      </w:r>
      <w:r>
        <w:rPr>
          <w:rFonts w:cs="Times New Roman"/>
          <w:lang w:val="fr-CA"/>
        </w:rPr>
        <w:t>’</w:t>
      </w:r>
      <w:r w:rsidRPr="00955AB8">
        <w:rPr>
          <w:rFonts w:cs="Times New Roman"/>
          <w:lang w:val="fr-CA"/>
        </w:rPr>
        <w:t>employeur ne serait pas conscient du problème de discrimination et il ne pourrait donc pas lui être reproché de ne pas intervenir. Il en découlerait une conséquence pernicieuse, soit que, dans la mesure où l</w:t>
      </w:r>
      <w:r>
        <w:rPr>
          <w:rFonts w:cs="Times New Roman"/>
          <w:lang w:val="fr-CA"/>
        </w:rPr>
        <w:t>’</w:t>
      </w:r>
      <w:r w:rsidRPr="00955AB8">
        <w:rPr>
          <w:rFonts w:cs="Times New Roman"/>
          <w:lang w:val="fr-CA"/>
        </w:rPr>
        <w:t>employeur aurait fait preuve d</w:t>
      </w:r>
      <w:r>
        <w:rPr>
          <w:rFonts w:cs="Times New Roman"/>
          <w:lang w:val="fr-CA"/>
        </w:rPr>
        <w:t>’</w:t>
      </w:r>
      <w:r w:rsidRPr="00955AB8">
        <w:rPr>
          <w:rFonts w:cs="Times New Roman"/>
          <w:lang w:val="fr-CA"/>
        </w:rPr>
        <w:t>une diligence raisonnable, le Tribunal pourrait conclure à l</w:t>
      </w:r>
      <w:r>
        <w:rPr>
          <w:rFonts w:cs="Times New Roman"/>
          <w:lang w:val="fr-CA"/>
        </w:rPr>
        <w:t>’</w:t>
      </w:r>
      <w:r w:rsidRPr="00955AB8">
        <w:rPr>
          <w:rFonts w:cs="Times New Roman"/>
          <w:lang w:val="fr-CA"/>
        </w:rPr>
        <w:t>absence de discrimination « relativement à [l</w:t>
      </w:r>
      <w:r>
        <w:rPr>
          <w:rFonts w:cs="Times New Roman"/>
          <w:lang w:val="fr-CA"/>
        </w:rPr>
        <w:t>’</w:t>
      </w:r>
      <w:r w:rsidRPr="00955AB8">
        <w:rPr>
          <w:rFonts w:cs="Times New Roman"/>
          <w:lang w:val="fr-CA"/>
        </w:rPr>
        <w:t>]emploi » à l</w:t>
      </w:r>
      <w:r>
        <w:rPr>
          <w:rFonts w:cs="Times New Roman"/>
          <w:lang w:val="fr-CA"/>
        </w:rPr>
        <w:t>’</w:t>
      </w:r>
      <w:r w:rsidRPr="00955AB8">
        <w:rPr>
          <w:rFonts w:cs="Times New Roman"/>
          <w:lang w:val="fr-CA"/>
        </w:rPr>
        <w:t xml:space="preserve">endroit du plaignant pour la période </w:t>
      </w:r>
      <w:r w:rsidRPr="00955AB8">
        <w:rPr>
          <w:rFonts w:cs="Times New Roman"/>
          <w:lang w:val="fr-CA"/>
        </w:rPr>
        <w:lastRenderedPageBreak/>
        <w:t>précédant le moment où il a trouvé le courage de rapporter les années d</w:t>
      </w:r>
      <w:r>
        <w:rPr>
          <w:rFonts w:cs="Times New Roman"/>
          <w:lang w:val="fr-CA"/>
        </w:rPr>
        <w:t>’</w:t>
      </w:r>
      <w:r w:rsidRPr="00955AB8">
        <w:rPr>
          <w:rFonts w:cs="Times New Roman"/>
          <w:lang w:val="fr-CA"/>
        </w:rPr>
        <w:t xml:space="preserve">abus que lui a fait subir son collègue. </w:t>
      </w:r>
    </w:p>
    <w:p w:rsidR="00FD5E2C" w:rsidRPr="00955AB8" w:rsidRDefault="00FD5E2C" w:rsidP="00FD5E2C">
      <w:pPr>
        <w:pStyle w:val="ParaNoNdepar-AltN"/>
        <w:rPr>
          <w:rFonts w:cs="Times New Roman"/>
          <w:lang w:val="fr-CA"/>
        </w:rPr>
      </w:pPr>
      <w:r w:rsidRPr="00955AB8">
        <w:rPr>
          <w:rFonts w:cs="Times New Roman"/>
          <w:lang w:val="fr-CA"/>
        </w:rPr>
        <w:t>L</w:t>
      </w:r>
      <w:r>
        <w:rPr>
          <w:rFonts w:cs="Times New Roman"/>
          <w:lang w:val="fr-CA"/>
        </w:rPr>
        <w:t>’</w:t>
      </w:r>
      <w:r w:rsidRPr="00955AB8">
        <w:rPr>
          <w:rFonts w:cs="Times New Roman"/>
          <w:lang w:val="fr-CA"/>
        </w:rPr>
        <w:t>interprétation étroite aurait pour conséquence de laisser un nombre de recours restreints à l</w:t>
      </w:r>
      <w:r>
        <w:rPr>
          <w:rFonts w:cs="Times New Roman"/>
          <w:lang w:val="fr-CA"/>
        </w:rPr>
        <w:t>’</w:t>
      </w:r>
      <w:r w:rsidRPr="00955AB8">
        <w:rPr>
          <w:rFonts w:cs="Times New Roman"/>
          <w:lang w:val="fr-CA"/>
        </w:rPr>
        <w:t>employé. Dès lors qu</w:t>
      </w:r>
      <w:r>
        <w:rPr>
          <w:rFonts w:cs="Times New Roman"/>
          <w:lang w:val="fr-CA"/>
        </w:rPr>
        <w:t>’</w:t>
      </w:r>
      <w:r w:rsidRPr="00955AB8">
        <w:rPr>
          <w:rFonts w:cs="Times New Roman"/>
          <w:lang w:val="fr-CA"/>
        </w:rPr>
        <w:t>il est informé du comportement discriminatoire, on présume que l</w:t>
      </w:r>
      <w:r>
        <w:rPr>
          <w:rFonts w:cs="Times New Roman"/>
          <w:lang w:val="fr-CA"/>
        </w:rPr>
        <w:t>’</w:t>
      </w:r>
      <w:r w:rsidRPr="00955AB8">
        <w:rPr>
          <w:rFonts w:cs="Times New Roman"/>
          <w:lang w:val="fr-CA"/>
        </w:rPr>
        <w:t>employeur va prendre des mesures disciplinaires à l</w:t>
      </w:r>
      <w:r>
        <w:rPr>
          <w:rFonts w:cs="Times New Roman"/>
          <w:lang w:val="fr-CA"/>
        </w:rPr>
        <w:t>’</w:t>
      </w:r>
      <w:r w:rsidRPr="00955AB8">
        <w:rPr>
          <w:rFonts w:cs="Times New Roman"/>
          <w:lang w:val="fr-CA"/>
        </w:rPr>
        <w:t>endroit du collègue qui a harcelé le plaignant durant de nombreuses années, voire même le congédier. Le Tribunal peut toutefois aller plus loin. Il peut, à l</w:t>
      </w:r>
      <w:r>
        <w:rPr>
          <w:rFonts w:cs="Times New Roman"/>
          <w:lang w:val="fr-CA"/>
        </w:rPr>
        <w:t>’</w:t>
      </w:r>
      <w:r w:rsidRPr="00955AB8">
        <w:rPr>
          <w:rFonts w:cs="Times New Roman"/>
          <w:lang w:val="fr-CA"/>
        </w:rPr>
        <w:t>instar de l</w:t>
      </w:r>
      <w:r>
        <w:rPr>
          <w:rFonts w:cs="Times New Roman"/>
          <w:lang w:val="fr-CA"/>
        </w:rPr>
        <w:t>’</w:t>
      </w:r>
      <w:r w:rsidRPr="00955AB8">
        <w:rPr>
          <w:rFonts w:cs="Times New Roman"/>
          <w:lang w:val="fr-CA"/>
        </w:rPr>
        <w:t>employeur, ordonner que le fautif mettre fin à son comportement discriminatoire</w:t>
      </w:r>
      <w:r>
        <w:rPr>
          <w:rFonts w:cs="Times New Roman"/>
          <w:lang w:val="fr-CA"/>
        </w:rPr>
        <w:t> :</w:t>
      </w:r>
      <w:r w:rsidRPr="00955AB8">
        <w:rPr>
          <w:rFonts w:cs="Times New Roman"/>
          <w:lang w:val="fr-CA"/>
        </w:rPr>
        <w:t xml:space="preserve"> </w:t>
      </w:r>
      <w:r w:rsidRPr="00540935">
        <w:rPr>
          <w:rFonts w:cs="Times New Roman"/>
          <w:lang w:val="fr-CA"/>
        </w:rPr>
        <w:t>Code</w:t>
      </w:r>
      <w:r w:rsidRPr="00955AB8">
        <w:rPr>
          <w:rFonts w:cs="Times New Roman"/>
          <w:lang w:val="fr-CA"/>
        </w:rPr>
        <w:t xml:space="preserve">, </w:t>
      </w:r>
      <w:r>
        <w:rPr>
          <w:rFonts w:cs="Times New Roman"/>
          <w:lang w:val="fr-CA"/>
        </w:rPr>
        <w:t>al. </w:t>
      </w:r>
      <w:r w:rsidRPr="00955AB8">
        <w:rPr>
          <w:rFonts w:cs="Times New Roman"/>
          <w:lang w:val="fr-CA"/>
        </w:rPr>
        <w:t>37(2)</w:t>
      </w:r>
      <w:r w:rsidR="000172D8">
        <w:rPr>
          <w:rFonts w:cs="Times New Roman"/>
          <w:lang w:val="fr-CA"/>
        </w:rPr>
        <w:t>(</w:t>
      </w:r>
      <w:r w:rsidRPr="00955AB8">
        <w:rPr>
          <w:rFonts w:cs="Times New Roman"/>
          <w:lang w:val="fr-CA"/>
        </w:rPr>
        <w:t>a). Il pourrait toutefois aussi lui ordonner de [</w:t>
      </w:r>
      <w:r w:rsidRPr="00955AB8">
        <w:rPr>
          <w:rFonts w:cs="Times New Roman"/>
          <w:smallCaps/>
          <w:lang w:val="fr-CA"/>
        </w:rPr>
        <w:t>traduction</w:t>
      </w:r>
      <w:r w:rsidRPr="00955AB8">
        <w:rPr>
          <w:rFonts w:cs="Times New Roman"/>
          <w:lang w:val="fr-CA"/>
        </w:rPr>
        <w:t>] « réparer » le tort causé par son comportement discriminatoire</w:t>
      </w:r>
      <w:r w:rsidR="000172D8">
        <w:rPr>
          <w:rFonts w:cs="Times New Roman"/>
          <w:lang w:val="fr-CA"/>
        </w:rPr>
        <w:t> (</w:t>
      </w:r>
      <w:r w:rsidRPr="00955AB8">
        <w:rPr>
          <w:rFonts w:cs="Times New Roman"/>
          <w:lang w:val="fr-CA"/>
        </w:rPr>
        <w:t>sous</w:t>
      </w:r>
      <w:r>
        <w:rPr>
          <w:rFonts w:cs="Times New Roman"/>
          <w:lang w:val="fr-CA"/>
        </w:rPr>
        <w:noBreakHyphen/>
        <w:t>al. </w:t>
      </w:r>
      <w:r w:rsidRPr="00955AB8">
        <w:rPr>
          <w:rFonts w:cs="Times New Roman"/>
          <w:lang w:val="fr-CA"/>
        </w:rPr>
        <w:t>37(2)</w:t>
      </w:r>
      <w:r w:rsidR="000172D8">
        <w:rPr>
          <w:rFonts w:cs="Times New Roman"/>
          <w:lang w:val="fr-CA"/>
        </w:rPr>
        <w:t>(</w:t>
      </w:r>
      <w:r w:rsidRPr="00955AB8">
        <w:rPr>
          <w:rFonts w:cs="Times New Roman"/>
          <w:lang w:val="fr-CA"/>
        </w:rPr>
        <w:t>c)(i)</w:t>
      </w:r>
      <w:r w:rsidR="000172D8">
        <w:rPr>
          <w:rFonts w:cs="Times New Roman"/>
          <w:lang w:val="fr-CA"/>
        </w:rPr>
        <w:t>)</w:t>
      </w:r>
      <w:r w:rsidRPr="00955AB8">
        <w:rPr>
          <w:rFonts w:cs="Times New Roman"/>
          <w:lang w:val="fr-CA"/>
        </w:rPr>
        <w:t>; ordonner au fautif d</w:t>
      </w:r>
      <w:r>
        <w:rPr>
          <w:rFonts w:cs="Times New Roman"/>
          <w:lang w:val="fr-CA"/>
        </w:rPr>
        <w:t>’</w:t>
      </w:r>
      <w:r w:rsidRPr="00955AB8">
        <w:rPr>
          <w:rFonts w:cs="Times New Roman"/>
          <w:lang w:val="fr-CA"/>
        </w:rPr>
        <w:t>indemniser le plaignant</w:t>
      </w:r>
      <w:r w:rsidR="000172D8">
        <w:rPr>
          <w:rFonts w:cs="Times New Roman"/>
          <w:lang w:val="fr-CA"/>
        </w:rPr>
        <w:t> (</w:t>
      </w:r>
      <w:r w:rsidRPr="00955AB8">
        <w:rPr>
          <w:rFonts w:cs="Times New Roman"/>
          <w:lang w:val="fr-CA"/>
        </w:rPr>
        <w:t>sous</w:t>
      </w:r>
      <w:r>
        <w:rPr>
          <w:rFonts w:cs="Times New Roman"/>
          <w:lang w:val="fr-CA"/>
        </w:rPr>
        <w:noBreakHyphen/>
        <w:t>al. </w:t>
      </w:r>
      <w:r w:rsidRPr="00955AB8">
        <w:rPr>
          <w:rFonts w:cs="Times New Roman"/>
          <w:lang w:val="fr-CA"/>
        </w:rPr>
        <w:t>37(2)</w:t>
      </w:r>
      <w:r w:rsidR="000172D8">
        <w:rPr>
          <w:rFonts w:cs="Times New Roman"/>
          <w:lang w:val="fr-CA"/>
        </w:rPr>
        <w:t>(</w:t>
      </w:r>
      <w:r w:rsidRPr="00955AB8">
        <w:rPr>
          <w:rFonts w:cs="Times New Roman"/>
          <w:lang w:val="fr-CA"/>
        </w:rPr>
        <w:t>d)(iii)</w:t>
      </w:r>
      <w:r w:rsidR="000172D8">
        <w:rPr>
          <w:rFonts w:cs="Times New Roman"/>
          <w:lang w:val="fr-CA"/>
        </w:rPr>
        <w:t>)</w:t>
      </w:r>
      <w:r w:rsidRPr="00955AB8">
        <w:rPr>
          <w:rFonts w:cs="Times New Roman"/>
          <w:lang w:val="fr-CA"/>
        </w:rPr>
        <w:t>; et déclarer le comportement discriminatoire, ce qui peut avoir un poids symbolique</w:t>
      </w:r>
      <w:r w:rsidR="000172D8">
        <w:rPr>
          <w:rFonts w:cs="Times New Roman"/>
          <w:lang w:val="fr-CA"/>
        </w:rPr>
        <w:t> (</w:t>
      </w:r>
      <w:r>
        <w:rPr>
          <w:rFonts w:cs="Times New Roman"/>
          <w:lang w:val="fr-CA"/>
        </w:rPr>
        <w:t>al. </w:t>
      </w:r>
      <w:r w:rsidRPr="00955AB8">
        <w:rPr>
          <w:rFonts w:cs="Times New Roman"/>
          <w:lang w:val="fr-CA"/>
        </w:rPr>
        <w:t>37(2)</w:t>
      </w:r>
      <w:r w:rsidR="000172D8">
        <w:rPr>
          <w:rFonts w:cs="Times New Roman"/>
          <w:lang w:val="fr-CA"/>
        </w:rPr>
        <w:t>(</w:t>
      </w:r>
      <w:r w:rsidRPr="00955AB8">
        <w:rPr>
          <w:rFonts w:cs="Times New Roman"/>
          <w:lang w:val="fr-CA"/>
        </w:rPr>
        <w:t>b)</w:t>
      </w:r>
      <w:r w:rsidR="000172D8">
        <w:rPr>
          <w:rFonts w:cs="Times New Roman"/>
          <w:lang w:val="fr-CA"/>
        </w:rPr>
        <w:t>)</w:t>
      </w:r>
      <w:r w:rsidRPr="00955AB8">
        <w:rPr>
          <w:rFonts w:cs="Times New Roman"/>
          <w:lang w:val="fr-CA"/>
        </w:rPr>
        <w:t>. Ces mesures de réparation vont au</w:t>
      </w:r>
      <w:r>
        <w:rPr>
          <w:rFonts w:cs="Times New Roman"/>
          <w:lang w:val="fr-CA"/>
        </w:rPr>
        <w:noBreakHyphen/>
      </w:r>
      <w:r w:rsidRPr="00955AB8">
        <w:rPr>
          <w:rFonts w:cs="Times New Roman"/>
          <w:lang w:val="fr-CA"/>
        </w:rPr>
        <w:t xml:space="preserve">delà de celles que peut adopter un employeur et favorisent la réalisation des objectifs du </w:t>
      </w:r>
      <w:r w:rsidRPr="00540935">
        <w:rPr>
          <w:rFonts w:cs="Times New Roman"/>
          <w:lang w:val="fr-CA"/>
        </w:rPr>
        <w:t>Code</w:t>
      </w:r>
      <w:r w:rsidRPr="00955AB8">
        <w:rPr>
          <w:rFonts w:cs="Times New Roman"/>
          <w:lang w:val="fr-CA"/>
        </w:rPr>
        <w:t xml:space="preserve">. </w:t>
      </w:r>
    </w:p>
    <w:p w:rsidR="00FD5E2C" w:rsidRPr="00955AB8" w:rsidRDefault="00FD5E2C" w:rsidP="00FD5E2C">
      <w:pPr>
        <w:pStyle w:val="ParaNoNdepar-AltN"/>
        <w:rPr>
          <w:rFonts w:cs="Times New Roman"/>
          <w:lang w:val="fr-CA"/>
        </w:rPr>
      </w:pPr>
      <w:r w:rsidRPr="00955AB8">
        <w:rPr>
          <w:rFonts w:cs="Times New Roman"/>
          <w:lang w:val="fr-CA"/>
        </w:rPr>
        <w:t xml:space="preserve">En définitive, une approche fondée sur les </w:t>
      </w:r>
      <w:r w:rsidRPr="00955AB8">
        <w:rPr>
          <w:rFonts w:cs="Times New Roman"/>
          <w:i/>
          <w:lang w:val="fr-CA"/>
        </w:rPr>
        <w:t>relations</w:t>
      </w:r>
      <w:r w:rsidRPr="00955AB8">
        <w:rPr>
          <w:rFonts w:cs="Times New Roman"/>
          <w:lang w:val="fr-CA"/>
        </w:rPr>
        <w:t xml:space="preserve"> ne laisserait aux plaignants que trop peu de recours et restreindrait l</w:t>
      </w:r>
      <w:r>
        <w:rPr>
          <w:rFonts w:cs="Times New Roman"/>
          <w:lang w:val="fr-CA"/>
        </w:rPr>
        <w:t>’</w:t>
      </w:r>
      <w:r w:rsidRPr="00955AB8">
        <w:rPr>
          <w:rFonts w:cs="Times New Roman"/>
          <w:lang w:val="fr-CA"/>
        </w:rPr>
        <w:t>éventail des acteurs qui pourraient être tenus responsables de leur conduite. Elle aurait en outre pour conséquence regrettable que les fautifs, comme M. Schrenk, pourraient être à l</w:t>
      </w:r>
      <w:r>
        <w:rPr>
          <w:rFonts w:cs="Times New Roman"/>
          <w:lang w:val="fr-CA"/>
        </w:rPr>
        <w:t>’</w:t>
      </w:r>
      <w:r w:rsidRPr="00955AB8">
        <w:rPr>
          <w:rFonts w:cs="Times New Roman"/>
          <w:lang w:val="fr-CA"/>
        </w:rPr>
        <w:t>abri d</w:t>
      </w:r>
      <w:r>
        <w:rPr>
          <w:rFonts w:cs="Times New Roman"/>
          <w:lang w:val="fr-CA"/>
        </w:rPr>
        <w:t>’</w:t>
      </w:r>
      <w:r w:rsidRPr="00955AB8">
        <w:rPr>
          <w:rFonts w:cs="Times New Roman"/>
          <w:lang w:val="fr-CA"/>
        </w:rPr>
        <w:t>un recours en responsabilité devant le Tribun</w:t>
      </w:r>
      <w:r>
        <w:rPr>
          <w:rFonts w:cs="Times New Roman"/>
          <w:lang w:val="fr-CA"/>
        </w:rPr>
        <w:t>a</w:t>
      </w:r>
      <w:r w:rsidRPr="00955AB8">
        <w:rPr>
          <w:rFonts w:cs="Times New Roman"/>
          <w:lang w:val="fr-CA"/>
        </w:rPr>
        <w:t>l uniquement parce qu</w:t>
      </w:r>
      <w:r>
        <w:rPr>
          <w:rFonts w:cs="Times New Roman"/>
          <w:lang w:val="fr-CA"/>
        </w:rPr>
        <w:t>’</w:t>
      </w:r>
      <w:r w:rsidRPr="00955AB8">
        <w:rPr>
          <w:rFonts w:cs="Times New Roman"/>
          <w:lang w:val="fr-CA"/>
        </w:rPr>
        <w:t>ils n</w:t>
      </w:r>
      <w:r>
        <w:rPr>
          <w:rFonts w:cs="Times New Roman"/>
          <w:lang w:val="fr-CA"/>
        </w:rPr>
        <w:t>’</w:t>
      </w:r>
      <w:r w:rsidRPr="00955AB8">
        <w:rPr>
          <w:rFonts w:cs="Times New Roman"/>
          <w:lang w:val="fr-CA"/>
        </w:rPr>
        <w:t>ont pas le même employeur que la victime qu</w:t>
      </w:r>
      <w:r>
        <w:rPr>
          <w:rFonts w:cs="Times New Roman"/>
          <w:lang w:val="fr-CA"/>
        </w:rPr>
        <w:t>’</w:t>
      </w:r>
      <w:r w:rsidRPr="00955AB8">
        <w:rPr>
          <w:rFonts w:cs="Times New Roman"/>
          <w:lang w:val="fr-CA"/>
        </w:rPr>
        <w:t>ils harcèlent. En revanche, l</w:t>
      </w:r>
      <w:r>
        <w:rPr>
          <w:rFonts w:cs="Times New Roman"/>
          <w:lang w:val="fr-CA"/>
        </w:rPr>
        <w:t>’</w:t>
      </w:r>
      <w:r w:rsidRPr="00955AB8">
        <w:rPr>
          <w:rFonts w:cs="Times New Roman"/>
          <w:lang w:val="fr-CA"/>
        </w:rPr>
        <w:t xml:space="preserve">approche </w:t>
      </w:r>
      <w:r w:rsidRPr="00955AB8">
        <w:rPr>
          <w:rFonts w:cs="Times New Roman"/>
          <w:i/>
          <w:lang w:val="fr-CA"/>
        </w:rPr>
        <w:t>contextuelle</w:t>
      </w:r>
      <w:r w:rsidRPr="00955AB8">
        <w:rPr>
          <w:rFonts w:cs="Times New Roman"/>
          <w:lang w:val="fr-CA"/>
        </w:rPr>
        <w:t xml:space="preserve"> que je propose permet aux employés d</w:t>
      </w:r>
      <w:r>
        <w:rPr>
          <w:rFonts w:cs="Times New Roman"/>
          <w:lang w:val="fr-CA"/>
        </w:rPr>
        <w:t>’</w:t>
      </w:r>
      <w:r w:rsidRPr="00955AB8">
        <w:rPr>
          <w:rFonts w:cs="Times New Roman"/>
          <w:lang w:val="fr-CA"/>
        </w:rPr>
        <w:t>intenter un plus vaste éventail de recours devant le Tribun</w:t>
      </w:r>
      <w:r>
        <w:rPr>
          <w:rFonts w:cs="Times New Roman"/>
          <w:lang w:val="fr-CA"/>
        </w:rPr>
        <w:t xml:space="preserve">al. </w:t>
      </w:r>
      <w:r w:rsidRPr="00955AB8">
        <w:rPr>
          <w:rFonts w:cs="Times New Roman"/>
          <w:lang w:val="fr-CA"/>
        </w:rPr>
        <w:lastRenderedPageBreak/>
        <w:t xml:space="preserve">Cela est conforme aux objectifs de réparation du </w:t>
      </w:r>
      <w:r w:rsidRPr="00540935">
        <w:rPr>
          <w:rFonts w:cs="Times New Roman"/>
          <w:lang w:val="fr-CA"/>
        </w:rPr>
        <w:t>Code</w:t>
      </w:r>
      <w:r w:rsidRPr="00955AB8">
        <w:rPr>
          <w:rFonts w:cs="Times New Roman"/>
          <w:lang w:val="fr-CA"/>
        </w:rPr>
        <w:t>. Dans la mesure où tant l</w:t>
      </w:r>
      <w:r>
        <w:rPr>
          <w:rFonts w:cs="Times New Roman"/>
          <w:lang w:val="fr-CA"/>
        </w:rPr>
        <w:t>’</w:t>
      </w:r>
      <w:r w:rsidRPr="00955AB8">
        <w:rPr>
          <w:rFonts w:cs="Times New Roman"/>
          <w:lang w:val="fr-CA"/>
        </w:rPr>
        <w:t>interprétation fondée sur les relations de l</w:t>
      </w:r>
      <w:r>
        <w:rPr>
          <w:rFonts w:cs="Times New Roman"/>
          <w:lang w:val="fr-CA"/>
        </w:rPr>
        <w:t>’</w:t>
      </w:r>
      <w:r w:rsidRPr="00955AB8">
        <w:rPr>
          <w:rFonts w:cs="Times New Roman"/>
          <w:lang w:val="fr-CA"/>
        </w:rPr>
        <w:t>expression « relativement à [l</w:t>
      </w:r>
      <w:r>
        <w:rPr>
          <w:rFonts w:cs="Times New Roman"/>
          <w:lang w:val="fr-CA"/>
        </w:rPr>
        <w:t>’</w:t>
      </w:r>
      <w:r w:rsidRPr="00955AB8">
        <w:rPr>
          <w:rFonts w:cs="Times New Roman"/>
          <w:lang w:val="fr-CA"/>
        </w:rPr>
        <w:t>]emploi</w:t>
      </w:r>
      <w:r>
        <w:rPr>
          <w:rFonts w:cs="Times New Roman"/>
          <w:lang w:val="fr-CA"/>
        </w:rPr>
        <w:t xml:space="preserve"> » </w:t>
      </w:r>
      <w:r w:rsidRPr="00955AB8">
        <w:rPr>
          <w:rFonts w:cs="Times New Roman"/>
          <w:lang w:val="fr-CA"/>
        </w:rPr>
        <w:t>que celle fondée sur les contextes sont plausibles, l</w:t>
      </w:r>
      <w:r>
        <w:rPr>
          <w:rFonts w:cs="Times New Roman"/>
          <w:lang w:val="fr-CA"/>
        </w:rPr>
        <w:t>’</w:t>
      </w:r>
      <w:r w:rsidRPr="00955AB8">
        <w:rPr>
          <w:rFonts w:cs="Times New Roman"/>
          <w:lang w:val="fr-CA"/>
        </w:rPr>
        <w:t>approche interprétative énoncée dans notre jurisprudence relative aux droits de la personne favorise la plus généreuse des deux.</w:t>
      </w:r>
    </w:p>
    <w:p w:rsidR="00FD5E2C" w:rsidRPr="00955AB8" w:rsidRDefault="00FD5E2C" w:rsidP="00FD5E2C">
      <w:pPr>
        <w:pStyle w:val="Title2LevelTitre2Niveau"/>
        <w:rPr>
          <w:rFonts w:cs="Times New Roman"/>
          <w:lang w:val="fr-CA"/>
        </w:rPr>
      </w:pPr>
      <w:r w:rsidRPr="00955AB8">
        <w:rPr>
          <w:rFonts w:cs="Times New Roman"/>
          <w:lang w:val="fr-CA"/>
        </w:rPr>
        <w:t>L</w:t>
      </w:r>
      <w:r>
        <w:rPr>
          <w:rFonts w:cs="Times New Roman"/>
          <w:lang w:val="fr-CA"/>
        </w:rPr>
        <w:t>’</w:t>
      </w:r>
      <w:r w:rsidRPr="00955AB8">
        <w:rPr>
          <w:rFonts w:cs="Times New Roman"/>
          <w:lang w:val="fr-CA"/>
        </w:rPr>
        <w:t>historique législatif de l</w:t>
      </w:r>
      <w:r>
        <w:rPr>
          <w:rFonts w:cs="Times New Roman"/>
          <w:lang w:val="fr-CA"/>
        </w:rPr>
        <w:t>’</w:t>
      </w:r>
      <w:r w:rsidRPr="00955AB8">
        <w:rPr>
          <w:rFonts w:cs="Times New Roman"/>
          <w:lang w:val="fr-CA"/>
        </w:rPr>
        <w:t>al</w:t>
      </w:r>
      <w:r w:rsidR="001C3BE5">
        <w:rPr>
          <w:rFonts w:cs="Times New Roman"/>
          <w:lang w:val="fr-CA"/>
        </w:rPr>
        <w:t>.</w:t>
      </w:r>
      <w:r w:rsidRPr="00955AB8">
        <w:rPr>
          <w:rFonts w:cs="Times New Roman"/>
          <w:lang w:val="fr-CA"/>
        </w:rPr>
        <w:t> </w:t>
      </w:r>
      <w:r w:rsidR="002A20B4">
        <w:rPr>
          <w:rFonts w:cs="Times New Roman"/>
          <w:lang w:val="fr-CA"/>
        </w:rPr>
        <w:t>13(1)(b)</w:t>
      </w:r>
    </w:p>
    <w:p w:rsidR="00FD5E2C" w:rsidRPr="00955AB8" w:rsidRDefault="00FD5E2C" w:rsidP="00FD5E2C">
      <w:pPr>
        <w:pStyle w:val="ParaNoNdepar-AltN"/>
        <w:rPr>
          <w:rFonts w:cs="Times New Roman"/>
          <w:lang w:val="fr-CA"/>
        </w:rPr>
      </w:pPr>
      <w:r w:rsidRPr="00955AB8">
        <w:rPr>
          <w:rFonts w:cs="Times New Roman"/>
          <w:lang w:val="fr-CA"/>
        </w:rPr>
        <w:t>Il est bien établi qu</w:t>
      </w:r>
      <w:r>
        <w:rPr>
          <w:rFonts w:cs="Times New Roman"/>
          <w:lang w:val="fr-CA"/>
        </w:rPr>
        <w:t>’</w:t>
      </w:r>
      <w:r w:rsidRPr="00955AB8">
        <w:rPr>
          <w:rFonts w:cs="Times New Roman"/>
          <w:lang w:val="fr-CA"/>
        </w:rPr>
        <w:t>on peut se fonder sur l</w:t>
      </w:r>
      <w:r>
        <w:rPr>
          <w:rFonts w:cs="Times New Roman"/>
          <w:lang w:val="fr-CA"/>
        </w:rPr>
        <w:t>’</w:t>
      </w:r>
      <w:r w:rsidRPr="00955AB8">
        <w:rPr>
          <w:rFonts w:cs="Times New Roman"/>
          <w:lang w:val="fr-CA"/>
        </w:rPr>
        <w:t>historique législatif d</w:t>
      </w:r>
      <w:r>
        <w:rPr>
          <w:rFonts w:cs="Times New Roman"/>
          <w:lang w:val="fr-CA"/>
        </w:rPr>
        <w:t>’</w:t>
      </w:r>
      <w:r w:rsidRPr="00955AB8">
        <w:rPr>
          <w:rFonts w:cs="Times New Roman"/>
          <w:lang w:val="fr-CA"/>
        </w:rPr>
        <w:t>une loi pour orienter l</w:t>
      </w:r>
      <w:r>
        <w:rPr>
          <w:rFonts w:cs="Times New Roman"/>
          <w:lang w:val="fr-CA"/>
        </w:rPr>
        <w:t>’</w:t>
      </w:r>
      <w:r w:rsidRPr="00955AB8">
        <w:rPr>
          <w:rFonts w:cs="Times New Roman"/>
          <w:lang w:val="fr-CA"/>
        </w:rPr>
        <w:t>interprétation de ses termes</w:t>
      </w:r>
      <w:r>
        <w:rPr>
          <w:rFonts w:cs="Times New Roman"/>
          <w:lang w:val="fr-CA"/>
        </w:rPr>
        <w:t> :</w:t>
      </w:r>
      <w:r w:rsidRPr="00955AB8">
        <w:rPr>
          <w:rFonts w:cs="Times New Roman"/>
          <w:lang w:val="fr-CA"/>
        </w:rPr>
        <w:t xml:space="preserve"> </w:t>
      </w:r>
      <w:r w:rsidRPr="00955AB8">
        <w:rPr>
          <w:rFonts w:cs="Times New Roman"/>
          <w:i/>
          <w:lang w:val="fr-CA"/>
        </w:rPr>
        <w:t>Gravel c. Cité de St</w:t>
      </w:r>
      <w:r>
        <w:rPr>
          <w:rFonts w:cs="Times New Roman"/>
          <w:i/>
          <w:lang w:val="fr-CA"/>
        </w:rPr>
        <w:noBreakHyphen/>
      </w:r>
      <w:r w:rsidRPr="00955AB8">
        <w:rPr>
          <w:rFonts w:cs="Times New Roman"/>
          <w:i/>
          <w:lang w:val="fr-CA"/>
        </w:rPr>
        <w:t>Léonard</w:t>
      </w:r>
      <w:r w:rsidRPr="00955AB8">
        <w:rPr>
          <w:rFonts w:cs="Times New Roman"/>
          <w:lang w:val="fr-CA"/>
        </w:rPr>
        <w:t xml:space="preserve">, [1978] 1 R.C.S. 660; voir aussi </w:t>
      </w:r>
      <w:r w:rsidRPr="00955AB8">
        <w:rPr>
          <w:rFonts w:cs="Times New Roman"/>
          <w:i/>
          <w:lang w:val="fr-CA"/>
        </w:rPr>
        <w:t>R. c. Ulybel Enterprises Ltd.</w:t>
      </w:r>
      <w:r w:rsidRPr="00955AB8">
        <w:rPr>
          <w:rFonts w:cs="Times New Roman"/>
          <w:lang w:val="fr-CA"/>
        </w:rPr>
        <w:t xml:space="preserve">, 2001 CSC 56, [2001] 2 R.C.S. 867, </w:t>
      </w:r>
      <w:r>
        <w:rPr>
          <w:rFonts w:cs="Times New Roman"/>
          <w:lang w:val="fr-CA"/>
        </w:rPr>
        <w:t>par. </w:t>
      </w:r>
      <w:r w:rsidRPr="00955AB8">
        <w:rPr>
          <w:rFonts w:cs="Times New Roman"/>
          <w:lang w:val="fr-CA"/>
        </w:rPr>
        <w:t>33. L</w:t>
      </w:r>
      <w:r>
        <w:rPr>
          <w:rFonts w:cs="Times New Roman"/>
          <w:lang w:val="fr-CA"/>
        </w:rPr>
        <w:t>’</w:t>
      </w:r>
      <w:r w:rsidRPr="00955AB8">
        <w:rPr>
          <w:rFonts w:cs="Times New Roman"/>
          <w:lang w:val="fr-CA"/>
        </w:rPr>
        <w:t>évolution législative d</w:t>
      </w:r>
      <w:r>
        <w:rPr>
          <w:rFonts w:cs="Times New Roman"/>
          <w:lang w:val="fr-CA"/>
        </w:rPr>
        <w:t>’</w:t>
      </w:r>
      <w:r w:rsidRPr="00955AB8">
        <w:rPr>
          <w:rFonts w:cs="Times New Roman"/>
          <w:lang w:val="fr-CA"/>
        </w:rPr>
        <w:t>un texte de loi fait partie du « contexte global » dont il faut tenir compte dans le cadre de l</w:t>
      </w:r>
      <w:r>
        <w:rPr>
          <w:rFonts w:cs="Times New Roman"/>
          <w:lang w:val="fr-CA"/>
        </w:rPr>
        <w:t>’</w:t>
      </w:r>
      <w:r w:rsidRPr="00955AB8">
        <w:rPr>
          <w:rFonts w:cs="Times New Roman"/>
          <w:lang w:val="fr-CA"/>
        </w:rPr>
        <w:t>approche moderne d</w:t>
      </w:r>
      <w:r>
        <w:rPr>
          <w:rFonts w:cs="Times New Roman"/>
          <w:lang w:val="fr-CA"/>
        </w:rPr>
        <w:t>’</w:t>
      </w:r>
      <w:r w:rsidRPr="00955AB8">
        <w:rPr>
          <w:rFonts w:cs="Times New Roman"/>
          <w:lang w:val="fr-CA"/>
        </w:rPr>
        <w:t>interprétation des lois</w:t>
      </w:r>
      <w:r>
        <w:rPr>
          <w:rFonts w:cs="Times New Roman"/>
          <w:lang w:val="fr-CA"/>
        </w:rPr>
        <w:t> :</w:t>
      </w:r>
      <w:r w:rsidRPr="00955AB8">
        <w:rPr>
          <w:rFonts w:cs="Times New Roman"/>
          <w:lang w:val="fr-CA"/>
        </w:rPr>
        <w:t xml:space="preserve"> </w:t>
      </w:r>
      <w:r w:rsidRPr="00955AB8">
        <w:rPr>
          <w:rFonts w:cs="Times New Roman"/>
          <w:i/>
          <w:lang w:val="fr-CA"/>
        </w:rPr>
        <w:t>Merk c. Association internationale des travailleurs en ponts, en fer structural, ornemental et d</w:t>
      </w:r>
      <w:r>
        <w:rPr>
          <w:rFonts w:cs="Times New Roman"/>
          <w:i/>
          <w:lang w:val="fr-CA"/>
        </w:rPr>
        <w:t>’</w:t>
      </w:r>
      <w:r w:rsidRPr="00955AB8">
        <w:rPr>
          <w:rFonts w:cs="Times New Roman"/>
          <w:i/>
          <w:lang w:val="fr-CA"/>
        </w:rPr>
        <w:t>armature, section locale</w:t>
      </w:r>
      <w:r w:rsidRPr="00955AB8">
        <w:rPr>
          <w:rFonts w:cs="Times New Roman"/>
          <w:lang w:val="fr-CA"/>
        </w:rPr>
        <w:t> </w:t>
      </w:r>
      <w:r w:rsidRPr="00955AB8">
        <w:rPr>
          <w:rFonts w:cs="Times New Roman"/>
          <w:i/>
          <w:lang w:val="fr-CA"/>
        </w:rPr>
        <w:t>771</w:t>
      </w:r>
      <w:r w:rsidRPr="00955AB8">
        <w:rPr>
          <w:rFonts w:cs="Times New Roman"/>
          <w:lang w:val="fr-CA"/>
        </w:rPr>
        <w:t xml:space="preserve">, 2005 CSC 70, [2005] 3 R.C.S. 425, </w:t>
      </w:r>
      <w:r>
        <w:rPr>
          <w:rFonts w:cs="Times New Roman"/>
          <w:lang w:val="fr-CA"/>
        </w:rPr>
        <w:t>par. </w:t>
      </w:r>
      <w:r w:rsidRPr="00955AB8">
        <w:rPr>
          <w:rFonts w:cs="Times New Roman"/>
          <w:lang w:val="fr-CA"/>
        </w:rPr>
        <w:t>28. Dans le cas qui nous occupe, l</w:t>
      </w:r>
      <w:r>
        <w:rPr>
          <w:rFonts w:cs="Times New Roman"/>
          <w:lang w:val="fr-CA"/>
        </w:rPr>
        <w:t>’</w:t>
      </w:r>
      <w:r w:rsidRPr="00955AB8">
        <w:rPr>
          <w:rFonts w:cs="Times New Roman"/>
          <w:lang w:val="fr-CA"/>
        </w:rPr>
        <w:t>historique législatif de l</w:t>
      </w:r>
      <w:r>
        <w:rPr>
          <w:rFonts w:cs="Times New Roman"/>
          <w:lang w:val="fr-CA"/>
        </w:rPr>
        <w:t>’art. </w:t>
      </w:r>
      <w:r w:rsidRPr="00955AB8">
        <w:rPr>
          <w:rFonts w:cs="Times New Roman"/>
          <w:lang w:val="fr-CA"/>
        </w:rPr>
        <w:t>13 favorise l</w:t>
      </w:r>
      <w:r>
        <w:rPr>
          <w:rFonts w:cs="Times New Roman"/>
          <w:lang w:val="fr-CA"/>
        </w:rPr>
        <w:t>’</w:t>
      </w:r>
      <w:r w:rsidRPr="00955AB8">
        <w:rPr>
          <w:rFonts w:cs="Times New Roman"/>
          <w:lang w:val="fr-CA"/>
        </w:rPr>
        <w:t>interprétation large du champ d</w:t>
      </w:r>
      <w:r>
        <w:rPr>
          <w:rFonts w:cs="Times New Roman"/>
          <w:lang w:val="fr-CA"/>
        </w:rPr>
        <w:t>’</w:t>
      </w:r>
      <w:r w:rsidRPr="00955AB8">
        <w:rPr>
          <w:rFonts w:cs="Times New Roman"/>
          <w:lang w:val="fr-CA"/>
        </w:rPr>
        <w:t>application de l</w:t>
      </w:r>
      <w:r>
        <w:rPr>
          <w:rFonts w:cs="Times New Roman"/>
          <w:lang w:val="fr-CA"/>
        </w:rPr>
        <w:t>’al. </w:t>
      </w:r>
      <w:r w:rsidR="002A20B4">
        <w:rPr>
          <w:rFonts w:cs="Times New Roman"/>
          <w:lang w:val="fr-CA"/>
        </w:rPr>
        <w:t>13(1)(b)</w:t>
      </w:r>
      <w:r w:rsidRPr="00955AB8">
        <w:rPr>
          <w:rFonts w:cs="Times New Roman"/>
          <w:lang w:val="fr-CA"/>
        </w:rPr>
        <w:t>.</w:t>
      </w:r>
    </w:p>
    <w:p w:rsidR="00FD5E2C" w:rsidRPr="00955AB8" w:rsidRDefault="00FD5E2C" w:rsidP="00FD5E2C">
      <w:pPr>
        <w:pStyle w:val="ParaNoNdepar-AltN"/>
        <w:rPr>
          <w:rFonts w:cs="Times New Roman"/>
          <w:lang w:val="fr-CA"/>
        </w:rPr>
      </w:pPr>
      <w:r w:rsidRPr="00955AB8">
        <w:rPr>
          <w:rFonts w:cs="Times New Roman"/>
          <w:lang w:val="fr-CA"/>
        </w:rPr>
        <w:t>L</w:t>
      </w:r>
      <w:r>
        <w:rPr>
          <w:rFonts w:cs="Times New Roman"/>
          <w:lang w:val="fr-CA"/>
        </w:rPr>
        <w:t>’</w:t>
      </w:r>
      <w:r w:rsidRPr="00955AB8">
        <w:rPr>
          <w:rFonts w:cs="Times New Roman"/>
          <w:lang w:val="fr-CA"/>
        </w:rPr>
        <w:t xml:space="preserve">historique législatif du </w:t>
      </w:r>
      <w:r w:rsidRPr="00540935">
        <w:rPr>
          <w:rFonts w:cs="Times New Roman"/>
          <w:lang w:val="fr-CA"/>
        </w:rPr>
        <w:t>Code</w:t>
      </w:r>
      <w:r w:rsidRPr="00955AB8">
        <w:rPr>
          <w:rFonts w:cs="Times New Roman"/>
          <w:i/>
          <w:lang w:val="fr-CA"/>
        </w:rPr>
        <w:t xml:space="preserve"> </w:t>
      </w:r>
      <w:r w:rsidRPr="00955AB8">
        <w:rPr>
          <w:rFonts w:cs="Times New Roman"/>
          <w:lang w:val="fr-CA"/>
        </w:rPr>
        <w:t>est particulièrement instructif puisqu</w:t>
      </w:r>
      <w:r>
        <w:rPr>
          <w:rFonts w:cs="Times New Roman"/>
          <w:lang w:val="fr-CA"/>
        </w:rPr>
        <w:t>’</w:t>
      </w:r>
      <w:r w:rsidRPr="00955AB8">
        <w:rPr>
          <w:rFonts w:cs="Times New Roman"/>
          <w:lang w:val="fr-CA"/>
        </w:rPr>
        <w:t>il suggère que la législature de la Colombie</w:t>
      </w:r>
      <w:r>
        <w:rPr>
          <w:rFonts w:cs="Times New Roman"/>
          <w:lang w:val="fr-CA"/>
        </w:rPr>
        <w:noBreakHyphen/>
      </w:r>
      <w:r w:rsidRPr="00955AB8">
        <w:rPr>
          <w:rFonts w:cs="Times New Roman"/>
          <w:lang w:val="fr-CA"/>
        </w:rPr>
        <w:t>Britannique a graduellement élargi l</w:t>
      </w:r>
      <w:r>
        <w:rPr>
          <w:rFonts w:cs="Times New Roman"/>
          <w:lang w:val="fr-CA"/>
        </w:rPr>
        <w:t>’</w:t>
      </w:r>
      <w:r w:rsidRPr="00955AB8">
        <w:rPr>
          <w:rFonts w:cs="Times New Roman"/>
          <w:lang w:val="fr-CA"/>
        </w:rPr>
        <w:t>éventail des parties à qui il est interdit de faire preuve de</w:t>
      </w:r>
      <w:r w:rsidR="000172D8">
        <w:rPr>
          <w:rFonts w:cs="Times New Roman"/>
          <w:lang w:val="fr-CA"/>
        </w:rPr>
        <w:t xml:space="preserve"> discrimination relativement à </w:t>
      </w:r>
      <w:r w:rsidRPr="00955AB8">
        <w:rPr>
          <w:rFonts w:cs="Times New Roman"/>
          <w:lang w:val="fr-CA"/>
        </w:rPr>
        <w:t>l</w:t>
      </w:r>
      <w:r>
        <w:rPr>
          <w:rFonts w:cs="Times New Roman"/>
          <w:lang w:val="fr-CA"/>
        </w:rPr>
        <w:t>’</w:t>
      </w:r>
      <w:r w:rsidRPr="00955AB8">
        <w:rPr>
          <w:rFonts w:cs="Times New Roman"/>
          <w:lang w:val="fr-CA"/>
        </w:rPr>
        <w:t>emploi. En 1969, l</w:t>
      </w:r>
      <w:r>
        <w:rPr>
          <w:rFonts w:cs="Times New Roman"/>
          <w:lang w:val="fr-CA"/>
        </w:rPr>
        <w:t>’</w:t>
      </w:r>
      <w:r w:rsidRPr="00955AB8">
        <w:rPr>
          <w:rFonts w:cs="Times New Roman"/>
          <w:lang w:val="fr-CA"/>
        </w:rPr>
        <w:t>interdiction visant la discrimination [</w:t>
      </w:r>
      <w:r w:rsidRPr="00955AB8">
        <w:rPr>
          <w:rFonts w:cs="Times New Roman"/>
          <w:smallCaps/>
          <w:lang w:val="fr-CA"/>
        </w:rPr>
        <w:t>traduction</w:t>
      </w:r>
      <w:r w:rsidRPr="00955AB8">
        <w:rPr>
          <w:rFonts w:cs="Times New Roman"/>
          <w:lang w:val="fr-CA"/>
        </w:rPr>
        <w:t>] « en matière d</w:t>
      </w:r>
      <w:r>
        <w:rPr>
          <w:rFonts w:cs="Times New Roman"/>
          <w:lang w:val="fr-CA"/>
        </w:rPr>
        <w:t>’</w:t>
      </w:r>
      <w:r w:rsidRPr="00955AB8">
        <w:rPr>
          <w:rFonts w:cs="Times New Roman"/>
          <w:lang w:val="fr-CA"/>
        </w:rPr>
        <w:t>emploi » (« </w:t>
      </w:r>
      <w:r w:rsidRPr="00955AB8">
        <w:rPr>
          <w:rFonts w:cs="Times New Roman"/>
          <w:i/>
          <w:lang w:val="fr-CA"/>
        </w:rPr>
        <w:t>in regard to employment</w:t>
      </w:r>
      <w:r w:rsidRPr="00955AB8">
        <w:rPr>
          <w:rFonts w:cs="Times New Roman"/>
          <w:lang w:val="fr-CA"/>
        </w:rPr>
        <w:t> ») dans ce qui était à l</w:t>
      </w:r>
      <w:r>
        <w:rPr>
          <w:rFonts w:cs="Times New Roman"/>
          <w:lang w:val="fr-CA"/>
        </w:rPr>
        <w:t>’</w:t>
      </w:r>
      <w:r w:rsidRPr="00955AB8">
        <w:rPr>
          <w:rFonts w:cs="Times New Roman"/>
          <w:lang w:val="fr-CA"/>
        </w:rPr>
        <w:t xml:space="preserve">époque la loi intitulée </w:t>
      </w:r>
      <w:r w:rsidRPr="00955AB8">
        <w:rPr>
          <w:rFonts w:cs="Times New Roman"/>
          <w:i/>
          <w:lang w:val="fr-CA"/>
        </w:rPr>
        <w:t>Human Rights Act</w:t>
      </w:r>
      <w:r w:rsidRPr="00955AB8">
        <w:rPr>
          <w:rFonts w:cs="Times New Roman"/>
          <w:lang w:val="fr-CA"/>
        </w:rPr>
        <w:t>, S.B.C. 1969, c. 10, ne s</w:t>
      </w:r>
      <w:r>
        <w:rPr>
          <w:rFonts w:cs="Times New Roman"/>
          <w:lang w:val="fr-CA"/>
        </w:rPr>
        <w:t>’</w:t>
      </w:r>
      <w:r w:rsidRPr="00955AB8">
        <w:rPr>
          <w:rFonts w:cs="Times New Roman"/>
          <w:lang w:val="fr-CA"/>
        </w:rPr>
        <w:t>appliquait qu</w:t>
      </w:r>
      <w:r>
        <w:rPr>
          <w:rFonts w:cs="Times New Roman"/>
          <w:lang w:val="fr-CA"/>
        </w:rPr>
        <w:t>’</w:t>
      </w:r>
      <w:r w:rsidRPr="00955AB8">
        <w:rPr>
          <w:rFonts w:cs="Times New Roman"/>
          <w:lang w:val="fr-CA"/>
        </w:rPr>
        <w:t>à l</w:t>
      </w:r>
      <w:r>
        <w:rPr>
          <w:rFonts w:cs="Times New Roman"/>
          <w:lang w:val="fr-CA"/>
        </w:rPr>
        <w:t>’</w:t>
      </w:r>
      <w:r w:rsidRPr="00955AB8">
        <w:rPr>
          <w:rFonts w:cs="Times New Roman"/>
          <w:lang w:val="fr-CA"/>
        </w:rPr>
        <w:t>« employeur »</w:t>
      </w:r>
      <w:r>
        <w:rPr>
          <w:rFonts w:cs="Times New Roman"/>
          <w:lang w:val="fr-CA"/>
        </w:rPr>
        <w:t> :</w:t>
      </w:r>
      <w:r w:rsidRPr="00955AB8">
        <w:rPr>
          <w:rFonts w:cs="Times New Roman"/>
          <w:lang w:val="fr-CA"/>
        </w:rPr>
        <w:t xml:space="preserve"> </w:t>
      </w:r>
      <w:r>
        <w:rPr>
          <w:rFonts w:cs="Times New Roman"/>
          <w:lang w:val="fr-CA"/>
        </w:rPr>
        <w:t>art. </w:t>
      </w:r>
      <w:r w:rsidRPr="00955AB8">
        <w:rPr>
          <w:rFonts w:cs="Times New Roman"/>
          <w:lang w:val="fr-CA"/>
        </w:rPr>
        <w:t xml:space="preserve">5. La définition de </w:t>
      </w:r>
      <w:r w:rsidRPr="00955AB8">
        <w:rPr>
          <w:rFonts w:cs="Times New Roman"/>
          <w:lang w:val="fr-CA"/>
        </w:rPr>
        <w:lastRenderedPageBreak/>
        <w:t>ce mot comprenait « tout agent, personne, société, corporation, gérant, représentant, entrepreneur ou sous</w:t>
      </w:r>
      <w:r>
        <w:rPr>
          <w:rFonts w:cs="Times New Roman"/>
          <w:lang w:val="fr-CA"/>
        </w:rPr>
        <w:noBreakHyphen/>
      </w:r>
      <w:r w:rsidRPr="00955AB8">
        <w:rPr>
          <w:rFonts w:cs="Times New Roman"/>
          <w:lang w:val="fr-CA"/>
        </w:rPr>
        <w:t>entrepreneur qui a, directement ou indirectement, la charge ou la responsabilité de l</w:t>
      </w:r>
      <w:r>
        <w:rPr>
          <w:rFonts w:cs="Times New Roman"/>
          <w:lang w:val="fr-CA"/>
        </w:rPr>
        <w:t>’</w:t>
      </w:r>
      <w:r w:rsidRPr="00955AB8">
        <w:rPr>
          <w:rFonts w:cs="Times New Roman"/>
          <w:lang w:val="fr-CA"/>
        </w:rPr>
        <w:t>emploi d</w:t>
      </w:r>
      <w:r>
        <w:rPr>
          <w:rFonts w:cs="Times New Roman"/>
          <w:lang w:val="fr-CA"/>
        </w:rPr>
        <w:t>’</w:t>
      </w:r>
      <w:r w:rsidRPr="00955AB8">
        <w:rPr>
          <w:rFonts w:cs="Times New Roman"/>
          <w:lang w:val="fr-CA"/>
        </w:rPr>
        <w:t>une personne »</w:t>
      </w:r>
      <w:r>
        <w:rPr>
          <w:rFonts w:cs="Times New Roman"/>
          <w:lang w:val="fr-CA"/>
        </w:rPr>
        <w:t> :</w:t>
      </w:r>
      <w:r w:rsidRPr="00955AB8">
        <w:rPr>
          <w:rFonts w:cs="Times New Roman"/>
          <w:lang w:val="fr-CA"/>
        </w:rPr>
        <w:t xml:space="preserve"> </w:t>
      </w:r>
      <w:r>
        <w:rPr>
          <w:rFonts w:cs="Times New Roman"/>
          <w:lang w:val="fr-CA"/>
        </w:rPr>
        <w:t>al. </w:t>
      </w:r>
      <w:r w:rsidRPr="00955AB8">
        <w:rPr>
          <w:rFonts w:cs="Times New Roman"/>
          <w:lang w:val="fr-CA"/>
        </w:rPr>
        <w:t>2</w:t>
      </w:r>
      <w:r w:rsidR="00D62115">
        <w:rPr>
          <w:rFonts w:cs="Times New Roman"/>
          <w:lang w:val="fr-CA"/>
        </w:rPr>
        <w:t>(</w:t>
      </w:r>
      <w:r w:rsidRPr="00955AB8">
        <w:rPr>
          <w:rFonts w:cs="Times New Roman"/>
          <w:lang w:val="fr-CA"/>
        </w:rPr>
        <w:t>d). En 1973, la définition d</w:t>
      </w:r>
      <w:r>
        <w:rPr>
          <w:rFonts w:cs="Times New Roman"/>
          <w:lang w:val="fr-CA"/>
        </w:rPr>
        <w:t>’</w:t>
      </w:r>
      <w:r w:rsidRPr="00955AB8">
        <w:rPr>
          <w:rFonts w:cs="Times New Roman"/>
          <w:lang w:val="fr-CA"/>
        </w:rPr>
        <w:t>employeur a été supprimée, et celle d</w:t>
      </w:r>
      <w:r>
        <w:rPr>
          <w:rFonts w:cs="Times New Roman"/>
          <w:lang w:val="fr-CA"/>
        </w:rPr>
        <w:t>’</w:t>
      </w:r>
      <w:r w:rsidRPr="00955AB8">
        <w:rPr>
          <w:rFonts w:cs="Times New Roman"/>
          <w:lang w:val="fr-CA"/>
        </w:rPr>
        <w:t>emploi a été ajoutée</w:t>
      </w:r>
      <w:r>
        <w:rPr>
          <w:rFonts w:cs="Times New Roman"/>
          <w:lang w:val="fr-CA"/>
        </w:rPr>
        <w:t> :</w:t>
      </w:r>
      <w:r w:rsidRPr="00955AB8">
        <w:rPr>
          <w:rFonts w:cs="Times New Roman"/>
          <w:lang w:val="fr-CA"/>
        </w:rPr>
        <w:t xml:space="preserve"> </w:t>
      </w:r>
      <w:r w:rsidRPr="00955AB8">
        <w:rPr>
          <w:rFonts w:cs="Times New Roman"/>
          <w:i/>
          <w:lang w:val="fr-CA"/>
        </w:rPr>
        <w:t>Human Rights Code of British Columbia Act</w:t>
      </w:r>
      <w:r w:rsidRPr="00955AB8">
        <w:rPr>
          <w:rFonts w:cs="Times New Roman"/>
          <w:lang w:val="fr-CA"/>
        </w:rPr>
        <w:t>, S.B.C. </w:t>
      </w:r>
      <w:r>
        <w:rPr>
          <w:rFonts w:cs="Times New Roman"/>
          <w:lang w:val="fr-CA"/>
        </w:rPr>
        <w:t>1973, c. </w:t>
      </w:r>
      <w:r w:rsidRPr="00955AB8">
        <w:rPr>
          <w:rFonts w:cs="Times New Roman"/>
          <w:lang w:val="fr-CA"/>
        </w:rPr>
        <w:t xml:space="preserve">119, </w:t>
      </w:r>
      <w:r>
        <w:rPr>
          <w:rFonts w:cs="Times New Roman"/>
          <w:lang w:val="fr-CA"/>
        </w:rPr>
        <w:t>art. </w:t>
      </w:r>
      <w:r w:rsidRPr="00955AB8">
        <w:rPr>
          <w:rFonts w:cs="Times New Roman"/>
          <w:lang w:val="fr-CA"/>
        </w:rPr>
        <w:t>1. À ce stade, les employeurs étaient les seules parties à qui il était spécifiquement interdit de faire preuve de</w:t>
      </w:r>
      <w:r w:rsidR="000172D8">
        <w:rPr>
          <w:rFonts w:cs="Times New Roman"/>
          <w:lang w:val="fr-CA"/>
        </w:rPr>
        <w:t xml:space="preserve"> discrimination relativement à </w:t>
      </w:r>
      <w:r w:rsidRPr="00955AB8">
        <w:rPr>
          <w:rFonts w:cs="Times New Roman"/>
          <w:lang w:val="fr-CA"/>
        </w:rPr>
        <w:t>l</w:t>
      </w:r>
      <w:r>
        <w:rPr>
          <w:rFonts w:cs="Times New Roman"/>
          <w:lang w:val="fr-CA"/>
        </w:rPr>
        <w:t>’</w:t>
      </w:r>
      <w:r w:rsidRPr="00955AB8">
        <w:rPr>
          <w:rFonts w:cs="Times New Roman"/>
          <w:lang w:val="fr-CA"/>
        </w:rPr>
        <w:t>emploi. Cette situation a changé en 1984 lorsque l</w:t>
      </w:r>
      <w:r>
        <w:rPr>
          <w:rFonts w:cs="Times New Roman"/>
          <w:lang w:val="fr-CA"/>
        </w:rPr>
        <w:t>’</w:t>
      </w:r>
      <w:r w:rsidRPr="00955AB8">
        <w:rPr>
          <w:rFonts w:cs="Times New Roman"/>
          <w:lang w:val="fr-CA"/>
        </w:rPr>
        <w:t>interdiction a été élargie à toute [</w:t>
      </w:r>
      <w:r w:rsidRPr="00955AB8">
        <w:rPr>
          <w:rFonts w:cs="Times New Roman"/>
          <w:smallCaps/>
          <w:lang w:val="fr-CA"/>
        </w:rPr>
        <w:t>traduction</w:t>
      </w:r>
      <w:r w:rsidRPr="00955AB8">
        <w:rPr>
          <w:rFonts w:cs="Times New Roman"/>
          <w:lang w:val="fr-CA"/>
        </w:rPr>
        <w:t>] « personne agissant pour son compte ou pour le compte d</w:t>
      </w:r>
      <w:r>
        <w:rPr>
          <w:rFonts w:cs="Times New Roman"/>
          <w:lang w:val="fr-CA"/>
        </w:rPr>
        <w:t>’</w:t>
      </w:r>
      <w:r w:rsidRPr="00955AB8">
        <w:rPr>
          <w:rFonts w:cs="Times New Roman"/>
          <w:lang w:val="fr-CA"/>
        </w:rPr>
        <w:t>autrui »</w:t>
      </w:r>
      <w:r>
        <w:rPr>
          <w:rFonts w:cs="Times New Roman"/>
          <w:lang w:val="fr-CA"/>
        </w:rPr>
        <w:t> :</w:t>
      </w:r>
      <w:r w:rsidRPr="00955AB8">
        <w:rPr>
          <w:rFonts w:cs="Times New Roman"/>
          <w:i/>
          <w:lang w:val="fr-CA"/>
        </w:rPr>
        <w:t xml:space="preserve"> Human Rights Act</w:t>
      </w:r>
      <w:r w:rsidRPr="00955AB8">
        <w:rPr>
          <w:rFonts w:cs="Times New Roman"/>
          <w:lang w:val="fr-CA"/>
        </w:rPr>
        <w:t>, S.B.C. </w:t>
      </w:r>
      <w:r>
        <w:rPr>
          <w:rFonts w:cs="Times New Roman"/>
          <w:lang w:val="fr-CA"/>
        </w:rPr>
        <w:t>1984, c. </w:t>
      </w:r>
      <w:r w:rsidRPr="00955AB8">
        <w:rPr>
          <w:rFonts w:cs="Times New Roman"/>
          <w:lang w:val="fr-CA"/>
        </w:rPr>
        <w:t xml:space="preserve">22, </w:t>
      </w:r>
      <w:r>
        <w:rPr>
          <w:rFonts w:cs="Times New Roman"/>
          <w:lang w:val="fr-CA"/>
        </w:rPr>
        <w:t>art. </w:t>
      </w:r>
      <w:r w:rsidRPr="00955AB8">
        <w:rPr>
          <w:rFonts w:cs="Times New Roman"/>
          <w:lang w:val="fr-CA"/>
        </w:rPr>
        <w:t xml:space="preserve">8. </w:t>
      </w:r>
    </w:p>
    <w:p w:rsidR="00FD5E2C" w:rsidRPr="00955AB8" w:rsidRDefault="00FD5E2C" w:rsidP="00FD5E2C">
      <w:pPr>
        <w:pStyle w:val="ParaNoNdepar-AltN"/>
        <w:rPr>
          <w:rFonts w:cs="Times New Roman"/>
          <w:lang w:val="fr-CA"/>
        </w:rPr>
      </w:pPr>
      <w:r w:rsidRPr="00955AB8">
        <w:rPr>
          <w:rFonts w:cs="Times New Roman"/>
          <w:lang w:val="fr-CA"/>
        </w:rPr>
        <w:t>En 1992, une modification essentielle a été adoptée</w:t>
      </w:r>
      <w:r>
        <w:rPr>
          <w:rFonts w:cs="Times New Roman"/>
          <w:lang w:val="fr-CA"/>
        </w:rPr>
        <w:t> :</w:t>
      </w:r>
      <w:r w:rsidRPr="00955AB8">
        <w:rPr>
          <w:rFonts w:cs="Times New Roman"/>
          <w:lang w:val="fr-CA"/>
        </w:rPr>
        <w:t xml:space="preserve"> la loi a été modifiée pour interdire à une [</w:t>
      </w:r>
      <w:r w:rsidRPr="00955AB8">
        <w:rPr>
          <w:rFonts w:cs="Times New Roman"/>
          <w:smallCaps/>
          <w:lang w:val="fr-CA"/>
        </w:rPr>
        <w:t>traduction</w:t>
      </w:r>
      <w:r w:rsidRPr="00955AB8">
        <w:rPr>
          <w:rFonts w:cs="Times New Roman"/>
          <w:lang w:val="fr-CA"/>
        </w:rPr>
        <w:t>] « personne » de faire preuve de discrimination à l</w:t>
      </w:r>
      <w:r>
        <w:rPr>
          <w:rFonts w:cs="Times New Roman"/>
          <w:lang w:val="fr-CA"/>
        </w:rPr>
        <w:t>’</w:t>
      </w:r>
      <w:r w:rsidRPr="00955AB8">
        <w:rPr>
          <w:rFonts w:cs="Times New Roman"/>
          <w:lang w:val="fr-CA"/>
        </w:rPr>
        <w:t>égard d</w:t>
      </w:r>
      <w:r>
        <w:rPr>
          <w:rFonts w:cs="Times New Roman"/>
          <w:lang w:val="fr-CA"/>
        </w:rPr>
        <w:t>’</w:t>
      </w:r>
      <w:r w:rsidRPr="00955AB8">
        <w:rPr>
          <w:rFonts w:cs="Times New Roman"/>
          <w:lang w:val="fr-CA"/>
        </w:rPr>
        <w:t>une autre personne « en matière d</w:t>
      </w:r>
      <w:r>
        <w:rPr>
          <w:rFonts w:cs="Times New Roman"/>
          <w:lang w:val="fr-CA"/>
        </w:rPr>
        <w:t>’</w:t>
      </w:r>
      <w:r w:rsidRPr="00955AB8">
        <w:rPr>
          <w:rFonts w:cs="Times New Roman"/>
          <w:lang w:val="fr-CA"/>
        </w:rPr>
        <w:t>emploi » (« </w:t>
      </w:r>
      <w:r w:rsidRPr="00955AB8">
        <w:rPr>
          <w:rFonts w:cs="Times New Roman"/>
          <w:i/>
          <w:lang w:val="fr-CA"/>
        </w:rPr>
        <w:t>with respect to employment </w:t>
      </w:r>
      <w:r w:rsidRPr="00955AB8">
        <w:rPr>
          <w:rFonts w:cs="Times New Roman"/>
          <w:lang w:val="fr-CA"/>
        </w:rPr>
        <w:t>»)</w:t>
      </w:r>
      <w:r>
        <w:rPr>
          <w:rFonts w:cs="Times New Roman"/>
          <w:lang w:val="fr-CA"/>
        </w:rPr>
        <w:t> :</w:t>
      </w:r>
      <w:r w:rsidRPr="00955AB8">
        <w:rPr>
          <w:rFonts w:cs="Times New Roman"/>
          <w:lang w:val="fr-CA"/>
        </w:rPr>
        <w:t xml:space="preserve"> </w:t>
      </w:r>
      <w:r w:rsidRPr="00955AB8">
        <w:rPr>
          <w:rFonts w:cs="Times New Roman"/>
          <w:i/>
          <w:lang w:val="fr-CA"/>
        </w:rPr>
        <w:t>Human Rights Amendment Act, 1992</w:t>
      </w:r>
      <w:r w:rsidRPr="00955AB8">
        <w:rPr>
          <w:rFonts w:cs="Times New Roman"/>
          <w:lang w:val="fr-CA"/>
        </w:rPr>
        <w:t>, S.B.C. </w:t>
      </w:r>
      <w:r>
        <w:rPr>
          <w:rFonts w:cs="Times New Roman"/>
          <w:lang w:val="fr-CA"/>
        </w:rPr>
        <w:t>1992, c. </w:t>
      </w:r>
      <w:r w:rsidRPr="00955AB8">
        <w:rPr>
          <w:rFonts w:cs="Times New Roman"/>
          <w:lang w:val="fr-CA"/>
        </w:rPr>
        <w:t xml:space="preserve">43, </w:t>
      </w:r>
      <w:r>
        <w:rPr>
          <w:rFonts w:cs="Times New Roman"/>
          <w:lang w:val="fr-CA"/>
        </w:rPr>
        <w:t>art. </w:t>
      </w:r>
      <w:r w:rsidRPr="00955AB8">
        <w:rPr>
          <w:rFonts w:cs="Times New Roman"/>
          <w:lang w:val="fr-CA"/>
        </w:rPr>
        <w:t>6. En 1996, le texte de cette disposition a été changé à « relativement à [l</w:t>
      </w:r>
      <w:r>
        <w:rPr>
          <w:rFonts w:cs="Times New Roman"/>
          <w:lang w:val="fr-CA"/>
        </w:rPr>
        <w:t>’</w:t>
      </w:r>
      <w:r w:rsidRPr="00955AB8">
        <w:rPr>
          <w:rFonts w:cs="Times New Roman"/>
          <w:lang w:val="fr-CA"/>
        </w:rPr>
        <w:t>]emploi » (« </w:t>
      </w:r>
      <w:r w:rsidRPr="00955AB8">
        <w:rPr>
          <w:rFonts w:cs="Times New Roman"/>
          <w:i/>
          <w:lang w:val="fr-CA"/>
        </w:rPr>
        <w:t>regarding employment</w:t>
      </w:r>
      <w:r w:rsidRPr="00955AB8">
        <w:rPr>
          <w:rFonts w:cs="Times New Roman"/>
          <w:lang w:val="fr-CA"/>
        </w:rPr>
        <w:t> ») (</w:t>
      </w:r>
      <w:r>
        <w:rPr>
          <w:rFonts w:cs="Times New Roman"/>
          <w:lang w:val="fr-CA"/>
        </w:rPr>
        <w:t>al. </w:t>
      </w:r>
      <w:r w:rsidR="002A20B4">
        <w:rPr>
          <w:rFonts w:cs="Times New Roman"/>
          <w:lang w:val="fr-CA"/>
        </w:rPr>
        <w:t>13(1)(b)</w:t>
      </w:r>
      <w:r w:rsidRPr="00955AB8">
        <w:rPr>
          <w:rFonts w:cs="Times New Roman"/>
          <w:lang w:val="fr-CA"/>
        </w:rPr>
        <w:t>) lors de l</w:t>
      </w:r>
      <w:r>
        <w:rPr>
          <w:rFonts w:cs="Times New Roman"/>
          <w:lang w:val="fr-CA"/>
        </w:rPr>
        <w:t>’</w:t>
      </w:r>
      <w:r w:rsidRPr="00955AB8">
        <w:rPr>
          <w:rFonts w:cs="Times New Roman"/>
          <w:lang w:val="fr-CA"/>
        </w:rPr>
        <w:t xml:space="preserve">entrée en vigueur du </w:t>
      </w:r>
      <w:r w:rsidRPr="00540935">
        <w:rPr>
          <w:rFonts w:cs="Times New Roman"/>
          <w:lang w:val="fr-CA"/>
        </w:rPr>
        <w:t>Code</w:t>
      </w:r>
      <w:r w:rsidRPr="00955AB8">
        <w:rPr>
          <w:rFonts w:cs="Times New Roman"/>
          <w:lang w:val="fr-CA"/>
        </w:rPr>
        <w:t xml:space="preserve"> qui est toujours en vigueur. Cet historique illustre l</w:t>
      </w:r>
      <w:r>
        <w:rPr>
          <w:rFonts w:cs="Times New Roman"/>
          <w:lang w:val="fr-CA"/>
        </w:rPr>
        <w:t>’</w:t>
      </w:r>
      <w:r w:rsidRPr="00955AB8">
        <w:rPr>
          <w:rFonts w:cs="Times New Roman"/>
          <w:lang w:val="fr-CA"/>
        </w:rPr>
        <w:t>élargissement de l</w:t>
      </w:r>
      <w:r>
        <w:rPr>
          <w:rFonts w:cs="Times New Roman"/>
          <w:lang w:val="fr-CA"/>
        </w:rPr>
        <w:t>’</w:t>
      </w:r>
      <w:r w:rsidRPr="00955AB8">
        <w:rPr>
          <w:rFonts w:cs="Times New Roman"/>
          <w:lang w:val="fr-CA"/>
        </w:rPr>
        <w:t xml:space="preserve">éventail des parties assujetties aux recours prévus dans le </w:t>
      </w:r>
      <w:r w:rsidRPr="00540935">
        <w:rPr>
          <w:rFonts w:cs="Times New Roman"/>
          <w:lang w:val="fr-CA"/>
        </w:rPr>
        <w:t>Code</w:t>
      </w:r>
      <w:r w:rsidRPr="00955AB8">
        <w:rPr>
          <w:rFonts w:cs="Times New Roman"/>
          <w:lang w:val="fr-CA"/>
        </w:rPr>
        <w:t xml:space="preserve"> pour discrimination, qui est passé de [</w:t>
      </w:r>
      <w:r w:rsidRPr="00955AB8">
        <w:rPr>
          <w:rFonts w:cs="Times New Roman"/>
          <w:smallCaps/>
          <w:lang w:val="fr-CA"/>
        </w:rPr>
        <w:t>traduction</w:t>
      </w:r>
      <w:r w:rsidRPr="00955AB8">
        <w:rPr>
          <w:rFonts w:cs="Times New Roman"/>
          <w:lang w:val="fr-CA"/>
        </w:rPr>
        <w:t>] « toute personne [. . .] qui a [. . .] la charge ou la responsabilité de l</w:t>
      </w:r>
      <w:r>
        <w:rPr>
          <w:rFonts w:cs="Times New Roman"/>
          <w:lang w:val="fr-CA"/>
        </w:rPr>
        <w:t>’</w:t>
      </w:r>
      <w:r w:rsidRPr="00955AB8">
        <w:rPr>
          <w:rFonts w:cs="Times New Roman"/>
          <w:lang w:val="fr-CA"/>
        </w:rPr>
        <w:t>emploi d</w:t>
      </w:r>
      <w:r>
        <w:rPr>
          <w:rFonts w:cs="Times New Roman"/>
          <w:lang w:val="fr-CA"/>
        </w:rPr>
        <w:t>’</w:t>
      </w:r>
      <w:r w:rsidRPr="00955AB8">
        <w:rPr>
          <w:rFonts w:cs="Times New Roman"/>
          <w:lang w:val="fr-CA"/>
        </w:rPr>
        <w:t xml:space="preserve">une personne » à « personne ». </w:t>
      </w:r>
    </w:p>
    <w:p w:rsidR="00FD5E2C" w:rsidRPr="00955AB8" w:rsidRDefault="00FD5E2C" w:rsidP="00FD5E2C">
      <w:pPr>
        <w:pStyle w:val="ParaNoNdepar-AltN"/>
        <w:rPr>
          <w:rFonts w:cs="Times New Roman"/>
          <w:lang w:val="fr-CA"/>
        </w:rPr>
      </w:pPr>
      <w:r w:rsidRPr="00955AB8">
        <w:rPr>
          <w:rFonts w:cs="Times New Roman"/>
          <w:lang w:val="fr-CA"/>
        </w:rPr>
        <w:t>Bien que l</w:t>
      </w:r>
      <w:r>
        <w:rPr>
          <w:rFonts w:cs="Times New Roman"/>
          <w:lang w:val="fr-CA"/>
        </w:rPr>
        <w:t>’</w:t>
      </w:r>
      <w:r w:rsidRPr="00955AB8">
        <w:rPr>
          <w:rFonts w:cs="Times New Roman"/>
          <w:lang w:val="fr-CA"/>
        </w:rPr>
        <w:t xml:space="preserve">historique législatif du </w:t>
      </w:r>
      <w:r w:rsidRPr="00540935">
        <w:rPr>
          <w:rFonts w:cs="Times New Roman"/>
          <w:lang w:val="fr-CA"/>
        </w:rPr>
        <w:t>Code</w:t>
      </w:r>
      <w:r w:rsidRPr="00955AB8">
        <w:rPr>
          <w:rFonts w:cs="Times New Roman"/>
          <w:lang w:val="fr-CA"/>
        </w:rPr>
        <w:t xml:space="preserve"> ne soit pas déterminant, il tend fortement à indiquer que la législature de la Colombie</w:t>
      </w:r>
      <w:r>
        <w:rPr>
          <w:rFonts w:cs="Times New Roman"/>
          <w:lang w:val="fr-CA"/>
        </w:rPr>
        <w:noBreakHyphen/>
      </w:r>
      <w:r w:rsidRPr="00955AB8">
        <w:rPr>
          <w:rFonts w:cs="Times New Roman"/>
          <w:lang w:val="fr-CA"/>
        </w:rPr>
        <w:t>Britannique avait l</w:t>
      </w:r>
      <w:r>
        <w:rPr>
          <w:rFonts w:cs="Times New Roman"/>
          <w:lang w:val="fr-CA"/>
        </w:rPr>
        <w:t>’</w:t>
      </w:r>
      <w:r w:rsidRPr="00955AB8">
        <w:rPr>
          <w:rFonts w:cs="Times New Roman"/>
          <w:lang w:val="fr-CA"/>
        </w:rPr>
        <w:t xml:space="preserve">intention </w:t>
      </w:r>
      <w:r w:rsidRPr="00955AB8">
        <w:rPr>
          <w:rFonts w:cs="Times New Roman"/>
          <w:lang w:val="fr-CA"/>
        </w:rPr>
        <w:lastRenderedPageBreak/>
        <w:t>d</w:t>
      </w:r>
      <w:r>
        <w:rPr>
          <w:rFonts w:cs="Times New Roman"/>
          <w:lang w:val="fr-CA"/>
        </w:rPr>
        <w:t>’</w:t>
      </w:r>
      <w:r w:rsidRPr="00955AB8">
        <w:rPr>
          <w:rFonts w:cs="Times New Roman"/>
          <w:lang w:val="fr-CA"/>
        </w:rPr>
        <w:t>élargir le champ d</w:t>
      </w:r>
      <w:r>
        <w:rPr>
          <w:rFonts w:cs="Times New Roman"/>
          <w:lang w:val="fr-CA"/>
        </w:rPr>
        <w:t>’</w:t>
      </w:r>
      <w:r w:rsidRPr="00955AB8">
        <w:rPr>
          <w:rFonts w:cs="Times New Roman"/>
          <w:lang w:val="fr-CA"/>
        </w:rPr>
        <w:t>application de l</w:t>
      </w:r>
      <w:r>
        <w:rPr>
          <w:rFonts w:cs="Times New Roman"/>
          <w:lang w:val="fr-CA"/>
        </w:rPr>
        <w:t>’al. </w:t>
      </w:r>
      <w:r w:rsidR="002A20B4">
        <w:rPr>
          <w:rFonts w:cs="Times New Roman"/>
          <w:lang w:val="fr-CA"/>
        </w:rPr>
        <w:t>13(1)(b)</w:t>
      </w:r>
      <w:r w:rsidRPr="00955AB8">
        <w:rPr>
          <w:rFonts w:cs="Times New Roman"/>
          <w:lang w:val="fr-CA"/>
        </w:rPr>
        <w:t xml:space="preserve"> lorsqu</w:t>
      </w:r>
      <w:r>
        <w:rPr>
          <w:rFonts w:cs="Times New Roman"/>
          <w:lang w:val="fr-CA"/>
        </w:rPr>
        <w:t>’</w:t>
      </w:r>
      <w:r w:rsidRPr="00955AB8">
        <w:rPr>
          <w:rFonts w:cs="Times New Roman"/>
          <w:lang w:val="fr-CA"/>
        </w:rPr>
        <w:t>elle a supprimé le mot [</w:t>
      </w:r>
      <w:r w:rsidRPr="00955AB8">
        <w:rPr>
          <w:rFonts w:cs="Times New Roman"/>
          <w:smallCaps/>
          <w:lang w:val="fr-CA"/>
        </w:rPr>
        <w:t>traduction</w:t>
      </w:r>
      <w:r w:rsidRPr="00955AB8">
        <w:rPr>
          <w:rFonts w:cs="Times New Roman"/>
          <w:lang w:val="fr-CA"/>
        </w:rPr>
        <w:t>] « employeur » et l</w:t>
      </w:r>
      <w:r>
        <w:rPr>
          <w:rFonts w:cs="Times New Roman"/>
          <w:lang w:val="fr-CA"/>
        </w:rPr>
        <w:t>’</w:t>
      </w:r>
      <w:r w:rsidRPr="00955AB8">
        <w:rPr>
          <w:rFonts w:cs="Times New Roman"/>
          <w:lang w:val="fr-CA"/>
        </w:rPr>
        <w:t>a remplacé par le terme beaucoup plus large « personne ». La présomption voulant que la modification législative soit faite dans un but précis étaye cette conclusion</w:t>
      </w:r>
      <w:r>
        <w:rPr>
          <w:rFonts w:cs="Times New Roman"/>
          <w:lang w:val="fr-CA"/>
        </w:rPr>
        <w:t> :</w:t>
      </w:r>
      <w:r w:rsidR="000172D8">
        <w:rPr>
          <w:rFonts w:cs="Times New Roman"/>
          <w:lang w:val="fr-CA"/>
        </w:rPr>
        <w:t xml:space="preserve"> Sullivan, §</w:t>
      </w:r>
      <w:r w:rsidRPr="00955AB8">
        <w:rPr>
          <w:rFonts w:cs="Times New Roman"/>
          <w:lang w:val="fr-CA"/>
        </w:rPr>
        <w:t>23.22. L</w:t>
      </w:r>
      <w:r>
        <w:rPr>
          <w:rFonts w:cs="Times New Roman"/>
          <w:lang w:val="fr-CA"/>
        </w:rPr>
        <w:t>’</w:t>
      </w:r>
      <w:r w:rsidRPr="00955AB8">
        <w:rPr>
          <w:rFonts w:cs="Times New Roman"/>
          <w:lang w:val="fr-CA"/>
        </w:rPr>
        <w:t>évolution du libellé de l</w:t>
      </w:r>
      <w:r>
        <w:rPr>
          <w:rFonts w:cs="Times New Roman"/>
          <w:lang w:val="fr-CA"/>
        </w:rPr>
        <w:t>’al. </w:t>
      </w:r>
      <w:r w:rsidR="002A20B4">
        <w:rPr>
          <w:rFonts w:cs="Times New Roman"/>
          <w:lang w:val="fr-CA"/>
        </w:rPr>
        <w:t>13(1)(b)</w:t>
      </w:r>
      <w:r w:rsidRPr="00955AB8">
        <w:rPr>
          <w:rFonts w:cs="Times New Roman"/>
          <w:lang w:val="fr-CA"/>
        </w:rPr>
        <w:t xml:space="preserve"> indique l</w:t>
      </w:r>
      <w:r>
        <w:rPr>
          <w:rFonts w:cs="Times New Roman"/>
          <w:lang w:val="fr-CA"/>
        </w:rPr>
        <w:t>’</w:t>
      </w:r>
      <w:r w:rsidRPr="00955AB8">
        <w:rPr>
          <w:rFonts w:cs="Times New Roman"/>
          <w:lang w:val="fr-CA"/>
        </w:rPr>
        <w:t>intention du législateur d</w:t>
      </w:r>
      <w:r>
        <w:rPr>
          <w:rFonts w:cs="Times New Roman"/>
          <w:lang w:val="fr-CA"/>
        </w:rPr>
        <w:t>’</w:t>
      </w:r>
      <w:r w:rsidRPr="00955AB8">
        <w:rPr>
          <w:rFonts w:cs="Times New Roman"/>
          <w:lang w:val="fr-CA"/>
        </w:rPr>
        <w:t>élargir plutôt que de restreindre la responsabilité de faire en sorte que le milieu de travail soit exempt de discrimination à tous ceux qui sont dans une position où ils peuvent faire preuve de discrimination relativement à l</w:t>
      </w:r>
      <w:r>
        <w:rPr>
          <w:rFonts w:cs="Times New Roman"/>
          <w:lang w:val="fr-CA"/>
        </w:rPr>
        <w:t>’</w:t>
      </w:r>
      <w:r w:rsidRPr="00955AB8">
        <w:rPr>
          <w:rFonts w:cs="Times New Roman"/>
          <w:lang w:val="fr-CA"/>
        </w:rPr>
        <w:t>emploi d</w:t>
      </w:r>
      <w:r>
        <w:rPr>
          <w:rFonts w:cs="Times New Roman"/>
          <w:lang w:val="fr-CA"/>
        </w:rPr>
        <w:t>’</w:t>
      </w:r>
      <w:r w:rsidRPr="00955AB8">
        <w:rPr>
          <w:rFonts w:cs="Times New Roman"/>
          <w:lang w:val="fr-CA"/>
        </w:rPr>
        <w:t>une autre personne.</w:t>
      </w:r>
    </w:p>
    <w:p w:rsidR="00FD5E2C" w:rsidRPr="00955AB8" w:rsidRDefault="00FD5E2C" w:rsidP="00FD5E2C">
      <w:pPr>
        <w:pStyle w:val="Title2LevelTitre2Niveau"/>
        <w:rPr>
          <w:rFonts w:cs="Times New Roman"/>
          <w:lang w:val="fr-CA"/>
        </w:rPr>
      </w:pPr>
      <w:r w:rsidRPr="00955AB8">
        <w:rPr>
          <w:rFonts w:cs="Times New Roman"/>
          <w:lang w:val="fr-CA"/>
        </w:rPr>
        <w:t>La pertinence de l</w:t>
      </w:r>
      <w:r>
        <w:rPr>
          <w:rFonts w:cs="Times New Roman"/>
          <w:lang w:val="fr-CA"/>
        </w:rPr>
        <w:t>’</w:t>
      </w:r>
      <w:r w:rsidRPr="00955AB8">
        <w:rPr>
          <w:rFonts w:cs="Times New Roman"/>
          <w:lang w:val="fr-CA"/>
        </w:rPr>
        <w:t>arrêt McCormick</w:t>
      </w:r>
    </w:p>
    <w:p w:rsidR="00FD5E2C" w:rsidRPr="00955AB8" w:rsidRDefault="00FD5E2C" w:rsidP="00FD5E2C">
      <w:pPr>
        <w:pStyle w:val="ParaNoNdepar-AltN"/>
        <w:rPr>
          <w:rFonts w:cs="Times New Roman"/>
          <w:lang w:val="fr-CA"/>
        </w:rPr>
      </w:pPr>
      <w:r w:rsidRPr="00955AB8">
        <w:rPr>
          <w:rFonts w:cs="Times New Roman"/>
          <w:lang w:val="fr-CA"/>
        </w:rPr>
        <w:t>Selon l</w:t>
      </w:r>
      <w:r>
        <w:rPr>
          <w:rFonts w:cs="Times New Roman"/>
          <w:lang w:val="fr-CA"/>
        </w:rPr>
        <w:t>’</w:t>
      </w:r>
      <w:r w:rsidRPr="00955AB8">
        <w:rPr>
          <w:rFonts w:cs="Times New Roman"/>
          <w:lang w:val="fr-CA"/>
        </w:rPr>
        <w:t>interprétation proposée par M. Schrenk et adoptée par la Cour d</w:t>
      </w:r>
      <w:r>
        <w:rPr>
          <w:rFonts w:cs="Times New Roman"/>
          <w:lang w:val="fr-CA"/>
        </w:rPr>
        <w:t>’</w:t>
      </w:r>
      <w:r w:rsidRPr="00955AB8">
        <w:rPr>
          <w:rFonts w:cs="Times New Roman"/>
          <w:lang w:val="fr-CA"/>
        </w:rPr>
        <w:t>appel, les mots « relativement à [l</w:t>
      </w:r>
      <w:r>
        <w:rPr>
          <w:rFonts w:cs="Times New Roman"/>
          <w:lang w:val="fr-CA"/>
        </w:rPr>
        <w:t>’</w:t>
      </w:r>
      <w:r w:rsidRPr="00955AB8">
        <w:rPr>
          <w:rFonts w:cs="Times New Roman"/>
          <w:lang w:val="fr-CA"/>
        </w:rPr>
        <w:t>]emploi » limitent le champ d</w:t>
      </w:r>
      <w:r>
        <w:rPr>
          <w:rFonts w:cs="Times New Roman"/>
          <w:lang w:val="fr-CA"/>
        </w:rPr>
        <w:t>’</w:t>
      </w:r>
      <w:r w:rsidRPr="00955AB8">
        <w:rPr>
          <w:rFonts w:cs="Times New Roman"/>
          <w:lang w:val="fr-CA"/>
        </w:rPr>
        <w:t>application de l</w:t>
      </w:r>
      <w:r>
        <w:rPr>
          <w:rFonts w:cs="Times New Roman"/>
          <w:lang w:val="fr-CA"/>
        </w:rPr>
        <w:t>’al. </w:t>
      </w:r>
      <w:r w:rsidR="002A20B4">
        <w:rPr>
          <w:rFonts w:cs="Times New Roman"/>
          <w:lang w:val="fr-CA"/>
        </w:rPr>
        <w:t>13(1)(b)</w:t>
      </w:r>
      <w:r w:rsidRPr="00955AB8">
        <w:rPr>
          <w:rFonts w:cs="Times New Roman"/>
          <w:lang w:val="fr-CA"/>
        </w:rPr>
        <w:t xml:space="preserve"> aux relations définies par le contrôle (de la part de l</w:t>
      </w:r>
      <w:r>
        <w:rPr>
          <w:rFonts w:cs="Times New Roman"/>
          <w:lang w:val="fr-CA"/>
        </w:rPr>
        <w:t>’</w:t>
      </w:r>
      <w:r w:rsidRPr="00955AB8">
        <w:rPr>
          <w:rFonts w:cs="Times New Roman"/>
          <w:lang w:val="fr-CA"/>
        </w:rPr>
        <w:t>auteur de la discrimination) et la dépendance (de la part du plaignant). Autrement dit, pour que la plainte tombe sous le coup de l</w:t>
      </w:r>
      <w:r>
        <w:rPr>
          <w:rFonts w:cs="Times New Roman"/>
          <w:lang w:val="fr-CA"/>
        </w:rPr>
        <w:t>’al. </w:t>
      </w:r>
      <w:r w:rsidR="002A20B4">
        <w:rPr>
          <w:rFonts w:cs="Times New Roman"/>
          <w:lang w:val="fr-CA"/>
        </w:rPr>
        <w:t>13(1)(b)</w:t>
      </w:r>
      <w:r w:rsidRPr="00955AB8">
        <w:rPr>
          <w:rFonts w:cs="Times New Roman"/>
          <w:lang w:val="fr-CA"/>
        </w:rPr>
        <w:t>, il est nécessaire que l</w:t>
      </w:r>
      <w:r>
        <w:rPr>
          <w:rFonts w:cs="Times New Roman"/>
          <w:lang w:val="fr-CA"/>
        </w:rPr>
        <w:t>’</w:t>
      </w:r>
      <w:r w:rsidRPr="00955AB8">
        <w:rPr>
          <w:rFonts w:cs="Times New Roman"/>
          <w:lang w:val="fr-CA"/>
        </w:rPr>
        <w:t>auteur de la discrimination exerce un contrôle sur le plaignant et que, corolairement, celui</w:t>
      </w:r>
      <w:r>
        <w:rPr>
          <w:rFonts w:cs="Times New Roman"/>
          <w:lang w:val="fr-CA"/>
        </w:rPr>
        <w:noBreakHyphen/>
      </w:r>
      <w:r w:rsidRPr="00955AB8">
        <w:rPr>
          <w:rFonts w:cs="Times New Roman"/>
          <w:lang w:val="fr-CA"/>
        </w:rPr>
        <w:t>ci soit dans une situation de dépendance par rapport à l</w:t>
      </w:r>
      <w:r>
        <w:rPr>
          <w:rFonts w:cs="Times New Roman"/>
          <w:lang w:val="fr-CA"/>
        </w:rPr>
        <w:t>’</w:t>
      </w:r>
      <w:r w:rsidRPr="00955AB8">
        <w:rPr>
          <w:rFonts w:cs="Times New Roman"/>
          <w:lang w:val="fr-CA"/>
        </w:rPr>
        <w:t>auteur de la discrimination. Cette limite, selon l</w:t>
      </w:r>
      <w:r>
        <w:rPr>
          <w:rFonts w:cs="Times New Roman"/>
          <w:lang w:val="fr-CA"/>
        </w:rPr>
        <w:t>’</w:t>
      </w:r>
      <w:r w:rsidRPr="00955AB8">
        <w:rPr>
          <w:rFonts w:cs="Times New Roman"/>
          <w:lang w:val="fr-CA"/>
        </w:rPr>
        <w:t>intimé, découle du fait que seule la personne qui contrôle l</w:t>
      </w:r>
      <w:r>
        <w:rPr>
          <w:rFonts w:cs="Times New Roman"/>
          <w:lang w:val="fr-CA"/>
        </w:rPr>
        <w:t>’</w:t>
      </w:r>
      <w:r w:rsidRPr="00955AB8">
        <w:rPr>
          <w:rFonts w:cs="Times New Roman"/>
          <w:lang w:val="fr-CA"/>
        </w:rPr>
        <w:t>emploi du plaignant peut faire preuve de discrimination relativement à cet emploi. Il s</w:t>
      </w:r>
      <w:r>
        <w:rPr>
          <w:rFonts w:cs="Times New Roman"/>
          <w:lang w:val="fr-CA"/>
        </w:rPr>
        <w:t>’</w:t>
      </w:r>
      <w:r w:rsidRPr="00955AB8">
        <w:rPr>
          <w:rFonts w:cs="Times New Roman"/>
          <w:lang w:val="fr-CA"/>
        </w:rPr>
        <w:t xml:space="preserve">ensuit selon lui que les recours en application du </w:t>
      </w:r>
      <w:r>
        <w:rPr>
          <w:rFonts w:cs="Times New Roman"/>
          <w:lang w:val="fr-CA"/>
        </w:rPr>
        <w:t>par. </w:t>
      </w:r>
      <w:r w:rsidRPr="00955AB8">
        <w:rPr>
          <w:rFonts w:cs="Times New Roman"/>
          <w:lang w:val="fr-CA"/>
        </w:rPr>
        <w:t>13 ne s</w:t>
      </w:r>
      <w:r>
        <w:rPr>
          <w:rFonts w:cs="Times New Roman"/>
          <w:lang w:val="fr-CA"/>
        </w:rPr>
        <w:t>’</w:t>
      </w:r>
      <w:r w:rsidRPr="00955AB8">
        <w:rPr>
          <w:rFonts w:cs="Times New Roman"/>
          <w:lang w:val="fr-CA"/>
        </w:rPr>
        <w:t xml:space="preserve">appliquent que contre les personnes qui sont dans une position de pouvoir officiel ou économique par rapport au plaignant, soit son employeur ou ses supérieurs. Pour cette raison, M. Schrenk se fonde sur les </w:t>
      </w:r>
      <w:r w:rsidRPr="00955AB8">
        <w:rPr>
          <w:rFonts w:cs="Times New Roman"/>
          <w:lang w:val="fr-CA"/>
        </w:rPr>
        <w:lastRenderedPageBreak/>
        <w:t>facteurs énoncés dans</w:t>
      </w:r>
      <w:r w:rsidRPr="00955AB8">
        <w:rPr>
          <w:rFonts w:cs="Times New Roman"/>
          <w:i/>
          <w:lang w:val="fr-CA"/>
        </w:rPr>
        <w:t xml:space="preserve"> McCormick</w:t>
      </w:r>
      <w:r w:rsidRPr="00955AB8">
        <w:rPr>
          <w:rFonts w:cs="Times New Roman"/>
          <w:lang w:val="fr-CA"/>
        </w:rPr>
        <w:t xml:space="preserve"> pour déterminer s</w:t>
      </w:r>
      <w:r>
        <w:rPr>
          <w:rFonts w:cs="Times New Roman"/>
          <w:lang w:val="fr-CA"/>
        </w:rPr>
        <w:t>’</w:t>
      </w:r>
      <w:r w:rsidRPr="00955AB8">
        <w:rPr>
          <w:rFonts w:cs="Times New Roman"/>
          <w:lang w:val="fr-CA"/>
        </w:rPr>
        <w:t>il entretenait une relation de contrôle et de dépendance avec M. Sheikhzadeh</w:t>
      </w:r>
      <w:r>
        <w:rPr>
          <w:rFonts w:cs="Times New Roman"/>
          <w:lang w:val="fr-CA"/>
        </w:rPr>
        <w:noBreakHyphen/>
      </w:r>
      <w:r w:rsidRPr="00955AB8">
        <w:rPr>
          <w:rFonts w:cs="Times New Roman"/>
          <w:lang w:val="fr-CA"/>
        </w:rPr>
        <w:t>Mashgoul et, par conséquent, pour déterminer si leur relation était de celles qui tombent sous le coup de l</w:t>
      </w:r>
      <w:r>
        <w:rPr>
          <w:rFonts w:cs="Times New Roman"/>
          <w:lang w:val="fr-CA"/>
        </w:rPr>
        <w:t>’al. </w:t>
      </w:r>
      <w:r w:rsidR="002A20B4">
        <w:rPr>
          <w:rFonts w:cs="Times New Roman"/>
          <w:lang w:val="fr-CA"/>
        </w:rPr>
        <w:t>13(1)(b)</w:t>
      </w:r>
      <w:r w:rsidRPr="00955AB8">
        <w:rPr>
          <w:rFonts w:cs="Times New Roman"/>
          <w:lang w:val="fr-CA"/>
        </w:rPr>
        <w:t>.</w:t>
      </w:r>
    </w:p>
    <w:p w:rsidR="00FD5E2C" w:rsidRPr="00955AB8" w:rsidRDefault="00FD5E2C" w:rsidP="00FD5E2C">
      <w:pPr>
        <w:pStyle w:val="ParaNoNdepar-AltN"/>
        <w:rPr>
          <w:rFonts w:cs="Times New Roman"/>
          <w:lang w:val="fr-CA"/>
        </w:rPr>
      </w:pPr>
      <w:r w:rsidRPr="00955AB8">
        <w:rPr>
          <w:rFonts w:cs="Times New Roman"/>
          <w:lang w:val="fr-CA"/>
        </w:rPr>
        <w:t>Une telle application de l</w:t>
      </w:r>
      <w:r>
        <w:rPr>
          <w:rFonts w:cs="Times New Roman"/>
          <w:lang w:val="fr-CA"/>
        </w:rPr>
        <w:t>’</w:t>
      </w:r>
      <w:r w:rsidRPr="00955AB8">
        <w:rPr>
          <w:rFonts w:cs="Times New Roman"/>
          <w:lang w:val="fr-CA"/>
        </w:rPr>
        <w:t xml:space="preserve">arrêt </w:t>
      </w:r>
      <w:r w:rsidRPr="00955AB8">
        <w:rPr>
          <w:rFonts w:cs="Times New Roman"/>
          <w:i/>
          <w:lang w:val="fr-CA"/>
        </w:rPr>
        <w:t>McCormick</w:t>
      </w:r>
      <w:r w:rsidRPr="00955AB8">
        <w:rPr>
          <w:rFonts w:cs="Times New Roman"/>
          <w:lang w:val="fr-CA"/>
        </w:rPr>
        <w:t xml:space="preserve"> est malavisée. L</w:t>
      </w:r>
      <w:r>
        <w:rPr>
          <w:rFonts w:cs="Times New Roman"/>
          <w:lang w:val="fr-CA"/>
        </w:rPr>
        <w:t>’</w:t>
      </w:r>
      <w:r w:rsidRPr="00955AB8">
        <w:rPr>
          <w:rFonts w:cs="Times New Roman"/>
          <w:lang w:val="fr-CA"/>
        </w:rPr>
        <w:t>interprétation de la « relation d</w:t>
      </w:r>
      <w:r>
        <w:rPr>
          <w:rFonts w:cs="Times New Roman"/>
          <w:lang w:val="fr-CA"/>
        </w:rPr>
        <w:t>’</w:t>
      </w:r>
      <w:r w:rsidRPr="00955AB8">
        <w:rPr>
          <w:rFonts w:cs="Times New Roman"/>
          <w:lang w:val="fr-CA"/>
        </w:rPr>
        <w:t xml:space="preserve">emploi » exposée au </w:t>
      </w:r>
      <w:r>
        <w:rPr>
          <w:rFonts w:cs="Times New Roman"/>
          <w:lang w:val="fr-CA"/>
        </w:rPr>
        <w:t>par. </w:t>
      </w:r>
      <w:r w:rsidRPr="00955AB8">
        <w:rPr>
          <w:rFonts w:cs="Times New Roman"/>
          <w:lang w:val="fr-CA"/>
        </w:rPr>
        <w:t>23 de ce jugement</w:t>
      </w:r>
      <w:r w:rsidRPr="00955AB8">
        <w:rPr>
          <w:rFonts w:cs="Times New Roman"/>
          <w:i/>
          <w:lang w:val="fr-CA"/>
        </w:rPr>
        <w:t xml:space="preserve"> </w:t>
      </w:r>
      <w:r w:rsidRPr="00955AB8">
        <w:rPr>
          <w:rFonts w:cs="Times New Roman"/>
          <w:lang w:val="fr-CA"/>
        </w:rPr>
        <w:t>a été utilisée pour établir si la personne qui aurait subi de la discrimination était dans une relation d</w:t>
      </w:r>
      <w:r>
        <w:rPr>
          <w:rFonts w:cs="Times New Roman"/>
          <w:lang w:val="fr-CA"/>
        </w:rPr>
        <w:t>’</w:t>
      </w:r>
      <w:r w:rsidRPr="00955AB8">
        <w:rPr>
          <w:rFonts w:cs="Times New Roman"/>
          <w:lang w:val="fr-CA"/>
        </w:rPr>
        <w:t>emploi pour l</w:t>
      </w:r>
      <w:r>
        <w:rPr>
          <w:rFonts w:cs="Times New Roman"/>
          <w:lang w:val="fr-CA"/>
        </w:rPr>
        <w:t>’</w:t>
      </w:r>
      <w:r w:rsidRPr="00955AB8">
        <w:rPr>
          <w:rFonts w:cs="Times New Roman"/>
          <w:lang w:val="fr-CA"/>
        </w:rPr>
        <w:t xml:space="preserve">application du </w:t>
      </w:r>
      <w:r w:rsidRPr="00540935">
        <w:rPr>
          <w:rFonts w:cs="Times New Roman"/>
          <w:lang w:val="fr-CA"/>
        </w:rPr>
        <w:t>Code</w:t>
      </w:r>
      <w:r w:rsidRPr="00955AB8">
        <w:rPr>
          <w:rFonts w:cs="Times New Roman"/>
          <w:lang w:val="fr-CA"/>
        </w:rPr>
        <w:t xml:space="preserve">. Autrement dit, </w:t>
      </w:r>
      <w:r w:rsidRPr="00955AB8">
        <w:rPr>
          <w:rFonts w:cs="Times New Roman"/>
          <w:i/>
          <w:lang w:val="fr-CA"/>
        </w:rPr>
        <w:t>McCormick</w:t>
      </w:r>
      <w:r w:rsidRPr="00955AB8">
        <w:rPr>
          <w:rFonts w:cs="Times New Roman"/>
          <w:lang w:val="fr-CA"/>
        </w:rPr>
        <w:t xml:space="preserve"> a indiqué qui sont les personnes qui jouissent de la protection offerte par l</w:t>
      </w:r>
      <w:r>
        <w:rPr>
          <w:rFonts w:cs="Times New Roman"/>
          <w:lang w:val="fr-CA"/>
        </w:rPr>
        <w:t>’art. </w:t>
      </w:r>
      <w:r w:rsidRPr="00955AB8">
        <w:rPr>
          <w:rFonts w:cs="Times New Roman"/>
          <w:lang w:val="fr-CA"/>
        </w:rPr>
        <w:t xml:space="preserve">13 </w:t>
      </w:r>
      <w:r w:rsidRPr="00955AB8">
        <w:rPr>
          <w:rFonts w:cs="Times New Roman"/>
          <w:i/>
          <w:lang w:val="fr-CA"/>
        </w:rPr>
        <w:t>du fait qu</w:t>
      </w:r>
      <w:r>
        <w:rPr>
          <w:rFonts w:cs="Times New Roman"/>
          <w:i/>
          <w:lang w:val="fr-CA"/>
        </w:rPr>
        <w:t>’</w:t>
      </w:r>
      <w:r w:rsidRPr="00955AB8">
        <w:rPr>
          <w:rFonts w:cs="Times New Roman"/>
          <w:i/>
          <w:lang w:val="fr-CA"/>
        </w:rPr>
        <w:t>elles sont des employées</w:t>
      </w:r>
      <w:r w:rsidRPr="00955AB8">
        <w:rPr>
          <w:rFonts w:cs="Times New Roman"/>
          <w:lang w:val="fr-CA"/>
        </w:rPr>
        <w:t>. Cependant, une fois qu</w:t>
      </w:r>
      <w:r>
        <w:rPr>
          <w:rFonts w:cs="Times New Roman"/>
          <w:lang w:val="fr-CA"/>
        </w:rPr>
        <w:t>’</w:t>
      </w:r>
      <w:r w:rsidRPr="00955AB8">
        <w:rPr>
          <w:rFonts w:cs="Times New Roman"/>
          <w:lang w:val="fr-CA"/>
        </w:rPr>
        <w:t>il est établi que le plaignant est un employé, l</w:t>
      </w:r>
      <w:r>
        <w:rPr>
          <w:rFonts w:cs="Times New Roman"/>
          <w:lang w:val="fr-CA"/>
        </w:rPr>
        <w:t>’</w:t>
      </w:r>
      <w:r w:rsidRPr="00955AB8">
        <w:rPr>
          <w:rFonts w:cs="Times New Roman"/>
          <w:lang w:val="fr-CA"/>
        </w:rPr>
        <w:t xml:space="preserve">arrêt </w:t>
      </w:r>
      <w:r w:rsidRPr="00955AB8">
        <w:rPr>
          <w:rFonts w:cs="Times New Roman"/>
          <w:i/>
          <w:lang w:val="fr-CA"/>
        </w:rPr>
        <w:t xml:space="preserve">McCormick </w:t>
      </w:r>
      <w:r w:rsidRPr="00955AB8">
        <w:rPr>
          <w:rFonts w:cs="Times New Roman"/>
          <w:lang w:val="fr-CA"/>
        </w:rPr>
        <w:t>n</w:t>
      </w:r>
      <w:r>
        <w:rPr>
          <w:rFonts w:cs="Times New Roman"/>
          <w:lang w:val="fr-CA"/>
        </w:rPr>
        <w:t>’</w:t>
      </w:r>
      <w:r w:rsidRPr="00955AB8">
        <w:rPr>
          <w:rFonts w:cs="Times New Roman"/>
          <w:lang w:val="fr-CA"/>
        </w:rPr>
        <w:t>aborde pas la question de savoir qui peut être considéré comme l</w:t>
      </w:r>
      <w:r>
        <w:rPr>
          <w:rFonts w:cs="Times New Roman"/>
          <w:lang w:val="fr-CA"/>
        </w:rPr>
        <w:t>’</w:t>
      </w:r>
      <w:r w:rsidRPr="00955AB8">
        <w:rPr>
          <w:rFonts w:cs="Times New Roman"/>
          <w:lang w:val="fr-CA"/>
        </w:rPr>
        <w:t>auteur de la discrimination relativement à l</w:t>
      </w:r>
      <w:r>
        <w:rPr>
          <w:rFonts w:cs="Times New Roman"/>
          <w:lang w:val="fr-CA"/>
        </w:rPr>
        <w:t>’</w:t>
      </w:r>
      <w:r w:rsidRPr="00955AB8">
        <w:rPr>
          <w:rFonts w:cs="Times New Roman"/>
          <w:lang w:val="fr-CA"/>
        </w:rPr>
        <w:t>emploi.</w:t>
      </w:r>
    </w:p>
    <w:p w:rsidR="00FD5E2C" w:rsidRPr="00955AB8" w:rsidRDefault="00FD5E2C" w:rsidP="00FD5E2C">
      <w:pPr>
        <w:pStyle w:val="ParaNoNdepar-AltN"/>
        <w:rPr>
          <w:rFonts w:cs="Times New Roman"/>
          <w:lang w:val="fr-CA"/>
        </w:rPr>
      </w:pPr>
      <w:r w:rsidRPr="00955AB8">
        <w:rPr>
          <w:rFonts w:cs="Times New Roman"/>
          <w:lang w:val="fr-CA"/>
        </w:rPr>
        <w:t>La Juge en chef semble adopter un point de vue semblable à celui de M. Schrenk lorsqu</w:t>
      </w:r>
      <w:r>
        <w:rPr>
          <w:rFonts w:cs="Times New Roman"/>
          <w:lang w:val="fr-CA"/>
        </w:rPr>
        <w:t>’</w:t>
      </w:r>
      <w:r w:rsidRPr="00955AB8">
        <w:rPr>
          <w:rFonts w:cs="Times New Roman"/>
          <w:lang w:val="fr-CA"/>
        </w:rPr>
        <w:t xml:space="preserve">elle affirme que </w:t>
      </w:r>
      <w:r w:rsidRPr="00955AB8">
        <w:rPr>
          <w:rFonts w:cs="Times New Roman"/>
          <w:i/>
          <w:lang w:val="fr-CA"/>
        </w:rPr>
        <w:t>McCormick</w:t>
      </w:r>
      <w:r w:rsidRPr="00955AB8">
        <w:rPr>
          <w:rFonts w:cs="Times New Roman"/>
          <w:lang w:val="fr-CA"/>
        </w:rPr>
        <w:t xml:space="preserve"> « a confirmé que la nature de la relation entre le plaignant et </w:t>
      </w:r>
      <w:r w:rsidR="000172D8">
        <w:rPr>
          <w:rFonts w:cs="Times New Roman"/>
          <w:lang w:val="fr-CA"/>
        </w:rPr>
        <w:t>le défendeur</w:t>
      </w:r>
      <w:r w:rsidRPr="00955AB8">
        <w:rPr>
          <w:rFonts w:cs="Times New Roman"/>
          <w:lang w:val="fr-CA"/>
        </w:rPr>
        <w:t xml:space="preserve"> est décisive pour juger de l</w:t>
      </w:r>
      <w:r>
        <w:rPr>
          <w:rFonts w:cs="Times New Roman"/>
          <w:lang w:val="fr-CA"/>
        </w:rPr>
        <w:t>’</w:t>
      </w:r>
      <w:r w:rsidRPr="00955AB8">
        <w:rPr>
          <w:rFonts w:cs="Times New Roman"/>
          <w:lang w:val="fr-CA"/>
        </w:rPr>
        <w:t>application ou non de l</w:t>
      </w:r>
      <w:r>
        <w:rPr>
          <w:rFonts w:cs="Times New Roman"/>
          <w:lang w:val="fr-CA"/>
        </w:rPr>
        <w:t>’al. </w:t>
      </w:r>
      <w:r w:rsidR="002A20B4">
        <w:rPr>
          <w:rFonts w:cs="Times New Roman"/>
          <w:lang w:val="fr-CA"/>
        </w:rPr>
        <w:t>13(1)(b)</w:t>
      </w:r>
      <w:r w:rsidRPr="00955AB8">
        <w:rPr>
          <w:rFonts w:cs="Times New Roman"/>
          <w:lang w:val="fr-CA"/>
        </w:rPr>
        <w:t> »</w:t>
      </w:r>
      <w:r>
        <w:rPr>
          <w:rFonts w:cs="Times New Roman"/>
          <w:lang w:val="fr-CA"/>
        </w:rPr>
        <w:t> :</w:t>
      </w:r>
      <w:r w:rsidRPr="00955AB8">
        <w:rPr>
          <w:rFonts w:cs="Times New Roman"/>
          <w:lang w:val="fr-CA"/>
        </w:rPr>
        <w:t xml:space="preserve"> </w:t>
      </w:r>
      <w:r>
        <w:rPr>
          <w:rFonts w:cs="Times New Roman"/>
          <w:lang w:val="fr-CA"/>
        </w:rPr>
        <w:t>par. </w:t>
      </w:r>
      <w:r w:rsidRPr="00955AB8">
        <w:rPr>
          <w:rFonts w:cs="Times New Roman"/>
          <w:lang w:val="fr-CA"/>
        </w:rPr>
        <w:t>130. Soit dit en tout respect, l</w:t>
      </w:r>
      <w:r>
        <w:rPr>
          <w:rFonts w:cs="Times New Roman"/>
          <w:lang w:val="fr-CA"/>
        </w:rPr>
        <w:t>’</w:t>
      </w:r>
      <w:r w:rsidRPr="00955AB8">
        <w:rPr>
          <w:rFonts w:cs="Times New Roman"/>
          <w:lang w:val="fr-CA"/>
        </w:rPr>
        <w:t>approche context</w:t>
      </w:r>
      <w:r w:rsidR="005D0B76">
        <w:rPr>
          <w:rFonts w:cs="Times New Roman"/>
          <w:lang w:val="fr-CA"/>
        </w:rPr>
        <w:t>uelle</w:t>
      </w:r>
      <w:r w:rsidRPr="00955AB8">
        <w:rPr>
          <w:rFonts w:cs="Times New Roman"/>
          <w:lang w:val="fr-CA"/>
        </w:rPr>
        <w:t xml:space="preserve"> que je propose n</w:t>
      </w:r>
      <w:r>
        <w:rPr>
          <w:rFonts w:cs="Times New Roman"/>
          <w:lang w:val="fr-CA"/>
        </w:rPr>
        <w:t>’</w:t>
      </w:r>
      <w:r w:rsidRPr="00955AB8">
        <w:rPr>
          <w:rFonts w:cs="Times New Roman"/>
          <w:lang w:val="fr-CA"/>
        </w:rPr>
        <w:t>écarte pas cet examen de la relation entre les protagonistes; elle ne fait qu</w:t>
      </w:r>
      <w:r>
        <w:rPr>
          <w:rFonts w:cs="Times New Roman"/>
          <w:lang w:val="fr-CA"/>
        </w:rPr>
        <w:t>’</w:t>
      </w:r>
      <w:r w:rsidRPr="00955AB8">
        <w:rPr>
          <w:rFonts w:cs="Times New Roman"/>
          <w:lang w:val="fr-CA"/>
        </w:rPr>
        <w:t>appliquer cet examen comme l</w:t>
      </w:r>
      <w:r>
        <w:rPr>
          <w:rFonts w:cs="Times New Roman"/>
          <w:lang w:val="fr-CA"/>
        </w:rPr>
        <w:t>’</w:t>
      </w:r>
      <w:r w:rsidRPr="00955AB8">
        <w:rPr>
          <w:rFonts w:cs="Times New Roman"/>
          <w:lang w:val="fr-CA"/>
        </w:rPr>
        <w:t xml:space="preserve">a fait la Cour dans </w:t>
      </w:r>
      <w:r w:rsidRPr="00955AB8">
        <w:rPr>
          <w:rFonts w:cs="Times New Roman"/>
          <w:i/>
          <w:lang w:val="fr-CA"/>
        </w:rPr>
        <w:t>McCormick</w:t>
      </w:r>
      <w:r>
        <w:rPr>
          <w:rFonts w:cs="Times New Roman"/>
          <w:lang w:val="fr-CA"/>
        </w:rPr>
        <w:t> :</w:t>
      </w:r>
      <w:r w:rsidRPr="00955AB8">
        <w:rPr>
          <w:rFonts w:cs="Times New Roman"/>
          <w:lang w:val="fr-CA"/>
        </w:rPr>
        <w:t xml:space="preserve"> au plaignant potentiel. Cet arrêt requiert en effet un examen de la relation, mais uniquement en ce qui a trait à la personne qui peut </w:t>
      </w:r>
      <w:r w:rsidRPr="00955AB8">
        <w:rPr>
          <w:rFonts w:cs="Times New Roman"/>
          <w:i/>
          <w:lang w:val="fr-CA"/>
        </w:rPr>
        <w:t>souffrir</w:t>
      </w:r>
      <w:r w:rsidRPr="00955AB8">
        <w:rPr>
          <w:rFonts w:cs="Times New Roman"/>
          <w:lang w:val="fr-CA"/>
        </w:rPr>
        <w:t xml:space="preserve"> de discrimination dans le cadre du travail, et non à celle qui peut </w:t>
      </w:r>
      <w:r w:rsidRPr="00955AB8">
        <w:rPr>
          <w:rFonts w:cs="Times New Roman"/>
          <w:i/>
          <w:lang w:val="fr-CA"/>
        </w:rPr>
        <w:t>s</w:t>
      </w:r>
      <w:r>
        <w:rPr>
          <w:rFonts w:cs="Times New Roman"/>
          <w:i/>
          <w:lang w:val="fr-CA"/>
        </w:rPr>
        <w:t>’</w:t>
      </w:r>
      <w:r w:rsidRPr="00955AB8">
        <w:rPr>
          <w:rFonts w:cs="Times New Roman"/>
          <w:i/>
          <w:lang w:val="fr-CA"/>
        </w:rPr>
        <w:t>en rendre coupable</w:t>
      </w:r>
      <w:r w:rsidRPr="00955AB8">
        <w:rPr>
          <w:rFonts w:cs="Times New Roman"/>
          <w:lang w:val="fr-CA"/>
        </w:rPr>
        <w:t xml:space="preserve">. Dans </w:t>
      </w:r>
      <w:r w:rsidRPr="00955AB8">
        <w:rPr>
          <w:rFonts w:cs="Times New Roman"/>
          <w:i/>
          <w:lang w:val="fr-CA"/>
        </w:rPr>
        <w:t>McCormick</w:t>
      </w:r>
      <w:r w:rsidRPr="00955AB8">
        <w:rPr>
          <w:rFonts w:cs="Times New Roman"/>
          <w:lang w:val="fr-CA"/>
        </w:rPr>
        <w:t>, la Cour conclut que celui qui n</w:t>
      </w:r>
      <w:r>
        <w:rPr>
          <w:rFonts w:cs="Times New Roman"/>
          <w:lang w:val="fr-CA"/>
        </w:rPr>
        <w:t>’</w:t>
      </w:r>
      <w:r w:rsidRPr="00955AB8">
        <w:rPr>
          <w:rFonts w:cs="Times New Roman"/>
          <w:lang w:val="fr-CA"/>
        </w:rPr>
        <w:t xml:space="preserve">est pas un </w:t>
      </w:r>
      <w:r w:rsidRPr="00955AB8">
        <w:rPr>
          <w:rFonts w:cs="Times New Roman"/>
          <w:i/>
          <w:lang w:val="fr-CA"/>
        </w:rPr>
        <w:t xml:space="preserve">employé </w:t>
      </w:r>
      <w:r w:rsidRPr="00955AB8">
        <w:rPr>
          <w:rFonts w:cs="Times New Roman"/>
          <w:lang w:val="fr-CA"/>
        </w:rPr>
        <w:t xml:space="preserve">au sens du </w:t>
      </w:r>
      <w:r w:rsidRPr="00540935">
        <w:rPr>
          <w:rFonts w:cs="Times New Roman"/>
          <w:lang w:val="fr-CA"/>
        </w:rPr>
        <w:t>Code</w:t>
      </w:r>
      <w:r w:rsidRPr="00955AB8">
        <w:rPr>
          <w:rFonts w:cs="Times New Roman"/>
          <w:lang w:val="fr-CA"/>
        </w:rPr>
        <w:t xml:space="preserve"> ne peut subir de discrimination </w:t>
      </w:r>
      <w:r w:rsidRPr="00955AB8">
        <w:rPr>
          <w:rFonts w:cs="Times New Roman"/>
          <w:i/>
          <w:lang w:val="fr-CA"/>
        </w:rPr>
        <w:t xml:space="preserve">dans le cadre </w:t>
      </w:r>
      <w:r w:rsidRPr="00955AB8">
        <w:rPr>
          <w:rFonts w:cs="Times New Roman"/>
          <w:i/>
          <w:lang w:val="fr-CA"/>
        </w:rPr>
        <w:lastRenderedPageBreak/>
        <w:t>de l</w:t>
      </w:r>
      <w:r>
        <w:rPr>
          <w:rFonts w:cs="Times New Roman"/>
          <w:i/>
          <w:lang w:val="fr-CA"/>
        </w:rPr>
        <w:t>’</w:t>
      </w:r>
      <w:r w:rsidRPr="00955AB8">
        <w:rPr>
          <w:rFonts w:cs="Times New Roman"/>
          <w:i/>
          <w:lang w:val="fr-CA"/>
        </w:rPr>
        <w:t>emploi</w:t>
      </w:r>
      <w:r>
        <w:rPr>
          <w:rFonts w:cs="Times New Roman"/>
          <w:lang w:val="fr-CA"/>
        </w:rPr>
        <w:t> :</w:t>
      </w:r>
      <w:r w:rsidRPr="00955AB8">
        <w:rPr>
          <w:rFonts w:cs="Times New Roman"/>
          <w:lang w:val="fr-CA"/>
        </w:rPr>
        <w:t xml:space="preserve"> </w:t>
      </w:r>
      <w:r>
        <w:rPr>
          <w:rFonts w:cs="Times New Roman"/>
          <w:lang w:val="fr-CA"/>
        </w:rPr>
        <w:t>par. </w:t>
      </w:r>
      <w:r w:rsidRPr="00955AB8">
        <w:rPr>
          <w:rFonts w:cs="Times New Roman"/>
          <w:lang w:val="fr-CA"/>
        </w:rPr>
        <w:t>45</w:t>
      </w:r>
      <w:r>
        <w:rPr>
          <w:rFonts w:cs="Times New Roman"/>
          <w:lang w:val="fr-CA"/>
        </w:rPr>
        <w:noBreakHyphen/>
      </w:r>
      <w:r w:rsidRPr="00955AB8">
        <w:rPr>
          <w:rFonts w:cs="Times New Roman"/>
          <w:lang w:val="fr-CA"/>
        </w:rPr>
        <w:t>46. Elle ne conclut pas que seuls les employeurs peuvent faire preuve de discrimination dans le cadre de l</w:t>
      </w:r>
      <w:r>
        <w:rPr>
          <w:rFonts w:cs="Times New Roman"/>
          <w:lang w:val="fr-CA"/>
        </w:rPr>
        <w:t>’</w:t>
      </w:r>
      <w:r w:rsidRPr="00955AB8">
        <w:rPr>
          <w:rFonts w:cs="Times New Roman"/>
          <w:lang w:val="fr-CA"/>
        </w:rPr>
        <w:t>emploi. Cela découle du fait que c</w:t>
      </w:r>
      <w:r>
        <w:rPr>
          <w:rFonts w:cs="Times New Roman"/>
          <w:lang w:val="fr-CA"/>
        </w:rPr>
        <w:t>’</w:t>
      </w:r>
      <w:r w:rsidRPr="00955AB8">
        <w:rPr>
          <w:rFonts w:cs="Times New Roman"/>
          <w:lang w:val="fr-CA"/>
        </w:rPr>
        <w:t xml:space="preserve">est la </w:t>
      </w:r>
      <w:r w:rsidRPr="00955AB8">
        <w:rPr>
          <w:rFonts w:cs="Times New Roman"/>
          <w:i/>
          <w:lang w:val="fr-CA"/>
        </w:rPr>
        <w:t xml:space="preserve">vulnérabilité </w:t>
      </w:r>
      <w:r w:rsidRPr="00955AB8">
        <w:rPr>
          <w:rFonts w:cs="Times New Roman"/>
          <w:lang w:val="fr-CA"/>
        </w:rPr>
        <w:t>associée au statut d</w:t>
      </w:r>
      <w:r>
        <w:rPr>
          <w:rFonts w:cs="Times New Roman"/>
          <w:lang w:val="fr-CA"/>
        </w:rPr>
        <w:t>’</w:t>
      </w:r>
      <w:r w:rsidRPr="00955AB8">
        <w:rPr>
          <w:rFonts w:cs="Times New Roman"/>
          <w:lang w:val="fr-CA"/>
        </w:rPr>
        <w:t xml:space="preserve">employé qui justifie la protection législative particulière prévue au </w:t>
      </w:r>
      <w:r w:rsidRPr="00540935">
        <w:rPr>
          <w:rFonts w:cs="Times New Roman"/>
          <w:lang w:val="fr-CA"/>
        </w:rPr>
        <w:t>Code</w:t>
      </w:r>
      <w:r w:rsidRPr="00955AB8">
        <w:rPr>
          <w:rFonts w:cs="Times New Roman"/>
          <w:lang w:val="fr-CA"/>
        </w:rPr>
        <w:t>. L</w:t>
      </w:r>
      <w:r>
        <w:rPr>
          <w:rFonts w:cs="Times New Roman"/>
          <w:lang w:val="fr-CA"/>
        </w:rPr>
        <w:t>’</w:t>
      </w:r>
      <w:r w:rsidRPr="00955AB8">
        <w:rPr>
          <w:rFonts w:cs="Times New Roman"/>
          <w:lang w:val="fr-CA"/>
        </w:rPr>
        <w:t xml:space="preserve">approche contextuelle que je propose est compatible avec </w:t>
      </w:r>
      <w:r w:rsidRPr="00955AB8">
        <w:rPr>
          <w:rFonts w:cs="Times New Roman"/>
          <w:i/>
          <w:lang w:val="fr-CA"/>
        </w:rPr>
        <w:t xml:space="preserve">McCormick </w:t>
      </w:r>
      <w:r w:rsidRPr="00955AB8">
        <w:rPr>
          <w:rFonts w:cs="Times New Roman"/>
          <w:lang w:val="fr-CA"/>
        </w:rPr>
        <w:t>dans la mesure où cet arrêt limite la protection que confère l</w:t>
      </w:r>
      <w:r>
        <w:rPr>
          <w:rFonts w:cs="Times New Roman"/>
          <w:lang w:val="fr-CA"/>
        </w:rPr>
        <w:t>’al. </w:t>
      </w:r>
      <w:r w:rsidR="002A20B4">
        <w:rPr>
          <w:rFonts w:cs="Times New Roman"/>
          <w:lang w:val="fr-CA"/>
        </w:rPr>
        <w:t>13(1)(b)</w:t>
      </w:r>
      <w:r w:rsidRPr="00955AB8">
        <w:rPr>
          <w:rFonts w:cs="Times New Roman"/>
          <w:lang w:val="fr-CA"/>
        </w:rPr>
        <w:t xml:space="preserve"> aux </w:t>
      </w:r>
      <w:r w:rsidRPr="00955AB8">
        <w:rPr>
          <w:rFonts w:cs="Times New Roman"/>
          <w:i/>
          <w:lang w:val="fr-CA"/>
        </w:rPr>
        <w:t>employés</w:t>
      </w:r>
      <w:r>
        <w:rPr>
          <w:rFonts w:cs="Times New Roman"/>
          <w:lang w:val="fr-CA"/>
        </w:rPr>
        <w:t xml:space="preserve">. </w:t>
      </w:r>
    </w:p>
    <w:p w:rsidR="00FD5E2C" w:rsidRPr="00955AB8" w:rsidRDefault="00FD5E2C" w:rsidP="00FD5E2C">
      <w:pPr>
        <w:pStyle w:val="Title2LevelTitre2Niveau"/>
        <w:rPr>
          <w:rFonts w:cs="Times New Roman"/>
          <w:lang w:val="fr-CA"/>
        </w:rPr>
      </w:pPr>
      <w:r w:rsidRPr="00955AB8">
        <w:rPr>
          <w:rFonts w:cs="Times New Roman"/>
          <w:lang w:val="fr-CA"/>
        </w:rPr>
        <w:t>Conclusion sur le champ d</w:t>
      </w:r>
      <w:r>
        <w:rPr>
          <w:rFonts w:cs="Times New Roman"/>
          <w:lang w:val="fr-CA"/>
        </w:rPr>
        <w:t>’</w:t>
      </w:r>
      <w:r w:rsidRPr="00955AB8">
        <w:rPr>
          <w:rFonts w:cs="Times New Roman"/>
          <w:lang w:val="fr-CA"/>
        </w:rPr>
        <w:t>application de l</w:t>
      </w:r>
      <w:r>
        <w:rPr>
          <w:rFonts w:cs="Times New Roman"/>
          <w:lang w:val="fr-CA"/>
        </w:rPr>
        <w:t>’</w:t>
      </w:r>
      <w:r w:rsidRPr="00955AB8">
        <w:rPr>
          <w:rFonts w:cs="Times New Roman"/>
          <w:lang w:val="fr-CA"/>
        </w:rPr>
        <w:t>al</w:t>
      </w:r>
      <w:r w:rsidR="007A4BF1">
        <w:rPr>
          <w:rFonts w:cs="Times New Roman"/>
          <w:lang w:val="fr-CA"/>
        </w:rPr>
        <w:t>.</w:t>
      </w:r>
      <w:r w:rsidRPr="00955AB8">
        <w:rPr>
          <w:rFonts w:cs="Times New Roman"/>
          <w:lang w:val="fr-CA"/>
        </w:rPr>
        <w:t> </w:t>
      </w:r>
      <w:r w:rsidR="002A20B4">
        <w:rPr>
          <w:rFonts w:cs="Times New Roman"/>
          <w:lang w:val="fr-CA"/>
        </w:rPr>
        <w:t>13(1)(b)</w:t>
      </w:r>
    </w:p>
    <w:p w:rsidR="00FD5E2C" w:rsidRPr="00955AB8" w:rsidRDefault="00FD5E2C" w:rsidP="00FD5E2C">
      <w:pPr>
        <w:pStyle w:val="ParaNoNdepar-AltN"/>
        <w:rPr>
          <w:rFonts w:cs="Times New Roman"/>
          <w:lang w:val="fr-CA"/>
        </w:rPr>
      </w:pPr>
      <w:r w:rsidRPr="00955AB8">
        <w:rPr>
          <w:rFonts w:cs="Times New Roman"/>
          <w:lang w:val="fr-CA"/>
        </w:rPr>
        <w:t xml:space="preserve">À la lecture du </w:t>
      </w:r>
      <w:r w:rsidRPr="00540935">
        <w:rPr>
          <w:rFonts w:cs="Times New Roman"/>
          <w:lang w:val="fr-CA"/>
        </w:rPr>
        <w:t>Code</w:t>
      </w:r>
      <w:r w:rsidRPr="00955AB8">
        <w:rPr>
          <w:rFonts w:cs="Times New Roman"/>
          <w:lang w:val="fr-CA"/>
        </w:rPr>
        <w:t xml:space="preserve"> conformément au principe moderne d</w:t>
      </w:r>
      <w:r>
        <w:rPr>
          <w:rFonts w:cs="Times New Roman"/>
          <w:lang w:val="fr-CA"/>
        </w:rPr>
        <w:t>’</w:t>
      </w:r>
      <w:r w:rsidRPr="00955AB8">
        <w:rPr>
          <w:rFonts w:cs="Times New Roman"/>
          <w:lang w:val="fr-CA"/>
        </w:rPr>
        <w:t>interprétation législative et aux règles particulières qui s</w:t>
      </w:r>
      <w:r>
        <w:rPr>
          <w:rFonts w:cs="Times New Roman"/>
          <w:lang w:val="fr-CA"/>
        </w:rPr>
        <w:t>’</w:t>
      </w:r>
      <w:r w:rsidRPr="00955AB8">
        <w:rPr>
          <w:rFonts w:cs="Times New Roman"/>
          <w:lang w:val="fr-CA"/>
        </w:rPr>
        <w:t>appliquent à l</w:t>
      </w:r>
      <w:r>
        <w:rPr>
          <w:rFonts w:cs="Times New Roman"/>
          <w:lang w:val="fr-CA"/>
        </w:rPr>
        <w:t>’</w:t>
      </w:r>
      <w:r w:rsidRPr="00955AB8">
        <w:rPr>
          <w:rFonts w:cs="Times New Roman"/>
          <w:lang w:val="fr-CA"/>
        </w:rPr>
        <w:t>interprétation de la législation en matière de droits de la personne, je conclus que l</w:t>
      </w:r>
      <w:r>
        <w:rPr>
          <w:rFonts w:cs="Times New Roman"/>
          <w:lang w:val="fr-CA"/>
        </w:rPr>
        <w:t>’al. </w:t>
      </w:r>
      <w:r w:rsidR="002A20B4">
        <w:rPr>
          <w:rFonts w:cs="Times New Roman"/>
          <w:lang w:val="fr-CA"/>
        </w:rPr>
        <w:t>13(1)(b)</w:t>
      </w:r>
      <w:r w:rsidRPr="00955AB8">
        <w:rPr>
          <w:rFonts w:cs="Times New Roman"/>
          <w:lang w:val="fr-CA"/>
        </w:rPr>
        <w:t xml:space="preserve"> interdit la discrimination envers les employés dès lors que cette dernière a un lien suffisant avec le contexte d</w:t>
      </w:r>
      <w:r>
        <w:rPr>
          <w:rFonts w:cs="Times New Roman"/>
          <w:lang w:val="fr-CA"/>
        </w:rPr>
        <w:t>’</w:t>
      </w:r>
      <w:r w:rsidRPr="00955AB8">
        <w:rPr>
          <w:rFonts w:cs="Times New Roman"/>
          <w:lang w:val="fr-CA"/>
        </w:rPr>
        <w:t xml:space="preserve">emploi. Pour déterminer si un comportement discriminatoire a un tel lien suffisant, le Tribunal doit procéder à une analyse </w:t>
      </w:r>
      <w:r w:rsidRPr="00955AB8">
        <w:rPr>
          <w:rFonts w:cs="Times New Roman"/>
          <w:i/>
          <w:lang w:val="fr-CA"/>
        </w:rPr>
        <w:t>contextuelle</w:t>
      </w:r>
      <w:r w:rsidRPr="00955AB8">
        <w:rPr>
          <w:rFonts w:cs="Times New Roman"/>
          <w:lang w:val="fr-CA"/>
        </w:rPr>
        <w:t xml:space="preserve"> qui tient compte de toutes les circonstances pertinentes. Les facteurs qui peuvent éclairer cette analyse comprennent le fait de savoir</w:t>
      </w:r>
      <w:r>
        <w:rPr>
          <w:rFonts w:cs="Times New Roman"/>
          <w:lang w:val="fr-CA"/>
        </w:rPr>
        <w:t xml:space="preserve"> : </w:t>
      </w:r>
      <w:r w:rsidR="007A4BF1">
        <w:rPr>
          <w:rFonts w:cs="Times New Roman"/>
          <w:lang w:val="fr-CA"/>
        </w:rPr>
        <w:t>(</w:t>
      </w:r>
      <w:r>
        <w:rPr>
          <w:rFonts w:cs="Times New Roman"/>
          <w:lang w:val="fr-CA"/>
        </w:rPr>
        <w:t>1) </w:t>
      </w:r>
      <w:r w:rsidRPr="00955AB8">
        <w:rPr>
          <w:rFonts w:cs="Times New Roman"/>
          <w:lang w:val="fr-CA"/>
        </w:rPr>
        <w:t xml:space="preserve">si </w:t>
      </w:r>
      <w:r w:rsidR="00C07D9A">
        <w:rPr>
          <w:rFonts w:cs="Times New Roman"/>
          <w:lang w:val="fr-CA"/>
        </w:rPr>
        <w:t>le défendeur</w:t>
      </w:r>
      <w:r w:rsidRPr="00955AB8">
        <w:rPr>
          <w:rFonts w:cs="Times New Roman"/>
          <w:lang w:val="fr-CA"/>
        </w:rPr>
        <w:t xml:space="preserve"> faisait partie intégrante du mil</w:t>
      </w:r>
      <w:r>
        <w:rPr>
          <w:rFonts w:cs="Times New Roman"/>
          <w:lang w:val="fr-CA"/>
        </w:rPr>
        <w:t xml:space="preserve">ieu de travail du plaignant; </w:t>
      </w:r>
      <w:r w:rsidR="007A4BF1">
        <w:rPr>
          <w:rFonts w:cs="Times New Roman"/>
          <w:lang w:val="fr-CA"/>
        </w:rPr>
        <w:t>(</w:t>
      </w:r>
      <w:r>
        <w:rPr>
          <w:rFonts w:cs="Times New Roman"/>
          <w:lang w:val="fr-CA"/>
        </w:rPr>
        <w:t>2) </w:t>
      </w:r>
      <w:r w:rsidRPr="00955AB8">
        <w:rPr>
          <w:rFonts w:cs="Times New Roman"/>
          <w:lang w:val="fr-CA"/>
        </w:rPr>
        <w:t>si la conduite reprochée a été adoptée sur le lieu d</w:t>
      </w:r>
      <w:r>
        <w:rPr>
          <w:rFonts w:cs="Times New Roman"/>
          <w:lang w:val="fr-CA"/>
        </w:rPr>
        <w:t xml:space="preserve">e travail du plaignant; et, </w:t>
      </w:r>
      <w:r w:rsidR="007A4BF1">
        <w:rPr>
          <w:rFonts w:cs="Times New Roman"/>
          <w:lang w:val="fr-CA"/>
        </w:rPr>
        <w:t>(</w:t>
      </w:r>
      <w:r>
        <w:rPr>
          <w:rFonts w:cs="Times New Roman"/>
          <w:lang w:val="fr-CA"/>
        </w:rPr>
        <w:t>3) </w:t>
      </w:r>
      <w:r w:rsidRPr="00955AB8">
        <w:rPr>
          <w:rFonts w:cs="Times New Roman"/>
          <w:lang w:val="fr-CA"/>
        </w:rPr>
        <w:t>si le comportement a nui à l</w:t>
      </w:r>
      <w:r>
        <w:rPr>
          <w:rFonts w:cs="Times New Roman"/>
          <w:lang w:val="fr-CA"/>
        </w:rPr>
        <w:t>’</w:t>
      </w:r>
      <w:r w:rsidRPr="00955AB8">
        <w:rPr>
          <w:rFonts w:cs="Times New Roman"/>
          <w:lang w:val="fr-CA"/>
        </w:rPr>
        <w:t>emploi du plaignant ou à son environnement de travail. Cette liste de facteurs n</w:t>
      </w:r>
      <w:r>
        <w:rPr>
          <w:rFonts w:cs="Times New Roman"/>
          <w:lang w:val="fr-CA"/>
        </w:rPr>
        <w:t>’</w:t>
      </w:r>
      <w:r w:rsidRPr="00955AB8">
        <w:rPr>
          <w:rFonts w:cs="Times New Roman"/>
          <w:lang w:val="fr-CA"/>
        </w:rPr>
        <w:t>est pas exhaustive et l</w:t>
      </w:r>
      <w:r>
        <w:rPr>
          <w:rFonts w:cs="Times New Roman"/>
          <w:lang w:val="fr-CA"/>
        </w:rPr>
        <w:t>’</w:t>
      </w:r>
      <w:r w:rsidRPr="00955AB8">
        <w:rPr>
          <w:rFonts w:cs="Times New Roman"/>
          <w:lang w:val="fr-CA"/>
        </w:rPr>
        <w:t>importance relative de chacun d</w:t>
      </w:r>
      <w:r>
        <w:rPr>
          <w:rFonts w:cs="Times New Roman"/>
          <w:lang w:val="fr-CA"/>
        </w:rPr>
        <w:t>’</w:t>
      </w:r>
      <w:r w:rsidRPr="00955AB8">
        <w:rPr>
          <w:rFonts w:cs="Times New Roman"/>
          <w:lang w:val="fr-CA"/>
        </w:rPr>
        <w:t xml:space="preserve">entre eux dépend des circonstances. À mon avis, cette interprétation contextuelle favorise la réalisation des objets du </w:t>
      </w:r>
      <w:r w:rsidRPr="00540935">
        <w:rPr>
          <w:rFonts w:cs="Times New Roman"/>
          <w:lang w:val="fr-CA"/>
        </w:rPr>
        <w:t>Code</w:t>
      </w:r>
      <w:r w:rsidRPr="00955AB8">
        <w:rPr>
          <w:rFonts w:cs="Times New Roman"/>
          <w:lang w:val="fr-CA"/>
        </w:rPr>
        <w:t xml:space="preserve"> en reconnaissant que la vulnérabilité des employés découle non seulement de leur subordination à leur </w:t>
      </w:r>
      <w:r w:rsidRPr="00955AB8">
        <w:rPr>
          <w:rFonts w:cs="Times New Roman"/>
          <w:lang w:val="fr-CA"/>
        </w:rPr>
        <w:lastRenderedPageBreak/>
        <w:t>employeur sur le plan économique, mais aussi du fait qu</w:t>
      </w:r>
      <w:r>
        <w:rPr>
          <w:rFonts w:cs="Times New Roman"/>
          <w:lang w:val="fr-CA"/>
        </w:rPr>
        <w:t>’</w:t>
      </w:r>
      <w:r w:rsidRPr="00955AB8">
        <w:rPr>
          <w:rFonts w:cs="Times New Roman"/>
          <w:lang w:val="fr-CA"/>
        </w:rPr>
        <w:t>ils ne peuvent échapper aux personnes qui font preuve de discrimination, comme un collègue harceleur.</w:t>
      </w:r>
    </w:p>
    <w:p w:rsidR="00FD5E2C" w:rsidRPr="00955AB8" w:rsidRDefault="00FD5E2C" w:rsidP="00FD5E2C">
      <w:pPr>
        <w:pStyle w:val="ParaNoNdepar-AltN"/>
        <w:rPr>
          <w:rFonts w:cs="Times New Roman"/>
          <w:lang w:val="fr-CA"/>
        </w:rPr>
      </w:pPr>
      <w:r w:rsidRPr="00955AB8">
        <w:rPr>
          <w:rFonts w:cs="Times New Roman"/>
          <w:lang w:val="fr-CA"/>
        </w:rPr>
        <w:t>Dans cette optique, je ne conteste pas l</w:t>
      </w:r>
      <w:r>
        <w:rPr>
          <w:rFonts w:cs="Times New Roman"/>
          <w:lang w:val="fr-CA"/>
        </w:rPr>
        <w:t>’</w:t>
      </w:r>
      <w:r w:rsidRPr="00955AB8">
        <w:rPr>
          <w:rFonts w:cs="Times New Roman"/>
          <w:lang w:val="fr-CA"/>
        </w:rPr>
        <w:t>opinion selon laquelle le fait de savoir si la discrimination se manifeste « en milieu de travail » ou est « reliée ou associée à [l</w:t>
      </w:r>
      <w:r>
        <w:rPr>
          <w:rFonts w:cs="Times New Roman"/>
          <w:lang w:val="fr-CA"/>
        </w:rPr>
        <w:t>’</w:t>
      </w:r>
      <w:r w:rsidR="00E32030">
        <w:rPr>
          <w:rFonts w:cs="Times New Roman"/>
          <w:lang w:val="fr-CA"/>
        </w:rPr>
        <w:t>]</w:t>
      </w:r>
      <w:r w:rsidRPr="00955AB8">
        <w:rPr>
          <w:rFonts w:cs="Times New Roman"/>
          <w:lang w:val="fr-CA"/>
        </w:rPr>
        <w:t>emploi [du plaignant] »</w:t>
      </w:r>
      <w:r>
        <w:rPr>
          <w:rFonts w:cs="Times New Roman"/>
          <w:lang w:val="fr-CA"/>
        </w:rPr>
        <w:t xml:space="preserve"> </w:t>
      </w:r>
      <w:r w:rsidRPr="00955AB8">
        <w:rPr>
          <w:rFonts w:cs="Times New Roman"/>
          <w:lang w:val="fr-CA"/>
        </w:rPr>
        <w:t>peut être pertinent pour la qualifier de discrimination « relativement à [l</w:t>
      </w:r>
      <w:r>
        <w:rPr>
          <w:rFonts w:cs="Times New Roman"/>
          <w:lang w:val="fr-CA"/>
        </w:rPr>
        <w:t>’</w:t>
      </w:r>
      <w:r w:rsidRPr="00955AB8">
        <w:rPr>
          <w:rFonts w:cs="Times New Roman"/>
          <w:lang w:val="fr-CA"/>
        </w:rPr>
        <w:t>]emploi »</w:t>
      </w:r>
      <w:r w:rsidR="00E32030">
        <w:rPr>
          <w:rFonts w:cs="Times New Roman"/>
          <w:lang w:val="fr-CA"/>
        </w:rPr>
        <w:t xml:space="preserve"> </w:t>
      </w:r>
      <w:r w:rsidR="00E32030" w:rsidRPr="00955AB8">
        <w:rPr>
          <w:rFonts w:cs="Times New Roman"/>
          <w:lang w:val="fr-CA"/>
        </w:rPr>
        <w:t xml:space="preserve">(motifs de la juge Abella, </w:t>
      </w:r>
      <w:r w:rsidR="00E32030">
        <w:rPr>
          <w:rFonts w:cs="Times New Roman"/>
          <w:lang w:val="fr-CA"/>
        </w:rPr>
        <w:t>par. </w:t>
      </w:r>
      <w:r w:rsidR="00E32030" w:rsidRPr="00955AB8">
        <w:rPr>
          <w:rFonts w:cs="Times New Roman"/>
          <w:lang w:val="fr-CA"/>
        </w:rPr>
        <w:t>74)</w:t>
      </w:r>
      <w:r w:rsidRPr="00955AB8">
        <w:rPr>
          <w:rFonts w:cs="Times New Roman"/>
          <w:lang w:val="fr-CA"/>
        </w:rPr>
        <w:t>. Je suis toutefois d</w:t>
      </w:r>
      <w:r>
        <w:rPr>
          <w:rFonts w:cs="Times New Roman"/>
          <w:lang w:val="fr-CA"/>
        </w:rPr>
        <w:t>’</w:t>
      </w:r>
      <w:r w:rsidRPr="00955AB8">
        <w:rPr>
          <w:rFonts w:cs="Times New Roman"/>
          <w:lang w:val="fr-CA"/>
        </w:rPr>
        <w:t>avis que des conclusions uniquement à cet effet ― sans qu</w:t>
      </w:r>
      <w:r>
        <w:rPr>
          <w:rFonts w:cs="Times New Roman"/>
          <w:lang w:val="fr-CA"/>
        </w:rPr>
        <w:t>’</w:t>
      </w:r>
      <w:r w:rsidRPr="00955AB8">
        <w:rPr>
          <w:rFonts w:cs="Times New Roman"/>
          <w:lang w:val="fr-CA"/>
        </w:rPr>
        <w:t>il y ait un lien suffisant avec le contexte d</w:t>
      </w:r>
      <w:r>
        <w:rPr>
          <w:rFonts w:cs="Times New Roman"/>
          <w:lang w:val="fr-CA"/>
        </w:rPr>
        <w:t>’</w:t>
      </w:r>
      <w:r w:rsidRPr="00955AB8">
        <w:rPr>
          <w:rFonts w:cs="Times New Roman"/>
          <w:lang w:val="fr-CA"/>
        </w:rPr>
        <w:t>emploi ― ne permettraient pas de conclure à l</w:t>
      </w:r>
      <w:r>
        <w:rPr>
          <w:rFonts w:cs="Times New Roman"/>
          <w:lang w:val="fr-CA"/>
        </w:rPr>
        <w:t>’</w:t>
      </w:r>
      <w:r w:rsidRPr="00955AB8">
        <w:rPr>
          <w:rFonts w:cs="Times New Roman"/>
          <w:lang w:val="fr-CA"/>
        </w:rPr>
        <w:t>existence de discrimination relativement à l</w:t>
      </w:r>
      <w:r>
        <w:rPr>
          <w:rFonts w:cs="Times New Roman"/>
          <w:lang w:val="fr-CA"/>
        </w:rPr>
        <w:t>’</w:t>
      </w:r>
      <w:r w:rsidRPr="00955AB8">
        <w:rPr>
          <w:rFonts w:cs="Times New Roman"/>
          <w:lang w:val="fr-CA"/>
        </w:rPr>
        <w:t>emploi</w:t>
      </w:r>
      <w:r>
        <w:rPr>
          <w:rFonts w:cs="Times New Roman"/>
          <w:lang w:val="fr-CA"/>
        </w:rPr>
        <w:t xml:space="preserve">. </w:t>
      </w:r>
    </w:p>
    <w:p w:rsidR="00FD5E2C" w:rsidRPr="00955AB8" w:rsidRDefault="00FD5E2C" w:rsidP="00FD5E2C">
      <w:pPr>
        <w:pStyle w:val="ParaNoNdepar-AltN"/>
        <w:rPr>
          <w:rFonts w:cs="Times New Roman"/>
          <w:lang w:val="fr-CA"/>
        </w:rPr>
      </w:pPr>
      <w:r w:rsidRPr="00955AB8">
        <w:rPr>
          <w:rFonts w:cs="Times New Roman"/>
          <w:lang w:val="fr-CA"/>
        </w:rPr>
        <w:t xml:space="preserve">En appliquant à la présente affaire cette approche </w:t>
      </w:r>
      <w:r w:rsidR="007A4BF1">
        <w:rPr>
          <w:rFonts w:cs="Times New Roman"/>
          <w:lang w:val="fr-CA"/>
        </w:rPr>
        <w:t>contextuelle</w:t>
      </w:r>
      <w:r w:rsidRPr="00955AB8">
        <w:rPr>
          <w:rFonts w:cs="Times New Roman"/>
          <w:lang w:val="fr-CA"/>
        </w:rPr>
        <w:t>, je conclus que la conduite reprochée à M. Schrenk est visée par l</w:t>
      </w:r>
      <w:r>
        <w:rPr>
          <w:rFonts w:cs="Times New Roman"/>
          <w:lang w:val="fr-CA"/>
        </w:rPr>
        <w:t>’al. </w:t>
      </w:r>
      <w:r w:rsidR="002A20B4">
        <w:rPr>
          <w:rFonts w:cs="Times New Roman"/>
          <w:lang w:val="fr-CA"/>
        </w:rPr>
        <w:t>13(1)(b)</w:t>
      </w:r>
      <w:r w:rsidRPr="00955AB8">
        <w:rPr>
          <w:rFonts w:cs="Times New Roman"/>
          <w:lang w:val="fr-CA"/>
        </w:rPr>
        <w:t>. En tant que contremaître du chantier, il faisait inévitablement partie intégrante du milieu de travail de M. Sheikhzadeh</w:t>
      </w:r>
      <w:r>
        <w:rPr>
          <w:rFonts w:cs="Times New Roman"/>
          <w:lang w:val="fr-CA"/>
        </w:rPr>
        <w:noBreakHyphen/>
      </w:r>
      <w:r w:rsidRPr="00955AB8">
        <w:rPr>
          <w:rFonts w:cs="Times New Roman"/>
          <w:lang w:val="fr-CA"/>
        </w:rPr>
        <w:t>Mashgoul. En dénigrant ce dernier sur la base de la religion, du lieu d</w:t>
      </w:r>
      <w:r>
        <w:rPr>
          <w:rFonts w:cs="Times New Roman"/>
          <w:lang w:val="fr-CA"/>
        </w:rPr>
        <w:t>’</w:t>
      </w:r>
      <w:r w:rsidRPr="00955AB8">
        <w:rPr>
          <w:rFonts w:cs="Times New Roman"/>
          <w:lang w:val="fr-CA"/>
        </w:rPr>
        <w:t>origine et de l</w:t>
      </w:r>
      <w:r>
        <w:rPr>
          <w:rFonts w:cs="Times New Roman"/>
          <w:lang w:val="fr-CA"/>
        </w:rPr>
        <w:t>’</w:t>
      </w:r>
      <w:r w:rsidRPr="00955AB8">
        <w:rPr>
          <w:rFonts w:cs="Times New Roman"/>
          <w:lang w:val="fr-CA"/>
        </w:rPr>
        <w:t>orientation sexuelle, le comportement discriminatoire de M. Schrenk a eu une incidence néfaste sur le milieu de travail puisqu</w:t>
      </w:r>
      <w:r>
        <w:rPr>
          <w:rFonts w:cs="Times New Roman"/>
          <w:lang w:val="fr-CA"/>
        </w:rPr>
        <w:t>’</w:t>
      </w:r>
      <w:r w:rsidRPr="00955AB8">
        <w:rPr>
          <w:rFonts w:cs="Times New Roman"/>
          <w:lang w:val="fr-CA"/>
        </w:rPr>
        <w:t>il a forcé M. Sheikhzadeh</w:t>
      </w:r>
      <w:r>
        <w:rPr>
          <w:rFonts w:cs="Times New Roman"/>
          <w:lang w:val="fr-CA"/>
        </w:rPr>
        <w:noBreakHyphen/>
      </w:r>
      <w:r w:rsidRPr="00955AB8">
        <w:rPr>
          <w:rFonts w:cs="Times New Roman"/>
          <w:lang w:val="fr-CA"/>
        </w:rPr>
        <w:t>Mashgoul à subir des affronts répétés à sa dignité. Ce comportement constituait de la discrimination relativement à l</w:t>
      </w:r>
      <w:r>
        <w:rPr>
          <w:rFonts w:cs="Times New Roman"/>
          <w:lang w:val="fr-CA"/>
        </w:rPr>
        <w:t>’</w:t>
      </w:r>
      <w:r w:rsidRPr="00955AB8">
        <w:rPr>
          <w:rFonts w:cs="Times New Roman"/>
          <w:lang w:val="fr-CA"/>
        </w:rPr>
        <w:t>emploi</w:t>
      </w:r>
      <w:r>
        <w:rPr>
          <w:rFonts w:cs="Times New Roman"/>
          <w:lang w:val="fr-CA"/>
        </w:rPr>
        <w:t> :</w:t>
      </w:r>
      <w:r w:rsidRPr="00955AB8">
        <w:rPr>
          <w:rFonts w:cs="Times New Roman"/>
          <w:lang w:val="fr-CA"/>
        </w:rPr>
        <w:t xml:space="preserve"> il a été adopté contre un employé par une personne qui faisait partie intégrante du contexte de son travail. La plainte de M. Sheikhzadeh</w:t>
      </w:r>
      <w:r>
        <w:rPr>
          <w:rFonts w:cs="Times New Roman"/>
          <w:lang w:val="fr-CA"/>
        </w:rPr>
        <w:noBreakHyphen/>
      </w:r>
      <w:r w:rsidRPr="00955AB8">
        <w:rPr>
          <w:rFonts w:cs="Times New Roman"/>
          <w:lang w:val="fr-CA"/>
        </w:rPr>
        <w:t>Mashgoul relevait donc de la compétence du Tribunal d</w:t>
      </w:r>
      <w:r>
        <w:rPr>
          <w:rFonts w:cs="Times New Roman"/>
          <w:lang w:val="fr-CA"/>
        </w:rPr>
        <w:t>’</w:t>
      </w:r>
      <w:r w:rsidRPr="00955AB8">
        <w:rPr>
          <w:rFonts w:cs="Times New Roman"/>
          <w:lang w:val="fr-CA"/>
        </w:rPr>
        <w:t>examiner une plainte fondée sur l</w:t>
      </w:r>
      <w:r>
        <w:rPr>
          <w:rFonts w:cs="Times New Roman"/>
          <w:lang w:val="fr-CA"/>
        </w:rPr>
        <w:t>’al. </w:t>
      </w:r>
      <w:r w:rsidR="002A20B4">
        <w:rPr>
          <w:rFonts w:cs="Times New Roman"/>
          <w:lang w:val="fr-CA"/>
        </w:rPr>
        <w:t>13(1)(b)</w:t>
      </w:r>
      <w:r w:rsidRPr="00955AB8">
        <w:rPr>
          <w:rFonts w:cs="Times New Roman"/>
          <w:lang w:val="fr-CA"/>
        </w:rPr>
        <w:t xml:space="preserve"> du </w:t>
      </w:r>
      <w:r w:rsidRPr="00540935">
        <w:rPr>
          <w:rFonts w:cs="Times New Roman"/>
          <w:lang w:val="fr-CA"/>
        </w:rPr>
        <w:t>Code</w:t>
      </w:r>
      <w:r w:rsidRPr="00955AB8">
        <w:rPr>
          <w:rFonts w:cs="Times New Roman"/>
          <w:lang w:val="fr-CA"/>
        </w:rPr>
        <w:t>.</w:t>
      </w:r>
    </w:p>
    <w:p w:rsidR="00FD5E2C" w:rsidRPr="00955AB8" w:rsidRDefault="00FD5E2C" w:rsidP="00FD5E2C">
      <w:pPr>
        <w:pStyle w:val="Title1LevelTitre1Niveau-AltL"/>
        <w:rPr>
          <w:rFonts w:cs="Times New Roman"/>
        </w:rPr>
      </w:pPr>
      <w:r w:rsidRPr="00955AB8">
        <w:rPr>
          <w:rFonts w:cs="Times New Roman"/>
        </w:rPr>
        <w:t>Dispositif</w:t>
      </w:r>
    </w:p>
    <w:p w:rsidR="00FD5E2C" w:rsidRPr="00955AB8" w:rsidRDefault="00FD5E2C" w:rsidP="00FD5E2C">
      <w:pPr>
        <w:pStyle w:val="ParaNoNdepar-AltN"/>
        <w:rPr>
          <w:rFonts w:cs="Times New Roman"/>
          <w:lang w:val="fr-CA"/>
        </w:rPr>
      </w:pPr>
      <w:r w:rsidRPr="00955AB8">
        <w:rPr>
          <w:rFonts w:cs="Times New Roman"/>
          <w:lang w:val="fr-CA"/>
        </w:rPr>
        <w:lastRenderedPageBreak/>
        <w:t>Je suis d</w:t>
      </w:r>
      <w:r>
        <w:rPr>
          <w:rFonts w:cs="Times New Roman"/>
          <w:lang w:val="fr-CA"/>
        </w:rPr>
        <w:t>’</w:t>
      </w:r>
      <w:r w:rsidRPr="00955AB8">
        <w:rPr>
          <w:rFonts w:cs="Times New Roman"/>
          <w:lang w:val="fr-CA"/>
        </w:rPr>
        <w:t>avis d</w:t>
      </w:r>
      <w:r>
        <w:rPr>
          <w:rFonts w:cs="Times New Roman"/>
          <w:lang w:val="fr-CA"/>
        </w:rPr>
        <w:t>’</w:t>
      </w:r>
      <w:r w:rsidRPr="00955AB8">
        <w:rPr>
          <w:rFonts w:cs="Times New Roman"/>
          <w:lang w:val="fr-CA"/>
        </w:rPr>
        <w:t>accueillir le pourvoi et de confirmer la décision du Tribun</w:t>
      </w:r>
      <w:r>
        <w:rPr>
          <w:rFonts w:cs="Times New Roman"/>
          <w:lang w:val="fr-CA"/>
        </w:rPr>
        <w:t>al. </w:t>
      </w:r>
      <w:r w:rsidRPr="00955AB8">
        <w:rPr>
          <w:rFonts w:cs="Times New Roman"/>
          <w:lang w:val="fr-CA"/>
        </w:rPr>
        <w:t>Puisqu</w:t>
      </w:r>
      <w:r>
        <w:rPr>
          <w:rFonts w:cs="Times New Roman"/>
          <w:lang w:val="fr-CA"/>
        </w:rPr>
        <w:t>’</w:t>
      </w:r>
      <w:r w:rsidRPr="00955AB8">
        <w:rPr>
          <w:rFonts w:cs="Times New Roman"/>
          <w:lang w:val="fr-CA"/>
        </w:rPr>
        <w:t>aucune partie n</w:t>
      </w:r>
      <w:r>
        <w:rPr>
          <w:rFonts w:cs="Times New Roman"/>
          <w:lang w:val="fr-CA"/>
        </w:rPr>
        <w:t>’</w:t>
      </w:r>
      <w:r w:rsidRPr="00955AB8">
        <w:rPr>
          <w:rFonts w:cs="Times New Roman"/>
          <w:lang w:val="fr-CA"/>
        </w:rPr>
        <w:t>a sollicité de dépens, je n</w:t>
      </w:r>
      <w:r>
        <w:rPr>
          <w:rFonts w:cs="Times New Roman"/>
          <w:lang w:val="fr-CA"/>
        </w:rPr>
        <w:t>’</w:t>
      </w:r>
      <w:r w:rsidRPr="00955AB8">
        <w:rPr>
          <w:rFonts w:cs="Times New Roman"/>
          <w:lang w:val="fr-CA"/>
        </w:rPr>
        <w:t>en adjugerai pas.</w:t>
      </w:r>
    </w:p>
    <w:p w:rsidR="00FD5E2C" w:rsidRPr="00E26B8B" w:rsidRDefault="00FD5E2C" w:rsidP="00E26B8B">
      <w:pPr>
        <w:pStyle w:val="ParaNoNdepar-AltN"/>
        <w:numPr>
          <w:ilvl w:val="0"/>
          <w:numId w:val="0"/>
        </w:numPr>
        <w:ind w:firstLine="720"/>
        <w:rPr>
          <w:rFonts w:cs="Times New Roman"/>
          <w:lang w:val="fr-CA"/>
        </w:rPr>
      </w:pPr>
      <w:r w:rsidRPr="00E26B8B">
        <w:rPr>
          <w:rFonts w:cs="Times New Roman"/>
          <w:lang w:val="fr-CA"/>
        </w:rPr>
        <w:t>Version française des motifs rendus par</w:t>
      </w:r>
    </w:p>
    <w:p w:rsidR="00FD5E2C" w:rsidRPr="002E3762" w:rsidRDefault="00E26B8B" w:rsidP="00E26B8B">
      <w:pPr>
        <w:pStyle w:val="ParaNoNdepar-AltN"/>
        <w:rPr>
          <w:lang w:val="fr-CA"/>
        </w:rPr>
      </w:pPr>
      <w:r w:rsidRPr="00E26B8B">
        <w:rPr>
          <w:smallCaps/>
          <w:lang w:val="fr-CA"/>
        </w:rPr>
        <w:t>La juge Abella</w:t>
      </w:r>
      <w:r w:rsidRPr="00E26B8B">
        <w:rPr>
          <w:lang w:val="fr-CA"/>
        </w:rPr>
        <w:t xml:space="preserve"> </w:t>
      </w:r>
      <w:r w:rsidRPr="00E26B8B">
        <w:rPr>
          <w:rFonts w:cs="Times New Roman"/>
          <w:lang w:val="fr-CA"/>
        </w:rPr>
        <w:t>—</w:t>
      </w:r>
      <w:r w:rsidRPr="00E26B8B">
        <w:rPr>
          <w:lang w:val="fr-CA"/>
        </w:rPr>
        <w:t xml:space="preserve"> </w:t>
      </w:r>
      <w:r w:rsidR="00FD5E2C" w:rsidRPr="00E26B8B">
        <w:rPr>
          <w:lang w:val="fr-CA"/>
        </w:rPr>
        <w:t>Mohammedreza Sheikhzadeh</w:t>
      </w:r>
      <w:r w:rsidR="00FD5E2C" w:rsidRPr="00E26B8B">
        <w:rPr>
          <w:lang w:val="fr-CA"/>
        </w:rPr>
        <w:noBreakHyphen/>
        <w:t xml:space="preserve">Mashgoul est un ingénieur civil qui a fait l’objet de commentaires et de courriels dénigrants concernant son lieu d’origine, sa religion et son orientation sexuelle, de la part d’Edward Schrenk, qui travaillait pour un employeur différent, mais sur le même chantier de construction. </w:t>
      </w:r>
      <w:r w:rsidR="00FD5E2C" w:rsidRPr="002E3762">
        <w:rPr>
          <w:lang w:val="fr-CA"/>
        </w:rPr>
        <w:t>M. Sheikhzadeh</w:t>
      </w:r>
      <w:r w:rsidR="00FD5E2C" w:rsidRPr="002E3762">
        <w:rPr>
          <w:lang w:val="fr-CA"/>
        </w:rPr>
        <w:noBreakHyphen/>
        <w:t>Mashgoul a déposé une plainte auprès du British Columbia Human Rights Tribunal contre M. Schrenk et son employeur, Clemas Contracting Ltd., dans laquelle il alléguait avoir été victime de discrimination en matière d’emploi en contravention de l’al. 13(1)</w:t>
      </w:r>
      <w:r w:rsidR="00E32030">
        <w:rPr>
          <w:lang w:val="fr-CA"/>
        </w:rPr>
        <w:t>(</w:t>
      </w:r>
      <w:r w:rsidR="00FD5E2C" w:rsidRPr="002E3762">
        <w:rPr>
          <w:lang w:val="fr-CA"/>
        </w:rPr>
        <w:t xml:space="preserve">b) du </w:t>
      </w:r>
      <w:r w:rsidR="00FD5E2C" w:rsidRPr="002E3762">
        <w:rPr>
          <w:i/>
          <w:lang w:val="fr-CA"/>
        </w:rPr>
        <w:t>Human Rights Code</w:t>
      </w:r>
      <w:r w:rsidR="00FD5E2C" w:rsidRPr="002E3762">
        <w:rPr>
          <w:lang w:val="fr-CA"/>
        </w:rPr>
        <w:t>, R.S.B.C. 1996, c. 210.</w:t>
      </w:r>
    </w:p>
    <w:p w:rsidR="00FD5E2C" w:rsidRPr="003F5E81" w:rsidRDefault="00FD5E2C" w:rsidP="00FD5E2C">
      <w:pPr>
        <w:pStyle w:val="ParaNoNdepar-AltN"/>
        <w:rPr>
          <w:rFonts w:cs="Times New Roman"/>
          <w:lang w:val="fr-CA"/>
        </w:rPr>
      </w:pPr>
      <w:r w:rsidRPr="003F5E81">
        <w:rPr>
          <w:rFonts w:cs="Times New Roman"/>
          <w:lang w:val="fr-CA"/>
        </w:rPr>
        <w:t>M. Schrenk et son employeur ont présenté une demande de rejet de la plainte en application de l’</w:t>
      </w:r>
      <w:r>
        <w:rPr>
          <w:rFonts w:cs="Times New Roman"/>
          <w:lang w:val="fr-CA"/>
        </w:rPr>
        <w:t>al. </w:t>
      </w:r>
      <w:r w:rsidRPr="003F5E81">
        <w:rPr>
          <w:rFonts w:cs="Times New Roman"/>
          <w:lang w:val="fr-CA"/>
        </w:rPr>
        <w:t>27(1)</w:t>
      </w:r>
      <w:r w:rsidR="00E32030">
        <w:rPr>
          <w:rFonts w:cs="Times New Roman"/>
          <w:lang w:val="fr-CA"/>
        </w:rPr>
        <w:t>(</w:t>
      </w:r>
      <w:r w:rsidRPr="003F5E81">
        <w:rPr>
          <w:rFonts w:cs="Times New Roman"/>
          <w:lang w:val="fr-CA"/>
        </w:rPr>
        <w:t>a)</w:t>
      </w:r>
      <w:r w:rsidRPr="00E32030">
        <w:rPr>
          <w:rStyle w:val="Hyperlink"/>
          <w:color w:val="auto"/>
          <w:u w:val="none"/>
          <w:vertAlign w:val="superscript"/>
        </w:rPr>
        <w:footnoteReference w:id="1"/>
      </w:r>
      <w:r w:rsidRPr="003F5E81">
        <w:rPr>
          <w:rFonts w:cs="Times New Roman"/>
          <w:lang w:val="fr-CA"/>
        </w:rPr>
        <w:t xml:space="preserve"> du </w:t>
      </w:r>
      <w:r w:rsidRPr="00540935">
        <w:rPr>
          <w:rFonts w:cs="Times New Roman"/>
          <w:lang w:val="fr-CA"/>
        </w:rPr>
        <w:t>Code</w:t>
      </w:r>
      <w:r w:rsidRPr="003F5E81">
        <w:rPr>
          <w:rFonts w:cs="Times New Roman"/>
          <w:lang w:val="fr-CA"/>
        </w:rPr>
        <w:t>, sur la base que le Tribunal n’avait pas compétence à l’égard de la plainte. Selon eux, puisque M. Schrenk ne se trouvait pas dans une position d’autorité par rapport à M. Sheikhzadeh</w:t>
      </w:r>
      <w:r>
        <w:rPr>
          <w:rFonts w:cs="Times New Roman"/>
          <w:lang w:val="fr-CA"/>
        </w:rPr>
        <w:noBreakHyphen/>
      </w:r>
      <w:r w:rsidRPr="003F5E81">
        <w:rPr>
          <w:rFonts w:cs="Times New Roman"/>
          <w:lang w:val="fr-CA"/>
        </w:rPr>
        <w:t xml:space="preserve">Mashgoul, sa conduite ne </w:t>
      </w:r>
      <w:r w:rsidRPr="003F5E81">
        <w:rPr>
          <w:rFonts w:cs="Times New Roman"/>
          <w:lang w:val="fr-CA"/>
        </w:rPr>
        <w:lastRenderedPageBreak/>
        <w:t>pouvait pas constituer de la discrimination [</w:t>
      </w:r>
      <w:r w:rsidRPr="003F5E81">
        <w:rPr>
          <w:rFonts w:cs="Times New Roman"/>
          <w:smallCaps/>
          <w:lang w:val="fr-CA"/>
        </w:rPr>
        <w:t>traduction</w:t>
      </w:r>
      <w:r w:rsidRPr="003F5E81">
        <w:rPr>
          <w:rFonts w:cs="Times New Roman"/>
          <w:lang w:val="fr-CA"/>
        </w:rPr>
        <w:t>] « relativement à [l’]emploi » au sens de l’</w:t>
      </w:r>
      <w:r>
        <w:rPr>
          <w:rFonts w:cs="Times New Roman"/>
          <w:lang w:val="fr-CA"/>
        </w:rPr>
        <w:t>al. </w:t>
      </w:r>
      <w:r w:rsidRPr="003F5E81">
        <w:rPr>
          <w:rFonts w:cs="Times New Roman"/>
          <w:lang w:val="fr-CA"/>
        </w:rPr>
        <w:t>13(1)</w:t>
      </w:r>
      <w:r w:rsidR="00E32030">
        <w:rPr>
          <w:rFonts w:cs="Times New Roman"/>
          <w:lang w:val="fr-CA"/>
        </w:rPr>
        <w:t>(</w:t>
      </w:r>
      <w:r w:rsidRPr="003F5E81">
        <w:rPr>
          <w:rFonts w:cs="Times New Roman"/>
          <w:lang w:val="fr-CA"/>
        </w:rPr>
        <w:t xml:space="preserve">b). </w:t>
      </w:r>
    </w:p>
    <w:p w:rsidR="00FD5E2C" w:rsidRPr="003F5E81" w:rsidRDefault="00FD5E2C" w:rsidP="00FD5E2C">
      <w:pPr>
        <w:pStyle w:val="ParaNoNdepar-AltN"/>
        <w:rPr>
          <w:rFonts w:cs="Times New Roman"/>
          <w:lang w:val="fr-CA"/>
        </w:rPr>
      </w:pPr>
      <w:r w:rsidRPr="003F5E81">
        <w:rPr>
          <w:rFonts w:cs="Times New Roman"/>
          <w:lang w:val="fr-CA"/>
        </w:rPr>
        <w:t xml:space="preserve">La question en l’espèce est celle de savoir s’il peut y avoir discrimination en matière d’emploi aux termes du </w:t>
      </w:r>
      <w:r w:rsidRPr="00540935">
        <w:rPr>
          <w:rFonts w:cs="Times New Roman"/>
          <w:lang w:val="fr-CA"/>
        </w:rPr>
        <w:t>Code</w:t>
      </w:r>
      <w:r w:rsidRPr="003F5E81">
        <w:rPr>
          <w:rFonts w:cs="Times New Roman"/>
          <w:lang w:val="fr-CA"/>
        </w:rPr>
        <w:t xml:space="preserve"> lorsque le harceleur ne se trouve pas dans une situation d’autorité par rapport au plaignant. J’ai pris connaissance des motifs du juge Rowe et je souscris à sa conclusion, mais, avec égard, j’adopterais une approche différente. Il me semble que l’analyse qu’il faut faire en l’espèce requiert de se pencher sur ce que représente la discrimination en matière d’emploi d’une manière qui soit compatible avec nos principes bien établis en droit de la personne et qui en découle, et non uniquement en fonction du libellé particulier du </w:t>
      </w:r>
      <w:r w:rsidRPr="00540935">
        <w:rPr>
          <w:rFonts w:cs="Times New Roman"/>
          <w:lang w:val="fr-CA"/>
        </w:rPr>
        <w:t>Code</w:t>
      </w:r>
      <w:r w:rsidRPr="003F5E81">
        <w:rPr>
          <w:rFonts w:cs="Times New Roman"/>
          <w:lang w:val="fr-CA"/>
        </w:rPr>
        <w:t xml:space="preserve"> de la Colombie</w:t>
      </w:r>
      <w:r>
        <w:rPr>
          <w:rFonts w:cs="Times New Roman"/>
          <w:lang w:val="fr-CA"/>
        </w:rPr>
        <w:noBreakHyphen/>
      </w:r>
      <w:r w:rsidRPr="003F5E81">
        <w:rPr>
          <w:rFonts w:cs="Times New Roman"/>
          <w:lang w:val="fr-CA"/>
        </w:rPr>
        <w:t xml:space="preserve">Britannique. </w:t>
      </w:r>
    </w:p>
    <w:p w:rsidR="00FD5E2C" w:rsidRPr="003F5E81" w:rsidRDefault="00FD5E2C" w:rsidP="00FD5E2C">
      <w:pPr>
        <w:pStyle w:val="ParaNoNdepar-AltN"/>
        <w:rPr>
          <w:rFonts w:cs="Times New Roman"/>
          <w:lang w:val="fr-CA"/>
        </w:rPr>
      </w:pPr>
      <w:r w:rsidRPr="003F5E81">
        <w:rPr>
          <w:rFonts w:cs="Times New Roman"/>
          <w:lang w:val="fr-CA"/>
        </w:rPr>
        <w:t xml:space="preserve">Appliquer ces principes amène, selon moi, à conclure qu’un employé est protégé contre la discrimination reliée ou associée à son emploi, y compris contre le harcèlement humiliant et dégradant en milieu de travail, qu’il ou elle se trouve ou non dans une situation d’autorité. Le Tribunal, en conséquence, a compétence pour entendre la plainte. </w:t>
      </w:r>
    </w:p>
    <w:p w:rsidR="00FD5E2C" w:rsidRPr="00120F4D" w:rsidRDefault="00FD5E2C" w:rsidP="00FD5E2C">
      <w:pPr>
        <w:pStyle w:val="TitleTitre-AltT"/>
        <w:rPr>
          <w:rFonts w:cs="Times New Roman"/>
          <w:u w:val="single"/>
          <w:lang w:val="fr-CA"/>
        </w:rPr>
      </w:pPr>
      <w:r w:rsidRPr="00120F4D">
        <w:rPr>
          <w:rFonts w:cs="Times New Roman"/>
          <w:u w:val="single"/>
          <w:lang w:val="fr-CA"/>
        </w:rPr>
        <w:t>Contexte</w:t>
      </w:r>
    </w:p>
    <w:p w:rsidR="00FD5E2C" w:rsidRPr="003F5E81" w:rsidRDefault="00FD5E2C" w:rsidP="00FD5E2C">
      <w:pPr>
        <w:pStyle w:val="ParaNoNdepar-AltN"/>
        <w:rPr>
          <w:rFonts w:cs="Times New Roman"/>
          <w:lang w:val="fr-CA"/>
        </w:rPr>
      </w:pPr>
      <w:r w:rsidRPr="003F5E81">
        <w:rPr>
          <w:rFonts w:cs="Times New Roman"/>
          <w:lang w:val="fr-CA"/>
        </w:rPr>
        <w:t>M. Sheikhzadeh</w:t>
      </w:r>
      <w:r>
        <w:rPr>
          <w:rFonts w:cs="Times New Roman"/>
          <w:lang w:val="fr-CA"/>
        </w:rPr>
        <w:noBreakHyphen/>
      </w:r>
      <w:r w:rsidRPr="003F5E81">
        <w:rPr>
          <w:rFonts w:cs="Times New Roman"/>
          <w:lang w:val="fr-CA"/>
        </w:rPr>
        <w:t>Mashgoul, qui est musulman, a quitté l’Iran pour s’établir au Canada. Il travaille pour le cabinet d’ingénierie Omega and Associates Eng</w:t>
      </w:r>
      <w:r w:rsidR="00452ECC">
        <w:rPr>
          <w:rFonts w:cs="Times New Roman"/>
          <w:lang w:val="fr-CA"/>
        </w:rPr>
        <w:t>ineering Ltd., qui a été engagé</w:t>
      </w:r>
      <w:r w:rsidRPr="003F5E81">
        <w:rPr>
          <w:rFonts w:cs="Times New Roman"/>
          <w:lang w:val="fr-CA"/>
        </w:rPr>
        <w:t xml:space="preserve"> par la municipalité de Delta pour fournir des services d’ingénieurs</w:t>
      </w:r>
      <w:r>
        <w:rPr>
          <w:rFonts w:cs="Times New Roman"/>
          <w:lang w:val="fr-CA"/>
        </w:rPr>
        <w:noBreakHyphen/>
      </w:r>
      <w:r w:rsidRPr="003F5E81">
        <w:rPr>
          <w:rFonts w:cs="Times New Roman"/>
          <w:lang w:val="fr-CA"/>
        </w:rPr>
        <w:t xml:space="preserve">conseils relativement à des travaux de réfection d’une route. </w:t>
      </w:r>
      <w:r w:rsidRPr="003F5E81">
        <w:rPr>
          <w:rFonts w:cs="Times New Roman"/>
          <w:lang w:val="fr-CA"/>
        </w:rPr>
        <w:lastRenderedPageBreak/>
        <w:t>M. Sheikhzadeh</w:t>
      </w:r>
      <w:r>
        <w:rPr>
          <w:rFonts w:cs="Times New Roman"/>
          <w:lang w:val="fr-CA"/>
        </w:rPr>
        <w:noBreakHyphen/>
      </w:r>
      <w:r w:rsidRPr="003F5E81">
        <w:rPr>
          <w:rFonts w:cs="Times New Roman"/>
          <w:lang w:val="fr-CA"/>
        </w:rPr>
        <w:t>Mashgoul était responsable de superviser les travaux effectués en sous</w:t>
      </w:r>
      <w:r>
        <w:rPr>
          <w:rFonts w:cs="Times New Roman"/>
          <w:lang w:val="fr-CA"/>
        </w:rPr>
        <w:noBreakHyphen/>
      </w:r>
      <w:r w:rsidRPr="003F5E81">
        <w:rPr>
          <w:rFonts w:cs="Times New Roman"/>
          <w:lang w:val="fr-CA"/>
        </w:rPr>
        <w:t xml:space="preserve">traitance par Clemas, qui avait embauché M. Schrenk comme contremaître du chantier. </w:t>
      </w:r>
    </w:p>
    <w:p w:rsidR="00FD5E2C" w:rsidRPr="003F5E81" w:rsidRDefault="00FD5E2C" w:rsidP="00FD5E2C">
      <w:pPr>
        <w:pStyle w:val="ParaNoNdepar-AltN"/>
        <w:rPr>
          <w:rFonts w:cs="Times New Roman"/>
          <w:lang w:val="fr-CA"/>
        </w:rPr>
      </w:pPr>
      <w:r w:rsidRPr="003F5E81">
        <w:rPr>
          <w:rFonts w:cs="Times New Roman"/>
          <w:lang w:val="fr-CA"/>
        </w:rPr>
        <w:t>M. Sheikhzadeh</w:t>
      </w:r>
      <w:r>
        <w:rPr>
          <w:rFonts w:cs="Times New Roman"/>
          <w:lang w:val="fr-CA"/>
        </w:rPr>
        <w:noBreakHyphen/>
      </w:r>
      <w:r w:rsidRPr="003F5E81">
        <w:rPr>
          <w:rFonts w:cs="Times New Roman"/>
          <w:lang w:val="fr-CA"/>
        </w:rPr>
        <w:t>Mashgoul se plaint de nombreux commentaires offensants formulés par M. Schrenk pendant les travaux concernant son lieu d’origine, sa religion et son orientation sexuelle. Quand il a appris la religion et le lieu d’origine de M. Sheikhzadeh</w:t>
      </w:r>
      <w:r>
        <w:rPr>
          <w:rFonts w:cs="Times New Roman"/>
          <w:lang w:val="fr-CA"/>
        </w:rPr>
        <w:noBreakHyphen/>
      </w:r>
      <w:r w:rsidRPr="003F5E81">
        <w:rPr>
          <w:rFonts w:cs="Times New Roman"/>
          <w:lang w:val="fr-CA"/>
        </w:rPr>
        <w:t>Mashgoul, M. Schrenk lui a demandé</w:t>
      </w:r>
      <w:r>
        <w:rPr>
          <w:rFonts w:cs="Times New Roman"/>
          <w:lang w:val="fr-CA"/>
        </w:rPr>
        <w:t> :</w:t>
      </w:r>
      <w:r w:rsidRPr="003F5E81">
        <w:rPr>
          <w:rFonts w:cs="Times New Roman"/>
          <w:lang w:val="fr-CA"/>
        </w:rPr>
        <w:t xml:space="preserve"> [</w:t>
      </w:r>
      <w:r w:rsidRPr="003F5E81">
        <w:rPr>
          <w:rFonts w:cs="Times New Roman"/>
          <w:smallCaps/>
          <w:lang w:val="fr-CA"/>
        </w:rPr>
        <w:t>traduction</w:t>
      </w:r>
      <w:r w:rsidRPr="003F5E81">
        <w:rPr>
          <w:rFonts w:cs="Times New Roman"/>
          <w:lang w:val="fr-CA"/>
        </w:rPr>
        <w:t>] « Tu vas pas nous faire sauter dans un attentat suicide hein? » Il a aussi poussé M. Sheikhzadeh</w:t>
      </w:r>
      <w:r>
        <w:rPr>
          <w:rFonts w:cs="Times New Roman"/>
          <w:lang w:val="fr-CA"/>
        </w:rPr>
        <w:noBreakHyphen/>
      </w:r>
      <w:r w:rsidRPr="003F5E81">
        <w:rPr>
          <w:rFonts w:cs="Times New Roman"/>
          <w:lang w:val="fr-CA"/>
        </w:rPr>
        <w:t>Mashgoul et l’a traité de « sale musulman de merde » en présence d’autres employés de Clemas. Au moment où M. Sheikhzadeh</w:t>
      </w:r>
      <w:r>
        <w:rPr>
          <w:rFonts w:cs="Times New Roman"/>
          <w:lang w:val="fr-CA"/>
        </w:rPr>
        <w:noBreakHyphen/>
      </w:r>
      <w:r w:rsidRPr="003F5E81">
        <w:rPr>
          <w:rFonts w:cs="Times New Roman"/>
          <w:lang w:val="fr-CA"/>
        </w:rPr>
        <w:t>Mashgoul était sur le point d’appeler son superviseur à la suite d’un vif échange avec M. Schrenk, ce dernier lui a demandé</w:t>
      </w:r>
      <w:r>
        <w:rPr>
          <w:rFonts w:cs="Times New Roman"/>
          <w:lang w:val="fr-CA"/>
        </w:rPr>
        <w:t> :</w:t>
      </w:r>
      <w:r w:rsidRPr="003F5E81">
        <w:rPr>
          <w:rFonts w:cs="Times New Roman"/>
          <w:lang w:val="fr-CA"/>
        </w:rPr>
        <w:t xml:space="preserve"> « Vas</w:t>
      </w:r>
      <w:r>
        <w:rPr>
          <w:rFonts w:cs="Times New Roman"/>
          <w:lang w:val="fr-CA"/>
        </w:rPr>
        <w:noBreakHyphen/>
      </w:r>
      <w:r w:rsidRPr="003F5E81">
        <w:rPr>
          <w:rFonts w:cs="Times New Roman"/>
          <w:lang w:val="fr-CA"/>
        </w:rPr>
        <w:t xml:space="preserve">tu appeler ton ami gay? » </w:t>
      </w:r>
    </w:p>
    <w:p w:rsidR="00FD5E2C" w:rsidRPr="003F5E81" w:rsidRDefault="00FD5E2C" w:rsidP="00FD5E2C">
      <w:pPr>
        <w:pStyle w:val="ParaNoNdepar-AltN"/>
        <w:rPr>
          <w:rFonts w:cs="Times New Roman"/>
          <w:lang w:val="fr-CA"/>
        </w:rPr>
      </w:pPr>
      <w:r w:rsidRPr="003F5E81">
        <w:rPr>
          <w:rFonts w:cs="Times New Roman"/>
          <w:lang w:val="fr-CA"/>
        </w:rPr>
        <w:t>M. Sheikhzadeh</w:t>
      </w:r>
      <w:r>
        <w:rPr>
          <w:rFonts w:cs="Times New Roman"/>
          <w:lang w:val="fr-CA"/>
        </w:rPr>
        <w:noBreakHyphen/>
      </w:r>
      <w:r w:rsidRPr="003F5E81">
        <w:rPr>
          <w:rFonts w:cs="Times New Roman"/>
          <w:lang w:val="fr-CA"/>
        </w:rPr>
        <w:t>Mashgoul a rencontré des représentants d’Omega, de Clemas et de Delta, y compris M. Schrenk, moment lors duquel les participants ont convenu que si M. Schrenk ne modifiait pas son comportement, il serait renvoyé du chantier. M. Schrenk a néanmoins continué à agir comme il l’avait fait, disant à M. Sheikhzadeh</w:t>
      </w:r>
      <w:r>
        <w:rPr>
          <w:rFonts w:cs="Times New Roman"/>
          <w:lang w:val="fr-CA"/>
        </w:rPr>
        <w:noBreakHyphen/>
      </w:r>
      <w:r w:rsidRPr="003F5E81">
        <w:rPr>
          <w:rFonts w:cs="Times New Roman"/>
          <w:lang w:val="fr-CA"/>
        </w:rPr>
        <w:t>Mashgoul</w:t>
      </w:r>
      <w:r>
        <w:rPr>
          <w:rFonts w:cs="Times New Roman"/>
          <w:lang w:val="fr-CA"/>
        </w:rPr>
        <w:t> :</w:t>
      </w:r>
      <w:r w:rsidRPr="003F5E81">
        <w:rPr>
          <w:rFonts w:cs="Times New Roman"/>
          <w:lang w:val="fr-CA"/>
        </w:rPr>
        <w:t xml:space="preserve"> [</w:t>
      </w:r>
      <w:r w:rsidRPr="003F5E81">
        <w:rPr>
          <w:rFonts w:cs="Times New Roman"/>
          <w:smallCaps/>
          <w:lang w:val="fr-CA"/>
        </w:rPr>
        <w:t>traduction</w:t>
      </w:r>
      <w:r w:rsidRPr="003F5E81">
        <w:rPr>
          <w:rFonts w:cs="Times New Roman"/>
          <w:lang w:val="fr-CA"/>
        </w:rPr>
        <w:t>] « Retour</w:t>
      </w:r>
      <w:r w:rsidR="00452ECC">
        <w:rPr>
          <w:rFonts w:cs="Times New Roman"/>
          <w:lang w:val="fr-CA"/>
        </w:rPr>
        <w:t>ne à la mosquée d’où tu viens. »</w:t>
      </w:r>
      <w:r w:rsidRPr="003F5E81">
        <w:rPr>
          <w:rFonts w:cs="Times New Roman"/>
          <w:lang w:val="fr-CA"/>
        </w:rPr>
        <w:t xml:space="preserve"> Même après avoir été renvoyé du chantier, M. Schrenk a continué à harceler M. Sheikhzadeh</w:t>
      </w:r>
      <w:r>
        <w:rPr>
          <w:rFonts w:cs="Times New Roman"/>
          <w:lang w:val="fr-CA"/>
        </w:rPr>
        <w:noBreakHyphen/>
      </w:r>
      <w:r w:rsidRPr="003F5E81">
        <w:rPr>
          <w:rFonts w:cs="Times New Roman"/>
          <w:lang w:val="fr-CA"/>
        </w:rPr>
        <w:t>Mashgoul en lui envoyant des courriels offensants. En conséquence, Clemas a décidé de congédier M. Schrenk.</w:t>
      </w:r>
    </w:p>
    <w:p w:rsidR="00FD5E2C" w:rsidRPr="003F5E81" w:rsidRDefault="00FD5E2C" w:rsidP="00FD5E2C">
      <w:pPr>
        <w:pStyle w:val="ParaNoNdepar-AltN"/>
        <w:rPr>
          <w:rFonts w:cs="Times New Roman"/>
          <w:lang w:val="fr-CA"/>
        </w:rPr>
      </w:pPr>
      <w:r w:rsidRPr="003F5E81">
        <w:rPr>
          <w:rFonts w:cs="Times New Roman"/>
          <w:lang w:val="fr-CA"/>
        </w:rPr>
        <w:lastRenderedPageBreak/>
        <w:t>M. Sheikhzadeh</w:t>
      </w:r>
      <w:r>
        <w:rPr>
          <w:rFonts w:cs="Times New Roman"/>
          <w:lang w:val="fr-CA"/>
        </w:rPr>
        <w:noBreakHyphen/>
      </w:r>
      <w:r w:rsidRPr="003F5E81">
        <w:rPr>
          <w:rFonts w:cs="Times New Roman"/>
          <w:lang w:val="fr-CA"/>
        </w:rPr>
        <w:t>Mashgoul a déposé une plainte auprès du Tribunal contre M. Schrenk, Clemas et Delta, dans laquelle il alléguait avoir été victime de discrimination en matière d’emploi. Par la suite, il a retiré sa plainte contre Delta. M. Schrenk et Clemas ont tous deux présenté une demande de rejet de la plainte en application de l’</w:t>
      </w:r>
      <w:r>
        <w:rPr>
          <w:rFonts w:cs="Times New Roman"/>
          <w:lang w:val="fr-CA"/>
        </w:rPr>
        <w:t>al. </w:t>
      </w:r>
      <w:r w:rsidR="002A20B4">
        <w:rPr>
          <w:rFonts w:cs="Times New Roman"/>
          <w:lang w:val="fr-CA"/>
        </w:rPr>
        <w:t>27(1)(a)</w:t>
      </w:r>
      <w:r w:rsidRPr="003F5E81">
        <w:rPr>
          <w:rFonts w:cs="Times New Roman"/>
          <w:lang w:val="fr-CA"/>
        </w:rPr>
        <w:t xml:space="preserve">, alléguant que le Tribunal n’avait pas compétence. </w:t>
      </w:r>
    </w:p>
    <w:p w:rsidR="00FD5E2C" w:rsidRPr="003F5E81" w:rsidRDefault="00FD5E2C" w:rsidP="00FD5E2C">
      <w:pPr>
        <w:pStyle w:val="ParaNoNdepar-AltN"/>
        <w:rPr>
          <w:rFonts w:cs="Times New Roman"/>
          <w:lang w:val="fr-CA"/>
        </w:rPr>
      </w:pPr>
      <w:r w:rsidRPr="003F5E81">
        <w:rPr>
          <w:rFonts w:cs="Times New Roman"/>
          <w:lang w:val="fr-CA"/>
        </w:rPr>
        <w:t xml:space="preserve">Dans une décision de Walter Rilkoff, le Tribunal a conclu qu’il avait compétence à l’égard de la plainte. De l’avis du Tribunal, l’interdiction visant la discrimination en matière d’emploi s’applique aux </w:t>
      </w:r>
      <w:r w:rsidR="00452ECC">
        <w:rPr>
          <w:rFonts w:cs="Times New Roman"/>
          <w:lang w:val="fr-CA"/>
        </w:rPr>
        <w:t>« personne</w:t>
      </w:r>
      <w:r w:rsidRPr="003F5E81">
        <w:rPr>
          <w:rFonts w:cs="Times New Roman"/>
          <w:lang w:val="fr-CA"/>
        </w:rPr>
        <w:t>s », et ne se limite pas à ceux qui entretiennent une relation d’emploi directe avec le plaignant ou qui exercent un contrôle sur celui</w:t>
      </w:r>
      <w:r>
        <w:rPr>
          <w:rFonts w:cs="Times New Roman"/>
          <w:lang w:val="fr-CA"/>
        </w:rPr>
        <w:noBreakHyphen/>
      </w:r>
      <w:r w:rsidRPr="003F5E81">
        <w:rPr>
          <w:rFonts w:cs="Times New Roman"/>
          <w:lang w:val="fr-CA"/>
        </w:rPr>
        <w:t xml:space="preserve">ci. </w:t>
      </w:r>
    </w:p>
    <w:p w:rsidR="00FD5E2C" w:rsidRPr="003F5E81" w:rsidRDefault="00FD5E2C" w:rsidP="00FD5E2C">
      <w:pPr>
        <w:pStyle w:val="ParaNoNdepar-AltN"/>
        <w:rPr>
          <w:rFonts w:cs="Times New Roman"/>
          <w:lang w:val="fr-CA"/>
        </w:rPr>
      </w:pPr>
      <w:r w:rsidRPr="003F5E81">
        <w:rPr>
          <w:rFonts w:cs="Times New Roman"/>
          <w:lang w:val="fr-CA"/>
        </w:rPr>
        <w:t>En Cour suprême de la Colombie</w:t>
      </w:r>
      <w:r>
        <w:rPr>
          <w:rFonts w:cs="Times New Roman"/>
          <w:lang w:val="fr-CA"/>
        </w:rPr>
        <w:noBreakHyphen/>
      </w:r>
      <w:r w:rsidRPr="003F5E81">
        <w:rPr>
          <w:rFonts w:cs="Times New Roman"/>
          <w:lang w:val="fr-CA"/>
        </w:rPr>
        <w:t>Britannique, la juge Brown a rejeté la demande de contrôle judiciaire présentée par M. Schrenk. À son avis, la question n’était pas de savoir si M. Sheikhzadeh</w:t>
      </w:r>
      <w:r>
        <w:rPr>
          <w:rFonts w:cs="Times New Roman"/>
          <w:lang w:val="fr-CA"/>
        </w:rPr>
        <w:noBreakHyphen/>
      </w:r>
      <w:r w:rsidRPr="003F5E81">
        <w:rPr>
          <w:rFonts w:cs="Times New Roman"/>
          <w:lang w:val="fr-CA"/>
        </w:rPr>
        <w:t xml:space="preserve">Mashgoul avait une relation d’emploi avec M. Schrenk et Clemas, mais plutôt de savoir s’il avait fait l’objet de discrimination relativement à son emploi. Une interprétation plus étroite du </w:t>
      </w:r>
      <w:r w:rsidRPr="00540935">
        <w:rPr>
          <w:rFonts w:cs="Times New Roman"/>
          <w:lang w:val="fr-CA"/>
        </w:rPr>
        <w:t>Code</w:t>
      </w:r>
      <w:r w:rsidRPr="003F5E81">
        <w:rPr>
          <w:rFonts w:cs="Times New Roman"/>
          <w:lang w:val="fr-CA"/>
        </w:rPr>
        <w:t xml:space="preserve"> serait contraire au bon sens et à la situation actuelle relative à l’emploi.</w:t>
      </w:r>
    </w:p>
    <w:p w:rsidR="00FD5E2C" w:rsidRPr="003F5E81" w:rsidRDefault="00FD5E2C" w:rsidP="00FD5E2C">
      <w:pPr>
        <w:pStyle w:val="ParaNoNdepar-AltN"/>
        <w:rPr>
          <w:rFonts w:cs="Times New Roman"/>
          <w:lang w:val="fr-CA"/>
        </w:rPr>
      </w:pPr>
      <w:r w:rsidRPr="003F5E81">
        <w:rPr>
          <w:rFonts w:cs="Times New Roman"/>
          <w:lang w:val="fr-CA"/>
        </w:rPr>
        <w:t>La Cour d’appel de la Colombie</w:t>
      </w:r>
      <w:r>
        <w:rPr>
          <w:rFonts w:cs="Times New Roman"/>
          <w:lang w:val="fr-CA"/>
        </w:rPr>
        <w:noBreakHyphen/>
      </w:r>
      <w:r w:rsidRPr="003F5E81">
        <w:rPr>
          <w:rFonts w:cs="Times New Roman"/>
          <w:lang w:val="fr-CA"/>
        </w:rPr>
        <w:t>Britannique a accueilli l’appel de M. Schrenk dans une décision unanime</w:t>
      </w:r>
      <w:r>
        <w:rPr>
          <w:rFonts w:cs="Times New Roman"/>
          <w:lang w:val="fr-CA"/>
        </w:rPr>
        <w:t> :</w:t>
      </w:r>
      <w:r w:rsidRPr="003F5E81">
        <w:rPr>
          <w:rFonts w:cs="Times New Roman"/>
          <w:lang w:val="fr-CA"/>
        </w:rPr>
        <w:t xml:space="preserve"> (2016), 400 D.L.R. (4th) 44. Elle était en désaccord avec l’analyse du Tribunal, concluant plutôt que la discrimination en matière d’emploi peut seulement se produire si une personne se trouve dans une situation d’autorité et peut obliger le plaignant à subir cette conduite comme condition d’emploi. </w:t>
      </w:r>
      <w:r w:rsidRPr="003F5E81">
        <w:rPr>
          <w:rFonts w:cs="Times New Roman"/>
          <w:lang w:val="fr-CA"/>
        </w:rPr>
        <w:lastRenderedPageBreak/>
        <w:t>En l’absence d’une telle autorité, le Tribunal peut [</w:t>
      </w:r>
      <w:r w:rsidRPr="003F5E81">
        <w:rPr>
          <w:rFonts w:cs="Times New Roman"/>
          <w:smallCaps/>
          <w:lang w:val="fr-CA"/>
        </w:rPr>
        <w:t>traduction</w:t>
      </w:r>
      <w:r w:rsidRPr="003F5E81">
        <w:rPr>
          <w:rFonts w:cs="Times New Roman"/>
          <w:lang w:val="fr-CA"/>
        </w:rPr>
        <w:t xml:space="preserve">] « se demander si l’employeur du plaignant a joué un certain rôle en permettant la conduite », mais il n’a pas compétence à l’égard du contrevenant individuel. </w:t>
      </w:r>
    </w:p>
    <w:p w:rsidR="00FD5E2C" w:rsidRPr="003F5E81" w:rsidRDefault="00FD5E2C" w:rsidP="00FD5E2C">
      <w:pPr>
        <w:pStyle w:val="ParaNoNdepar-AltN"/>
        <w:rPr>
          <w:rFonts w:cs="Times New Roman"/>
          <w:lang w:val="fr-CA"/>
        </w:rPr>
      </w:pPr>
      <w:r w:rsidRPr="003F5E81">
        <w:rPr>
          <w:rFonts w:cs="Times New Roman"/>
          <w:lang w:val="fr-CA"/>
        </w:rPr>
        <w:t>Avec égard</w:t>
      </w:r>
      <w:r>
        <w:rPr>
          <w:rFonts w:cs="Times New Roman"/>
          <w:lang w:val="fr-CA"/>
        </w:rPr>
        <w:t>s</w:t>
      </w:r>
      <w:r w:rsidRPr="003F5E81">
        <w:rPr>
          <w:rFonts w:cs="Times New Roman"/>
          <w:lang w:val="fr-CA"/>
        </w:rPr>
        <w:t>, il n’est pas nécessaire que le harceleur se trouve dans une situation d’autorité pour qu’il soit assujetti à la compétence du Tribun</w:t>
      </w:r>
      <w:r>
        <w:rPr>
          <w:rFonts w:cs="Times New Roman"/>
          <w:lang w:val="fr-CA"/>
        </w:rPr>
        <w:t xml:space="preserve">al. </w:t>
      </w:r>
      <w:r w:rsidRPr="003F5E81">
        <w:rPr>
          <w:rFonts w:cs="Times New Roman"/>
          <w:lang w:val="fr-CA"/>
        </w:rPr>
        <w:t xml:space="preserve">M. Schrenk se fonde sur </w:t>
      </w:r>
      <w:r w:rsidRPr="003F5E81">
        <w:rPr>
          <w:rFonts w:cs="Times New Roman"/>
          <w:i/>
          <w:lang w:val="fr-CA"/>
        </w:rPr>
        <w:t>McCormick c. Fasken Martineau DuMoulin S.E.N.C.R.L./s.r.l.</w:t>
      </w:r>
      <w:r w:rsidRPr="003F5E81">
        <w:rPr>
          <w:rFonts w:cs="Times New Roman"/>
          <w:lang w:val="fr-CA"/>
        </w:rPr>
        <w:t xml:space="preserve">, [2014] 2 R.C.S. 108, pour faire valoir que l’existence d’une relation de contrôle et de dépendance entre le plaignant et </w:t>
      </w:r>
      <w:r w:rsidR="00446968">
        <w:rPr>
          <w:rFonts w:cs="Times New Roman"/>
          <w:lang w:val="fr-CA"/>
        </w:rPr>
        <w:t>le défendeur</w:t>
      </w:r>
      <w:r w:rsidRPr="003F5E81">
        <w:rPr>
          <w:rFonts w:cs="Times New Roman"/>
          <w:lang w:val="fr-CA"/>
        </w:rPr>
        <w:t xml:space="preserve"> est déterminante.</w:t>
      </w:r>
    </w:p>
    <w:p w:rsidR="00FD5E2C" w:rsidRPr="003F5E81" w:rsidRDefault="00FD5E2C" w:rsidP="00FD5E2C">
      <w:pPr>
        <w:pStyle w:val="ParaNoNdepar-AltN"/>
        <w:rPr>
          <w:rFonts w:cs="Times New Roman"/>
          <w:lang w:val="fr-CA"/>
        </w:rPr>
      </w:pPr>
      <w:r w:rsidRPr="003F5E81">
        <w:rPr>
          <w:rFonts w:cs="Times New Roman"/>
          <w:lang w:val="fr-CA"/>
        </w:rPr>
        <w:t xml:space="preserve">L’arrêt </w:t>
      </w:r>
      <w:r w:rsidRPr="003F5E81">
        <w:rPr>
          <w:rFonts w:cs="Times New Roman"/>
          <w:i/>
          <w:lang w:val="fr-CA"/>
        </w:rPr>
        <w:t>McCormick</w:t>
      </w:r>
      <w:r w:rsidRPr="003F5E81">
        <w:rPr>
          <w:rFonts w:cs="Times New Roman"/>
          <w:lang w:val="fr-CA"/>
        </w:rPr>
        <w:t xml:space="preserve"> portait sur la question de savoir s’il peut y avoir discrimination en matière d’emploi lorsque le plaignant a lui</w:t>
      </w:r>
      <w:r>
        <w:rPr>
          <w:rFonts w:cs="Times New Roman"/>
          <w:lang w:val="fr-CA"/>
        </w:rPr>
        <w:noBreakHyphen/>
      </w:r>
      <w:r w:rsidRPr="003F5E81">
        <w:rPr>
          <w:rFonts w:cs="Times New Roman"/>
          <w:lang w:val="fr-CA"/>
        </w:rPr>
        <w:t xml:space="preserve">même rédigé la condition d’emploi contractuelle dont il se plaint et qu’il y a souscrit. Dans un contexte de harcèlement, l’analogie directe serait celle d’une situation où un harceleur prétendrait être la victime d’un environnement de travail discriminatoire alors que c’est sa propre conduite qui aurait empoisonné le milieu de travail. L’arrêt </w:t>
      </w:r>
      <w:r w:rsidRPr="003F5E81">
        <w:rPr>
          <w:rFonts w:cs="Times New Roman"/>
          <w:i/>
          <w:lang w:val="fr-CA"/>
        </w:rPr>
        <w:t>McCormick</w:t>
      </w:r>
      <w:r w:rsidRPr="003F5E81">
        <w:rPr>
          <w:rFonts w:cs="Times New Roman"/>
          <w:lang w:val="fr-CA"/>
        </w:rPr>
        <w:t xml:space="preserve"> ne visait pas à limiter la compétence du Tribunal seulement aux situations où un traitement discriminatoire est infligé par quelqu’un en position d’autorité.</w:t>
      </w:r>
    </w:p>
    <w:p w:rsidR="00FD5E2C" w:rsidRPr="003F5E81" w:rsidRDefault="00FD5E2C" w:rsidP="00FD5E2C">
      <w:pPr>
        <w:pStyle w:val="ParaNoNdepar-AltN"/>
        <w:rPr>
          <w:rFonts w:cs="Times New Roman"/>
          <w:lang w:val="fr-CA"/>
        </w:rPr>
      </w:pPr>
      <w:r w:rsidRPr="003F5E81">
        <w:rPr>
          <w:rFonts w:cs="Times New Roman"/>
          <w:lang w:val="fr-CA"/>
        </w:rPr>
        <w:t>Je conviens avec le Tribunal et la Cour suprême de la Colombie</w:t>
      </w:r>
      <w:r>
        <w:rPr>
          <w:rFonts w:cs="Times New Roman"/>
          <w:lang w:val="fr-CA"/>
        </w:rPr>
        <w:noBreakHyphen/>
      </w:r>
      <w:r w:rsidRPr="003F5E81">
        <w:rPr>
          <w:rFonts w:cs="Times New Roman"/>
          <w:lang w:val="fr-CA"/>
        </w:rPr>
        <w:t xml:space="preserve">Britannique que le Tribunal a compétence pour examiner la plainte. </w:t>
      </w:r>
    </w:p>
    <w:p w:rsidR="00FD5E2C" w:rsidRPr="00120F4D" w:rsidRDefault="00FD5E2C" w:rsidP="00FD5E2C">
      <w:pPr>
        <w:pStyle w:val="TitleTitre-AltT"/>
        <w:rPr>
          <w:rFonts w:cs="Times New Roman"/>
          <w:u w:val="single"/>
          <w:lang w:val="fr-CA"/>
        </w:rPr>
      </w:pPr>
      <w:r w:rsidRPr="00120F4D">
        <w:rPr>
          <w:rFonts w:cs="Times New Roman"/>
          <w:u w:val="single"/>
          <w:lang w:val="fr-CA"/>
        </w:rPr>
        <w:t>Analyse</w:t>
      </w:r>
    </w:p>
    <w:p w:rsidR="00FD5E2C" w:rsidRPr="003F5E81" w:rsidRDefault="00FD5E2C" w:rsidP="00FD5E2C">
      <w:pPr>
        <w:pStyle w:val="ParaNoNdepar-AltN"/>
        <w:rPr>
          <w:rFonts w:cs="Times New Roman"/>
          <w:lang w:val="fr-CA"/>
        </w:rPr>
      </w:pPr>
      <w:r w:rsidRPr="003F5E81">
        <w:rPr>
          <w:rFonts w:cs="Times New Roman"/>
          <w:lang w:val="fr-CA"/>
        </w:rPr>
        <w:lastRenderedPageBreak/>
        <w:t xml:space="preserve">Il est bien établi que le </w:t>
      </w:r>
      <w:r w:rsidRPr="00540935">
        <w:rPr>
          <w:rFonts w:cs="Times New Roman"/>
          <w:lang w:val="fr-CA"/>
        </w:rPr>
        <w:t>Code</w:t>
      </w:r>
      <w:r w:rsidRPr="003F5E81">
        <w:rPr>
          <w:rFonts w:cs="Times New Roman"/>
          <w:i/>
          <w:lang w:val="fr-CA"/>
        </w:rPr>
        <w:t xml:space="preserve"> </w:t>
      </w:r>
      <w:r w:rsidRPr="003F5E81">
        <w:rPr>
          <w:rFonts w:cs="Times New Roman"/>
          <w:lang w:val="fr-CA"/>
        </w:rPr>
        <w:t>a un caractère quasi constitutionnel et devrait être interprété généreusement afin de permettre la réalisation de ses vastes objectifs d’intérêt public</w:t>
      </w:r>
      <w:r>
        <w:rPr>
          <w:rFonts w:cs="Times New Roman"/>
          <w:lang w:val="fr-CA"/>
        </w:rPr>
        <w:t> :</w:t>
      </w:r>
      <w:r w:rsidRPr="003F5E81">
        <w:rPr>
          <w:rFonts w:cs="Times New Roman"/>
          <w:lang w:val="fr-CA"/>
        </w:rPr>
        <w:t xml:space="preserve"> </w:t>
      </w:r>
      <w:r w:rsidRPr="003F5E81">
        <w:rPr>
          <w:rFonts w:cs="Times New Roman"/>
          <w:i/>
          <w:lang w:val="fr-CA"/>
        </w:rPr>
        <w:t xml:space="preserve">Winnipeg School Division </w:t>
      </w:r>
      <w:r>
        <w:rPr>
          <w:rFonts w:cs="Times New Roman"/>
          <w:i/>
          <w:lang w:val="fr-CA"/>
        </w:rPr>
        <w:t>No. </w:t>
      </w:r>
      <w:r w:rsidRPr="003F5E81">
        <w:rPr>
          <w:rFonts w:cs="Times New Roman"/>
          <w:i/>
          <w:lang w:val="fr-CA"/>
        </w:rPr>
        <w:t>1</w:t>
      </w:r>
      <w:r w:rsidRPr="003F5E81">
        <w:rPr>
          <w:rFonts w:cs="Times New Roman"/>
          <w:lang w:val="fr-CA"/>
        </w:rPr>
        <w:t xml:space="preserve"> </w:t>
      </w:r>
      <w:r w:rsidRPr="00827E49">
        <w:rPr>
          <w:rFonts w:cs="Times New Roman"/>
          <w:i/>
          <w:lang w:val="fr-CA"/>
        </w:rPr>
        <w:t>c.</w:t>
      </w:r>
      <w:r w:rsidRPr="003F5E81">
        <w:rPr>
          <w:rFonts w:cs="Times New Roman"/>
          <w:lang w:val="fr-CA"/>
        </w:rPr>
        <w:t xml:space="preserve"> </w:t>
      </w:r>
      <w:r w:rsidRPr="003F5E81">
        <w:rPr>
          <w:rFonts w:cs="Times New Roman"/>
          <w:i/>
          <w:lang w:val="fr-CA"/>
        </w:rPr>
        <w:t>Craton</w:t>
      </w:r>
      <w:r w:rsidRPr="003F5E81">
        <w:rPr>
          <w:rFonts w:cs="Times New Roman"/>
          <w:lang w:val="fr-CA"/>
        </w:rPr>
        <w:t xml:space="preserve">, [1985] 2 R.C.S. 150; </w:t>
      </w:r>
      <w:r w:rsidRPr="003F5E81">
        <w:rPr>
          <w:rFonts w:cs="Times New Roman"/>
          <w:i/>
          <w:lang w:val="fr-CA"/>
        </w:rPr>
        <w:t>Commission ontarienne des droits de la personne c. Simpsons</w:t>
      </w:r>
      <w:r>
        <w:rPr>
          <w:rFonts w:cs="Times New Roman"/>
          <w:i/>
          <w:lang w:val="fr-CA"/>
        </w:rPr>
        <w:noBreakHyphen/>
      </w:r>
      <w:r w:rsidRPr="003F5E81">
        <w:rPr>
          <w:rFonts w:cs="Times New Roman"/>
          <w:i/>
          <w:lang w:val="fr-CA"/>
        </w:rPr>
        <w:t>Sears Ltd.</w:t>
      </w:r>
      <w:r w:rsidRPr="00F36511">
        <w:rPr>
          <w:rFonts w:cs="Times New Roman"/>
          <w:lang w:val="fr-CA"/>
        </w:rPr>
        <w:t>,</w:t>
      </w:r>
      <w:r w:rsidRPr="003F5E81">
        <w:rPr>
          <w:rFonts w:cs="Times New Roman"/>
          <w:lang w:val="fr-CA"/>
        </w:rPr>
        <w:t xml:space="preserve"> [1985] 2 R.C.S. 536, </w:t>
      </w:r>
      <w:r>
        <w:rPr>
          <w:rFonts w:cs="Times New Roman"/>
          <w:lang w:val="fr-CA"/>
        </w:rPr>
        <w:t>p. </w:t>
      </w:r>
      <w:r w:rsidRPr="003F5E81">
        <w:rPr>
          <w:rFonts w:cs="Times New Roman"/>
          <w:lang w:val="fr-CA"/>
        </w:rPr>
        <w:t>547. Ces objectifs incluent la protection des personnes contre les traitements préjudiciables fondés sur des caractéristiques collectives protégées; bref, déceler et éliminer les actes discriminatoires</w:t>
      </w:r>
      <w:r>
        <w:rPr>
          <w:rFonts w:cs="Times New Roman"/>
          <w:lang w:val="fr-CA"/>
        </w:rPr>
        <w:t> :</w:t>
      </w:r>
      <w:r w:rsidRPr="003F5E81">
        <w:rPr>
          <w:rFonts w:cs="Times New Roman"/>
          <w:lang w:val="fr-CA"/>
        </w:rPr>
        <w:t xml:space="preserve"> </w:t>
      </w:r>
      <w:r w:rsidRPr="003F5E81">
        <w:rPr>
          <w:rFonts w:cs="Times New Roman"/>
          <w:i/>
          <w:lang w:val="fr-CA"/>
        </w:rPr>
        <w:t>Robichaud c. Canada (Conseil du Trésor)</w:t>
      </w:r>
      <w:r w:rsidRPr="003F5E81">
        <w:rPr>
          <w:rFonts w:cs="Times New Roman"/>
          <w:lang w:val="fr-CA"/>
        </w:rPr>
        <w:t xml:space="preserve">, [1987] 2 R.C.S. 84, </w:t>
      </w:r>
      <w:r>
        <w:rPr>
          <w:rFonts w:cs="Times New Roman"/>
          <w:lang w:val="fr-CA"/>
        </w:rPr>
        <w:t>p. </w:t>
      </w:r>
      <w:r w:rsidRPr="003F5E81">
        <w:rPr>
          <w:rFonts w:cs="Times New Roman"/>
          <w:lang w:val="fr-CA"/>
        </w:rPr>
        <w:t xml:space="preserve">92; </w:t>
      </w:r>
      <w:r w:rsidRPr="003F5E81">
        <w:rPr>
          <w:rFonts w:cs="Times New Roman"/>
          <w:i/>
          <w:lang w:val="fr-CA"/>
        </w:rPr>
        <w:t>McCormick</w:t>
      </w:r>
      <w:r w:rsidRPr="003F5E81">
        <w:rPr>
          <w:rFonts w:cs="Times New Roman"/>
          <w:lang w:val="fr-CA"/>
        </w:rPr>
        <w:t xml:space="preserve">, </w:t>
      </w:r>
      <w:r>
        <w:rPr>
          <w:rFonts w:cs="Times New Roman"/>
          <w:lang w:val="fr-CA"/>
        </w:rPr>
        <w:t>par. </w:t>
      </w:r>
      <w:r w:rsidRPr="003F5E81">
        <w:rPr>
          <w:rFonts w:cs="Times New Roman"/>
          <w:lang w:val="fr-CA"/>
        </w:rPr>
        <w:t>18. Cet objectif ambitieux est énoncé à l’</w:t>
      </w:r>
      <w:r>
        <w:rPr>
          <w:rFonts w:cs="Times New Roman"/>
          <w:lang w:val="fr-CA"/>
        </w:rPr>
        <w:t>art. </w:t>
      </w:r>
      <w:r w:rsidRPr="003F5E81">
        <w:rPr>
          <w:rFonts w:cs="Times New Roman"/>
          <w:lang w:val="fr-CA"/>
        </w:rPr>
        <w:t>3</w:t>
      </w:r>
      <w:r w:rsidRPr="00827E49">
        <w:rPr>
          <w:rStyle w:val="Hyperlink"/>
          <w:color w:val="auto"/>
          <w:u w:val="none"/>
          <w:vertAlign w:val="superscript"/>
        </w:rPr>
        <w:footnoteReference w:id="2"/>
      </w:r>
      <w:r w:rsidRPr="003F5E81">
        <w:rPr>
          <w:rFonts w:cs="Times New Roman"/>
          <w:lang w:val="fr-CA"/>
        </w:rPr>
        <w:t xml:space="preserve"> du </w:t>
      </w:r>
      <w:r w:rsidRPr="00540935">
        <w:rPr>
          <w:rFonts w:cs="Times New Roman"/>
          <w:lang w:val="fr-CA"/>
        </w:rPr>
        <w:t>Code</w:t>
      </w:r>
      <w:r w:rsidRPr="003F5E81">
        <w:rPr>
          <w:rFonts w:cs="Times New Roman"/>
          <w:lang w:val="fr-CA"/>
        </w:rPr>
        <w:t xml:space="preserve"> et est appliqué dans le contexte de l’emploi au moyen du </w:t>
      </w:r>
      <w:r>
        <w:rPr>
          <w:rFonts w:cs="Times New Roman"/>
          <w:lang w:val="fr-CA"/>
        </w:rPr>
        <w:t>par. </w:t>
      </w:r>
      <w:r w:rsidRPr="003F5E81">
        <w:rPr>
          <w:rFonts w:cs="Times New Roman"/>
          <w:lang w:val="fr-CA"/>
        </w:rPr>
        <w:t>13(1), qui énonce</w:t>
      </w:r>
      <w:r>
        <w:rPr>
          <w:rFonts w:cs="Times New Roman"/>
          <w:lang w:val="fr-CA"/>
        </w:rPr>
        <w:t> :</w:t>
      </w:r>
      <w:r w:rsidRPr="003F5E81">
        <w:rPr>
          <w:rFonts w:cs="Times New Roman"/>
          <w:lang w:val="fr-CA"/>
        </w:rPr>
        <w:t xml:space="preserve"> </w:t>
      </w:r>
    </w:p>
    <w:p w:rsidR="00FD5E2C" w:rsidRPr="003F5E81" w:rsidRDefault="00FD5E2C" w:rsidP="00FD5E2C">
      <w:pPr>
        <w:pStyle w:val="Citation-AltC"/>
        <w:spacing w:after="240"/>
        <w:ind w:hanging="1166"/>
        <w:contextualSpacing w:val="0"/>
        <w:rPr>
          <w:lang w:val="fr-CA"/>
        </w:rPr>
      </w:pPr>
      <w:r w:rsidRPr="003F5E81">
        <w:rPr>
          <w:b/>
          <w:lang w:val="fr-CA"/>
        </w:rPr>
        <w:tab/>
      </w:r>
      <w:r w:rsidRPr="003F5E81">
        <w:rPr>
          <w:lang w:val="fr-CA"/>
        </w:rPr>
        <w:t>[</w:t>
      </w:r>
      <w:r w:rsidRPr="003F5E81">
        <w:rPr>
          <w:smallCaps/>
          <w:lang w:val="fr-CA"/>
        </w:rPr>
        <w:t>traduction</w:t>
      </w:r>
      <w:r w:rsidRPr="003F5E81">
        <w:rPr>
          <w:lang w:val="fr-CA"/>
        </w:rPr>
        <w:t>]</w:t>
      </w:r>
    </w:p>
    <w:p w:rsidR="00FD5E2C" w:rsidRPr="003F5E81" w:rsidRDefault="00FD5E2C" w:rsidP="00FD5E2C">
      <w:pPr>
        <w:pStyle w:val="Citation-AltC"/>
        <w:spacing w:after="240"/>
        <w:contextualSpacing w:val="0"/>
        <w:rPr>
          <w:b/>
          <w:lang w:val="fr-CA"/>
        </w:rPr>
      </w:pPr>
      <w:r w:rsidRPr="003F5E81">
        <w:rPr>
          <w:b/>
          <w:lang w:val="fr-CA"/>
        </w:rPr>
        <w:t>Discrimination en matière d’emploi</w:t>
      </w:r>
    </w:p>
    <w:p w:rsidR="00FD5E2C" w:rsidRPr="003F5E81" w:rsidRDefault="00FD5E2C" w:rsidP="00FD5E2C">
      <w:pPr>
        <w:pStyle w:val="Citation-AltC"/>
        <w:spacing w:after="240"/>
        <w:ind w:hanging="1166"/>
        <w:contextualSpacing w:val="0"/>
        <w:rPr>
          <w:lang w:val="fr-CA"/>
        </w:rPr>
      </w:pPr>
      <w:r w:rsidRPr="003F5E81">
        <w:rPr>
          <w:lang w:val="fr-CA"/>
        </w:rPr>
        <w:tab/>
      </w:r>
      <w:r w:rsidRPr="003F5E81">
        <w:rPr>
          <w:b/>
          <w:lang w:val="fr-CA"/>
        </w:rPr>
        <w:t>13 </w:t>
      </w:r>
      <w:r w:rsidRPr="003F5E81">
        <w:rPr>
          <w:lang w:val="fr-CA"/>
        </w:rPr>
        <w:t xml:space="preserve">(1) Une personne ne peut </w:t>
      </w:r>
    </w:p>
    <w:p w:rsidR="00FD5E2C" w:rsidRPr="003F5E81" w:rsidRDefault="00827E49" w:rsidP="0051712B">
      <w:pPr>
        <w:pStyle w:val="Citation-AltC"/>
        <w:tabs>
          <w:tab w:val="left" w:pos="1620"/>
        </w:tabs>
        <w:spacing w:after="240"/>
        <w:ind w:left="1710"/>
        <w:contextualSpacing w:val="0"/>
        <w:rPr>
          <w:rFonts w:eastAsiaTheme="minorEastAsia"/>
          <w:lang w:val="fr-CA"/>
        </w:rPr>
      </w:pPr>
      <w:r>
        <w:rPr>
          <w:lang w:val="fr-CA"/>
        </w:rPr>
        <w:t>(</w:t>
      </w:r>
      <w:r w:rsidR="00FD5E2C" w:rsidRPr="003F5E81">
        <w:rPr>
          <w:lang w:val="fr-CA"/>
        </w:rPr>
        <w:t>a) soit refuser</w:t>
      </w:r>
      <w:r w:rsidR="00FD5E2C" w:rsidRPr="003F5E81">
        <w:rPr>
          <w:rFonts w:eastAsiaTheme="minorEastAsia"/>
          <w:lang w:val="fr-CA"/>
        </w:rPr>
        <w:t xml:space="preserve"> d’employer ou de continuer d’employer une personne, </w:t>
      </w:r>
    </w:p>
    <w:p w:rsidR="00FD5E2C" w:rsidRPr="003F5E81" w:rsidRDefault="00827E49" w:rsidP="0051712B">
      <w:pPr>
        <w:pStyle w:val="Citation-AltC"/>
        <w:tabs>
          <w:tab w:val="left" w:pos="1620"/>
        </w:tabs>
        <w:spacing w:after="240"/>
        <w:ind w:left="1710"/>
        <w:contextualSpacing w:val="0"/>
        <w:rPr>
          <w:rFonts w:eastAsiaTheme="minorEastAsia"/>
          <w:lang w:val="fr-CA"/>
        </w:rPr>
      </w:pPr>
      <w:r>
        <w:rPr>
          <w:lang w:val="fr-CA"/>
        </w:rPr>
        <w:t>(</w:t>
      </w:r>
      <w:r w:rsidR="00FD5E2C" w:rsidRPr="003F5E81">
        <w:rPr>
          <w:lang w:val="fr-CA"/>
        </w:rPr>
        <w:t>b) </w:t>
      </w:r>
      <w:r w:rsidR="00FD5E2C" w:rsidRPr="003F5E81">
        <w:rPr>
          <w:rFonts w:eastAsiaTheme="minorEastAsia"/>
          <w:lang w:val="fr-CA"/>
        </w:rPr>
        <w:t>soit faire preuve de discrimination envers une personne relativement à son emploi ou aux modalités de son emploi,</w:t>
      </w:r>
    </w:p>
    <w:p w:rsidR="00FD5E2C" w:rsidRPr="003F5E81" w:rsidRDefault="00FD5E2C" w:rsidP="0051712B">
      <w:pPr>
        <w:pStyle w:val="Citation-AltC"/>
        <w:ind w:left="1170" w:hanging="1170"/>
        <w:rPr>
          <w:lang w:val="fr-CA"/>
        </w:rPr>
      </w:pPr>
      <w:r w:rsidRPr="003F5E81">
        <w:rPr>
          <w:lang w:val="fr-CA"/>
        </w:rPr>
        <w:tab/>
        <w:t xml:space="preserve">du fait de sa race, de sa couleur, de son ascendance, de son lieu d’origine, de ses opinions politiques, de sa religion, de son état matrimonial, de sa situation familiale, de ses déficiences mentales ou physiques, de son sexe, de son orientation sexuelle, de son identité ou expression de genre ou de son âge, ou en raison de sa déclaration de culpabilité à l’égard d’une infraction criminelle ou d’une infraction punissable par procédure </w:t>
      </w:r>
      <w:r w:rsidRPr="003F5E81">
        <w:rPr>
          <w:lang w:val="fr-CA"/>
        </w:rPr>
        <w:lastRenderedPageBreak/>
        <w:t xml:space="preserve">sommaire qui n’ont aucun rapport avec l’emploi actuel ou envisagé de la personne en question. </w:t>
      </w:r>
    </w:p>
    <w:p w:rsidR="00FD5E2C" w:rsidRPr="003F5E81" w:rsidRDefault="00FD5E2C" w:rsidP="00FD5E2C">
      <w:pPr>
        <w:pStyle w:val="ParaNoNdepar-AltN"/>
        <w:rPr>
          <w:rFonts w:cs="Times New Roman"/>
          <w:lang w:val="fr-CA"/>
        </w:rPr>
      </w:pPr>
      <w:r w:rsidRPr="003F5E81">
        <w:rPr>
          <w:rFonts w:cs="Times New Roman"/>
          <w:lang w:val="fr-CA"/>
        </w:rPr>
        <w:t>La présente affaire fait intervenir l’</w:t>
      </w:r>
      <w:r>
        <w:rPr>
          <w:rFonts w:cs="Times New Roman"/>
          <w:lang w:val="fr-CA"/>
        </w:rPr>
        <w:t>al. </w:t>
      </w:r>
      <w:r w:rsidRPr="003F5E81">
        <w:rPr>
          <w:rFonts w:cs="Times New Roman"/>
          <w:lang w:val="fr-CA"/>
        </w:rPr>
        <w:t>13(1)</w:t>
      </w:r>
      <w:r w:rsidR="00827E49">
        <w:rPr>
          <w:rFonts w:cs="Times New Roman"/>
          <w:lang w:val="fr-CA"/>
        </w:rPr>
        <w:t>(</w:t>
      </w:r>
      <w:r w:rsidRPr="003F5E81">
        <w:rPr>
          <w:rFonts w:cs="Times New Roman"/>
          <w:lang w:val="fr-CA"/>
        </w:rPr>
        <w:t xml:space="preserve">b). Le point de départ de l’analyse de la discrimination est le test de discrimination </w:t>
      </w:r>
      <w:r w:rsidRPr="003F5E81">
        <w:rPr>
          <w:rFonts w:cs="Times New Roman"/>
          <w:i/>
          <w:lang w:val="fr-CA"/>
        </w:rPr>
        <w:t>prima facie</w:t>
      </w:r>
      <w:r w:rsidRPr="003F5E81">
        <w:rPr>
          <w:rFonts w:cs="Times New Roman"/>
          <w:lang w:val="fr-CA"/>
        </w:rPr>
        <w:t xml:space="preserve"> énoncé dans l’arrêt </w:t>
      </w:r>
      <w:r w:rsidRPr="003F5E81">
        <w:rPr>
          <w:rFonts w:cs="Times New Roman"/>
          <w:i/>
          <w:lang w:val="fr-CA"/>
        </w:rPr>
        <w:t>Moore c. Colombie</w:t>
      </w:r>
      <w:r>
        <w:rPr>
          <w:rFonts w:cs="Times New Roman"/>
          <w:i/>
          <w:lang w:val="fr-CA"/>
        </w:rPr>
        <w:noBreakHyphen/>
      </w:r>
      <w:r w:rsidRPr="003F5E81">
        <w:rPr>
          <w:rFonts w:cs="Times New Roman"/>
          <w:i/>
          <w:lang w:val="fr-CA"/>
        </w:rPr>
        <w:t>Britannique (Éducation)</w:t>
      </w:r>
      <w:r w:rsidRPr="003F5E81">
        <w:rPr>
          <w:rFonts w:cs="Times New Roman"/>
          <w:lang w:val="fr-CA"/>
        </w:rPr>
        <w:t xml:space="preserve">, [2012] 3 R.C.S. 360, une affaire portant sur la discrimination dans la prestation de services éducatifs à des enfants ayant des troubles d’apprentissage. Ce test a récemment été réaffirmé dans un contexte d’emploi dans l’arrêt </w:t>
      </w:r>
      <w:r w:rsidRPr="003F5E81">
        <w:rPr>
          <w:rFonts w:cs="Times New Roman"/>
          <w:i/>
          <w:lang w:val="fr-CA"/>
        </w:rPr>
        <w:t>Stewart c. Elk Valley Coal Corp.</w:t>
      </w:r>
      <w:r w:rsidRPr="003F5E81">
        <w:rPr>
          <w:rFonts w:cs="Times New Roman"/>
          <w:lang w:val="fr-CA"/>
        </w:rPr>
        <w:t xml:space="preserve">, [2017] 1 R.C.S. 591. En conséquence, dans le présent pourvoi, pour établir qu’il y a eu discrimination </w:t>
      </w:r>
      <w:r w:rsidRPr="003F5E81">
        <w:rPr>
          <w:rFonts w:cs="Times New Roman"/>
          <w:i/>
          <w:lang w:val="fr-CA"/>
        </w:rPr>
        <w:t>prima facie</w:t>
      </w:r>
      <w:r w:rsidRPr="003F5E81">
        <w:rPr>
          <w:rFonts w:cs="Times New Roman"/>
          <w:lang w:val="fr-CA"/>
        </w:rPr>
        <w:t>, M. Sheikhzadeh</w:t>
      </w:r>
      <w:r>
        <w:rPr>
          <w:rFonts w:cs="Times New Roman"/>
          <w:lang w:val="fr-CA"/>
        </w:rPr>
        <w:noBreakHyphen/>
      </w:r>
      <w:r w:rsidRPr="003F5E81">
        <w:rPr>
          <w:rFonts w:cs="Times New Roman"/>
          <w:lang w:val="fr-CA"/>
        </w:rPr>
        <w:t xml:space="preserve">Mashgoul doit démontrer qu’il possède une caractéristique protégée par le </w:t>
      </w:r>
      <w:r w:rsidRPr="00540935">
        <w:rPr>
          <w:rFonts w:cs="Times New Roman"/>
          <w:lang w:val="fr-CA"/>
        </w:rPr>
        <w:t>Code</w:t>
      </w:r>
      <w:r w:rsidRPr="003F5E81">
        <w:rPr>
          <w:rFonts w:cs="Times New Roman"/>
          <w:lang w:val="fr-CA"/>
        </w:rPr>
        <w:t>, qu’il a subi un effet préjudiciable « relativement à son emploi », et que la caractéristique protégée a constitué un facteur dans la manifestation de l’effet préjudiciable</w:t>
      </w:r>
      <w:r>
        <w:rPr>
          <w:rFonts w:cs="Times New Roman"/>
          <w:lang w:val="fr-CA"/>
        </w:rPr>
        <w:t> :</w:t>
      </w:r>
      <w:r w:rsidRPr="003F5E81">
        <w:rPr>
          <w:rFonts w:cs="Times New Roman"/>
          <w:lang w:val="fr-CA"/>
        </w:rPr>
        <w:t xml:space="preserve"> </w:t>
      </w:r>
      <w:r w:rsidRPr="003F5E81">
        <w:rPr>
          <w:rFonts w:cs="Times New Roman"/>
          <w:i/>
          <w:lang w:val="fr-CA"/>
        </w:rPr>
        <w:t>Moore</w:t>
      </w:r>
      <w:r w:rsidRPr="003F5E81">
        <w:rPr>
          <w:rFonts w:cs="Times New Roman"/>
          <w:lang w:val="fr-CA"/>
        </w:rPr>
        <w:t xml:space="preserve">, </w:t>
      </w:r>
      <w:r>
        <w:rPr>
          <w:rFonts w:cs="Times New Roman"/>
          <w:lang w:val="fr-CA"/>
        </w:rPr>
        <w:t>par. </w:t>
      </w:r>
      <w:r w:rsidRPr="003F5E81">
        <w:rPr>
          <w:rFonts w:cs="Times New Roman"/>
          <w:lang w:val="fr-CA"/>
        </w:rPr>
        <w:t xml:space="preserve">33. </w:t>
      </w:r>
    </w:p>
    <w:p w:rsidR="00FD5E2C" w:rsidRPr="003F5E81" w:rsidRDefault="00FD5E2C" w:rsidP="00FD5E2C">
      <w:pPr>
        <w:pStyle w:val="ParaNoNdepar-AltN"/>
        <w:rPr>
          <w:rFonts w:cs="Times New Roman"/>
          <w:lang w:val="fr-CA"/>
        </w:rPr>
      </w:pPr>
      <w:r w:rsidRPr="003F5E81">
        <w:rPr>
          <w:rFonts w:cs="Times New Roman"/>
          <w:lang w:val="fr-CA"/>
        </w:rPr>
        <w:t>Les mots « relativement à son emploi » (« </w:t>
      </w:r>
      <w:r w:rsidRPr="003F5E81">
        <w:rPr>
          <w:rFonts w:cs="Times New Roman"/>
          <w:i/>
          <w:lang w:val="fr-CA"/>
        </w:rPr>
        <w:t>regarding employment</w:t>
      </w:r>
      <w:r w:rsidRPr="003F5E81">
        <w:rPr>
          <w:rFonts w:cs="Times New Roman"/>
          <w:lang w:val="fr-CA"/>
        </w:rPr>
        <w:t xml:space="preserve"> ») ont reçu une interprétation large depuis la décision de la Cour dans </w:t>
      </w:r>
      <w:r w:rsidRPr="003F5E81">
        <w:rPr>
          <w:rFonts w:cs="Times New Roman"/>
          <w:i/>
          <w:lang w:val="fr-CA"/>
        </w:rPr>
        <w:t>Robichaud</w:t>
      </w:r>
      <w:r w:rsidRPr="003F5E81">
        <w:rPr>
          <w:rFonts w:cs="Times New Roman"/>
          <w:lang w:val="fr-CA"/>
        </w:rPr>
        <w:t>. Dans cet arrêt, le juge La Forest a interprété que l’expression « </w:t>
      </w:r>
      <w:r w:rsidRPr="003F5E81">
        <w:rPr>
          <w:rFonts w:cs="Times New Roman"/>
          <w:i/>
          <w:lang w:val="fr-CA"/>
        </w:rPr>
        <w:t>in the course of employment</w:t>
      </w:r>
      <w:r w:rsidRPr="003F5E81">
        <w:rPr>
          <w:rFonts w:cs="Times New Roman"/>
          <w:lang w:val="fr-CA"/>
        </w:rPr>
        <w:t> » utilisée dans le texte anglais de l’</w:t>
      </w:r>
      <w:r>
        <w:rPr>
          <w:rFonts w:cs="Times New Roman"/>
          <w:lang w:val="fr-CA"/>
        </w:rPr>
        <w:t>al. </w:t>
      </w:r>
      <w:r w:rsidRPr="003F5E81">
        <w:rPr>
          <w:rFonts w:cs="Times New Roman"/>
          <w:lang w:val="fr-CA"/>
        </w:rPr>
        <w:t xml:space="preserve">7b) de la </w:t>
      </w:r>
      <w:r w:rsidRPr="003F5E81">
        <w:rPr>
          <w:rFonts w:cs="Times New Roman"/>
          <w:i/>
          <w:lang w:val="fr-CA"/>
        </w:rPr>
        <w:t>Loi canadienne sur les droits de la personne</w:t>
      </w:r>
      <w:r w:rsidRPr="003F5E81">
        <w:rPr>
          <w:rFonts w:cs="Times New Roman"/>
          <w:lang w:val="fr-CA"/>
        </w:rPr>
        <w:t>, S.C. 1976</w:t>
      </w:r>
      <w:r>
        <w:rPr>
          <w:rFonts w:cs="Times New Roman"/>
          <w:lang w:val="fr-CA"/>
        </w:rPr>
        <w:noBreakHyphen/>
      </w:r>
      <w:r w:rsidRPr="003F5E81">
        <w:rPr>
          <w:rFonts w:cs="Times New Roman"/>
          <w:lang w:val="fr-CA"/>
        </w:rPr>
        <w:t>77, c. 33, signifiait « relié aux fonctions ou à l’emploi », ou « reli</w:t>
      </w:r>
      <w:r w:rsidR="00827E49" w:rsidRPr="003F5E81">
        <w:rPr>
          <w:rFonts w:cs="Times New Roman"/>
          <w:lang w:val="fr-CA"/>
        </w:rPr>
        <w:t>[</w:t>
      </w:r>
      <w:r w:rsidRPr="003F5E81">
        <w:rPr>
          <w:rFonts w:cs="Times New Roman"/>
          <w:lang w:val="fr-CA"/>
        </w:rPr>
        <w:t>é</w:t>
      </w:r>
      <w:r w:rsidR="00827E49" w:rsidRPr="003F5E81">
        <w:rPr>
          <w:rFonts w:cs="Times New Roman"/>
          <w:lang w:val="fr-CA"/>
        </w:rPr>
        <w:t>]</w:t>
      </w:r>
      <w:r w:rsidRPr="003F5E81">
        <w:rPr>
          <w:rFonts w:cs="Times New Roman"/>
          <w:lang w:val="fr-CA"/>
        </w:rPr>
        <w:t xml:space="preserve"> de quelque manière à l’emploi »</w:t>
      </w:r>
      <w:r>
        <w:rPr>
          <w:rFonts w:cs="Times New Roman"/>
          <w:lang w:val="fr-CA"/>
        </w:rPr>
        <w:t> :</w:t>
      </w:r>
      <w:r w:rsidRPr="003F5E81">
        <w:rPr>
          <w:rFonts w:cs="Times New Roman"/>
          <w:lang w:val="fr-CA"/>
        </w:rPr>
        <w:t xml:space="preserve"> </w:t>
      </w:r>
      <w:r>
        <w:rPr>
          <w:rFonts w:cs="Times New Roman"/>
          <w:lang w:val="fr-CA"/>
        </w:rPr>
        <w:t>p. </w:t>
      </w:r>
      <w:r w:rsidRPr="003F5E81">
        <w:rPr>
          <w:rFonts w:cs="Times New Roman"/>
          <w:lang w:val="fr-CA"/>
        </w:rPr>
        <w:t>92 et 95. Le même sens a été donné à l’expression anglaise « </w:t>
      </w:r>
      <w:r w:rsidRPr="003F5E81">
        <w:rPr>
          <w:rFonts w:cs="Times New Roman"/>
          <w:i/>
          <w:lang w:val="fr-CA"/>
        </w:rPr>
        <w:t>in respect of employment</w:t>
      </w:r>
      <w:r w:rsidRPr="003F5E81">
        <w:rPr>
          <w:rFonts w:cs="Times New Roman"/>
          <w:lang w:val="fr-CA"/>
        </w:rPr>
        <w:t xml:space="preserve"> » dans </w:t>
      </w:r>
      <w:r w:rsidRPr="003F5E81">
        <w:rPr>
          <w:rFonts w:cs="Times New Roman"/>
          <w:i/>
          <w:lang w:val="fr-CA"/>
        </w:rPr>
        <w:t>Janzen c. Platy Enterprises Ltd.</w:t>
      </w:r>
      <w:r w:rsidRPr="003F5E81">
        <w:rPr>
          <w:rFonts w:cs="Times New Roman"/>
          <w:lang w:val="fr-CA"/>
        </w:rPr>
        <w:t xml:space="preserve">, [1989] 1 R.C.S. 1252, </w:t>
      </w:r>
      <w:r>
        <w:rPr>
          <w:rFonts w:cs="Times New Roman"/>
          <w:lang w:val="fr-CA"/>
        </w:rPr>
        <w:t>p. </w:t>
      </w:r>
      <w:r w:rsidRPr="003F5E81">
        <w:rPr>
          <w:rFonts w:cs="Times New Roman"/>
          <w:lang w:val="fr-CA"/>
        </w:rPr>
        <w:t xml:space="preserve">1293. Cette interprétation s’applique tout autant en </w:t>
      </w:r>
      <w:r w:rsidRPr="003F5E81">
        <w:rPr>
          <w:rFonts w:cs="Times New Roman"/>
          <w:lang w:val="fr-CA"/>
        </w:rPr>
        <w:lastRenderedPageBreak/>
        <w:t>l’espèce. La question est donc de savoir si M. Sheikhzadeh</w:t>
      </w:r>
      <w:r>
        <w:rPr>
          <w:rFonts w:cs="Times New Roman"/>
          <w:lang w:val="fr-CA"/>
        </w:rPr>
        <w:noBreakHyphen/>
      </w:r>
      <w:r w:rsidRPr="003F5E81">
        <w:rPr>
          <w:rFonts w:cs="Times New Roman"/>
          <w:lang w:val="fr-CA"/>
        </w:rPr>
        <w:t>Mashgoul a fait l’objet de discrimination, c’est</w:t>
      </w:r>
      <w:r>
        <w:rPr>
          <w:rFonts w:cs="Times New Roman"/>
          <w:lang w:val="fr-CA"/>
        </w:rPr>
        <w:noBreakHyphen/>
      </w:r>
      <w:r w:rsidRPr="003F5E81">
        <w:rPr>
          <w:rFonts w:cs="Times New Roman"/>
          <w:lang w:val="fr-CA"/>
        </w:rPr>
        <w:t>à</w:t>
      </w:r>
      <w:r>
        <w:rPr>
          <w:rFonts w:cs="Times New Roman"/>
          <w:lang w:val="fr-CA"/>
        </w:rPr>
        <w:noBreakHyphen/>
      </w:r>
      <w:r w:rsidRPr="003F5E81">
        <w:rPr>
          <w:rFonts w:cs="Times New Roman"/>
          <w:lang w:val="fr-CA"/>
        </w:rPr>
        <w:t>dire s’il a subi un effet préjudiciable relié à son emploi.</w:t>
      </w:r>
    </w:p>
    <w:p w:rsidR="00FD5E2C" w:rsidRPr="003F5E81" w:rsidRDefault="00FD5E2C" w:rsidP="00FD5E2C">
      <w:pPr>
        <w:pStyle w:val="ParaNoNdepar-AltN"/>
        <w:rPr>
          <w:rFonts w:cs="Times New Roman"/>
          <w:lang w:val="fr-CA"/>
        </w:rPr>
      </w:pPr>
      <w:r w:rsidRPr="003F5E81">
        <w:rPr>
          <w:rFonts w:cs="Times New Roman"/>
          <w:lang w:val="fr-CA"/>
        </w:rPr>
        <w:t xml:space="preserve">Il ressort clairement de ce test que l’analyse relative à la discrimination a trait à l’effet sur le plaignant, et non à l’intention ou à l’autorité de la personne qui aurait eu une conduite discriminatoire. Cette insistance sur l’effet, et non sur l’intention, était la base sur laquelle, dans </w:t>
      </w:r>
      <w:r w:rsidRPr="003F5E81">
        <w:rPr>
          <w:rFonts w:cs="Times New Roman"/>
          <w:i/>
          <w:lang w:val="fr-CA"/>
        </w:rPr>
        <w:t>Stewart</w:t>
      </w:r>
      <w:r w:rsidRPr="003F5E81">
        <w:rPr>
          <w:rFonts w:cs="Times New Roman"/>
          <w:lang w:val="fr-CA"/>
        </w:rPr>
        <w:t xml:space="preserve">, la juge en chef McLachlin a refusé d’ajouter la nécessité de conclure à un processus décisionnel stéréotypé ou arbitraire au test servant à établir s’il y a une discrimination </w:t>
      </w:r>
      <w:r w:rsidRPr="003F5E81">
        <w:rPr>
          <w:rFonts w:cs="Times New Roman"/>
          <w:i/>
          <w:lang w:val="fr-CA"/>
        </w:rPr>
        <w:t>prima facie</w:t>
      </w:r>
      <w:r>
        <w:rPr>
          <w:rFonts w:cs="Times New Roman"/>
          <w:lang w:val="fr-CA"/>
        </w:rPr>
        <w:t> :</w:t>
      </w:r>
      <w:r w:rsidRPr="003F5E81">
        <w:rPr>
          <w:rFonts w:cs="Times New Roman"/>
          <w:lang w:val="fr-CA"/>
        </w:rPr>
        <w:t xml:space="preserve"> </w:t>
      </w:r>
      <w:r>
        <w:rPr>
          <w:rFonts w:cs="Times New Roman"/>
          <w:lang w:val="fr-CA"/>
        </w:rPr>
        <w:t>par. </w:t>
      </w:r>
      <w:r w:rsidRPr="003F5E81">
        <w:rPr>
          <w:rFonts w:cs="Times New Roman"/>
          <w:lang w:val="fr-CA"/>
        </w:rPr>
        <w:t xml:space="preserve">45. </w:t>
      </w:r>
    </w:p>
    <w:p w:rsidR="00FD5E2C" w:rsidRPr="003F5E81" w:rsidRDefault="00FD5E2C" w:rsidP="00FD5E2C">
      <w:pPr>
        <w:pStyle w:val="ParaNoNdepar-AltN"/>
        <w:rPr>
          <w:rFonts w:cs="Times New Roman"/>
          <w:lang w:val="fr-CA"/>
        </w:rPr>
      </w:pPr>
      <w:r w:rsidRPr="003F5E81">
        <w:rPr>
          <w:rFonts w:cs="Times New Roman"/>
          <w:lang w:val="fr-CA"/>
        </w:rPr>
        <w:t xml:space="preserve">Les affaires de discrimination comportant du harcèlement en milieu de travail reposent aussi sur cette importance accordée à l’effet. Dans </w:t>
      </w:r>
      <w:r w:rsidRPr="003F5E81">
        <w:rPr>
          <w:rFonts w:cs="Times New Roman"/>
          <w:i/>
          <w:lang w:val="fr-CA"/>
        </w:rPr>
        <w:t>Janzen</w:t>
      </w:r>
      <w:r w:rsidRPr="003F5E81">
        <w:rPr>
          <w:rFonts w:cs="Times New Roman"/>
          <w:lang w:val="fr-CA"/>
        </w:rPr>
        <w:t>, le harcèlement sexuel a été défini de manière non exhaustive comme incluant la « conduite de nature sexuelle non sollicitée qui a un effet défavorable sur le milieu de travail ou qui a des conséquences préjudiciables en matière d’emploi pour les victimes du harcèlement »</w:t>
      </w:r>
      <w:r>
        <w:rPr>
          <w:rFonts w:cs="Times New Roman"/>
          <w:lang w:val="fr-CA"/>
        </w:rPr>
        <w:t> :</w:t>
      </w:r>
      <w:r w:rsidRPr="003F5E81">
        <w:rPr>
          <w:rFonts w:cs="Times New Roman"/>
          <w:lang w:val="fr-CA"/>
        </w:rPr>
        <w:t xml:space="preserve"> </w:t>
      </w:r>
      <w:r>
        <w:rPr>
          <w:rFonts w:cs="Times New Roman"/>
          <w:lang w:val="fr-CA"/>
        </w:rPr>
        <w:t>p. </w:t>
      </w:r>
      <w:r w:rsidRPr="003F5E81">
        <w:rPr>
          <w:rFonts w:cs="Times New Roman"/>
          <w:lang w:val="fr-CA"/>
        </w:rPr>
        <w:t>1284. L’essentiel consiste à savoir si ce harcèlement a [</w:t>
      </w:r>
      <w:r w:rsidRPr="003F5E81">
        <w:rPr>
          <w:rFonts w:cs="Times New Roman"/>
          <w:smallCaps/>
          <w:lang w:val="fr-CA"/>
        </w:rPr>
        <w:t>traduction</w:t>
      </w:r>
      <w:r w:rsidRPr="003F5E81">
        <w:rPr>
          <w:rFonts w:cs="Times New Roman"/>
          <w:lang w:val="fr-CA"/>
        </w:rPr>
        <w:t>] « un effet préjudiciable sur le milieu de travail du plaignant »</w:t>
      </w:r>
      <w:r>
        <w:rPr>
          <w:rFonts w:cs="Times New Roman"/>
          <w:lang w:val="fr-CA"/>
        </w:rPr>
        <w:t> :</w:t>
      </w:r>
      <w:r w:rsidRPr="003F5E81">
        <w:rPr>
          <w:rFonts w:cs="Times New Roman"/>
          <w:lang w:val="fr-CA"/>
        </w:rPr>
        <w:t xml:space="preserve"> Michael Hall, « </w:t>
      </w:r>
      <w:r w:rsidR="00827E49">
        <w:rPr>
          <w:rFonts w:cs="Times New Roman"/>
          <w:lang w:val="fr-CA"/>
        </w:rPr>
        <w:t>Racial Harassment in Employment :</w:t>
      </w:r>
      <w:r w:rsidRPr="003F5E81">
        <w:rPr>
          <w:rFonts w:cs="Times New Roman"/>
          <w:lang w:val="fr-CA"/>
        </w:rPr>
        <w:t xml:space="preserve"> An Assessment of the Analytical Approaches » (2006</w:t>
      </w:r>
      <w:r>
        <w:rPr>
          <w:rFonts w:cs="Times New Roman"/>
          <w:lang w:val="fr-CA"/>
        </w:rPr>
        <w:noBreakHyphen/>
      </w:r>
      <w:r w:rsidRPr="003F5E81">
        <w:rPr>
          <w:rFonts w:cs="Times New Roman"/>
          <w:lang w:val="fr-CA"/>
        </w:rPr>
        <w:t xml:space="preserve">2007), 13 </w:t>
      </w:r>
      <w:r w:rsidRPr="003F5E81">
        <w:rPr>
          <w:rFonts w:cs="Times New Roman"/>
          <w:i/>
          <w:lang w:val="fr-CA"/>
        </w:rPr>
        <w:t>C.L.E.L.J.</w:t>
      </w:r>
      <w:r w:rsidRPr="003F5E81">
        <w:rPr>
          <w:rFonts w:cs="Times New Roman"/>
          <w:lang w:val="fr-CA"/>
        </w:rPr>
        <w:t xml:space="preserve"> 207, </w:t>
      </w:r>
      <w:r>
        <w:rPr>
          <w:rFonts w:cs="Times New Roman"/>
          <w:lang w:val="fr-CA"/>
        </w:rPr>
        <w:t>p. </w:t>
      </w:r>
      <w:r w:rsidRPr="003F5E81">
        <w:rPr>
          <w:rFonts w:cs="Times New Roman"/>
          <w:lang w:val="fr-CA"/>
        </w:rPr>
        <w:t xml:space="preserve">212. </w:t>
      </w:r>
    </w:p>
    <w:p w:rsidR="00FD5E2C" w:rsidRPr="003F5E81" w:rsidRDefault="00FD5E2C" w:rsidP="00FD5E2C">
      <w:pPr>
        <w:pStyle w:val="ParaNoNdepar-AltN"/>
        <w:rPr>
          <w:rFonts w:cs="Times New Roman"/>
          <w:lang w:val="fr-CA"/>
        </w:rPr>
      </w:pPr>
      <w:r w:rsidRPr="003F5E81">
        <w:rPr>
          <w:rFonts w:cs="Times New Roman"/>
          <w:lang w:val="fr-CA"/>
        </w:rPr>
        <w:t xml:space="preserve">L’alinéa </w:t>
      </w:r>
      <w:r w:rsidR="002A20B4">
        <w:rPr>
          <w:rFonts w:cs="Times New Roman"/>
          <w:lang w:val="fr-CA"/>
        </w:rPr>
        <w:t>13(1)(b)</w:t>
      </w:r>
      <w:r w:rsidRPr="003F5E81">
        <w:rPr>
          <w:rFonts w:cs="Times New Roman"/>
          <w:lang w:val="fr-CA"/>
        </w:rPr>
        <w:t xml:space="preserve"> a pour objet de protéger les employés contre l’indignité de la conduite discriminatoire, qu’elle survienne verbalement ou autrement, dans un milieu de travail. La discrimination peut survenir et survient en l’absence d’inégalité de pouvoir économique. Son interprétation ne peut dépendre de hiérarchies techniques </w:t>
      </w:r>
      <w:r w:rsidRPr="003F5E81">
        <w:rPr>
          <w:rFonts w:cs="Times New Roman"/>
          <w:lang w:val="fr-CA"/>
        </w:rPr>
        <w:lastRenderedPageBreak/>
        <w:t xml:space="preserve">d’autorité qui sont susceptibles de faire échec aux objectifs des lois sur les droits de la personne. Bien que la discrimination en matière d’emploi soit bien souvent, comme on peut s’y attendre, axée sur la capacité des employeurs à faire subir une conduite discriminatoire aux plaignants comme condition d’emploi, </w:t>
      </w:r>
      <w:r w:rsidRPr="003F5E81">
        <w:rPr>
          <w:rFonts w:cs="Times New Roman"/>
          <w:i/>
          <w:lang w:val="fr-CA"/>
        </w:rPr>
        <w:t xml:space="preserve">toute </w:t>
      </w:r>
      <w:r w:rsidRPr="003F5E81">
        <w:rPr>
          <w:rFonts w:cs="Times New Roman"/>
          <w:lang w:val="fr-CA"/>
        </w:rPr>
        <w:t xml:space="preserve">personne a le droit d’être protégée contre la discrimination en milieu de travail, y compris celles qui sont en situation d’autorité. </w:t>
      </w:r>
    </w:p>
    <w:p w:rsidR="00FD5E2C" w:rsidRPr="003F5E81" w:rsidRDefault="00FD5E2C" w:rsidP="00FD5E2C">
      <w:pPr>
        <w:pStyle w:val="ParaNoNdepar-AltN"/>
        <w:rPr>
          <w:rFonts w:cs="Times New Roman"/>
          <w:lang w:val="fr-CA"/>
        </w:rPr>
      </w:pPr>
      <w:r w:rsidRPr="003F5E81">
        <w:rPr>
          <w:rFonts w:cs="Times New Roman"/>
          <w:lang w:val="fr-CA"/>
        </w:rPr>
        <w:t>C’est ce qui ressort de la façon dont les dispositions législatives de la Colombie</w:t>
      </w:r>
      <w:r>
        <w:rPr>
          <w:rFonts w:cs="Times New Roman"/>
          <w:lang w:val="fr-CA"/>
        </w:rPr>
        <w:noBreakHyphen/>
      </w:r>
      <w:r w:rsidRPr="003F5E81">
        <w:rPr>
          <w:rFonts w:cs="Times New Roman"/>
          <w:lang w:val="fr-CA"/>
        </w:rPr>
        <w:t>Britannique ont élargi l’éventail des personnes pouvant être tenues responsables de discrimination en matière d’emploi au</w:t>
      </w:r>
      <w:r>
        <w:rPr>
          <w:rFonts w:cs="Times New Roman"/>
          <w:lang w:val="fr-CA"/>
        </w:rPr>
        <w:noBreakHyphen/>
      </w:r>
      <w:r w:rsidRPr="003F5E81">
        <w:rPr>
          <w:rFonts w:cs="Times New Roman"/>
          <w:lang w:val="fr-CA"/>
        </w:rPr>
        <w:t xml:space="preserve">delà des employeurs et de leurs représentants. L’alinéa </w:t>
      </w:r>
      <w:r w:rsidR="002A20B4">
        <w:rPr>
          <w:rFonts w:cs="Times New Roman"/>
          <w:lang w:val="fr-CA"/>
        </w:rPr>
        <w:t>13(1)(b)</w:t>
      </w:r>
      <w:r w:rsidRPr="003F5E81">
        <w:rPr>
          <w:rFonts w:cs="Times New Roman"/>
          <w:lang w:val="fr-CA"/>
        </w:rPr>
        <w:t>, qui interdit maintenant à toute [</w:t>
      </w:r>
      <w:r w:rsidRPr="003F5E81">
        <w:rPr>
          <w:rFonts w:cs="Times New Roman"/>
          <w:smallCaps/>
          <w:lang w:val="fr-CA"/>
        </w:rPr>
        <w:t>traduction</w:t>
      </w:r>
      <w:r w:rsidRPr="003F5E81">
        <w:rPr>
          <w:rFonts w:cs="Times New Roman"/>
          <w:lang w:val="fr-CA"/>
        </w:rPr>
        <w:t>] « personne » de faire preuve de discrimination en matière d’emploi, est le résultat d’une série de modifications législatives. En 1969, seul [</w:t>
      </w:r>
      <w:r w:rsidRPr="003F5E81">
        <w:rPr>
          <w:rFonts w:cs="Times New Roman"/>
          <w:smallCaps/>
          <w:lang w:val="fr-CA"/>
        </w:rPr>
        <w:t>traduction</w:t>
      </w:r>
      <w:r w:rsidRPr="003F5E81">
        <w:rPr>
          <w:rFonts w:cs="Times New Roman"/>
          <w:lang w:val="fr-CA"/>
        </w:rPr>
        <w:t>] l’« employeur » était assujetti à l’interdiction de faire preuve de discrimination en matière d’emploi</w:t>
      </w:r>
      <w:r>
        <w:rPr>
          <w:rFonts w:cs="Times New Roman"/>
          <w:lang w:val="fr-CA"/>
        </w:rPr>
        <w:t> :</w:t>
      </w:r>
      <w:r w:rsidRPr="003F5E81">
        <w:rPr>
          <w:rFonts w:cs="Times New Roman"/>
          <w:lang w:val="fr-CA"/>
        </w:rPr>
        <w:t xml:space="preserve"> </w:t>
      </w:r>
      <w:r w:rsidRPr="003F5E81">
        <w:rPr>
          <w:rFonts w:cs="Times New Roman"/>
          <w:i/>
          <w:lang w:val="fr-CA"/>
        </w:rPr>
        <w:t>Human Rights Act</w:t>
      </w:r>
      <w:r w:rsidRPr="003F5E81">
        <w:rPr>
          <w:rFonts w:cs="Times New Roman"/>
          <w:lang w:val="fr-CA"/>
        </w:rPr>
        <w:t xml:space="preserve">, S.B.C. 1969, c. 10, </w:t>
      </w:r>
      <w:r>
        <w:rPr>
          <w:rFonts w:cs="Times New Roman"/>
          <w:lang w:val="fr-CA"/>
        </w:rPr>
        <w:t>art. </w:t>
      </w:r>
      <w:r w:rsidRPr="003F5E81">
        <w:rPr>
          <w:rFonts w:cs="Times New Roman"/>
          <w:lang w:val="fr-CA"/>
        </w:rPr>
        <w:t>5. En 1984, cette interdiction a été élargie à toute [</w:t>
      </w:r>
      <w:r w:rsidRPr="003F5E81">
        <w:rPr>
          <w:rFonts w:cs="Times New Roman"/>
          <w:smallCaps/>
          <w:lang w:val="fr-CA"/>
        </w:rPr>
        <w:t>traduction</w:t>
      </w:r>
      <w:r w:rsidRPr="003F5E81">
        <w:rPr>
          <w:rFonts w:cs="Times New Roman"/>
          <w:lang w:val="fr-CA"/>
        </w:rPr>
        <w:t>] « personne agissant pour son compte ou pour le compte d’autrui »</w:t>
      </w:r>
      <w:r>
        <w:rPr>
          <w:rFonts w:cs="Times New Roman"/>
          <w:lang w:val="fr-CA"/>
        </w:rPr>
        <w:t> :</w:t>
      </w:r>
      <w:r w:rsidRPr="003F5E81">
        <w:rPr>
          <w:rFonts w:cs="Times New Roman"/>
          <w:lang w:val="fr-CA"/>
        </w:rPr>
        <w:t xml:space="preserve"> </w:t>
      </w:r>
      <w:r w:rsidRPr="003F5E81">
        <w:rPr>
          <w:rFonts w:cs="Times New Roman"/>
          <w:i/>
          <w:lang w:val="fr-CA"/>
        </w:rPr>
        <w:t>Human Rights Act</w:t>
      </w:r>
      <w:r w:rsidRPr="003F5E81">
        <w:rPr>
          <w:rFonts w:cs="Times New Roman"/>
          <w:lang w:val="fr-CA"/>
        </w:rPr>
        <w:t xml:space="preserve">, S.B.C. 1984, c. 22, </w:t>
      </w:r>
      <w:r>
        <w:rPr>
          <w:rFonts w:cs="Times New Roman"/>
          <w:lang w:val="fr-CA"/>
        </w:rPr>
        <w:t>art. </w:t>
      </w:r>
      <w:r w:rsidRPr="003F5E81">
        <w:rPr>
          <w:rFonts w:cs="Times New Roman"/>
          <w:lang w:val="fr-CA"/>
        </w:rPr>
        <w:t>8. En 1992, cette interdiction a encore une fois été élargie pour interdire à toute [</w:t>
      </w:r>
      <w:r w:rsidRPr="003F5E81">
        <w:rPr>
          <w:rFonts w:cs="Times New Roman"/>
          <w:smallCaps/>
          <w:lang w:val="fr-CA"/>
        </w:rPr>
        <w:t>traduction</w:t>
      </w:r>
      <w:r w:rsidRPr="003F5E81">
        <w:rPr>
          <w:rFonts w:cs="Times New Roman"/>
          <w:lang w:val="fr-CA"/>
        </w:rPr>
        <w:t>] « personne » de faire preuve de discrimination en matière d’emploi</w:t>
      </w:r>
      <w:r>
        <w:rPr>
          <w:rFonts w:cs="Times New Roman"/>
          <w:lang w:val="fr-CA"/>
        </w:rPr>
        <w:t> :</w:t>
      </w:r>
      <w:r w:rsidRPr="003F5E81">
        <w:rPr>
          <w:rFonts w:cs="Times New Roman"/>
          <w:lang w:val="fr-CA"/>
        </w:rPr>
        <w:t xml:space="preserve"> </w:t>
      </w:r>
      <w:r w:rsidRPr="003F5E81">
        <w:rPr>
          <w:rFonts w:cs="Times New Roman"/>
          <w:i/>
          <w:lang w:val="fr-CA"/>
        </w:rPr>
        <w:t>Human Rights Amendment Act, 1992</w:t>
      </w:r>
      <w:r w:rsidRPr="003F5E81">
        <w:rPr>
          <w:rFonts w:cs="Times New Roman"/>
          <w:lang w:val="fr-CA"/>
        </w:rPr>
        <w:t xml:space="preserve">, S.B.C. 1992, c. 43, </w:t>
      </w:r>
      <w:r>
        <w:rPr>
          <w:rFonts w:cs="Times New Roman"/>
          <w:lang w:val="fr-CA"/>
        </w:rPr>
        <w:t>art. </w:t>
      </w:r>
      <w:r w:rsidRPr="003F5E81">
        <w:rPr>
          <w:rFonts w:cs="Times New Roman"/>
          <w:lang w:val="fr-CA"/>
        </w:rPr>
        <w:t xml:space="preserve">6. Il me semble qu’il s’agit là d’un indice clair que la législature voulait empêcher non seulement l’« employeur » de faire preuve de discrimination en matière d’emploi, mais aussi </w:t>
      </w:r>
      <w:r w:rsidRPr="003F5E81">
        <w:rPr>
          <w:rFonts w:cs="Times New Roman"/>
          <w:i/>
          <w:lang w:val="fr-CA"/>
        </w:rPr>
        <w:t>toute</w:t>
      </w:r>
      <w:r w:rsidRPr="003F5E81">
        <w:rPr>
          <w:rFonts w:cs="Times New Roman"/>
          <w:lang w:val="fr-CA"/>
        </w:rPr>
        <w:t xml:space="preserve"> personne dans le milieu de travail. </w:t>
      </w:r>
    </w:p>
    <w:p w:rsidR="00FD5E2C" w:rsidRPr="003F5E81" w:rsidRDefault="00FD5E2C" w:rsidP="00FD5E2C">
      <w:pPr>
        <w:pStyle w:val="ParaNoNdepar-AltN"/>
        <w:rPr>
          <w:rFonts w:cs="Times New Roman"/>
          <w:lang w:val="fr-CA"/>
        </w:rPr>
      </w:pPr>
      <w:r w:rsidRPr="003F5E81">
        <w:rPr>
          <w:rFonts w:cs="Times New Roman"/>
          <w:lang w:val="fr-CA"/>
        </w:rPr>
        <w:lastRenderedPageBreak/>
        <w:t xml:space="preserve">Cette approche répond à la réalité des milieux de travail modernes, dont bon nombre sont constitués de diverses structures organisationnelles qui peuvent comprendre différents employeurs et des relations de travail complexes. Le fait d’interdire à toutes les </w:t>
      </w:r>
      <w:r w:rsidR="00F36511">
        <w:rPr>
          <w:rFonts w:cs="Times New Roman"/>
          <w:lang w:val="fr-CA"/>
        </w:rPr>
        <w:t>« personnes</w:t>
      </w:r>
      <w:r w:rsidRPr="003F5E81">
        <w:rPr>
          <w:rFonts w:cs="Times New Roman"/>
          <w:lang w:val="fr-CA"/>
        </w:rPr>
        <w:t xml:space="preserve"> » dans un milieu de travail de faire preuve de discrimination reconnaît que la prévention de la discrimination en matière d’emploi est une responsabilité qui incombe à tous ceux qui partagent un milieu de travail. </w:t>
      </w:r>
    </w:p>
    <w:p w:rsidR="00FD5E2C" w:rsidRPr="003F5E81" w:rsidRDefault="00FD5E2C" w:rsidP="00FD5E2C">
      <w:pPr>
        <w:pStyle w:val="ParaNoNdepar-AltN"/>
        <w:rPr>
          <w:rFonts w:cs="Times New Roman"/>
          <w:lang w:val="fr-CA"/>
        </w:rPr>
      </w:pPr>
      <w:r w:rsidRPr="003F5E81">
        <w:rPr>
          <w:rFonts w:cs="Times New Roman"/>
          <w:lang w:val="fr-CA"/>
        </w:rPr>
        <w:t>Il n’y a aucun doute que les employeurs ont l’obligation et la capacité particulière de lutter contre la discrimination, mais cela n’empêche pas que des individus ayant une conduite discriminatoire puissent également être tenus responsables, peu importe s’ils se trouvent en situation d’autorité. Cela est d’autant plus vrai lorsque l’employeur ne réussit pas, malgré tous ses efforts, à régler la question ou, comme en l’espèce, lorsque la victime de la conduite discriminatoire se trouve elle</w:t>
      </w:r>
      <w:r>
        <w:rPr>
          <w:rFonts w:cs="Times New Roman"/>
          <w:lang w:val="fr-CA"/>
        </w:rPr>
        <w:noBreakHyphen/>
      </w:r>
      <w:r w:rsidRPr="003F5E81">
        <w:rPr>
          <w:rFonts w:cs="Times New Roman"/>
          <w:lang w:val="fr-CA"/>
        </w:rPr>
        <w:t xml:space="preserve">même dans une situation comportant une certaine autorité. Le degré de contrôle et la capacité du harceleur à mettre fin à la conduite offensante sont manifestement pertinents, mais ces facteurs relèvent des fondements factuels, et non de la compétence du Tribunal en ce qui a trait à l’examen de la plainte. </w:t>
      </w:r>
    </w:p>
    <w:p w:rsidR="00FD5E2C" w:rsidRPr="003F5E81" w:rsidRDefault="00FD5E2C" w:rsidP="00FD5E2C">
      <w:pPr>
        <w:pStyle w:val="ParaNoNdepar-AltN"/>
        <w:rPr>
          <w:rFonts w:cs="Times New Roman"/>
          <w:lang w:val="fr-CA"/>
        </w:rPr>
      </w:pPr>
      <w:r w:rsidRPr="003F5E81">
        <w:rPr>
          <w:rFonts w:cs="Times New Roman"/>
          <w:lang w:val="fr-CA"/>
        </w:rPr>
        <w:t>M. Sheikhzadeh</w:t>
      </w:r>
      <w:r>
        <w:rPr>
          <w:rFonts w:cs="Times New Roman"/>
          <w:lang w:val="fr-CA"/>
        </w:rPr>
        <w:noBreakHyphen/>
      </w:r>
      <w:r w:rsidRPr="003F5E81">
        <w:rPr>
          <w:rFonts w:cs="Times New Roman"/>
          <w:lang w:val="fr-CA"/>
        </w:rPr>
        <w:t>Mashgoul allègue avoir été victime de harcèlement discriminatoire fondé sur son lieu d’origine, sa religion et son orientation sexuelle. Le fait que M. Schrenk ne se trouve pas dans une situation d’autorité par rapport à lui ne prive pas le Tribunal de sa compétence d’examiner la plainte fondée sur l’</w:t>
      </w:r>
      <w:r>
        <w:rPr>
          <w:rFonts w:cs="Times New Roman"/>
          <w:lang w:val="fr-CA"/>
        </w:rPr>
        <w:t>al. </w:t>
      </w:r>
      <w:r w:rsidR="002A20B4">
        <w:rPr>
          <w:rFonts w:cs="Times New Roman"/>
          <w:lang w:val="fr-CA"/>
        </w:rPr>
        <w:t>13(1)(b)</w:t>
      </w:r>
      <w:r w:rsidRPr="003F5E81">
        <w:rPr>
          <w:rFonts w:cs="Times New Roman"/>
          <w:lang w:val="fr-CA"/>
        </w:rPr>
        <w:t xml:space="preserve"> pour déterminer si, à la lumière de la preuve, il y a eu discrimination.</w:t>
      </w:r>
    </w:p>
    <w:p w:rsidR="00FD5E2C" w:rsidRPr="003F5E81" w:rsidRDefault="00FD5E2C" w:rsidP="00FD5E2C">
      <w:pPr>
        <w:pStyle w:val="ParaNoNdepar-AltN"/>
        <w:rPr>
          <w:rFonts w:cs="Times New Roman"/>
          <w:lang w:val="fr-CA"/>
        </w:rPr>
      </w:pPr>
      <w:r w:rsidRPr="003F5E81">
        <w:rPr>
          <w:rFonts w:cs="Times New Roman"/>
          <w:lang w:val="fr-CA"/>
        </w:rPr>
        <w:lastRenderedPageBreak/>
        <w:t xml:space="preserve">Le pourvoi est accueilli et la conclusion du Tribunal selon laquelle il avait compétence relativement à la plainte est rétablie. Les parties ont convenu de ne réclamer aucuns dépens. </w:t>
      </w:r>
    </w:p>
    <w:p w:rsidR="00FD5E2C" w:rsidRDefault="00FD5E2C" w:rsidP="00F36511">
      <w:pPr>
        <w:pStyle w:val="ParaNoNdepar-AltN"/>
        <w:numPr>
          <w:ilvl w:val="0"/>
          <w:numId w:val="0"/>
        </w:numPr>
        <w:ind w:firstLine="1260"/>
        <w:rPr>
          <w:lang w:val="fr-CA"/>
        </w:rPr>
      </w:pPr>
      <w:r w:rsidRPr="00882E3E">
        <w:rPr>
          <w:lang w:val="fr-CA"/>
        </w:rPr>
        <w:t xml:space="preserve">Version française </w:t>
      </w:r>
      <w:r>
        <w:rPr>
          <w:lang w:val="fr-CA"/>
        </w:rPr>
        <w:t>des motifs</w:t>
      </w:r>
      <w:r w:rsidRPr="00D15029">
        <w:rPr>
          <w:lang w:val="fr-CA"/>
        </w:rPr>
        <w:t xml:space="preserve"> </w:t>
      </w:r>
      <w:r>
        <w:rPr>
          <w:lang w:val="fr-CA"/>
        </w:rPr>
        <w:t xml:space="preserve">de la juge en chef McLachlin et des juges Côté et Brown </w:t>
      </w:r>
      <w:r w:rsidRPr="00882E3E">
        <w:rPr>
          <w:lang w:val="fr-CA"/>
        </w:rPr>
        <w:t>rendu</w:t>
      </w:r>
      <w:r>
        <w:rPr>
          <w:lang w:val="fr-CA"/>
        </w:rPr>
        <w:t>s</w:t>
      </w:r>
      <w:r w:rsidRPr="00882E3E">
        <w:rPr>
          <w:lang w:val="fr-CA"/>
        </w:rPr>
        <w:t xml:space="preserve"> par</w:t>
      </w:r>
    </w:p>
    <w:p w:rsidR="00FD5E2C" w:rsidRPr="00C11ABE" w:rsidRDefault="00F36511" w:rsidP="00FD5E2C">
      <w:pPr>
        <w:pStyle w:val="JudgeJuge"/>
        <w:spacing w:before="480"/>
        <w:rPr>
          <w:lang w:val="fr-CA"/>
        </w:rPr>
      </w:pPr>
      <w:r>
        <w:rPr>
          <w:lang w:val="fr-CA"/>
        </w:rPr>
        <w:tab/>
        <w:t>La J</w:t>
      </w:r>
      <w:r w:rsidR="00827E49">
        <w:rPr>
          <w:lang w:val="fr-CA"/>
        </w:rPr>
        <w:t>uge en chef</w:t>
      </w:r>
      <w:r w:rsidR="00827E49" w:rsidRPr="008D7549">
        <w:rPr>
          <w:lang w:val="fr-CA"/>
        </w:rPr>
        <w:t xml:space="preserve"> </w:t>
      </w:r>
      <w:r w:rsidR="00827E49" w:rsidRPr="00827E49">
        <w:rPr>
          <w:rFonts w:eastAsiaTheme="minorEastAsia" w:cstheme="minorBidi"/>
          <w:smallCaps w:val="0"/>
          <w:szCs w:val="22"/>
          <w:lang w:val="fr-CA" w:eastAsia="en-US"/>
        </w:rPr>
        <w:t>(dissidente)</w:t>
      </w:r>
      <w:r w:rsidR="00827E49">
        <w:rPr>
          <w:lang w:val="fr-CA"/>
        </w:rPr>
        <w:t xml:space="preserve"> </w:t>
      </w:r>
      <w:r w:rsidR="00FD5E2C" w:rsidRPr="00C11ABE">
        <w:rPr>
          <w:lang w:val="fr-CA"/>
        </w:rPr>
        <w:t xml:space="preserve">— </w:t>
      </w:r>
    </w:p>
    <w:p w:rsidR="00FD5E2C" w:rsidRPr="00120F4D" w:rsidRDefault="00FD5E2C" w:rsidP="00120F4D">
      <w:pPr>
        <w:pStyle w:val="Title1LevelTitre1Niveau-AltL"/>
        <w:numPr>
          <w:ilvl w:val="0"/>
          <w:numId w:val="36"/>
        </w:numPr>
        <w:rPr>
          <w:lang w:val="fr-CA"/>
        </w:rPr>
      </w:pPr>
      <w:r w:rsidRPr="00120F4D">
        <w:rPr>
          <w:rFonts w:cs="Times New Roman"/>
          <w:lang w:val="fr-CA"/>
        </w:rPr>
        <w:t>Introduction</w:t>
      </w:r>
    </w:p>
    <w:p w:rsidR="00FD5E2C" w:rsidRPr="00C11ABE" w:rsidRDefault="00FD5E2C" w:rsidP="00FD5E2C">
      <w:pPr>
        <w:pStyle w:val="ParaNoNdepar-AltN"/>
      </w:pPr>
      <w:r w:rsidRPr="008D7549">
        <w:rPr>
          <w:lang w:val="fr-CA"/>
        </w:rPr>
        <w:t xml:space="preserve">La question qui se pose dans le présent pourvoi est celle de savoir si l’interdiction relative à la discrimination en milieu de travail prévue à l’art. 13 du </w:t>
      </w:r>
      <w:r w:rsidRPr="008D7549">
        <w:rPr>
          <w:i/>
          <w:lang w:val="fr-CA"/>
        </w:rPr>
        <w:t>Human Rights Code</w:t>
      </w:r>
      <w:r w:rsidRPr="008D7549">
        <w:rPr>
          <w:lang w:val="fr-CA"/>
        </w:rPr>
        <w:t>, R.S.B.C. 1996, c. 210</w:t>
      </w:r>
      <w:r w:rsidR="00827E49">
        <w:rPr>
          <w:lang w:val="fr-CA"/>
        </w:rPr>
        <w:t>, de la Colombie</w:t>
      </w:r>
      <w:r w:rsidR="00827E49">
        <w:rPr>
          <w:lang w:val="fr-CA"/>
        </w:rPr>
        <w:noBreakHyphen/>
        <w:t>Britannique</w:t>
      </w:r>
      <w:r w:rsidRPr="008D7549">
        <w:rPr>
          <w:lang w:val="fr-CA"/>
        </w:rPr>
        <w:t xml:space="preserve"> s’applique seulement aux relations employeurs</w:t>
      </w:r>
      <w:r w:rsidRPr="008D7549">
        <w:rPr>
          <w:lang w:val="fr-CA"/>
        </w:rPr>
        <w:noBreakHyphen/>
        <w:t>employés et aux relations semblables. La Cour d’appel de la Colombie</w:t>
      </w:r>
      <w:r w:rsidRPr="008D7549">
        <w:rPr>
          <w:lang w:val="fr-CA"/>
        </w:rPr>
        <w:noBreakHyphen/>
        <w:t xml:space="preserve">Britannique a conclu par l’affirmative, et je souscris à cette opinion. </w:t>
      </w:r>
      <w:r w:rsidRPr="00C11ABE">
        <w:t>En conséquence, je suis d</w:t>
      </w:r>
      <w:r>
        <w:t>’</w:t>
      </w:r>
      <w:r w:rsidRPr="00C11ABE">
        <w:t>avis de rejeter le pourvoi.</w:t>
      </w:r>
    </w:p>
    <w:p w:rsidR="00FD5E2C" w:rsidRPr="00C11ABE" w:rsidRDefault="00FD5E2C" w:rsidP="00FD5E2C">
      <w:pPr>
        <w:pStyle w:val="ParaNoNdepar-AltN"/>
        <w:rPr>
          <w:rFonts w:cs="Times New Roman"/>
          <w:lang w:val="fr-CA"/>
        </w:rPr>
      </w:pPr>
      <w:r w:rsidRPr="00C11ABE">
        <w:rPr>
          <w:rFonts w:cs="Times New Roman"/>
          <w:lang w:val="fr-CA"/>
        </w:rPr>
        <w:t xml:space="preserve">Le paragraphe 13(1) du </w:t>
      </w:r>
      <w:r w:rsidRPr="00540935">
        <w:rPr>
          <w:rFonts w:cs="Times New Roman"/>
          <w:lang w:val="fr-CA"/>
        </w:rPr>
        <w:t>Code</w:t>
      </w:r>
      <w:r w:rsidRPr="00C11ABE">
        <w:rPr>
          <w:rFonts w:cs="Times New Roman"/>
          <w:lang w:val="fr-CA"/>
        </w:rPr>
        <w:t xml:space="preserve"> prescrit ce qui suit</w:t>
      </w:r>
      <w:r>
        <w:rPr>
          <w:rFonts w:cs="Times New Roman"/>
          <w:lang w:val="fr-CA"/>
        </w:rPr>
        <w:t> :</w:t>
      </w:r>
    </w:p>
    <w:p w:rsidR="00FD5E2C" w:rsidRPr="00C11ABE" w:rsidRDefault="00FD5E2C" w:rsidP="00FD5E2C">
      <w:pPr>
        <w:pStyle w:val="Citation-AltC"/>
        <w:spacing w:after="240"/>
        <w:ind w:left="1168" w:hanging="1168"/>
        <w:contextualSpacing w:val="0"/>
        <w:rPr>
          <w:lang w:val="fr-CA"/>
        </w:rPr>
      </w:pPr>
      <w:r>
        <w:rPr>
          <w:lang w:val="fr-CA"/>
        </w:rPr>
        <w:tab/>
      </w:r>
      <w:r w:rsidRPr="00C11ABE">
        <w:rPr>
          <w:lang w:val="fr-CA"/>
        </w:rPr>
        <w:t>[</w:t>
      </w:r>
      <w:r w:rsidRPr="00C11ABE">
        <w:rPr>
          <w:smallCaps/>
          <w:lang w:val="fr-CA"/>
        </w:rPr>
        <w:t>traduction</w:t>
      </w:r>
      <w:r w:rsidRPr="00C11ABE">
        <w:rPr>
          <w:lang w:val="fr-CA"/>
        </w:rPr>
        <w:t>]</w:t>
      </w:r>
    </w:p>
    <w:p w:rsidR="00FD5E2C" w:rsidRPr="00C11ABE" w:rsidRDefault="00FD5E2C" w:rsidP="00827E49">
      <w:pPr>
        <w:pStyle w:val="Citation-AltC"/>
        <w:spacing w:after="240"/>
        <w:ind w:left="993" w:firstLine="173"/>
        <w:contextualSpacing w:val="0"/>
        <w:rPr>
          <w:i/>
          <w:lang w:val="fr-CA"/>
        </w:rPr>
      </w:pPr>
      <w:r w:rsidRPr="00C11ABE">
        <w:rPr>
          <w:b/>
          <w:lang w:val="fr-CA"/>
        </w:rPr>
        <w:t>13</w:t>
      </w:r>
      <w:r>
        <w:rPr>
          <w:lang w:val="fr-CA"/>
        </w:rPr>
        <w:t> </w:t>
      </w:r>
      <w:r w:rsidR="00827E49">
        <w:rPr>
          <w:lang w:val="fr-CA"/>
        </w:rPr>
        <w:t>(</w:t>
      </w:r>
      <w:r>
        <w:rPr>
          <w:lang w:val="fr-CA"/>
        </w:rPr>
        <w:t>1) </w:t>
      </w:r>
      <w:r w:rsidRPr="00C11ABE">
        <w:rPr>
          <w:lang w:val="fr-CA"/>
        </w:rPr>
        <w:t>Une personne ne peut</w:t>
      </w:r>
    </w:p>
    <w:p w:rsidR="00FD5E2C" w:rsidRPr="00C11ABE" w:rsidRDefault="00827E49" w:rsidP="0051712B">
      <w:pPr>
        <w:pStyle w:val="Citation-AltC"/>
        <w:spacing w:after="240"/>
        <w:ind w:left="1530"/>
        <w:contextualSpacing w:val="0"/>
        <w:rPr>
          <w:i/>
          <w:lang w:val="fr-CA"/>
        </w:rPr>
      </w:pPr>
      <w:r w:rsidRPr="00827E49">
        <w:rPr>
          <w:lang w:val="fr-CA"/>
        </w:rPr>
        <w:t>(a</w:t>
      </w:r>
      <w:r>
        <w:rPr>
          <w:lang w:val="fr-CA"/>
        </w:rPr>
        <w:t xml:space="preserve">) </w:t>
      </w:r>
      <w:r w:rsidR="00FD5E2C" w:rsidRPr="00C11ABE">
        <w:rPr>
          <w:lang w:val="fr-CA"/>
        </w:rPr>
        <w:t>soit refuser d</w:t>
      </w:r>
      <w:r w:rsidR="00FD5E2C">
        <w:rPr>
          <w:i/>
          <w:lang w:val="fr-CA"/>
        </w:rPr>
        <w:t>’</w:t>
      </w:r>
      <w:r w:rsidR="00FD5E2C" w:rsidRPr="00C11ABE">
        <w:rPr>
          <w:lang w:val="fr-CA"/>
        </w:rPr>
        <w:t>employer ou de continuer d</w:t>
      </w:r>
      <w:r w:rsidR="00FD5E2C">
        <w:rPr>
          <w:i/>
          <w:lang w:val="fr-CA"/>
        </w:rPr>
        <w:t>’</w:t>
      </w:r>
      <w:r w:rsidR="00FD5E2C" w:rsidRPr="00C11ABE">
        <w:rPr>
          <w:lang w:val="fr-CA"/>
        </w:rPr>
        <w:t xml:space="preserve">employer une personne, </w:t>
      </w:r>
    </w:p>
    <w:p w:rsidR="00FD5E2C" w:rsidRPr="00C11ABE" w:rsidRDefault="00827E49" w:rsidP="0051712B">
      <w:pPr>
        <w:pStyle w:val="Citation-AltC"/>
        <w:spacing w:after="240"/>
        <w:ind w:left="1530"/>
        <w:contextualSpacing w:val="0"/>
        <w:rPr>
          <w:i/>
          <w:lang w:val="fr-CA"/>
        </w:rPr>
      </w:pPr>
      <w:r>
        <w:rPr>
          <w:lang w:val="fr-CA"/>
        </w:rPr>
        <w:t xml:space="preserve">(b) </w:t>
      </w:r>
      <w:r w:rsidR="00FD5E2C" w:rsidRPr="00C11ABE">
        <w:rPr>
          <w:lang w:val="fr-CA"/>
        </w:rPr>
        <w:t>soit faire preuve de discrimination envers une personne relativement à son emploi</w:t>
      </w:r>
      <w:r w:rsidR="008E63B0">
        <w:rPr>
          <w:lang w:val="fr-CA"/>
        </w:rPr>
        <w:t xml:space="preserve"> ou aux modalités de son emploi,</w:t>
      </w:r>
    </w:p>
    <w:p w:rsidR="00FD5E2C" w:rsidRPr="00C11ABE" w:rsidRDefault="00FD5E2C" w:rsidP="0051712B">
      <w:pPr>
        <w:pStyle w:val="Citation-AltC"/>
        <w:ind w:left="1170"/>
        <w:rPr>
          <w:i/>
          <w:lang w:val="fr-CA"/>
        </w:rPr>
      </w:pPr>
      <w:r w:rsidRPr="00C11ABE">
        <w:rPr>
          <w:lang w:val="fr-CA"/>
        </w:rPr>
        <w:lastRenderedPageBreak/>
        <w:t>du fait de sa race, de sa couleur, de son ascendance, de son lieu d</w:t>
      </w:r>
      <w:r>
        <w:rPr>
          <w:i/>
          <w:lang w:val="fr-CA"/>
        </w:rPr>
        <w:t>’</w:t>
      </w:r>
      <w:r w:rsidRPr="00C11ABE">
        <w:rPr>
          <w:lang w:val="fr-CA"/>
        </w:rPr>
        <w:t>origine, de ses opinions politiques, de sa religion, de son état matrimonial, de sa situation familiale, de ses déficiences mentales ou physiques, de son sexe, de son orientation sexuelle, de son identité ou expression de genre ou de son âge, ou en raison de sa déclaration de culpabilité à l</w:t>
      </w:r>
      <w:r>
        <w:rPr>
          <w:i/>
          <w:lang w:val="fr-CA"/>
        </w:rPr>
        <w:t>’</w:t>
      </w:r>
      <w:r w:rsidRPr="00C11ABE">
        <w:rPr>
          <w:lang w:val="fr-CA"/>
        </w:rPr>
        <w:t>égard d</w:t>
      </w:r>
      <w:r>
        <w:rPr>
          <w:i/>
          <w:lang w:val="fr-CA"/>
        </w:rPr>
        <w:t>’</w:t>
      </w:r>
      <w:r w:rsidRPr="00C11ABE">
        <w:rPr>
          <w:lang w:val="fr-CA"/>
        </w:rPr>
        <w:t>une infraction criminelle ou</w:t>
      </w:r>
      <w:r w:rsidRPr="00C11ABE">
        <w:rPr>
          <w:rFonts w:eastAsiaTheme="minorEastAsia"/>
          <w:lang w:val="fr-CA"/>
        </w:rPr>
        <w:t xml:space="preserve"> d</w:t>
      </w:r>
      <w:r>
        <w:rPr>
          <w:rFonts w:eastAsiaTheme="minorEastAsia"/>
          <w:i/>
          <w:lang w:val="fr-CA"/>
        </w:rPr>
        <w:t>’</w:t>
      </w:r>
      <w:r w:rsidRPr="00C11ABE">
        <w:rPr>
          <w:rFonts w:eastAsiaTheme="minorEastAsia"/>
          <w:lang w:val="fr-CA"/>
        </w:rPr>
        <w:t>une infraction punissable par procédure sommaire qui n</w:t>
      </w:r>
      <w:r>
        <w:rPr>
          <w:rFonts w:eastAsiaTheme="minorEastAsia"/>
          <w:i/>
          <w:lang w:val="fr-CA"/>
        </w:rPr>
        <w:t>’</w:t>
      </w:r>
      <w:r w:rsidRPr="00C11ABE">
        <w:rPr>
          <w:rFonts w:eastAsiaTheme="minorEastAsia"/>
          <w:lang w:val="fr-CA"/>
        </w:rPr>
        <w:t>a aucun rapport avec l</w:t>
      </w:r>
      <w:r>
        <w:rPr>
          <w:rFonts w:eastAsiaTheme="minorEastAsia"/>
          <w:i/>
          <w:lang w:val="fr-CA"/>
        </w:rPr>
        <w:t>’</w:t>
      </w:r>
      <w:r w:rsidRPr="00C11ABE">
        <w:rPr>
          <w:rFonts w:eastAsiaTheme="minorEastAsia"/>
          <w:lang w:val="fr-CA"/>
        </w:rPr>
        <w:t>emploi actuel ou envisagé de la personne en question</w:t>
      </w:r>
      <w:r w:rsidRPr="00C11ABE">
        <w:rPr>
          <w:lang w:val="fr-CA"/>
        </w:rPr>
        <w:t>.</w:t>
      </w:r>
    </w:p>
    <w:p w:rsidR="00FD5E2C" w:rsidRPr="00C11ABE" w:rsidRDefault="00FD5E2C" w:rsidP="00FD5E2C">
      <w:pPr>
        <w:pStyle w:val="ParaNoNdepar-AltN"/>
        <w:rPr>
          <w:rFonts w:cs="Times New Roman"/>
          <w:lang w:val="fr-CA"/>
        </w:rPr>
      </w:pPr>
      <w:r w:rsidRPr="00C11ABE">
        <w:rPr>
          <w:rFonts w:cs="Times New Roman"/>
          <w:lang w:val="fr-CA"/>
        </w:rPr>
        <w:t>Le plaignant, M. Sheikhzadeh</w:t>
      </w:r>
      <w:r>
        <w:rPr>
          <w:rFonts w:cs="Times New Roman"/>
          <w:lang w:val="fr-CA"/>
        </w:rPr>
        <w:noBreakHyphen/>
      </w:r>
      <w:r w:rsidRPr="00C11ABE">
        <w:rPr>
          <w:rFonts w:cs="Times New Roman"/>
          <w:lang w:val="fr-CA"/>
        </w:rPr>
        <w:t>Mashgoul, a travaillé pour Delta, une municipalité en Colombie</w:t>
      </w:r>
      <w:r>
        <w:rPr>
          <w:rFonts w:cs="Times New Roman"/>
          <w:lang w:val="fr-CA"/>
        </w:rPr>
        <w:noBreakHyphen/>
      </w:r>
      <w:r w:rsidRPr="00C11ABE">
        <w:rPr>
          <w:rFonts w:cs="Times New Roman"/>
          <w:lang w:val="fr-CA"/>
        </w:rPr>
        <w:t xml:space="preserve">Britannique, sur un projet de réfection </w:t>
      </w:r>
      <w:r w:rsidR="008E63B0">
        <w:rPr>
          <w:rFonts w:cs="Times New Roman"/>
          <w:lang w:val="fr-CA"/>
        </w:rPr>
        <w:t>d’une route</w:t>
      </w:r>
      <w:r w:rsidRPr="00C11ABE">
        <w:rPr>
          <w:rFonts w:cs="Times New Roman"/>
          <w:lang w:val="fr-CA"/>
        </w:rPr>
        <w:t xml:space="preserve"> à titre de représentant sur le chantier du cabinet d</w:t>
      </w:r>
      <w:r>
        <w:rPr>
          <w:rFonts w:cs="Times New Roman"/>
          <w:lang w:val="fr-CA"/>
        </w:rPr>
        <w:t>’</w:t>
      </w:r>
      <w:r w:rsidRPr="00C11ABE">
        <w:rPr>
          <w:rFonts w:cs="Times New Roman"/>
          <w:lang w:val="fr-CA"/>
        </w:rPr>
        <w:t>ingénieurs</w:t>
      </w:r>
      <w:r>
        <w:rPr>
          <w:rFonts w:cs="Times New Roman"/>
          <w:lang w:val="fr-CA"/>
        </w:rPr>
        <w:noBreakHyphen/>
      </w:r>
      <w:r w:rsidRPr="00C11ABE">
        <w:rPr>
          <w:rFonts w:cs="Times New Roman"/>
          <w:lang w:val="fr-CA"/>
        </w:rPr>
        <w:t>conseils (Omega and Associates Engineering Ltd.). L</w:t>
      </w:r>
      <w:r>
        <w:rPr>
          <w:rFonts w:cs="Times New Roman"/>
          <w:lang w:val="fr-CA"/>
        </w:rPr>
        <w:t>’</w:t>
      </w:r>
      <w:r w:rsidRPr="00C11ABE">
        <w:rPr>
          <w:rFonts w:cs="Times New Roman"/>
          <w:lang w:val="fr-CA"/>
        </w:rPr>
        <w:t>intimé, M. Schrenk, a travaillé sur le même projet comme contremaître pour le principal entrepreneur (Clemas Contracting Ltd.). Ils ont travaillé ensemble sur le même chantier, mais n</w:t>
      </w:r>
      <w:r>
        <w:rPr>
          <w:rFonts w:cs="Times New Roman"/>
          <w:lang w:val="fr-CA"/>
        </w:rPr>
        <w:t>’</w:t>
      </w:r>
      <w:r w:rsidRPr="00C11ABE">
        <w:rPr>
          <w:rFonts w:cs="Times New Roman"/>
          <w:lang w:val="fr-CA"/>
        </w:rPr>
        <w:t>avaient pas le même employeur. Les allégations de discrimination à l</w:t>
      </w:r>
      <w:r>
        <w:rPr>
          <w:rFonts w:cs="Times New Roman"/>
          <w:lang w:val="fr-CA"/>
        </w:rPr>
        <w:t>’</w:t>
      </w:r>
      <w:r w:rsidRPr="00C11ABE">
        <w:rPr>
          <w:rFonts w:cs="Times New Roman"/>
          <w:lang w:val="fr-CA"/>
        </w:rPr>
        <w:t>endroit de M. Sheikhzadeh</w:t>
      </w:r>
      <w:r>
        <w:rPr>
          <w:rFonts w:cs="Times New Roman"/>
          <w:lang w:val="fr-CA"/>
        </w:rPr>
        <w:noBreakHyphen/>
      </w:r>
      <w:r w:rsidRPr="00C11ABE">
        <w:rPr>
          <w:rFonts w:cs="Times New Roman"/>
          <w:lang w:val="fr-CA"/>
        </w:rPr>
        <w:t>Mashgoul concernaient des commentaires racistes et homophobes formulés par M. Schrenk sur le chantier. Le plaignant a avisé son employeur, Omega, qu</w:t>
      </w:r>
      <w:r>
        <w:rPr>
          <w:rFonts w:cs="Times New Roman"/>
          <w:lang w:val="fr-CA"/>
        </w:rPr>
        <w:t>’</w:t>
      </w:r>
      <w:r w:rsidRPr="00C11ABE">
        <w:rPr>
          <w:rFonts w:cs="Times New Roman"/>
          <w:lang w:val="fr-CA"/>
        </w:rPr>
        <w:t>il était victime de harcèlement. Cette dernière a demandé à Clemas de renvoyer M. Schrenk du chantier, ce qu</w:t>
      </w:r>
      <w:r>
        <w:rPr>
          <w:rFonts w:cs="Times New Roman"/>
          <w:lang w:val="fr-CA"/>
        </w:rPr>
        <w:t>’</w:t>
      </w:r>
      <w:r w:rsidRPr="00C11ABE">
        <w:rPr>
          <w:rFonts w:cs="Times New Roman"/>
          <w:lang w:val="fr-CA"/>
        </w:rPr>
        <w:t>elle a fait. Peu après, M. Schrenk a arrêté complètement de travailler sur ce projet. Il a tout de même continué à envoyer des courriels désobligeants au plaignant. Lorsque Clemas a été informé de l</w:t>
      </w:r>
      <w:r>
        <w:rPr>
          <w:rFonts w:cs="Times New Roman"/>
          <w:lang w:val="fr-CA"/>
        </w:rPr>
        <w:t>’</w:t>
      </w:r>
      <w:r w:rsidRPr="00C11ABE">
        <w:rPr>
          <w:rFonts w:cs="Times New Roman"/>
          <w:lang w:val="fr-CA"/>
        </w:rPr>
        <w:t>existence de ces courriels, elle a congédié M. Schrenk.</w:t>
      </w:r>
    </w:p>
    <w:p w:rsidR="00FD5E2C" w:rsidRPr="00C11ABE" w:rsidRDefault="00FD5E2C" w:rsidP="00FD5E2C">
      <w:pPr>
        <w:pStyle w:val="ParaNoNdepar-AltN"/>
        <w:rPr>
          <w:rFonts w:cs="Times New Roman"/>
          <w:lang w:val="fr-CA"/>
        </w:rPr>
      </w:pPr>
      <w:r w:rsidRPr="00C11ABE">
        <w:rPr>
          <w:rFonts w:cs="Times New Roman"/>
          <w:lang w:val="fr-CA"/>
        </w:rPr>
        <w:t xml:space="preserve">Le plaignant a présenté une plainte contre M. Schrenk, Delta et Clemas; toutefois, seule la plainte contre M. Schrenk est toujours pertinente. M. Schrenk a demandé le rejet de la plainte sans audience en application du </w:t>
      </w:r>
      <w:r>
        <w:rPr>
          <w:rFonts w:cs="Times New Roman"/>
          <w:lang w:val="fr-CA"/>
        </w:rPr>
        <w:t>par. </w:t>
      </w:r>
      <w:r w:rsidRPr="00C11ABE">
        <w:rPr>
          <w:rFonts w:cs="Times New Roman"/>
          <w:lang w:val="fr-CA"/>
        </w:rPr>
        <w:t xml:space="preserve">27(1) du </w:t>
      </w:r>
      <w:r w:rsidRPr="00085689">
        <w:rPr>
          <w:rFonts w:cs="Times New Roman"/>
          <w:lang w:val="fr-CA"/>
        </w:rPr>
        <w:t>Code</w:t>
      </w:r>
      <w:r w:rsidRPr="00C11ABE">
        <w:rPr>
          <w:rFonts w:cs="Times New Roman"/>
          <w:lang w:val="fr-CA"/>
        </w:rPr>
        <w:t>, faisant valoir, notamment, qu</w:t>
      </w:r>
      <w:r>
        <w:rPr>
          <w:rFonts w:cs="Times New Roman"/>
          <w:lang w:val="fr-CA"/>
        </w:rPr>
        <w:t>’</w:t>
      </w:r>
      <w:r w:rsidRPr="00C11ABE">
        <w:rPr>
          <w:rFonts w:cs="Times New Roman"/>
          <w:lang w:val="fr-CA"/>
        </w:rPr>
        <w:t>il n</w:t>
      </w:r>
      <w:r>
        <w:rPr>
          <w:rFonts w:cs="Times New Roman"/>
          <w:lang w:val="fr-CA"/>
        </w:rPr>
        <w:t>’</w:t>
      </w:r>
      <w:r w:rsidRPr="00C11ABE">
        <w:rPr>
          <w:rFonts w:cs="Times New Roman"/>
          <w:lang w:val="fr-CA"/>
        </w:rPr>
        <w:t>y avait pas de relation d</w:t>
      </w:r>
      <w:r>
        <w:rPr>
          <w:rFonts w:cs="Times New Roman"/>
          <w:lang w:val="fr-CA"/>
        </w:rPr>
        <w:t>’</w:t>
      </w:r>
      <w:r w:rsidRPr="00C11ABE">
        <w:rPr>
          <w:rFonts w:cs="Times New Roman"/>
          <w:lang w:val="fr-CA"/>
        </w:rPr>
        <w:t xml:space="preserve">emploi entre lui et le </w:t>
      </w:r>
      <w:r w:rsidRPr="00C11ABE">
        <w:rPr>
          <w:rFonts w:cs="Times New Roman"/>
          <w:lang w:val="fr-CA"/>
        </w:rPr>
        <w:lastRenderedPageBreak/>
        <w:t>plaignant. Le British Columbia Human Rights Tribunal (« Tribunal ») a conclu que le champ d</w:t>
      </w:r>
      <w:r>
        <w:rPr>
          <w:rFonts w:cs="Times New Roman"/>
          <w:lang w:val="fr-CA"/>
        </w:rPr>
        <w:t>’</w:t>
      </w:r>
      <w:r w:rsidRPr="00C11ABE">
        <w:rPr>
          <w:rFonts w:cs="Times New Roman"/>
          <w:lang w:val="fr-CA"/>
        </w:rPr>
        <w:t>application de l</w:t>
      </w:r>
      <w:r>
        <w:rPr>
          <w:rFonts w:cs="Times New Roman"/>
          <w:lang w:val="fr-CA"/>
        </w:rPr>
        <w:t>’art. </w:t>
      </w:r>
      <w:r w:rsidRPr="00C11ABE">
        <w:rPr>
          <w:rFonts w:cs="Times New Roman"/>
          <w:lang w:val="fr-CA"/>
        </w:rPr>
        <w:t>13 est large et ne se limite pas aux situations où il y a une relation semblable à une relation d</w:t>
      </w:r>
      <w:r>
        <w:rPr>
          <w:rFonts w:cs="Times New Roman"/>
          <w:lang w:val="fr-CA"/>
        </w:rPr>
        <w:t>’</w:t>
      </w:r>
      <w:r w:rsidRPr="00C11ABE">
        <w:rPr>
          <w:rFonts w:cs="Times New Roman"/>
          <w:lang w:val="fr-CA"/>
        </w:rPr>
        <w:t>emploi, ce qui lui donnait compétence pour examiner la plainte</w:t>
      </w:r>
      <w:r>
        <w:rPr>
          <w:rFonts w:cs="Times New Roman"/>
          <w:lang w:val="fr-CA"/>
        </w:rPr>
        <w:t> :</w:t>
      </w:r>
      <w:r w:rsidRPr="00C11ABE">
        <w:rPr>
          <w:rFonts w:cs="Times New Roman"/>
          <w:lang w:val="fr-CA"/>
        </w:rPr>
        <w:t xml:space="preserve"> 2015 BCHRT 17. La Cour suprême de la Colombie</w:t>
      </w:r>
      <w:r>
        <w:rPr>
          <w:rFonts w:cs="Times New Roman"/>
          <w:lang w:val="fr-CA"/>
        </w:rPr>
        <w:noBreakHyphen/>
      </w:r>
      <w:r w:rsidRPr="00C11ABE">
        <w:rPr>
          <w:rFonts w:cs="Times New Roman"/>
          <w:lang w:val="fr-CA"/>
        </w:rPr>
        <w:t>Britannique a rejeté la demande de contrôle judiciaire présentée par M. Schrenk</w:t>
      </w:r>
      <w:r>
        <w:rPr>
          <w:rFonts w:cs="Times New Roman"/>
          <w:lang w:val="fr-CA"/>
        </w:rPr>
        <w:t> :</w:t>
      </w:r>
      <w:r w:rsidRPr="00C11ABE">
        <w:rPr>
          <w:rFonts w:cs="Times New Roman"/>
          <w:lang w:val="fr-CA"/>
        </w:rPr>
        <w:t xml:space="preserve"> 2015 BCSC 1342.</w:t>
      </w:r>
    </w:p>
    <w:p w:rsidR="00FD5E2C" w:rsidRPr="00C11ABE" w:rsidRDefault="00FD5E2C" w:rsidP="00FD5E2C">
      <w:pPr>
        <w:pStyle w:val="ParaNoNdepar-AltN"/>
        <w:rPr>
          <w:rFonts w:cs="Times New Roman"/>
          <w:lang w:val="fr-CA"/>
        </w:rPr>
      </w:pPr>
      <w:r w:rsidRPr="00C11ABE">
        <w:rPr>
          <w:rFonts w:cs="Times New Roman"/>
          <w:lang w:val="fr-CA"/>
        </w:rPr>
        <w:t>La Cour d</w:t>
      </w:r>
      <w:r>
        <w:rPr>
          <w:rFonts w:cs="Times New Roman"/>
          <w:lang w:val="fr-CA"/>
        </w:rPr>
        <w:t>’</w:t>
      </w:r>
      <w:r w:rsidRPr="00C11ABE">
        <w:rPr>
          <w:rFonts w:cs="Times New Roman"/>
          <w:lang w:val="fr-CA"/>
        </w:rPr>
        <w:t>appel de la Colombie</w:t>
      </w:r>
      <w:r>
        <w:rPr>
          <w:rFonts w:cs="Times New Roman"/>
          <w:lang w:val="fr-CA"/>
        </w:rPr>
        <w:noBreakHyphen/>
      </w:r>
      <w:r w:rsidRPr="00C11ABE">
        <w:rPr>
          <w:rFonts w:cs="Times New Roman"/>
          <w:lang w:val="fr-CA"/>
        </w:rPr>
        <w:t>Britannique a infirmé ces décisions</w:t>
      </w:r>
      <w:r>
        <w:rPr>
          <w:rFonts w:cs="Times New Roman"/>
          <w:lang w:val="fr-CA"/>
        </w:rPr>
        <w:t> :</w:t>
      </w:r>
      <w:r w:rsidRPr="00C11ABE">
        <w:rPr>
          <w:rFonts w:cs="Times New Roman"/>
          <w:lang w:val="fr-CA"/>
        </w:rPr>
        <w:t xml:space="preserve"> 2016 BCCA 146, 400 D.L.R. (4th) 44. Elle a conclu que le Tribunal n</w:t>
      </w:r>
      <w:r>
        <w:rPr>
          <w:rFonts w:cs="Times New Roman"/>
          <w:lang w:val="fr-CA"/>
        </w:rPr>
        <w:t>’</w:t>
      </w:r>
      <w:r w:rsidRPr="00C11ABE">
        <w:rPr>
          <w:rFonts w:cs="Times New Roman"/>
          <w:lang w:val="fr-CA"/>
        </w:rPr>
        <w:t>avait pas compétence pour examiner la plainte, parce que M. Schrenk et le plaignant n</w:t>
      </w:r>
      <w:r>
        <w:rPr>
          <w:rFonts w:cs="Times New Roman"/>
          <w:lang w:val="fr-CA"/>
        </w:rPr>
        <w:t>’</w:t>
      </w:r>
      <w:r w:rsidRPr="00C11ABE">
        <w:rPr>
          <w:rFonts w:cs="Times New Roman"/>
          <w:lang w:val="fr-CA"/>
        </w:rPr>
        <w:t>entretenaient pas de relation d</w:t>
      </w:r>
      <w:r>
        <w:rPr>
          <w:rFonts w:cs="Times New Roman"/>
          <w:lang w:val="fr-CA"/>
        </w:rPr>
        <w:t>’</w:t>
      </w:r>
      <w:r w:rsidRPr="00C11ABE">
        <w:rPr>
          <w:rFonts w:cs="Times New Roman"/>
          <w:lang w:val="fr-CA"/>
        </w:rPr>
        <w:t>emploi ou une relation semblable. La discrimination [</w:t>
      </w:r>
      <w:r w:rsidRPr="00C11ABE">
        <w:rPr>
          <w:rFonts w:cs="Times New Roman"/>
          <w:smallCaps/>
          <w:lang w:val="fr-CA"/>
        </w:rPr>
        <w:t>traduction</w:t>
      </w:r>
      <w:r w:rsidRPr="00C11ABE">
        <w:rPr>
          <w:rFonts w:cs="Times New Roman"/>
          <w:lang w:val="fr-CA"/>
        </w:rPr>
        <w:t>] « relativement à [l</w:t>
      </w:r>
      <w:r>
        <w:rPr>
          <w:rFonts w:cs="Times New Roman"/>
          <w:lang w:val="fr-CA"/>
        </w:rPr>
        <w:t>’</w:t>
      </w:r>
      <w:r w:rsidRPr="00C11ABE">
        <w:rPr>
          <w:rFonts w:cs="Times New Roman"/>
          <w:lang w:val="fr-CA"/>
        </w:rPr>
        <w:t>]emploi » (« </w:t>
      </w:r>
      <w:r w:rsidRPr="00C11ABE">
        <w:rPr>
          <w:rFonts w:cs="Times New Roman"/>
          <w:i/>
          <w:lang w:val="fr-CA"/>
        </w:rPr>
        <w:t>regarding employment</w:t>
      </w:r>
      <w:r w:rsidRPr="00C11ABE">
        <w:rPr>
          <w:rFonts w:cs="Times New Roman"/>
          <w:lang w:val="fr-CA"/>
        </w:rPr>
        <w:t> ») dont il est question à l</w:t>
      </w:r>
      <w:r>
        <w:rPr>
          <w:rFonts w:cs="Times New Roman"/>
          <w:lang w:val="fr-CA"/>
        </w:rPr>
        <w:t>’al. </w:t>
      </w:r>
      <w:r w:rsidR="002A20B4">
        <w:rPr>
          <w:rFonts w:cs="Times New Roman"/>
          <w:lang w:val="fr-CA"/>
        </w:rPr>
        <w:t>13(1)(b)</w:t>
      </w:r>
      <w:r w:rsidRPr="00C11ABE">
        <w:rPr>
          <w:rFonts w:cs="Times New Roman"/>
          <w:lang w:val="fr-CA"/>
        </w:rPr>
        <w:t xml:space="preserve"> exige que l</w:t>
      </w:r>
      <w:r>
        <w:rPr>
          <w:rFonts w:cs="Times New Roman"/>
          <w:lang w:val="fr-CA"/>
        </w:rPr>
        <w:t>’</w:t>
      </w:r>
      <w:r w:rsidRPr="00C11ABE">
        <w:rPr>
          <w:rFonts w:cs="Times New Roman"/>
          <w:lang w:val="fr-CA"/>
        </w:rPr>
        <w:t xml:space="preserve">auteur de la faute reprochée exerce un certain pouvoir ou contrôle sur le plaignant. </w:t>
      </w:r>
    </w:p>
    <w:p w:rsidR="00FD5E2C" w:rsidRPr="00C11ABE" w:rsidRDefault="00FD5E2C" w:rsidP="00FD5E2C">
      <w:pPr>
        <w:pStyle w:val="ParaNoNdepar-AltN"/>
        <w:rPr>
          <w:rFonts w:cs="Times New Roman"/>
          <w:lang w:val="fr-CA"/>
        </w:rPr>
      </w:pPr>
      <w:r w:rsidRPr="00C11ABE">
        <w:rPr>
          <w:rFonts w:cs="Times New Roman"/>
          <w:lang w:val="fr-CA"/>
        </w:rPr>
        <w:t>Je souscris à cette opinion. La présente affaire repose entièrement sur l</w:t>
      </w:r>
      <w:r>
        <w:rPr>
          <w:rFonts w:cs="Times New Roman"/>
          <w:lang w:val="fr-CA"/>
        </w:rPr>
        <w:t>’</w:t>
      </w:r>
      <w:r w:rsidRPr="00C11ABE">
        <w:rPr>
          <w:rFonts w:cs="Times New Roman"/>
          <w:lang w:val="fr-CA"/>
        </w:rPr>
        <w:t>interprétation de l</w:t>
      </w:r>
      <w:r>
        <w:rPr>
          <w:rFonts w:cs="Times New Roman"/>
          <w:lang w:val="fr-CA"/>
        </w:rPr>
        <w:t>’al. </w:t>
      </w:r>
      <w:r w:rsidR="002A20B4">
        <w:rPr>
          <w:rFonts w:cs="Times New Roman"/>
          <w:lang w:val="fr-CA"/>
        </w:rPr>
        <w:t>13(1)(b)</w:t>
      </w:r>
      <w:r w:rsidRPr="00C11ABE">
        <w:rPr>
          <w:rFonts w:cs="Times New Roman"/>
          <w:lang w:val="fr-CA"/>
        </w:rPr>
        <w:t xml:space="preserve"> du </w:t>
      </w:r>
      <w:r w:rsidRPr="00085689">
        <w:rPr>
          <w:rFonts w:cs="Times New Roman"/>
          <w:lang w:val="fr-CA"/>
        </w:rPr>
        <w:t>Code</w:t>
      </w:r>
      <w:r w:rsidRPr="00C11ABE">
        <w:rPr>
          <w:rFonts w:cs="Times New Roman"/>
          <w:lang w:val="fr-CA"/>
        </w:rPr>
        <w:t>. Je conclus que la protection qu</w:t>
      </w:r>
      <w:r>
        <w:rPr>
          <w:rFonts w:cs="Times New Roman"/>
          <w:lang w:val="fr-CA"/>
        </w:rPr>
        <w:t>’</w:t>
      </w:r>
      <w:r w:rsidRPr="00C11ABE">
        <w:rPr>
          <w:rFonts w:cs="Times New Roman"/>
          <w:lang w:val="fr-CA"/>
        </w:rPr>
        <w:t>offre cette disposition vise principalement la relation d</w:t>
      </w:r>
      <w:r>
        <w:rPr>
          <w:rFonts w:cs="Times New Roman"/>
          <w:lang w:val="fr-CA"/>
        </w:rPr>
        <w:t>’</w:t>
      </w:r>
      <w:r w:rsidRPr="00C11ABE">
        <w:rPr>
          <w:rFonts w:cs="Times New Roman"/>
          <w:lang w:val="fr-CA"/>
        </w:rPr>
        <w:t>emploi — une relation entre un employeur et un employé ou une relation semblable. L</w:t>
      </w:r>
      <w:r>
        <w:rPr>
          <w:rFonts w:cs="Times New Roman"/>
          <w:lang w:val="fr-CA"/>
        </w:rPr>
        <w:t>’alinéa </w:t>
      </w:r>
      <w:r w:rsidR="002A20B4">
        <w:rPr>
          <w:rFonts w:cs="Times New Roman"/>
          <w:lang w:val="fr-CA"/>
        </w:rPr>
        <w:t>13(1)(b)</w:t>
      </w:r>
      <w:r w:rsidRPr="00C11ABE">
        <w:rPr>
          <w:rFonts w:cs="Times New Roman"/>
          <w:lang w:val="fr-CA"/>
        </w:rPr>
        <w:t xml:space="preserve"> permet que des plaintes soient portées contre les personnes responsables de faire en sorte que les milieux de travail sont exempts de discrimination. Cette conclusion est compatible avec le libellé, le contexte et l</w:t>
      </w:r>
      <w:r>
        <w:rPr>
          <w:rFonts w:cs="Times New Roman"/>
          <w:lang w:val="fr-CA"/>
        </w:rPr>
        <w:t>’</w:t>
      </w:r>
      <w:r w:rsidRPr="00C11ABE">
        <w:rPr>
          <w:rFonts w:cs="Times New Roman"/>
          <w:lang w:val="fr-CA"/>
        </w:rPr>
        <w:t>objet de l</w:t>
      </w:r>
      <w:r>
        <w:rPr>
          <w:rFonts w:cs="Times New Roman"/>
          <w:lang w:val="fr-CA"/>
        </w:rPr>
        <w:t>’al. </w:t>
      </w:r>
      <w:r w:rsidR="002A20B4">
        <w:rPr>
          <w:rFonts w:cs="Times New Roman"/>
          <w:lang w:val="fr-CA"/>
        </w:rPr>
        <w:t>13(1)(b)</w:t>
      </w:r>
      <w:r w:rsidRPr="00C11ABE">
        <w:rPr>
          <w:rFonts w:cs="Times New Roman"/>
          <w:lang w:val="fr-CA"/>
        </w:rPr>
        <w:t>, ainsi qu</w:t>
      </w:r>
      <w:r>
        <w:rPr>
          <w:rFonts w:cs="Times New Roman"/>
          <w:lang w:val="fr-CA"/>
        </w:rPr>
        <w:t>’</w:t>
      </w:r>
      <w:r w:rsidRPr="00C11ABE">
        <w:rPr>
          <w:rFonts w:cs="Times New Roman"/>
          <w:lang w:val="fr-CA"/>
        </w:rPr>
        <w:t xml:space="preserve">avec la jurisprudence. </w:t>
      </w:r>
    </w:p>
    <w:p w:rsidR="00FD5E2C" w:rsidRPr="00C11ABE" w:rsidRDefault="00FD5E2C" w:rsidP="00FD5E2C">
      <w:pPr>
        <w:pStyle w:val="Title1LevelTitre1Niveau-AltL"/>
        <w:rPr>
          <w:rFonts w:cs="Times New Roman"/>
          <w:lang w:val="fr-CA"/>
        </w:rPr>
      </w:pPr>
      <w:r w:rsidRPr="00C11ABE">
        <w:rPr>
          <w:rFonts w:cs="Times New Roman"/>
          <w:lang w:val="fr-CA"/>
        </w:rPr>
        <w:t xml:space="preserve">Analyse </w:t>
      </w:r>
    </w:p>
    <w:p w:rsidR="00FD5E2C" w:rsidRPr="00C11ABE" w:rsidRDefault="00FD5E2C" w:rsidP="00FD5E2C">
      <w:pPr>
        <w:pStyle w:val="ParaNoNdepar-AltN"/>
        <w:rPr>
          <w:rFonts w:cs="Times New Roman"/>
          <w:lang w:val="fr-CA"/>
        </w:rPr>
      </w:pPr>
      <w:r w:rsidRPr="00C11ABE">
        <w:rPr>
          <w:rFonts w:cs="Times New Roman"/>
          <w:lang w:val="fr-CA"/>
        </w:rPr>
        <w:lastRenderedPageBreak/>
        <w:t xml:space="preserve">La question est de savoir si le Tribunal a interprété correctement le </w:t>
      </w:r>
      <w:r>
        <w:rPr>
          <w:rFonts w:cs="Times New Roman"/>
          <w:lang w:val="fr-CA"/>
        </w:rPr>
        <w:t>par. </w:t>
      </w:r>
      <w:r w:rsidRPr="00C11ABE">
        <w:rPr>
          <w:rFonts w:cs="Times New Roman"/>
          <w:lang w:val="fr-CA"/>
        </w:rPr>
        <w:t xml:space="preserve">13(1) du </w:t>
      </w:r>
      <w:r w:rsidRPr="00085689">
        <w:rPr>
          <w:rFonts w:cs="Times New Roman"/>
          <w:lang w:val="fr-CA"/>
        </w:rPr>
        <w:t>Code</w:t>
      </w:r>
      <w:r w:rsidRPr="00C11ABE">
        <w:rPr>
          <w:rFonts w:cs="Times New Roman"/>
          <w:lang w:val="fr-CA"/>
        </w:rPr>
        <w:t xml:space="preserve">. </w:t>
      </w:r>
    </w:p>
    <w:p w:rsidR="00FD5E2C" w:rsidRPr="00C11ABE" w:rsidRDefault="00FD5E2C" w:rsidP="00FD5E2C">
      <w:pPr>
        <w:pStyle w:val="ParaNoNdepar-AltN"/>
        <w:rPr>
          <w:rFonts w:cs="Times New Roman"/>
          <w:lang w:val="fr-CA"/>
        </w:rPr>
      </w:pPr>
      <w:r w:rsidRPr="00C11ABE">
        <w:rPr>
          <w:rFonts w:cs="Times New Roman"/>
          <w:lang w:val="fr-CA"/>
        </w:rPr>
        <w:t xml:space="preserve">Pour interpréter une disposition législative comme le </w:t>
      </w:r>
      <w:r>
        <w:rPr>
          <w:rFonts w:cs="Times New Roman"/>
          <w:lang w:val="fr-CA"/>
        </w:rPr>
        <w:t>par. </w:t>
      </w:r>
      <w:r w:rsidRPr="00C11ABE">
        <w:rPr>
          <w:rFonts w:cs="Times New Roman"/>
          <w:lang w:val="fr-CA"/>
        </w:rPr>
        <w:t>13(1), la Cour doit examiner le texte ou les mots de la disposition, son contexte législatif et social, ainsi que son objet</w:t>
      </w:r>
      <w:r>
        <w:rPr>
          <w:rFonts w:cs="Times New Roman"/>
          <w:lang w:val="fr-CA"/>
        </w:rPr>
        <w:t> :</w:t>
      </w:r>
      <w:r w:rsidRPr="00C11ABE">
        <w:rPr>
          <w:rFonts w:cs="Times New Roman"/>
          <w:lang w:val="fr-CA"/>
        </w:rPr>
        <w:t xml:space="preserve"> </w:t>
      </w:r>
      <w:r w:rsidRPr="00C11ABE">
        <w:rPr>
          <w:rFonts w:cs="Times New Roman"/>
          <w:i/>
          <w:lang w:val="fr-CA"/>
        </w:rPr>
        <w:t>Rizzo &amp; Rizzo Shoes Ltd. (Re)</w:t>
      </w:r>
      <w:r w:rsidRPr="00C11ABE">
        <w:rPr>
          <w:rFonts w:cs="Times New Roman"/>
          <w:lang w:val="fr-CA"/>
        </w:rPr>
        <w:t>, [1998] 1 R.C.S. 27. Il est toujours utile de consulter les décisions judiciaires antérieures portant sur l</w:t>
      </w:r>
      <w:r>
        <w:rPr>
          <w:rFonts w:cs="Times New Roman"/>
          <w:lang w:val="fr-CA"/>
        </w:rPr>
        <w:t>’</w:t>
      </w:r>
      <w:r w:rsidRPr="00C11ABE">
        <w:rPr>
          <w:rFonts w:cs="Times New Roman"/>
          <w:lang w:val="fr-CA"/>
        </w:rPr>
        <w:t>interprétation de la disposition. L</w:t>
      </w:r>
      <w:r>
        <w:rPr>
          <w:rFonts w:cs="Times New Roman"/>
          <w:lang w:val="fr-CA"/>
        </w:rPr>
        <w:t>’</w:t>
      </w:r>
      <w:r w:rsidRPr="00C11ABE">
        <w:rPr>
          <w:rFonts w:cs="Times New Roman"/>
          <w:lang w:val="fr-CA"/>
        </w:rPr>
        <w:t>objectif ultime est d</w:t>
      </w:r>
      <w:r>
        <w:rPr>
          <w:rFonts w:cs="Times New Roman"/>
          <w:lang w:val="fr-CA"/>
        </w:rPr>
        <w:t>’</w:t>
      </w:r>
      <w:r w:rsidRPr="00C11ABE">
        <w:rPr>
          <w:rFonts w:cs="Times New Roman"/>
          <w:lang w:val="fr-CA"/>
        </w:rPr>
        <w:t>établir quelle était l</w:t>
      </w:r>
      <w:r>
        <w:rPr>
          <w:rFonts w:cs="Times New Roman"/>
          <w:lang w:val="fr-CA"/>
        </w:rPr>
        <w:t>’</w:t>
      </w:r>
      <w:r w:rsidRPr="00C11ABE">
        <w:rPr>
          <w:rFonts w:cs="Times New Roman"/>
          <w:lang w:val="fr-CA"/>
        </w:rPr>
        <w:t>intention du législateur.</w:t>
      </w:r>
      <w:r w:rsidRPr="00C11ABE">
        <w:rPr>
          <w:rFonts w:eastAsiaTheme="minorHAnsi" w:cs="Times New Roman"/>
          <w:lang w:val="fr-CA" w:bidi="en-US"/>
        </w:rPr>
        <w:t xml:space="preserve"> Les lois sur les droits de la personne devraient recevoir une interprétation large afin de permettre la réalisation de leurs objectifs axés sur le public</w:t>
      </w:r>
      <w:r>
        <w:rPr>
          <w:rFonts w:eastAsiaTheme="minorHAnsi" w:cs="Times New Roman"/>
          <w:lang w:val="fr-CA" w:bidi="en-US"/>
        </w:rPr>
        <w:t> :</w:t>
      </w:r>
      <w:r w:rsidRPr="00C11ABE">
        <w:rPr>
          <w:rFonts w:eastAsiaTheme="minorHAnsi" w:cs="Times New Roman"/>
          <w:lang w:val="fr-CA" w:bidi="en-US"/>
        </w:rPr>
        <w:t xml:space="preserve"> </w:t>
      </w:r>
      <w:r w:rsidRPr="00C11ABE">
        <w:rPr>
          <w:rFonts w:eastAsiaTheme="minorHAnsi" w:cs="Times New Roman"/>
          <w:i/>
          <w:lang w:val="fr-CA" w:bidi="en-US"/>
        </w:rPr>
        <w:t>McCormick c. Fasken Martineau DuMoulin S.E.N.C.R.L./s.r.l.</w:t>
      </w:r>
      <w:r w:rsidR="00827E49">
        <w:rPr>
          <w:rFonts w:eastAsiaTheme="minorHAnsi" w:cs="Times New Roman"/>
          <w:lang w:val="fr-CA" w:bidi="en-US"/>
        </w:rPr>
        <w:t>, 2014 CSC 39, [2014] 2 R.C.S.</w:t>
      </w:r>
      <w:r w:rsidRPr="00C11ABE">
        <w:rPr>
          <w:rFonts w:eastAsiaTheme="minorHAnsi" w:cs="Times New Roman"/>
          <w:lang w:val="fr-CA" w:bidi="en-US"/>
        </w:rPr>
        <w:t xml:space="preserve"> 108, </w:t>
      </w:r>
      <w:r>
        <w:rPr>
          <w:rFonts w:eastAsiaTheme="minorHAnsi" w:cs="Times New Roman"/>
          <w:lang w:val="fr-CA" w:bidi="en-US"/>
        </w:rPr>
        <w:t>par. </w:t>
      </w:r>
      <w:r w:rsidRPr="00C11ABE">
        <w:rPr>
          <w:rFonts w:eastAsiaTheme="minorHAnsi" w:cs="Times New Roman"/>
          <w:lang w:val="fr-CA" w:bidi="en-US"/>
        </w:rPr>
        <w:t xml:space="preserve">17; </w:t>
      </w:r>
      <w:r w:rsidRPr="00C11ABE">
        <w:rPr>
          <w:rFonts w:eastAsiaTheme="minorHAnsi" w:cs="Times New Roman"/>
          <w:i/>
          <w:lang w:val="fr-CA" w:bidi="en-US"/>
        </w:rPr>
        <w:t>Nouveau</w:t>
      </w:r>
      <w:r>
        <w:rPr>
          <w:rFonts w:eastAsiaTheme="minorHAnsi" w:cs="Times New Roman"/>
          <w:i/>
          <w:lang w:val="fr-CA" w:bidi="en-US"/>
        </w:rPr>
        <w:noBreakHyphen/>
      </w:r>
      <w:r w:rsidRPr="00C11ABE">
        <w:rPr>
          <w:rFonts w:eastAsiaTheme="minorHAnsi" w:cs="Times New Roman"/>
          <w:i/>
          <w:lang w:val="fr-CA" w:bidi="en-US"/>
        </w:rPr>
        <w:t>Brunswick (Commission des droits de la personne) c. Potash Corporation of Saskatchewan Inc.</w:t>
      </w:r>
      <w:r w:rsidRPr="00C11ABE">
        <w:rPr>
          <w:rFonts w:eastAsiaTheme="minorHAnsi" w:cs="Times New Roman"/>
          <w:lang w:val="fr-CA" w:bidi="en-US"/>
        </w:rPr>
        <w:t xml:space="preserve">, 2008 CSC 45, [2008] 2 R.C.S. 604, </w:t>
      </w:r>
      <w:r>
        <w:rPr>
          <w:rFonts w:eastAsiaTheme="minorHAnsi" w:cs="Times New Roman"/>
          <w:lang w:val="fr-CA" w:bidi="en-US"/>
        </w:rPr>
        <w:t>par. </w:t>
      </w:r>
      <w:r w:rsidRPr="00C11ABE">
        <w:rPr>
          <w:rFonts w:eastAsiaTheme="minorHAnsi" w:cs="Times New Roman"/>
          <w:lang w:val="fr-CA" w:bidi="en-US"/>
        </w:rPr>
        <w:t>65</w:t>
      </w:r>
      <w:r>
        <w:rPr>
          <w:rFonts w:eastAsiaTheme="minorHAnsi" w:cs="Times New Roman"/>
          <w:lang w:val="fr-CA" w:bidi="en-US"/>
        </w:rPr>
        <w:noBreakHyphen/>
      </w:r>
      <w:r w:rsidRPr="00C11ABE">
        <w:rPr>
          <w:rFonts w:eastAsiaTheme="minorHAnsi" w:cs="Times New Roman"/>
          <w:lang w:val="fr-CA" w:bidi="en-US"/>
        </w:rPr>
        <w:t>69. Cependant, l</w:t>
      </w:r>
      <w:r>
        <w:rPr>
          <w:rFonts w:eastAsiaTheme="minorHAnsi" w:cs="Times New Roman"/>
          <w:lang w:val="fr-CA" w:bidi="en-US"/>
        </w:rPr>
        <w:t>’</w:t>
      </w:r>
      <w:r w:rsidRPr="00C11ABE">
        <w:rPr>
          <w:rFonts w:eastAsiaTheme="minorHAnsi" w:cs="Times New Roman"/>
          <w:lang w:val="fr-CA" w:bidi="en-US"/>
        </w:rPr>
        <w:t>interprétation doit tout de même être fondée sur le libellé des dispositions pertinentes</w:t>
      </w:r>
      <w:r>
        <w:rPr>
          <w:rFonts w:eastAsiaTheme="minorHAnsi" w:cs="Times New Roman"/>
          <w:lang w:val="fr-CA" w:bidi="en-US"/>
        </w:rPr>
        <w:t> :</w:t>
      </w:r>
      <w:r w:rsidRPr="00C11ABE">
        <w:rPr>
          <w:rFonts w:eastAsiaTheme="minorHAnsi" w:cs="Times New Roman"/>
          <w:lang w:val="fr-CA" w:bidi="en-US"/>
        </w:rPr>
        <w:t xml:space="preserve"> </w:t>
      </w:r>
      <w:r w:rsidRPr="00C11ABE">
        <w:rPr>
          <w:rFonts w:eastAsiaTheme="minorHAnsi" w:cs="Times New Roman"/>
          <w:i/>
          <w:lang w:val="fr-CA" w:bidi="en-US"/>
        </w:rPr>
        <w:t>Université de la Colombie</w:t>
      </w:r>
      <w:r>
        <w:rPr>
          <w:rFonts w:eastAsiaTheme="minorHAnsi" w:cs="Times New Roman"/>
          <w:i/>
          <w:lang w:val="fr-CA" w:bidi="en-US"/>
        </w:rPr>
        <w:noBreakHyphen/>
      </w:r>
      <w:r w:rsidRPr="00C11ABE">
        <w:rPr>
          <w:rFonts w:eastAsiaTheme="minorHAnsi" w:cs="Times New Roman"/>
          <w:i/>
          <w:lang w:val="fr-CA" w:bidi="en-US"/>
        </w:rPr>
        <w:t>Britannique c. Berg</w:t>
      </w:r>
      <w:r w:rsidRPr="00C11ABE">
        <w:rPr>
          <w:rFonts w:eastAsiaTheme="minorHAnsi" w:cs="Times New Roman"/>
          <w:lang w:val="fr-CA" w:bidi="en-US"/>
        </w:rPr>
        <w:t xml:space="preserve">, [1993] 2 R.C.S. 353, </w:t>
      </w:r>
      <w:r>
        <w:rPr>
          <w:rFonts w:eastAsiaTheme="minorHAnsi" w:cs="Times New Roman"/>
          <w:lang w:val="fr-CA" w:bidi="en-US"/>
        </w:rPr>
        <w:t>p. </w:t>
      </w:r>
      <w:r w:rsidRPr="00C11ABE">
        <w:rPr>
          <w:rFonts w:eastAsiaTheme="minorHAnsi" w:cs="Times New Roman"/>
          <w:lang w:val="fr-CA" w:bidi="en-US"/>
        </w:rPr>
        <w:t>371.</w:t>
      </w:r>
    </w:p>
    <w:p w:rsidR="00FD5E2C" w:rsidRPr="00C11ABE" w:rsidRDefault="00FD5E2C" w:rsidP="00FD5E2C">
      <w:pPr>
        <w:pStyle w:val="Title2LevelTitre2Niveau"/>
        <w:rPr>
          <w:lang w:val="fr-CA"/>
        </w:rPr>
      </w:pPr>
      <w:r w:rsidRPr="00A3202E">
        <w:t>Libellé</w:t>
      </w:r>
    </w:p>
    <w:p w:rsidR="00FD5E2C" w:rsidRPr="00C11ABE" w:rsidRDefault="00FD5E2C" w:rsidP="00FD5E2C">
      <w:pPr>
        <w:pStyle w:val="ParaNoNdepar-AltN"/>
        <w:rPr>
          <w:rFonts w:cs="Times New Roman"/>
          <w:lang w:val="fr-CA"/>
        </w:rPr>
      </w:pPr>
      <w:r w:rsidRPr="00C11ABE">
        <w:rPr>
          <w:rFonts w:cs="Times New Roman"/>
          <w:lang w:val="fr-CA"/>
        </w:rPr>
        <w:t>Globalement, le libellé de l</w:t>
      </w:r>
      <w:r>
        <w:rPr>
          <w:rFonts w:cs="Times New Roman"/>
          <w:lang w:val="fr-CA"/>
        </w:rPr>
        <w:t>’al. </w:t>
      </w:r>
      <w:r w:rsidR="002A20B4">
        <w:rPr>
          <w:rFonts w:cs="Times New Roman"/>
          <w:lang w:val="fr-CA"/>
        </w:rPr>
        <w:t>13(1)(b)</w:t>
      </w:r>
      <w:r w:rsidRPr="00C11ABE">
        <w:rPr>
          <w:rFonts w:cs="Times New Roman"/>
          <w:lang w:val="fr-CA"/>
        </w:rPr>
        <w:t xml:space="preserve"> appuie la conclusion selon laquelle la disposition vise la discrimination perpétrée par un employeur ou une personne qui entretient une relation semblable à une relation d</w:t>
      </w:r>
      <w:r>
        <w:rPr>
          <w:rFonts w:cs="Times New Roman"/>
          <w:lang w:val="fr-CA"/>
        </w:rPr>
        <w:t>’</w:t>
      </w:r>
      <w:r w:rsidRPr="00C11ABE">
        <w:rPr>
          <w:rFonts w:cs="Times New Roman"/>
          <w:lang w:val="fr-CA"/>
        </w:rPr>
        <w:t>emploi avec le plaignant.</w:t>
      </w:r>
      <w:r w:rsidRPr="00C11ABE">
        <w:rPr>
          <w:rFonts w:cs="Times New Roman"/>
          <w:u w:val="single"/>
          <w:lang w:val="fr-CA"/>
        </w:rPr>
        <w:t xml:space="preserve"> </w:t>
      </w:r>
    </w:p>
    <w:p w:rsidR="00FD5E2C" w:rsidRPr="00C11ABE" w:rsidRDefault="00FD5E2C" w:rsidP="00FD5E2C">
      <w:pPr>
        <w:pStyle w:val="ParaNoNdepar-AltN"/>
        <w:rPr>
          <w:rFonts w:cs="Times New Roman"/>
          <w:lang w:val="fr-CA"/>
        </w:rPr>
      </w:pPr>
      <w:r w:rsidRPr="00C11ABE">
        <w:rPr>
          <w:rFonts w:cs="Times New Roman"/>
          <w:lang w:val="fr-CA"/>
        </w:rPr>
        <w:t>L</w:t>
      </w:r>
      <w:r>
        <w:rPr>
          <w:rFonts w:cs="Times New Roman"/>
          <w:lang w:val="fr-CA"/>
        </w:rPr>
        <w:t>’</w:t>
      </w:r>
      <w:r w:rsidRPr="00C11ABE">
        <w:rPr>
          <w:rFonts w:cs="Times New Roman"/>
          <w:lang w:val="fr-CA"/>
        </w:rPr>
        <w:t>alinéa</w:t>
      </w:r>
      <w:r>
        <w:rPr>
          <w:rFonts w:cs="Times New Roman"/>
          <w:lang w:val="fr-CA"/>
        </w:rPr>
        <w:t> </w:t>
      </w:r>
      <w:r w:rsidR="002A20B4">
        <w:rPr>
          <w:rFonts w:cs="Times New Roman"/>
          <w:lang w:val="fr-CA"/>
        </w:rPr>
        <w:t>13(1)(b)</w:t>
      </w:r>
      <w:r w:rsidRPr="00C11ABE">
        <w:rPr>
          <w:rFonts w:cs="Times New Roman"/>
          <w:lang w:val="fr-CA"/>
        </w:rPr>
        <w:t xml:space="preserve"> assure une protection contre la </w:t>
      </w:r>
      <w:r w:rsidRPr="00C11ABE">
        <w:rPr>
          <w:rFonts w:cs="Times New Roman"/>
          <w:i/>
          <w:lang w:val="fr-CA"/>
        </w:rPr>
        <w:t>discrimination par une personne envers une autre relativement à son emploi</w:t>
      </w:r>
      <w:r w:rsidRPr="00C11ABE">
        <w:rPr>
          <w:rFonts w:cs="Times New Roman"/>
          <w:lang w:val="fr-CA"/>
        </w:rPr>
        <w:t xml:space="preserve">, et qui est fondée sur les motifs </w:t>
      </w:r>
      <w:r w:rsidRPr="00C11ABE">
        <w:rPr>
          <w:rFonts w:cs="Times New Roman"/>
          <w:lang w:val="fr-CA"/>
        </w:rPr>
        <w:lastRenderedPageBreak/>
        <w:t>protégés précisés. Les mots [</w:t>
      </w:r>
      <w:r w:rsidRPr="00C11ABE">
        <w:rPr>
          <w:rFonts w:cs="Times New Roman"/>
          <w:smallCaps/>
          <w:lang w:val="fr-CA"/>
        </w:rPr>
        <w:t>traduction</w:t>
      </w:r>
      <w:r w:rsidRPr="00C11ABE">
        <w:rPr>
          <w:rFonts w:cs="Times New Roman"/>
          <w:lang w:val="fr-CA"/>
        </w:rPr>
        <w:t xml:space="preserve">] « relativement à son emploi » et « personne » sont déterminants. </w:t>
      </w:r>
    </w:p>
    <w:p w:rsidR="00FD5E2C" w:rsidRPr="00C11ABE" w:rsidRDefault="00FD5E2C" w:rsidP="00FD5E2C">
      <w:pPr>
        <w:pStyle w:val="ParaNoNdepar-AltN"/>
        <w:rPr>
          <w:rFonts w:cs="Times New Roman"/>
          <w:lang w:val="fr-CA"/>
        </w:rPr>
      </w:pPr>
      <w:r w:rsidRPr="00C11ABE">
        <w:rPr>
          <w:rFonts w:cs="Times New Roman"/>
          <w:lang w:val="fr-CA"/>
        </w:rPr>
        <w:t>L</w:t>
      </w:r>
      <w:r>
        <w:rPr>
          <w:rFonts w:cs="Times New Roman"/>
          <w:lang w:val="fr-CA"/>
        </w:rPr>
        <w:t>’</w:t>
      </w:r>
      <w:r w:rsidRPr="00C11ABE">
        <w:rPr>
          <w:rFonts w:cs="Times New Roman"/>
          <w:lang w:val="fr-CA"/>
        </w:rPr>
        <w:t xml:space="preserve">article premier du </w:t>
      </w:r>
      <w:r w:rsidRPr="00085689">
        <w:rPr>
          <w:rFonts w:cs="Times New Roman"/>
          <w:lang w:val="fr-CA"/>
        </w:rPr>
        <w:t>Code</w:t>
      </w:r>
      <w:r w:rsidRPr="00C11ABE">
        <w:rPr>
          <w:rFonts w:cs="Times New Roman"/>
          <w:i/>
          <w:lang w:val="fr-CA"/>
        </w:rPr>
        <w:t xml:space="preserve"> </w:t>
      </w:r>
      <w:r w:rsidRPr="00C11ABE">
        <w:rPr>
          <w:rFonts w:cs="Times New Roman"/>
          <w:lang w:val="fr-CA"/>
        </w:rPr>
        <w:t>définit comme suit les mots « emploi » et « personne »</w:t>
      </w:r>
      <w:r>
        <w:rPr>
          <w:rFonts w:cs="Times New Roman"/>
          <w:lang w:val="fr-CA"/>
        </w:rPr>
        <w:t> :</w:t>
      </w:r>
    </w:p>
    <w:p w:rsidR="00FD5E2C" w:rsidRPr="00C11ABE" w:rsidRDefault="00FD5E2C" w:rsidP="00FD5E2C">
      <w:pPr>
        <w:pStyle w:val="Citation-AltC"/>
        <w:spacing w:after="240"/>
        <w:ind w:left="1168" w:hanging="1168"/>
        <w:contextualSpacing w:val="0"/>
        <w:rPr>
          <w:lang w:val="fr-CA"/>
        </w:rPr>
      </w:pPr>
      <w:r w:rsidRPr="00C11ABE">
        <w:rPr>
          <w:lang w:val="fr-CA"/>
        </w:rPr>
        <w:tab/>
        <w:t>[</w:t>
      </w:r>
      <w:r w:rsidRPr="00C11ABE">
        <w:rPr>
          <w:smallCaps/>
          <w:lang w:val="fr-CA"/>
        </w:rPr>
        <w:t>traduction</w:t>
      </w:r>
      <w:r w:rsidRPr="00C11ABE">
        <w:rPr>
          <w:lang w:val="fr-CA"/>
        </w:rPr>
        <w:t>]</w:t>
      </w:r>
    </w:p>
    <w:p w:rsidR="00FD5E2C" w:rsidRPr="00C11ABE" w:rsidRDefault="00FD5E2C" w:rsidP="00FD5E2C">
      <w:pPr>
        <w:pStyle w:val="Citation-AltC"/>
        <w:spacing w:after="240"/>
        <w:ind w:left="1168" w:hanging="1168"/>
        <w:contextualSpacing w:val="0"/>
        <w:rPr>
          <w:lang w:val="fr-CA"/>
        </w:rPr>
      </w:pPr>
      <w:r w:rsidRPr="00C11ABE">
        <w:rPr>
          <w:lang w:val="fr-CA"/>
        </w:rPr>
        <w:tab/>
      </w:r>
      <w:r w:rsidRPr="00C11ABE">
        <w:rPr>
          <w:b/>
          <w:lang w:val="fr-CA"/>
        </w:rPr>
        <w:t>« emploi »</w:t>
      </w:r>
      <w:r w:rsidRPr="00C11ABE">
        <w:rPr>
          <w:lang w:val="fr-CA"/>
        </w:rPr>
        <w:t xml:space="preserve"> </w:t>
      </w:r>
      <w:r w:rsidRPr="00C11ABE">
        <w:rPr>
          <w:rFonts w:eastAsiaTheme="minorEastAsia"/>
          <w:lang w:val="fr-CA"/>
        </w:rPr>
        <w:t>s</w:t>
      </w:r>
      <w:r>
        <w:rPr>
          <w:rFonts w:eastAsiaTheme="minorEastAsia"/>
          <w:lang w:val="fr-CA"/>
        </w:rPr>
        <w:t>’</w:t>
      </w:r>
      <w:r w:rsidRPr="00C11ABE">
        <w:rPr>
          <w:rFonts w:eastAsiaTheme="minorEastAsia"/>
          <w:lang w:val="fr-CA"/>
        </w:rPr>
        <w:t>entend notamment des relations commettant</w:t>
      </w:r>
      <w:r>
        <w:rPr>
          <w:rFonts w:eastAsiaTheme="minorEastAsia"/>
          <w:lang w:val="fr-CA"/>
        </w:rPr>
        <w:noBreakHyphen/>
      </w:r>
      <w:r w:rsidRPr="00C11ABE">
        <w:rPr>
          <w:rFonts w:eastAsiaTheme="minorEastAsia"/>
          <w:lang w:val="fr-CA"/>
        </w:rPr>
        <w:t>préposé, maître</w:t>
      </w:r>
      <w:r>
        <w:rPr>
          <w:rFonts w:eastAsiaTheme="minorEastAsia"/>
          <w:lang w:val="fr-CA"/>
        </w:rPr>
        <w:noBreakHyphen/>
      </w:r>
      <w:r w:rsidRPr="00C11ABE">
        <w:rPr>
          <w:rFonts w:eastAsiaTheme="minorEastAsia"/>
          <w:lang w:val="fr-CA"/>
        </w:rPr>
        <w:t>apprenti ou mandant</w:t>
      </w:r>
      <w:r>
        <w:rPr>
          <w:rFonts w:eastAsiaTheme="minorEastAsia"/>
          <w:lang w:val="fr-CA"/>
        </w:rPr>
        <w:noBreakHyphen/>
      </w:r>
      <w:r w:rsidRPr="00C11ABE">
        <w:rPr>
          <w:rFonts w:eastAsiaTheme="minorEastAsia"/>
          <w:lang w:val="fr-CA"/>
        </w:rPr>
        <w:t>mandataire, si une partie substantielle des services du mandataire a trait aux affaires d</w:t>
      </w:r>
      <w:r>
        <w:rPr>
          <w:rFonts w:eastAsiaTheme="minorEastAsia"/>
          <w:lang w:val="fr-CA"/>
        </w:rPr>
        <w:t>’</w:t>
      </w:r>
      <w:r w:rsidRPr="00C11ABE">
        <w:rPr>
          <w:rFonts w:eastAsiaTheme="minorEastAsia"/>
          <w:lang w:val="fr-CA"/>
        </w:rPr>
        <w:t xml:space="preserve">un seul mandant, et le mot </w:t>
      </w:r>
      <w:r w:rsidRPr="00C11ABE">
        <w:rPr>
          <w:rFonts w:eastAsiaTheme="minorEastAsia"/>
          <w:b/>
          <w:lang w:val="fr-CA"/>
        </w:rPr>
        <w:t>« employer »</w:t>
      </w:r>
      <w:r w:rsidRPr="00C11ABE">
        <w:rPr>
          <w:rFonts w:eastAsiaTheme="minorEastAsia"/>
          <w:lang w:val="fr-CA"/>
        </w:rPr>
        <w:t xml:space="preserve"> a un sens correspondant;</w:t>
      </w:r>
      <w:r w:rsidRPr="00C11ABE">
        <w:rPr>
          <w:lang w:val="fr-CA"/>
        </w:rPr>
        <w:t xml:space="preserve"> </w:t>
      </w:r>
    </w:p>
    <w:p w:rsidR="00FD5E2C" w:rsidRPr="00C11ABE" w:rsidRDefault="00FD5E2C" w:rsidP="00FD5E2C">
      <w:pPr>
        <w:pStyle w:val="Citation-AltC"/>
        <w:spacing w:after="240"/>
        <w:ind w:left="1168" w:hanging="1168"/>
        <w:contextualSpacing w:val="0"/>
        <w:jc w:val="center"/>
        <w:rPr>
          <w:lang w:val="fr-CA"/>
        </w:rPr>
      </w:pPr>
      <w:r>
        <w:rPr>
          <w:lang w:val="fr-CA"/>
        </w:rPr>
        <w:tab/>
      </w:r>
      <w:r w:rsidRPr="00C11ABE">
        <w:rPr>
          <w:lang w:val="fr-CA"/>
        </w:rPr>
        <w:t>. . .</w:t>
      </w:r>
    </w:p>
    <w:p w:rsidR="00FD5E2C" w:rsidRPr="00C11ABE" w:rsidRDefault="00FD5E2C" w:rsidP="00FD5E2C">
      <w:pPr>
        <w:pStyle w:val="Citation-AltC"/>
        <w:ind w:hanging="1166"/>
        <w:rPr>
          <w:lang w:val="fr-CA"/>
        </w:rPr>
      </w:pPr>
      <w:r w:rsidRPr="00C11ABE">
        <w:rPr>
          <w:lang w:val="fr-CA"/>
        </w:rPr>
        <w:tab/>
      </w:r>
      <w:r w:rsidRPr="00C11ABE">
        <w:rPr>
          <w:b/>
          <w:lang w:val="fr-CA"/>
        </w:rPr>
        <w:t>« personne »</w:t>
      </w:r>
      <w:r w:rsidRPr="00C11ABE">
        <w:rPr>
          <w:rFonts w:eastAsiaTheme="minorEastAsia"/>
          <w:lang w:val="fr-CA"/>
        </w:rPr>
        <w:t xml:space="preserve"> s</w:t>
      </w:r>
      <w:r>
        <w:rPr>
          <w:rFonts w:eastAsiaTheme="minorEastAsia"/>
          <w:lang w:val="fr-CA"/>
        </w:rPr>
        <w:t>’</w:t>
      </w:r>
      <w:r w:rsidRPr="00C11ABE">
        <w:rPr>
          <w:rFonts w:eastAsiaTheme="minorEastAsia"/>
          <w:lang w:val="fr-CA"/>
        </w:rPr>
        <w:t>entend notamment d</w:t>
      </w:r>
      <w:r>
        <w:rPr>
          <w:rFonts w:eastAsiaTheme="minorEastAsia"/>
          <w:lang w:val="fr-CA"/>
        </w:rPr>
        <w:t>’</w:t>
      </w:r>
      <w:r w:rsidRPr="00C11ABE">
        <w:rPr>
          <w:rFonts w:eastAsiaTheme="minorEastAsia"/>
          <w:lang w:val="fr-CA"/>
        </w:rPr>
        <w:t>un employeur, d</w:t>
      </w:r>
      <w:r>
        <w:rPr>
          <w:rFonts w:eastAsiaTheme="minorEastAsia"/>
          <w:lang w:val="fr-CA"/>
        </w:rPr>
        <w:t>’</w:t>
      </w:r>
      <w:r w:rsidRPr="00C11ABE">
        <w:rPr>
          <w:rFonts w:eastAsiaTheme="minorEastAsia"/>
          <w:lang w:val="fr-CA"/>
        </w:rPr>
        <w:t>un bureau de placement, d</w:t>
      </w:r>
      <w:r>
        <w:rPr>
          <w:rFonts w:eastAsiaTheme="minorEastAsia"/>
          <w:lang w:val="fr-CA"/>
        </w:rPr>
        <w:t>’</w:t>
      </w:r>
      <w:r w:rsidRPr="00C11ABE">
        <w:rPr>
          <w:rFonts w:eastAsiaTheme="minorEastAsia"/>
          <w:lang w:val="fr-CA"/>
        </w:rPr>
        <w:t>une association d</w:t>
      </w:r>
      <w:r>
        <w:rPr>
          <w:rFonts w:eastAsiaTheme="minorEastAsia"/>
          <w:lang w:val="fr-CA"/>
        </w:rPr>
        <w:t>’</w:t>
      </w:r>
      <w:r w:rsidRPr="00C11ABE">
        <w:rPr>
          <w:rFonts w:eastAsiaTheme="minorEastAsia"/>
          <w:lang w:val="fr-CA"/>
        </w:rPr>
        <w:t>employeurs, d</w:t>
      </w:r>
      <w:r>
        <w:rPr>
          <w:rFonts w:eastAsiaTheme="minorEastAsia"/>
          <w:lang w:val="fr-CA"/>
        </w:rPr>
        <w:t>’</w:t>
      </w:r>
      <w:r w:rsidRPr="00C11ABE">
        <w:rPr>
          <w:rFonts w:eastAsiaTheme="minorEastAsia"/>
          <w:lang w:val="fr-CA"/>
        </w:rPr>
        <w:t>une association professionnelle et d</w:t>
      </w:r>
      <w:r>
        <w:rPr>
          <w:rFonts w:eastAsiaTheme="minorEastAsia"/>
          <w:lang w:val="fr-CA"/>
        </w:rPr>
        <w:t>’</w:t>
      </w:r>
      <w:r w:rsidRPr="00C11ABE">
        <w:rPr>
          <w:rFonts w:eastAsiaTheme="minorEastAsia"/>
          <w:lang w:val="fr-CA"/>
        </w:rPr>
        <w:t>un syndicat;</w:t>
      </w:r>
    </w:p>
    <w:p w:rsidR="00FD5E2C" w:rsidRPr="00C11ABE" w:rsidRDefault="00FD5E2C" w:rsidP="00FD5E2C">
      <w:pPr>
        <w:pStyle w:val="ParaNoNdepar-AltN"/>
        <w:rPr>
          <w:rFonts w:eastAsiaTheme="minorHAnsi" w:cs="Times New Roman"/>
          <w:lang w:val="fr-CA" w:bidi="en-US"/>
        </w:rPr>
      </w:pPr>
      <w:r w:rsidRPr="00C11ABE">
        <w:rPr>
          <w:rFonts w:eastAsiaTheme="minorHAnsi" w:cs="Times New Roman"/>
          <w:lang w:val="fr-CA" w:bidi="en-US"/>
        </w:rPr>
        <w:t>Le segment de phrase de l</w:t>
      </w:r>
      <w:r>
        <w:rPr>
          <w:rFonts w:eastAsiaTheme="minorHAnsi" w:cs="Times New Roman"/>
          <w:lang w:val="fr-CA" w:bidi="en-US"/>
        </w:rPr>
        <w:t>’al. </w:t>
      </w:r>
      <w:r w:rsidR="002A20B4">
        <w:rPr>
          <w:rFonts w:eastAsiaTheme="minorHAnsi" w:cs="Times New Roman"/>
          <w:lang w:val="fr-CA" w:bidi="en-US"/>
        </w:rPr>
        <w:t>13(1)(b)</w:t>
      </w:r>
      <w:r w:rsidRPr="00C11ABE">
        <w:rPr>
          <w:rFonts w:eastAsiaTheme="minorHAnsi" w:cs="Times New Roman"/>
          <w:lang w:val="fr-CA" w:bidi="en-US"/>
        </w:rPr>
        <w:t xml:space="preserve"> — </w:t>
      </w:r>
      <w:r w:rsidRPr="00C11ABE">
        <w:rPr>
          <w:rFonts w:cs="Times New Roman"/>
          <w:lang w:val="fr-CA"/>
        </w:rPr>
        <w:t>discrimination [</w:t>
      </w:r>
      <w:r w:rsidRPr="00C11ABE">
        <w:rPr>
          <w:rFonts w:cs="Times New Roman"/>
          <w:smallCaps/>
          <w:lang w:val="fr-CA"/>
        </w:rPr>
        <w:t>traduction</w:t>
      </w:r>
      <w:r w:rsidRPr="00C11ABE">
        <w:rPr>
          <w:rFonts w:cs="Times New Roman"/>
          <w:lang w:val="fr-CA"/>
        </w:rPr>
        <w:t>] « relativement à son emploi ou aux modalités de son emploi » — est à première vue assez général pour comprendre toute conduite relative à l</w:t>
      </w:r>
      <w:r>
        <w:rPr>
          <w:rFonts w:cs="Times New Roman"/>
          <w:lang w:val="fr-CA"/>
        </w:rPr>
        <w:t>’</w:t>
      </w:r>
      <w:r w:rsidRPr="00C11ABE">
        <w:rPr>
          <w:rFonts w:cs="Times New Roman"/>
          <w:lang w:val="fr-CA"/>
        </w:rPr>
        <w:t>emploi dans le milieu de travail</w:t>
      </w:r>
      <w:r w:rsidRPr="00C11ABE">
        <w:rPr>
          <w:rFonts w:eastAsiaTheme="minorHAnsi" w:cs="Times New Roman"/>
          <w:lang w:val="fr-CA" w:bidi="en-US"/>
        </w:rPr>
        <w:t>. Cela dit, il convient de souligner que le mot choisi n</w:t>
      </w:r>
      <w:r>
        <w:rPr>
          <w:rFonts w:eastAsiaTheme="minorHAnsi" w:cs="Times New Roman"/>
          <w:lang w:val="fr-CA" w:bidi="en-US"/>
        </w:rPr>
        <w:t>’</w:t>
      </w:r>
      <w:r w:rsidRPr="00C11ABE">
        <w:rPr>
          <w:rFonts w:eastAsiaTheme="minorHAnsi" w:cs="Times New Roman"/>
          <w:lang w:val="fr-CA" w:bidi="en-US"/>
        </w:rPr>
        <w:t>est pas « milieu de travail », mais « emploi »; le premier ne comporte aucune connotation quant à l</w:t>
      </w:r>
      <w:r>
        <w:rPr>
          <w:rFonts w:eastAsiaTheme="minorHAnsi" w:cs="Times New Roman"/>
          <w:lang w:val="fr-CA" w:bidi="en-US"/>
        </w:rPr>
        <w:t>’</w:t>
      </w:r>
      <w:r w:rsidRPr="00C11ABE">
        <w:rPr>
          <w:rFonts w:eastAsiaTheme="minorHAnsi" w:cs="Times New Roman"/>
          <w:lang w:val="fr-CA" w:bidi="en-US"/>
        </w:rPr>
        <w:t>existence d</w:t>
      </w:r>
      <w:r>
        <w:rPr>
          <w:rFonts w:eastAsiaTheme="minorHAnsi" w:cs="Times New Roman"/>
          <w:lang w:val="fr-CA" w:bidi="en-US"/>
        </w:rPr>
        <w:t>’</w:t>
      </w:r>
      <w:r w:rsidRPr="00C11ABE">
        <w:rPr>
          <w:rFonts w:eastAsiaTheme="minorHAnsi" w:cs="Times New Roman"/>
          <w:lang w:val="fr-CA" w:bidi="en-US"/>
        </w:rPr>
        <w:t>une relation employeur</w:t>
      </w:r>
      <w:r>
        <w:rPr>
          <w:rFonts w:eastAsiaTheme="minorHAnsi" w:cs="Times New Roman"/>
          <w:lang w:val="fr-CA" w:bidi="en-US"/>
        </w:rPr>
        <w:noBreakHyphen/>
      </w:r>
      <w:r w:rsidRPr="00C11ABE">
        <w:rPr>
          <w:rFonts w:eastAsiaTheme="minorHAnsi" w:cs="Times New Roman"/>
          <w:lang w:val="fr-CA" w:bidi="en-US"/>
        </w:rPr>
        <w:t>employé, contrairement au second.</w:t>
      </w:r>
    </w:p>
    <w:p w:rsidR="00FD5E2C" w:rsidRPr="00C11ABE" w:rsidRDefault="00FD5E2C" w:rsidP="00FD5E2C">
      <w:pPr>
        <w:pStyle w:val="ParaNoNdepar-AltN"/>
        <w:rPr>
          <w:rFonts w:eastAsiaTheme="minorHAnsi" w:cs="Times New Roman"/>
          <w:lang w:val="fr-CA" w:bidi="en-US"/>
        </w:rPr>
      </w:pPr>
      <w:r w:rsidRPr="00C11ABE">
        <w:rPr>
          <w:rFonts w:cs="Times New Roman"/>
          <w:lang w:val="fr-CA"/>
        </w:rPr>
        <w:t>L</w:t>
      </w:r>
      <w:r>
        <w:rPr>
          <w:rFonts w:cs="Times New Roman"/>
          <w:lang w:val="fr-CA"/>
        </w:rPr>
        <w:t>’</w:t>
      </w:r>
      <w:r w:rsidRPr="00C11ABE">
        <w:rPr>
          <w:rFonts w:cs="Times New Roman"/>
          <w:lang w:val="fr-CA"/>
        </w:rPr>
        <w:t xml:space="preserve">article premier du </w:t>
      </w:r>
      <w:r w:rsidRPr="00085689">
        <w:rPr>
          <w:rFonts w:cs="Times New Roman"/>
          <w:lang w:val="fr-CA"/>
        </w:rPr>
        <w:t>Code</w:t>
      </w:r>
      <w:r w:rsidRPr="00C11ABE">
        <w:rPr>
          <w:rFonts w:cs="Times New Roman"/>
          <w:lang w:val="fr-CA"/>
        </w:rPr>
        <w:t xml:space="preserve"> définit le mot [</w:t>
      </w:r>
      <w:r w:rsidRPr="00C11ABE">
        <w:rPr>
          <w:rFonts w:cs="Times New Roman"/>
          <w:smallCaps/>
          <w:lang w:val="fr-CA"/>
        </w:rPr>
        <w:t>traduction</w:t>
      </w:r>
      <w:r w:rsidRPr="00C11ABE">
        <w:rPr>
          <w:rFonts w:cs="Times New Roman"/>
          <w:lang w:val="fr-CA"/>
        </w:rPr>
        <w:t>] « emploi » sous l</w:t>
      </w:r>
      <w:r>
        <w:rPr>
          <w:rFonts w:cs="Times New Roman"/>
          <w:lang w:val="fr-CA"/>
        </w:rPr>
        <w:t>’</w:t>
      </w:r>
      <w:r w:rsidRPr="00C11ABE">
        <w:rPr>
          <w:rFonts w:cs="Times New Roman"/>
          <w:lang w:val="fr-CA"/>
        </w:rPr>
        <w:t>angle des relations</w:t>
      </w:r>
      <w:r>
        <w:rPr>
          <w:rFonts w:cs="Times New Roman"/>
          <w:lang w:val="fr-CA"/>
        </w:rPr>
        <w:t> :</w:t>
      </w:r>
      <w:r w:rsidRPr="00C11ABE">
        <w:rPr>
          <w:rFonts w:cs="Times New Roman"/>
          <w:lang w:val="fr-CA"/>
        </w:rPr>
        <w:t xml:space="preserve"> « “emploi” s</w:t>
      </w:r>
      <w:r>
        <w:rPr>
          <w:rFonts w:cs="Times New Roman"/>
          <w:lang w:val="fr-CA"/>
        </w:rPr>
        <w:t>’</w:t>
      </w:r>
      <w:r w:rsidRPr="00C11ABE">
        <w:rPr>
          <w:rFonts w:cs="Times New Roman"/>
          <w:lang w:val="fr-CA"/>
        </w:rPr>
        <w:t>entend notamment des relations commettant</w:t>
      </w:r>
      <w:r>
        <w:rPr>
          <w:rFonts w:cs="Times New Roman"/>
          <w:lang w:val="fr-CA"/>
        </w:rPr>
        <w:noBreakHyphen/>
      </w:r>
      <w:r w:rsidRPr="00C11ABE">
        <w:rPr>
          <w:rFonts w:cs="Times New Roman"/>
          <w:lang w:val="fr-CA"/>
        </w:rPr>
        <w:t>préposé, maître</w:t>
      </w:r>
      <w:r>
        <w:rPr>
          <w:rFonts w:cs="Times New Roman"/>
          <w:lang w:val="fr-CA"/>
        </w:rPr>
        <w:noBreakHyphen/>
      </w:r>
      <w:r w:rsidRPr="00C11ABE">
        <w:rPr>
          <w:rFonts w:cs="Times New Roman"/>
          <w:lang w:val="fr-CA"/>
        </w:rPr>
        <w:t>apprenti ou mandant</w:t>
      </w:r>
      <w:r>
        <w:rPr>
          <w:rFonts w:cs="Times New Roman"/>
          <w:lang w:val="fr-CA"/>
        </w:rPr>
        <w:noBreakHyphen/>
      </w:r>
      <w:r w:rsidRPr="00C11ABE">
        <w:rPr>
          <w:rFonts w:cs="Times New Roman"/>
          <w:lang w:val="fr-CA"/>
        </w:rPr>
        <w:t xml:space="preserve">mandataire, si une partie </w:t>
      </w:r>
      <w:r w:rsidRPr="00C11ABE">
        <w:rPr>
          <w:rFonts w:cs="Times New Roman"/>
          <w:lang w:val="fr-CA"/>
        </w:rPr>
        <w:lastRenderedPageBreak/>
        <w:t>substantielle des services du mandataire a trait aux affaires d</w:t>
      </w:r>
      <w:r>
        <w:rPr>
          <w:rFonts w:cs="Times New Roman"/>
          <w:lang w:val="fr-CA"/>
        </w:rPr>
        <w:t>’</w:t>
      </w:r>
      <w:r w:rsidR="00D8113A">
        <w:rPr>
          <w:rFonts w:cs="Times New Roman"/>
          <w:lang w:val="fr-CA"/>
        </w:rPr>
        <w:t>un seul mandant . . .</w:t>
      </w:r>
      <w:r w:rsidR="00827E49">
        <w:rPr>
          <w:rFonts w:cs="Times New Roman"/>
          <w:lang w:val="fr-CA"/>
        </w:rPr>
        <w:t> »</w:t>
      </w:r>
      <w:r w:rsidRPr="00C11ABE">
        <w:rPr>
          <w:rFonts w:cs="Times New Roman"/>
          <w:lang w:val="fr-CA"/>
        </w:rPr>
        <w:t xml:space="preserve"> De plus, bien que la définition commence par le mot « </w:t>
      </w:r>
      <w:r w:rsidRPr="00C11ABE">
        <w:rPr>
          <w:rFonts w:cs="Times New Roman"/>
          <w:i/>
          <w:lang w:val="fr-CA"/>
        </w:rPr>
        <w:t>includes</w:t>
      </w:r>
      <w:r w:rsidRPr="00C11ABE">
        <w:rPr>
          <w:rFonts w:cs="Times New Roman"/>
          <w:lang w:val="fr-CA"/>
        </w:rPr>
        <w:t> » (« s</w:t>
      </w:r>
      <w:r>
        <w:rPr>
          <w:rFonts w:cs="Times New Roman"/>
          <w:lang w:val="fr-CA"/>
        </w:rPr>
        <w:t>’</w:t>
      </w:r>
      <w:r w:rsidRPr="00C11ABE">
        <w:rPr>
          <w:rFonts w:cs="Times New Roman"/>
          <w:lang w:val="fr-CA"/>
        </w:rPr>
        <w:t>entend notamment »), ce qui suggère que la liste qui suit n</w:t>
      </w:r>
      <w:r>
        <w:rPr>
          <w:rFonts w:cs="Times New Roman"/>
          <w:lang w:val="fr-CA"/>
        </w:rPr>
        <w:t>’</w:t>
      </w:r>
      <w:r w:rsidRPr="00C11ABE">
        <w:rPr>
          <w:rFonts w:cs="Times New Roman"/>
          <w:lang w:val="fr-CA"/>
        </w:rPr>
        <w:t>est pas exhaustive, elle prévoit expressément que l</w:t>
      </w:r>
      <w:r>
        <w:rPr>
          <w:rFonts w:cs="Times New Roman"/>
          <w:lang w:val="fr-CA"/>
        </w:rPr>
        <w:t>’</w:t>
      </w:r>
      <w:r w:rsidRPr="00C11ABE">
        <w:rPr>
          <w:rFonts w:cs="Times New Roman"/>
          <w:lang w:val="fr-CA"/>
        </w:rPr>
        <w:t xml:space="preserve">« emploi » </w:t>
      </w:r>
      <w:r w:rsidRPr="00C11ABE">
        <w:rPr>
          <w:rFonts w:cs="Times New Roman"/>
          <w:i/>
          <w:lang w:val="fr-CA"/>
        </w:rPr>
        <w:t>ne comprend pas</w:t>
      </w:r>
      <w:r w:rsidRPr="00C11ABE">
        <w:rPr>
          <w:rFonts w:cs="Times New Roman"/>
          <w:lang w:val="fr-CA"/>
        </w:rPr>
        <w:t xml:space="preserve"> la relation entre un mandant et un mandataire si </w:t>
      </w:r>
      <w:r w:rsidRPr="00C11ABE">
        <w:rPr>
          <w:rFonts w:cs="Times New Roman"/>
          <w:i/>
          <w:lang w:val="fr-CA"/>
        </w:rPr>
        <w:t>ce n</w:t>
      </w:r>
      <w:r>
        <w:rPr>
          <w:rFonts w:cs="Times New Roman"/>
          <w:i/>
          <w:lang w:val="fr-CA"/>
        </w:rPr>
        <w:t>’</w:t>
      </w:r>
      <w:r w:rsidRPr="00C11ABE">
        <w:rPr>
          <w:rFonts w:cs="Times New Roman"/>
          <w:i/>
          <w:lang w:val="fr-CA"/>
        </w:rPr>
        <w:t>est pas</w:t>
      </w:r>
      <w:r w:rsidRPr="00C11ABE">
        <w:rPr>
          <w:rFonts w:cs="Times New Roman"/>
          <w:lang w:val="fr-CA"/>
        </w:rPr>
        <w:t xml:space="preserve"> une partie substantielle des services de ce mandataire qui a trait aux affaires de ce mandant. Cela tend à indiquer que c</w:t>
      </w:r>
      <w:r>
        <w:rPr>
          <w:rFonts w:cs="Times New Roman"/>
          <w:lang w:val="fr-CA"/>
        </w:rPr>
        <w:t>’</w:t>
      </w:r>
      <w:r w:rsidRPr="00C11ABE">
        <w:rPr>
          <w:rFonts w:cs="Times New Roman"/>
          <w:lang w:val="fr-CA"/>
        </w:rPr>
        <w:t>est la nature ou l</w:t>
      </w:r>
      <w:r>
        <w:rPr>
          <w:rFonts w:cs="Times New Roman"/>
          <w:lang w:val="fr-CA"/>
        </w:rPr>
        <w:t>’</w:t>
      </w:r>
      <w:r w:rsidRPr="00C11ABE">
        <w:rPr>
          <w:rFonts w:cs="Times New Roman"/>
          <w:lang w:val="fr-CA"/>
        </w:rPr>
        <w:t>étendue de la responsabilité à l</w:t>
      </w:r>
      <w:r>
        <w:rPr>
          <w:rFonts w:cs="Times New Roman"/>
          <w:lang w:val="fr-CA"/>
        </w:rPr>
        <w:t>’</w:t>
      </w:r>
      <w:r w:rsidRPr="00C11ABE">
        <w:rPr>
          <w:rFonts w:cs="Times New Roman"/>
          <w:lang w:val="fr-CA"/>
        </w:rPr>
        <w:t xml:space="preserve">égard du travail ou du milieu de travail qui détermine qui peut faire preuve de discrimination « relativement </w:t>
      </w:r>
      <w:r w:rsidRPr="00C11ABE">
        <w:rPr>
          <w:rFonts w:eastAsiaTheme="minorHAnsi" w:cs="Times New Roman"/>
          <w:lang w:val="fr-CA" w:bidi="en-US"/>
        </w:rPr>
        <w:t>à [l</w:t>
      </w:r>
      <w:r>
        <w:rPr>
          <w:rFonts w:eastAsiaTheme="minorHAnsi" w:cs="Times New Roman"/>
          <w:lang w:val="fr-CA" w:bidi="en-US"/>
        </w:rPr>
        <w:t>’</w:t>
      </w:r>
      <w:r w:rsidRPr="00C11ABE">
        <w:rPr>
          <w:rFonts w:eastAsiaTheme="minorHAnsi" w:cs="Times New Roman"/>
          <w:lang w:val="fr-CA" w:bidi="en-US"/>
        </w:rPr>
        <w:t>]emploi » pour l</w:t>
      </w:r>
      <w:r>
        <w:rPr>
          <w:rFonts w:eastAsiaTheme="minorHAnsi" w:cs="Times New Roman"/>
          <w:lang w:val="fr-CA" w:bidi="en-US"/>
        </w:rPr>
        <w:t>’</w:t>
      </w:r>
      <w:r w:rsidRPr="00C11ABE">
        <w:rPr>
          <w:rFonts w:eastAsiaTheme="minorHAnsi" w:cs="Times New Roman"/>
          <w:lang w:val="fr-CA" w:bidi="en-US"/>
        </w:rPr>
        <w:t>application de l</w:t>
      </w:r>
      <w:r>
        <w:rPr>
          <w:rFonts w:eastAsiaTheme="minorHAnsi" w:cs="Times New Roman"/>
          <w:lang w:val="fr-CA" w:bidi="en-US"/>
        </w:rPr>
        <w:t>’al. </w:t>
      </w:r>
      <w:r w:rsidR="002A20B4">
        <w:rPr>
          <w:rFonts w:eastAsiaTheme="minorHAnsi" w:cs="Times New Roman"/>
          <w:lang w:val="fr-CA" w:bidi="en-US"/>
        </w:rPr>
        <w:t>13(1)(b)</w:t>
      </w:r>
      <w:r w:rsidRPr="00C11ABE">
        <w:rPr>
          <w:rFonts w:eastAsiaTheme="minorHAnsi" w:cs="Times New Roman"/>
          <w:lang w:val="fr-CA" w:bidi="en-US"/>
        </w:rPr>
        <w:t>.</w:t>
      </w:r>
    </w:p>
    <w:p w:rsidR="00FD5E2C" w:rsidRPr="00C11ABE" w:rsidRDefault="00FD5E2C" w:rsidP="00FD5E2C">
      <w:pPr>
        <w:pStyle w:val="ParaNoNdepar-AltN"/>
        <w:rPr>
          <w:rFonts w:cs="Times New Roman"/>
          <w:lang w:val="fr-CA"/>
        </w:rPr>
      </w:pPr>
      <w:r w:rsidRPr="00C11ABE">
        <w:rPr>
          <w:rFonts w:cs="Times New Roman"/>
          <w:lang w:val="fr-CA"/>
        </w:rPr>
        <w:t>En interprétant la définition du mot [</w:t>
      </w:r>
      <w:r w:rsidRPr="00C11ABE">
        <w:rPr>
          <w:rFonts w:cs="Times New Roman"/>
          <w:smallCaps/>
          <w:lang w:val="fr-CA"/>
        </w:rPr>
        <w:t>traduction</w:t>
      </w:r>
      <w:r w:rsidRPr="00C11ABE">
        <w:rPr>
          <w:rFonts w:cs="Times New Roman"/>
          <w:lang w:val="fr-CA"/>
        </w:rPr>
        <w:t>] « emploi » de l</w:t>
      </w:r>
      <w:r>
        <w:rPr>
          <w:rFonts w:cs="Times New Roman"/>
          <w:lang w:val="fr-CA"/>
        </w:rPr>
        <w:t>’</w:t>
      </w:r>
      <w:r w:rsidRPr="00C11ABE">
        <w:rPr>
          <w:rFonts w:cs="Times New Roman"/>
          <w:lang w:val="fr-CA"/>
        </w:rPr>
        <w:t>article premier dans le contexte de l</w:t>
      </w:r>
      <w:r>
        <w:rPr>
          <w:rFonts w:cs="Times New Roman"/>
          <w:lang w:val="fr-CA"/>
        </w:rPr>
        <w:t>’</w:t>
      </w:r>
      <w:r w:rsidRPr="00C11ABE">
        <w:rPr>
          <w:rFonts w:cs="Times New Roman"/>
          <w:lang w:val="fr-CA"/>
        </w:rPr>
        <w:t xml:space="preserve">expression « relativement à </w:t>
      </w:r>
      <w:r w:rsidR="00827E49" w:rsidRPr="00C11ABE">
        <w:rPr>
          <w:rFonts w:eastAsiaTheme="minorHAnsi" w:cs="Times New Roman"/>
          <w:lang w:val="fr-CA" w:bidi="en-US"/>
        </w:rPr>
        <w:t>[</w:t>
      </w:r>
      <w:r w:rsidRPr="00C11ABE">
        <w:rPr>
          <w:rFonts w:cs="Times New Roman"/>
          <w:lang w:val="fr-CA"/>
        </w:rPr>
        <w:t>l</w:t>
      </w:r>
      <w:r>
        <w:rPr>
          <w:rFonts w:cs="Times New Roman"/>
          <w:lang w:val="fr-CA"/>
        </w:rPr>
        <w:t>’</w:t>
      </w:r>
      <w:r w:rsidR="00827E49" w:rsidRPr="00C11ABE">
        <w:rPr>
          <w:rFonts w:eastAsiaTheme="minorHAnsi" w:cs="Times New Roman"/>
          <w:lang w:val="fr-CA" w:bidi="en-US"/>
        </w:rPr>
        <w:t>]</w:t>
      </w:r>
      <w:r w:rsidRPr="00C11ABE">
        <w:rPr>
          <w:rFonts w:cs="Times New Roman"/>
          <w:lang w:val="fr-CA"/>
        </w:rPr>
        <w:t>emploi » de l</w:t>
      </w:r>
      <w:r>
        <w:rPr>
          <w:rFonts w:cs="Times New Roman"/>
          <w:lang w:val="fr-CA"/>
        </w:rPr>
        <w:t>’al. </w:t>
      </w:r>
      <w:r w:rsidR="002A20B4">
        <w:rPr>
          <w:rFonts w:cs="Times New Roman"/>
          <w:lang w:val="fr-CA"/>
        </w:rPr>
        <w:t>13(1)(b)</w:t>
      </w:r>
      <w:r w:rsidRPr="00C11ABE">
        <w:rPr>
          <w:rFonts w:cs="Times New Roman"/>
          <w:lang w:val="fr-CA"/>
        </w:rPr>
        <w:t>, nous pouvons la reformuler comme suit</w:t>
      </w:r>
      <w:r>
        <w:rPr>
          <w:rFonts w:cs="Times New Roman"/>
          <w:lang w:val="fr-CA"/>
        </w:rPr>
        <w:t> :</w:t>
      </w:r>
      <w:r w:rsidRPr="00C11ABE">
        <w:rPr>
          <w:rFonts w:cs="Times New Roman"/>
          <w:lang w:val="fr-CA"/>
        </w:rPr>
        <w:t xml:space="preserve"> « relativement à toute activité découlant d</w:t>
      </w:r>
      <w:r>
        <w:rPr>
          <w:rFonts w:cs="Times New Roman"/>
          <w:lang w:val="fr-CA"/>
        </w:rPr>
        <w:t>’</w:t>
      </w:r>
      <w:r w:rsidRPr="00C11ABE">
        <w:rPr>
          <w:rFonts w:cs="Times New Roman"/>
          <w:lang w:val="fr-CA"/>
        </w:rPr>
        <w:t>une relation commettant</w:t>
      </w:r>
      <w:r>
        <w:rPr>
          <w:rFonts w:cs="Times New Roman"/>
          <w:lang w:val="fr-CA"/>
        </w:rPr>
        <w:noBreakHyphen/>
      </w:r>
      <w:r w:rsidRPr="00C11ABE">
        <w:rPr>
          <w:rFonts w:cs="Times New Roman"/>
          <w:lang w:val="fr-CA"/>
        </w:rPr>
        <w:t>préposé, maître</w:t>
      </w:r>
      <w:r>
        <w:rPr>
          <w:rFonts w:cs="Times New Roman"/>
          <w:lang w:val="fr-CA"/>
        </w:rPr>
        <w:noBreakHyphen/>
      </w:r>
      <w:r w:rsidRPr="00C11ABE">
        <w:rPr>
          <w:rFonts w:cs="Times New Roman"/>
          <w:lang w:val="fr-CA"/>
        </w:rPr>
        <w:t>apprenti ou mandant</w:t>
      </w:r>
      <w:r>
        <w:rPr>
          <w:rFonts w:cs="Times New Roman"/>
          <w:lang w:val="fr-CA"/>
        </w:rPr>
        <w:noBreakHyphen/>
      </w:r>
      <w:r w:rsidRPr="00C11ABE">
        <w:rPr>
          <w:rFonts w:cs="Times New Roman"/>
          <w:lang w:val="fr-CA"/>
        </w:rPr>
        <w:t>mandataire, si une partie substantielle des services du mandataire a trait aux affaires d</w:t>
      </w:r>
      <w:r>
        <w:rPr>
          <w:rFonts w:cs="Times New Roman"/>
          <w:lang w:val="fr-CA"/>
        </w:rPr>
        <w:t>’</w:t>
      </w:r>
      <w:r w:rsidRPr="00C11ABE">
        <w:rPr>
          <w:rFonts w:cs="Times New Roman"/>
          <w:lang w:val="fr-CA"/>
        </w:rPr>
        <w:t>un seul mandant ». L</w:t>
      </w:r>
      <w:r>
        <w:rPr>
          <w:rFonts w:cs="Times New Roman"/>
          <w:lang w:val="fr-CA"/>
        </w:rPr>
        <w:t>’</w:t>
      </w:r>
      <w:r w:rsidRPr="00C11ABE">
        <w:rPr>
          <w:rFonts w:cs="Times New Roman"/>
          <w:lang w:val="fr-CA"/>
        </w:rPr>
        <w:t>« emploi » qui fait l</w:t>
      </w:r>
      <w:r>
        <w:rPr>
          <w:rFonts w:cs="Times New Roman"/>
          <w:lang w:val="fr-CA"/>
        </w:rPr>
        <w:t>’</w:t>
      </w:r>
      <w:r w:rsidRPr="00C11ABE">
        <w:rPr>
          <w:rFonts w:cs="Times New Roman"/>
          <w:lang w:val="fr-CA"/>
        </w:rPr>
        <w:t>objet de la protection garantie par l</w:t>
      </w:r>
      <w:r>
        <w:rPr>
          <w:rFonts w:cs="Times New Roman"/>
          <w:lang w:val="fr-CA"/>
        </w:rPr>
        <w:t>’al. </w:t>
      </w:r>
      <w:r w:rsidR="002A20B4">
        <w:rPr>
          <w:rFonts w:cs="Times New Roman"/>
          <w:lang w:val="fr-CA"/>
        </w:rPr>
        <w:t>13(1)(b)</w:t>
      </w:r>
      <w:r w:rsidRPr="00C11ABE">
        <w:rPr>
          <w:rFonts w:cs="Times New Roman"/>
          <w:lang w:val="fr-CA"/>
        </w:rPr>
        <w:t xml:space="preserve"> est défini sous l</w:t>
      </w:r>
      <w:r>
        <w:rPr>
          <w:rFonts w:cs="Times New Roman"/>
          <w:lang w:val="fr-CA"/>
        </w:rPr>
        <w:t>’</w:t>
      </w:r>
      <w:r w:rsidRPr="00C11ABE">
        <w:rPr>
          <w:rFonts w:cs="Times New Roman"/>
          <w:lang w:val="fr-CA"/>
        </w:rPr>
        <w:t>angle de la relation entre le plaignant et l</w:t>
      </w:r>
      <w:r>
        <w:rPr>
          <w:rFonts w:cs="Times New Roman"/>
          <w:lang w:val="fr-CA"/>
        </w:rPr>
        <w:t>’</w:t>
      </w:r>
      <w:r w:rsidRPr="00C11ABE">
        <w:rPr>
          <w:rFonts w:cs="Times New Roman"/>
          <w:lang w:val="fr-CA"/>
        </w:rPr>
        <w:t>employeur, le commettant, le maître ou le mandant. Cela est logique. Les employeurs, commettants, maîtres, mandants ou leurs équivalents exercent tous un certain pouvoir et ont des responsabilités à l</w:t>
      </w:r>
      <w:r>
        <w:rPr>
          <w:rFonts w:cs="Times New Roman"/>
          <w:lang w:val="fr-CA"/>
        </w:rPr>
        <w:t>’</w:t>
      </w:r>
      <w:r w:rsidRPr="00C11ABE">
        <w:rPr>
          <w:rFonts w:cs="Times New Roman"/>
          <w:lang w:val="fr-CA"/>
        </w:rPr>
        <w:t>égard du milieu de travail dans lequel évolue le plaignant. Si le législateur provincial avait voulu que l</w:t>
      </w:r>
      <w:r>
        <w:rPr>
          <w:rFonts w:cs="Times New Roman"/>
          <w:lang w:val="fr-CA"/>
        </w:rPr>
        <w:t>’al. </w:t>
      </w:r>
      <w:r w:rsidR="002A20B4">
        <w:rPr>
          <w:rFonts w:cs="Times New Roman"/>
          <w:lang w:val="fr-CA"/>
        </w:rPr>
        <w:t>13(1)(b)</w:t>
      </w:r>
      <w:r w:rsidRPr="00C11ABE">
        <w:rPr>
          <w:rFonts w:cs="Times New Roman"/>
          <w:lang w:val="fr-CA"/>
        </w:rPr>
        <w:t xml:space="preserve"> permette le dépôt de plaintes contre qui que soit dans un milieu de travail, il est difficile de comprendre pourquoi il aurait pris la peine d</w:t>
      </w:r>
      <w:r>
        <w:rPr>
          <w:rFonts w:cs="Times New Roman"/>
          <w:lang w:val="fr-CA"/>
        </w:rPr>
        <w:t>’</w:t>
      </w:r>
      <w:r w:rsidRPr="00C11ABE">
        <w:rPr>
          <w:rFonts w:cs="Times New Roman"/>
          <w:lang w:val="fr-CA"/>
        </w:rPr>
        <w:t>utiliser le mot « emploi » plutôt que l</w:t>
      </w:r>
      <w:r>
        <w:rPr>
          <w:rFonts w:cs="Times New Roman"/>
          <w:lang w:val="fr-CA"/>
        </w:rPr>
        <w:t>’</w:t>
      </w:r>
      <w:r w:rsidRPr="00C11ABE">
        <w:rPr>
          <w:rFonts w:cs="Times New Roman"/>
          <w:lang w:val="fr-CA"/>
        </w:rPr>
        <w:t xml:space="preserve">expression « milieu de travail » et de définir ensuite ce mot sous </w:t>
      </w:r>
      <w:r w:rsidRPr="00C11ABE">
        <w:rPr>
          <w:rFonts w:cs="Times New Roman"/>
          <w:lang w:val="fr-CA"/>
        </w:rPr>
        <w:lastRenderedPageBreak/>
        <w:t>l</w:t>
      </w:r>
      <w:r>
        <w:rPr>
          <w:rFonts w:cs="Times New Roman"/>
          <w:lang w:val="fr-CA"/>
        </w:rPr>
        <w:t>’</w:t>
      </w:r>
      <w:r w:rsidRPr="00C11ABE">
        <w:rPr>
          <w:rFonts w:cs="Times New Roman"/>
          <w:lang w:val="fr-CA"/>
        </w:rPr>
        <w:t>angle de la relation entre l</w:t>
      </w:r>
      <w:r>
        <w:rPr>
          <w:rFonts w:cs="Times New Roman"/>
          <w:lang w:val="fr-CA"/>
        </w:rPr>
        <w:t>’</w:t>
      </w:r>
      <w:r w:rsidRPr="00C11ABE">
        <w:rPr>
          <w:rFonts w:cs="Times New Roman"/>
          <w:lang w:val="fr-CA"/>
        </w:rPr>
        <w:t>employeur et l</w:t>
      </w:r>
      <w:r>
        <w:rPr>
          <w:rFonts w:cs="Times New Roman"/>
          <w:lang w:val="fr-CA"/>
        </w:rPr>
        <w:t>’</w:t>
      </w:r>
      <w:r w:rsidRPr="00C11ABE">
        <w:rPr>
          <w:rFonts w:cs="Times New Roman"/>
          <w:lang w:val="fr-CA"/>
        </w:rPr>
        <w:t>employé, le maître et l</w:t>
      </w:r>
      <w:r>
        <w:rPr>
          <w:rFonts w:cs="Times New Roman"/>
          <w:lang w:val="fr-CA"/>
        </w:rPr>
        <w:t>’</w:t>
      </w:r>
      <w:r w:rsidRPr="00C11ABE">
        <w:rPr>
          <w:rFonts w:cs="Times New Roman"/>
          <w:lang w:val="fr-CA"/>
        </w:rPr>
        <w:t>apprenti, ou le mandant et le mandataire, en en limitant ainsi la portée aux situations où l</w:t>
      </w:r>
      <w:r>
        <w:rPr>
          <w:rFonts w:cs="Times New Roman"/>
          <w:lang w:val="fr-CA"/>
        </w:rPr>
        <w:t>’</w:t>
      </w:r>
      <w:r w:rsidRPr="00C11ABE">
        <w:rPr>
          <w:rFonts w:cs="Times New Roman"/>
          <w:lang w:val="fr-CA"/>
        </w:rPr>
        <w:t>employeur ou son équivalent exerce un contrôle ou un pouvoir sur l</w:t>
      </w:r>
      <w:r>
        <w:rPr>
          <w:rFonts w:cs="Times New Roman"/>
          <w:lang w:val="fr-CA"/>
        </w:rPr>
        <w:t>’</w:t>
      </w:r>
      <w:r w:rsidRPr="00C11ABE">
        <w:rPr>
          <w:rFonts w:cs="Times New Roman"/>
          <w:lang w:val="fr-CA"/>
        </w:rPr>
        <w:t>employé, l</w:t>
      </w:r>
      <w:r>
        <w:rPr>
          <w:rFonts w:cs="Times New Roman"/>
          <w:lang w:val="fr-CA"/>
        </w:rPr>
        <w:t>’</w:t>
      </w:r>
      <w:r w:rsidRPr="00C11ABE">
        <w:rPr>
          <w:rFonts w:cs="Times New Roman"/>
          <w:lang w:val="fr-CA"/>
        </w:rPr>
        <w:t>apprenti ou le mandataire. L</w:t>
      </w:r>
      <w:r>
        <w:rPr>
          <w:rFonts w:cs="Times New Roman"/>
          <w:lang w:val="fr-CA"/>
        </w:rPr>
        <w:t>’</w:t>
      </w:r>
      <w:r w:rsidRPr="00C11ABE">
        <w:rPr>
          <w:rFonts w:cs="Times New Roman"/>
          <w:lang w:val="fr-CA"/>
        </w:rPr>
        <w:t>inclusion distincte de l</w:t>
      </w:r>
      <w:r>
        <w:rPr>
          <w:rFonts w:cs="Times New Roman"/>
          <w:lang w:val="fr-CA"/>
        </w:rPr>
        <w:t>’</w:t>
      </w:r>
      <w:r w:rsidRPr="00C11ABE">
        <w:rPr>
          <w:rFonts w:cs="Times New Roman"/>
          <w:lang w:val="fr-CA"/>
        </w:rPr>
        <w:t>expression « relativement [. . .] aux modalités de son emploi » à l</w:t>
      </w:r>
      <w:r>
        <w:rPr>
          <w:rFonts w:cs="Times New Roman"/>
          <w:lang w:val="fr-CA"/>
        </w:rPr>
        <w:t>’al. </w:t>
      </w:r>
      <w:r w:rsidR="002A20B4">
        <w:rPr>
          <w:rFonts w:cs="Times New Roman"/>
          <w:lang w:val="fr-CA"/>
        </w:rPr>
        <w:t>13(1)(b)</w:t>
      </w:r>
      <w:r w:rsidRPr="00C11ABE">
        <w:rPr>
          <w:rFonts w:cs="Times New Roman"/>
          <w:lang w:val="fr-CA"/>
        </w:rPr>
        <w:t xml:space="preserve"> laisse entendre que le législateur voulait viser tant le comportement découlant de la relation entre une personne en situation d</w:t>
      </w:r>
      <w:r>
        <w:rPr>
          <w:rFonts w:cs="Times New Roman"/>
          <w:lang w:val="fr-CA"/>
        </w:rPr>
        <w:t>’</w:t>
      </w:r>
      <w:r w:rsidRPr="00C11ABE">
        <w:rPr>
          <w:rFonts w:cs="Times New Roman"/>
          <w:lang w:val="fr-CA"/>
        </w:rPr>
        <w:t>autorité et son employé de façon générale que la discrimination précise dans l</w:t>
      </w:r>
      <w:r>
        <w:rPr>
          <w:rFonts w:cs="Times New Roman"/>
          <w:lang w:val="fr-CA"/>
        </w:rPr>
        <w:t>’</w:t>
      </w:r>
      <w:r w:rsidRPr="00C11ABE">
        <w:rPr>
          <w:rFonts w:cs="Times New Roman"/>
          <w:lang w:val="fr-CA"/>
        </w:rPr>
        <w:t>entente qui crée cette relation.</w:t>
      </w:r>
    </w:p>
    <w:p w:rsidR="00FD5E2C" w:rsidRPr="00C11ABE" w:rsidRDefault="00FD5E2C" w:rsidP="00FD5E2C">
      <w:pPr>
        <w:pStyle w:val="ParaNoNdepar-AltN"/>
        <w:rPr>
          <w:rFonts w:cs="Times New Roman"/>
          <w:lang w:val="fr-CA"/>
        </w:rPr>
      </w:pPr>
      <w:r w:rsidRPr="00C11ABE">
        <w:rPr>
          <w:rFonts w:cs="Times New Roman"/>
          <w:lang w:val="fr-CA"/>
        </w:rPr>
        <w:t>On soutient que l</w:t>
      </w:r>
      <w:r>
        <w:rPr>
          <w:rFonts w:cs="Times New Roman"/>
          <w:lang w:val="fr-CA"/>
        </w:rPr>
        <w:t>’</w:t>
      </w:r>
      <w:r w:rsidRPr="00C11ABE">
        <w:rPr>
          <w:rFonts w:cs="Times New Roman"/>
          <w:lang w:val="fr-CA"/>
        </w:rPr>
        <w:t>utilisation du mot [</w:t>
      </w:r>
      <w:r w:rsidRPr="00C11ABE">
        <w:rPr>
          <w:rFonts w:cs="Times New Roman"/>
          <w:smallCaps/>
          <w:lang w:val="fr-CA"/>
        </w:rPr>
        <w:t>traduction</w:t>
      </w:r>
      <w:r w:rsidRPr="00C11ABE">
        <w:rPr>
          <w:rFonts w:cs="Times New Roman"/>
          <w:lang w:val="fr-CA"/>
        </w:rPr>
        <w:t xml:space="preserve">] « personne » au début du </w:t>
      </w:r>
      <w:r>
        <w:rPr>
          <w:rFonts w:cs="Times New Roman"/>
          <w:lang w:val="fr-CA"/>
        </w:rPr>
        <w:t>par. </w:t>
      </w:r>
      <w:r w:rsidRPr="00C11ABE">
        <w:rPr>
          <w:rFonts w:cs="Times New Roman"/>
          <w:lang w:val="fr-CA"/>
        </w:rPr>
        <w:t>13(1) (« [u]ne personne ne peut ») plutôt qu</w:t>
      </w:r>
      <w:r>
        <w:rPr>
          <w:rFonts w:cs="Times New Roman"/>
          <w:lang w:val="fr-CA"/>
        </w:rPr>
        <w:t>’</w:t>
      </w:r>
      <w:r w:rsidRPr="00C11ABE">
        <w:rPr>
          <w:rFonts w:cs="Times New Roman"/>
          <w:lang w:val="fr-CA"/>
        </w:rPr>
        <w:t>« employeur », « commettant », « maître » ou « mandant » dénote le souhait du législateur que la disposition s</w:t>
      </w:r>
      <w:r>
        <w:rPr>
          <w:rFonts w:cs="Times New Roman"/>
          <w:lang w:val="fr-CA"/>
        </w:rPr>
        <w:t>’</w:t>
      </w:r>
      <w:r w:rsidRPr="00C11ABE">
        <w:rPr>
          <w:rFonts w:cs="Times New Roman"/>
          <w:lang w:val="fr-CA"/>
        </w:rPr>
        <w:t>applique à des situations de discrimination allant au</w:t>
      </w:r>
      <w:r>
        <w:rPr>
          <w:rFonts w:cs="Times New Roman"/>
          <w:lang w:val="fr-CA"/>
        </w:rPr>
        <w:noBreakHyphen/>
      </w:r>
      <w:r w:rsidRPr="00C11ABE">
        <w:rPr>
          <w:rFonts w:cs="Times New Roman"/>
          <w:lang w:val="fr-CA"/>
        </w:rPr>
        <w:t>delà du pouvoir de l</w:t>
      </w:r>
      <w:r>
        <w:rPr>
          <w:rFonts w:cs="Times New Roman"/>
          <w:lang w:val="fr-CA"/>
        </w:rPr>
        <w:t>’</w:t>
      </w:r>
      <w:r w:rsidRPr="00C11ABE">
        <w:rPr>
          <w:rFonts w:cs="Times New Roman"/>
          <w:lang w:val="fr-CA"/>
        </w:rPr>
        <w:t>employeur, du commettant, du maître ou du mandant. Or, si l</w:t>
      </w:r>
      <w:r>
        <w:rPr>
          <w:rFonts w:cs="Times New Roman"/>
          <w:lang w:val="fr-CA"/>
        </w:rPr>
        <w:t>’</w:t>
      </w:r>
      <w:r w:rsidRPr="00C11ABE">
        <w:rPr>
          <w:rFonts w:cs="Times New Roman"/>
          <w:lang w:val="fr-CA"/>
        </w:rPr>
        <w:t>on accepte que les mots contrôlant l</w:t>
      </w:r>
      <w:r>
        <w:rPr>
          <w:rFonts w:cs="Times New Roman"/>
          <w:lang w:val="fr-CA"/>
        </w:rPr>
        <w:t>’</w:t>
      </w:r>
      <w:r w:rsidRPr="00C11ABE">
        <w:rPr>
          <w:rFonts w:cs="Times New Roman"/>
          <w:lang w:val="fr-CA"/>
        </w:rPr>
        <w:t>étendue de la protection sont « relativement à [l</w:t>
      </w:r>
      <w:r>
        <w:rPr>
          <w:rFonts w:cs="Times New Roman"/>
          <w:lang w:val="fr-CA"/>
        </w:rPr>
        <w:t>’</w:t>
      </w:r>
      <w:r w:rsidRPr="00C11ABE">
        <w:rPr>
          <w:rFonts w:cs="Times New Roman"/>
          <w:lang w:val="fr-CA"/>
        </w:rPr>
        <w:t>]emploi » (c.</w:t>
      </w:r>
      <w:r>
        <w:rPr>
          <w:rFonts w:cs="Times New Roman"/>
          <w:lang w:val="fr-CA"/>
        </w:rPr>
        <w:noBreakHyphen/>
      </w:r>
      <w:r w:rsidRPr="00C11ABE">
        <w:rPr>
          <w:rFonts w:cs="Times New Roman"/>
          <w:lang w:val="fr-CA"/>
        </w:rPr>
        <w:t>à</w:t>
      </w:r>
      <w:r>
        <w:rPr>
          <w:rFonts w:cs="Times New Roman"/>
          <w:lang w:val="fr-CA"/>
        </w:rPr>
        <w:noBreakHyphen/>
      </w:r>
      <w:r w:rsidRPr="00C11ABE">
        <w:rPr>
          <w:rFonts w:cs="Times New Roman"/>
          <w:lang w:val="fr-CA"/>
        </w:rPr>
        <w:t>d. relativement à une question découlant d</w:t>
      </w:r>
      <w:r>
        <w:rPr>
          <w:rFonts w:cs="Times New Roman"/>
          <w:lang w:val="fr-CA"/>
        </w:rPr>
        <w:t>’</w:t>
      </w:r>
      <w:r w:rsidRPr="00C11ABE">
        <w:rPr>
          <w:rFonts w:cs="Times New Roman"/>
          <w:lang w:val="fr-CA"/>
        </w:rPr>
        <w:t>une relation de commettant</w:t>
      </w:r>
      <w:r>
        <w:rPr>
          <w:rFonts w:cs="Times New Roman"/>
          <w:lang w:val="fr-CA"/>
        </w:rPr>
        <w:noBreakHyphen/>
      </w:r>
      <w:r w:rsidRPr="00C11ABE">
        <w:rPr>
          <w:rFonts w:cs="Times New Roman"/>
          <w:lang w:val="fr-CA"/>
        </w:rPr>
        <w:t>préposé ou d</w:t>
      </w:r>
      <w:r>
        <w:rPr>
          <w:rFonts w:cs="Times New Roman"/>
          <w:lang w:val="fr-CA"/>
        </w:rPr>
        <w:t>’</w:t>
      </w:r>
      <w:r w:rsidRPr="00C11ABE">
        <w:rPr>
          <w:rFonts w:cs="Times New Roman"/>
          <w:lang w:val="fr-CA"/>
        </w:rPr>
        <w:t>une relation semblable), cet argument perd de sa force. Le mot « personne » n</w:t>
      </w:r>
      <w:r>
        <w:rPr>
          <w:rFonts w:cs="Times New Roman"/>
          <w:lang w:val="fr-CA"/>
        </w:rPr>
        <w:t>’</w:t>
      </w:r>
      <w:r w:rsidRPr="00C11ABE">
        <w:rPr>
          <w:rFonts w:cs="Times New Roman"/>
          <w:lang w:val="fr-CA"/>
        </w:rPr>
        <w:t>a aucune incidence sur le champ d</w:t>
      </w:r>
      <w:r>
        <w:rPr>
          <w:rFonts w:cs="Times New Roman"/>
          <w:lang w:val="fr-CA"/>
        </w:rPr>
        <w:t>’</w:t>
      </w:r>
      <w:r w:rsidRPr="00C11ABE">
        <w:rPr>
          <w:rFonts w:cs="Times New Roman"/>
          <w:lang w:val="fr-CA"/>
        </w:rPr>
        <w:t>application de la disposition.</w:t>
      </w:r>
    </w:p>
    <w:p w:rsidR="00FD5E2C" w:rsidRPr="00C11ABE" w:rsidRDefault="00FD5E2C" w:rsidP="00FD5E2C">
      <w:pPr>
        <w:pStyle w:val="ParaNoNdepar-AltN"/>
        <w:rPr>
          <w:rFonts w:cs="Times New Roman"/>
          <w:lang w:val="fr-CA"/>
        </w:rPr>
      </w:pPr>
      <w:r w:rsidRPr="00C11ABE">
        <w:rPr>
          <w:rFonts w:cs="Times New Roman"/>
          <w:lang w:val="fr-CA"/>
        </w:rPr>
        <w:t>En résumé, même si le texte ou les mots de la disposition ne sont pas entièrement clairs, ils suggèrent globalement que le législateur voulait cibler la discrimination commise directement par un employeur, un commettant, un maître</w:t>
      </w:r>
      <w:r w:rsidR="00D8113A">
        <w:rPr>
          <w:rFonts w:cs="Times New Roman"/>
          <w:lang w:val="fr-CA"/>
        </w:rPr>
        <w:t>,</w:t>
      </w:r>
      <w:r w:rsidRPr="00C11ABE">
        <w:rPr>
          <w:rFonts w:cs="Times New Roman"/>
          <w:lang w:val="fr-CA"/>
        </w:rPr>
        <w:t xml:space="preserve"> un </w:t>
      </w:r>
      <w:r w:rsidRPr="00C11ABE">
        <w:rPr>
          <w:rFonts w:cs="Times New Roman"/>
          <w:lang w:val="fr-CA"/>
        </w:rPr>
        <w:lastRenderedPageBreak/>
        <w:t>mandant ou l</w:t>
      </w:r>
      <w:r>
        <w:rPr>
          <w:rFonts w:cs="Times New Roman"/>
          <w:lang w:val="fr-CA"/>
        </w:rPr>
        <w:t>’</w:t>
      </w:r>
      <w:r w:rsidRPr="00C11ABE">
        <w:rPr>
          <w:rFonts w:cs="Times New Roman"/>
          <w:lang w:val="fr-CA"/>
        </w:rPr>
        <w:t>équivalent contre un employé dans le cadre de leur relation, ou la discrimination causée par leur inaction</w:t>
      </w:r>
      <w:r>
        <w:rPr>
          <w:rFonts w:cs="Times New Roman"/>
          <w:lang w:val="fr-CA"/>
        </w:rPr>
        <w:t xml:space="preserve">. </w:t>
      </w:r>
    </w:p>
    <w:p w:rsidR="00FD5E2C" w:rsidRPr="00C11ABE" w:rsidRDefault="00FD5E2C" w:rsidP="00FD5E2C">
      <w:pPr>
        <w:pStyle w:val="Title2LevelTitre2Niveau"/>
        <w:rPr>
          <w:rFonts w:cs="Times New Roman"/>
          <w:lang w:val="fr-CA"/>
        </w:rPr>
      </w:pPr>
      <w:r w:rsidRPr="00A3202E">
        <w:t>Contexte</w:t>
      </w:r>
      <w:r w:rsidRPr="00C11ABE">
        <w:rPr>
          <w:rFonts w:cs="Times New Roman"/>
          <w:lang w:val="fr-CA"/>
        </w:rPr>
        <w:t xml:space="preserve"> </w:t>
      </w:r>
    </w:p>
    <w:p w:rsidR="00FD5E2C" w:rsidRPr="00C11ABE" w:rsidRDefault="00FD5E2C" w:rsidP="00FD5E2C">
      <w:pPr>
        <w:pStyle w:val="ParaNoNdepar-AltN"/>
        <w:rPr>
          <w:rFonts w:cs="Times New Roman"/>
          <w:lang w:val="fr-CA"/>
        </w:rPr>
      </w:pPr>
      <w:r w:rsidRPr="00C11ABE">
        <w:rPr>
          <w:rFonts w:cs="Times New Roman"/>
          <w:lang w:val="fr-CA"/>
        </w:rPr>
        <w:t xml:space="preserve">Une interprétation contextuelle du </w:t>
      </w:r>
      <w:r>
        <w:rPr>
          <w:rFonts w:cs="Times New Roman"/>
          <w:lang w:val="fr-CA"/>
        </w:rPr>
        <w:t>par. </w:t>
      </w:r>
      <w:r w:rsidRPr="00C11ABE">
        <w:rPr>
          <w:rFonts w:cs="Times New Roman"/>
          <w:lang w:val="fr-CA"/>
        </w:rPr>
        <w:t>13(1) étaye le point de vue selon lequel le législateur visait la discrimination découlant d</w:t>
      </w:r>
      <w:r>
        <w:rPr>
          <w:rFonts w:cs="Times New Roman"/>
          <w:lang w:val="fr-CA"/>
        </w:rPr>
        <w:t>’</w:t>
      </w:r>
      <w:r w:rsidRPr="00C11ABE">
        <w:rPr>
          <w:rFonts w:cs="Times New Roman"/>
          <w:lang w:val="fr-CA"/>
        </w:rPr>
        <w:t>une relation employeur</w:t>
      </w:r>
      <w:r>
        <w:rPr>
          <w:rFonts w:cs="Times New Roman"/>
          <w:lang w:val="fr-CA"/>
        </w:rPr>
        <w:noBreakHyphen/>
      </w:r>
      <w:r w:rsidRPr="00C11ABE">
        <w:rPr>
          <w:rFonts w:cs="Times New Roman"/>
          <w:lang w:val="fr-CA"/>
        </w:rPr>
        <w:t>employé ou d</w:t>
      </w:r>
      <w:r>
        <w:rPr>
          <w:rFonts w:cs="Times New Roman"/>
          <w:lang w:val="fr-CA"/>
        </w:rPr>
        <w:t>’</w:t>
      </w:r>
      <w:r w:rsidRPr="00C11ABE">
        <w:rPr>
          <w:rFonts w:cs="Times New Roman"/>
          <w:lang w:val="fr-CA"/>
        </w:rPr>
        <w:t>une relation semblable.</w:t>
      </w:r>
    </w:p>
    <w:p w:rsidR="00FD5E2C" w:rsidRPr="00C11ABE" w:rsidRDefault="00FD5E2C" w:rsidP="00FD5E2C">
      <w:pPr>
        <w:pStyle w:val="ParaNoNdepar-AltN"/>
        <w:rPr>
          <w:rFonts w:cs="Times New Roman"/>
          <w:lang w:val="fr-CA"/>
        </w:rPr>
      </w:pPr>
      <w:r w:rsidRPr="00C11ABE">
        <w:rPr>
          <w:rFonts w:cs="Times New Roman"/>
          <w:lang w:val="fr-CA"/>
        </w:rPr>
        <w:t>Lors de l</w:t>
      </w:r>
      <w:r>
        <w:rPr>
          <w:rFonts w:cs="Times New Roman"/>
          <w:lang w:val="fr-CA"/>
        </w:rPr>
        <w:t>’</w:t>
      </w:r>
      <w:r w:rsidRPr="00C11ABE">
        <w:rPr>
          <w:rFonts w:cs="Times New Roman"/>
          <w:lang w:val="fr-CA"/>
        </w:rPr>
        <w:t>interprétation d</w:t>
      </w:r>
      <w:r>
        <w:rPr>
          <w:rFonts w:cs="Times New Roman"/>
          <w:lang w:val="fr-CA"/>
        </w:rPr>
        <w:t>’</w:t>
      </w:r>
      <w:r w:rsidRPr="00C11ABE">
        <w:rPr>
          <w:rFonts w:cs="Times New Roman"/>
          <w:lang w:val="fr-CA"/>
        </w:rPr>
        <w:t>une disposition législative, il faut tenir compte du contexte législatif — c</w:t>
      </w:r>
      <w:r>
        <w:rPr>
          <w:rFonts w:cs="Times New Roman"/>
          <w:lang w:val="fr-CA"/>
        </w:rPr>
        <w:t>’</w:t>
      </w:r>
      <w:r w:rsidRPr="00C11ABE">
        <w:rPr>
          <w:rFonts w:cs="Times New Roman"/>
          <w:lang w:val="fr-CA"/>
        </w:rPr>
        <w:t>est</w:t>
      </w:r>
      <w:r>
        <w:rPr>
          <w:rFonts w:cs="Times New Roman"/>
          <w:lang w:val="fr-CA"/>
        </w:rPr>
        <w:noBreakHyphen/>
      </w:r>
      <w:r w:rsidRPr="00C11ABE">
        <w:rPr>
          <w:rFonts w:cs="Times New Roman"/>
          <w:lang w:val="fr-CA"/>
        </w:rPr>
        <w:t>à</w:t>
      </w:r>
      <w:r>
        <w:rPr>
          <w:rFonts w:cs="Times New Roman"/>
          <w:lang w:val="fr-CA"/>
        </w:rPr>
        <w:noBreakHyphen/>
      </w:r>
      <w:r w:rsidRPr="00C11ABE">
        <w:rPr>
          <w:rFonts w:cs="Times New Roman"/>
          <w:lang w:val="fr-CA"/>
        </w:rPr>
        <w:t>dire de la façon dont la disposition s</w:t>
      </w:r>
      <w:r>
        <w:rPr>
          <w:rFonts w:cs="Times New Roman"/>
          <w:lang w:val="fr-CA"/>
        </w:rPr>
        <w:t>’</w:t>
      </w:r>
      <w:r w:rsidRPr="00C11ABE">
        <w:rPr>
          <w:rFonts w:cs="Times New Roman"/>
          <w:lang w:val="fr-CA"/>
        </w:rPr>
        <w:t>intègre et fonctionne dans le régime législatif lorsqu</w:t>
      </w:r>
      <w:r>
        <w:rPr>
          <w:rFonts w:cs="Times New Roman"/>
          <w:lang w:val="fr-CA"/>
        </w:rPr>
        <w:t>’</w:t>
      </w:r>
      <w:r w:rsidRPr="00C11ABE">
        <w:rPr>
          <w:rFonts w:cs="Times New Roman"/>
          <w:lang w:val="fr-CA"/>
        </w:rPr>
        <w:t>elle est prise en considération avec d</w:t>
      </w:r>
      <w:r>
        <w:rPr>
          <w:rFonts w:cs="Times New Roman"/>
          <w:lang w:val="fr-CA"/>
        </w:rPr>
        <w:t>’</w:t>
      </w:r>
      <w:r w:rsidRPr="00C11ABE">
        <w:rPr>
          <w:rFonts w:cs="Times New Roman"/>
          <w:lang w:val="fr-CA"/>
        </w:rPr>
        <w:t>autres dispositions</w:t>
      </w:r>
      <w:r>
        <w:rPr>
          <w:rFonts w:cs="Times New Roman"/>
          <w:lang w:val="fr-CA"/>
        </w:rPr>
        <w:t> :</w:t>
      </w:r>
      <w:r w:rsidRPr="00C11ABE">
        <w:rPr>
          <w:rFonts w:cs="Times New Roman"/>
          <w:lang w:val="fr-CA"/>
        </w:rPr>
        <w:t xml:space="preserve"> voir R. Sullivan, </w:t>
      </w:r>
      <w:r w:rsidRPr="00C11ABE">
        <w:rPr>
          <w:rFonts w:cs="Times New Roman"/>
          <w:i/>
          <w:lang w:val="fr-CA"/>
        </w:rPr>
        <w:t xml:space="preserve">Statutory Interpretation </w:t>
      </w:r>
      <w:r w:rsidRPr="00C11ABE">
        <w:rPr>
          <w:rFonts w:cs="Times New Roman"/>
          <w:lang w:val="fr-CA"/>
        </w:rPr>
        <w:t>(3</w:t>
      </w:r>
      <w:r w:rsidRPr="00C11ABE">
        <w:rPr>
          <w:rFonts w:cs="Times New Roman"/>
          <w:vertAlign w:val="superscript"/>
          <w:lang w:val="fr-CA"/>
        </w:rPr>
        <w:t>e</w:t>
      </w:r>
      <w:r w:rsidRPr="00C11ABE">
        <w:rPr>
          <w:rFonts w:cs="Times New Roman"/>
          <w:lang w:val="fr-CA"/>
        </w:rPr>
        <w:t xml:space="preserve"> éd. 2016), </w:t>
      </w:r>
      <w:r>
        <w:rPr>
          <w:rFonts w:cs="Times New Roman"/>
          <w:lang w:val="fr-CA"/>
        </w:rPr>
        <w:t>p. </w:t>
      </w:r>
      <w:r w:rsidRPr="00C11ABE">
        <w:rPr>
          <w:rFonts w:cs="Times New Roman"/>
          <w:lang w:val="fr-CA"/>
        </w:rPr>
        <w:t>173</w:t>
      </w:r>
      <w:r>
        <w:rPr>
          <w:rFonts w:cs="Times New Roman"/>
          <w:lang w:val="fr-CA"/>
        </w:rPr>
        <w:noBreakHyphen/>
      </w:r>
      <w:r w:rsidRPr="00C11ABE">
        <w:rPr>
          <w:rFonts w:cs="Times New Roman"/>
          <w:lang w:val="fr-CA"/>
        </w:rPr>
        <w:t>179. Chaque disposition est présumée avoir un rôle à jouer au sein du régime génér</w:t>
      </w:r>
      <w:r>
        <w:rPr>
          <w:rFonts w:cs="Times New Roman"/>
          <w:lang w:val="fr-CA"/>
        </w:rPr>
        <w:t>al. </w:t>
      </w:r>
      <w:r w:rsidRPr="00C11ABE">
        <w:rPr>
          <w:rFonts w:cs="Times New Roman"/>
          <w:lang w:val="fr-CA"/>
        </w:rPr>
        <w:t>L</w:t>
      </w:r>
      <w:r>
        <w:rPr>
          <w:rFonts w:cs="Times New Roman"/>
          <w:lang w:val="fr-CA"/>
        </w:rPr>
        <w:t>’</w:t>
      </w:r>
      <w:r w:rsidRPr="00C11ABE">
        <w:rPr>
          <w:rFonts w:cs="Times New Roman"/>
          <w:lang w:val="fr-CA"/>
        </w:rPr>
        <w:t>interprétation d</w:t>
      </w:r>
      <w:r>
        <w:rPr>
          <w:rFonts w:cs="Times New Roman"/>
          <w:lang w:val="fr-CA"/>
        </w:rPr>
        <w:t>’</w:t>
      </w:r>
      <w:r w:rsidRPr="00C11ABE">
        <w:rPr>
          <w:rFonts w:cs="Times New Roman"/>
          <w:lang w:val="fr-CA"/>
        </w:rPr>
        <w:t>une disposition qui rend une autre disposition redondante ou qui contredit d</w:t>
      </w:r>
      <w:r>
        <w:rPr>
          <w:rFonts w:cs="Times New Roman"/>
          <w:lang w:val="fr-CA"/>
        </w:rPr>
        <w:t>’</w:t>
      </w:r>
      <w:r w:rsidRPr="00C11ABE">
        <w:rPr>
          <w:rFonts w:cs="Times New Roman"/>
          <w:lang w:val="fr-CA"/>
        </w:rPr>
        <w:t>autres dispositions ou la loi dans son ensemble indique fortement que le législateur voulait que cette disposition soit interprétée différemment.</w:t>
      </w:r>
    </w:p>
    <w:p w:rsidR="00FD5E2C" w:rsidRPr="00C11ABE" w:rsidRDefault="00FD5E2C" w:rsidP="00FD5E2C">
      <w:pPr>
        <w:pStyle w:val="ParaNoNdepar-AltN"/>
        <w:rPr>
          <w:rFonts w:cs="Times New Roman"/>
          <w:lang w:val="fr-CA"/>
        </w:rPr>
      </w:pPr>
      <w:r w:rsidRPr="00C11ABE">
        <w:rPr>
          <w:rFonts w:cs="Times New Roman"/>
          <w:lang w:val="fr-CA"/>
        </w:rPr>
        <w:t xml:space="preserve">Le </w:t>
      </w:r>
      <w:r w:rsidRPr="00085689">
        <w:rPr>
          <w:rFonts w:cs="Times New Roman"/>
          <w:lang w:val="fr-CA"/>
        </w:rPr>
        <w:t>Code</w:t>
      </w:r>
      <w:r w:rsidRPr="00C11ABE">
        <w:rPr>
          <w:rFonts w:cs="Times New Roman"/>
          <w:i/>
          <w:lang w:val="fr-CA"/>
        </w:rPr>
        <w:t xml:space="preserve"> </w:t>
      </w:r>
      <w:r w:rsidRPr="00C11ABE">
        <w:rPr>
          <w:rFonts w:cs="Times New Roman"/>
          <w:lang w:val="fr-CA"/>
        </w:rPr>
        <w:t>porte sur de nombreux types de discrimination, y compris la discrimination faite par les syndicats et les associations (</w:t>
      </w:r>
      <w:r>
        <w:rPr>
          <w:rFonts w:cs="Times New Roman"/>
          <w:lang w:val="fr-CA"/>
        </w:rPr>
        <w:t>art. </w:t>
      </w:r>
      <w:r w:rsidRPr="00C11ABE">
        <w:rPr>
          <w:rFonts w:cs="Times New Roman"/>
          <w:lang w:val="fr-CA"/>
        </w:rPr>
        <w:t>14)</w:t>
      </w:r>
      <w:r w:rsidR="00D8113A">
        <w:rPr>
          <w:rFonts w:cs="Times New Roman"/>
          <w:lang w:val="fr-CA"/>
        </w:rPr>
        <w:t>,</w:t>
      </w:r>
      <w:r w:rsidRPr="00C11ABE">
        <w:rPr>
          <w:rFonts w:cs="Times New Roman"/>
          <w:lang w:val="fr-CA"/>
        </w:rPr>
        <w:t xml:space="preserve"> les publications discriminatoires (</w:t>
      </w:r>
      <w:r>
        <w:rPr>
          <w:rFonts w:cs="Times New Roman"/>
          <w:lang w:val="fr-CA"/>
        </w:rPr>
        <w:t>art. </w:t>
      </w:r>
      <w:r w:rsidRPr="00C11ABE">
        <w:rPr>
          <w:rFonts w:cs="Times New Roman"/>
          <w:lang w:val="fr-CA"/>
        </w:rPr>
        <w:t>7)</w:t>
      </w:r>
      <w:r w:rsidR="00D8113A">
        <w:rPr>
          <w:rFonts w:cs="Times New Roman"/>
          <w:lang w:val="fr-CA"/>
        </w:rPr>
        <w:t>,</w:t>
      </w:r>
      <w:r w:rsidRPr="00C11ABE">
        <w:rPr>
          <w:rFonts w:cs="Times New Roman"/>
          <w:lang w:val="fr-CA"/>
        </w:rPr>
        <w:t xml:space="preserve"> et la discrimination dans la location de locaux (</w:t>
      </w:r>
      <w:r>
        <w:rPr>
          <w:rFonts w:cs="Times New Roman"/>
          <w:lang w:val="fr-CA"/>
        </w:rPr>
        <w:t>art. </w:t>
      </w:r>
      <w:r w:rsidRPr="00C11ABE">
        <w:rPr>
          <w:rFonts w:cs="Times New Roman"/>
          <w:lang w:val="fr-CA"/>
        </w:rPr>
        <w:t xml:space="preserve">10). </w:t>
      </w:r>
    </w:p>
    <w:p w:rsidR="00FD5E2C" w:rsidRPr="00C11ABE" w:rsidRDefault="00FD5E2C" w:rsidP="00FD5E2C">
      <w:pPr>
        <w:pStyle w:val="ParaNoNdepar-AltN"/>
        <w:rPr>
          <w:rFonts w:cs="Times New Roman"/>
          <w:lang w:val="fr-CA"/>
        </w:rPr>
      </w:pPr>
      <w:r w:rsidRPr="00C11ABE">
        <w:rPr>
          <w:rFonts w:cs="Times New Roman"/>
          <w:lang w:val="fr-CA"/>
        </w:rPr>
        <w:t>Le premier élément contextuel dont il est question est la protection distincte prévue à l</w:t>
      </w:r>
      <w:r>
        <w:rPr>
          <w:rFonts w:cs="Times New Roman"/>
          <w:lang w:val="fr-CA"/>
        </w:rPr>
        <w:t>’art. </w:t>
      </w:r>
      <w:r w:rsidRPr="00C11ABE">
        <w:rPr>
          <w:rFonts w:cs="Times New Roman"/>
          <w:lang w:val="fr-CA"/>
        </w:rPr>
        <w:t xml:space="preserve">14 du </w:t>
      </w:r>
      <w:r w:rsidRPr="00085689">
        <w:rPr>
          <w:rFonts w:cs="Times New Roman"/>
          <w:lang w:val="fr-CA"/>
        </w:rPr>
        <w:t>Code</w:t>
      </w:r>
      <w:r w:rsidRPr="00C11ABE">
        <w:rPr>
          <w:rFonts w:cs="Times New Roman"/>
          <w:lang w:val="fr-CA"/>
        </w:rPr>
        <w:t xml:space="preserve"> contre la discrimination dont se rendent coupables les </w:t>
      </w:r>
      <w:r w:rsidRPr="00C11ABE">
        <w:rPr>
          <w:rFonts w:cs="Times New Roman"/>
          <w:lang w:val="fr-CA"/>
        </w:rPr>
        <w:lastRenderedPageBreak/>
        <w:t>syndicats et les associations professionnelles. Ce type de discrimination est, par définition, lié au travail du plaignant. Si l</w:t>
      </w:r>
      <w:r>
        <w:rPr>
          <w:rFonts w:cs="Times New Roman"/>
          <w:lang w:val="fr-CA"/>
        </w:rPr>
        <w:t>’al. </w:t>
      </w:r>
      <w:r w:rsidR="002A20B4">
        <w:rPr>
          <w:rFonts w:cs="Times New Roman"/>
          <w:lang w:val="fr-CA"/>
        </w:rPr>
        <w:t>13(1)(b)</w:t>
      </w:r>
      <w:r w:rsidRPr="00C11ABE">
        <w:rPr>
          <w:rFonts w:cs="Times New Roman"/>
          <w:lang w:val="fr-CA"/>
        </w:rPr>
        <w:t xml:space="preserve"> était interprété de façon à permettre que des plaintes soient faites contre qui que ce soit dans le milieu de travail, une grande partie de l</w:t>
      </w:r>
      <w:r>
        <w:rPr>
          <w:rFonts w:cs="Times New Roman"/>
          <w:lang w:val="fr-CA"/>
        </w:rPr>
        <w:t>’art. </w:t>
      </w:r>
      <w:r w:rsidRPr="00C11ABE">
        <w:rPr>
          <w:rFonts w:cs="Times New Roman"/>
          <w:lang w:val="fr-CA"/>
        </w:rPr>
        <w:t>14 serait redondante. Inversement, si l</w:t>
      </w:r>
      <w:r>
        <w:rPr>
          <w:rFonts w:cs="Times New Roman"/>
          <w:lang w:val="fr-CA"/>
        </w:rPr>
        <w:t>’al. </w:t>
      </w:r>
      <w:r w:rsidR="002A20B4">
        <w:rPr>
          <w:rFonts w:cs="Times New Roman"/>
          <w:lang w:val="fr-CA"/>
        </w:rPr>
        <w:t>13(1)(b)</w:t>
      </w:r>
      <w:r w:rsidRPr="00C11ABE">
        <w:rPr>
          <w:rFonts w:cs="Times New Roman"/>
          <w:lang w:val="fr-CA"/>
        </w:rPr>
        <w:t xml:space="preserve"> se limite aux plaintes entre des personnes ayant une relation employeur</w:t>
      </w:r>
      <w:r>
        <w:rPr>
          <w:rFonts w:cs="Times New Roman"/>
          <w:lang w:val="fr-CA"/>
        </w:rPr>
        <w:noBreakHyphen/>
      </w:r>
      <w:r w:rsidRPr="00C11ABE">
        <w:rPr>
          <w:rFonts w:cs="Times New Roman"/>
          <w:lang w:val="fr-CA"/>
        </w:rPr>
        <w:t>employé ou une relation semblable, il est évident que l</w:t>
      </w:r>
      <w:r>
        <w:rPr>
          <w:rFonts w:cs="Times New Roman"/>
          <w:lang w:val="fr-CA"/>
        </w:rPr>
        <w:t>’art. </w:t>
      </w:r>
      <w:r w:rsidRPr="00C11ABE">
        <w:rPr>
          <w:rFonts w:cs="Times New Roman"/>
          <w:lang w:val="fr-CA"/>
        </w:rPr>
        <w:t>14 est nécessaire. Évidemment, il est possible que le législateur ait voulu cette redondance, partielle ou totale, et qu</w:t>
      </w:r>
      <w:r>
        <w:rPr>
          <w:rFonts w:cs="Times New Roman"/>
          <w:lang w:val="fr-CA"/>
        </w:rPr>
        <w:t>’</w:t>
      </w:r>
      <w:r w:rsidRPr="00C11ABE">
        <w:rPr>
          <w:rFonts w:cs="Times New Roman"/>
          <w:lang w:val="fr-CA"/>
        </w:rPr>
        <w:t>il ait inclus les syndicats dans une disposition distincte simplement pour mettre en évidence cette question précise et fournir plus de détails, comme il l</w:t>
      </w:r>
      <w:r>
        <w:rPr>
          <w:rFonts w:cs="Times New Roman"/>
          <w:lang w:val="fr-CA"/>
        </w:rPr>
        <w:t>’</w:t>
      </w:r>
      <w:r w:rsidRPr="00C11ABE">
        <w:rPr>
          <w:rFonts w:cs="Times New Roman"/>
          <w:lang w:val="fr-CA"/>
        </w:rPr>
        <w:t>a fait dans une certaine mesure pour la discrimination salariale à l</w:t>
      </w:r>
      <w:r>
        <w:rPr>
          <w:rFonts w:cs="Times New Roman"/>
          <w:lang w:val="fr-CA"/>
        </w:rPr>
        <w:t>’art. </w:t>
      </w:r>
      <w:r w:rsidRPr="00C11ABE">
        <w:rPr>
          <w:rFonts w:cs="Times New Roman"/>
          <w:lang w:val="fr-CA"/>
        </w:rPr>
        <w:t>12. Cependant, il est tout aussi, sinon plus, plausible que le législateur n</w:t>
      </w:r>
      <w:r>
        <w:rPr>
          <w:rFonts w:cs="Times New Roman"/>
          <w:lang w:val="fr-CA"/>
        </w:rPr>
        <w:t>’</w:t>
      </w:r>
      <w:r w:rsidRPr="00C11ABE">
        <w:rPr>
          <w:rFonts w:cs="Times New Roman"/>
          <w:lang w:val="fr-CA"/>
        </w:rPr>
        <w:t>ait pas eu l</w:t>
      </w:r>
      <w:r>
        <w:rPr>
          <w:rFonts w:cs="Times New Roman"/>
          <w:lang w:val="fr-CA"/>
        </w:rPr>
        <w:t>’</w:t>
      </w:r>
      <w:r w:rsidRPr="00C11ABE">
        <w:rPr>
          <w:rFonts w:cs="Times New Roman"/>
          <w:lang w:val="fr-CA"/>
        </w:rPr>
        <w:t>intention d</w:t>
      </w:r>
      <w:r>
        <w:rPr>
          <w:rFonts w:cs="Times New Roman"/>
          <w:lang w:val="fr-CA"/>
        </w:rPr>
        <w:t>’</w:t>
      </w:r>
      <w:r w:rsidRPr="00C11ABE">
        <w:rPr>
          <w:rFonts w:cs="Times New Roman"/>
          <w:lang w:val="fr-CA"/>
        </w:rPr>
        <w:t>inclure dans le champ d</w:t>
      </w:r>
      <w:r>
        <w:rPr>
          <w:rFonts w:cs="Times New Roman"/>
          <w:lang w:val="fr-CA"/>
        </w:rPr>
        <w:t>’</w:t>
      </w:r>
      <w:r w:rsidRPr="00C11ABE">
        <w:rPr>
          <w:rFonts w:cs="Times New Roman"/>
          <w:lang w:val="fr-CA"/>
        </w:rPr>
        <w:t>application de l</w:t>
      </w:r>
      <w:r>
        <w:rPr>
          <w:rFonts w:cs="Times New Roman"/>
          <w:lang w:val="fr-CA"/>
        </w:rPr>
        <w:t>’al. </w:t>
      </w:r>
      <w:r w:rsidR="002A20B4">
        <w:rPr>
          <w:rFonts w:cs="Times New Roman"/>
          <w:lang w:val="fr-CA"/>
        </w:rPr>
        <w:t>13(1)(b)</w:t>
      </w:r>
      <w:r w:rsidRPr="00C11ABE">
        <w:rPr>
          <w:rFonts w:cs="Times New Roman"/>
          <w:lang w:val="fr-CA"/>
        </w:rPr>
        <w:t xml:space="preserve"> la discrimination de la part de syndicats ou de groupes semblables, et qu</w:t>
      </w:r>
      <w:r>
        <w:rPr>
          <w:rFonts w:cs="Times New Roman"/>
          <w:lang w:val="fr-CA"/>
        </w:rPr>
        <w:t>’</w:t>
      </w:r>
      <w:r w:rsidRPr="00C11ABE">
        <w:rPr>
          <w:rFonts w:cs="Times New Roman"/>
          <w:lang w:val="fr-CA"/>
        </w:rPr>
        <w:t>il a ensuite décidé de l</w:t>
      </w:r>
      <w:r>
        <w:rPr>
          <w:rFonts w:cs="Times New Roman"/>
          <w:lang w:val="fr-CA"/>
        </w:rPr>
        <w:t>’</w:t>
      </w:r>
      <w:r w:rsidRPr="00C11ABE">
        <w:rPr>
          <w:rFonts w:cs="Times New Roman"/>
          <w:lang w:val="fr-CA"/>
        </w:rPr>
        <w:t>inclure à l</w:t>
      </w:r>
      <w:r>
        <w:rPr>
          <w:rFonts w:cs="Times New Roman"/>
          <w:lang w:val="fr-CA"/>
        </w:rPr>
        <w:t>’art. </w:t>
      </w:r>
      <w:r w:rsidRPr="00C11ABE">
        <w:rPr>
          <w:rFonts w:cs="Times New Roman"/>
          <w:lang w:val="fr-CA"/>
        </w:rPr>
        <w:t>14.</w:t>
      </w:r>
    </w:p>
    <w:p w:rsidR="00FD5E2C" w:rsidRPr="00C11ABE" w:rsidRDefault="00FD5E2C" w:rsidP="00FD5E2C">
      <w:pPr>
        <w:pStyle w:val="ParaNoNdepar-AltN"/>
        <w:rPr>
          <w:rFonts w:cs="Times New Roman"/>
          <w:lang w:val="fr-CA"/>
        </w:rPr>
      </w:pPr>
      <w:r w:rsidRPr="00C11ABE">
        <w:rPr>
          <w:rFonts w:cs="Times New Roman"/>
          <w:lang w:val="fr-CA"/>
        </w:rPr>
        <w:t xml:space="preserve">De façon plus générale, le </w:t>
      </w:r>
      <w:r w:rsidRPr="00085689">
        <w:rPr>
          <w:rFonts w:cs="Times New Roman"/>
          <w:lang w:val="fr-CA"/>
        </w:rPr>
        <w:t>Code</w:t>
      </w:r>
      <w:r w:rsidRPr="00C11ABE">
        <w:rPr>
          <w:rFonts w:cs="Times New Roman"/>
          <w:lang w:val="fr-CA"/>
        </w:rPr>
        <w:t xml:space="preserve"> distingue nettement les interactions privées entre des particuliers, qui ne sont généralement pas visées, et les catégories désignées de relations, qui sont visées. Le régime du </w:t>
      </w:r>
      <w:r w:rsidRPr="00085689">
        <w:rPr>
          <w:rFonts w:cs="Times New Roman"/>
          <w:lang w:val="fr-CA"/>
        </w:rPr>
        <w:t>Code</w:t>
      </w:r>
      <w:r w:rsidRPr="00C11ABE">
        <w:rPr>
          <w:rFonts w:cs="Times New Roman"/>
          <w:lang w:val="fr-CA"/>
        </w:rPr>
        <w:t xml:space="preserve"> consiste à décrire les catégories de protections générales fondées sur des relations ou des activités, et à exclure les interactions entre les particuliers qui, autrement, seraient visées. En conséquence, conformément à l</w:t>
      </w:r>
      <w:r>
        <w:rPr>
          <w:rFonts w:cs="Times New Roman"/>
          <w:lang w:val="fr-CA"/>
        </w:rPr>
        <w:t>’art. </w:t>
      </w:r>
      <w:r w:rsidRPr="00C11ABE">
        <w:rPr>
          <w:rFonts w:cs="Times New Roman"/>
          <w:lang w:val="fr-CA"/>
        </w:rPr>
        <w:t>7 (publications discriminatoires), aucune plainte ne peut être portée en raison d</w:t>
      </w:r>
      <w:r>
        <w:rPr>
          <w:rFonts w:cs="Times New Roman"/>
          <w:lang w:val="fr-CA"/>
        </w:rPr>
        <w:t>’</w:t>
      </w:r>
      <w:r w:rsidRPr="00C11ABE">
        <w:rPr>
          <w:rFonts w:cs="Times New Roman"/>
          <w:lang w:val="fr-CA"/>
        </w:rPr>
        <w:t>une communication discriminatoire, mais privée, entre particuliers (</w:t>
      </w:r>
      <w:r>
        <w:rPr>
          <w:rFonts w:cs="Times New Roman"/>
          <w:lang w:val="fr-CA"/>
        </w:rPr>
        <w:t>par. </w:t>
      </w:r>
      <w:r w:rsidRPr="00C11ABE">
        <w:rPr>
          <w:rFonts w:cs="Times New Roman"/>
          <w:lang w:val="fr-CA"/>
        </w:rPr>
        <w:t>7(2)). De plus, conformément à l</w:t>
      </w:r>
      <w:r>
        <w:rPr>
          <w:rFonts w:cs="Times New Roman"/>
          <w:lang w:val="fr-CA"/>
        </w:rPr>
        <w:t>’art. </w:t>
      </w:r>
      <w:r w:rsidRPr="00C11ABE">
        <w:rPr>
          <w:rFonts w:cs="Times New Roman"/>
          <w:lang w:val="fr-CA"/>
        </w:rPr>
        <w:t>10 (discrimination dans la location de locaux), aucune plainte ne peut être portée à l</w:t>
      </w:r>
      <w:r>
        <w:rPr>
          <w:rFonts w:cs="Times New Roman"/>
          <w:lang w:val="fr-CA"/>
        </w:rPr>
        <w:t>’</w:t>
      </w:r>
      <w:r w:rsidRPr="00C11ABE">
        <w:rPr>
          <w:rFonts w:cs="Times New Roman"/>
          <w:lang w:val="fr-CA"/>
        </w:rPr>
        <w:t xml:space="preserve">égard de la conduite discriminatoire </w:t>
      </w:r>
      <w:r w:rsidRPr="00C11ABE">
        <w:rPr>
          <w:rFonts w:cs="Times New Roman"/>
          <w:lang w:val="fr-CA"/>
        </w:rPr>
        <w:lastRenderedPageBreak/>
        <w:t>d</w:t>
      </w:r>
      <w:r>
        <w:rPr>
          <w:rFonts w:cs="Times New Roman"/>
          <w:lang w:val="fr-CA"/>
        </w:rPr>
        <w:t>’</w:t>
      </w:r>
      <w:r w:rsidRPr="00C11ABE">
        <w:rPr>
          <w:rFonts w:cs="Times New Roman"/>
          <w:lang w:val="fr-CA"/>
        </w:rPr>
        <w:t>une personne dans son choix de colocataire (</w:t>
      </w:r>
      <w:r>
        <w:rPr>
          <w:rFonts w:cs="Times New Roman"/>
          <w:lang w:val="fr-CA"/>
        </w:rPr>
        <w:t>al. </w:t>
      </w:r>
      <w:r w:rsidRPr="00C11ABE">
        <w:rPr>
          <w:rFonts w:cs="Times New Roman"/>
          <w:lang w:val="fr-CA"/>
        </w:rPr>
        <w:t>10(2)</w:t>
      </w:r>
      <w:r w:rsidR="00995796">
        <w:rPr>
          <w:rFonts w:cs="Times New Roman"/>
          <w:lang w:val="fr-CA"/>
        </w:rPr>
        <w:t>(</w:t>
      </w:r>
      <w:r w:rsidRPr="00C11ABE">
        <w:rPr>
          <w:rFonts w:cs="Times New Roman"/>
          <w:lang w:val="fr-CA"/>
        </w:rPr>
        <w:t>a)). Outre l</w:t>
      </w:r>
      <w:r>
        <w:rPr>
          <w:rFonts w:cs="Times New Roman"/>
          <w:lang w:val="fr-CA"/>
        </w:rPr>
        <w:t>’art. </w:t>
      </w:r>
      <w:r w:rsidRPr="00C11ABE">
        <w:rPr>
          <w:rFonts w:cs="Times New Roman"/>
          <w:lang w:val="fr-CA"/>
        </w:rPr>
        <w:t>13, les dispositions de la loi portent sur des situations où de telles exceptions ne sont pas nécessaires parce qu</w:t>
      </w:r>
      <w:r>
        <w:rPr>
          <w:rFonts w:cs="Times New Roman"/>
          <w:lang w:val="fr-CA"/>
        </w:rPr>
        <w:t>’</w:t>
      </w:r>
      <w:r w:rsidRPr="00C11ABE">
        <w:rPr>
          <w:rFonts w:cs="Times New Roman"/>
          <w:lang w:val="fr-CA"/>
        </w:rPr>
        <w:t>elles ne sont pas pertinentes</w:t>
      </w:r>
      <w:r>
        <w:rPr>
          <w:rFonts w:cs="Times New Roman"/>
          <w:lang w:val="fr-CA"/>
        </w:rPr>
        <w:t> :</w:t>
      </w:r>
      <w:r w:rsidRPr="00C11ABE">
        <w:rPr>
          <w:rFonts w:cs="Times New Roman"/>
          <w:lang w:val="fr-CA"/>
        </w:rPr>
        <w:t xml:space="preserve"> les </w:t>
      </w:r>
      <w:r>
        <w:rPr>
          <w:rFonts w:cs="Times New Roman"/>
          <w:lang w:val="fr-CA"/>
        </w:rPr>
        <w:t>art. </w:t>
      </w:r>
      <w:r w:rsidRPr="00C11ABE">
        <w:rPr>
          <w:rFonts w:cs="Times New Roman"/>
          <w:lang w:val="fr-CA"/>
        </w:rPr>
        <w:t>8 et 9 décrivent des transactions commerciales; l</w:t>
      </w:r>
      <w:r>
        <w:rPr>
          <w:rFonts w:cs="Times New Roman"/>
          <w:lang w:val="fr-CA"/>
        </w:rPr>
        <w:t>’art. </w:t>
      </w:r>
      <w:r w:rsidRPr="00C11ABE">
        <w:rPr>
          <w:rFonts w:cs="Times New Roman"/>
          <w:lang w:val="fr-CA"/>
        </w:rPr>
        <w:t>11 décrit des communications publiques par nature (affichage d</w:t>
      </w:r>
      <w:r>
        <w:rPr>
          <w:rFonts w:cs="Times New Roman"/>
          <w:lang w:val="fr-CA"/>
        </w:rPr>
        <w:t>’</w:t>
      </w:r>
      <w:r w:rsidRPr="00C11ABE">
        <w:rPr>
          <w:rFonts w:cs="Times New Roman"/>
          <w:lang w:val="fr-CA"/>
        </w:rPr>
        <w:t>emplois); l</w:t>
      </w:r>
      <w:r>
        <w:rPr>
          <w:rFonts w:cs="Times New Roman"/>
          <w:lang w:val="fr-CA"/>
        </w:rPr>
        <w:t>’art. </w:t>
      </w:r>
      <w:r w:rsidRPr="00C11ABE">
        <w:rPr>
          <w:rFonts w:cs="Times New Roman"/>
          <w:lang w:val="fr-CA"/>
        </w:rPr>
        <w:t>12 décrit des décisions qui ne peuvent être prises que par un employeur (discrimination salariale). Enfin, comme je l</w:t>
      </w:r>
      <w:r>
        <w:rPr>
          <w:rFonts w:cs="Times New Roman"/>
          <w:lang w:val="fr-CA"/>
        </w:rPr>
        <w:t>’</w:t>
      </w:r>
      <w:r w:rsidRPr="00C11ABE">
        <w:rPr>
          <w:rFonts w:cs="Times New Roman"/>
          <w:lang w:val="fr-CA"/>
        </w:rPr>
        <w:t>ai déjà mentionné, l</w:t>
      </w:r>
      <w:r>
        <w:rPr>
          <w:rFonts w:cs="Times New Roman"/>
          <w:lang w:val="fr-CA"/>
        </w:rPr>
        <w:t>’art. </w:t>
      </w:r>
      <w:r w:rsidRPr="00C11ABE">
        <w:rPr>
          <w:rFonts w:cs="Times New Roman"/>
          <w:lang w:val="fr-CA"/>
        </w:rPr>
        <w:t xml:space="preserve">14 vise les syndicats et les associations professionnelles. Le régime du </w:t>
      </w:r>
      <w:r w:rsidRPr="00085689">
        <w:rPr>
          <w:rFonts w:cs="Times New Roman"/>
          <w:lang w:val="fr-CA"/>
        </w:rPr>
        <w:t>Code</w:t>
      </w:r>
      <w:r w:rsidRPr="00C11ABE">
        <w:rPr>
          <w:rFonts w:cs="Times New Roman"/>
          <w:lang w:val="fr-CA"/>
        </w:rPr>
        <w:t xml:space="preserve"> suggère donc que, lorsqu</w:t>
      </w:r>
      <w:r>
        <w:rPr>
          <w:rFonts w:cs="Times New Roman"/>
          <w:lang w:val="fr-CA"/>
        </w:rPr>
        <w:t>’</w:t>
      </w:r>
      <w:r w:rsidRPr="00C11ABE">
        <w:rPr>
          <w:rFonts w:cs="Times New Roman"/>
          <w:lang w:val="fr-CA"/>
        </w:rPr>
        <w:t>un type précis de discrimination pourrait être interprété comme englobant des interactions privées entre particuliers, le rédacteur a choisi des termes restrictifs pour indiquer clairement que la sphère privée échappe au champ d</w:t>
      </w:r>
      <w:r>
        <w:rPr>
          <w:rFonts w:cs="Times New Roman"/>
          <w:lang w:val="fr-CA"/>
        </w:rPr>
        <w:t>’</w:t>
      </w:r>
      <w:r w:rsidRPr="00C11ABE">
        <w:rPr>
          <w:rFonts w:cs="Times New Roman"/>
          <w:lang w:val="fr-CA"/>
        </w:rPr>
        <w:t xml:space="preserve">application du </w:t>
      </w:r>
      <w:r w:rsidRPr="00085689">
        <w:rPr>
          <w:rFonts w:cs="Times New Roman"/>
          <w:lang w:val="fr-CA"/>
        </w:rPr>
        <w:t>Code</w:t>
      </w:r>
      <w:r w:rsidRPr="00C11ABE">
        <w:rPr>
          <w:rFonts w:cs="Times New Roman"/>
          <w:lang w:val="fr-CA"/>
        </w:rPr>
        <w:t>.</w:t>
      </w:r>
      <w:r w:rsidRPr="00C11ABE">
        <w:rPr>
          <w:rFonts w:cs="Times New Roman"/>
          <w:i/>
          <w:lang w:val="fr-CA"/>
        </w:rPr>
        <w:t xml:space="preserve"> </w:t>
      </w:r>
    </w:p>
    <w:p w:rsidR="00FD5E2C" w:rsidRPr="00C11ABE" w:rsidRDefault="00FD5E2C" w:rsidP="00FD5E2C">
      <w:pPr>
        <w:pStyle w:val="ParaNoNdepar-AltN"/>
        <w:rPr>
          <w:rFonts w:cs="Times New Roman"/>
          <w:lang w:val="fr-CA"/>
        </w:rPr>
      </w:pPr>
      <w:r w:rsidRPr="00C11ABE">
        <w:rPr>
          <w:rFonts w:cs="Times New Roman"/>
          <w:lang w:val="fr-CA"/>
        </w:rPr>
        <w:t xml:space="preserve">Nous pouvons donc en déduire que le législateur était guidé par la politique législative générale selon laquelle les </w:t>
      </w:r>
      <w:r>
        <w:rPr>
          <w:rFonts w:cs="Times New Roman"/>
          <w:lang w:val="fr-CA"/>
        </w:rPr>
        <w:t>art. </w:t>
      </w:r>
      <w:r w:rsidRPr="00C11ABE">
        <w:rPr>
          <w:rFonts w:cs="Times New Roman"/>
          <w:lang w:val="fr-CA"/>
        </w:rPr>
        <w:t xml:space="preserve">7 à 14 du </w:t>
      </w:r>
      <w:r w:rsidRPr="00085689">
        <w:rPr>
          <w:rFonts w:cs="Times New Roman"/>
          <w:lang w:val="fr-CA"/>
        </w:rPr>
        <w:t>Code</w:t>
      </w:r>
      <w:r w:rsidRPr="00C11ABE">
        <w:rPr>
          <w:rFonts w:cs="Times New Roman"/>
          <w:lang w:val="fr-CA"/>
        </w:rPr>
        <w:t xml:space="preserve"> devaient s</w:t>
      </w:r>
      <w:r>
        <w:rPr>
          <w:rFonts w:cs="Times New Roman"/>
          <w:lang w:val="fr-CA"/>
        </w:rPr>
        <w:t>’</w:t>
      </w:r>
      <w:r w:rsidRPr="00C11ABE">
        <w:rPr>
          <w:rFonts w:cs="Times New Roman"/>
          <w:lang w:val="fr-CA"/>
        </w:rPr>
        <w:t xml:space="preserve">appliquer à la discrimination découlant de certaines catégories de relations ou, dans le cas des </w:t>
      </w:r>
      <w:r>
        <w:rPr>
          <w:rFonts w:cs="Times New Roman"/>
          <w:lang w:val="fr-CA"/>
        </w:rPr>
        <w:t>art. </w:t>
      </w:r>
      <w:r w:rsidRPr="00C11ABE">
        <w:rPr>
          <w:rFonts w:cs="Times New Roman"/>
          <w:lang w:val="fr-CA"/>
        </w:rPr>
        <w:t>7 et 11 spécifiquement, de communications publiques discriminatoires. Ils n</w:t>
      </w:r>
      <w:r>
        <w:rPr>
          <w:rFonts w:cs="Times New Roman"/>
          <w:lang w:val="fr-CA"/>
        </w:rPr>
        <w:t>’</w:t>
      </w:r>
      <w:r w:rsidRPr="00C11ABE">
        <w:rPr>
          <w:rFonts w:cs="Times New Roman"/>
          <w:lang w:val="fr-CA"/>
        </w:rPr>
        <w:t>étaient pas censés régir des actes privés de discrimination entre particuliers de façon générale ― ils étaient censés traiter uniquement des interactions spécifiques qu</w:t>
      </w:r>
      <w:r>
        <w:rPr>
          <w:rFonts w:cs="Times New Roman"/>
          <w:lang w:val="fr-CA"/>
        </w:rPr>
        <w:t>’</w:t>
      </w:r>
      <w:r w:rsidRPr="00C11ABE">
        <w:rPr>
          <w:rFonts w:cs="Times New Roman"/>
          <w:lang w:val="fr-CA"/>
        </w:rPr>
        <w:t>ils décrivent. Cette politique étaye la position suivant laquelle l</w:t>
      </w:r>
      <w:r>
        <w:rPr>
          <w:rFonts w:cs="Times New Roman"/>
          <w:lang w:val="fr-CA"/>
        </w:rPr>
        <w:t>’al. </w:t>
      </w:r>
      <w:r w:rsidR="002A20B4">
        <w:rPr>
          <w:rFonts w:cs="Times New Roman"/>
          <w:lang w:val="fr-CA"/>
        </w:rPr>
        <w:t>13(1)(b)</w:t>
      </w:r>
      <w:r w:rsidRPr="00C11ABE">
        <w:rPr>
          <w:rFonts w:cs="Times New Roman"/>
          <w:lang w:val="fr-CA"/>
        </w:rPr>
        <w:t xml:space="preserve"> ne se voulait pas une disposition qui permet le dépôt de plaintes fondées sur l</w:t>
      </w:r>
      <w:r>
        <w:rPr>
          <w:rFonts w:cs="Times New Roman"/>
          <w:lang w:val="fr-CA"/>
        </w:rPr>
        <w:t>’</w:t>
      </w:r>
      <w:r w:rsidRPr="00C11ABE">
        <w:rPr>
          <w:rFonts w:cs="Times New Roman"/>
          <w:lang w:val="fr-CA"/>
        </w:rPr>
        <w:t>ensemble des interactions d</w:t>
      </w:r>
      <w:r>
        <w:rPr>
          <w:rFonts w:cs="Times New Roman"/>
          <w:lang w:val="fr-CA"/>
        </w:rPr>
        <w:t>’</w:t>
      </w:r>
      <w:r w:rsidRPr="00C11ABE">
        <w:rPr>
          <w:rFonts w:cs="Times New Roman"/>
          <w:lang w:val="fr-CA"/>
        </w:rPr>
        <w:t>une personne en milieu de travail, sauf si de telles interactions ont une incidence sur l</w:t>
      </w:r>
      <w:r>
        <w:rPr>
          <w:rFonts w:cs="Times New Roman"/>
          <w:lang w:val="fr-CA"/>
        </w:rPr>
        <w:t>’</w:t>
      </w:r>
      <w:r w:rsidRPr="00C11ABE">
        <w:rPr>
          <w:rFonts w:cs="Times New Roman"/>
          <w:lang w:val="fr-CA"/>
        </w:rPr>
        <w:t>emploi (défini comme une relation) plutôt que simplement sur le travail, en termes larges. Dans les dispositions où l</w:t>
      </w:r>
      <w:r>
        <w:rPr>
          <w:rFonts w:cs="Times New Roman"/>
          <w:lang w:val="fr-CA"/>
        </w:rPr>
        <w:t>’</w:t>
      </w:r>
      <w:r w:rsidRPr="00C11ABE">
        <w:rPr>
          <w:rFonts w:cs="Times New Roman"/>
          <w:lang w:val="fr-CA"/>
        </w:rPr>
        <w:t xml:space="preserve">interdiction peut sembler à première vue assez vaste pour englober des communications ou des interactions privées entre particuliers plus </w:t>
      </w:r>
      <w:r w:rsidRPr="00C11ABE">
        <w:rPr>
          <w:rFonts w:cs="Times New Roman"/>
          <w:lang w:val="fr-CA"/>
        </w:rPr>
        <w:lastRenderedPageBreak/>
        <w:t>généralement (</w:t>
      </w:r>
      <w:r>
        <w:rPr>
          <w:rFonts w:cs="Times New Roman"/>
          <w:lang w:val="fr-CA"/>
        </w:rPr>
        <w:t>p. </w:t>
      </w:r>
      <w:r w:rsidRPr="00C11ABE">
        <w:rPr>
          <w:rFonts w:cs="Times New Roman"/>
          <w:lang w:val="fr-CA"/>
        </w:rPr>
        <w:t xml:space="preserve">ex. les </w:t>
      </w:r>
      <w:r>
        <w:rPr>
          <w:rFonts w:cs="Times New Roman"/>
          <w:lang w:val="fr-CA"/>
        </w:rPr>
        <w:t>art. </w:t>
      </w:r>
      <w:r w:rsidRPr="00C11ABE">
        <w:rPr>
          <w:rFonts w:cs="Times New Roman"/>
          <w:lang w:val="fr-CA"/>
        </w:rPr>
        <w:t>7 et 10), des exclusions précises sont prévues. Il n</w:t>
      </w:r>
      <w:r>
        <w:rPr>
          <w:rFonts w:cs="Times New Roman"/>
          <w:lang w:val="fr-CA"/>
        </w:rPr>
        <w:t>’</w:t>
      </w:r>
      <w:r w:rsidRPr="00C11ABE">
        <w:rPr>
          <w:rFonts w:cs="Times New Roman"/>
          <w:lang w:val="fr-CA"/>
        </w:rPr>
        <w:t>y a pas de telles exclusions à l</w:t>
      </w:r>
      <w:r>
        <w:rPr>
          <w:rFonts w:cs="Times New Roman"/>
          <w:lang w:val="fr-CA"/>
        </w:rPr>
        <w:t>’al. </w:t>
      </w:r>
      <w:r w:rsidR="002A20B4">
        <w:rPr>
          <w:rFonts w:cs="Times New Roman"/>
          <w:lang w:val="fr-CA"/>
        </w:rPr>
        <w:t>13(1)(b)</w:t>
      </w:r>
      <w:r w:rsidRPr="00C11ABE">
        <w:rPr>
          <w:rFonts w:cs="Times New Roman"/>
          <w:lang w:val="fr-CA"/>
        </w:rPr>
        <w:t>, tout simplement parce que cette disposition ne devait pas s</w:t>
      </w:r>
      <w:r>
        <w:rPr>
          <w:rFonts w:cs="Times New Roman"/>
          <w:lang w:val="fr-CA"/>
        </w:rPr>
        <w:t>’</w:t>
      </w:r>
      <w:r w:rsidRPr="00C11ABE">
        <w:rPr>
          <w:rFonts w:cs="Times New Roman"/>
          <w:lang w:val="fr-CA"/>
        </w:rPr>
        <w:t xml:space="preserve">appliquer à des plaintes aussi larges. </w:t>
      </w:r>
    </w:p>
    <w:p w:rsidR="00FD5E2C" w:rsidRPr="00C11ABE" w:rsidRDefault="00FD5E2C" w:rsidP="00FD5E2C">
      <w:pPr>
        <w:pStyle w:val="ParaNoNdepar-AltN"/>
        <w:rPr>
          <w:rFonts w:cs="Times New Roman"/>
          <w:lang w:val="fr-CA"/>
        </w:rPr>
      </w:pPr>
      <w:r w:rsidRPr="00C11ABE">
        <w:rPr>
          <w:rFonts w:cs="Times New Roman"/>
          <w:lang w:val="fr-CA"/>
        </w:rPr>
        <w:t xml:space="preserve">Le régime du </w:t>
      </w:r>
      <w:r w:rsidRPr="00085689">
        <w:rPr>
          <w:rFonts w:cs="Times New Roman"/>
          <w:lang w:val="fr-CA"/>
        </w:rPr>
        <w:t>Code</w:t>
      </w:r>
      <w:r w:rsidRPr="00C11ABE">
        <w:rPr>
          <w:rFonts w:cs="Times New Roman"/>
          <w:lang w:val="fr-CA"/>
        </w:rPr>
        <w:t xml:space="preserve"> appuie également la thèse selon laquelle le législateur voulait viser les inégalités de pouvoir. Les personnes visées par un grand nombre d</w:t>
      </w:r>
      <w:r>
        <w:rPr>
          <w:rFonts w:cs="Times New Roman"/>
          <w:lang w:val="fr-CA"/>
        </w:rPr>
        <w:t>’</w:t>
      </w:r>
      <w:r w:rsidRPr="00C11ABE">
        <w:rPr>
          <w:rFonts w:cs="Times New Roman"/>
          <w:lang w:val="fr-CA"/>
        </w:rPr>
        <w:t>articles sont celles qui contrôlent l</w:t>
      </w:r>
      <w:r>
        <w:rPr>
          <w:rFonts w:cs="Times New Roman"/>
          <w:lang w:val="fr-CA"/>
        </w:rPr>
        <w:t>’</w:t>
      </w:r>
      <w:r w:rsidRPr="00C11ABE">
        <w:rPr>
          <w:rFonts w:cs="Times New Roman"/>
          <w:lang w:val="fr-CA"/>
        </w:rPr>
        <w:t>accès à un service (</w:t>
      </w:r>
      <w:r>
        <w:rPr>
          <w:rFonts w:cs="Times New Roman"/>
          <w:lang w:val="fr-CA"/>
        </w:rPr>
        <w:t>art. </w:t>
      </w:r>
      <w:r w:rsidRPr="00C11ABE">
        <w:rPr>
          <w:rFonts w:cs="Times New Roman"/>
          <w:lang w:val="fr-CA"/>
        </w:rPr>
        <w:t>8), à un logement (</w:t>
      </w:r>
      <w:r>
        <w:rPr>
          <w:rFonts w:cs="Times New Roman"/>
          <w:lang w:val="fr-CA"/>
        </w:rPr>
        <w:t>art. </w:t>
      </w:r>
      <w:r w:rsidRPr="00C11ABE">
        <w:rPr>
          <w:rFonts w:cs="Times New Roman"/>
          <w:lang w:val="fr-CA"/>
        </w:rPr>
        <w:t>8 et 10), à une propriété ou un immeuble locatif (</w:t>
      </w:r>
      <w:r>
        <w:rPr>
          <w:rFonts w:cs="Times New Roman"/>
          <w:lang w:val="fr-CA"/>
        </w:rPr>
        <w:t>art. </w:t>
      </w:r>
      <w:r w:rsidRPr="00C11ABE">
        <w:rPr>
          <w:rFonts w:cs="Times New Roman"/>
          <w:lang w:val="fr-CA"/>
        </w:rPr>
        <w:t>9 et 10), à un salaire équitable (</w:t>
      </w:r>
      <w:r>
        <w:rPr>
          <w:rFonts w:cs="Times New Roman"/>
          <w:lang w:val="fr-CA"/>
        </w:rPr>
        <w:t>art. </w:t>
      </w:r>
      <w:r w:rsidRPr="00C11ABE">
        <w:rPr>
          <w:rFonts w:cs="Times New Roman"/>
          <w:lang w:val="fr-CA"/>
        </w:rPr>
        <w:t>12) ou à l</w:t>
      </w:r>
      <w:r>
        <w:rPr>
          <w:rFonts w:cs="Times New Roman"/>
          <w:lang w:val="fr-CA"/>
        </w:rPr>
        <w:t>’</w:t>
      </w:r>
      <w:r w:rsidRPr="00C11ABE">
        <w:rPr>
          <w:rFonts w:cs="Times New Roman"/>
          <w:lang w:val="fr-CA"/>
        </w:rPr>
        <w:t>appartenance à une association (</w:t>
      </w:r>
      <w:r>
        <w:rPr>
          <w:rFonts w:cs="Times New Roman"/>
          <w:lang w:val="fr-CA"/>
        </w:rPr>
        <w:t>art. </w:t>
      </w:r>
      <w:r w:rsidRPr="00C11ABE">
        <w:rPr>
          <w:rFonts w:cs="Times New Roman"/>
          <w:lang w:val="fr-CA"/>
        </w:rPr>
        <w:t>14). Plutôt que de viser tous les actes de discrimination, le législateur — lorsqu</w:t>
      </w:r>
      <w:r>
        <w:rPr>
          <w:rFonts w:cs="Times New Roman"/>
          <w:lang w:val="fr-CA"/>
        </w:rPr>
        <w:t>’</w:t>
      </w:r>
      <w:r w:rsidRPr="00C11ABE">
        <w:rPr>
          <w:rFonts w:cs="Times New Roman"/>
          <w:lang w:val="fr-CA"/>
        </w:rPr>
        <w:t>il ne traite pas spécifiquement du tort découlant de communications publiques discriminatoires — s</w:t>
      </w:r>
      <w:r>
        <w:rPr>
          <w:rFonts w:cs="Times New Roman"/>
          <w:lang w:val="fr-CA"/>
        </w:rPr>
        <w:t>’</w:t>
      </w:r>
      <w:r w:rsidRPr="00C11ABE">
        <w:rPr>
          <w:rFonts w:cs="Times New Roman"/>
          <w:lang w:val="fr-CA"/>
        </w:rPr>
        <w:t>est concentré sur la discrimination exercée par des personnes qui sont en position de pouvoir par rapport à des individus plus vulnérables. Tous ces exemples sont le reflet de différents contextes qui peuvent ouvrir la voie à de la discrimination; c</w:t>
      </w:r>
      <w:r>
        <w:rPr>
          <w:rFonts w:cs="Times New Roman"/>
          <w:lang w:val="fr-CA"/>
        </w:rPr>
        <w:t>’</w:t>
      </w:r>
      <w:r w:rsidRPr="00C11ABE">
        <w:rPr>
          <w:rFonts w:cs="Times New Roman"/>
          <w:lang w:val="fr-CA"/>
        </w:rPr>
        <w:t xml:space="preserve">est pourquoi ils sont énumérés dans le </w:t>
      </w:r>
      <w:r w:rsidRPr="00085689">
        <w:rPr>
          <w:rFonts w:cs="Times New Roman"/>
          <w:lang w:val="fr-CA"/>
        </w:rPr>
        <w:t>Code</w:t>
      </w:r>
      <w:r w:rsidRPr="00C11ABE">
        <w:rPr>
          <w:rFonts w:cs="Times New Roman"/>
          <w:lang w:val="fr-CA"/>
        </w:rPr>
        <w:t>. Cela dit, le législateur est allé plus loin en indiquant quels types de relations ou de communications sont particulièrement préoccupants dans ces contextes. Ceux</w:t>
      </w:r>
      <w:r>
        <w:rPr>
          <w:rFonts w:cs="Times New Roman"/>
          <w:lang w:val="fr-CA"/>
        </w:rPr>
        <w:noBreakHyphen/>
      </w:r>
      <w:r w:rsidRPr="00C11ABE">
        <w:rPr>
          <w:rFonts w:cs="Times New Roman"/>
          <w:lang w:val="fr-CA"/>
        </w:rPr>
        <w:t xml:space="preserve">ci donnent donc davantage de précisions quant à la nature des recours qui peuvent être intentés en application du </w:t>
      </w:r>
      <w:r w:rsidRPr="00085689">
        <w:rPr>
          <w:rFonts w:cs="Times New Roman"/>
          <w:lang w:val="fr-CA"/>
        </w:rPr>
        <w:t>Code</w:t>
      </w:r>
      <w:r w:rsidRPr="00C11ABE">
        <w:rPr>
          <w:rFonts w:cs="Times New Roman"/>
          <w:lang w:val="fr-CA"/>
        </w:rPr>
        <w:t xml:space="preserve">. </w:t>
      </w:r>
    </w:p>
    <w:p w:rsidR="00FD5E2C" w:rsidRPr="00C11ABE" w:rsidRDefault="00FD5E2C" w:rsidP="00FD5E2C">
      <w:pPr>
        <w:pStyle w:val="ParaNoNdepar-AltN"/>
        <w:rPr>
          <w:rFonts w:cs="Times New Roman"/>
          <w:lang w:val="fr-CA"/>
        </w:rPr>
      </w:pPr>
      <w:r w:rsidRPr="00C11ABE">
        <w:rPr>
          <w:rFonts w:cs="Times New Roman"/>
          <w:lang w:val="fr-CA"/>
        </w:rPr>
        <w:t>Une autre difficulté réside dans le fait que, si l</w:t>
      </w:r>
      <w:r>
        <w:rPr>
          <w:rFonts w:cs="Times New Roman"/>
          <w:lang w:val="fr-CA"/>
        </w:rPr>
        <w:t>’al. </w:t>
      </w:r>
      <w:r w:rsidR="002A20B4">
        <w:rPr>
          <w:rFonts w:cs="Times New Roman"/>
          <w:lang w:val="fr-CA"/>
        </w:rPr>
        <w:t>13(1)(b)</w:t>
      </w:r>
      <w:r w:rsidRPr="00C11ABE">
        <w:rPr>
          <w:rFonts w:cs="Times New Roman"/>
          <w:lang w:val="fr-CA"/>
        </w:rPr>
        <w:t xml:space="preserve"> permettait le dépôt d</w:t>
      </w:r>
      <w:r>
        <w:rPr>
          <w:rFonts w:cs="Times New Roman"/>
          <w:lang w:val="fr-CA"/>
        </w:rPr>
        <w:t>’</w:t>
      </w:r>
      <w:r w:rsidRPr="00C11ABE">
        <w:rPr>
          <w:rFonts w:cs="Times New Roman"/>
          <w:lang w:val="fr-CA"/>
        </w:rPr>
        <w:t>une plainte contre M. Schrenk en raison des courriels qu</w:t>
      </w:r>
      <w:r>
        <w:rPr>
          <w:rFonts w:cs="Times New Roman"/>
          <w:lang w:val="fr-CA"/>
        </w:rPr>
        <w:t>’</w:t>
      </w:r>
      <w:r w:rsidRPr="00C11ABE">
        <w:rPr>
          <w:rFonts w:cs="Times New Roman"/>
          <w:lang w:val="fr-CA"/>
        </w:rPr>
        <w:t xml:space="preserve">il a envoyés après son renvoi du projet et du milieu de travail, la façon dont cette disposition et le </w:t>
      </w:r>
      <w:r>
        <w:rPr>
          <w:rFonts w:cs="Times New Roman"/>
          <w:lang w:val="fr-CA"/>
        </w:rPr>
        <w:t>par. </w:t>
      </w:r>
      <w:r w:rsidRPr="00C11ABE">
        <w:rPr>
          <w:rFonts w:cs="Times New Roman"/>
          <w:lang w:val="fr-CA"/>
        </w:rPr>
        <w:t xml:space="preserve">7(2) </w:t>
      </w:r>
      <w:r w:rsidRPr="00C11ABE">
        <w:rPr>
          <w:rFonts w:cs="Times New Roman"/>
          <w:lang w:val="fr-CA"/>
        </w:rPr>
        <w:lastRenderedPageBreak/>
        <w:t>pourraient être conciliés n</w:t>
      </w:r>
      <w:r>
        <w:rPr>
          <w:rFonts w:cs="Times New Roman"/>
          <w:lang w:val="fr-CA"/>
        </w:rPr>
        <w:t>’</w:t>
      </w:r>
      <w:r w:rsidRPr="00C11ABE">
        <w:rPr>
          <w:rFonts w:cs="Times New Roman"/>
          <w:lang w:val="fr-CA"/>
        </w:rPr>
        <w:t>est pas claire. À quel moment une communication entre des personnes qui ne travaillent plus ensemble devient</w:t>
      </w:r>
      <w:r>
        <w:rPr>
          <w:rFonts w:cs="Times New Roman"/>
          <w:lang w:val="fr-CA"/>
        </w:rPr>
        <w:noBreakHyphen/>
      </w:r>
      <w:r w:rsidRPr="00C11ABE">
        <w:rPr>
          <w:rFonts w:cs="Times New Roman"/>
          <w:lang w:val="fr-CA"/>
        </w:rPr>
        <w:t>elle privée?</w:t>
      </w:r>
    </w:p>
    <w:p w:rsidR="00FD5E2C" w:rsidRPr="00C11ABE" w:rsidRDefault="00FD5E2C" w:rsidP="00FD5E2C">
      <w:pPr>
        <w:pStyle w:val="ParaNoNdepar-AltN"/>
        <w:rPr>
          <w:rFonts w:cs="Times New Roman"/>
          <w:lang w:val="fr-CA"/>
        </w:rPr>
      </w:pPr>
      <w:r w:rsidRPr="00C11ABE">
        <w:rPr>
          <w:rFonts w:cs="Times New Roman"/>
          <w:lang w:val="fr-CA"/>
        </w:rPr>
        <w:t xml:space="preserve">Le paragraphe 44(2) du </w:t>
      </w:r>
      <w:r w:rsidRPr="00085689">
        <w:rPr>
          <w:rFonts w:cs="Times New Roman"/>
          <w:lang w:val="fr-CA"/>
        </w:rPr>
        <w:t>Code</w:t>
      </w:r>
      <w:r w:rsidRPr="00C11ABE">
        <w:rPr>
          <w:rFonts w:cs="Times New Roman"/>
          <w:lang w:val="fr-CA"/>
        </w:rPr>
        <w:t>, qui prévoit que [</w:t>
      </w:r>
      <w:r w:rsidRPr="00C11ABE">
        <w:rPr>
          <w:rFonts w:cs="Times New Roman"/>
          <w:smallCaps/>
          <w:lang w:val="fr-CA"/>
        </w:rPr>
        <w:t>traduction</w:t>
      </w:r>
      <w:r w:rsidRPr="00C11ABE">
        <w:rPr>
          <w:rFonts w:cs="Times New Roman"/>
          <w:lang w:val="fr-CA"/>
        </w:rPr>
        <w:t>] « [l]es actes ou choses faites ou omises par un employé [. . .] d</w:t>
      </w:r>
      <w:r>
        <w:rPr>
          <w:rFonts w:cs="Times New Roman"/>
          <w:lang w:val="fr-CA"/>
        </w:rPr>
        <w:t>’</w:t>
      </w:r>
      <w:r w:rsidRPr="00C11ABE">
        <w:rPr>
          <w:rFonts w:cs="Times New Roman"/>
          <w:lang w:val="fr-CA"/>
        </w:rPr>
        <w:t>une personne dans l</w:t>
      </w:r>
      <w:r>
        <w:rPr>
          <w:rFonts w:cs="Times New Roman"/>
          <w:lang w:val="fr-CA"/>
        </w:rPr>
        <w:t>’</w:t>
      </w:r>
      <w:r w:rsidRPr="00C11ABE">
        <w:rPr>
          <w:rFonts w:cs="Times New Roman"/>
          <w:lang w:val="fr-CA"/>
        </w:rPr>
        <w:t>exercice de ses pouvoirs sont réputés être des actes ou choses faites ou omises par cette personne », confirme l</w:t>
      </w:r>
      <w:r>
        <w:rPr>
          <w:rFonts w:cs="Times New Roman"/>
          <w:lang w:val="fr-CA"/>
        </w:rPr>
        <w:t>’</w:t>
      </w:r>
      <w:r w:rsidRPr="00C11ABE">
        <w:rPr>
          <w:rFonts w:cs="Times New Roman"/>
          <w:lang w:val="fr-CA"/>
        </w:rPr>
        <w:t>intention du législateur de cibler la discrimination découlant d</w:t>
      </w:r>
      <w:r>
        <w:rPr>
          <w:rFonts w:cs="Times New Roman"/>
          <w:lang w:val="fr-CA"/>
        </w:rPr>
        <w:t>’</w:t>
      </w:r>
      <w:r w:rsidRPr="00C11ABE">
        <w:rPr>
          <w:rFonts w:cs="Times New Roman"/>
          <w:lang w:val="fr-CA"/>
        </w:rPr>
        <w:t>une relation d</w:t>
      </w:r>
      <w:r>
        <w:rPr>
          <w:rFonts w:cs="Times New Roman"/>
          <w:lang w:val="fr-CA"/>
        </w:rPr>
        <w:t>’</w:t>
      </w:r>
      <w:r w:rsidRPr="00C11ABE">
        <w:rPr>
          <w:rFonts w:cs="Times New Roman"/>
          <w:lang w:val="fr-CA"/>
        </w:rPr>
        <w:t>emploi ou d</w:t>
      </w:r>
      <w:r>
        <w:rPr>
          <w:rFonts w:cs="Times New Roman"/>
          <w:lang w:val="fr-CA"/>
        </w:rPr>
        <w:t>’</w:t>
      </w:r>
      <w:r w:rsidRPr="00C11ABE">
        <w:rPr>
          <w:rFonts w:cs="Times New Roman"/>
          <w:lang w:val="fr-CA"/>
        </w:rPr>
        <w:t>une relation équivalente. Il fait en sorte que les employeurs et leurs équivalents sont défendeurs dans les plaintes relatives à la discrimination en milieu de travail. Cela est compatible avec l</w:t>
      </w:r>
      <w:r>
        <w:rPr>
          <w:rFonts w:cs="Times New Roman"/>
          <w:lang w:val="fr-CA"/>
        </w:rPr>
        <w:t>’</w:t>
      </w:r>
      <w:r w:rsidRPr="00C11ABE">
        <w:rPr>
          <w:rFonts w:cs="Times New Roman"/>
          <w:lang w:val="fr-CA"/>
        </w:rPr>
        <w:t>interprétation de l</w:t>
      </w:r>
      <w:r>
        <w:rPr>
          <w:rFonts w:cs="Times New Roman"/>
          <w:lang w:val="fr-CA"/>
        </w:rPr>
        <w:t>’al. </w:t>
      </w:r>
      <w:r w:rsidR="002A20B4">
        <w:rPr>
          <w:rFonts w:cs="Times New Roman"/>
          <w:lang w:val="fr-CA"/>
        </w:rPr>
        <w:t>13(1)(b)</w:t>
      </w:r>
      <w:r w:rsidRPr="00C11ABE">
        <w:rPr>
          <w:rFonts w:cs="Times New Roman"/>
          <w:lang w:val="fr-CA"/>
        </w:rPr>
        <w:t xml:space="preserve"> que je propose et avec les décisions de la Cour dans </w:t>
      </w:r>
      <w:r w:rsidRPr="00C11ABE">
        <w:rPr>
          <w:rFonts w:cs="Times New Roman"/>
          <w:i/>
          <w:lang w:val="fr-CA"/>
        </w:rPr>
        <w:t>Robichaud c. Canada (Conseil du Trésor)</w:t>
      </w:r>
      <w:r w:rsidRPr="00C11ABE">
        <w:rPr>
          <w:rFonts w:cs="Times New Roman"/>
          <w:lang w:val="fr-CA"/>
        </w:rPr>
        <w:t>,</w:t>
      </w:r>
      <w:r w:rsidRPr="00C11ABE">
        <w:rPr>
          <w:rFonts w:cs="Times New Roman"/>
          <w:i/>
          <w:lang w:val="fr-CA"/>
        </w:rPr>
        <w:t xml:space="preserve"> </w:t>
      </w:r>
      <w:r w:rsidRPr="00C11ABE">
        <w:rPr>
          <w:rFonts w:cs="Times New Roman"/>
          <w:lang w:val="fr-CA"/>
        </w:rPr>
        <w:t xml:space="preserve">[1987] 2 R.C.S. 84, </w:t>
      </w:r>
      <w:r>
        <w:rPr>
          <w:rFonts w:cs="Times New Roman"/>
          <w:lang w:val="fr-CA"/>
        </w:rPr>
        <w:t>p. </w:t>
      </w:r>
      <w:r w:rsidRPr="00C11ABE">
        <w:rPr>
          <w:rFonts w:cs="Times New Roman"/>
          <w:lang w:val="fr-CA"/>
        </w:rPr>
        <w:t>91</w:t>
      </w:r>
      <w:r>
        <w:rPr>
          <w:rFonts w:cs="Times New Roman"/>
          <w:lang w:val="fr-CA"/>
        </w:rPr>
        <w:noBreakHyphen/>
      </w:r>
      <w:r w:rsidRPr="00C11ABE">
        <w:rPr>
          <w:rFonts w:cs="Times New Roman"/>
          <w:lang w:val="fr-CA"/>
        </w:rPr>
        <w:t xml:space="preserve">96, et </w:t>
      </w:r>
      <w:r w:rsidRPr="00C11ABE">
        <w:rPr>
          <w:rFonts w:cs="Times New Roman"/>
          <w:i/>
          <w:lang w:val="fr-CA"/>
        </w:rPr>
        <w:t>Janzen</w:t>
      </w:r>
      <w:r w:rsidRPr="00C11ABE">
        <w:rPr>
          <w:rFonts w:cs="Times New Roman"/>
          <w:lang w:val="fr-CA"/>
        </w:rPr>
        <w:t xml:space="preserve"> </w:t>
      </w:r>
      <w:r w:rsidRPr="00C11ABE">
        <w:rPr>
          <w:rFonts w:cs="Times New Roman"/>
          <w:i/>
          <w:lang w:val="fr-CA"/>
        </w:rPr>
        <w:t>c.</w:t>
      </w:r>
      <w:r w:rsidRPr="00C11ABE">
        <w:rPr>
          <w:rFonts w:cs="Times New Roman"/>
          <w:lang w:val="fr-CA"/>
        </w:rPr>
        <w:t xml:space="preserve"> </w:t>
      </w:r>
      <w:r w:rsidRPr="00C11ABE">
        <w:rPr>
          <w:rFonts w:cs="Times New Roman"/>
          <w:i/>
          <w:lang w:val="fr-CA"/>
        </w:rPr>
        <w:t>Platy Enterprises Ltd.</w:t>
      </w:r>
      <w:r w:rsidRPr="00C11ABE">
        <w:rPr>
          <w:rFonts w:cs="Times New Roman"/>
          <w:lang w:val="fr-CA"/>
        </w:rPr>
        <w:t xml:space="preserve">, [1989] 1 R.C.S. 1252, </w:t>
      </w:r>
      <w:r>
        <w:rPr>
          <w:rFonts w:cs="Times New Roman"/>
          <w:lang w:val="fr-CA"/>
        </w:rPr>
        <w:t>p. </w:t>
      </w:r>
      <w:r w:rsidRPr="00C11ABE">
        <w:rPr>
          <w:rFonts w:cs="Times New Roman"/>
          <w:lang w:val="fr-CA"/>
        </w:rPr>
        <w:t>1292</w:t>
      </w:r>
      <w:r>
        <w:rPr>
          <w:rFonts w:cs="Times New Roman"/>
          <w:lang w:val="fr-CA"/>
        </w:rPr>
        <w:noBreakHyphen/>
      </w:r>
      <w:r w:rsidRPr="00C11ABE">
        <w:rPr>
          <w:rFonts w:cs="Times New Roman"/>
          <w:lang w:val="fr-CA"/>
        </w:rPr>
        <w:t>1294, qui, soit dit en tout respect, mettent uniquement l</w:t>
      </w:r>
      <w:r>
        <w:rPr>
          <w:rFonts w:cs="Times New Roman"/>
          <w:lang w:val="fr-CA"/>
        </w:rPr>
        <w:t>’</w:t>
      </w:r>
      <w:r w:rsidRPr="00C11ABE">
        <w:rPr>
          <w:rFonts w:cs="Times New Roman"/>
          <w:lang w:val="fr-CA"/>
        </w:rPr>
        <w:t>accent sur l</w:t>
      </w:r>
      <w:r>
        <w:rPr>
          <w:rFonts w:cs="Times New Roman"/>
          <w:lang w:val="fr-CA"/>
        </w:rPr>
        <w:t>’</w:t>
      </w:r>
      <w:r w:rsidRPr="00C11ABE">
        <w:rPr>
          <w:rFonts w:cs="Times New Roman"/>
          <w:lang w:val="fr-CA"/>
        </w:rPr>
        <w:t>étendue de la responsabilité de l</w:t>
      </w:r>
      <w:r>
        <w:rPr>
          <w:rFonts w:cs="Times New Roman"/>
          <w:lang w:val="fr-CA"/>
        </w:rPr>
        <w:t>’</w:t>
      </w:r>
      <w:r w:rsidRPr="00C11ABE">
        <w:rPr>
          <w:rFonts w:cs="Times New Roman"/>
          <w:i/>
          <w:lang w:val="fr-CA"/>
        </w:rPr>
        <w:t>employeur</w:t>
      </w:r>
      <w:r w:rsidRPr="00C11ABE">
        <w:rPr>
          <w:rFonts w:cs="Times New Roman"/>
          <w:lang w:val="fr-CA"/>
        </w:rPr>
        <w:t xml:space="preserve"> à l</w:t>
      </w:r>
      <w:r>
        <w:rPr>
          <w:rFonts w:cs="Times New Roman"/>
          <w:lang w:val="fr-CA"/>
        </w:rPr>
        <w:t>’</w:t>
      </w:r>
      <w:r w:rsidRPr="00C11ABE">
        <w:rPr>
          <w:rFonts w:cs="Times New Roman"/>
          <w:lang w:val="fr-CA"/>
        </w:rPr>
        <w:t>égard de la conduite des employés envers les autres dans le milieu de travail. Le paragraphe 44(2) suggère que des considérations relatives au contrôle sur le milieu de travail, à la réparation systémique et à la responsabilité ultime sous</w:t>
      </w:r>
      <w:r>
        <w:rPr>
          <w:rFonts w:cs="Times New Roman"/>
          <w:lang w:val="fr-CA"/>
        </w:rPr>
        <w:noBreakHyphen/>
      </w:r>
      <w:r w:rsidRPr="00C11ABE">
        <w:rPr>
          <w:rFonts w:cs="Times New Roman"/>
          <w:lang w:val="fr-CA"/>
        </w:rPr>
        <w:t xml:space="preserve">tendent de telles plaintes. </w:t>
      </w:r>
    </w:p>
    <w:p w:rsidR="00FD5E2C" w:rsidRPr="00C11ABE" w:rsidRDefault="00FD5E2C" w:rsidP="00FD5E2C">
      <w:pPr>
        <w:pStyle w:val="ParaNoNdepar-AltN"/>
        <w:rPr>
          <w:rFonts w:cs="Times New Roman"/>
          <w:lang w:val="fr-CA"/>
        </w:rPr>
      </w:pPr>
      <w:r w:rsidRPr="00C11ABE">
        <w:rPr>
          <w:rFonts w:cs="Times New Roman"/>
          <w:lang w:val="fr-CA"/>
        </w:rPr>
        <w:t>On fait valoir que l</w:t>
      </w:r>
      <w:r>
        <w:rPr>
          <w:rFonts w:cs="Times New Roman"/>
          <w:lang w:val="fr-CA"/>
        </w:rPr>
        <w:t>’</w:t>
      </w:r>
      <w:r w:rsidRPr="00C11ABE">
        <w:rPr>
          <w:rFonts w:cs="Times New Roman"/>
          <w:lang w:val="fr-CA"/>
        </w:rPr>
        <w:t>interprétation de l</w:t>
      </w:r>
      <w:r>
        <w:rPr>
          <w:rFonts w:cs="Times New Roman"/>
          <w:lang w:val="fr-CA"/>
        </w:rPr>
        <w:t>’al. </w:t>
      </w:r>
      <w:r w:rsidR="002A20B4">
        <w:rPr>
          <w:rFonts w:cs="Times New Roman"/>
          <w:lang w:val="fr-CA"/>
        </w:rPr>
        <w:t>13(1)(b)</w:t>
      </w:r>
      <w:r w:rsidRPr="00C11ABE">
        <w:rPr>
          <w:rFonts w:cs="Times New Roman"/>
          <w:lang w:val="fr-CA"/>
        </w:rPr>
        <w:t xml:space="preserve"> devrait être fondée sur le contexte général du harcèlement en milieu de travail, qui peut provenir non seulement des employeurs, mais aussi de nombreuses autres sources. Bien que cela puisse être vrai, la question en litige est de savoir si nous pouvons inférer que le législateur voulait que cette disposition vise toutes les plaintes contre quiconque fait </w:t>
      </w:r>
      <w:r w:rsidRPr="00C11ABE">
        <w:rPr>
          <w:rFonts w:cs="Times New Roman"/>
          <w:lang w:val="fr-CA"/>
        </w:rPr>
        <w:lastRenderedPageBreak/>
        <w:t>preuve de discrimination en milieu de travail — que celle</w:t>
      </w:r>
      <w:r>
        <w:rPr>
          <w:rFonts w:cs="Times New Roman"/>
          <w:lang w:val="fr-CA"/>
        </w:rPr>
        <w:noBreakHyphen/>
      </w:r>
      <w:r w:rsidRPr="00C11ABE">
        <w:rPr>
          <w:rFonts w:cs="Times New Roman"/>
          <w:lang w:val="fr-CA"/>
        </w:rPr>
        <w:t>ci repose sur l</w:t>
      </w:r>
      <w:r>
        <w:rPr>
          <w:rFonts w:cs="Times New Roman"/>
          <w:lang w:val="fr-CA"/>
        </w:rPr>
        <w:t>’</w:t>
      </w:r>
      <w:r w:rsidRPr="00C11ABE">
        <w:rPr>
          <w:rFonts w:cs="Times New Roman"/>
          <w:lang w:val="fr-CA"/>
        </w:rPr>
        <w:t>existence d</w:t>
      </w:r>
      <w:r>
        <w:rPr>
          <w:rFonts w:cs="Times New Roman"/>
          <w:lang w:val="fr-CA"/>
        </w:rPr>
        <w:t>’</w:t>
      </w:r>
      <w:r w:rsidRPr="00C11ABE">
        <w:rPr>
          <w:rFonts w:cs="Times New Roman"/>
          <w:lang w:val="fr-CA"/>
        </w:rPr>
        <w:t>une relation d</w:t>
      </w:r>
      <w:r>
        <w:rPr>
          <w:rFonts w:cs="Times New Roman"/>
          <w:lang w:val="fr-CA"/>
        </w:rPr>
        <w:t>’</w:t>
      </w:r>
      <w:r w:rsidRPr="00C11ABE">
        <w:rPr>
          <w:rFonts w:cs="Times New Roman"/>
          <w:lang w:val="fr-CA"/>
        </w:rPr>
        <w:t>inégalité de pouvoir ou non. L</w:t>
      </w:r>
      <w:r>
        <w:rPr>
          <w:rFonts w:cs="Times New Roman"/>
          <w:lang w:val="fr-CA"/>
        </w:rPr>
        <w:t>’</w:t>
      </w:r>
      <w:r w:rsidRPr="00C11ABE">
        <w:rPr>
          <w:rFonts w:cs="Times New Roman"/>
          <w:lang w:val="fr-CA"/>
        </w:rPr>
        <w:t xml:space="preserve">interprétation contextuelle du régime et des dispositions du </w:t>
      </w:r>
      <w:r w:rsidRPr="00085689">
        <w:rPr>
          <w:rFonts w:cs="Times New Roman"/>
          <w:iCs/>
          <w:lang w:val="fr-CA"/>
        </w:rPr>
        <w:t>Code</w:t>
      </w:r>
      <w:r w:rsidRPr="00C11ABE">
        <w:rPr>
          <w:rFonts w:cs="Times New Roman"/>
          <w:lang w:val="fr-CA"/>
        </w:rPr>
        <w:t xml:space="preserve"> laisse entendre que l</w:t>
      </w:r>
      <w:r>
        <w:rPr>
          <w:rFonts w:cs="Times New Roman"/>
          <w:lang w:val="fr-CA"/>
        </w:rPr>
        <w:t>’</w:t>
      </w:r>
      <w:r w:rsidRPr="00C11ABE">
        <w:rPr>
          <w:rFonts w:cs="Times New Roman"/>
          <w:lang w:val="fr-CA"/>
        </w:rPr>
        <w:t>intention du législateur ne visait pas ce dernier type de relations.</w:t>
      </w:r>
    </w:p>
    <w:p w:rsidR="00FD5E2C" w:rsidRPr="00C11ABE" w:rsidRDefault="00FD5E2C" w:rsidP="00FD5E2C">
      <w:pPr>
        <w:pStyle w:val="Title2LevelTitre2Niveau"/>
        <w:rPr>
          <w:rFonts w:cs="Times New Roman"/>
          <w:lang w:val="fr-CA"/>
        </w:rPr>
      </w:pPr>
      <w:r w:rsidRPr="00A3202E">
        <w:t>Objet</w:t>
      </w:r>
    </w:p>
    <w:p w:rsidR="00FD5E2C" w:rsidRPr="00C11ABE" w:rsidRDefault="00FD5E2C" w:rsidP="00FD5E2C">
      <w:pPr>
        <w:pStyle w:val="ParaNoNdepar-AltN"/>
        <w:rPr>
          <w:rFonts w:cs="Times New Roman"/>
          <w:i/>
          <w:lang w:val="fr-CA"/>
        </w:rPr>
      </w:pPr>
      <w:r w:rsidRPr="00C11ABE">
        <w:rPr>
          <w:rFonts w:cs="Times New Roman"/>
          <w:lang w:val="fr-CA"/>
        </w:rPr>
        <w:t>L</w:t>
      </w:r>
      <w:r>
        <w:rPr>
          <w:rFonts w:cs="Times New Roman"/>
          <w:lang w:val="fr-CA"/>
        </w:rPr>
        <w:t>’</w:t>
      </w:r>
      <w:r w:rsidRPr="00C11ABE">
        <w:rPr>
          <w:rFonts w:cs="Times New Roman"/>
          <w:lang w:val="fr-CA"/>
        </w:rPr>
        <w:t>alinéa 3</w:t>
      </w:r>
      <w:r w:rsidR="007C2401">
        <w:rPr>
          <w:rFonts w:cs="Times New Roman"/>
          <w:lang w:val="fr-CA"/>
        </w:rPr>
        <w:t>(</w:t>
      </w:r>
      <w:r w:rsidRPr="00C11ABE">
        <w:rPr>
          <w:rFonts w:cs="Times New Roman"/>
          <w:lang w:val="fr-CA"/>
        </w:rPr>
        <w:t xml:space="preserve">a) du </w:t>
      </w:r>
      <w:r w:rsidRPr="00085689">
        <w:rPr>
          <w:rFonts w:cs="Times New Roman"/>
          <w:lang w:val="fr-CA"/>
        </w:rPr>
        <w:t>Code</w:t>
      </w:r>
      <w:r w:rsidRPr="00C11ABE">
        <w:rPr>
          <w:rFonts w:cs="Times New Roman"/>
          <w:i/>
          <w:lang w:val="fr-CA"/>
        </w:rPr>
        <w:t xml:space="preserve"> </w:t>
      </w:r>
      <w:r w:rsidRPr="00C11ABE">
        <w:rPr>
          <w:rFonts w:cs="Times New Roman"/>
          <w:lang w:val="fr-CA"/>
        </w:rPr>
        <w:t>énonce un objectif ambitieux</w:t>
      </w:r>
      <w:r>
        <w:rPr>
          <w:rFonts w:cs="Times New Roman"/>
          <w:lang w:val="fr-CA"/>
        </w:rPr>
        <w:t> :</w:t>
      </w:r>
      <w:r w:rsidRPr="00C11ABE">
        <w:rPr>
          <w:rFonts w:cs="Times New Roman"/>
          <w:lang w:val="fr-CA"/>
        </w:rPr>
        <w:t> [</w:t>
      </w:r>
      <w:r w:rsidRPr="00C11ABE">
        <w:rPr>
          <w:rFonts w:cs="Times New Roman"/>
          <w:smallCaps/>
          <w:lang w:val="fr-CA"/>
        </w:rPr>
        <w:t>traduction</w:t>
      </w:r>
      <w:r w:rsidR="00827E49">
        <w:rPr>
          <w:rFonts w:cs="Times New Roman"/>
          <w:lang w:val="fr-CA"/>
        </w:rPr>
        <w:t>] « . . .</w:t>
      </w:r>
      <w:r w:rsidRPr="00C11ABE">
        <w:rPr>
          <w:rFonts w:cs="Times New Roman"/>
          <w:lang w:val="fr-CA"/>
        </w:rPr>
        <w:t xml:space="preserve"> favoriser l</w:t>
      </w:r>
      <w:r>
        <w:rPr>
          <w:rFonts w:cs="Times New Roman"/>
          <w:lang w:val="fr-CA"/>
        </w:rPr>
        <w:t>’</w:t>
      </w:r>
      <w:r w:rsidRPr="00C11ABE">
        <w:rPr>
          <w:rFonts w:cs="Times New Roman"/>
          <w:lang w:val="fr-CA"/>
        </w:rPr>
        <w:t>existence en Colombie</w:t>
      </w:r>
      <w:r>
        <w:rPr>
          <w:rFonts w:cs="Times New Roman"/>
          <w:lang w:val="fr-CA"/>
        </w:rPr>
        <w:noBreakHyphen/>
      </w:r>
      <w:r w:rsidRPr="00C11ABE">
        <w:rPr>
          <w:rFonts w:cs="Times New Roman"/>
          <w:lang w:val="fr-CA"/>
        </w:rPr>
        <w:t>Britannique d</w:t>
      </w:r>
      <w:r>
        <w:rPr>
          <w:rFonts w:cs="Times New Roman"/>
          <w:lang w:val="fr-CA"/>
        </w:rPr>
        <w:t>’</w:t>
      </w:r>
      <w:r w:rsidRPr="00C11ABE">
        <w:rPr>
          <w:rFonts w:cs="Times New Roman"/>
          <w:lang w:val="fr-CA"/>
        </w:rPr>
        <w:t>une société dépourvue d</w:t>
      </w:r>
      <w:r>
        <w:rPr>
          <w:rFonts w:cs="Times New Roman"/>
          <w:lang w:val="fr-CA"/>
        </w:rPr>
        <w:t>’</w:t>
      </w:r>
      <w:r w:rsidRPr="00C11ABE">
        <w:rPr>
          <w:rFonts w:cs="Times New Roman"/>
          <w:lang w:val="fr-CA"/>
        </w:rPr>
        <w:t>obstacle à la participation pleine et libre à la vie économique, sociale, politique et culturelle de cette province ». L</w:t>
      </w:r>
      <w:r>
        <w:rPr>
          <w:rFonts w:cs="Times New Roman"/>
          <w:lang w:val="fr-CA"/>
        </w:rPr>
        <w:t>’</w:t>
      </w:r>
      <w:r w:rsidRPr="00C11ABE">
        <w:rPr>
          <w:rFonts w:cs="Times New Roman"/>
          <w:lang w:val="fr-CA"/>
        </w:rPr>
        <w:t>alinéa</w:t>
      </w:r>
      <w:r>
        <w:rPr>
          <w:rFonts w:cs="Times New Roman"/>
          <w:lang w:val="fr-CA"/>
        </w:rPr>
        <w:t> </w:t>
      </w:r>
      <w:r w:rsidR="007C2401">
        <w:rPr>
          <w:rFonts w:cs="Times New Roman"/>
          <w:lang w:val="fr-CA"/>
        </w:rPr>
        <w:t>(</w:t>
      </w:r>
      <w:r w:rsidRPr="00C11ABE">
        <w:rPr>
          <w:rFonts w:cs="Times New Roman"/>
          <w:lang w:val="fr-CA"/>
        </w:rPr>
        <w:t>b) a aussi un sens large</w:t>
      </w:r>
      <w:r>
        <w:rPr>
          <w:rFonts w:cs="Times New Roman"/>
          <w:lang w:val="fr-CA"/>
        </w:rPr>
        <w:t> :</w:t>
      </w:r>
      <w:r w:rsidR="00827E49">
        <w:rPr>
          <w:rFonts w:cs="Times New Roman"/>
          <w:lang w:val="fr-CA"/>
        </w:rPr>
        <w:t xml:space="preserve"> « . . .</w:t>
      </w:r>
      <w:r w:rsidRPr="00C11ABE">
        <w:rPr>
          <w:rFonts w:cs="Times New Roman"/>
          <w:lang w:val="fr-CA"/>
        </w:rPr>
        <w:t xml:space="preserve"> favoriser un climat de compréhension et de respect mutuel où tous ont la même dignité et les mêmes droits ». Cependant, les trois autres objectifs — qui sont axés sur la discrimination, l</w:t>
      </w:r>
      <w:r>
        <w:rPr>
          <w:rFonts w:cs="Times New Roman"/>
          <w:lang w:val="fr-CA"/>
        </w:rPr>
        <w:t>’</w:t>
      </w:r>
      <w:r w:rsidRPr="00C11ABE">
        <w:rPr>
          <w:rFonts w:cs="Times New Roman"/>
          <w:lang w:val="fr-CA"/>
        </w:rPr>
        <w:t xml:space="preserve">inégalité et les recours — sont expressément limités aux mesures qui se trouvent dans le </w:t>
      </w:r>
      <w:r w:rsidRPr="00085689">
        <w:rPr>
          <w:rFonts w:cs="Times New Roman"/>
          <w:lang w:val="fr-CA"/>
        </w:rPr>
        <w:t>Code</w:t>
      </w:r>
      <w:r w:rsidRPr="00C11ABE">
        <w:rPr>
          <w:rFonts w:cs="Times New Roman"/>
          <w:lang w:val="fr-CA"/>
        </w:rPr>
        <w:t>. Ainsi, l</w:t>
      </w:r>
      <w:r>
        <w:rPr>
          <w:rFonts w:cs="Times New Roman"/>
          <w:lang w:val="fr-CA"/>
        </w:rPr>
        <w:t>’</w:t>
      </w:r>
      <w:r w:rsidRPr="00C11ABE">
        <w:rPr>
          <w:rFonts w:cs="Times New Roman"/>
          <w:lang w:val="fr-CA"/>
        </w:rPr>
        <w:t xml:space="preserve">objet du </w:t>
      </w:r>
      <w:r w:rsidRPr="00085689">
        <w:rPr>
          <w:rFonts w:cs="Times New Roman"/>
          <w:lang w:val="fr-CA"/>
        </w:rPr>
        <w:t>Code</w:t>
      </w:r>
      <w:r w:rsidRPr="00C11ABE">
        <w:rPr>
          <w:rFonts w:cs="Times New Roman"/>
          <w:lang w:val="fr-CA"/>
        </w:rPr>
        <w:t xml:space="preserve">, décrit correctement, est de contribuer aux objectifs à long terme énoncés aux </w:t>
      </w:r>
      <w:r>
        <w:rPr>
          <w:rFonts w:cs="Times New Roman"/>
          <w:lang w:val="fr-CA"/>
        </w:rPr>
        <w:t>al. </w:t>
      </w:r>
      <w:r w:rsidRPr="00C11ABE">
        <w:rPr>
          <w:rFonts w:cs="Times New Roman"/>
          <w:lang w:val="fr-CA"/>
        </w:rPr>
        <w:t>3</w:t>
      </w:r>
      <w:r w:rsidR="007C2401">
        <w:rPr>
          <w:rFonts w:cs="Times New Roman"/>
          <w:lang w:val="fr-CA"/>
        </w:rPr>
        <w:t>(</w:t>
      </w:r>
      <w:r w:rsidRPr="00C11ABE">
        <w:rPr>
          <w:rFonts w:cs="Times New Roman"/>
          <w:lang w:val="fr-CA"/>
        </w:rPr>
        <w:t xml:space="preserve">a) et </w:t>
      </w:r>
      <w:r w:rsidR="007C2401">
        <w:rPr>
          <w:rFonts w:cs="Times New Roman"/>
          <w:lang w:val="fr-CA"/>
        </w:rPr>
        <w:t>(</w:t>
      </w:r>
      <w:r w:rsidRPr="00C11ABE">
        <w:rPr>
          <w:rFonts w:cs="Times New Roman"/>
          <w:lang w:val="fr-CA"/>
        </w:rPr>
        <w:t>b) au moyen des outils spécifiques qu</w:t>
      </w:r>
      <w:r>
        <w:rPr>
          <w:rFonts w:cs="Times New Roman"/>
          <w:lang w:val="fr-CA"/>
        </w:rPr>
        <w:t>’</w:t>
      </w:r>
      <w:r w:rsidRPr="00C11ABE">
        <w:rPr>
          <w:rFonts w:cs="Times New Roman"/>
          <w:lang w:val="fr-CA"/>
        </w:rPr>
        <w:t>il offre pour combattre la discrimination et l</w:t>
      </w:r>
      <w:r>
        <w:rPr>
          <w:rFonts w:cs="Times New Roman"/>
          <w:lang w:val="fr-CA"/>
        </w:rPr>
        <w:t>’</w:t>
      </w:r>
      <w:r w:rsidRPr="00C11ABE">
        <w:rPr>
          <w:rFonts w:cs="Times New Roman"/>
          <w:lang w:val="fr-CA"/>
        </w:rPr>
        <w:t>inégalité</w:t>
      </w:r>
      <w:r>
        <w:rPr>
          <w:rFonts w:cs="Times New Roman"/>
          <w:lang w:val="fr-CA"/>
        </w:rPr>
        <w:t xml:space="preserve">. </w:t>
      </w:r>
    </w:p>
    <w:p w:rsidR="00FD5E2C" w:rsidRPr="00C11ABE" w:rsidRDefault="00FD5E2C" w:rsidP="00FD5E2C">
      <w:pPr>
        <w:pStyle w:val="ParaNoNdepar-AltN"/>
        <w:rPr>
          <w:rFonts w:cs="Times New Roman"/>
          <w:i/>
          <w:lang w:val="fr-CA"/>
        </w:rPr>
      </w:pPr>
      <w:r w:rsidRPr="00C11ABE">
        <w:rPr>
          <w:rFonts w:cs="Times New Roman"/>
          <w:lang w:val="fr-CA"/>
        </w:rPr>
        <w:t>Mon interprétation de l</w:t>
      </w:r>
      <w:r>
        <w:rPr>
          <w:rFonts w:cs="Times New Roman"/>
          <w:lang w:val="fr-CA"/>
        </w:rPr>
        <w:t>’al. </w:t>
      </w:r>
      <w:r w:rsidR="002A20B4">
        <w:rPr>
          <w:rFonts w:cs="Times New Roman"/>
          <w:lang w:val="fr-CA"/>
        </w:rPr>
        <w:t>13(1)(b)</w:t>
      </w:r>
      <w:r w:rsidRPr="00C11ABE">
        <w:rPr>
          <w:rFonts w:cs="Times New Roman"/>
          <w:lang w:val="fr-CA"/>
        </w:rPr>
        <w:t xml:space="preserve"> est compatible avec cet objectif. Cette disposition peut être interprétée de telle sorte qu</w:t>
      </w:r>
      <w:r>
        <w:rPr>
          <w:rFonts w:cs="Times New Roman"/>
          <w:lang w:val="fr-CA"/>
        </w:rPr>
        <w:t>’</w:t>
      </w:r>
      <w:r w:rsidRPr="00C11ABE">
        <w:rPr>
          <w:rFonts w:cs="Times New Roman"/>
          <w:lang w:val="fr-CA"/>
        </w:rPr>
        <w:t>elle vise la discrimination en milieu de travail qui découle d</w:t>
      </w:r>
      <w:r>
        <w:rPr>
          <w:rFonts w:cs="Times New Roman"/>
          <w:lang w:val="fr-CA"/>
        </w:rPr>
        <w:t>’</w:t>
      </w:r>
      <w:r w:rsidRPr="00C11ABE">
        <w:rPr>
          <w:rFonts w:cs="Times New Roman"/>
          <w:lang w:val="fr-CA"/>
        </w:rPr>
        <w:t>une relation employeur</w:t>
      </w:r>
      <w:r>
        <w:rPr>
          <w:rFonts w:cs="Times New Roman"/>
          <w:lang w:val="fr-CA"/>
        </w:rPr>
        <w:noBreakHyphen/>
      </w:r>
      <w:r w:rsidRPr="00C11ABE">
        <w:rPr>
          <w:rFonts w:cs="Times New Roman"/>
          <w:lang w:val="fr-CA"/>
        </w:rPr>
        <w:t xml:space="preserve">employé ou ses équivalents. Elle vise à englober </w:t>
      </w:r>
      <w:r w:rsidRPr="00C11ABE">
        <w:rPr>
          <w:rFonts w:cs="Times New Roman"/>
          <w:i/>
          <w:lang w:val="fr-CA"/>
        </w:rPr>
        <w:t>toutes</w:t>
      </w:r>
      <w:r w:rsidRPr="00C11ABE">
        <w:rPr>
          <w:rFonts w:cs="Times New Roman"/>
          <w:lang w:val="fr-CA"/>
        </w:rPr>
        <w:t xml:space="preserve"> les formes de discrimination en milieu de travail que pourrait subir un travailleur. Cependant, elle s</w:t>
      </w:r>
      <w:r>
        <w:rPr>
          <w:rFonts w:cs="Times New Roman"/>
          <w:lang w:val="fr-CA"/>
        </w:rPr>
        <w:t>’</w:t>
      </w:r>
      <w:r w:rsidRPr="00C11ABE">
        <w:rPr>
          <w:rFonts w:cs="Times New Roman"/>
          <w:lang w:val="fr-CA"/>
        </w:rPr>
        <w:t>attaque aux personnes responsables d</w:t>
      </w:r>
      <w:r>
        <w:rPr>
          <w:rFonts w:cs="Times New Roman"/>
          <w:lang w:val="fr-CA"/>
        </w:rPr>
        <w:t>’</w:t>
      </w:r>
      <w:r w:rsidRPr="00C11ABE">
        <w:rPr>
          <w:rFonts w:cs="Times New Roman"/>
          <w:lang w:val="fr-CA"/>
        </w:rPr>
        <w:t>intervenir lors des incidents en question et d</w:t>
      </w:r>
      <w:r>
        <w:rPr>
          <w:rFonts w:cs="Times New Roman"/>
          <w:lang w:val="fr-CA"/>
        </w:rPr>
        <w:t>’</w:t>
      </w:r>
      <w:r w:rsidRPr="00C11ABE">
        <w:rPr>
          <w:rFonts w:cs="Times New Roman"/>
          <w:lang w:val="fr-CA"/>
        </w:rPr>
        <w:t xml:space="preserve">y mettre fin. Si les personnes responsables de garantir </w:t>
      </w:r>
      <w:r w:rsidRPr="00C11ABE">
        <w:rPr>
          <w:rFonts w:cs="Times New Roman"/>
          <w:lang w:val="fr-CA"/>
        </w:rPr>
        <w:lastRenderedPageBreak/>
        <w:t>que les milieux de travail sont exempts de discrimination faillissent à la tâche d</w:t>
      </w:r>
      <w:r>
        <w:rPr>
          <w:rFonts w:cs="Times New Roman"/>
          <w:lang w:val="fr-CA"/>
        </w:rPr>
        <w:t>’</w:t>
      </w:r>
      <w:r w:rsidRPr="00C11ABE">
        <w:rPr>
          <w:rFonts w:cs="Times New Roman"/>
          <w:lang w:val="fr-CA"/>
        </w:rPr>
        <w:t>intervenir pour prévenir la discrimination ou y remédier, l</w:t>
      </w:r>
      <w:r>
        <w:rPr>
          <w:rFonts w:cs="Times New Roman"/>
          <w:lang w:val="fr-CA"/>
        </w:rPr>
        <w:t>’al. </w:t>
      </w:r>
      <w:r w:rsidR="002A20B4">
        <w:rPr>
          <w:rFonts w:cs="Times New Roman"/>
          <w:lang w:val="fr-CA"/>
        </w:rPr>
        <w:t>13(1)(b)</w:t>
      </w:r>
      <w:r w:rsidRPr="00C11ABE">
        <w:rPr>
          <w:rFonts w:cs="Times New Roman"/>
          <w:lang w:val="fr-CA"/>
        </w:rPr>
        <w:t xml:space="preserve"> s</w:t>
      </w:r>
      <w:r>
        <w:rPr>
          <w:rFonts w:cs="Times New Roman"/>
          <w:lang w:val="fr-CA"/>
        </w:rPr>
        <w:t>’</w:t>
      </w:r>
      <w:r w:rsidRPr="00C11ABE">
        <w:rPr>
          <w:rFonts w:cs="Times New Roman"/>
          <w:lang w:val="fr-CA"/>
        </w:rPr>
        <w:t>applique. Puisqu</w:t>
      </w:r>
      <w:r>
        <w:rPr>
          <w:rFonts w:cs="Times New Roman"/>
          <w:lang w:val="fr-CA"/>
        </w:rPr>
        <w:t>’</w:t>
      </w:r>
      <w:r w:rsidRPr="00C11ABE">
        <w:rPr>
          <w:rFonts w:cs="Times New Roman"/>
          <w:lang w:val="fr-CA"/>
        </w:rPr>
        <w:t>il y aura toujours une entité dans tout contexte de travail qui est responsable de faire en sorte que les travailleurs jouissent d</w:t>
      </w:r>
      <w:r>
        <w:rPr>
          <w:rFonts w:cs="Times New Roman"/>
          <w:lang w:val="fr-CA"/>
        </w:rPr>
        <w:t>’</w:t>
      </w:r>
      <w:r w:rsidRPr="00C11ABE">
        <w:rPr>
          <w:rFonts w:cs="Times New Roman"/>
          <w:lang w:val="fr-CA"/>
        </w:rPr>
        <w:t>un milieu exempt de discrimination, cette interprétation de l</w:t>
      </w:r>
      <w:r>
        <w:rPr>
          <w:rFonts w:cs="Times New Roman"/>
          <w:lang w:val="fr-CA"/>
        </w:rPr>
        <w:t>’al. </w:t>
      </w:r>
      <w:r w:rsidR="002A20B4">
        <w:rPr>
          <w:rFonts w:cs="Times New Roman"/>
          <w:lang w:val="fr-CA"/>
        </w:rPr>
        <w:t>13(1)(b)</w:t>
      </w:r>
      <w:r w:rsidRPr="00C11ABE">
        <w:rPr>
          <w:rFonts w:cs="Times New Roman"/>
          <w:lang w:val="fr-CA"/>
        </w:rPr>
        <w:t xml:space="preserve"> ne contrecarre pas l</w:t>
      </w:r>
      <w:r>
        <w:rPr>
          <w:rFonts w:cs="Times New Roman"/>
          <w:lang w:val="fr-CA"/>
        </w:rPr>
        <w:t>’</w:t>
      </w:r>
      <w:r w:rsidRPr="00C11ABE">
        <w:rPr>
          <w:rFonts w:cs="Times New Roman"/>
          <w:lang w:val="fr-CA"/>
        </w:rPr>
        <w:t xml:space="preserve">objet du </w:t>
      </w:r>
      <w:r w:rsidRPr="00085689">
        <w:rPr>
          <w:rFonts w:cs="Times New Roman"/>
          <w:lang w:val="fr-CA"/>
        </w:rPr>
        <w:t>Code</w:t>
      </w:r>
      <w:r w:rsidRPr="00C11ABE">
        <w:rPr>
          <w:rFonts w:cs="Times New Roman"/>
          <w:lang w:val="fr-CA"/>
        </w:rPr>
        <w:t>.</w:t>
      </w:r>
    </w:p>
    <w:p w:rsidR="00FD5E2C" w:rsidRPr="00C11ABE" w:rsidRDefault="00FD5E2C" w:rsidP="00FD5E2C">
      <w:pPr>
        <w:pStyle w:val="ParaNoNdepar-AltN"/>
        <w:rPr>
          <w:rFonts w:cs="Times New Roman"/>
          <w:lang w:val="fr-CA"/>
        </w:rPr>
      </w:pPr>
      <w:r w:rsidRPr="00C11ABE">
        <w:rPr>
          <w:rFonts w:cs="Times New Roman"/>
          <w:lang w:val="fr-CA"/>
        </w:rPr>
        <w:t>On fait valoir que cette interprétation de l</w:t>
      </w:r>
      <w:r>
        <w:rPr>
          <w:rFonts w:cs="Times New Roman"/>
          <w:lang w:val="fr-CA"/>
        </w:rPr>
        <w:t>’al. </w:t>
      </w:r>
      <w:r w:rsidR="002A20B4">
        <w:rPr>
          <w:rFonts w:cs="Times New Roman"/>
          <w:lang w:val="fr-CA"/>
        </w:rPr>
        <w:t>13(1)(b)</w:t>
      </w:r>
      <w:r w:rsidRPr="00C11ABE">
        <w:rPr>
          <w:rFonts w:cs="Times New Roman"/>
          <w:lang w:val="fr-CA"/>
        </w:rPr>
        <w:t xml:space="preserve"> laisserait certaines victimes de discrimination de la part de leurs collègues sans recours — un résultat qui serait contraire au vaste objectif réparateur de lois comme le </w:t>
      </w:r>
      <w:r w:rsidRPr="00085689">
        <w:rPr>
          <w:rFonts w:cs="Times New Roman"/>
          <w:lang w:val="fr-CA"/>
        </w:rPr>
        <w:t>Code</w:t>
      </w:r>
      <w:r w:rsidRPr="00C11ABE">
        <w:rPr>
          <w:rFonts w:cs="Times New Roman"/>
          <w:lang w:val="fr-CA"/>
        </w:rPr>
        <w:t>. Ce n</w:t>
      </w:r>
      <w:r>
        <w:rPr>
          <w:rFonts w:cs="Times New Roman"/>
          <w:lang w:val="fr-CA"/>
        </w:rPr>
        <w:t>’</w:t>
      </w:r>
      <w:r w:rsidRPr="00C11ABE">
        <w:rPr>
          <w:rFonts w:cs="Times New Roman"/>
          <w:lang w:val="fr-CA"/>
        </w:rPr>
        <w:t>est pas le cas. Certes, limiter l</w:t>
      </w:r>
      <w:r>
        <w:rPr>
          <w:rFonts w:cs="Times New Roman"/>
          <w:lang w:val="fr-CA"/>
        </w:rPr>
        <w:t>’</w:t>
      </w:r>
      <w:r w:rsidRPr="00C11ABE">
        <w:rPr>
          <w:rFonts w:cs="Times New Roman"/>
          <w:lang w:val="fr-CA"/>
        </w:rPr>
        <w:t>interprétation de l</w:t>
      </w:r>
      <w:r>
        <w:rPr>
          <w:rFonts w:cs="Times New Roman"/>
          <w:lang w:val="fr-CA"/>
        </w:rPr>
        <w:t>’al. </w:t>
      </w:r>
      <w:r w:rsidR="002A20B4">
        <w:rPr>
          <w:rFonts w:cs="Times New Roman"/>
          <w:lang w:val="fr-CA"/>
        </w:rPr>
        <w:t>13(1)(b)</w:t>
      </w:r>
      <w:r w:rsidRPr="00C11ABE">
        <w:rPr>
          <w:rFonts w:cs="Times New Roman"/>
          <w:lang w:val="fr-CA"/>
        </w:rPr>
        <w:t xml:space="preserve"> aux relations employeur</w:t>
      </w:r>
      <w:r>
        <w:rPr>
          <w:rFonts w:cs="Times New Roman"/>
          <w:lang w:val="fr-CA"/>
        </w:rPr>
        <w:noBreakHyphen/>
      </w:r>
      <w:r w:rsidRPr="00C11ABE">
        <w:rPr>
          <w:rFonts w:cs="Times New Roman"/>
          <w:lang w:val="fr-CA"/>
        </w:rPr>
        <w:t xml:space="preserve">employé et aux relations équivalentes pourrait empêcher le dépôt de plaintes en vertu du </w:t>
      </w:r>
      <w:r w:rsidRPr="00085689">
        <w:rPr>
          <w:rFonts w:cs="Times New Roman"/>
          <w:lang w:val="fr-CA"/>
        </w:rPr>
        <w:t>Code</w:t>
      </w:r>
      <w:r w:rsidRPr="00C11ABE">
        <w:rPr>
          <w:rFonts w:cs="Times New Roman"/>
          <w:lang w:val="fr-CA"/>
        </w:rPr>
        <w:t xml:space="preserve"> contre des collègues qui seraient harceleurs. Cela, par contre, ne ferait pas obstacle au dépôt de plaintes contre les entités responsables de faire en sorte que le milieu de travail est exempt de discrimination, comme un employeur commun ou encore des individus ou organisations autres responsables du milieu de travail en cause.</w:t>
      </w:r>
    </w:p>
    <w:p w:rsidR="00FD5E2C" w:rsidRPr="00C11ABE" w:rsidRDefault="00FD5E2C" w:rsidP="00FD5E2C">
      <w:pPr>
        <w:pStyle w:val="ParaNoNdepar-AltN"/>
        <w:rPr>
          <w:rFonts w:cs="Times New Roman"/>
          <w:lang w:val="fr-CA"/>
        </w:rPr>
      </w:pPr>
      <w:r w:rsidRPr="00C11ABE">
        <w:rPr>
          <w:rFonts w:cs="Times New Roman"/>
          <w:lang w:val="fr-CA"/>
        </w:rPr>
        <w:t>Un</w:t>
      </w:r>
      <w:r>
        <w:rPr>
          <w:rFonts w:cs="Times New Roman"/>
          <w:lang w:val="fr-CA"/>
        </w:rPr>
        <w:t>e</w:t>
      </w:r>
      <w:r w:rsidRPr="00C11ABE">
        <w:rPr>
          <w:rFonts w:cs="Times New Roman"/>
          <w:lang w:val="fr-CA"/>
        </w:rPr>
        <w:t xml:space="preserve"> employé</w:t>
      </w:r>
      <w:r>
        <w:rPr>
          <w:rFonts w:cs="Times New Roman"/>
          <w:lang w:val="fr-CA"/>
        </w:rPr>
        <w:t>e</w:t>
      </w:r>
      <w:r w:rsidRPr="00C11ABE">
        <w:rPr>
          <w:rFonts w:cs="Times New Roman"/>
          <w:lang w:val="fr-CA"/>
        </w:rPr>
        <w:t xml:space="preserve"> qui ne peut pas quitter son travail n</w:t>
      </w:r>
      <w:r>
        <w:rPr>
          <w:rFonts w:cs="Times New Roman"/>
          <w:lang w:val="fr-CA"/>
        </w:rPr>
        <w:t>’</w:t>
      </w:r>
      <w:r w:rsidR="00827E49">
        <w:rPr>
          <w:rFonts w:cs="Times New Roman"/>
          <w:lang w:val="fr-CA"/>
        </w:rPr>
        <w:t>est pas capti</w:t>
      </w:r>
      <w:r>
        <w:rPr>
          <w:rFonts w:cs="Times New Roman"/>
          <w:lang w:val="fr-CA"/>
        </w:rPr>
        <w:t>ve</w:t>
      </w:r>
      <w:r w:rsidRPr="00C11ABE">
        <w:rPr>
          <w:rFonts w:cs="Times New Roman"/>
          <w:lang w:val="fr-CA"/>
        </w:rPr>
        <w:t xml:space="preserve"> du harcèlement que lui fait subir un collègue. Son recours n</w:t>
      </w:r>
      <w:r>
        <w:rPr>
          <w:rFonts w:cs="Times New Roman"/>
          <w:lang w:val="fr-CA"/>
        </w:rPr>
        <w:t>’</w:t>
      </w:r>
      <w:r w:rsidRPr="00C11ABE">
        <w:rPr>
          <w:rFonts w:cs="Times New Roman"/>
          <w:lang w:val="fr-CA"/>
        </w:rPr>
        <w:t>est pas de confronter ce dernier, mais plutôt de s</w:t>
      </w:r>
      <w:r>
        <w:rPr>
          <w:rFonts w:cs="Times New Roman"/>
          <w:lang w:val="fr-CA"/>
        </w:rPr>
        <w:t>’</w:t>
      </w:r>
      <w:r w:rsidRPr="00C11ABE">
        <w:rPr>
          <w:rFonts w:cs="Times New Roman"/>
          <w:lang w:val="fr-CA"/>
        </w:rPr>
        <w:t>adresser à l</w:t>
      </w:r>
      <w:r>
        <w:rPr>
          <w:rFonts w:cs="Times New Roman"/>
          <w:lang w:val="fr-CA"/>
        </w:rPr>
        <w:t>’</w:t>
      </w:r>
      <w:r w:rsidRPr="00C11ABE">
        <w:rPr>
          <w:rFonts w:cs="Times New Roman"/>
          <w:lang w:val="fr-CA"/>
        </w:rPr>
        <w:t>employeur ou à la personne responsable de s</w:t>
      </w:r>
      <w:r>
        <w:rPr>
          <w:rFonts w:cs="Times New Roman"/>
          <w:lang w:val="fr-CA"/>
        </w:rPr>
        <w:t>’</w:t>
      </w:r>
      <w:r w:rsidRPr="00C11ABE">
        <w:rPr>
          <w:rFonts w:cs="Times New Roman"/>
          <w:lang w:val="fr-CA"/>
        </w:rPr>
        <w:t>assurer que le milieu de travail est exempt de discrimination. Si l</w:t>
      </w:r>
      <w:r>
        <w:rPr>
          <w:rFonts w:cs="Times New Roman"/>
          <w:lang w:val="fr-CA"/>
        </w:rPr>
        <w:t>’</w:t>
      </w:r>
      <w:r w:rsidRPr="00C11ABE">
        <w:rPr>
          <w:rFonts w:cs="Times New Roman"/>
          <w:lang w:val="fr-CA"/>
        </w:rPr>
        <w:t>employeur ne fait pas cesser le comportement discriminatoire, l</w:t>
      </w:r>
      <w:r>
        <w:rPr>
          <w:rFonts w:cs="Times New Roman"/>
          <w:lang w:val="fr-CA"/>
        </w:rPr>
        <w:t>’</w:t>
      </w:r>
      <w:r w:rsidRPr="00C11ABE">
        <w:rPr>
          <w:rFonts w:cs="Times New Roman"/>
          <w:lang w:val="fr-CA"/>
        </w:rPr>
        <w:t>employé</w:t>
      </w:r>
      <w:r>
        <w:rPr>
          <w:rFonts w:cs="Times New Roman"/>
          <w:lang w:val="fr-CA"/>
        </w:rPr>
        <w:t>e</w:t>
      </w:r>
      <w:r w:rsidRPr="00C11ABE">
        <w:rPr>
          <w:rFonts w:cs="Times New Roman"/>
          <w:lang w:val="fr-CA"/>
        </w:rPr>
        <w:t xml:space="preserve"> peut intenter un recours contre lui sans crainte de représailles</w:t>
      </w:r>
      <w:r>
        <w:rPr>
          <w:rFonts w:cs="Times New Roman"/>
          <w:lang w:val="fr-CA"/>
        </w:rPr>
        <w:t> :</w:t>
      </w:r>
      <w:r w:rsidRPr="00C11ABE">
        <w:rPr>
          <w:rFonts w:cs="Times New Roman"/>
          <w:lang w:val="fr-CA"/>
        </w:rPr>
        <w:t xml:space="preserve"> </w:t>
      </w:r>
      <w:r w:rsidRPr="00085689">
        <w:rPr>
          <w:rFonts w:cs="Times New Roman"/>
          <w:lang w:val="fr-CA"/>
        </w:rPr>
        <w:t>Code</w:t>
      </w:r>
      <w:r w:rsidRPr="00C11ABE">
        <w:rPr>
          <w:rFonts w:cs="Times New Roman"/>
          <w:lang w:val="fr-CA"/>
        </w:rPr>
        <w:t xml:space="preserve">, </w:t>
      </w:r>
      <w:r>
        <w:rPr>
          <w:rFonts w:cs="Times New Roman"/>
          <w:lang w:val="fr-CA"/>
        </w:rPr>
        <w:t>art. </w:t>
      </w:r>
      <w:r w:rsidRPr="00C11ABE">
        <w:rPr>
          <w:rFonts w:cs="Times New Roman"/>
          <w:lang w:val="fr-CA"/>
        </w:rPr>
        <w:t>43. Lorsque l</w:t>
      </w:r>
      <w:r>
        <w:rPr>
          <w:rFonts w:cs="Times New Roman"/>
          <w:lang w:val="fr-CA"/>
        </w:rPr>
        <w:t>’</w:t>
      </w:r>
      <w:r w:rsidRPr="00C11ABE">
        <w:rPr>
          <w:rFonts w:cs="Times New Roman"/>
          <w:lang w:val="fr-CA"/>
        </w:rPr>
        <w:t xml:space="preserve">employeur ne prend pas les mesures appropriées pour mettre fin à la discrimination, le Tribunal peut décider que </w:t>
      </w:r>
      <w:r w:rsidRPr="00C11ABE">
        <w:rPr>
          <w:rFonts w:cs="Times New Roman"/>
          <w:lang w:val="fr-CA"/>
        </w:rPr>
        <w:lastRenderedPageBreak/>
        <w:t>la conduite de l</w:t>
      </w:r>
      <w:r>
        <w:rPr>
          <w:rFonts w:cs="Times New Roman"/>
          <w:lang w:val="fr-CA"/>
        </w:rPr>
        <w:t>’</w:t>
      </w:r>
      <w:r w:rsidRPr="00C11ABE">
        <w:rPr>
          <w:rFonts w:cs="Times New Roman"/>
          <w:lang w:val="fr-CA"/>
        </w:rPr>
        <w:t>employeur elle</w:t>
      </w:r>
      <w:r>
        <w:rPr>
          <w:rFonts w:cs="Times New Roman"/>
          <w:lang w:val="fr-CA"/>
        </w:rPr>
        <w:noBreakHyphen/>
      </w:r>
      <w:r w:rsidRPr="00C11ABE">
        <w:rPr>
          <w:rFonts w:cs="Times New Roman"/>
          <w:lang w:val="fr-CA"/>
        </w:rPr>
        <w:t>même constitue de la discrimination, donnant ainsi à l</w:t>
      </w:r>
      <w:r>
        <w:rPr>
          <w:rFonts w:cs="Times New Roman"/>
          <w:lang w:val="fr-CA"/>
        </w:rPr>
        <w:t>’</w:t>
      </w:r>
      <w:r w:rsidRPr="00C11ABE">
        <w:rPr>
          <w:rFonts w:cs="Times New Roman"/>
          <w:lang w:val="fr-CA"/>
        </w:rPr>
        <w:t>employé</w:t>
      </w:r>
      <w:r>
        <w:rPr>
          <w:rFonts w:cs="Times New Roman"/>
          <w:lang w:val="fr-CA"/>
        </w:rPr>
        <w:t>e</w:t>
      </w:r>
      <w:r w:rsidRPr="00C11ABE">
        <w:rPr>
          <w:rFonts w:cs="Times New Roman"/>
          <w:lang w:val="fr-CA"/>
        </w:rPr>
        <w:t xml:space="preserve"> accès à l</w:t>
      </w:r>
      <w:r>
        <w:rPr>
          <w:rFonts w:cs="Times New Roman"/>
          <w:lang w:val="fr-CA"/>
        </w:rPr>
        <w:t>’</w:t>
      </w:r>
      <w:r w:rsidRPr="00C11ABE">
        <w:rPr>
          <w:rFonts w:cs="Times New Roman"/>
          <w:lang w:val="fr-CA"/>
        </w:rPr>
        <w:t xml:space="preserve">éventail complet des recours prévus au </w:t>
      </w:r>
      <w:r w:rsidRPr="00085689">
        <w:rPr>
          <w:rFonts w:cs="Times New Roman"/>
          <w:lang w:val="fr-CA"/>
        </w:rPr>
        <w:t>Code</w:t>
      </w:r>
      <w:r w:rsidRPr="00C11ABE">
        <w:rPr>
          <w:rFonts w:cs="Times New Roman"/>
          <w:lang w:val="fr-CA"/>
        </w:rPr>
        <w:t>.</w:t>
      </w:r>
    </w:p>
    <w:p w:rsidR="00FD5E2C" w:rsidRPr="00C11ABE" w:rsidRDefault="00FD5E2C" w:rsidP="00FD5E2C">
      <w:pPr>
        <w:pStyle w:val="ParaNoNdepar-AltN"/>
        <w:rPr>
          <w:rFonts w:cs="Times New Roman"/>
          <w:lang w:val="fr-CA"/>
        </w:rPr>
      </w:pPr>
      <w:r w:rsidRPr="00C11ABE">
        <w:rPr>
          <w:rFonts w:cs="Times New Roman"/>
          <w:lang w:val="fr-CA"/>
        </w:rPr>
        <w:t>On fait valoir que le harcèlement dont se rend coupable un passant sur le lieu de travail ou subi par celui</w:t>
      </w:r>
      <w:r>
        <w:rPr>
          <w:rFonts w:cs="Times New Roman"/>
          <w:lang w:val="fr-CA"/>
        </w:rPr>
        <w:noBreakHyphen/>
      </w:r>
      <w:r w:rsidRPr="00C11ABE">
        <w:rPr>
          <w:rFonts w:cs="Times New Roman"/>
          <w:lang w:val="fr-CA"/>
        </w:rPr>
        <w:t>ci devrait être visé par l</w:t>
      </w:r>
      <w:r>
        <w:rPr>
          <w:rFonts w:cs="Times New Roman"/>
          <w:lang w:val="fr-CA"/>
        </w:rPr>
        <w:t>’al. </w:t>
      </w:r>
      <w:r w:rsidR="002A20B4">
        <w:rPr>
          <w:rFonts w:cs="Times New Roman"/>
          <w:lang w:val="fr-CA"/>
        </w:rPr>
        <w:t>13(1)(b)</w:t>
      </w:r>
      <w:r w:rsidRPr="00C11ABE">
        <w:rPr>
          <w:rFonts w:cs="Times New Roman"/>
          <w:lang w:val="fr-CA"/>
        </w:rPr>
        <w:t xml:space="preserve">. Or, le </w:t>
      </w:r>
      <w:r w:rsidRPr="00085689">
        <w:rPr>
          <w:rFonts w:cs="Times New Roman"/>
          <w:lang w:val="fr-CA"/>
        </w:rPr>
        <w:t>Code</w:t>
      </w:r>
      <w:r w:rsidRPr="00C11ABE">
        <w:rPr>
          <w:rFonts w:cs="Times New Roman"/>
          <w:lang w:val="fr-CA"/>
        </w:rPr>
        <w:t xml:space="preserve"> vise déjà ce type de harcèlement. Si un travailleur subit de la discrimination et que la personne chargée de le protéger (</w:t>
      </w:r>
      <w:r>
        <w:rPr>
          <w:rFonts w:cs="Times New Roman"/>
          <w:lang w:val="fr-CA"/>
        </w:rPr>
        <w:t>p. </w:t>
      </w:r>
      <w:r w:rsidRPr="00C11ABE">
        <w:rPr>
          <w:rFonts w:cs="Times New Roman"/>
          <w:lang w:val="fr-CA"/>
        </w:rPr>
        <w:t>ex. l</w:t>
      </w:r>
      <w:r>
        <w:rPr>
          <w:rFonts w:cs="Times New Roman"/>
          <w:lang w:val="fr-CA"/>
        </w:rPr>
        <w:t>’</w:t>
      </w:r>
      <w:r w:rsidRPr="00C11ABE">
        <w:rPr>
          <w:rFonts w:cs="Times New Roman"/>
          <w:lang w:val="fr-CA"/>
        </w:rPr>
        <w:t>employeur) omet de s</w:t>
      </w:r>
      <w:r>
        <w:rPr>
          <w:rFonts w:cs="Times New Roman"/>
          <w:lang w:val="fr-CA"/>
        </w:rPr>
        <w:t>’</w:t>
      </w:r>
      <w:r w:rsidRPr="00C11ABE">
        <w:rPr>
          <w:rFonts w:cs="Times New Roman"/>
          <w:lang w:val="fr-CA"/>
        </w:rPr>
        <w:t>acquitter de cette obligation, l</w:t>
      </w:r>
      <w:r>
        <w:rPr>
          <w:rFonts w:cs="Times New Roman"/>
          <w:lang w:val="fr-CA"/>
        </w:rPr>
        <w:t>’al. </w:t>
      </w:r>
      <w:r w:rsidR="002A20B4">
        <w:rPr>
          <w:rFonts w:cs="Times New Roman"/>
          <w:lang w:val="fr-CA"/>
        </w:rPr>
        <w:t>13(1)(b)</w:t>
      </w:r>
      <w:r w:rsidRPr="00C11ABE">
        <w:rPr>
          <w:rFonts w:cs="Times New Roman"/>
          <w:lang w:val="fr-CA"/>
        </w:rPr>
        <w:t xml:space="preserve"> entre en jeu. Il en serait de même quant au client qui harcèle un employé, comme un client qui harcèle le serveur d</w:t>
      </w:r>
      <w:r>
        <w:rPr>
          <w:rFonts w:cs="Times New Roman"/>
          <w:lang w:val="fr-CA"/>
        </w:rPr>
        <w:t>’</w:t>
      </w:r>
      <w:r w:rsidRPr="00C11ABE">
        <w:rPr>
          <w:rFonts w:cs="Times New Roman"/>
          <w:lang w:val="fr-CA"/>
        </w:rPr>
        <w:t>un restaurant. L</w:t>
      </w:r>
      <w:r>
        <w:rPr>
          <w:rFonts w:cs="Times New Roman"/>
          <w:lang w:val="fr-CA"/>
        </w:rPr>
        <w:t>’</w:t>
      </w:r>
      <w:r w:rsidRPr="00C11ABE">
        <w:rPr>
          <w:rFonts w:cs="Times New Roman"/>
          <w:lang w:val="fr-CA"/>
        </w:rPr>
        <w:t>employeur a l</w:t>
      </w:r>
      <w:r>
        <w:rPr>
          <w:rFonts w:cs="Times New Roman"/>
          <w:lang w:val="fr-CA"/>
        </w:rPr>
        <w:t>’</w:t>
      </w:r>
      <w:r w:rsidRPr="00C11ABE">
        <w:rPr>
          <w:rFonts w:cs="Times New Roman"/>
          <w:lang w:val="fr-CA"/>
        </w:rPr>
        <w:t>obligation d</w:t>
      </w:r>
      <w:r>
        <w:rPr>
          <w:rFonts w:cs="Times New Roman"/>
          <w:lang w:val="fr-CA"/>
        </w:rPr>
        <w:t>’</w:t>
      </w:r>
      <w:r w:rsidRPr="00C11ABE">
        <w:rPr>
          <w:rFonts w:cs="Times New Roman"/>
          <w:lang w:val="fr-CA"/>
        </w:rPr>
        <w:t>intervenir et, s</w:t>
      </w:r>
      <w:r>
        <w:rPr>
          <w:rFonts w:cs="Times New Roman"/>
          <w:lang w:val="fr-CA"/>
        </w:rPr>
        <w:t>’</w:t>
      </w:r>
      <w:r w:rsidRPr="00C11ABE">
        <w:rPr>
          <w:rFonts w:cs="Times New Roman"/>
          <w:lang w:val="fr-CA"/>
        </w:rPr>
        <w:t>il ne le fait pas, il peut être tenu responsable aux termes de l</w:t>
      </w:r>
      <w:r>
        <w:rPr>
          <w:rFonts w:cs="Times New Roman"/>
          <w:lang w:val="fr-CA"/>
        </w:rPr>
        <w:t>’al. </w:t>
      </w:r>
      <w:r w:rsidR="002A20B4">
        <w:rPr>
          <w:rFonts w:cs="Times New Roman"/>
          <w:lang w:val="fr-CA"/>
        </w:rPr>
        <w:t>13(1)(b)</w:t>
      </w:r>
      <w:r w:rsidRPr="00C11ABE">
        <w:rPr>
          <w:rFonts w:cs="Times New Roman"/>
          <w:lang w:val="fr-CA"/>
        </w:rPr>
        <w:t>. Si c</w:t>
      </w:r>
      <w:r>
        <w:rPr>
          <w:rFonts w:cs="Times New Roman"/>
          <w:lang w:val="fr-CA"/>
        </w:rPr>
        <w:t>’</w:t>
      </w:r>
      <w:r w:rsidRPr="00C11ABE">
        <w:rPr>
          <w:rFonts w:cs="Times New Roman"/>
          <w:lang w:val="fr-CA"/>
        </w:rPr>
        <w:t xml:space="preserve">est le client qui subit du harcèlement, il peut se prévaloir des recours prévus aux </w:t>
      </w:r>
      <w:r>
        <w:rPr>
          <w:rFonts w:cs="Times New Roman"/>
          <w:lang w:val="fr-CA"/>
        </w:rPr>
        <w:t>par. </w:t>
      </w:r>
      <w:r w:rsidRPr="00C11ABE">
        <w:rPr>
          <w:rFonts w:cs="Times New Roman"/>
          <w:lang w:val="fr-CA"/>
        </w:rPr>
        <w:t>8(1) et 10(1) et à l</w:t>
      </w:r>
      <w:r>
        <w:rPr>
          <w:rFonts w:cs="Times New Roman"/>
          <w:lang w:val="fr-CA"/>
        </w:rPr>
        <w:t>’art. </w:t>
      </w:r>
      <w:r w:rsidRPr="00C11ABE">
        <w:rPr>
          <w:rFonts w:cs="Times New Roman"/>
          <w:lang w:val="fr-CA"/>
        </w:rPr>
        <w:t xml:space="preserve">9 du </w:t>
      </w:r>
      <w:r w:rsidRPr="00085689">
        <w:rPr>
          <w:rFonts w:cs="Times New Roman"/>
          <w:lang w:val="fr-CA"/>
        </w:rPr>
        <w:t>Code</w:t>
      </w:r>
      <w:r w:rsidRPr="00C11ABE">
        <w:rPr>
          <w:rFonts w:cs="Times New Roman"/>
          <w:lang w:val="fr-CA"/>
        </w:rPr>
        <w:t>.</w:t>
      </w:r>
    </w:p>
    <w:p w:rsidR="00FD5E2C" w:rsidRPr="00C11ABE" w:rsidRDefault="00FD5E2C" w:rsidP="00FD5E2C">
      <w:pPr>
        <w:pStyle w:val="ParaNoNdepar-AltN"/>
        <w:rPr>
          <w:rFonts w:cs="Times New Roman"/>
          <w:lang w:val="fr-CA"/>
        </w:rPr>
      </w:pPr>
      <w:r w:rsidRPr="00C11ABE">
        <w:rPr>
          <w:rFonts w:cs="Times New Roman"/>
          <w:lang w:val="fr-CA"/>
        </w:rPr>
        <w:t>On soutient aussi en l</w:t>
      </w:r>
      <w:r>
        <w:rPr>
          <w:rFonts w:cs="Times New Roman"/>
          <w:lang w:val="fr-CA"/>
        </w:rPr>
        <w:t>’</w:t>
      </w:r>
      <w:r w:rsidRPr="00C11ABE">
        <w:rPr>
          <w:rFonts w:cs="Times New Roman"/>
          <w:lang w:val="fr-CA"/>
        </w:rPr>
        <w:t>espèce qu</w:t>
      </w:r>
      <w:r>
        <w:rPr>
          <w:rFonts w:cs="Times New Roman"/>
          <w:lang w:val="fr-CA"/>
        </w:rPr>
        <w:t>’</w:t>
      </w:r>
      <w:r w:rsidRPr="00C11ABE">
        <w:rPr>
          <w:rFonts w:cs="Times New Roman"/>
          <w:lang w:val="fr-CA"/>
        </w:rPr>
        <w:t>une conception de l</w:t>
      </w:r>
      <w:r>
        <w:rPr>
          <w:rFonts w:cs="Times New Roman"/>
          <w:lang w:val="fr-CA"/>
        </w:rPr>
        <w:t>’al. </w:t>
      </w:r>
      <w:r w:rsidR="002A20B4">
        <w:rPr>
          <w:rFonts w:cs="Times New Roman"/>
          <w:lang w:val="fr-CA"/>
        </w:rPr>
        <w:t>13(1)(b)</w:t>
      </w:r>
      <w:r w:rsidRPr="00C11ABE">
        <w:rPr>
          <w:rFonts w:cs="Times New Roman"/>
          <w:lang w:val="fr-CA"/>
        </w:rPr>
        <w:t xml:space="preserve"> fondée sur l</w:t>
      </w:r>
      <w:r>
        <w:rPr>
          <w:rFonts w:cs="Times New Roman"/>
          <w:lang w:val="fr-CA"/>
        </w:rPr>
        <w:t>’</w:t>
      </w:r>
      <w:r w:rsidRPr="00C11ABE">
        <w:rPr>
          <w:rFonts w:cs="Times New Roman"/>
          <w:lang w:val="fr-CA"/>
        </w:rPr>
        <w:t>emploi n</w:t>
      </w:r>
      <w:r>
        <w:rPr>
          <w:rFonts w:cs="Times New Roman"/>
          <w:lang w:val="fr-CA"/>
        </w:rPr>
        <w:t>’</w:t>
      </w:r>
      <w:r w:rsidRPr="00C11ABE">
        <w:rPr>
          <w:rFonts w:cs="Times New Roman"/>
          <w:lang w:val="fr-CA"/>
        </w:rPr>
        <w:t>offre à M. Sheikhzadeh</w:t>
      </w:r>
      <w:r>
        <w:rPr>
          <w:rFonts w:cs="Times New Roman"/>
          <w:lang w:val="fr-CA"/>
        </w:rPr>
        <w:noBreakHyphen/>
      </w:r>
      <w:r w:rsidRPr="00C11ABE">
        <w:rPr>
          <w:rFonts w:cs="Times New Roman"/>
          <w:lang w:val="fr-CA"/>
        </w:rPr>
        <w:t>Mashgoul aucun recours contre M. Schrenk directement en réponse aux courriels qu</w:t>
      </w:r>
      <w:r>
        <w:rPr>
          <w:rFonts w:cs="Times New Roman"/>
          <w:lang w:val="fr-CA"/>
        </w:rPr>
        <w:t>’</w:t>
      </w:r>
      <w:r w:rsidRPr="00C11ABE">
        <w:rPr>
          <w:rFonts w:cs="Times New Roman"/>
          <w:lang w:val="fr-CA"/>
        </w:rPr>
        <w:t>il lui a envoyés une fois qu</w:t>
      </w:r>
      <w:r>
        <w:rPr>
          <w:rFonts w:cs="Times New Roman"/>
          <w:lang w:val="fr-CA"/>
        </w:rPr>
        <w:t>’</w:t>
      </w:r>
      <w:r w:rsidRPr="00C11ABE">
        <w:rPr>
          <w:rFonts w:cs="Times New Roman"/>
          <w:lang w:val="fr-CA"/>
        </w:rPr>
        <w:t>ils ne travaillaient plus ensemble. Cette conclusion résulte toutefois de l</w:t>
      </w:r>
      <w:r>
        <w:rPr>
          <w:rFonts w:cs="Times New Roman"/>
          <w:lang w:val="fr-CA"/>
        </w:rPr>
        <w:t>’</w:t>
      </w:r>
      <w:r w:rsidRPr="00C11ABE">
        <w:rPr>
          <w:rFonts w:cs="Times New Roman"/>
          <w:lang w:val="fr-CA"/>
        </w:rPr>
        <w:t xml:space="preserve">exclusion expresse de la protection prévue au </w:t>
      </w:r>
      <w:r>
        <w:rPr>
          <w:rFonts w:cs="Times New Roman"/>
          <w:lang w:val="fr-CA"/>
        </w:rPr>
        <w:t>par. </w:t>
      </w:r>
      <w:r w:rsidRPr="00C11ABE">
        <w:rPr>
          <w:rFonts w:cs="Times New Roman"/>
          <w:lang w:val="fr-CA"/>
        </w:rPr>
        <w:t xml:space="preserve">7(2) du </w:t>
      </w:r>
      <w:r w:rsidRPr="00085689">
        <w:rPr>
          <w:rFonts w:cs="Times New Roman"/>
          <w:lang w:val="fr-CA"/>
        </w:rPr>
        <w:t>Code</w:t>
      </w:r>
      <w:r w:rsidRPr="00C11ABE">
        <w:rPr>
          <w:rFonts w:cs="Times New Roman"/>
          <w:lang w:val="fr-CA"/>
        </w:rPr>
        <w:t xml:space="preserve"> des personnes qui reçoivent des communications privées discriminatoires. Si le courriel discriminatoire est diffusé publiquement, le </w:t>
      </w:r>
      <w:r>
        <w:rPr>
          <w:rFonts w:cs="Times New Roman"/>
          <w:lang w:val="fr-CA"/>
        </w:rPr>
        <w:t>par. </w:t>
      </w:r>
      <w:r w:rsidRPr="00C11ABE">
        <w:rPr>
          <w:rFonts w:cs="Times New Roman"/>
          <w:lang w:val="fr-CA"/>
        </w:rPr>
        <w:t>7(1) s</w:t>
      </w:r>
      <w:r>
        <w:rPr>
          <w:rFonts w:cs="Times New Roman"/>
          <w:lang w:val="fr-CA"/>
        </w:rPr>
        <w:t>’</w:t>
      </w:r>
      <w:r w:rsidRPr="00C11ABE">
        <w:rPr>
          <w:rFonts w:cs="Times New Roman"/>
          <w:lang w:val="fr-CA"/>
        </w:rPr>
        <w:t>applique. Toutefois, s</w:t>
      </w:r>
      <w:r>
        <w:rPr>
          <w:rFonts w:cs="Times New Roman"/>
          <w:lang w:val="fr-CA"/>
        </w:rPr>
        <w:t>’</w:t>
      </w:r>
      <w:r w:rsidRPr="00C11ABE">
        <w:rPr>
          <w:rFonts w:cs="Times New Roman"/>
          <w:lang w:val="fr-CA"/>
        </w:rPr>
        <w:t xml:space="preserve">il demeure privé, le </w:t>
      </w:r>
      <w:r w:rsidRPr="00085689">
        <w:rPr>
          <w:rFonts w:cs="Times New Roman"/>
          <w:lang w:val="fr-CA"/>
        </w:rPr>
        <w:t>Code</w:t>
      </w:r>
      <w:r w:rsidRPr="00C11ABE">
        <w:rPr>
          <w:rFonts w:cs="Times New Roman"/>
          <w:lang w:val="fr-CA"/>
        </w:rPr>
        <w:t xml:space="preserve"> est clair</w:t>
      </w:r>
      <w:r>
        <w:rPr>
          <w:rFonts w:cs="Times New Roman"/>
          <w:lang w:val="fr-CA"/>
        </w:rPr>
        <w:t> :</w:t>
      </w:r>
      <w:r w:rsidRPr="00C11ABE">
        <w:rPr>
          <w:rFonts w:cs="Times New Roman"/>
          <w:lang w:val="fr-CA"/>
        </w:rPr>
        <w:t xml:space="preserve"> il ne prévoit aucun recours. Interpréter l</w:t>
      </w:r>
      <w:r>
        <w:rPr>
          <w:rFonts w:cs="Times New Roman"/>
          <w:lang w:val="fr-CA"/>
        </w:rPr>
        <w:t>’al. </w:t>
      </w:r>
      <w:r w:rsidR="002A20B4">
        <w:rPr>
          <w:rFonts w:cs="Times New Roman"/>
          <w:lang w:val="fr-CA"/>
        </w:rPr>
        <w:t>13(1)(b)</w:t>
      </w:r>
      <w:r w:rsidRPr="00C11ABE">
        <w:rPr>
          <w:rFonts w:cs="Times New Roman"/>
          <w:lang w:val="fr-CA"/>
        </w:rPr>
        <w:t xml:space="preserve"> de telle sorte qu</w:t>
      </w:r>
      <w:r>
        <w:rPr>
          <w:rFonts w:cs="Times New Roman"/>
          <w:lang w:val="fr-CA"/>
        </w:rPr>
        <w:t>’</w:t>
      </w:r>
      <w:r w:rsidRPr="00C11ABE">
        <w:rPr>
          <w:rFonts w:cs="Times New Roman"/>
          <w:lang w:val="fr-CA"/>
        </w:rPr>
        <w:t>il vise de tels courriels alors qu</w:t>
      </w:r>
      <w:r>
        <w:rPr>
          <w:rFonts w:cs="Times New Roman"/>
          <w:lang w:val="fr-CA"/>
        </w:rPr>
        <w:t>’</w:t>
      </w:r>
      <w:r w:rsidRPr="00C11ABE">
        <w:rPr>
          <w:rFonts w:cs="Times New Roman"/>
          <w:lang w:val="fr-CA"/>
        </w:rPr>
        <w:t xml:space="preserve">ils sont privés reviendrait à faire fi du libellé exprès du </w:t>
      </w:r>
      <w:r w:rsidRPr="00085689">
        <w:rPr>
          <w:rFonts w:cs="Times New Roman"/>
          <w:lang w:val="fr-CA"/>
        </w:rPr>
        <w:t>Code</w:t>
      </w:r>
      <w:r w:rsidRPr="00C11ABE">
        <w:rPr>
          <w:rFonts w:cs="Times New Roman"/>
          <w:lang w:val="fr-CA"/>
        </w:rPr>
        <w:t xml:space="preserve">. </w:t>
      </w:r>
    </w:p>
    <w:p w:rsidR="00FD5E2C" w:rsidRPr="00C11ABE" w:rsidRDefault="00FD5E2C" w:rsidP="00FD5E2C">
      <w:pPr>
        <w:pStyle w:val="ParaNoNdepar-AltN"/>
        <w:rPr>
          <w:rFonts w:cs="Times New Roman"/>
          <w:lang w:val="fr-CA"/>
        </w:rPr>
      </w:pPr>
      <w:r w:rsidRPr="00C11ABE">
        <w:rPr>
          <w:rFonts w:cs="Times New Roman"/>
          <w:lang w:val="fr-CA"/>
        </w:rPr>
        <w:lastRenderedPageBreak/>
        <w:t>Finalement, on suggère que limiter l</w:t>
      </w:r>
      <w:r>
        <w:rPr>
          <w:rFonts w:cs="Times New Roman"/>
          <w:lang w:val="fr-CA"/>
        </w:rPr>
        <w:t>’al. </w:t>
      </w:r>
      <w:r w:rsidR="002A20B4">
        <w:rPr>
          <w:rFonts w:cs="Times New Roman"/>
          <w:lang w:val="fr-CA"/>
        </w:rPr>
        <w:t>13(1)(b)</w:t>
      </w:r>
      <w:r w:rsidRPr="00C11ABE">
        <w:rPr>
          <w:rFonts w:cs="Times New Roman"/>
          <w:lang w:val="fr-CA"/>
        </w:rPr>
        <w:t xml:space="preserve"> aux relations d</w:t>
      </w:r>
      <w:r>
        <w:rPr>
          <w:rFonts w:cs="Times New Roman"/>
          <w:lang w:val="fr-CA"/>
        </w:rPr>
        <w:t>’</w:t>
      </w:r>
      <w:r w:rsidRPr="00C11ABE">
        <w:rPr>
          <w:rFonts w:cs="Times New Roman"/>
          <w:lang w:val="fr-CA"/>
        </w:rPr>
        <w:t>emploi et aux relations semblables dégage les auteurs de discrimination de toute responsabilité directe à l</w:t>
      </w:r>
      <w:r>
        <w:rPr>
          <w:rFonts w:cs="Times New Roman"/>
          <w:lang w:val="fr-CA"/>
        </w:rPr>
        <w:t>’</w:t>
      </w:r>
      <w:r w:rsidRPr="00C11ABE">
        <w:rPr>
          <w:rFonts w:cs="Times New Roman"/>
          <w:lang w:val="fr-CA"/>
        </w:rPr>
        <w:t>égard de leur conduite. Cela ne signifie pas pour autant que la discrimination aura libre cours. Plutôt que de permettre sans distinction toutes les plaintes contre quiconque commet un acte de discrimination ou tient des propos discriminatoires dans un milieu de travail, le législateur a choisi de se concentrer sur les personnes responsables d</w:t>
      </w:r>
      <w:r>
        <w:rPr>
          <w:rFonts w:cs="Times New Roman"/>
          <w:lang w:val="fr-CA"/>
        </w:rPr>
        <w:t>’</w:t>
      </w:r>
      <w:r w:rsidRPr="00C11ABE">
        <w:rPr>
          <w:rFonts w:cs="Times New Roman"/>
          <w:lang w:val="fr-CA"/>
        </w:rPr>
        <w:t>assurer que le milieu de travail est exempt de discrimination. Loin de miner l</w:t>
      </w:r>
      <w:r>
        <w:rPr>
          <w:rFonts w:cs="Times New Roman"/>
          <w:lang w:val="fr-CA"/>
        </w:rPr>
        <w:t>’</w:t>
      </w:r>
      <w:r w:rsidRPr="00C11ABE">
        <w:rPr>
          <w:rFonts w:cs="Times New Roman"/>
          <w:lang w:val="fr-CA"/>
        </w:rPr>
        <w:t xml:space="preserve">objet du </w:t>
      </w:r>
      <w:r w:rsidRPr="00085689">
        <w:rPr>
          <w:rFonts w:cs="Times New Roman"/>
          <w:lang w:val="fr-CA"/>
        </w:rPr>
        <w:t>Code</w:t>
      </w:r>
      <w:r w:rsidRPr="00C11ABE">
        <w:rPr>
          <w:rFonts w:cs="Times New Roman"/>
          <w:lang w:val="fr-CA"/>
        </w:rPr>
        <w:t xml:space="preserve">, ce choix le confirme. </w:t>
      </w:r>
    </w:p>
    <w:p w:rsidR="00FD5E2C" w:rsidRPr="00C11ABE" w:rsidRDefault="00FD5E2C" w:rsidP="00FD5E2C">
      <w:pPr>
        <w:pStyle w:val="Title2LevelTitre2Niveau"/>
        <w:rPr>
          <w:rFonts w:cs="Times New Roman"/>
          <w:lang w:val="fr-CA"/>
        </w:rPr>
      </w:pPr>
      <w:r w:rsidRPr="00A3202E">
        <w:t>Conformité</w:t>
      </w:r>
      <w:r w:rsidRPr="00C11ABE">
        <w:rPr>
          <w:rFonts w:cs="Times New Roman"/>
          <w:lang w:val="fr-CA"/>
        </w:rPr>
        <w:t xml:space="preserve"> à la jurisprudence</w:t>
      </w:r>
    </w:p>
    <w:p w:rsidR="00FD5E2C" w:rsidRPr="00C11ABE" w:rsidRDefault="00FD5E2C" w:rsidP="00FD5E2C">
      <w:pPr>
        <w:pStyle w:val="ParaNoNdepar-AltN"/>
        <w:rPr>
          <w:rFonts w:cs="Times New Roman"/>
          <w:lang w:val="fr-CA"/>
        </w:rPr>
      </w:pPr>
      <w:r w:rsidRPr="00C11ABE">
        <w:rPr>
          <w:rFonts w:cs="Times New Roman"/>
          <w:lang w:val="fr-CA"/>
        </w:rPr>
        <w:t>L</w:t>
      </w:r>
      <w:r>
        <w:rPr>
          <w:rFonts w:cs="Times New Roman"/>
          <w:lang w:val="fr-CA"/>
        </w:rPr>
        <w:t>’</w:t>
      </w:r>
      <w:r w:rsidRPr="00C11ABE">
        <w:rPr>
          <w:rFonts w:cs="Times New Roman"/>
          <w:lang w:val="fr-CA"/>
        </w:rPr>
        <w:t>interprétation de l</w:t>
      </w:r>
      <w:r>
        <w:rPr>
          <w:rFonts w:cs="Times New Roman"/>
          <w:lang w:val="fr-CA"/>
        </w:rPr>
        <w:t>’al. </w:t>
      </w:r>
      <w:r w:rsidR="002A20B4">
        <w:rPr>
          <w:rFonts w:cs="Times New Roman"/>
          <w:lang w:val="fr-CA"/>
        </w:rPr>
        <w:t>13(1)(b)</w:t>
      </w:r>
      <w:r w:rsidRPr="00C11ABE">
        <w:rPr>
          <w:rFonts w:cs="Times New Roman"/>
          <w:lang w:val="fr-CA"/>
        </w:rPr>
        <w:t xml:space="preserve"> reposant sur les responsabilités de l</w:t>
      </w:r>
      <w:r>
        <w:rPr>
          <w:rFonts w:cs="Times New Roman"/>
          <w:lang w:val="fr-CA"/>
        </w:rPr>
        <w:t>’</w:t>
      </w:r>
      <w:r w:rsidRPr="00C11ABE">
        <w:rPr>
          <w:rFonts w:cs="Times New Roman"/>
          <w:lang w:val="fr-CA"/>
        </w:rPr>
        <w:t>employeur et ses équivalents est conforme à la jurisprudence.</w:t>
      </w:r>
    </w:p>
    <w:p w:rsidR="00FD5E2C" w:rsidRPr="00C11ABE" w:rsidRDefault="00FD5E2C" w:rsidP="00FD5E2C">
      <w:pPr>
        <w:pStyle w:val="ParaNoNdepar-AltN"/>
        <w:rPr>
          <w:rFonts w:cs="Times New Roman"/>
          <w:lang w:val="fr-CA"/>
        </w:rPr>
      </w:pPr>
      <w:r w:rsidRPr="00C11ABE">
        <w:rPr>
          <w:rFonts w:cs="Times New Roman"/>
          <w:lang w:val="fr-CA"/>
        </w:rPr>
        <w:t>Premièrement, l</w:t>
      </w:r>
      <w:r>
        <w:rPr>
          <w:rFonts w:cs="Times New Roman"/>
          <w:lang w:val="fr-CA"/>
        </w:rPr>
        <w:t>’</w:t>
      </w:r>
      <w:r w:rsidRPr="00C11ABE">
        <w:rPr>
          <w:rFonts w:cs="Times New Roman"/>
          <w:lang w:val="fr-CA"/>
        </w:rPr>
        <w:t xml:space="preserve">interprétation large proposée par mes collègues restreindrait la décision de la Cour dans </w:t>
      </w:r>
      <w:r w:rsidRPr="00C11ABE">
        <w:rPr>
          <w:rFonts w:cs="Times New Roman"/>
          <w:i/>
          <w:lang w:val="fr-CA"/>
        </w:rPr>
        <w:t>McCormick</w:t>
      </w:r>
      <w:r w:rsidRPr="00C11ABE">
        <w:rPr>
          <w:rFonts w:cs="Times New Roman"/>
          <w:lang w:val="fr-CA"/>
        </w:rPr>
        <w:t xml:space="preserve">, où elle a confirmé que la nature de la relation entre le plaignant et </w:t>
      </w:r>
      <w:r w:rsidR="00827E49">
        <w:rPr>
          <w:rFonts w:cs="Times New Roman"/>
          <w:lang w:val="fr-CA"/>
        </w:rPr>
        <w:t>le défendeur</w:t>
      </w:r>
      <w:r w:rsidRPr="00C11ABE">
        <w:rPr>
          <w:rFonts w:cs="Times New Roman"/>
          <w:lang w:val="fr-CA"/>
        </w:rPr>
        <w:t xml:space="preserve"> est décisive pour juger de l</w:t>
      </w:r>
      <w:r>
        <w:rPr>
          <w:rFonts w:cs="Times New Roman"/>
          <w:lang w:val="fr-CA"/>
        </w:rPr>
        <w:t>’</w:t>
      </w:r>
      <w:r w:rsidRPr="00C11ABE">
        <w:rPr>
          <w:rFonts w:cs="Times New Roman"/>
          <w:lang w:val="fr-CA"/>
        </w:rPr>
        <w:t>application ou non de l</w:t>
      </w:r>
      <w:r>
        <w:rPr>
          <w:rFonts w:cs="Times New Roman"/>
          <w:lang w:val="fr-CA"/>
        </w:rPr>
        <w:t>’al. </w:t>
      </w:r>
      <w:r w:rsidR="002A20B4">
        <w:rPr>
          <w:rFonts w:cs="Times New Roman"/>
          <w:lang w:val="fr-CA"/>
        </w:rPr>
        <w:t>13(1)(b)</w:t>
      </w:r>
      <w:r w:rsidRPr="00C11ABE">
        <w:rPr>
          <w:rFonts w:cs="Times New Roman"/>
          <w:lang w:val="fr-CA"/>
        </w:rPr>
        <w:t>. Si seul un environnement de travail commun ou un « lien suffisant avec le contexte d</w:t>
      </w:r>
      <w:r>
        <w:rPr>
          <w:rFonts w:cs="Times New Roman"/>
          <w:lang w:val="fr-CA"/>
        </w:rPr>
        <w:t>’</w:t>
      </w:r>
      <w:r w:rsidRPr="00C11ABE">
        <w:rPr>
          <w:rFonts w:cs="Times New Roman"/>
          <w:lang w:val="fr-CA"/>
        </w:rPr>
        <w:t xml:space="preserve">emploi » (motifs du juge Rowe, </w:t>
      </w:r>
      <w:r>
        <w:rPr>
          <w:rFonts w:cs="Times New Roman"/>
          <w:lang w:val="fr-CA"/>
        </w:rPr>
        <w:t>par. </w:t>
      </w:r>
      <w:r w:rsidRPr="00C11ABE">
        <w:rPr>
          <w:rFonts w:cs="Times New Roman"/>
          <w:lang w:val="fr-CA"/>
        </w:rPr>
        <w:t xml:space="preserve">67) est nécessaire pour établir le lien entre le plaignant et </w:t>
      </w:r>
      <w:r w:rsidR="00827E49">
        <w:rPr>
          <w:rFonts w:cs="Times New Roman"/>
          <w:lang w:val="fr-CA"/>
        </w:rPr>
        <w:t>le défendeur</w:t>
      </w:r>
      <w:r w:rsidRPr="00C11ABE">
        <w:rPr>
          <w:rFonts w:cs="Times New Roman"/>
          <w:lang w:val="fr-CA"/>
        </w:rPr>
        <w:t xml:space="preserve"> aux termes de l</w:t>
      </w:r>
      <w:r>
        <w:rPr>
          <w:rFonts w:cs="Times New Roman"/>
          <w:lang w:val="fr-CA"/>
        </w:rPr>
        <w:t>’al. </w:t>
      </w:r>
      <w:r w:rsidR="002A20B4">
        <w:rPr>
          <w:rFonts w:cs="Times New Roman"/>
          <w:lang w:val="fr-CA"/>
        </w:rPr>
        <w:t>13(1)(b)</w:t>
      </w:r>
      <w:r w:rsidRPr="00C11ABE">
        <w:rPr>
          <w:rFonts w:cs="Times New Roman"/>
          <w:lang w:val="fr-CA"/>
        </w:rPr>
        <w:t xml:space="preserve">, il serait superflu de tenir compte de la relation entre les parties comme </w:t>
      </w:r>
      <w:r w:rsidRPr="00C11ABE">
        <w:rPr>
          <w:rFonts w:cs="Times New Roman"/>
          <w:i/>
          <w:lang w:val="fr-CA"/>
        </w:rPr>
        <w:t>McCormick</w:t>
      </w:r>
      <w:r w:rsidRPr="00C11ABE">
        <w:rPr>
          <w:rFonts w:cs="Times New Roman"/>
          <w:lang w:val="fr-CA"/>
        </w:rPr>
        <w:t xml:space="preserve"> prescrit de le faire. Deuxièmement, il est difficile de voir comment une personne dans une position de collègue, comme M. Schrenk, pourrait justifier sa conduite par une norme professionnelle justifiée, tel que l</w:t>
      </w:r>
      <w:r>
        <w:rPr>
          <w:rFonts w:cs="Times New Roman"/>
          <w:lang w:val="fr-CA"/>
        </w:rPr>
        <w:t>’</w:t>
      </w:r>
      <w:r w:rsidRPr="00C11ABE">
        <w:rPr>
          <w:rFonts w:cs="Times New Roman"/>
          <w:lang w:val="fr-CA"/>
        </w:rPr>
        <w:t>explique l</w:t>
      </w:r>
      <w:r>
        <w:rPr>
          <w:rFonts w:cs="Times New Roman"/>
          <w:lang w:val="fr-CA"/>
        </w:rPr>
        <w:t>’</w:t>
      </w:r>
      <w:r w:rsidRPr="00C11ABE">
        <w:rPr>
          <w:rFonts w:cs="Times New Roman"/>
          <w:lang w:val="fr-CA"/>
        </w:rPr>
        <w:t xml:space="preserve">arrêt </w:t>
      </w:r>
      <w:r w:rsidRPr="00C11ABE">
        <w:rPr>
          <w:rFonts w:cs="Times New Roman"/>
          <w:i/>
          <w:lang w:val="fr-CA"/>
        </w:rPr>
        <w:t>Colombie</w:t>
      </w:r>
      <w:r>
        <w:rPr>
          <w:rFonts w:cs="Times New Roman"/>
          <w:i/>
          <w:lang w:val="fr-CA"/>
        </w:rPr>
        <w:noBreakHyphen/>
      </w:r>
      <w:r w:rsidRPr="00C11ABE">
        <w:rPr>
          <w:rFonts w:cs="Times New Roman"/>
          <w:i/>
          <w:lang w:val="fr-CA"/>
        </w:rPr>
        <w:t xml:space="preserve">Britannique (Public </w:t>
      </w:r>
      <w:r w:rsidRPr="00C11ABE">
        <w:rPr>
          <w:rFonts w:cs="Times New Roman"/>
          <w:i/>
          <w:lang w:val="fr-CA"/>
        </w:rPr>
        <w:lastRenderedPageBreak/>
        <w:t>Service Employee Relations Commission) c. BCGSEU</w:t>
      </w:r>
      <w:r w:rsidRPr="00C11ABE">
        <w:rPr>
          <w:rFonts w:cs="Times New Roman"/>
          <w:lang w:val="fr-CA"/>
        </w:rPr>
        <w:t>, [1999] 3 R.C.S. 3, qui énonce le cadre d</w:t>
      </w:r>
      <w:r>
        <w:rPr>
          <w:rFonts w:cs="Times New Roman"/>
          <w:lang w:val="fr-CA"/>
        </w:rPr>
        <w:t>’</w:t>
      </w:r>
      <w:r w:rsidRPr="00C11ABE">
        <w:rPr>
          <w:rFonts w:cs="Times New Roman"/>
          <w:lang w:val="fr-CA"/>
        </w:rPr>
        <w:t>analyse servant à évaluer les plaintes de discrimination en milieu de travail. Selon l</w:t>
      </w:r>
      <w:r>
        <w:rPr>
          <w:rFonts w:cs="Times New Roman"/>
          <w:lang w:val="fr-CA"/>
        </w:rPr>
        <w:t>’</w:t>
      </w:r>
      <w:r w:rsidRPr="00C11ABE">
        <w:rPr>
          <w:rFonts w:cs="Times New Roman"/>
          <w:lang w:val="fr-CA"/>
        </w:rPr>
        <w:t>interprétation que je préconise, ces difficultés ne se posent pas.</w:t>
      </w:r>
    </w:p>
    <w:p w:rsidR="00FD5E2C" w:rsidRPr="00C11ABE" w:rsidRDefault="00FD5E2C" w:rsidP="00FD5E2C">
      <w:pPr>
        <w:pStyle w:val="Title1LevelTitre1Niveau-AltL"/>
        <w:rPr>
          <w:rFonts w:cs="Times New Roman"/>
          <w:lang w:val="fr-CA"/>
        </w:rPr>
      </w:pPr>
      <w:r w:rsidRPr="00A3202E">
        <w:rPr>
          <w:rFonts w:cs="Times New Roman"/>
          <w:lang w:val="fr-CA"/>
        </w:rPr>
        <w:t>Conclusion</w:t>
      </w:r>
    </w:p>
    <w:p w:rsidR="00FD5E2C" w:rsidRPr="00C11ABE" w:rsidRDefault="00FD5E2C" w:rsidP="00FD5E2C">
      <w:pPr>
        <w:pStyle w:val="ParaNoNdepar-AltN"/>
        <w:rPr>
          <w:rFonts w:cs="Times New Roman"/>
          <w:lang w:val="fr-CA"/>
        </w:rPr>
      </w:pPr>
      <w:r w:rsidRPr="00C11ABE">
        <w:rPr>
          <w:rFonts w:cs="Times New Roman"/>
          <w:lang w:val="fr-CA"/>
        </w:rPr>
        <w:t>Pour ces motifs, je conclus que le champ d</w:t>
      </w:r>
      <w:r>
        <w:rPr>
          <w:rFonts w:cs="Times New Roman"/>
          <w:lang w:val="fr-CA"/>
        </w:rPr>
        <w:t>’</w:t>
      </w:r>
      <w:r w:rsidRPr="00C11ABE">
        <w:rPr>
          <w:rFonts w:cs="Times New Roman"/>
          <w:lang w:val="fr-CA"/>
        </w:rPr>
        <w:t>application de l</w:t>
      </w:r>
      <w:r>
        <w:rPr>
          <w:rFonts w:cs="Times New Roman"/>
          <w:lang w:val="fr-CA"/>
        </w:rPr>
        <w:t>’al. </w:t>
      </w:r>
      <w:r w:rsidR="002A20B4">
        <w:rPr>
          <w:rFonts w:cs="Times New Roman"/>
          <w:lang w:val="fr-CA"/>
        </w:rPr>
        <w:t>13(1)(b)</w:t>
      </w:r>
      <w:r w:rsidRPr="00C11ABE">
        <w:rPr>
          <w:rFonts w:cs="Times New Roman"/>
          <w:lang w:val="fr-CA"/>
        </w:rPr>
        <w:t xml:space="preserve"> se limite aux plaintes découlant d</w:t>
      </w:r>
      <w:r>
        <w:rPr>
          <w:rFonts w:cs="Times New Roman"/>
          <w:lang w:val="fr-CA"/>
        </w:rPr>
        <w:t>’</w:t>
      </w:r>
      <w:r w:rsidRPr="00C11ABE">
        <w:rPr>
          <w:rFonts w:cs="Times New Roman"/>
          <w:lang w:val="fr-CA"/>
        </w:rPr>
        <w:t>une relation d</w:t>
      </w:r>
      <w:r>
        <w:rPr>
          <w:rFonts w:cs="Times New Roman"/>
          <w:lang w:val="fr-CA"/>
        </w:rPr>
        <w:t>’</w:t>
      </w:r>
      <w:r w:rsidRPr="00C11ABE">
        <w:rPr>
          <w:rFonts w:cs="Times New Roman"/>
          <w:lang w:val="fr-CA"/>
        </w:rPr>
        <w:t>emploi ou d</w:t>
      </w:r>
      <w:r>
        <w:rPr>
          <w:rFonts w:cs="Times New Roman"/>
          <w:lang w:val="fr-CA"/>
        </w:rPr>
        <w:t>’</w:t>
      </w:r>
      <w:r w:rsidRPr="00C11ABE">
        <w:rPr>
          <w:rFonts w:cs="Times New Roman"/>
          <w:lang w:val="fr-CA"/>
        </w:rPr>
        <w:t>une relation équivalente. Je suis d</w:t>
      </w:r>
      <w:r>
        <w:rPr>
          <w:rFonts w:cs="Times New Roman"/>
          <w:lang w:val="fr-CA"/>
        </w:rPr>
        <w:t>’</w:t>
      </w:r>
      <w:r w:rsidRPr="00C11ABE">
        <w:rPr>
          <w:rFonts w:cs="Times New Roman"/>
          <w:lang w:val="fr-CA"/>
        </w:rPr>
        <w:t>avis de rejeter le pourvoi.</w:t>
      </w:r>
    </w:p>
    <w:p w:rsidR="004D7D95" w:rsidRPr="004928DA" w:rsidRDefault="004D7D95" w:rsidP="00F113D4">
      <w:pPr>
        <w:pStyle w:val="SCCNormalDoubleSpacing"/>
        <w:spacing w:after="480"/>
        <w:rPr>
          <w:rFonts w:cs="Times New Roman"/>
          <w:i/>
          <w:lang w:val="fr-CA"/>
        </w:rPr>
      </w:pPr>
      <w:r w:rsidRPr="004928DA">
        <w:rPr>
          <w:rFonts w:cs="Times New Roman"/>
          <w:lang w:val="fr-CA"/>
        </w:rPr>
        <w:tab/>
      </w:r>
      <w:r w:rsidR="00942050" w:rsidRPr="004928DA">
        <w:rPr>
          <w:rFonts w:cs="Times New Roman"/>
          <w:i/>
          <w:lang w:val="fr-CA"/>
        </w:rPr>
        <w:t xml:space="preserve">Pourvoi </w:t>
      </w:r>
      <w:r w:rsidR="00D5310B" w:rsidRPr="004928DA">
        <w:rPr>
          <w:rFonts w:cs="Times New Roman"/>
          <w:i/>
          <w:lang w:val="fr-CA"/>
        </w:rPr>
        <w:t>accueilli</w:t>
      </w:r>
      <w:r w:rsidR="00592DEB" w:rsidRPr="004928DA">
        <w:rPr>
          <w:rFonts w:cs="Times New Roman"/>
          <w:i/>
          <w:lang w:val="fr-CA"/>
        </w:rPr>
        <w:t>, la juge en chef</w:t>
      </w:r>
      <w:r w:rsidR="00D5310B" w:rsidRPr="004928DA">
        <w:rPr>
          <w:rFonts w:cs="Times New Roman"/>
          <w:i/>
          <w:lang w:val="fr-CA"/>
        </w:rPr>
        <w:t xml:space="preserve"> </w:t>
      </w:r>
      <w:r w:rsidR="00592DEB" w:rsidRPr="004928DA">
        <w:rPr>
          <w:rFonts w:cs="Times New Roman"/>
          <w:smallCaps/>
          <w:lang w:val="fr-CA"/>
        </w:rPr>
        <w:t xml:space="preserve">McLachlin </w:t>
      </w:r>
      <w:r w:rsidR="00592DEB" w:rsidRPr="004928DA">
        <w:rPr>
          <w:rFonts w:cs="Times New Roman"/>
          <w:i/>
          <w:lang w:val="fr-CA"/>
        </w:rPr>
        <w:t>et les juges</w:t>
      </w:r>
      <w:r w:rsidR="00592DEB" w:rsidRPr="004928DA">
        <w:rPr>
          <w:rFonts w:cs="Times New Roman"/>
          <w:lang w:val="fr-CA"/>
        </w:rPr>
        <w:t xml:space="preserve"> </w:t>
      </w:r>
      <w:r w:rsidR="00592DEB" w:rsidRPr="004928DA">
        <w:rPr>
          <w:rFonts w:cs="Times New Roman"/>
          <w:smallCaps/>
          <w:lang w:val="fr-CA"/>
        </w:rPr>
        <w:t xml:space="preserve">Côté </w:t>
      </w:r>
      <w:r w:rsidR="00592DEB" w:rsidRPr="004928DA">
        <w:rPr>
          <w:rFonts w:cs="Times New Roman"/>
          <w:i/>
          <w:lang w:val="fr-CA"/>
        </w:rPr>
        <w:t>et</w:t>
      </w:r>
      <w:r w:rsidR="00592DEB" w:rsidRPr="004928DA">
        <w:rPr>
          <w:rFonts w:cs="Times New Roman"/>
          <w:lang w:val="fr-CA"/>
        </w:rPr>
        <w:t xml:space="preserve"> </w:t>
      </w:r>
      <w:r w:rsidR="00592DEB" w:rsidRPr="004928DA">
        <w:rPr>
          <w:rFonts w:cs="Times New Roman"/>
          <w:smallCaps/>
          <w:lang w:val="fr-CA"/>
        </w:rPr>
        <w:t>Brown</w:t>
      </w:r>
      <w:r w:rsidR="00592DEB" w:rsidRPr="004928DA">
        <w:rPr>
          <w:rFonts w:cs="Times New Roman"/>
          <w:i/>
          <w:lang w:val="fr-CA"/>
        </w:rPr>
        <w:t xml:space="preserve"> sont dissidents</w:t>
      </w:r>
      <w:r w:rsidR="00D5310B" w:rsidRPr="004928DA">
        <w:rPr>
          <w:rFonts w:cs="Times New Roman"/>
          <w:i/>
          <w:lang w:val="fr-CA"/>
        </w:rPr>
        <w:t>.</w:t>
      </w:r>
    </w:p>
    <w:p w:rsidR="00ED277A" w:rsidRPr="004928DA" w:rsidRDefault="006F28CA" w:rsidP="00F113D4">
      <w:pPr>
        <w:pStyle w:val="SCCLawFirm"/>
        <w:spacing w:after="480"/>
        <w:rPr>
          <w:rFonts w:cs="Times New Roman"/>
          <w:lang w:val="fr-CA"/>
        </w:rPr>
      </w:pPr>
      <w:r w:rsidRPr="004928DA">
        <w:rPr>
          <w:rFonts w:cs="Times New Roman"/>
          <w:lang w:val="fr-CA"/>
        </w:rPr>
        <w:tab/>
        <w:t>Procureur</w:t>
      </w:r>
      <w:r w:rsidR="00DE65DB" w:rsidRPr="004928DA">
        <w:rPr>
          <w:rFonts w:cs="Times New Roman"/>
          <w:lang w:val="fr-CA"/>
        </w:rPr>
        <w:t xml:space="preserve"> de l</w:t>
      </w:r>
      <w:r w:rsidR="00BE2769">
        <w:rPr>
          <w:rFonts w:cs="Times New Roman"/>
          <w:lang w:val="fr-CA"/>
        </w:rPr>
        <w:t>’</w:t>
      </w:r>
      <w:r w:rsidRPr="004928DA">
        <w:rPr>
          <w:rFonts w:cs="Times New Roman"/>
          <w:lang w:val="fr-CA"/>
        </w:rPr>
        <w:t>appelant</w:t>
      </w:r>
      <w:r w:rsidR="00BE2769">
        <w:rPr>
          <w:rFonts w:cs="Times New Roman"/>
          <w:lang w:val="fr-CA"/>
        </w:rPr>
        <w:t> :</w:t>
      </w:r>
      <w:r w:rsidR="003F0633" w:rsidRPr="004928DA">
        <w:rPr>
          <w:rFonts w:cs="Times New Roman"/>
          <w:lang w:val="fr-CA"/>
        </w:rPr>
        <w:t> </w:t>
      </w:r>
      <w:r w:rsidR="00DE65DB" w:rsidRPr="004928DA">
        <w:rPr>
          <w:rFonts w:cs="Times New Roman"/>
          <w:lang w:val="fr-CA"/>
        </w:rPr>
        <w:t>British Columbia Human Rights Tribunal, Vancouver.</w:t>
      </w:r>
    </w:p>
    <w:p w:rsidR="00ED277A" w:rsidRPr="004928DA" w:rsidRDefault="00DE65DB" w:rsidP="00F113D4">
      <w:pPr>
        <w:pStyle w:val="SCCLawFirm"/>
        <w:spacing w:after="480"/>
        <w:rPr>
          <w:rFonts w:cs="Times New Roman"/>
          <w:lang w:val="fr-CA"/>
        </w:rPr>
      </w:pPr>
      <w:r w:rsidRPr="004928DA">
        <w:rPr>
          <w:rFonts w:cs="Times New Roman"/>
          <w:lang w:val="fr-CA"/>
        </w:rPr>
        <w:tab/>
        <w:t>Procureur</w:t>
      </w:r>
      <w:r w:rsidR="006E42A3" w:rsidRPr="004928DA">
        <w:rPr>
          <w:rFonts w:cs="Times New Roman"/>
          <w:lang w:val="fr-CA"/>
        </w:rPr>
        <w:t>s</w:t>
      </w:r>
      <w:r w:rsidRPr="004928DA">
        <w:rPr>
          <w:rFonts w:cs="Times New Roman"/>
          <w:lang w:val="fr-CA"/>
        </w:rPr>
        <w:t xml:space="preserve"> de l</w:t>
      </w:r>
      <w:r w:rsidR="00BE2769">
        <w:rPr>
          <w:rFonts w:cs="Times New Roman"/>
          <w:lang w:val="fr-CA"/>
        </w:rPr>
        <w:t>’</w:t>
      </w:r>
      <w:r w:rsidR="006E42A3" w:rsidRPr="004928DA">
        <w:rPr>
          <w:rFonts w:cs="Times New Roman"/>
          <w:lang w:val="fr-CA"/>
        </w:rPr>
        <w:t>intimé</w:t>
      </w:r>
      <w:r w:rsidR="00BE2769">
        <w:rPr>
          <w:rFonts w:cs="Times New Roman"/>
          <w:lang w:val="fr-CA"/>
        </w:rPr>
        <w:t> :</w:t>
      </w:r>
      <w:r w:rsidR="003F0633" w:rsidRPr="004928DA">
        <w:rPr>
          <w:rFonts w:cs="Times New Roman"/>
          <w:lang w:val="fr-CA"/>
        </w:rPr>
        <w:t> </w:t>
      </w:r>
      <w:r w:rsidRPr="004928DA">
        <w:rPr>
          <w:rFonts w:cs="Times New Roman"/>
          <w:lang w:val="fr-CA"/>
        </w:rPr>
        <w:t>Fasken Martineau DuMoulin, Vancouver.</w:t>
      </w:r>
    </w:p>
    <w:p w:rsidR="00ED277A" w:rsidRPr="004928DA" w:rsidRDefault="006E42A3" w:rsidP="00F113D4">
      <w:pPr>
        <w:pStyle w:val="SCCLawFirm"/>
        <w:spacing w:after="480"/>
        <w:rPr>
          <w:rFonts w:cs="Times New Roman"/>
          <w:lang w:val="fr-CA"/>
        </w:rPr>
      </w:pPr>
      <w:r w:rsidRPr="004928DA">
        <w:rPr>
          <w:rFonts w:cs="Times New Roman"/>
          <w:lang w:val="fr-CA"/>
        </w:rPr>
        <w:tab/>
        <w:t>Procureurs</w:t>
      </w:r>
      <w:r w:rsidR="00DE65DB" w:rsidRPr="004928DA">
        <w:rPr>
          <w:rFonts w:cs="Times New Roman"/>
          <w:lang w:val="fr-CA"/>
        </w:rPr>
        <w:t xml:space="preserve"> de l</w:t>
      </w:r>
      <w:r w:rsidR="00BE2769">
        <w:rPr>
          <w:rFonts w:cs="Times New Roman"/>
          <w:lang w:val="fr-CA"/>
        </w:rPr>
        <w:t>’</w:t>
      </w:r>
      <w:r w:rsidRPr="004928DA">
        <w:rPr>
          <w:rFonts w:cs="Times New Roman"/>
          <w:lang w:val="fr-CA"/>
        </w:rPr>
        <w:t>intervenante l</w:t>
      </w:r>
      <w:r w:rsidR="00BE2769">
        <w:rPr>
          <w:rFonts w:cs="Times New Roman"/>
          <w:lang w:val="fr-CA"/>
        </w:rPr>
        <w:t>’</w:t>
      </w:r>
      <w:r w:rsidR="00DE65DB" w:rsidRPr="004928DA">
        <w:rPr>
          <w:rFonts w:cs="Times New Roman"/>
          <w:lang w:val="fr-CA"/>
        </w:rPr>
        <w:t xml:space="preserve">Association canadienne des avocats </w:t>
      </w:r>
      <w:r w:rsidRPr="004928DA">
        <w:rPr>
          <w:rFonts w:cs="Times New Roman"/>
          <w:lang w:val="fr-CA"/>
        </w:rPr>
        <w:t>du mouvement syndical</w:t>
      </w:r>
      <w:r w:rsidR="00BE2769">
        <w:rPr>
          <w:rFonts w:cs="Times New Roman"/>
          <w:lang w:val="fr-CA"/>
        </w:rPr>
        <w:t> :</w:t>
      </w:r>
      <w:r w:rsidR="003F0633" w:rsidRPr="004928DA">
        <w:rPr>
          <w:rFonts w:cs="Times New Roman"/>
          <w:lang w:val="fr-CA"/>
        </w:rPr>
        <w:t> </w:t>
      </w:r>
      <w:r w:rsidRPr="004928DA">
        <w:rPr>
          <w:rFonts w:cs="Times New Roman"/>
          <w:lang w:val="fr-CA"/>
        </w:rPr>
        <w:t>Caley</w:t>
      </w:r>
      <w:r w:rsidR="00DE65DB" w:rsidRPr="004928DA">
        <w:rPr>
          <w:rFonts w:cs="Times New Roman"/>
          <w:lang w:val="fr-CA"/>
        </w:rPr>
        <w:t>Wray, Toronto.</w:t>
      </w:r>
    </w:p>
    <w:p w:rsidR="00ED277A" w:rsidRPr="004928DA" w:rsidRDefault="006E42A3" w:rsidP="00F113D4">
      <w:pPr>
        <w:pStyle w:val="SCCLawFirm"/>
        <w:spacing w:after="480"/>
        <w:rPr>
          <w:rFonts w:cs="Times New Roman"/>
          <w:lang w:val="fr-CA"/>
        </w:rPr>
      </w:pPr>
      <w:r w:rsidRPr="004928DA">
        <w:rPr>
          <w:rFonts w:cs="Times New Roman"/>
          <w:lang w:val="fr-CA"/>
        </w:rPr>
        <w:tab/>
        <w:t>Procureurs</w:t>
      </w:r>
      <w:r w:rsidR="00DE65DB" w:rsidRPr="004928DA">
        <w:rPr>
          <w:rFonts w:cs="Times New Roman"/>
          <w:lang w:val="fr-CA"/>
        </w:rPr>
        <w:t xml:space="preserve"> de l</w:t>
      </w:r>
      <w:r w:rsidR="00BE2769">
        <w:rPr>
          <w:rFonts w:cs="Times New Roman"/>
          <w:lang w:val="fr-CA"/>
        </w:rPr>
        <w:t>’</w:t>
      </w:r>
      <w:r w:rsidRPr="004928DA">
        <w:rPr>
          <w:rFonts w:cs="Times New Roman"/>
          <w:lang w:val="fr-CA"/>
        </w:rPr>
        <w:t>intervenante</w:t>
      </w:r>
      <w:r w:rsidR="00DE65DB" w:rsidRPr="004928DA">
        <w:rPr>
          <w:rFonts w:cs="Times New Roman"/>
          <w:lang w:val="fr-CA"/>
        </w:rPr>
        <w:t xml:space="preserve"> </w:t>
      </w:r>
      <w:r w:rsidRPr="004928DA">
        <w:rPr>
          <w:rFonts w:cs="Times New Roman"/>
          <w:lang w:val="fr-CA"/>
        </w:rPr>
        <w:t>l</w:t>
      </w:r>
      <w:r w:rsidR="00BE2769">
        <w:rPr>
          <w:rFonts w:cs="Times New Roman"/>
          <w:lang w:val="fr-CA"/>
        </w:rPr>
        <w:t>’</w:t>
      </w:r>
      <w:r w:rsidR="00DE65DB" w:rsidRPr="004928DA">
        <w:rPr>
          <w:rFonts w:cs="Times New Roman"/>
          <w:lang w:val="fr-CA"/>
        </w:rPr>
        <w:t>Association canadienn</w:t>
      </w:r>
      <w:r w:rsidRPr="004928DA">
        <w:rPr>
          <w:rFonts w:cs="Times New Roman"/>
          <w:lang w:val="fr-CA"/>
        </w:rPr>
        <w:t>e de la construction</w:t>
      </w:r>
      <w:r w:rsidR="00BE2769">
        <w:rPr>
          <w:rFonts w:cs="Times New Roman"/>
          <w:lang w:val="fr-CA"/>
        </w:rPr>
        <w:t> :</w:t>
      </w:r>
      <w:r w:rsidR="003F0633" w:rsidRPr="004928DA">
        <w:rPr>
          <w:rFonts w:cs="Times New Roman"/>
          <w:lang w:val="fr-CA"/>
        </w:rPr>
        <w:t> </w:t>
      </w:r>
      <w:r w:rsidRPr="004928DA">
        <w:rPr>
          <w:rFonts w:cs="Times New Roman"/>
          <w:lang w:val="fr-CA"/>
        </w:rPr>
        <w:t>Torys</w:t>
      </w:r>
      <w:r w:rsidR="00DE65DB" w:rsidRPr="004928DA">
        <w:rPr>
          <w:rFonts w:cs="Times New Roman"/>
          <w:lang w:val="fr-CA"/>
        </w:rPr>
        <w:t>, Toronto.</w:t>
      </w:r>
    </w:p>
    <w:p w:rsidR="00ED277A" w:rsidRPr="004928DA" w:rsidRDefault="00DE65DB" w:rsidP="00F113D4">
      <w:pPr>
        <w:pStyle w:val="SCCLawFirm"/>
        <w:spacing w:after="480"/>
        <w:rPr>
          <w:rFonts w:cs="Times New Roman"/>
        </w:rPr>
      </w:pPr>
      <w:r w:rsidRPr="004928DA">
        <w:rPr>
          <w:rFonts w:cs="Times New Roman"/>
          <w:lang w:val="fr-CA"/>
        </w:rPr>
        <w:lastRenderedPageBreak/>
        <w:tab/>
      </w:r>
      <w:r w:rsidR="00625351" w:rsidRPr="004928DA">
        <w:rPr>
          <w:rFonts w:cs="Times New Roman"/>
        </w:rPr>
        <w:t>Procureurs</w:t>
      </w:r>
      <w:r w:rsidRPr="004928DA">
        <w:rPr>
          <w:rFonts w:cs="Times New Roman"/>
        </w:rPr>
        <w:t xml:space="preserve"> de l</w:t>
      </w:r>
      <w:r w:rsidR="00BE2769">
        <w:rPr>
          <w:rFonts w:cs="Times New Roman"/>
        </w:rPr>
        <w:t>’</w:t>
      </w:r>
      <w:r w:rsidR="00625351" w:rsidRPr="004928DA">
        <w:rPr>
          <w:rFonts w:cs="Times New Roman"/>
        </w:rPr>
        <w:t>intervenante</w:t>
      </w:r>
      <w:r w:rsidRPr="004928DA">
        <w:rPr>
          <w:rFonts w:cs="Times New Roman"/>
        </w:rPr>
        <w:t xml:space="preserve"> Community L</w:t>
      </w:r>
      <w:r w:rsidR="00625351" w:rsidRPr="004928DA">
        <w:rPr>
          <w:rFonts w:cs="Times New Roman"/>
        </w:rPr>
        <w:t>egal Assistance Society</w:t>
      </w:r>
      <w:r w:rsidR="00BE2769">
        <w:rPr>
          <w:rFonts w:cs="Times New Roman"/>
        </w:rPr>
        <w:t> :</w:t>
      </w:r>
      <w:r w:rsidR="003F0633" w:rsidRPr="004928DA">
        <w:rPr>
          <w:rFonts w:cs="Times New Roman"/>
        </w:rPr>
        <w:t> </w:t>
      </w:r>
      <w:r w:rsidR="00625351" w:rsidRPr="004928DA">
        <w:rPr>
          <w:rFonts w:cs="Times New Roman"/>
        </w:rPr>
        <w:t>Moore Edgar</w:t>
      </w:r>
      <w:r w:rsidRPr="004928DA">
        <w:rPr>
          <w:rFonts w:cs="Times New Roman"/>
        </w:rPr>
        <w:t xml:space="preserve"> Lyster, Vancouver</w:t>
      </w:r>
      <w:r w:rsidR="00625351" w:rsidRPr="004928DA">
        <w:rPr>
          <w:rFonts w:cs="Times New Roman"/>
        </w:rPr>
        <w:t>; Community Legal Assistance Society, Vancouver</w:t>
      </w:r>
      <w:r w:rsidRPr="004928DA">
        <w:rPr>
          <w:rFonts w:cs="Times New Roman"/>
        </w:rPr>
        <w:t>.</w:t>
      </w:r>
    </w:p>
    <w:p w:rsidR="00ED277A" w:rsidRPr="004928DA" w:rsidRDefault="00C17DF4" w:rsidP="00F113D4">
      <w:pPr>
        <w:pStyle w:val="SCCLawFirm"/>
        <w:spacing w:after="480"/>
        <w:rPr>
          <w:rFonts w:cs="Times New Roman"/>
        </w:rPr>
      </w:pPr>
      <w:r w:rsidRPr="004928DA">
        <w:rPr>
          <w:rFonts w:cs="Times New Roman"/>
        </w:rPr>
        <w:tab/>
        <w:t>Procureurs</w:t>
      </w:r>
      <w:r w:rsidR="00DE65DB" w:rsidRPr="004928DA">
        <w:rPr>
          <w:rFonts w:cs="Times New Roman"/>
        </w:rPr>
        <w:t xml:space="preserve"> de l</w:t>
      </w:r>
      <w:r w:rsidR="00BE2769">
        <w:rPr>
          <w:rFonts w:cs="Times New Roman"/>
        </w:rPr>
        <w:t>’</w:t>
      </w:r>
      <w:r w:rsidRPr="004928DA">
        <w:rPr>
          <w:rFonts w:cs="Times New Roman"/>
        </w:rPr>
        <w:t>intervenant</w:t>
      </w:r>
      <w:r w:rsidR="00DE65DB" w:rsidRPr="004928DA">
        <w:rPr>
          <w:rFonts w:cs="Times New Roman"/>
        </w:rPr>
        <w:t xml:space="preserve"> West Coast Women</w:t>
      </w:r>
      <w:r w:rsidR="00BE2769">
        <w:rPr>
          <w:rFonts w:cs="Times New Roman"/>
        </w:rPr>
        <w:t>’</w:t>
      </w:r>
      <w:r w:rsidR="00DE65DB" w:rsidRPr="004928DA">
        <w:rPr>
          <w:rFonts w:cs="Times New Roman"/>
        </w:rPr>
        <w:t>s Legal Education and Action Fu</w:t>
      </w:r>
      <w:r w:rsidRPr="004928DA">
        <w:rPr>
          <w:rFonts w:cs="Times New Roman"/>
        </w:rPr>
        <w:t>nd</w:t>
      </w:r>
      <w:r w:rsidR="00BE2769">
        <w:rPr>
          <w:rFonts w:cs="Times New Roman"/>
        </w:rPr>
        <w:t> :</w:t>
      </w:r>
      <w:r w:rsidR="003F0633" w:rsidRPr="004928DA">
        <w:rPr>
          <w:rFonts w:cs="Times New Roman"/>
        </w:rPr>
        <w:t> </w:t>
      </w:r>
      <w:r w:rsidRPr="004928DA">
        <w:rPr>
          <w:rFonts w:cs="Times New Roman"/>
        </w:rPr>
        <w:t>Clea F. Parfitt,</w:t>
      </w:r>
      <w:r w:rsidR="00B215A0" w:rsidRPr="004928DA">
        <w:rPr>
          <w:rFonts w:cs="Times New Roman"/>
        </w:rPr>
        <w:t xml:space="preserve"> </w:t>
      </w:r>
      <w:r w:rsidR="00F12304" w:rsidRPr="004928DA">
        <w:rPr>
          <w:rFonts w:cs="Times New Roman"/>
        </w:rPr>
        <w:t>lawyer</w:t>
      </w:r>
      <w:r w:rsidR="00B215A0" w:rsidRPr="004928DA">
        <w:rPr>
          <w:rFonts w:cs="Times New Roman"/>
        </w:rPr>
        <w:t>,</w:t>
      </w:r>
      <w:r w:rsidRPr="004928DA">
        <w:rPr>
          <w:rFonts w:cs="Times New Roman"/>
        </w:rPr>
        <w:t xml:space="preserve"> Vancouver; West Coast </w:t>
      </w:r>
      <w:r w:rsidR="004C04B5" w:rsidRPr="004928DA">
        <w:rPr>
          <w:rFonts w:cs="Times New Roman"/>
        </w:rPr>
        <w:t>LEAF</w:t>
      </w:r>
      <w:r w:rsidRPr="004928DA">
        <w:rPr>
          <w:rFonts w:cs="Times New Roman"/>
        </w:rPr>
        <w:t>, Vancouver.</w:t>
      </w:r>
    </w:p>
    <w:p w:rsidR="00ED277A" w:rsidRPr="004928DA" w:rsidRDefault="00DE65DB" w:rsidP="00F113D4">
      <w:pPr>
        <w:pStyle w:val="SCCLawFirm"/>
        <w:spacing w:after="480"/>
        <w:rPr>
          <w:rFonts w:cs="Times New Roman"/>
        </w:rPr>
      </w:pPr>
      <w:r w:rsidRPr="004928DA">
        <w:rPr>
          <w:rFonts w:cs="Times New Roman"/>
        </w:rPr>
        <w:tab/>
      </w:r>
      <w:r w:rsidR="00FE2187" w:rsidRPr="004928DA">
        <w:rPr>
          <w:rFonts w:cs="Times New Roman"/>
        </w:rPr>
        <w:t>Procureurs</w:t>
      </w:r>
      <w:r w:rsidRPr="004928DA">
        <w:rPr>
          <w:rFonts w:cs="Times New Roman"/>
        </w:rPr>
        <w:t xml:space="preserve"> de l</w:t>
      </w:r>
      <w:r w:rsidR="00BE2769">
        <w:rPr>
          <w:rFonts w:cs="Times New Roman"/>
        </w:rPr>
        <w:t>’</w:t>
      </w:r>
      <w:r w:rsidR="00FE2187" w:rsidRPr="004928DA">
        <w:rPr>
          <w:rFonts w:cs="Times New Roman"/>
        </w:rPr>
        <w:t>intervenant</w:t>
      </w:r>
      <w:r w:rsidRPr="004928DA">
        <w:rPr>
          <w:rFonts w:cs="Times New Roman"/>
        </w:rPr>
        <w:t xml:space="preserve"> Retail Actio</w:t>
      </w:r>
      <w:r w:rsidR="00FE2187" w:rsidRPr="004928DA">
        <w:rPr>
          <w:rFonts w:cs="Times New Roman"/>
        </w:rPr>
        <w:t>n Network</w:t>
      </w:r>
      <w:r w:rsidR="00BE2769">
        <w:rPr>
          <w:rFonts w:cs="Times New Roman"/>
        </w:rPr>
        <w:t> :</w:t>
      </w:r>
      <w:r w:rsidR="003F0633" w:rsidRPr="004928DA">
        <w:rPr>
          <w:rFonts w:cs="Times New Roman"/>
        </w:rPr>
        <w:t> </w:t>
      </w:r>
      <w:r w:rsidR="00FE2187" w:rsidRPr="004928DA">
        <w:rPr>
          <w:rFonts w:cs="Times New Roman"/>
        </w:rPr>
        <w:t>Underhill, Boies Parker, Gage &amp; Latimer, Vancouver; BC Public Interest Advocacy Centre, Vancouver.</w:t>
      </w:r>
    </w:p>
    <w:p w:rsidR="00ED277A" w:rsidRPr="004928DA" w:rsidRDefault="00DE65DB" w:rsidP="00F113D4">
      <w:pPr>
        <w:pStyle w:val="SCCLawFirm"/>
        <w:spacing w:after="480"/>
        <w:rPr>
          <w:rFonts w:cs="Times New Roman"/>
        </w:rPr>
      </w:pPr>
      <w:r w:rsidRPr="004928DA">
        <w:rPr>
          <w:rFonts w:cs="Times New Roman"/>
        </w:rPr>
        <w:tab/>
      </w:r>
      <w:r w:rsidR="00797AB2" w:rsidRPr="004928DA">
        <w:rPr>
          <w:rFonts w:cs="Times New Roman"/>
        </w:rPr>
        <w:t>Procureurs des intervenantes</w:t>
      </w:r>
      <w:r w:rsidRPr="004928DA">
        <w:rPr>
          <w:rFonts w:cs="Times New Roman"/>
        </w:rPr>
        <w:t xml:space="preserve"> Alberta Federation of Labour</w:t>
      </w:r>
      <w:r w:rsidR="00797AB2" w:rsidRPr="004928DA">
        <w:rPr>
          <w:rFonts w:cs="Times New Roman"/>
        </w:rPr>
        <w:t xml:space="preserve"> et </w:t>
      </w:r>
      <w:r w:rsidR="00B215A0" w:rsidRPr="004928DA">
        <w:rPr>
          <w:rFonts w:cs="Times New Roman"/>
        </w:rPr>
        <w:t>International Association of Machinists and Aerospace Workers Local Lodge 99</w:t>
      </w:r>
      <w:r w:rsidR="00BE2769">
        <w:rPr>
          <w:rFonts w:cs="Times New Roman"/>
        </w:rPr>
        <w:t> :</w:t>
      </w:r>
      <w:r w:rsidR="003F0633" w:rsidRPr="004928DA">
        <w:rPr>
          <w:rFonts w:cs="Times New Roman"/>
        </w:rPr>
        <w:t> </w:t>
      </w:r>
      <w:r w:rsidRPr="004928DA">
        <w:rPr>
          <w:rFonts w:cs="Times New Roman"/>
        </w:rPr>
        <w:t>Chivers Carpenter, Edmonton.</w:t>
      </w:r>
    </w:p>
    <w:p w:rsidR="00ED277A" w:rsidRPr="004928DA" w:rsidRDefault="00797AB2" w:rsidP="00F113D4">
      <w:pPr>
        <w:pStyle w:val="SCCLawFirm"/>
        <w:spacing w:after="480"/>
        <w:rPr>
          <w:rFonts w:cs="Times New Roman"/>
          <w:lang w:val="fr-CA"/>
        </w:rPr>
      </w:pPr>
      <w:r w:rsidRPr="004928DA">
        <w:rPr>
          <w:rFonts w:cs="Times New Roman"/>
        </w:rPr>
        <w:tab/>
      </w:r>
      <w:r w:rsidRPr="004928DA">
        <w:rPr>
          <w:rFonts w:cs="Times New Roman"/>
          <w:lang w:val="fr-CA"/>
        </w:rPr>
        <w:t xml:space="preserve">Procureur </w:t>
      </w:r>
      <w:r w:rsidR="00DE65DB" w:rsidRPr="004928DA">
        <w:rPr>
          <w:rFonts w:cs="Times New Roman"/>
          <w:lang w:val="fr-CA"/>
        </w:rPr>
        <w:t>de l</w:t>
      </w:r>
      <w:r w:rsidR="00BE2769">
        <w:rPr>
          <w:rFonts w:cs="Times New Roman"/>
          <w:lang w:val="fr-CA"/>
        </w:rPr>
        <w:t>’</w:t>
      </w:r>
      <w:r w:rsidRPr="004928DA">
        <w:rPr>
          <w:rFonts w:cs="Times New Roman"/>
          <w:lang w:val="fr-CA"/>
        </w:rPr>
        <w:t>intervenante la</w:t>
      </w:r>
      <w:r w:rsidR="00DE65DB" w:rsidRPr="004928DA">
        <w:rPr>
          <w:rFonts w:cs="Times New Roman"/>
          <w:lang w:val="fr-CA"/>
        </w:rPr>
        <w:t xml:space="preserve"> Commission ontarienne des droits de la personne</w:t>
      </w:r>
      <w:r w:rsidR="00BE2769">
        <w:rPr>
          <w:rFonts w:cs="Times New Roman"/>
          <w:lang w:val="fr-CA"/>
        </w:rPr>
        <w:t> :</w:t>
      </w:r>
      <w:r w:rsidR="003F0633" w:rsidRPr="004928DA">
        <w:rPr>
          <w:rFonts w:cs="Times New Roman"/>
          <w:lang w:val="fr-CA"/>
        </w:rPr>
        <w:t> </w:t>
      </w:r>
      <w:r w:rsidRPr="004928DA">
        <w:rPr>
          <w:rFonts w:cs="Times New Roman"/>
          <w:lang w:val="fr-CA"/>
        </w:rPr>
        <w:t>Commission ontarienne des droits de la personne</w:t>
      </w:r>
      <w:r w:rsidR="00DE65DB" w:rsidRPr="004928DA">
        <w:rPr>
          <w:rFonts w:cs="Times New Roman"/>
          <w:lang w:val="fr-CA"/>
        </w:rPr>
        <w:t>, Toronto.</w:t>
      </w:r>
    </w:p>
    <w:p w:rsidR="00ED277A" w:rsidRPr="004928DA" w:rsidRDefault="009209B1">
      <w:pPr>
        <w:pStyle w:val="SCCLawFirm"/>
        <w:rPr>
          <w:rFonts w:cs="Times New Roman"/>
          <w:lang w:val="fr-CA"/>
        </w:rPr>
      </w:pPr>
      <w:r w:rsidRPr="004928DA">
        <w:rPr>
          <w:rFonts w:cs="Times New Roman"/>
          <w:lang w:val="fr-CA"/>
        </w:rPr>
        <w:tab/>
        <w:t>Procureurs</w:t>
      </w:r>
      <w:r w:rsidR="00DE65DB" w:rsidRPr="004928DA">
        <w:rPr>
          <w:rFonts w:cs="Times New Roman"/>
          <w:lang w:val="fr-CA"/>
        </w:rPr>
        <w:t xml:space="preserve"> de l</w:t>
      </w:r>
      <w:r w:rsidR="00BE2769">
        <w:rPr>
          <w:rFonts w:cs="Times New Roman"/>
          <w:lang w:val="fr-CA"/>
        </w:rPr>
        <w:t>’</w:t>
      </w:r>
      <w:r w:rsidRPr="004928DA">
        <w:rPr>
          <w:rFonts w:cs="Times New Roman"/>
          <w:lang w:val="fr-CA"/>
        </w:rPr>
        <w:t>intervenant le</w:t>
      </w:r>
      <w:r w:rsidR="00DE65DB" w:rsidRPr="004928DA">
        <w:rPr>
          <w:rFonts w:cs="Times New Roman"/>
          <w:lang w:val="fr-CA"/>
        </w:rPr>
        <w:t xml:space="preserve"> Bureau d</w:t>
      </w:r>
      <w:r w:rsidR="00BE2769">
        <w:rPr>
          <w:rFonts w:cs="Times New Roman"/>
          <w:lang w:val="fr-CA"/>
        </w:rPr>
        <w:t>’</w:t>
      </w:r>
      <w:r w:rsidR="00DE65DB" w:rsidRPr="004928DA">
        <w:rPr>
          <w:rFonts w:cs="Times New Roman"/>
          <w:lang w:val="fr-CA"/>
        </w:rPr>
        <w:t>Aide Juridique Afro</w:t>
      </w:r>
      <w:r w:rsidR="00BE2769">
        <w:rPr>
          <w:rFonts w:cs="Times New Roman"/>
          <w:lang w:val="fr-CA"/>
        </w:rPr>
        <w:noBreakHyphen/>
      </w:r>
      <w:r w:rsidR="00DE65DB" w:rsidRPr="004928DA">
        <w:rPr>
          <w:rFonts w:cs="Times New Roman"/>
          <w:lang w:val="fr-CA"/>
        </w:rPr>
        <w:t>Canadien</w:t>
      </w:r>
      <w:r w:rsidR="00BE2769">
        <w:rPr>
          <w:rFonts w:cs="Times New Roman"/>
          <w:lang w:val="fr-CA"/>
        </w:rPr>
        <w:t> :</w:t>
      </w:r>
      <w:r w:rsidR="003F0633" w:rsidRPr="004928DA">
        <w:rPr>
          <w:rFonts w:cs="Times New Roman"/>
          <w:lang w:val="fr-CA"/>
        </w:rPr>
        <w:t> </w:t>
      </w:r>
      <w:r w:rsidRPr="004928DA">
        <w:rPr>
          <w:rFonts w:cs="Times New Roman"/>
          <w:lang w:val="fr-CA"/>
        </w:rPr>
        <w:t>Faisal Mirza Professional Corporation, Mississauga; Bureau d</w:t>
      </w:r>
      <w:r w:rsidR="00BE2769">
        <w:rPr>
          <w:rFonts w:cs="Times New Roman"/>
          <w:lang w:val="fr-CA"/>
        </w:rPr>
        <w:t>’</w:t>
      </w:r>
      <w:r w:rsidRPr="004928DA">
        <w:rPr>
          <w:rFonts w:cs="Times New Roman"/>
          <w:lang w:val="fr-CA"/>
        </w:rPr>
        <w:t>Aide Juridique Afro</w:t>
      </w:r>
      <w:r w:rsidR="00BE2769">
        <w:rPr>
          <w:rFonts w:cs="Times New Roman"/>
          <w:lang w:val="fr-CA"/>
        </w:rPr>
        <w:noBreakHyphen/>
      </w:r>
      <w:r w:rsidRPr="004928DA">
        <w:rPr>
          <w:rFonts w:cs="Times New Roman"/>
          <w:lang w:val="fr-CA"/>
        </w:rPr>
        <w:t>Canadien</w:t>
      </w:r>
      <w:r w:rsidR="00DE65DB" w:rsidRPr="004928DA">
        <w:rPr>
          <w:rFonts w:cs="Times New Roman"/>
          <w:lang w:val="fr-CA"/>
        </w:rPr>
        <w:t>, Toronto.</w:t>
      </w:r>
    </w:p>
    <w:sectPr w:rsidR="00ED277A" w:rsidRPr="004928DA"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EA0" w:rsidRDefault="00070EA0">
      <w:r>
        <w:separator/>
      </w:r>
    </w:p>
  </w:endnote>
  <w:endnote w:type="continuationSeparator" w:id="0">
    <w:p w:rsidR="00070EA0" w:rsidRDefault="0007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A0" w:rsidRDefault="00070E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A0" w:rsidRDefault="00070E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A0" w:rsidRDefault="00070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EA0" w:rsidRDefault="00070EA0">
      <w:r>
        <w:separator/>
      </w:r>
    </w:p>
  </w:footnote>
  <w:footnote w:type="continuationSeparator" w:id="0">
    <w:p w:rsidR="00070EA0" w:rsidRDefault="00070EA0">
      <w:r>
        <w:continuationSeparator/>
      </w:r>
    </w:p>
  </w:footnote>
  <w:footnote w:id="1">
    <w:p w:rsidR="00070EA0" w:rsidRDefault="00070EA0" w:rsidP="00FD5E2C">
      <w:pPr>
        <w:pStyle w:val="FootnoteText"/>
        <w:spacing w:after="120"/>
        <w:rPr>
          <w:lang w:val="fr-CA"/>
        </w:rPr>
      </w:pPr>
      <w:r w:rsidRPr="00FD6B4D">
        <w:rPr>
          <w:rStyle w:val="FootnoteReference"/>
          <w:lang w:val="fr-CA"/>
        </w:rPr>
        <w:footnoteRef/>
      </w:r>
      <w:r w:rsidRPr="00FD6B4D">
        <w:rPr>
          <w:lang w:val="fr-CA"/>
        </w:rPr>
        <w:t xml:space="preserve"> </w:t>
      </w:r>
      <w:r>
        <w:rPr>
          <w:lang w:val="fr-CA"/>
        </w:rPr>
        <w:t>Les demandes de rejet ont été présentées en application des al. 27(1)(a), (b), (c) et du sous</w:t>
      </w:r>
      <w:r>
        <w:rPr>
          <w:lang w:val="fr-CA"/>
        </w:rPr>
        <w:noBreakHyphen/>
        <w:t>al. (d)(ii). Seul l’al. 27(1)(a) est en cause dans le présent pourvoi. Il prévoit :</w:t>
      </w:r>
    </w:p>
    <w:p w:rsidR="007A4BF1" w:rsidRDefault="007A4BF1" w:rsidP="007A4BF1">
      <w:pPr>
        <w:pStyle w:val="FootnoteText"/>
        <w:tabs>
          <w:tab w:val="clear" w:pos="180"/>
          <w:tab w:val="left" w:pos="990"/>
        </w:tabs>
        <w:spacing w:after="120"/>
        <w:rPr>
          <w:lang w:val="fr-CA"/>
        </w:rPr>
      </w:pPr>
      <w:r>
        <w:rPr>
          <w:lang w:val="fr-CA"/>
        </w:rPr>
        <w:tab/>
      </w:r>
      <w:r>
        <w:rPr>
          <w:lang w:val="fr-CA"/>
        </w:rPr>
        <w:tab/>
        <w:t>[</w:t>
      </w:r>
      <w:r w:rsidRPr="007A4BF1">
        <w:rPr>
          <w:smallCaps/>
          <w:lang w:val="fr-CA"/>
        </w:rPr>
        <w:t>traduction</w:t>
      </w:r>
      <w:r>
        <w:rPr>
          <w:lang w:val="fr-CA"/>
        </w:rPr>
        <w:t>]</w:t>
      </w:r>
    </w:p>
    <w:p w:rsidR="00070EA0" w:rsidRDefault="00070EA0" w:rsidP="007A4BF1">
      <w:pPr>
        <w:pStyle w:val="FootnoteText"/>
        <w:tabs>
          <w:tab w:val="clear" w:pos="180"/>
          <w:tab w:val="left" w:pos="990"/>
        </w:tabs>
        <w:spacing w:after="120"/>
        <w:ind w:left="1260" w:hanging="270"/>
        <w:rPr>
          <w:lang w:val="fr-CA"/>
        </w:rPr>
      </w:pPr>
      <w:r w:rsidRPr="00F5297A">
        <w:rPr>
          <w:b/>
          <w:lang w:val="fr-CA"/>
        </w:rPr>
        <w:t>27</w:t>
      </w:r>
      <w:r>
        <w:rPr>
          <w:lang w:val="fr-CA"/>
        </w:rPr>
        <w:t xml:space="preserve"> (1) </w:t>
      </w:r>
      <w:r>
        <w:rPr>
          <w:rFonts w:eastAsiaTheme="minorEastAsia"/>
          <w:lang w:val="fr-CA"/>
        </w:rPr>
        <w:t>Un membre ou une formation peut, à tout moment après le dépôt d’une plainte, rejeter une plainte en totalité ou en partie, avec ou sans audience si, à son avis, l’une ou l’autre des circonstances suivantes est applicable :</w:t>
      </w:r>
      <w:r>
        <w:rPr>
          <w:lang w:val="fr-CA"/>
        </w:rPr>
        <w:t xml:space="preserve"> </w:t>
      </w:r>
    </w:p>
    <w:p w:rsidR="00070EA0" w:rsidRPr="00FD6B4D" w:rsidRDefault="00070EA0" w:rsidP="0051712B">
      <w:pPr>
        <w:pStyle w:val="FootnoteText"/>
        <w:tabs>
          <w:tab w:val="clear" w:pos="180"/>
        </w:tabs>
        <w:ind w:left="1260" w:hanging="7"/>
        <w:rPr>
          <w:lang w:val="fr-CA"/>
        </w:rPr>
      </w:pPr>
      <w:r>
        <w:rPr>
          <w:lang w:val="fr-CA"/>
        </w:rPr>
        <w:t>(a) </w:t>
      </w:r>
      <w:r>
        <w:rPr>
          <w:rFonts w:eastAsiaTheme="minorEastAsia"/>
          <w:lang w:val="fr-CA"/>
        </w:rPr>
        <w:t xml:space="preserve">la </w:t>
      </w:r>
      <w:r w:rsidRPr="00B97B36">
        <w:rPr>
          <w:rFonts w:eastAsiaTheme="minorEastAsia"/>
          <w:lang w:val="fr-CA"/>
        </w:rPr>
        <w:t>plaint</w:t>
      </w:r>
      <w:r>
        <w:rPr>
          <w:rFonts w:eastAsiaTheme="minorEastAsia"/>
          <w:lang w:val="fr-CA"/>
        </w:rPr>
        <w:t>e</w:t>
      </w:r>
      <w:r w:rsidRPr="00B97B36">
        <w:rPr>
          <w:rFonts w:eastAsiaTheme="minorEastAsia"/>
          <w:lang w:val="fr-CA"/>
        </w:rPr>
        <w:t xml:space="preserve"> o</w:t>
      </w:r>
      <w:r>
        <w:rPr>
          <w:rFonts w:eastAsiaTheme="minorEastAsia"/>
          <w:lang w:val="fr-CA"/>
        </w:rPr>
        <w:t>u une</w:t>
      </w:r>
      <w:r w:rsidRPr="00B97B36">
        <w:rPr>
          <w:rFonts w:eastAsiaTheme="minorEastAsia"/>
          <w:lang w:val="fr-CA"/>
        </w:rPr>
        <w:t xml:space="preserve"> part</w:t>
      </w:r>
      <w:r>
        <w:rPr>
          <w:rFonts w:eastAsiaTheme="minorEastAsia"/>
          <w:lang w:val="fr-CA"/>
        </w:rPr>
        <w:t>ie de la</w:t>
      </w:r>
      <w:r w:rsidRPr="00B97B36">
        <w:rPr>
          <w:rFonts w:eastAsiaTheme="minorEastAsia"/>
          <w:lang w:val="fr-CA"/>
        </w:rPr>
        <w:t xml:space="preserve"> plaint</w:t>
      </w:r>
      <w:r>
        <w:rPr>
          <w:rFonts w:eastAsiaTheme="minorEastAsia"/>
          <w:lang w:val="fr-CA"/>
        </w:rPr>
        <w:t>e ne relève pas de la compétence du</w:t>
      </w:r>
      <w:r w:rsidRPr="00B97B36">
        <w:rPr>
          <w:rFonts w:eastAsiaTheme="minorEastAsia"/>
          <w:lang w:val="fr-CA"/>
        </w:rPr>
        <w:t xml:space="preserve"> tribunal</w:t>
      </w:r>
      <w:r>
        <w:rPr>
          <w:rFonts w:eastAsiaTheme="minorEastAsia"/>
          <w:lang w:val="fr-CA"/>
        </w:rPr>
        <w:t>;</w:t>
      </w:r>
      <w:r>
        <w:rPr>
          <w:lang w:val="fr-CA"/>
        </w:rPr>
        <w:t xml:space="preserve"> </w:t>
      </w:r>
    </w:p>
  </w:footnote>
  <w:footnote w:id="2">
    <w:p w:rsidR="00070EA0" w:rsidRDefault="00070EA0" w:rsidP="00FD5E2C">
      <w:pPr>
        <w:pStyle w:val="FootnoteText"/>
        <w:rPr>
          <w:lang w:val="fr-CA"/>
        </w:rPr>
      </w:pPr>
      <w:r w:rsidRPr="00FD6B4D">
        <w:rPr>
          <w:rStyle w:val="FootnoteReference"/>
          <w:lang w:val="fr-CA"/>
        </w:rPr>
        <w:footnoteRef/>
      </w:r>
      <w:r w:rsidRPr="00FD6B4D">
        <w:rPr>
          <w:lang w:val="fr-CA"/>
        </w:rPr>
        <w:t xml:space="preserve"> </w:t>
      </w:r>
      <w:r>
        <w:rPr>
          <w:lang w:val="fr-CA"/>
        </w:rPr>
        <w:t>[</w:t>
      </w:r>
      <w:r w:rsidRPr="00107367">
        <w:rPr>
          <w:smallCaps/>
          <w:lang w:val="fr-CA"/>
        </w:rPr>
        <w:t>traduction</w:t>
      </w:r>
      <w:r>
        <w:rPr>
          <w:lang w:val="fr-CA"/>
        </w:rPr>
        <w:t xml:space="preserve">] </w:t>
      </w:r>
    </w:p>
    <w:p w:rsidR="00070EA0" w:rsidRPr="00FD6B4D" w:rsidRDefault="00070EA0" w:rsidP="00FD5E2C">
      <w:pPr>
        <w:pStyle w:val="FootnoteText"/>
        <w:rPr>
          <w:lang w:val="fr-CA"/>
        </w:rPr>
      </w:pPr>
      <w:r>
        <w:rPr>
          <w:lang w:val="fr-CA"/>
        </w:rPr>
        <w:tab/>
      </w:r>
      <w:r w:rsidRPr="002C1EB7">
        <w:rPr>
          <w:b/>
          <w:lang w:val="fr-CA"/>
        </w:rPr>
        <w:t>3</w:t>
      </w:r>
      <w:r>
        <w:rPr>
          <w:lang w:val="fr-CA"/>
        </w:rPr>
        <w:t xml:space="preserve"> </w:t>
      </w:r>
      <w:r>
        <w:rPr>
          <w:rFonts w:eastAsiaTheme="minorEastAsia"/>
          <w:lang w:val="fr-CA"/>
        </w:rPr>
        <w:t>Le présent</w:t>
      </w:r>
      <w:r w:rsidRPr="00B97B36">
        <w:rPr>
          <w:rFonts w:eastAsiaTheme="minorEastAsia"/>
          <w:lang w:val="fr-CA"/>
        </w:rPr>
        <w:t xml:space="preserve"> Code a</w:t>
      </w:r>
      <w:r>
        <w:rPr>
          <w:rFonts w:eastAsiaTheme="minorEastAsia"/>
          <w:lang w:val="fr-CA"/>
        </w:rPr>
        <w:t xml:space="preserve"> pour objets :</w:t>
      </w:r>
      <w:r>
        <w:rPr>
          <w:lang w:val="fr-CA"/>
        </w:rPr>
        <w:t xml:space="preserve"> (a) </w:t>
      </w:r>
      <w:r>
        <w:rPr>
          <w:rFonts w:eastAsiaTheme="minorEastAsia"/>
          <w:lang w:val="fr-CA"/>
        </w:rPr>
        <w:t>de favoriser l’existence en Colombie-</w:t>
      </w:r>
      <w:r w:rsidRPr="00B97B36">
        <w:rPr>
          <w:rFonts w:eastAsiaTheme="minorEastAsia"/>
          <w:lang w:val="fr-CA"/>
        </w:rPr>
        <w:t>Brit</w:t>
      </w:r>
      <w:r>
        <w:rPr>
          <w:rFonts w:eastAsiaTheme="minorEastAsia"/>
          <w:lang w:val="fr-CA"/>
        </w:rPr>
        <w:t>ann</w:t>
      </w:r>
      <w:r w:rsidRPr="00B97B36">
        <w:rPr>
          <w:rFonts w:eastAsiaTheme="minorEastAsia"/>
          <w:lang w:val="fr-CA"/>
        </w:rPr>
        <w:t>i</w:t>
      </w:r>
      <w:r>
        <w:rPr>
          <w:rFonts w:eastAsiaTheme="minorEastAsia"/>
          <w:lang w:val="fr-CA"/>
        </w:rPr>
        <w:t>que d’une société dépourvue d’obstacle à la participation pleine et libre à la vie économique,</w:t>
      </w:r>
      <w:r w:rsidRPr="00B97B36">
        <w:rPr>
          <w:rFonts w:eastAsiaTheme="minorEastAsia"/>
          <w:lang w:val="fr-CA"/>
        </w:rPr>
        <w:t xml:space="preserve"> social</w:t>
      </w:r>
      <w:r>
        <w:rPr>
          <w:rFonts w:eastAsiaTheme="minorEastAsia"/>
          <w:lang w:val="fr-CA"/>
        </w:rPr>
        <w:t>e</w:t>
      </w:r>
      <w:r w:rsidRPr="00B97B36">
        <w:rPr>
          <w:rFonts w:eastAsiaTheme="minorEastAsia"/>
          <w:lang w:val="fr-CA"/>
        </w:rPr>
        <w:t>, politi</w:t>
      </w:r>
      <w:r>
        <w:rPr>
          <w:rFonts w:eastAsiaTheme="minorEastAsia"/>
          <w:lang w:val="fr-CA"/>
        </w:rPr>
        <w:t>que et</w:t>
      </w:r>
      <w:r w:rsidRPr="00B97B36">
        <w:rPr>
          <w:rFonts w:eastAsiaTheme="minorEastAsia"/>
          <w:lang w:val="fr-CA"/>
        </w:rPr>
        <w:t xml:space="preserve"> cultur</w:t>
      </w:r>
      <w:r>
        <w:rPr>
          <w:rFonts w:eastAsiaTheme="minorEastAsia"/>
          <w:lang w:val="fr-CA"/>
        </w:rPr>
        <w:t>e</w:t>
      </w:r>
      <w:r w:rsidRPr="00B97B36">
        <w:rPr>
          <w:rFonts w:eastAsiaTheme="minorEastAsia"/>
          <w:lang w:val="fr-CA"/>
        </w:rPr>
        <w:t xml:space="preserve">lle </w:t>
      </w:r>
      <w:r>
        <w:rPr>
          <w:rFonts w:eastAsiaTheme="minorEastAsia"/>
          <w:lang w:val="fr-CA"/>
        </w:rPr>
        <w:t>de cette province</w:t>
      </w:r>
      <w:r w:rsidRPr="00FD6B4D">
        <w:rPr>
          <w:lang w:val="fr-CA"/>
        </w:rPr>
        <w:t>;</w:t>
      </w:r>
      <w:r>
        <w:rPr>
          <w:lang w:val="fr-CA"/>
        </w:rPr>
        <w:t xml:space="preserve"> (</w:t>
      </w:r>
      <w:r w:rsidRPr="00FD6B4D">
        <w:rPr>
          <w:lang w:val="fr-CA"/>
        </w:rPr>
        <w:t>b)</w:t>
      </w:r>
      <w:r>
        <w:rPr>
          <w:lang w:val="fr-CA"/>
        </w:rPr>
        <w:t> </w:t>
      </w:r>
      <w:r>
        <w:rPr>
          <w:rFonts w:eastAsiaTheme="minorEastAsia"/>
          <w:lang w:val="fr-CA"/>
        </w:rPr>
        <w:t>de favoriser un</w:t>
      </w:r>
      <w:r w:rsidRPr="00B97B36">
        <w:rPr>
          <w:rFonts w:eastAsiaTheme="minorEastAsia"/>
          <w:lang w:val="fr-CA"/>
        </w:rPr>
        <w:t xml:space="preserve"> climat</w:t>
      </w:r>
      <w:r>
        <w:rPr>
          <w:rFonts w:eastAsiaTheme="minorEastAsia"/>
          <w:lang w:val="fr-CA"/>
        </w:rPr>
        <w:t xml:space="preserve"> de compréhension et de</w:t>
      </w:r>
      <w:r w:rsidRPr="00B97B36">
        <w:rPr>
          <w:rFonts w:eastAsiaTheme="minorEastAsia"/>
          <w:lang w:val="fr-CA"/>
        </w:rPr>
        <w:t xml:space="preserve"> respect </w:t>
      </w:r>
      <w:r>
        <w:rPr>
          <w:rFonts w:eastAsiaTheme="minorEastAsia"/>
          <w:lang w:val="fr-CA"/>
        </w:rPr>
        <w:t>mutuel où tous ont la même</w:t>
      </w:r>
      <w:r w:rsidRPr="00B97B36">
        <w:rPr>
          <w:rFonts w:eastAsiaTheme="minorEastAsia"/>
          <w:lang w:val="fr-CA"/>
        </w:rPr>
        <w:t xml:space="preserve"> dignit</w:t>
      </w:r>
      <w:r>
        <w:rPr>
          <w:rFonts w:eastAsiaTheme="minorEastAsia"/>
          <w:lang w:val="fr-CA"/>
        </w:rPr>
        <w:t>é et les mêmes droits</w:t>
      </w:r>
      <w:r w:rsidRPr="00FD6B4D">
        <w:rPr>
          <w:lang w:val="fr-CA"/>
        </w:rPr>
        <w:t>;</w:t>
      </w:r>
      <w:r>
        <w:rPr>
          <w:lang w:val="fr-CA"/>
        </w:rPr>
        <w:t xml:space="preserve"> (c) </w:t>
      </w:r>
      <w:r>
        <w:rPr>
          <w:rFonts w:eastAsiaTheme="minorEastAsia"/>
          <w:lang w:val="fr-CA"/>
        </w:rPr>
        <w:t>de</w:t>
      </w:r>
      <w:r w:rsidRPr="00B97B36">
        <w:rPr>
          <w:rFonts w:eastAsiaTheme="minorEastAsia"/>
          <w:lang w:val="fr-CA"/>
        </w:rPr>
        <w:t xml:space="preserve"> pr</w:t>
      </w:r>
      <w:r>
        <w:rPr>
          <w:rFonts w:eastAsiaTheme="minorEastAsia"/>
          <w:lang w:val="fr-CA"/>
        </w:rPr>
        <w:t>é</w:t>
      </w:r>
      <w:r w:rsidRPr="00B97B36">
        <w:rPr>
          <w:rFonts w:eastAsiaTheme="minorEastAsia"/>
          <w:lang w:val="fr-CA"/>
        </w:rPr>
        <w:t>ven</w:t>
      </w:r>
      <w:r>
        <w:rPr>
          <w:rFonts w:eastAsiaTheme="minorEastAsia"/>
          <w:lang w:val="fr-CA"/>
        </w:rPr>
        <w:t>ir la</w:t>
      </w:r>
      <w:r w:rsidRPr="00B97B36">
        <w:rPr>
          <w:rFonts w:eastAsiaTheme="minorEastAsia"/>
          <w:lang w:val="fr-CA"/>
        </w:rPr>
        <w:t xml:space="preserve"> discrimination </w:t>
      </w:r>
      <w:r>
        <w:rPr>
          <w:rFonts w:eastAsiaTheme="minorEastAsia"/>
          <w:lang w:val="fr-CA"/>
        </w:rPr>
        <w:t>interdite par le présent</w:t>
      </w:r>
      <w:r w:rsidRPr="00B97B36">
        <w:rPr>
          <w:rFonts w:eastAsiaTheme="minorEastAsia"/>
          <w:lang w:val="fr-CA"/>
        </w:rPr>
        <w:t xml:space="preserve"> Code</w:t>
      </w:r>
      <w:r w:rsidRPr="00FD6B4D">
        <w:rPr>
          <w:lang w:val="fr-CA"/>
        </w:rPr>
        <w:t>;</w:t>
      </w:r>
      <w:r>
        <w:rPr>
          <w:lang w:val="fr-CA"/>
        </w:rPr>
        <w:t xml:space="preserve"> (d) </w:t>
      </w:r>
      <w:r>
        <w:rPr>
          <w:rFonts w:eastAsiaTheme="minorEastAsia"/>
          <w:lang w:val="fr-CA"/>
        </w:rPr>
        <w:t xml:space="preserve">de déceler et éliminer les formes d’inégalité persistantes liées à la </w:t>
      </w:r>
      <w:r w:rsidRPr="00B97B36">
        <w:rPr>
          <w:rFonts w:eastAsiaTheme="minorEastAsia"/>
          <w:lang w:val="fr-CA"/>
        </w:rPr>
        <w:t xml:space="preserve">discrimination </w:t>
      </w:r>
      <w:r>
        <w:rPr>
          <w:rFonts w:eastAsiaTheme="minorEastAsia"/>
          <w:lang w:val="fr-CA"/>
        </w:rPr>
        <w:t>interdite par le présent</w:t>
      </w:r>
      <w:r w:rsidRPr="00B97B36">
        <w:rPr>
          <w:rFonts w:eastAsiaTheme="minorEastAsia"/>
          <w:lang w:val="fr-CA"/>
        </w:rPr>
        <w:t xml:space="preserve"> </w:t>
      </w:r>
      <w:r>
        <w:rPr>
          <w:rFonts w:eastAsiaTheme="minorEastAsia"/>
          <w:lang w:val="fr-CA"/>
        </w:rPr>
        <w:t>c</w:t>
      </w:r>
      <w:r w:rsidRPr="00B97B36">
        <w:rPr>
          <w:rFonts w:eastAsiaTheme="minorEastAsia"/>
          <w:lang w:val="fr-CA"/>
        </w:rPr>
        <w:t>ode</w:t>
      </w:r>
      <w:r w:rsidRPr="00FD6B4D">
        <w:rPr>
          <w:lang w:val="fr-CA"/>
        </w:rPr>
        <w:t>;</w:t>
      </w:r>
      <w:r>
        <w:rPr>
          <w:lang w:val="fr-CA"/>
        </w:rPr>
        <w:t xml:space="preserve"> (e) </w:t>
      </w:r>
      <w:r>
        <w:rPr>
          <w:rFonts w:eastAsiaTheme="minorEastAsia"/>
          <w:lang w:val="fr-CA"/>
        </w:rPr>
        <w:t>de fournir un recours aux personnes qui sont victimes de discrimination contrairement au présent Code</w:t>
      </w:r>
      <w:r w:rsidRPr="00FD6B4D">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A0" w:rsidRDefault="00070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A0" w:rsidRPr="00450352" w:rsidRDefault="00070EA0"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A0" w:rsidRDefault="00070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419D0"/>
    <w:multiLevelType w:val="hybridMultilevel"/>
    <w:tmpl w:val="F79223A0"/>
    <w:lvl w:ilvl="0" w:tplc="C8DC1F0C">
      <w:start w:val="1"/>
      <w:numFmt w:val="lowerLetter"/>
      <w:lvlText w:val="(%1)"/>
      <w:lvlJc w:val="left"/>
      <w:pPr>
        <w:ind w:left="3981" w:hanging="360"/>
      </w:pPr>
      <w:rPr>
        <w:rFonts w:hint="default"/>
        <w:b w:val="0"/>
        <w:i w:val="0"/>
      </w:rPr>
    </w:lvl>
    <w:lvl w:ilvl="1" w:tplc="0C0C0019">
      <w:start w:val="1"/>
      <w:numFmt w:val="lowerLetter"/>
      <w:lvlText w:val="%2."/>
      <w:lvlJc w:val="left"/>
      <w:pPr>
        <w:ind w:left="4701" w:hanging="360"/>
      </w:pPr>
    </w:lvl>
    <w:lvl w:ilvl="2" w:tplc="0C0C001B" w:tentative="1">
      <w:start w:val="1"/>
      <w:numFmt w:val="lowerRoman"/>
      <w:lvlText w:val="%3."/>
      <w:lvlJc w:val="right"/>
      <w:pPr>
        <w:ind w:left="5421" w:hanging="180"/>
      </w:pPr>
    </w:lvl>
    <w:lvl w:ilvl="3" w:tplc="0C0C000F" w:tentative="1">
      <w:start w:val="1"/>
      <w:numFmt w:val="decimal"/>
      <w:lvlText w:val="%4."/>
      <w:lvlJc w:val="left"/>
      <w:pPr>
        <w:ind w:left="6141" w:hanging="360"/>
      </w:pPr>
    </w:lvl>
    <w:lvl w:ilvl="4" w:tplc="0C0C0019" w:tentative="1">
      <w:start w:val="1"/>
      <w:numFmt w:val="lowerLetter"/>
      <w:lvlText w:val="%5."/>
      <w:lvlJc w:val="left"/>
      <w:pPr>
        <w:ind w:left="6861" w:hanging="360"/>
      </w:pPr>
    </w:lvl>
    <w:lvl w:ilvl="5" w:tplc="0C0C001B" w:tentative="1">
      <w:start w:val="1"/>
      <w:numFmt w:val="lowerRoman"/>
      <w:lvlText w:val="%6."/>
      <w:lvlJc w:val="right"/>
      <w:pPr>
        <w:ind w:left="7581" w:hanging="180"/>
      </w:pPr>
    </w:lvl>
    <w:lvl w:ilvl="6" w:tplc="0C0C000F" w:tentative="1">
      <w:start w:val="1"/>
      <w:numFmt w:val="decimal"/>
      <w:lvlText w:val="%7."/>
      <w:lvlJc w:val="left"/>
      <w:pPr>
        <w:ind w:left="8301" w:hanging="360"/>
      </w:pPr>
    </w:lvl>
    <w:lvl w:ilvl="7" w:tplc="0C0C0019" w:tentative="1">
      <w:start w:val="1"/>
      <w:numFmt w:val="lowerLetter"/>
      <w:lvlText w:val="%8."/>
      <w:lvlJc w:val="left"/>
      <w:pPr>
        <w:ind w:left="9021" w:hanging="360"/>
      </w:pPr>
    </w:lvl>
    <w:lvl w:ilvl="8" w:tplc="0C0C001B" w:tentative="1">
      <w:start w:val="1"/>
      <w:numFmt w:val="lowerRoman"/>
      <w:lvlText w:val="%9."/>
      <w:lvlJc w:val="right"/>
      <w:pPr>
        <w:ind w:left="9741" w:hanging="180"/>
      </w:p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310E5E"/>
    <w:multiLevelType w:val="hybridMultilevel"/>
    <w:tmpl w:val="D0D05F76"/>
    <w:lvl w:ilvl="0" w:tplc="13BC6DD4">
      <w:start w:val="13"/>
      <w:numFmt w:val="decimal"/>
      <w:lvlText w:val="%1"/>
      <w:lvlJc w:val="left"/>
      <w:pPr>
        <w:ind w:left="1526" w:hanging="360"/>
      </w:pPr>
      <w:rPr>
        <w:rFonts w:hint="default"/>
        <w:b/>
      </w:rPr>
    </w:lvl>
    <w:lvl w:ilvl="1" w:tplc="0C0C0019" w:tentative="1">
      <w:start w:val="1"/>
      <w:numFmt w:val="lowerLetter"/>
      <w:lvlText w:val="%2."/>
      <w:lvlJc w:val="left"/>
      <w:pPr>
        <w:ind w:left="2246" w:hanging="360"/>
      </w:pPr>
    </w:lvl>
    <w:lvl w:ilvl="2" w:tplc="0C0C001B" w:tentative="1">
      <w:start w:val="1"/>
      <w:numFmt w:val="lowerRoman"/>
      <w:lvlText w:val="%3."/>
      <w:lvlJc w:val="right"/>
      <w:pPr>
        <w:ind w:left="2966" w:hanging="180"/>
      </w:pPr>
    </w:lvl>
    <w:lvl w:ilvl="3" w:tplc="0C0C000F" w:tentative="1">
      <w:start w:val="1"/>
      <w:numFmt w:val="decimal"/>
      <w:lvlText w:val="%4."/>
      <w:lvlJc w:val="left"/>
      <w:pPr>
        <w:ind w:left="3686" w:hanging="360"/>
      </w:pPr>
    </w:lvl>
    <w:lvl w:ilvl="4" w:tplc="0C0C0019" w:tentative="1">
      <w:start w:val="1"/>
      <w:numFmt w:val="lowerLetter"/>
      <w:lvlText w:val="%5."/>
      <w:lvlJc w:val="left"/>
      <w:pPr>
        <w:ind w:left="4406" w:hanging="360"/>
      </w:pPr>
    </w:lvl>
    <w:lvl w:ilvl="5" w:tplc="0C0C001B" w:tentative="1">
      <w:start w:val="1"/>
      <w:numFmt w:val="lowerRoman"/>
      <w:lvlText w:val="%6."/>
      <w:lvlJc w:val="right"/>
      <w:pPr>
        <w:ind w:left="5126" w:hanging="180"/>
      </w:pPr>
    </w:lvl>
    <w:lvl w:ilvl="6" w:tplc="0C0C000F" w:tentative="1">
      <w:start w:val="1"/>
      <w:numFmt w:val="decimal"/>
      <w:lvlText w:val="%7."/>
      <w:lvlJc w:val="left"/>
      <w:pPr>
        <w:ind w:left="5846" w:hanging="360"/>
      </w:pPr>
    </w:lvl>
    <w:lvl w:ilvl="7" w:tplc="0C0C0019" w:tentative="1">
      <w:start w:val="1"/>
      <w:numFmt w:val="lowerLetter"/>
      <w:lvlText w:val="%8."/>
      <w:lvlJc w:val="left"/>
      <w:pPr>
        <w:ind w:left="6566" w:hanging="360"/>
      </w:pPr>
    </w:lvl>
    <w:lvl w:ilvl="8" w:tplc="0C0C001B" w:tentative="1">
      <w:start w:val="1"/>
      <w:numFmt w:val="lowerRoman"/>
      <w:lvlText w:val="%9."/>
      <w:lvlJc w:val="right"/>
      <w:pPr>
        <w:ind w:left="7286" w:hanging="180"/>
      </w:pPr>
    </w:lvl>
  </w:abstractNum>
  <w:abstractNum w:abstractNumId="13" w15:restartNumberingAfterBreak="0">
    <w:nsid w:val="16BD00CB"/>
    <w:multiLevelType w:val="hybridMultilevel"/>
    <w:tmpl w:val="A2C8619E"/>
    <w:lvl w:ilvl="0" w:tplc="276E259E">
      <w:start w:val="1"/>
      <w:numFmt w:val="decimal"/>
      <w:lvlText w:val="%1"/>
      <w:lvlJc w:val="left"/>
      <w:pPr>
        <w:ind w:left="1530" w:hanging="360"/>
      </w:pPr>
      <w:rPr>
        <w:rFonts w:hint="default"/>
        <w:b/>
      </w:rPr>
    </w:lvl>
    <w:lvl w:ilvl="1" w:tplc="0C0C0019" w:tentative="1">
      <w:start w:val="1"/>
      <w:numFmt w:val="lowerLetter"/>
      <w:lvlText w:val="%2."/>
      <w:lvlJc w:val="left"/>
      <w:pPr>
        <w:ind w:left="2250" w:hanging="360"/>
      </w:pPr>
    </w:lvl>
    <w:lvl w:ilvl="2" w:tplc="0C0C001B" w:tentative="1">
      <w:start w:val="1"/>
      <w:numFmt w:val="lowerRoman"/>
      <w:lvlText w:val="%3."/>
      <w:lvlJc w:val="right"/>
      <w:pPr>
        <w:ind w:left="2970" w:hanging="180"/>
      </w:pPr>
    </w:lvl>
    <w:lvl w:ilvl="3" w:tplc="0C0C000F" w:tentative="1">
      <w:start w:val="1"/>
      <w:numFmt w:val="decimal"/>
      <w:lvlText w:val="%4."/>
      <w:lvlJc w:val="left"/>
      <w:pPr>
        <w:ind w:left="3690" w:hanging="360"/>
      </w:pPr>
    </w:lvl>
    <w:lvl w:ilvl="4" w:tplc="0C0C0019" w:tentative="1">
      <w:start w:val="1"/>
      <w:numFmt w:val="lowerLetter"/>
      <w:lvlText w:val="%5."/>
      <w:lvlJc w:val="left"/>
      <w:pPr>
        <w:ind w:left="4410" w:hanging="360"/>
      </w:pPr>
    </w:lvl>
    <w:lvl w:ilvl="5" w:tplc="0C0C001B" w:tentative="1">
      <w:start w:val="1"/>
      <w:numFmt w:val="lowerRoman"/>
      <w:lvlText w:val="%6."/>
      <w:lvlJc w:val="right"/>
      <w:pPr>
        <w:ind w:left="5130" w:hanging="180"/>
      </w:pPr>
    </w:lvl>
    <w:lvl w:ilvl="6" w:tplc="0C0C000F" w:tentative="1">
      <w:start w:val="1"/>
      <w:numFmt w:val="decimal"/>
      <w:lvlText w:val="%7."/>
      <w:lvlJc w:val="left"/>
      <w:pPr>
        <w:ind w:left="5850" w:hanging="360"/>
      </w:pPr>
    </w:lvl>
    <w:lvl w:ilvl="7" w:tplc="0C0C0019" w:tentative="1">
      <w:start w:val="1"/>
      <w:numFmt w:val="lowerLetter"/>
      <w:lvlText w:val="%8."/>
      <w:lvlJc w:val="left"/>
      <w:pPr>
        <w:ind w:left="6570" w:hanging="360"/>
      </w:pPr>
    </w:lvl>
    <w:lvl w:ilvl="8" w:tplc="0C0C001B" w:tentative="1">
      <w:start w:val="1"/>
      <w:numFmt w:val="lowerRoman"/>
      <w:lvlText w:val="%9."/>
      <w:lvlJc w:val="right"/>
      <w:pPr>
        <w:ind w:left="7290" w:hanging="180"/>
      </w:pPr>
    </w:lvl>
  </w:abstractNum>
  <w:abstractNum w:abstractNumId="14" w15:restartNumberingAfterBreak="0">
    <w:nsid w:val="1CEB0F15"/>
    <w:multiLevelType w:val="hybridMultilevel"/>
    <w:tmpl w:val="08480878"/>
    <w:lvl w:ilvl="0" w:tplc="22C662C4">
      <w:start w:val="13"/>
      <w:numFmt w:val="decimal"/>
      <w:lvlText w:val="%1"/>
      <w:lvlJc w:val="left"/>
      <w:pPr>
        <w:ind w:left="936" w:hanging="360"/>
      </w:pPr>
      <w:rPr>
        <w:rFonts w:hint="default"/>
        <w:b/>
      </w:r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1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24A29B3"/>
    <w:multiLevelType w:val="hybridMultilevel"/>
    <w:tmpl w:val="FB7C4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E4DF9"/>
    <w:multiLevelType w:val="hybridMultilevel"/>
    <w:tmpl w:val="21ECDBFC"/>
    <w:lvl w:ilvl="0" w:tplc="EF02D526">
      <w:start w:val="1"/>
      <w:numFmt w:val="lowerLetter"/>
      <w:lvlText w:val="%1)"/>
      <w:lvlJc w:val="left"/>
      <w:pPr>
        <w:ind w:left="2704" w:hanging="360"/>
      </w:pPr>
      <w:rPr>
        <w:rFonts w:hint="default"/>
        <w:b w:val="0"/>
        <w:i/>
      </w:rPr>
    </w:lvl>
    <w:lvl w:ilvl="1" w:tplc="01321C28">
      <w:start w:val="1"/>
      <w:numFmt w:val="lowerLetter"/>
      <w:lvlText w:val="%2)"/>
      <w:lvlJc w:val="left"/>
      <w:pPr>
        <w:ind w:left="3424" w:hanging="360"/>
      </w:pPr>
      <w:rPr>
        <w:i w:val="0"/>
      </w:rPr>
    </w:lvl>
    <w:lvl w:ilvl="2" w:tplc="0C0C001B" w:tentative="1">
      <w:start w:val="1"/>
      <w:numFmt w:val="lowerRoman"/>
      <w:lvlText w:val="%3."/>
      <w:lvlJc w:val="right"/>
      <w:pPr>
        <w:ind w:left="4144" w:hanging="180"/>
      </w:pPr>
    </w:lvl>
    <w:lvl w:ilvl="3" w:tplc="0C0C000F" w:tentative="1">
      <w:start w:val="1"/>
      <w:numFmt w:val="decimal"/>
      <w:lvlText w:val="%4."/>
      <w:lvlJc w:val="left"/>
      <w:pPr>
        <w:ind w:left="4864" w:hanging="360"/>
      </w:pPr>
    </w:lvl>
    <w:lvl w:ilvl="4" w:tplc="0C0C0019" w:tentative="1">
      <w:start w:val="1"/>
      <w:numFmt w:val="lowerLetter"/>
      <w:lvlText w:val="%5."/>
      <w:lvlJc w:val="left"/>
      <w:pPr>
        <w:ind w:left="5584" w:hanging="360"/>
      </w:pPr>
    </w:lvl>
    <w:lvl w:ilvl="5" w:tplc="0C0C001B" w:tentative="1">
      <w:start w:val="1"/>
      <w:numFmt w:val="lowerRoman"/>
      <w:lvlText w:val="%6."/>
      <w:lvlJc w:val="right"/>
      <w:pPr>
        <w:ind w:left="6304" w:hanging="180"/>
      </w:pPr>
    </w:lvl>
    <w:lvl w:ilvl="6" w:tplc="0C0C000F" w:tentative="1">
      <w:start w:val="1"/>
      <w:numFmt w:val="decimal"/>
      <w:lvlText w:val="%7."/>
      <w:lvlJc w:val="left"/>
      <w:pPr>
        <w:ind w:left="7024" w:hanging="360"/>
      </w:pPr>
    </w:lvl>
    <w:lvl w:ilvl="7" w:tplc="0C0C0019" w:tentative="1">
      <w:start w:val="1"/>
      <w:numFmt w:val="lowerLetter"/>
      <w:lvlText w:val="%8."/>
      <w:lvlJc w:val="left"/>
      <w:pPr>
        <w:ind w:left="7744" w:hanging="360"/>
      </w:pPr>
    </w:lvl>
    <w:lvl w:ilvl="8" w:tplc="0C0C001B" w:tentative="1">
      <w:start w:val="1"/>
      <w:numFmt w:val="lowerRoman"/>
      <w:lvlText w:val="%9."/>
      <w:lvlJc w:val="right"/>
      <w:pPr>
        <w:ind w:left="8464" w:hanging="180"/>
      </w:pPr>
    </w:lvl>
  </w:abstractNum>
  <w:abstractNum w:abstractNumId="18" w15:restartNumberingAfterBreak="0">
    <w:nsid w:val="413A060B"/>
    <w:multiLevelType w:val="hybridMultilevel"/>
    <w:tmpl w:val="127A1EAE"/>
    <w:lvl w:ilvl="0" w:tplc="9B26A12C">
      <w:start w:val="13"/>
      <w:numFmt w:val="decimal"/>
      <w:lvlText w:val="%1."/>
      <w:lvlJc w:val="left"/>
      <w:pPr>
        <w:ind w:left="144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1" w15:restartNumberingAfterBreak="0">
    <w:nsid w:val="476F3A54"/>
    <w:multiLevelType w:val="hybridMultilevel"/>
    <w:tmpl w:val="A7DC4CBC"/>
    <w:lvl w:ilvl="0" w:tplc="040C000F">
      <w:start w:val="1"/>
      <w:numFmt w:val="decimal"/>
      <w:lvlText w:val="%1."/>
      <w:lvlJc w:val="left"/>
      <w:pPr>
        <w:ind w:left="1886" w:hanging="360"/>
      </w:pPr>
    </w:lvl>
    <w:lvl w:ilvl="1" w:tplc="040C000F">
      <w:start w:val="1"/>
      <w:numFmt w:val="decimal"/>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22" w15:restartNumberingAfterBreak="0">
    <w:nsid w:val="47FC5BF6"/>
    <w:multiLevelType w:val="hybridMultilevel"/>
    <w:tmpl w:val="85D6E9A4"/>
    <w:lvl w:ilvl="0" w:tplc="C8DC1F0C">
      <w:start w:val="1"/>
      <w:numFmt w:val="lowerLetter"/>
      <w:lvlText w:val="(%1)"/>
      <w:lvlJc w:val="left"/>
      <w:pPr>
        <w:ind w:left="2880" w:hanging="360"/>
      </w:pPr>
      <w:rPr>
        <w:rFonts w:hint="default"/>
        <w:b w:val="0"/>
        <w:i w:val="0"/>
      </w:rPr>
    </w:lvl>
    <w:lvl w:ilvl="1" w:tplc="0C0C0019">
      <w:start w:val="1"/>
      <w:numFmt w:val="lowerLetter"/>
      <w:lvlText w:val="%2."/>
      <w:lvlJc w:val="left"/>
      <w:pPr>
        <w:ind w:left="3600" w:hanging="360"/>
      </w:pPr>
    </w:lvl>
    <w:lvl w:ilvl="2" w:tplc="0C0C001B" w:tentative="1">
      <w:start w:val="1"/>
      <w:numFmt w:val="lowerRoman"/>
      <w:lvlText w:val="%3."/>
      <w:lvlJc w:val="right"/>
      <w:pPr>
        <w:ind w:left="4320" w:hanging="180"/>
      </w:pPr>
    </w:lvl>
    <w:lvl w:ilvl="3" w:tplc="0C0C000F" w:tentative="1">
      <w:start w:val="1"/>
      <w:numFmt w:val="decimal"/>
      <w:lvlText w:val="%4."/>
      <w:lvlJc w:val="left"/>
      <w:pPr>
        <w:ind w:left="5040" w:hanging="360"/>
      </w:pPr>
    </w:lvl>
    <w:lvl w:ilvl="4" w:tplc="0C0C0019" w:tentative="1">
      <w:start w:val="1"/>
      <w:numFmt w:val="lowerLetter"/>
      <w:lvlText w:val="%5."/>
      <w:lvlJc w:val="left"/>
      <w:pPr>
        <w:ind w:left="5760" w:hanging="360"/>
      </w:pPr>
    </w:lvl>
    <w:lvl w:ilvl="5" w:tplc="0C0C001B" w:tentative="1">
      <w:start w:val="1"/>
      <w:numFmt w:val="lowerRoman"/>
      <w:lvlText w:val="%6."/>
      <w:lvlJc w:val="right"/>
      <w:pPr>
        <w:ind w:left="6480" w:hanging="180"/>
      </w:pPr>
    </w:lvl>
    <w:lvl w:ilvl="6" w:tplc="0C0C000F" w:tentative="1">
      <w:start w:val="1"/>
      <w:numFmt w:val="decimal"/>
      <w:lvlText w:val="%7."/>
      <w:lvlJc w:val="left"/>
      <w:pPr>
        <w:ind w:left="7200" w:hanging="360"/>
      </w:pPr>
    </w:lvl>
    <w:lvl w:ilvl="7" w:tplc="0C0C0019" w:tentative="1">
      <w:start w:val="1"/>
      <w:numFmt w:val="lowerLetter"/>
      <w:lvlText w:val="%8."/>
      <w:lvlJc w:val="left"/>
      <w:pPr>
        <w:ind w:left="7920" w:hanging="360"/>
      </w:pPr>
    </w:lvl>
    <w:lvl w:ilvl="8" w:tplc="0C0C001B" w:tentative="1">
      <w:start w:val="1"/>
      <w:numFmt w:val="lowerRoman"/>
      <w:lvlText w:val="%9."/>
      <w:lvlJc w:val="right"/>
      <w:pPr>
        <w:ind w:left="8640" w:hanging="180"/>
      </w:pPr>
    </w:lvl>
  </w:abstractNum>
  <w:abstractNum w:abstractNumId="23"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C95EA3"/>
    <w:multiLevelType w:val="hybridMultilevel"/>
    <w:tmpl w:val="C79C42A2"/>
    <w:lvl w:ilvl="0" w:tplc="81DC6514">
      <w:start w:val="1"/>
      <w:numFmt w:val="upperRoman"/>
      <w:lvlText w:val="%1."/>
      <w:lvlJc w:val="left"/>
      <w:pPr>
        <w:ind w:left="1080" w:hanging="720"/>
      </w:pPr>
      <w:rPr>
        <w:rFonts w:hint="default"/>
      </w:rPr>
    </w:lvl>
    <w:lvl w:ilvl="1" w:tplc="AD8C7CA0">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83EE8"/>
    <w:multiLevelType w:val="multilevel"/>
    <w:tmpl w:val="2EF6D93A"/>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723455"/>
    <w:multiLevelType w:val="hybridMultilevel"/>
    <w:tmpl w:val="EFE83046"/>
    <w:lvl w:ilvl="0" w:tplc="C8DC1F0C">
      <w:start w:val="1"/>
      <w:numFmt w:val="lowerLetter"/>
      <w:lvlText w:val="(%1)"/>
      <w:lvlJc w:val="left"/>
      <w:pPr>
        <w:ind w:left="3981" w:hanging="360"/>
      </w:pPr>
      <w:rPr>
        <w:rFonts w:hint="default"/>
        <w:b w:val="0"/>
        <w:i w:val="0"/>
      </w:rPr>
    </w:lvl>
    <w:lvl w:ilvl="1" w:tplc="55BECAFE">
      <w:start w:val="1"/>
      <w:numFmt w:val="lowerRoman"/>
      <w:lvlText w:val="(%2)"/>
      <w:lvlJc w:val="right"/>
      <w:pPr>
        <w:ind w:left="4701" w:hanging="360"/>
      </w:pPr>
      <w:rPr>
        <w:rFonts w:hint="default"/>
      </w:rPr>
    </w:lvl>
    <w:lvl w:ilvl="2" w:tplc="0C0C001B" w:tentative="1">
      <w:start w:val="1"/>
      <w:numFmt w:val="lowerRoman"/>
      <w:lvlText w:val="%3."/>
      <w:lvlJc w:val="right"/>
      <w:pPr>
        <w:ind w:left="5421" w:hanging="180"/>
      </w:pPr>
    </w:lvl>
    <w:lvl w:ilvl="3" w:tplc="0C0C000F" w:tentative="1">
      <w:start w:val="1"/>
      <w:numFmt w:val="decimal"/>
      <w:lvlText w:val="%4."/>
      <w:lvlJc w:val="left"/>
      <w:pPr>
        <w:ind w:left="6141" w:hanging="360"/>
      </w:pPr>
    </w:lvl>
    <w:lvl w:ilvl="4" w:tplc="0C0C0019" w:tentative="1">
      <w:start w:val="1"/>
      <w:numFmt w:val="lowerLetter"/>
      <w:lvlText w:val="%5."/>
      <w:lvlJc w:val="left"/>
      <w:pPr>
        <w:ind w:left="6861" w:hanging="360"/>
      </w:pPr>
    </w:lvl>
    <w:lvl w:ilvl="5" w:tplc="0C0C001B" w:tentative="1">
      <w:start w:val="1"/>
      <w:numFmt w:val="lowerRoman"/>
      <w:lvlText w:val="%6."/>
      <w:lvlJc w:val="right"/>
      <w:pPr>
        <w:ind w:left="7581" w:hanging="180"/>
      </w:pPr>
    </w:lvl>
    <w:lvl w:ilvl="6" w:tplc="0C0C000F" w:tentative="1">
      <w:start w:val="1"/>
      <w:numFmt w:val="decimal"/>
      <w:lvlText w:val="%7."/>
      <w:lvlJc w:val="left"/>
      <w:pPr>
        <w:ind w:left="8301" w:hanging="360"/>
      </w:pPr>
    </w:lvl>
    <w:lvl w:ilvl="7" w:tplc="0C0C0019" w:tentative="1">
      <w:start w:val="1"/>
      <w:numFmt w:val="lowerLetter"/>
      <w:lvlText w:val="%8."/>
      <w:lvlJc w:val="left"/>
      <w:pPr>
        <w:ind w:left="9021" w:hanging="360"/>
      </w:pPr>
    </w:lvl>
    <w:lvl w:ilvl="8" w:tplc="0C0C001B" w:tentative="1">
      <w:start w:val="1"/>
      <w:numFmt w:val="lowerRoman"/>
      <w:lvlText w:val="%9."/>
      <w:lvlJc w:val="right"/>
      <w:pPr>
        <w:ind w:left="9741" w:hanging="180"/>
      </w:pPr>
    </w:lvl>
  </w:abstractNum>
  <w:abstractNum w:abstractNumId="29" w15:restartNumberingAfterBreak="0">
    <w:nsid w:val="5C946A87"/>
    <w:multiLevelType w:val="hybridMultilevel"/>
    <w:tmpl w:val="0F7C4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E6C82"/>
    <w:multiLevelType w:val="hybridMultilevel"/>
    <w:tmpl w:val="F79223A0"/>
    <w:lvl w:ilvl="0" w:tplc="C8DC1F0C">
      <w:start w:val="1"/>
      <w:numFmt w:val="lowerLetter"/>
      <w:lvlText w:val="(%1)"/>
      <w:lvlJc w:val="left"/>
      <w:pPr>
        <w:ind w:left="3690" w:hanging="360"/>
      </w:pPr>
      <w:rPr>
        <w:rFonts w:hint="default"/>
        <w:b w:val="0"/>
        <w:i w:val="0"/>
      </w:rPr>
    </w:lvl>
    <w:lvl w:ilvl="1" w:tplc="0C0C0019">
      <w:start w:val="1"/>
      <w:numFmt w:val="lowerLetter"/>
      <w:lvlText w:val="%2."/>
      <w:lvlJc w:val="left"/>
      <w:pPr>
        <w:ind w:left="4410" w:hanging="360"/>
      </w:pPr>
    </w:lvl>
    <w:lvl w:ilvl="2" w:tplc="0C0C001B" w:tentative="1">
      <w:start w:val="1"/>
      <w:numFmt w:val="lowerRoman"/>
      <w:lvlText w:val="%3."/>
      <w:lvlJc w:val="right"/>
      <w:pPr>
        <w:ind w:left="5130" w:hanging="180"/>
      </w:pPr>
    </w:lvl>
    <w:lvl w:ilvl="3" w:tplc="0C0C000F" w:tentative="1">
      <w:start w:val="1"/>
      <w:numFmt w:val="decimal"/>
      <w:lvlText w:val="%4."/>
      <w:lvlJc w:val="left"/>
      <w:pPr>
        <w:ind w:left="5850" w:hanging="360"/>
      </w:pPr>
    </w:lvl>
    <w:lvl w:ilvl="4" w:tplc="0C0C0019" w:tentative="1">
      <w:start w:val="1"/>
      <w:numFmt w:val="lowerLetter"/>
      <w:lvlText w:val="%5."/>
      <w:lvlJc w:val="left"/>
      <w:pPr>
        <w:ind w:left="6570" w:hanging="360"/>
      </w:pPr>
    </w:lvl>
    <w:lvl w:ilvl="5" w:tplc="0C0C001B" w:tentative="1">
      <w:start w:val="1"/>
      <w:numFmt w:val="lowerRoman"/>
      <w:lvlText w:val="%6."/>
      <w:lvlJc w:val="right"/>
      <w:pPr>
        <w:ind w:left="7290" w:hanging="180"/>
      </w:pPr>
    </w:lvl>
    <w:lvl w:ilvl="6" w:tplc="0C0C000F" w:tentative="1">
      <w:start w:val="1"/>
      <w:numFmt w:val="decimal"/>
      <w:lvlText w:val="%7."/>
      <w:lvlJc w:val="left"/>
      <w:pPr>
        <w:ind w:left="8010" w:hanging="360"/>
      </w:pPr>
    </w:lvl>
    <w:lvl w:ilvl="7" w:tplc="0C0C0019" w:tentative="1">
      <w:start w:val="1"/>
      <w:numFmt w:val="lowerLetter"/>
      <w:lvlText w:val="%8."/>
      <w:lvlJc w:val="left"/>
      <w:pPr>
        <w:ind w:left="8730" w:hanging="360"/>
      </w:pPr>
    </w:lvl>
    <w:lvl w:ilvl="8" w:tplc="0C0C001B" w:tentative="1">
      <w:start w:val="1"/>
      <w:numFmt w:val="lowerRoman"/>
      <w:lvlText w:val="%9."/>
      <w:lvlJc w:val="right"/>
      <w:pPr>
        <w:ind w:left="9450" w:hanging="180"/>
      </w:pPr>
    </w:lvl>
  </w:abstractNum>
  <w:abstractNum w:abstractNumId="31" w15:restartNumberingAfterBreak="0">
    <w:nsid w:val="63DD51C4"/>
    <w:multiLevelType w:val="hybridMultilevel"/>
    <w:tmpl w:val="D858588E"/>
    <w:lvl w:ilvl="0" w:tplc="12BE5A62">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420631A"/>
    <w:multiLevelType w:val="hybridMultilevel"/>
    <w:tmpl w:val="D854A070"/>
    <w:lvl w:ilvl="0" w:tplc="340ACE82">
      <w:start w:val="13"/>
      <w:numFmt w:val="decimal"/>
      <w:lvlText w:val="%1."/>
      <w:lvlJc w:val="left"/>
      <w:pPr>
        <w:ind w:left="2606" w:hanging="360"/>
      </w:pPr>
      <w:rPr>
        <w:rFonts w:hint="default"/>
      </w:rPr>
    </w:lvl>
    <w:lvl w:ilvl="1" w:tplc="040C000F">
      <w:start w:val="1"/>
      <w:numFmt w:val="decimal"/>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97E5E71"/>
    <w:multiLevelType w:val="hybridMultilevel"/>
    <w:tmpl w:val="3A82FFF0"/>
    <w:lvl w:ilvl="0" w:tplc="D51AFD68">
      <w:start w:val="3"/>
      <w:numFmt w:val="decimal"/>
      <w:lvlText w:val="%1"/>
      <w:lvlJc w:val="left"/>
      <w:pPr>
        <w:ind w:left="1526" w:hanging="360"/>
      </w:pPr>
      <w:rPr>
        <w:rFonts w:hint="default"/>
        <w:b/>
      </w:rPr>
    </w:lvl>
    <w:lvl w:ilvl="1" w:tplc="0C0C0019" w:tentative="1">
      <w:start w:val="1"/>
      <w:numFmt w:val="lowerLetter"/>
      <w:lvlText w:val="%2."/>
      <w:lvlJc w:val="left"/>
      <w:pPr>
        <w:ind w:left="2246" w:hanging="360"/>
      </w:pPr>
    </w:lvl>
    <w:lvl w:ilvl="2" w:tplc="0C0C001B" w:tentative="1">
      <w:start w:val="1"/>
      <w:numFmt w:val="lowerRoman"/>
      <w:lvlText w:val="%3."/>
      <w:lvlJc w:val="right"/>
      <w:pPr>
        <w:ind w:left="2966" w:hanging="180"/>
      </w:pPr>
    </w:lvl>
    <w:lvl w:ilvl="3" w:tplc="0C0C000F" w:tentative="1">
      <w:start w:val="1"/>
      <w:numFmt w:val="decimal"/>
      <w:lvlText w:val="%4."/>
      <w:lvlJc w:val="left"/>
      <w:pPr>
        <w:ind w:left="3686" w:hanging="360"/>
      </w:pPr>
    </w:lvl>
    <w:lvl w:ilvl="4" w:tplc="0C0C0019" w:tentative="1">
      <w:start w:val="1"/>
      <w:numFmt w:val="lowerLetter"/>
      <w:lvlText w:val="%5."/>
      <w:lvlJc w:val="left"/>
      <w:pPr>
        <w:ind w:left="4406" w:hanging="360"/>
      </w:pPr>
    </w:lvl>
    <w:lvl w:ilvl="5" w:tplc="0C0C001B" w:tentative="1">
      <w:start w:val="1"/>
      <w:numFmt w:val="lowerRoman"/>
      <w:lvlText w:val="%6."/>
      <w:lvlJc w:val="right"/>
      <w:pPr>
        <w:ind w:left="5126" w:hanging="180"/>
      </w:pPr>
    </w:lvl>
    <w:lvl w:ilvl="6" w:tplc="0C0C000F" w:tentative="1">
      <w:start w:val="1"/>
      <w:numFmt w:val="decimal"/>
      <w:lvlText w:val="%7."/>
      <w:lvlJc w:val="left"/>
      <w:pPr>
        <w:ind w:left="5846" w:hanging="360"/>
      </w:pPr>
    </w:lvl>
    <w:lvl w:ilvl="7" w:tplc="0C0C0019" w:tentative="1">
      <w:start w:val="1"/>
      <w:numFmt w:val="lowerLetter"/>
      <w:lvlText w:val="%8."/>
      <w:lvlJc w:val="left"/>
      <w:pPr>
        <w:ind w:left="6566" w:hanging="360"/>
      </w:pPr>
    </w:lvl>
    <w:lvl w:ilvl="8" w:tplc="0C0C001B" w:tentative="1">
      <w:start w:val="1"/>
      <w:numFmt w:val="lowerRoman"/>
      <w:lvlText w:val="%9."/>
      <w:lvlJc w:val="right"/>
      <w:pPr>
        <w:ind w:left="7286" w:hanging="180"/>
      </w:pPr>
    </w:lvl>
  </w:abstractNum>
  <w:abstractNum w:abstractNumId="35" w15:restartNumberingAfterBreak="0">
    <w:nsid w:val="710D5E5F"/>
    <w:multiLevelType w:val="hybridMultilevel"/>
    <w:tmpl w:val="5B180C42"/>
    <w:lvl w:ilvl="0" w:tplc="C8DC1F0C">
      <w:start w:val="1"/>
      <w:numFmt w:val="lowerLetter"/>
      <w:lvlText w:val="(%1)"/>
      <w:lvlJc w:val="left"/>
      <w:pPr>
        <w:ind w:left="3600" w:hanging="360"/>
      </w:pPr>
      <w:rPr>
        <w:rFonts w:hint="default"/>
        <w:b w:val="0"/>
        <w:i w:val="0"/>
      </w:rPr>
    </w:lvl>
    <w:lvl w:ilvl="1" w:tplc="0C0C0019">
      <w:start w:val="1"/>
      <w:numFmt w:val="lowerLetter"/>
      <w:lvlText w:val="%2."/>
      <w:lvlJc w:val="left"/>
      <w:pPr>
        <w:ind w:left="4320" w:hanging="360"/>
      </w:pPr>
    </w:lvl>
    <w:lvl w:ilvl="2" w:tplc="0C0C001B" w:tentative="1">
      <w:start w:val="1"/>
      <w:numFmt w:val="lowerRoman"/>
      <w:lvlText w:val="%3."/>
      <w:lvlJc w:val="right"/>
      <w:pPr>
        <w:ind w:left="5040" w:hanging="180"/>
      </w:pPr>
    </w:lvl>
    <w:lvl w:ilvl="3" w:tplc="0C0C000F" w:tentative="1">
      <w:start w:val="1"/>
      <w:numFmt w:val="decimal"/>
      <w:lvlText w:val="%4."/>
      <w:lvlJc w:val="left"/>
      <w:pPr>
        <w:ind w:left="5760" w:hanging="360"/>
      </w:pPr>
    </w:lvl>
    <w:lvl w:ilvl="4" w:tplc="0C0C0019" w:tentative="1">
      <w:start w:val="1"/>
      <w:numFmt w:val="lowerLetter"/>
      <w:lvlText w:val="%5."/>
      <w:lvlJc w:val="left"/>
      <w:pPr>
        <w:ind w:left="6480" w:hanging="360"/>
      </w:pPr>
    </w:lvl>
    <w:lvl w:ilvl="5" w:tplc="0C0C001B" w:tentative="1">
      <w:start w:val="1"/>
      <w:numFmt w:val="lowerRoman"/>
      <w:lvlText w:val="%6."/>
      <w:lvlJc w:val="right"/>
      <w:pPr>
        <w:ind w:left="7200" w:hanging="180"/>
      </w:pPr>
    </w:lvl>
    <w:lvl w:ilvl="6" w:tplc="0C0C000F" w:tentative="1">
      <w:start w:val="1"/>
      <w:numFmt w:val="decimal"/>
      <w:lvlText w:val="%7."/>
      <w:lvlJc w:val="left"/>
      <w:pPr>
        <w:ind w:left="7920" w:hanging="360"/>
      </w:pPr>
    </w:lvl>
    <w:lvl w:ilvl="7" w:tplc="0C0C0019" w:tentative="1">
      <w:start w:val="1"/>
      <w:numFmt w:val="lowerLetter"/>
      <w:lvlText w:val="%8."/>
      <w:lvlJc w:val="left"/>
      <w:pPr>
        <w:ind w:left="8640" w:hanging="360"/>
      </w:pPr>
    </w:lvl>
    <w:lvl w:ilvl="8" w:tplc="0C0C001B" w:tentative="1">
      <w:start w:val="1"/>
      <w:numFmt w:val="lowerRoman"/>
      <w:lvlText w:val="%9."/>
      <w:lvlJc w:val="right"/>
      <w:pPr>
        <w:ind w:left="9360" w:hanging="180"/>
      </w:pPr>
    </w:lvl>
  </w:abstractNum>
  <w:abstractNum w:abstractNumId="36" w15:restartNumberingAfterBreak="0">
    <w:nsid w:val="7C23265D"/>
    <w:multiLevelType w:val="hybridMultilevel"/>
    <w:tmpl w:val="0040E5A0"/>
    <w:lvl w:ilvl="0" w:tplc="9AB8269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7"/>
  </w:num>
  <w:num w:numId="2">
    <w:abstractNumId w:val="33"/>
  </w:num>
  <w:num w:numId="3">
    <w:abstractNumId w:val="15"/>
  </w:num>
  <w:num w:numId="4">
    <w:abstractNumId w:val="11"/>
  </w:num>
  <w:num w:numId="5">
    <w:abstractNumId w:val="24"/>
  </w:num>
  <w:num w:numId="6">
    <w:abstractNumId w:val="25"/>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2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27"/>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0"/>
  </w:num>
  <w:num w:numId="24">
    <w:abstractNumId w:val="30"/>
  </w:num>
  <w:num w:numId="25">
    <w:abstractNumId w:val="28"/>
  </w:num>
  <w:num w:numId="26">
    <w:abstractNumId w:val="22"/>
  </w:num>
  <w:num w:numId="27">
    <w:abstractNumId w:val="35"/>
  </w:num>
  <w:num w:numId="28">
    <w:abstractNumId w:val="26"/>
  </w:num>
  <w:num w:numId="29">
    <w:abstractNumId w:val="29"/>
  </w:num>
  <w:num w:numId="30">
    <w:abstractNumId w:val="14"/>
  </w:num>
  <w:num w:numId="31">
    <w:abstractNumId w:val="16"/>
  </w:num>
  <w:num w:numId="32">
    <w:abstractNumId w:val="21"/>
  </w:num>
  <w:num w:numId="33">
    <w:abstractNumId w:val="32"/>
  </w:num>
  <w:num w:numId="34">
    <w:abstractNumId w:val="18"/>
  </w:num>
  <w:num w:numId="35">
    <w:abstractNumId w:val="17"/>
  </w:num>
  <w:num w:numId="36">
    <w:abstractNumId w:val="20"/>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7">
    <w:abstractNumId w:val="27"/>
  </w:num>
  <w:num w:numId="38">
    <w:abstractNumId w:val="27"/>
  </w:num>
  <w:num w:numId="39">
    <w:abstractNumId w:val="34"/>
  </w:num>
  <w:num w:numId="40">
    <w:abstractNumId w:val="12"/>
  </w:num>
  <w:num w:numId="41">
    <w:abstractNumId w:val="3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F59"/>
    <w:rsid w:val="00006806"/>
    <w:rsid w:val="00006A58"/>
    <w:rsid w:val="000172D8"/>
    <w:rsid w:val="00023FC7"/>
    <w:rsid w:val="00025198"/>
    <w:rsid w:val="00042A4F"/>
    <w:rsid w:val="00042F37"/>
    <w:rsid w:val="000578A3"/>
    <w:rsid w:val="000648CC"/>
    <w:rsid w:val="00070EA0"/>
    <w:rsid w:val="0008055C"/>
    <w:rsid w:val="00080817"/>
    <w:rsid w:val="00085689"/>
    <w:rsid w:val="000C4C21"/>
    <w:rsid w:val="000C59B8"/>
    <w:rsid w:val="000C6AF0"/>
    <w:rsid w:val="000C6E81"/>
    <w:rsid w:val="000D0A77"/>
    <w:rsid w:val="000E396A"/>
    <w:rsid w:val="000F0A66"/>
    <w:rsid w:val="000F304A"/>
    <w:rsid w:val="000F7993"/>
    <w:rsid w:val="0010462E"/>
    <w:rsid w:val="00104F33"/>
    <w:rsid w:val="00111DE2"/>
    <w:rsid w:val="00116B38"/>
    <w:rsid w:val="00120F4D"/>
    <w:rsid w:val="001241E2"/>
    <w:rsid w:val="00127F00"/>
    <w:rsid w:val="001304A5"/>
    <w:rsid w:val="00135406"/>
    <w:rsid w:val="00135972"/>
    <w:rsid w:val="001426A9"/>
    <w:rsid w:val="00151D87"/>
    <w:rsid w:val="00154D7C"/>
    <w:rsid w:val="001570B0"/>
    <w:rsid w:val="0015752C"/>
    <w:rsid w:val="00157737"/>
    <w:rsid w:val="00157880"/>
    <w:rsid w:val="00165277"/>
    <w:rsid w:val="00170592"/>
    <w:rsid w:val="001720F7"/>
    <w:rsid w:val="00195D83"/>
    <w:rsid w:val="001A00C1"/>
    <w:rsid w:val="001B33E0"/>
    <w:rsid w:val="001B4573"/>
    <w:rsid w:val="001C3BE5"/>
    <w:rsid w:val="001C779F"/>
    <w:rsid w:val="001D2AC1"/>
    <w:rsid w:val="001D4E88"/>
    <w:rsid w:val="00220FC2"/>
    <w:rsid w:val="002222F4"/>
    <w:rsid w:val="00224FC0"/>
    <w:rsid w:val="00225EA4"/>
    <w:rsid w:val="00226EAF"/>
    <w:rsid w:val="00231F3A"/>
    <w:rsid w:val="002406EE"/>
    <w:rsid w:val="00243EC8"/>
    <w:rsid w:val="00255877"/>
    <w:rsid w:val="00260288"/>
    <w:rsid w:val="00270D93"/>
    <w:rsid w:val="002745CC"/>
    <w:rsid w:val="00281481"/>
    <w:rsid w:val="00297857"/>
    <w:rsid w:val="002A20B4"/>
    <w:rsid w:val="002B6FBE"/>
    <w:rsid w:val="002B7924"/>
    <w:rsid w:val="002C10A6"/>
    <w:rsid w:val="002D28C3"/>
    <w:rsid w:val="002D39A4"/>
    <w:rsid w:val="002E3762"/>
    <w:rsid w:val="002E6705"/>
    <w:rsid w:val="0030329A"/>
    <w:rsid w:val="0031086F"/>
    <w:rsid w:val="0031414C"/>
    <w:rsid w:val="00314E01"/>
    <w:rsid w:val="003175D2"/>
    <w:rsid w:val="0032089D"/>
    <w:rsid w:val="00330BE6"/>
    <w:rsid w:val="003310DE"/>
    <w:rsid w:val="003323B0"/>
    <w:rsid w:val="0033769C"/>
    <w:rsid w:val="00340A49"/>
    <w:rsid w:val="003418DA"/>
    <w:rsid w:val="0035169A"/>
    <w:rsid w:val="0035259D"/>
    <w:rsid w:val="00362346"/>
    <w:rsid w:val="00364B18"/>
    <w:rsid w:val="0036747C"/>
    <w:rsid w:val="0037579F"/>
    <w:rsid w:val="003865E7"/>
    <w:rsid w:val="003A125D"/>
    <w:rsid w:val="003A4C70"/>
    <w:rsid w:val="003B119A"/>
    <w:rsid w:val="003B215F"/>
    <w:rsid w:val="003C799C"/>
    <w:rsid w:val="003D0399"/>
    <w:rsid w:val="003E1C71"/>
    <w:rsid w:val="003E60AD"/>
    <w:rsid w:val="003F0633"/>
    <w:rsid w:val="003F327B"/>
    <w:rsid w:val="003F3F21"/>
    <w:rsid w:val="00406166"/>
    <w:rsid w:val="0040704B"/>
    <w:rsid w:val="00410A55"/>
    <w:rsid w:val="00411300"/>
    <w:rsid w:val="00413F17"/>
    <w:rsid w:val="00415417"/>
    <w:rsid w:val="00426334"/>
    <w:rsid w:val="00426659"/>
    <w:rsid w:val="0043423D"/>
    <w:rsid w:val="00445A10"/>
    <w:rsid w:val="004468C3"/>
    <w:rsid w:val="00446968"/>
    <w:rsid w:val="00450352"/>
    <w:rsid w:val="00452ECC"/>
    <w:rsid w:val="00454BDB"/>
    <w:rsid w:val="00465132"/>
    <w:rsid w:val="00480C90"/>
    <w:rsid w:val="0048396F"/>
    <w:rsid w:val="004851E8"/>
    <w:rsid w:val="004928DA"/>
    <w:rsid w:val="00493C18"/>
    <w:rsid w:val="004949EC"/>
    <w:rsid w:val="00497274"/>
    <w:rsid w:val="004A600C"/>
    <w:rsid w:val="004A6118"/>
    <w:rsid w:val="004C04B5"/>
    <w:rsid w:val="004C478D"/>
    <w:rsid w:val="004D7D95"/>
    <w:rsid w:val="004E2C26"/>
    <w:rsid w:val="004E5E16"/>
    <w:rsid w:val="004E5FAE"/>
    <w:rsid w:val="004F0493"/>
    <w:rsid w:val="004F529A"/>
    <w:rsid w:val="004F6E35"/>
    <w:rsid w:val="00502C8B"/>
    <w:rsid w:val="005077F6"/>
    <w:rsid w:val="005125A8"/>
    <w:rsid w:val="0051712B"/>
    <w:rsid w:val="00517549"/>
    <w:rsid w:val="00520ABC"/>
    <w:rsid w:val="00521AE8"/>
    <w:rsid w:val="00527180"/>
    <w:rsid w:val="00540935"/>
    <w:rsid w:val="00541C59"/>
    <w:rsid w:val="00551558"/>
    <w:rsid w:val="00555291"/>
    <w:rsid w:val="00566AD1"/>
    <w:rsid w:val="005742D3"/>
    <w:rsid w:val="00583EDE"/>
    <w:rsid w:val="00590990"/>
    <w:rsid w:val="00592DEB"/>
    <w:rsid w:val="005A6079"/>
    <w:rsid w:val="005D0B76"/>
    <w:rsid w:val="005E39EB"/>
    <w:rsid w:val="005E4698"/>
    <w:rsid w:val="00603924"/>
    <w:rsid w:val="00610539"/>
    <w:rsid w:val="00613969"/>
    <w:rsid w:val="00625351"/>
    <w:rsid w:val="00625C35"/>
    <w:rsid w:val="00633912"/>
    <w:rsid w:val="006363A3"/>
    <w:rsid w:val="00647E49"/>
    <w:rsid w:val="00656313"/>
    <w:rsid w:val="006565F4"/>
    <w:rsid w:val="00684EEA"/>
    <w:rsid w:val="0069689B"/>
    <w:rsid w:val="006B5FF5"/>
    <w:rsid w:val="006E42A3"/>
    <w:rsid w:val="006E548F"/>
    <w:rsid w:val="006F28CA"/>
    <w:rsid w:val="006F30AF"/>
    <w:rsid w:val="00701759"/>
    <w:rsid w:val="00705C15"/>
    <w:rsid w:val="007110F6"/>
    <w:rsid w:val="007208D1"/>
    <w:rsid w:val="00733F2D"/>
    <w:rsid w:val="007419E2"/>
    <w:rsid w:val="00744518"/>
    <w:rsid w:val="00747288"/>
    <w:rsid w:val="00747DD3"/>
    <w:rsid w:val="007515E0"/>
    <w:rsid w:val="007549C8"/>
    <w:rsid w:val="00763BDA"/>
    <w:rsid w:val="00766D14"/>
    <w:rsid w:val="00767A0F"/>
    <w:rsid w:val="0078107E"/>
    <w:rsid w:val="00791272"/>
    <w:rsid w:val="00795A93"/>
    <w:rsid w:val="00797AB2"/>
    <w:rsid w:val="007A05F6"/>
    <w:rsid w:val="007A4BF1"/>
    <w:rsid w:val="007B0F48"/>
    <w:rsid w:val="007B17DA"/>
    <w:rsid w:val="007B6DFE"/>
    <w:rsid w:val="007B6F4A"/>
    <w:rsid w:val="007C2401"/>
    <w:rsid w:val="007D0863"/>
    <w:rsid w:val="007D16D1"/>
    <w:rsid w:val="007D61C2"/>
    <w:rsid w:val="007E1C47"/>
    <w:rsid w:val="007E337A"/>
    <w:rsid w:val="007E5C70"/>
    <w:rsid w:val="007F2FF5"/>
    <w:rsid w:val="007F3F08"/>
    <w:rsid w:val="00804CC6"/>
    <w:rsid w:val="008154A3"/>
    <w:rsid w:val="00817190"/>
    <w:rsid w:val="008260E2"/>
    <w:rsid w:val="00827E49"/>
    <w:rsid w:val="008322BD"/>
    <w:rsid w:val="00834F73"/>
    <w:rsid w:val="00841BBB"/>
    <w:rsid w:val="00864C8A"/>
    <w:rsid w:val="00864CF8"/>
    <w:rsid w:val="00874914"/>
    <w:rsid w:val="008901B1"/>
    <w:rsid w:val="00891422"/>
    <w:rsid w:val="00892E1A"/>
    <w:rsid w:val="008A5262"/>
    <w:rsid w:val="008B660A"/>
    <w:rsid w:val="008B781C"/>
    <w:rsid w:val="008C01DA"/>
    <w:rsid w:val="008C7036"/>
    <w:rsid w:val="008E63B0"/>
    <w:rsid w:val="008F2674"/>
    <w:rsid w:val="008F78E9"/>
    <w:rsid w:val="009103E1"/>
    <w:rsid w:val="009179F9"/>
    <w:rsid w:val="00917C7A"/>
    <w:rsid w:val="009209B1"/>
    <w:rsid w:val="009250AA"/>
    <w:rsid w:val="00933E5E"/>
    <w:rsid w:val="0093494B"/>
    <w:rsid w:val="00935218"/>
    <w:rsid w:val="00937C52"/>
    <w:rsid w:val="009403F3"/>
    <w:rsid w:val="00942050"/>
    <w:rsid w:val="009555B7"/>
    <w:rsid w:val="009567AA"/>
    <w:rsid w:val="009602C9"/>
    <w:rsid w:val="00967374"/>
    <w:rsid w:val="00995796"/>
    <w:rsid w:val="009A2271"/>
    <w:rsid w:val="009A3355"/>
    <w:rsid w:val="009A343A"/>
    <w:rsid w:val="009B276F"/>
    <w:rsid w:val="009B2F23"/>
    <w:rsid w:val="009B57B3"/>
    <w:rsid w:val="009D2920"/>
    <w:rsid w:val="009D5AEB"/>
    <w:rsid w:val="009E1699"/>
    <w:rsid w:val="009F0E33"/>
    <w:rsid w:val="00A149DF"/>
    <w:rsid w:val="00A1755C"/>
    <w:rsid w:val="00A200CF"/>
    <w:rsid w:val="00A21B90"/>
    <w:rsid w:val="00A22AAC"/>
    <w:rsid w:val="00A25E9E"/>
    <w:rsid w:val="00A30D67"/>
    <w:rsid w:val="00A41805"/>
    <w:rsid w:val="00A51882"/>
    <w:rsid w:val="00A52AFB"/>
    <w:rsid w:val="00A548CB"/>
    <w:rsid w:val="00A5521C"/>
    <w:rsid w:val="00A643E7"/>
    <w:rsid w:val="00A67822"/>
    <w:rsid w:val="00A73C38"/>
    <w:rsid w:val="00A921A7"/>
    <w:rsid w:val="00A93C72"/>
    <w:rsid w:val="00AA0900"/>
    <w:rsid w:val="00AB419C"/>
    <w:rsid w:val="00AB670D"/>
    <w:rsid w:val="00AC22FA"/>
    <w:rsid w:val="00AD4EF4"/>
    <w:rsid w:val="00AD62E6"/>
    <w:rsid w:val="00AF03C5"/>
    <w:rsid w:val="00AF5ABE"/>
    <w:rsid w:val="00B000D8"/>
    <w:rsid w:val="00B00F75"/>
    <w:rsid w:val="00B145B6"/>
    <w:rsid w:val="00B17681"/>
    <w:rsid w:val="00B215A0"/>
    <w:rsid w:val="00B279EB"/>
    <w:rsid w:val="00B34F76"/>
    <w:rsid w:val="00B359C7"/>
    <w:rsid w:val="00B44D20"/>
    <w:rsid w:val="00B50C81"/>
    <w:rsid w:val="00B5219E"/>
    <w:rsid w:val="00B557F8"/>
    <w:rsid w:val="00B768C8"/>
    <w:rsid w:val="00B815FC"/>
    <w:rsid w:val="00B85870"/>
    <w:rsid w:val="00B93FBC"/>
    <w:rsid w:val="00B97835"/>
    <w:rsid w:val="00BA7BAA"/>
    <w:rsid w:val="00BA7DA0"/>
    <w:rsid w:val="00BB2EE4"/>
    <w:rsid w:val="00BB4C92"/>
    <w:rsid w:val="00BB5E1F"/>
    <w:rsid w:val="00BC2108"/>
    <w:rsid w:val="00BC7C8C"/>
    <w:rsid w:val="00BD0E9E"/>
    <w:rsid w:val="00BD1BEC"/>
    <w:rsid w:val="00BD32FF"/>
    <w:rsid w:val="00BE2769"/>
    <w:rsid w:val="00BE31E9"/>
    <w:rsid w:val="00BF31C3"/>
    <w:rsid w:val="00BF6FE9"/>
    <w:rsid w:val="00C02092"/>
    <w:rsid w:val="00C05D8D"/>
    <w:rsid w:val="00C07D9A"/>
    <w:rsid w:val="00C17DF4"/>
    <w:rsid w:val="00C208D1"/>
    <w:rsid w:val="00C24D91"/>
    <w:rsid w:val="00C26DB2"/>
    <w:rsid w:val="00C53F14"/>
    <w:rsid w:val="00C600CF"/>
    <w:rsid w:val="00C6084F"/>
    <w:rsid w:val="00C62A66"/>
    <w:rsid w:val="00C65DC7"/>
    <w:rsid w:val="00C66359"/>
    <w:rsid w:val="00C71458"/>
    <w:rsid w:val="00C764F5"/>
    <w:rsid w:val="00C77613"/>
    <w:rsid w:val="00C828E7"/>
    <w:rsid w:val="00C86719"/>
    <w:rsid w:val="00C8732A"/>
    <w:rsid w:val="00C921DD"/>
    <w:rsid w:val="00C96C56"/>
    <w:rsid w:val="00CA25C3"/>
    <w:rsid w:val="00CA44F4"/>
    <w:rsid w:val="00CA6391"/>
    <w:rsid w:val="00CB0B65"/>
    <w:rsid w:val="00CE036E"/>
    <w:rsid w:val="00CE3171"/>
    <w:rsid w:val="00CF1601"/>
    <w:rsid w:val="00CF23C0"/>
    <w:rsid w:val="00CF386D"/>
    <w:rsid w:val="00D0172F"/>
    <w:rsid w:val="00D01E33"/>
    <w:rsid w:val="00D068A7"/>
    <w:rsid w:val="00D17476"/>
    <w:rsid w:val="00D17B0E"/>
    <w:rsid w:val="00D24209"/>
    <w:rsid w:val="00D26596"/>
    <w:rsid w:val="00D32086"/>
    <w:rsid w:val="00D34A54"/>
    <w:rsid w:val="00D37A3F"/>
    <w:rsid w:val="00D4431D"/>
    <w:rsid w:val="00D4667A"/>
    <w:rsid w:val="00D5310B"/>
    <w:rsid w:val="00D54E49"/>
    <w:rsid w:val="00D62115"/>
    <w:rsid w:val="00D63A1C"/>
    <w:rsid w:val="00D7516F"/>
    <w:rsid w:val="00D8113A"/>
    <w:rsid w:val="00D95F8E"/>
    <w:rsid w:val="00DA0590"/>
    <w:rsid w:val="00DC1739"/>
    <w:rsid w:val="00DC1788"/>
    <w:rsid w:val="00DD4203"/>
    <w:rsid w:val="00DE22D1"/>
    <w:rsid w:val="00DE319C"/>
    <w:rsid w:val="00DE65DB"/>
    <w:rsid w:val="00DE76D9"/>
    <w:rsid w:val="00DF0CA8"/>
    <w:rsid w:val="00DF2B48"/>
    <w:rsid w:val="00DF49A7"/>
    <w:rsid w:val="00E02A80"/>
    <w:rsid w:val="00E07EE2"/>
    <w:rsid w:val="00E07FD1"/>
    <w:rsid w:val="00E24573"/>
    <w:rsid w:val="00E25E1E"/>
    <w:rsid w:val="00E26B8B"/>
    <w:rsid w:val="00E27EE7"/>
    <w:rsid w:val="00E32030"/>
    <w:rsid w:val="00E35404"/>
    <w:rsid w:val="00E40B9D"/>
    <w:rsid w:val="00E45109"/>
    <w:rsid w:val="00E47B7A"/>
    <w:rsid w:val="00E56A44"/>
    <w:rsid w:val="00E57FA5"/>
    <w:rsid w:val="00E60269"/>
    <w:rsid w:val="00E7062E"/>
    <w:rsid w:val="00E87C92"/>
    <w:rsid w:val="00E93AD3"/>
    <w:rsid w:val="00E97830"/>
    <w:rsid w:val="00EA49EE"/>
    <w:rsid w:val="00EA7680"/>
    <w:rsid w:val="00ED277A"/>
    <w:rsid w:val="00EE0830"/>
    <w:rsid w:val="00EE3393"/>
    <w:rsid w:val="00EE6CB8"/>
    <w:rsid w:val="00EF0683"/>
    <w:rsid w:val="00F0070C"/>
    <w:rsid w:val="00F00EB7"/>
    <w:rsid w:val="00F06BA4"/>
    <w:rsid w:val="00F113D4"/>
    <w:rsid w:val="00F12304"/>
    <w:rsid w:val="00F36511"/>
    <w:rsid w:val="00F36AB6"/>
    <w:rsid w:val="00F37A09"/>
    <w:rsid w:val="00F40839"/>
    <w:rsid w:val="00F409CE"/>
    <w:rsid w:val="00F4379D"/>
    <w:rsid w:val="00F50D2D"/>
    <w:rsid w:val="00F56C8B"/>
    <w:rsid w:val="00F62639"/>
    <w:rsid w:val="00F66810"/>
    <w:rsid w:val="00F81739"/>
    <w:rsid w:val="00F84DF4"/>
    <w:rsid w:val="00F85C97"/>
    <w:rsid w:val="00FB37D2"/>
    <w:rsid w:val="00FC1D36"/>
    <w:rsid w:val="00FC4EFB"/>
    <w:rsid w:val="00FD068D"/>
    <w:rsid w:val="00FD4F28"/>
    <w:rsid w:val="00FD5E2C"/>
    <w:rsid w:val="00FE2187"/>
    <w:rsid w:val="00FE421F"/>
    <w:rsid w:val="00FE520D"/>
    <w:rsid w:val="00FE6784"/>
    <w:rsid w:val="00FE7A8B"/>
    <w:rsid w:val="00FF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33769C"/>
    <w:rPr>
      <w:rFonts w:eastAsiaTheme="minorHAnsi" w:cstheme="minorBidi"/>
      <w:sz w:val="24"/>
      <w:szCs w:val="22"/>
      <w:lang w:val="en-US" w:eastAsia="en-US" w:bidi="en-US"/>
    </w:rPr>
  </w:style>
  <w:style w:type="paragraph" w:styleId="Heading1">
    <w:name w:val="heading 1"/>
    <w:basedOn w:val="Normal"/>
    <w:next w:val="Normal"/>
    <w:link w:val="Heading1Char"/>
    <w:uiPriority w:val="9"/>
    <w:rsid w:val="00CF23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23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23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23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F23C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F23C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23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23C0"/>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F23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23C0"/>
    <w:rPr>
      <w:rFonts w:asciiTheme="majorHAnsi" w:eastAsiaTheme="majorEastAsia" w:hAnsiTheme="majorHAnsi" w:cstheme="majorBidi"/>
      <w:b/>
      <w:bCs/>
      <w:color w:val="4F81BD" w:themeColor="accent1"/>
      <w:sz w:val="26"/>
      <w:szCs w:val="26"/>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rsid w:val="00CF23C0"/>
    <w:rPr>
      <w:b/>
      <w:bCs/>
    </w:rPr>
  </w:style>
  <w:style w:type="paragraph" w:styleId="Quote">
    <w:name w:val="Quote"/>
    <w:basedOn w:val="Normal"/>
    <w:next w:val="Normal"/>
    <w:link w:val="QuoteChar"/>
    <w:uiPriority w:val="29"/>
    <w:rsid w:val="00CF23C0"/>
    <w:rPr>
      <w:i/>
      <w:iCs/>
      <w:color w:val="000000" w:themeColor="text1"/>
    </w:rPr>
  </w:style>
  <w:style w:type="character" w:customStyle="1" w:styleId="QuoteChar">
    <w:name w:val="Quote Char"/>
    <w:basedOn w:val="DefaultParagraphFont"/>
    <w:link w:val="Quote"/>
    <w:uiPriority w:val="29"/>
    <w:rsid w:val="00CF23C0"/>
    <w:rPr>
      <w:rFonts w:eastAsiaTheme="minorHAnsi" w:cstheme="minorBidi"/>
      <w:i/>
      <w:iCs/>
      <w:color w:val="000000" w:themeColor="text1"/>
      <w:sz w:val="24"/>
      <w:szCs w:val="22"/>
      <w:lang w:val="en-US" w:eastAsia="en-US" w:bidi="en-US"/>
    </w:rPr>
  </w:style>
  <w:style w:type="character" w:styleId="PlaceholderText">
    <w:name w:val="Placeholder Text"/>
    <w:basedOn w:val="DefaultParagraphFont"/>
    <w:uiPriority w:val="99"/>
    <w:semiHidden/>
    <w:rsid w:val="00CF23C0"/>
    <w:rPr>
      <w:color w:val="808080"/>
    </w:rPr>
  </w:style>
  <w:style w:type="paragraph" w:styleId="BalloonText">
    <w:name w:val="Balloon Text"/>
    <w:basedOn w:val="Normal"/>
    <w:link w:val="BalloonTextChar"/>
    <w:uiPriority w:val="99"/>
    <w:semiHidden/>
    <w:unhideWhenUsed/>
    <w:rsid w:val="00CF23C0"/>
    <w:rPr>
      <w:rFonts w:cs="Tahoma"/>
      <w:sz w:val="28"/>
      <w:szCs w:val="16"/>
    </w:rPr>
  </w:style>
  <w:style w:type="character" w:customStyle="1" w:styleId="BalloonTextChar">
    <w:name w:val="Balloon Text Char"/>
    <w:basedOn w:val="DefaultParagraphFont"/>
    <w:link w:val="BalloonText"/>
    <w:uiPriority w:val="99"/>
    <w:semiHidden/>
    <w:rsid w:val="00CF23C0"/>
    <w:rPr>
      <w:rFonts w:eastAsiaTheme="minorHAnsi" w:cs="Tahoma"/>
      <w:sz w:val="28"/>
      <w:szCs w:val="16"/>
      <w:lang w:val="en-US" w:eastAsia="en-US" w:bidi="en-US"/>
    </w:rPr>
  </w:style>
  <w:style w:type="paragraph" w:styleId="Header">
    <w:name w:val="header"/>
    <w:basedOn w:val="Normal"/>
    <w:link w:val="HeaderChar"/>
    <w:uiPriority w:val="99"/>
    <w:unhideWhenUsed/>
    <w:rsid w:val="00CF23C0"/>
    <w:pPr>
      <w:tabs>
        <w:tab w:val="center" w:pos="4680"/>
        <w:tab w:val="right" w:pos="9360"/>
      </w:tabs>
    </w:pPr>
  </w:style>
  <w:style w:type="character" w:customStyle="1" w:styleId="HeaderChar">
    <w:name w:val="Header Char"/>
    <w:basedOn w:val="DefaultParagraphFont"/>
    <w:link w:val="Header"/>
    <w:uiPriority w:val="99"/>
    <w:rsid w:val="00CF23C0"/>
    <w:rPr>
      <w:rFonts w:eastAsiaTheme="minorHAnsi" w:cstheme="minorBidi"/>
      <w:sz w:val="24"/>
      <w:szCs w:val="22"/>
      <w:lang w:val="en-US" w:eastAsia="en-US" w:bidi="en-US"/>
    </w:rPr>
  </w:style>
  <w:style w:type="paragraph" w:styleId="Footer">
    <w:name w:val="footer"/>
    <w:basedOn w:val="Normal"/>
    <w:link w:val="FooterChar"/>
    <w:uiPriority w:val="99"/>
    <w:unhideWhenUsed/>
    <w:rsid w:val="00CF23C0"/>
    <w:pPr>
      <w:tabs>
        <w:tab w:val="center" w:pos="4680"/>
        <w:tab w:val="right" w:pos="9360"/>
      </w:tabs>
    </w:pPr>
  </w:style>
  <w:style w:type="character" w:customStyle="1" w:styleId="FooterChar">
    <w:name w:val="Footer Char"/>
    <w:basedOn w:val="DefaultParagraphFont"/>
    <w:link w:val="Footer"/>
    <w:uiPriority w:val="99"/>
    <w:rsid w:val="00CF23C0"/>
    <w:rPr>
      <w:rFonts w:eastAsiaTheme="minorHAnsi" w:cstheme="minorBidi"/>
      <w:sz w:val="24"/>
      <w:szCs w:val="22"/>
      <w:lang w:val="en-US" w:eastAsia="en-US" w:bidi="en-US"/>
    </w:rPr>
  </w:style>
  <w:style w:type="paragraph" w:customStyle="1" w:styleId="SCCLsocParty">
    <w:name w:val="SCC.Lsoc.Party"/>
    <w:basedOn w:val="Normal"/>
    <w:next w:val="Normal"/>
    <w:link w:val="SCCLsocPartyChar"/>
    <w:rsid w:val="00CF23C0"/>
    <w:pPr>
      <w:spacing w:after="480"/>
      <w:jc w:val="both"/>
    </w:pPr>
  </w:style>
  <w:style w:type="character" w:customStyle="1" w:styleId="SCCLsocPartyChar">
    <w:name w:val="SCC.Lsoc.Party Char"/>
    <w:basedOn w:val="DefaultParagraphFont"/>
    <w:link w:val="SCCLsocParty"/>
    <w:rsid w:val="00CF23C0"/>
    <w:rPr>
      <w:rFonts w:eastAsiaTheme="minorHAnsi" w:cstheme="minorBidi"/>
      <w:sz w:val="24"/>
      <w:szCs w:val="22"/>
      <w:lang w:val="en-US" w:eastAsia="en-US" w:bidi="en-US"/>
    </w:rPr>
  </w:style>
  <w:style w:type="paragraph" w:customStyle="1" w:styleId="SCCLsocVersus">
    <w:name w:val="SCC.Lsoc.Versus"/>
    <w:basedOn w:val="Normal"/>
    <w:next w:val="Normal"/>
    <w:link w:val="SCCLsocVersusChar"/>
    <w:rsid w:val="00CF23C0"/>
    <w:pPr>
      <w:spacing w:after="480"/>
    </w:pPr>
  </w:style>
  <w:style w:type="character" w:customStyle="1" w:styleId="SCCLsocVersusChar">
    <w:name w:val="SCC.Lsoc.Versus Char"/>
    <w:basedOn w:val="DefaultParagraphFont"/>
    <w:link w:val="SCCLsocVersus"/>
    <w:rsid w:val="00CF23C0"/>
    <w:rPr>
      <w:rFonts w:eastAsiaTheme="minorHAnsi" w:cstheme="minorBidi"/>
      <w:sz w:val="24"/>
      <w:szCs w:val="22"/>
      <w:lang w:val="en-US" w:eastAsia="en-US" w:bidi="en-US"/>
    </w:rPr>
  </w:style>
  <w:style w:type="character" w:customStyle="1" w:styleId="SCCLsocPartyRole">
    <w:name w:val="SCC.Lsoc.PartyRole"/>
    <w:basedOn w:val="SCCLsocLastPartyInRoleChar"/>
    <w:uiPriority w:val="1"/>
    <w:rsid w:val="00B279EB"/>
    <w:rPr>
      <w:rFonts w:eastAsiaTheme="minorHAnsi" w:cstheme="minorBidi"/>
      <w:b w:val="0"/>
      <w:i/>
      <w:sz w:val="24"/>
      <w:szCs w:val="22"/>
      <w:lang w:val="en-US" w:eastAsia="en-US" w:bidi="en-US"/>
    </w:rPr>
  </w:style>
  <w:style w:type="paragraph" w:customStyle="1" w:styleId="SCCLsocSubfileSeparator">
    <w:name w:val="SCC.Lsoc.SubfileSeparator"/>
    <w:basedOn w:val="Normal"/>
    <w:next w:val="Normal"/>
    <w:link w:val="SCCLsocSubfileSeparatorChar"/>
    <w:rsid w:val="00CF23C0"/>
    <w:pPr>
      <w:spacing w:after="480"/>
    </w:pPr>
  </w:style>
  <w:style w:type="character" w:customStyle="1" w:styleId="SCCLsocSubfileSeparatorChar">
    <w:name w:val="SCC.Lsoc.SubfileSeparator Char"/>
    <w:basedOn w:val="DefaultParagraphFont"/>
    <w:link w:val="SCCLsocSubfileSeparator"/>
    <w:rsid w:val="00CF23C0"/>
    <w:rPr>
      <w:rFonts w:eastAsiaTheme="minorHAnsi" w:cstheme="minorBidi"/>
      <w:sz w:val="24"/>
      <w:szCs w:val="22"/>
      <w:lang w:val="en-US" w:eastAsia="en-US" w:bidi="en-US"/>
    </w:rPr>
  </w:style>
  <w:style w:type="paragraph" w:customStyle="1" w:styleId="SCCLsocOtherPartySeparator">
    <w:name w:val="SCC.Lsoc.OtherPartySeparator"/>
    <w:basedOn w:val="Normal"/>
    <w:next w:val="Normal"/>
    <w:link w:val="SCCLsocOtherPartySeparatorChar"/>
    <w:rsid w:val="00CF23C0"/>
    <w:pPr>
      <w:spacing w:after="480"/>
    </w:pPr>
  </w:style>
  <w:style w:type="character" w:customStyle="1" w:styleId="SCCLsocOtherPartySeparatorChar">
    <w:name w:val="SCC.Lsoc.OtherPartySeparator Char"/>
    <w:basedOn w:val="DefaultParagraphFont"/>
    <w:link w:val="SCCLsocOtherPartySeparator"/>
    <w:rsid w:val="00CF23C0"/>
    <w:rPr>
      <w:rFonts w:eastAsiaTheme="minorHAnsi" w:cstheme="minorBidi"/>
      <w:sz w:val="24"/>
      <w:szCs w:val="22"/>
      <w:lang w:val="en-US" w:eastAsia="en-US" w:bidi="en-US"/>
    </w:rPr>
  </w:style>
  <w:style w:type="character" w:customStyle="1" w:styleId="Heading1Char">
    <w:name w:val="Heading 1 Char"/>
    <w:basedOn w:val="DefaultParagraphFont"/>
    <w:link w:val="Heading1"/>
    <w:uiPriority w:val="9"/>
    <w:rsid w:val="00CF23C0"/>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SCCBanSummary">
    <w:name w:val="SCC.BanSummary"/>
    <w:basedOn w:val="Normal"/>
    <w:next w:val="Normal"/>
    <w:link w:val="SCCBanSummaryChar"/>
    <w:rsid w:val="00CF23C0"/>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rFonts w:eastAsiaTheme="minorHAnsi" w:cstheme="minorBidi"/>
      <w:b w:val="0"/>
      <w:sz w:val="24"/>
      <w:szCs w:val="22"/>
      <w:lang w:val="en-US" w:eastAsia="en-US" w:bidi="en-US"/>
    </w:rPr>
  </w:style>
  <w:style w:type="paragraph" w:customStyle="1" w:styleId="ParaNoNdepar-AltN">
    <w:name w:val="Para. No. / Nº de par. - Alt N"/>
    <w:link w:val="ParaNoNdepar-AltNChar"/>
    <w:qFormat/>
    <w:rsid w:val="00CF23C0"/>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C8732A"/>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CF23C0"/>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CF23C0"/>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rsid w:val="00CF23C0"/>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rsid w:val="00CF23C0"/>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F23C0"/>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F23C0"/>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F23C0"/>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F23C0"/>
    <w:pPr>
      <w:spacing w:after="480"/>
    </w:pPr>
  </w:style>
  <w:style w:type="paragraph" w:customStyle="1" w:styleId="SCCCoram">
    <w:name w:val="SCC.Coram"/>
    <w:basedOn w:val="Normal"/>
    <w:next w:val="Normal"/>
    <w:link w:val="SCCCoramChar"/>
    <w:rsid w:val="00CF23C0"/>
    <w:pPr>
      <w:pBdr>
        <w:bottom w:val="single" w:sz="4" w:space="1" w:color="auto"/>
      </w:pBdr>
    </w:pPr>
  </w:style>
  <w:style w:type="character" w:customStyle="1" w:styleId="SCCCoramChar">
    <w:name w:val="SCC.Coram Char"/>
    <w:basedOn w:val="DefaultParagraphFont"/>
    <w:link w:val="SCCCoram"/>
    <w:rsid w:val="00CF23C0"/>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F23C0"/>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F23C0"/>
    <w:rPr>
      <w:rFonts w:eastAsiaTheme="minorEastAsia" w:cstheme="minorBidi"/>
      <w:b/>
      <w:sz w:val="24"/>
      <w:szCs w:val="24"/>
      <w:lang w:val="en-US" w:eastAsia="en-US" w:bidi="en-US"/>
    </w:rPr>
  </w:style>
  <w:style w:type="table" w:styleId="TableGrid">
    <w:name w:val="Table Grid"/>
    <w:basedOn w:val="TableNormal"/>
    <w:uiPriority w:val="59"/>
    <w:rsid w:val="00CF23C0"/>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link w:val="JudgeJugeChar"/>
    <w:uiPriority w:val="3"/>
    <w:rsid w:val="00CF23C0"/>
    <w:pPr>
      <w:tabs>
        <w:tab w:val="left" w:pos="1260"/>
      </w:tabs>
      <w:spacing w:after="480" w:line="480" w:lineRule="auto"/>
    </w:pPr>
    <w:rPr>
      <w:smallCaps/>
      <w:sz w:val="24"/>
    </w:rPr>
  </w:style>
  <w:style w:type="paragraph" w:customStyle="1" w:styleId="Citation-AltC">
    <w:name w:val="Citation - Alt C"/>
    <w:uiPriority w:val="2"/>
    <w:qFormat/>
    <w:rsid w:val="00CF23C0"/>
    <w:pPr>
      <w:spacing w:after="720"/>
      <w:ind w:left="1166"/>
      <w:contextualSpacing/>
      <w:jc w:val="both"/>
    </w:pPr>
    <w:rPr>
      <w:sz w:val="24"/>
    </w:rPr>
  </w:style>
  <w:style w:type="character" w:styleId="CommentReference">
    <w:name w:val="annotation reference"/>
    <w:basedOn w:val="DefaultParagraphFont"/>
    <w:uiPriority w:val="99"/>
    <w:semiHidden/>
    <w:unhideWhenUsed/>
    <w:rsid w:val="00CF23C0"/>
    <w:rPr>
      <w:sz w:val="16"/>
      <w:szCs w:val="16"/>
    </w:rPr>
  </w:style>
  <w:style w:type="paragraph" w:styleId="CommentText">
    <w:name w:val="annotation text"/>
    <w:basedOn w:val="Normal"/>
    <w:link w:val="CommentTextChar"/>
    <w:uiPriority w:val="99"/>
    <w:semiHidden/>
    <w:unhideWhenUsed/>
    <w:rsid w:val="00CF23C0"/>
    <w:rPr>
      <w:sz w:val="20"/>
    </w:rPr>
  </w:style>
  <w:style w:type="character" w:customStyle="1" w:styleId="CommentTextChar">
    <w:name w:val="Comment Text Char"/>
    <w:basedOn w:val="DefaultParagraphFont"/>
    <w:link w:val="CommentText"/>
    <w:uiPriority w:val="99"/>
    <w:semiHidden/>
    <w:rsid w:val="00CF23C0"/>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F23C0"/>
    <w:rPr>
      <w:b/>
      <w:bCs/>
    </w:rPr>
  </w:style>
  <w:style w:type="character" w:customStyle="1" w:styleId="CommentSubjectChar">
    <w:name w:val="Comment Subject Char"/>
    <w:basedOn w:val="CommentTextChar"/>
    <w:link w:val="CommentSubject"/>
    <w:uiPriority w:val="99"/>
    <w:semiHidden/>
    <w:rsid w:val="00CF23C0"/>
    <w:rPr>
      <w:rFonts w:eastAsiaTheme="minorHAnsi" w:cstheme="minorBidi"/>
      <w:b/>
      <w:bCs/>
      <w:szCs w:val="22"/>
      <w:lang w:val="en-US" w:eastAsia="en-US" w:bidi="en-US"/>
    </w:rPr>
  </w:style>
  <w:style w:type="paragraph" w:customStyle="1" w:styleId="ContinueParaSuitedupar-AltP">
    <w:name w:val="Continue Para. / Suite du par. - Alt P"/>
    <w:next w:val="ParaNoNdepar-AltN"/>
    <w:uiPriority w:val="1"/>
    <w:qFormat/>
    <w:rsid w:val="00CF23C0"/>
    <w:pPr>
      <w:spacing w:before="480" w:after="480" w:line="480" w:lineRule="auto"/>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CF23C0"/>
    <w:rPr>
      <w:smallCaps/>
      <w:sz w:val="24"/>
    </w:rPr>
  </w:style>
  <w:style w:type="paragraph" w:customStyle="1" w:styleId="Title1LevelTitre1Niveau-AltL">
    <w:name w:val="Title 1 Level / Titre 1 Niveau - Alt L"/>
    <w:next w:val="ParaNoNdepar-AltN"/>
    <w:uiPriority w:val="4"/>
    <w:qFormat/>
    <w:rsid w:val="00CF23C0"/>
    <w:pPr>
      <w:numPr>
        <w:numId w:val="20"/>
      </w:numPr>
      <w:spacing w:before="480" w:after="720"/>
      <w:outlineLvl w:val="0"/>
    </w:pPr>
    <w:rPr>
      <w:rFonts w:eastAsiaTheme="minorHAnsi" w:cstheme="minorBidi"/>
      <w:sz w:val="24"/>
      <w:szCs w:val="22"/>
      <w:u w:val="single"/>
      <w:lang w:eastAsia="en-US"/>
    </w:rPr>
  </w:style>
  <w:style w:type="paragraph" w:styleId="NoSpacing">
    <w:name w:val="No Spacing"/>
    <w:uiPriority w:val="1"/>
    <w:rsid w:val="00CF23C0"/>
    <w:rPr>
      <w:rFonts w:eastAsiaTheme="minorHAnsi" w:cstheme="minorBidi"/>
      <w:sz w:val="24"/>
      <w:szCs w:val="22"/>
      <w:lang w:val="en-US" w:eastAsia="en-US" w:bidi="en-US"/>
    </w:rPr>
  </w:style>
  <w:style w:type="paragraph" w:styleId="TOCHeading">
    <w:name w:val="TOC Heading"/>
    <w:basedOn w:val="Heading1"/>
    <w:next w:val="Normal"/>
    <w:uiPriority w:val="39"/>
    <w:unhideWhenUsed/>
    <w:qFormat/>
    <w:rsid w:val="00CF23C0"/>
    <w:pPr>
      <w:outlineLvl w:val="9"/>
    </w:pPr>
  </w:style>
  <w:style w:type="paragraph" w:styleId="Caption">
    <w:name w:val="caption"/>
    <w:basedOn w:val="Normal"/>
    <w:next w:val="Normal"/>
    <w:uiPriority w:val="35"/>
    <w:semiHidden/>
    <w:unhideWhenUsed/>
    <w:qFormat/>
    <w:rsid w:val="00CF23C0"/>
    <w:rPr>
      <w:b/>
      <w:bCs/>
      <w:color w:val="4F81BD" w:themeColor="accent1"/>
      <w:sz w:val="18"/>
      <w:szCs w:val="18"/>
    </w:rPr>
  </w:style>
  <w:style w:type="paragraph" w:styleId="Title">
    <w:name w:val="Title"/>
    <w:basedOn w:val="Normal"/>
    <w:next w:val="Normal"/>
    <w:link w:val="TitleChar"/>
    <w:uiPriority w:val="10"/>
    <w:rsid w:val="00CF23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23C0"/>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F23C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F23C0"/>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F23C0"/>
    <w:rPr>
      <w:i/>
      <w:iCs/>
    </w:rPr>
  </w:style>
  <w:style w:type="paragraph" w:styleId="ListParagraph">
    <w:name w:val="List Paragraph"/>
    <w:basedOn w:val="Normal"/>
    <w:uiPriority w:val="34"/>
    <w:rsid w:val="00CF23C0"/>
    <w:pPr>
      <w:ind w:left="720"/>
      <w:contextualSpacing/>
    </w:pPr>
  </w:style>
  <w:style w:type="paragraph" w:styleId="IntenseQuote">
    <w:name w:val="Intense Quote"/>
    <w:basedOn w:val="Normal"/>
    <w:next w:val="Normal"/>
    <w:link w:val="IntenseQuoteChar"/>
    <w:uiPriority w:val="30"/>
    <w:rsid w:val="00CF23C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F23C0"/>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CF23C0"/>
    <w:rPr>
      <w:i/>
      <w:iCs/>
      <w:color w:val="808080" w:themeColor="text1" w:themeTint="7F"/>
    </w:rPr>
  </w:style>
  <w:style w:type="character" w:styleId="IntenseEmphasis">
    <w:name w:val="Intense Emphasis"/>
    <w:basedOn w:val="DefaultParagraphFont"/>
    <w:uiPriority w:val="21"/>
    <w:rsid w:val="00CF23C0"/>
    <w:rPr>
      <w:b/>
      <w:bCs/>
      <w:i/>
      <w:iCs/>
      <w:color w:val="4F81BD" w:themeColor="accent1"/>
    </w:rPr>
  </w:style>
  <w:style w:type="character" w:styleId="SubtleReference">
    <w:name w:val="Subtle Reference"/>
    <w:basedOn w:val="DefaultParagraphFont"/>
    <w:uiPriority w:val="31"/>
    <w:rsid w:val="00CF23C0"/>
    <w:rPr>
      <w:smallCaps/>
      <w:color w:val="C0504D" w:themeColor="accent2"/>
      <w:u w:val="single"/>
    </w:rPr>
  </w:style>
  <w:style w:type="character" w:styleId="IntenseReference">
    <w:name w:val="Intense Reference"/>
    <w:basedOn w:val="DefaultParagraphFont"/>
    <w:uiPriority w:val="32"/>
    <w:rsid w:val="00CF23C0"/>
    <w:rPr>
      <w:b/>
      <w:bCs/>
      <w:smallCaps/>
      <w:color w:val="C0504D" w:themeColor="accent2"/>
      <w:spacing w:val="5"/>
      <w:u w:val="single"/>
    </w:rPr>
  </w:style>
  <w:style w:type="character" w:styleId="BookTitle">
    <w:name w:val="Book Title"/>
    <w:basedOn w:val="DefaultParagraphFont"/>
    <w:uiPriority w:val="33"/>
    <w:rsid w:val="00CF23C0"/>
    <w:rPr>
      <w:b/>
      <w:bCs/>
      <w:smallCaps/>
      <w:spacing w:val="5"/>
    </w:rPr>
  </w:style>
  <w:style w:type="paragraph" w:styleId="Revision">
    <w:name w:val="Revision"/>
    <w:hidden/>
    <w:uiPriority w:val="99"/>
    <w:semiHidden/>
    <w:rsid w:val="00CF23C0"/>
    <w:rPr>
      <w:rFonts w:eastAsiaTheme="minorHAnsi" w:cstheme="minorBidi"/>
      <w:sz w:val="24"/>
      <w:szCs w:val="22"/>
      <w:lang w:val="en-US" w:eastAsia="en-US" w:bidi="en-US"/>
    </w:rPr>
  </w:style>
  <w:style w:type="character" w:styleId="Hyperlink">
    <w:name w:val="Hyperlink"/>
    <w:basedOn w:val="DefaultParagraphFont"/>
    <w:uiPriority w:val="99"/>
    <w:unhideWhenUsed/>
    <w:rsid w:val="00CF23C0"/>
    <w:rPr>
      <w:color w:val="0000FF" w:themeColor="hyperlink"/>
      <w:u w:val="single"/>
    </w:rPr>
  </w:style>
  <w:style w:type="paragraph" w:customStyle="1" w:styleId="Title2LevelTitre2Niveau">
    <w:name w:val="Title 2 Level / Titre 2 Niveau"/>
    <w:basedOn w:val="Title1LevelTitre1Niveau-AltL"/>
    <w:next w:val="ParaNoNdepar-AltN"/>
    <w:uiPriority w:val="4"/>
    <w:qFormat/>
    <w:rsid w:val="00CF23C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F23C0"/>
    <w:pPr>
      <w:numPr>
        <w:ilvl w:val="2"/>
      </w:numPr>
      <w:outlineLvl w:val="2"/>
    </w:pPr>
  </w:style>
  <w:style w:type="paragraph" w:customStyle="1" w:styleId="Title4LevelTitre4Niveau">
    <w:name w:val="Title 4 Level / Titre 4 Niveau"/>
    <w:basedOn w:val="Title3LevelTitre3Niveau"/>
    <w:next w:val="ParaNoNdepar-AltN"/>
    <w:uiPriority w:val="4"/>
    <w:qFormat/>
    <w:rsid w:val="00CF23C0"/>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CF23C0"/>
    <w:pPr>
      <w:numPr>
        <w:ilvl w:val="4"/>
      </w:numPr>
      <w:tabs>
        <w:tab w:val="clear" w:pos="1728"/>
        <w:tab w:val="num" w:pos="1440"/>
      </w:tabs>
      <w:outlineLvl w:val="4"/>
    </w:pPr>
  </w:style>
  <w:style w:type="paragraph" w:customStyle="1" w:styleId="TitleTitre-AltT">
    <w:name w:val="Title / Titre - Alt T"/>
    <w:next w:val="ParaNoNdepar-AltN"/>
    <w:uiPriority w:val="3"/>
    <w:qFormat/>
    <w:rsid w:val="00CF23C0"/>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CF23C0"/>
    <w:pPr>
      <w:tabs>
        <w:tab w:val="left" w:pos="180"/>
      </w:tabs>
      <w:ind w:left="187" w:hanging="187"/>
      <w:jc w:val="both"/>
    </w:pPr>
    <w:rPr>
      <w:rFonts w:eastAsia="Times New Roman" w:cs="Times New Roman"/>
      <w:sz w:val="20"/>
      <w:szCs w:val="20"/>
      <w:lang w:val="en-CA" w:eastAsia="en-CA" w:bidi="ar-SA"/>
    </w:rPr>
  </w:style>
  <w:style w:type="character" w:customStyle="1" w:styleId="FootnoteTextChar">
    <w:name w:val="Footnote Text Char"/>
    <w:basedOn w:val="DefaultParagraphFont"/>
    <w:link w:val="FootnoteText"/>
    <w:uiPriority w:val="99"/>
    <w:rsid w:val="00CF23C0"/>
  </w:style>
  <w:style w:type="paragraph" w:customStyle="1" w:styleId="Title6LevelTitre6Niveau">
    <w:name w:val="Title 6 Level / Titre 6 Niveau"/>
    <w:basedOn w:val="Title5LevelTitre5Niveau"/>
    <w:next w:val="ParaNoNdepar-AltN"/>
    <w:uiPriority w:val="4"/>
    <w:qFormat/>
    <w:rsid w:val="00CF23C0"/>
    <w:pPr>
      <w:numPr>
        <w:ilvl w:val="5"/>
      </w:numPr>
      <w:jc w:val="both"/>
      <w:outlineLvl w:val="5"/>
    </w:pPr>
    <w:rPr>
      <w:i/>
      <w:u w:val="none"/>
    </w:rPr>
  </w:style>
  <w:style w:type="paragraph" w:styleId="TOC1">
    <w:name w:val="toc 1"/>
    <w:basedOn w:val="Normal"/>
    <w:next w:val="Normal"/>
    <w:autoRedefine/>
    <w:uiPriority w:val="39"/>
    <w:unhideWhenUsed/>
    <w:rsid w:val="00FD5E2C"/>
    <w:pPr>
      <w:tabs>
        <w:tab w:val="left" w:pos="360"/>
        <w:tab w:val="right" w:leader="dot" w:pos="8270"/>
      </w:tabs>
      <w:spacing w:before="120" w:after="120"/>
    </w:pPr>
    <w:rPr>
      <w:noProof/>
      <w:szCs w:val="20"/>
      <w:u w:val="single"/>
    </w:rPr>
  </w:style>
  <w:style w:type="paragraph" w:styleId="TOC2">
    <w:name w:val="toc 2"/>
    <w:basedOn w:val="Normal"/>
    <w:next w:val="Normal"/>
    <w:autoRedefine/>
    <w:uiPriority w:val="39"/>
    <w:unhideWhenUsed/>
    <w:rsid w:val="00FD5E2C"/>
    <w:pPr>
      <w:tabs>
        <w:tab w:val="left" w:pos="720"/>
        <w:tab w:val="right" w:leader="dot" w:pos="8270"/>
      </w:tabs>
      <w:spacing w:before="120" w:after="120"/>
      <w:ind w:left="432" w:hanging="432"/>
    </w:pPr>
    <w:rPr>
      <w:i/>
    </w:rPr>
  </w:style>
  <w:style w:type="paragraph" w:styleId="TOC3">
    <w:name w:val="toc 3"/>
    <w:basedOn w:val="Normal"/>
    <w:next w:val="Normal"/>
    <w:autoRedefine/>
    <w:uiPriority w:val="39"/>
    <w:unhideWhenUsed/>
    <w:rsid w:val="00FD5E2C"/>
    <w:pPr>
      <w:tabs>
        <w:tab w:val="left" w:pos="1080"/>
        <w:tab w:val="right" w:leader="dot" w:pos="8270"/>
      </w:tabs>
      <w:spacing w:before="120" w:after="120"/>
      <w:ind w:left="864" w:hanging="432"/>
    </w:pPr>
    <w:rPr>
      <w:noProof/>
      <w:szCs w:val="20"/>
      <w:u w:val="single"/>
    </w:rPr>
  </w:style>
  <w:style w:type="paragraph" w:styleId="TOC4">
    <w:name w:val="toc 4"/>
    <w:basedOn w:val="Normal"/>
    <w:next w:val="Normal"/>
    <w:autoRedefine/>
    <w:uiPriority w:val="39"/>
    <w:unhideWhenUsed/>
    <w:rsid w:val="00FD5E2C"/>
    <w:pPr>
      <w:tabs>
        <w:tab w:val="left" w:pos="900"/>
        <w:tab w:val="right" w:leader="dot" w:pos="8270"/>
      </w:tabs>
      <w:spacing w:before="120" w:after="120"/>
      <w:ind w:left="900" w:hanging="450"/>
    </w:pPr>
    <w:rPr>
      <w:rFonts w:eastAsiaTheme="minorEastAsia"/>
      <w:i/>
      <w:noProof/>
    </w:rPr>
  </w:style>
  <w:style w:type="paragraph" w:styleId="TOC5">
    <w:name w:val="toc 5"/>
    <w:basedOn w:val="Normal"/>
    <w:next w:val="Normal"/>
    <w:autoRedefine/>
    <w:uiPriority w:val="39"/>
    <w:unhideWhenUsed/>
    <w:rsid w:val="00FD5E2C"/>
    <w:pPr>
      <w:tabs>
        <w:tab w:val="left" w:pos="1440"/>
        <w:tab w:val="right" w:leader="dot" w:pos="8270"/>
      </w:tabs>
      <w:spacing w:before="120" w:after="120"/>
      <w:ind w:left="1454" w:hanging="547"/>
    </w:pPr>
    <w:rPr>
      <w:noProof/>
      <w:szCs w:val="20"/>
      <w:u w:val="single"/>
    </w:rPr>
  </w:style>
  <w:style w:type="paragraph" w:styleId="TOC6">
    <w:name w:val="toc 6"/>
    <w:basedOn w:val="Normal"/>
    <w:next w:val="Normal"/>
    <w:autoRedefine/>
    <w:uiPriority w:val="39"/>
    <w:unhideWhenUsed/>
    <w:rsid w:val="00FD5E2C"/>
    <w:pPr>
      <w:tabs>
        <w:tab w:val="left" w:pos="2160"/>
        <w:tab w:val="right" w:leader="dot" w:pos="8270"/>
      </w:tabs>
      <w:spacing w:after="100"/>
      <w:ind w:left="1800"/>
    </w:pPr>
    <w:rPr>
      <w:noProof/>
      <w:szCs w:val="20"/>
    </w:rPr>
  </w:style>
  <w:style w:type="table" w:customStyle="1" w:styleId="TableGrid1">
    <w:name w:val="Table Grid1"/>
    <w:basedOn w:val="TableNormal"/>
    <w:uiPriority w:val="59"/>
    <w:rsid w:val="00FD5E2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iPriority w:val="99"/>
    <w:semiHidden/>
    <w:unhideWhenUsed/>
    <w:rsid w:val="00FD5E2C"/>
    <w:rPr>
      <w:vertAlign w:val="superscript"/>
    </w:rPr>
  </w:style>
  <w:style w:type="paragraph" w:styleId="BodyText">
    <w:name w:val="Body Text"/>
    <w:basedOn w:val="Normal"/>
    <w:link w:val="BodyTextChar"/>
    <w:uiPriority w:val="1"/>
    <w:qFormat/>
    <w:rsid w:val="00FD5E2C"/>
    <w:pPr>
      <w:widowControl w:val="0"/>
      <w:spacing w:before="69"/>
      <w:ind w:left="340"/>
    </w:pPr>
  </w:style>
  <w:style w:type="character" w:customStyle="1" w:styleId="BodyTextChar">
    <w:name w:val="Body Text Char"/>
    <w:basedOn w:val="DefaultParagraphFont"/>
    <w:link w:val="BodyText"/>
    <w:uiPriority w:val="1"/>
    <w:rsid w:val="00FD5E2C"/>
    <w:rPr>
      <w:rFonts w:eastAsiaTheme="minorHAnsi" w:cstheme="minorBidi"/>
      <w:sz w:val="24"/>
      <w:szCs w:val="22"/>
      <w:lang w:val="en-US" w:eastAsia="en-US" w:bidi="en-US"/>
    </w:rPr>
  </w:style>
  <w:style w:type="paragraph" w:customStyle="1" w:styleId="TableParagraph">
    <w:name w:val="Table Paragraph"/>
    <w:basedOn w:val="Normal"/>
    <w:uiPriority w:val="1"/>
    <w:qFormat/>
    <w:rsid w:val="00FD5E2C"/>
    <w:pPr>
      <w:widowControl w:val="0"/>
    </w:pPr>
    <w:rPr>
      <w:rFonts w:asciiTheme="minorHAnsi" w:hAnsiTheme="minorHAnsi"/>
      <w:sz w:val="22"/>
    </w:rPr>
  </w:style>
  <w:style w:type="paragraph" w:customStyle="1" w:styleId="scjquote1">
    <w:name w:val="scjquote1"/>
    <w:basedOn w:val="Normal"/>
    <w:rsid w:val="00FD5E2C"/>
    <w:pPr>
      <w:spacing w:after="120"/>
      <w:ind w:left="720" w:right="720"/>
    </w:pPr>
    <w:rPr>
      <w:rFonts w:ascii="Arial (W1)" w:hAnsi="Arial (W1)"/>
      <w:sz w:val="22"/>
    </w:rPr>
  </w:style>
  <w:style w:type="table" w:customStyle="1" w:styleId="TableGrid2">
    <w:name w:val="Table Grid2"/>
    <w:basedOn w:val="TableNormal"/>
    <w:next w:val="TableGrid"/>
    <w:uiPriority w:val="59"/>
    <w:rsid w:val="00FD5E2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6363A3"/>
    <w:rPr>
      <w:lang w:val="fr-CA"/>
    </w:rPr>
  </w:style>
  <w:style w:type="paragraph" w:customStyle="1" w:styleId="SCCLsocPrefix">
    <w:name w:val="SCC.Lsoc.Prefix"/>
    <w:basedOn w:val="Normal"/>
    <w:next w:val="Normal"/>
    <w:link w:val="SCCLsocPrefixChar"/>
    <w:rsid w:val="006363A3"/>
    <w:rPr>
      <w:b/>
      <w:smallCaps/>
      <w:szCs w:val="24"/>
      <w:lang w:val="fr-CA" w:bidi="ar-SA"/>
    </w:rPr>
  </w:style>
  <w:style w:type="character" w:customStyle="1" w:styleId="SCCLsocPrefixChar">
    <w:name w:val="SCC.Lsoc.Prefix Char"/>
    <w:basedOn w:val="DefaultParagraphFont"/>
    <w:link w:val="SCCLsocPrefix"/>
    <w:rsid w:val="006363A3"/>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EF81-847C-4C8A-8457-6B3B969B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20253</Words>
  <Characters>107348</Characters>
  <Application>Microsoft Office Word</Application>
  <DocSecurity>0</DocSecurity>
  <Lines>894</Lines>
  <Paragraphs>254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127347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2017-12-15T22:05:00Z</dcterms:created>
  <dcterms:modified xsi:type="dcterms:W3CDTF">2018-02-27T14:50:00Z</dcterms:modified>
</cp:coreProperties>
</file>