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79" w:rsidRDefault="008E2D79" w:rsidP="001530DB">
      <w:pPr>
        <w:pStyle w:val="Header"/>
        <w:jc w:val="center"/>
      </w:pPr>
      <w:r>
        <w:ptab w:relativeTo="margin" w:alignment="center" w:leader="none"/>
      </w:r>
      <w:r w:rsidRPr="00F72014">
        <w:t xml:space="preserve"> </w:t>
      </w:r>
      <w:bookmarkStart w:id="0" w:name="_GoBack"/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4.5pt" o:ole="">
            <v:imagedata r:id="rId7" o:title=""/>
          </v:shape>
          <o:OLEObject Type="Embed" ProgID="Presentations.Drawing.13" ShapeID="_x0000_i1025" DrawAspect="Content" ObjectID="_1615030791" r:id="rId8"/>
        </w:object>
      </w:r>
      <w:bookmarkEnd w:id="0"/>
      <w:r>
        <w:t xml:space="preserve"> </w:t>
      </w:r>
      <w:r>
        <w:ptab w:relativeTo="margin" w:alignment="right" w:leader="none"/>
      </w:r>
    </w:p>
    <w:p w:rsidR="008E2D79" w:rsidRDefault="008E2D79" w:rsidP="008E2D79">
      <w:pPr>
        <w:pStyle w:val="Header"/>
      </w:pPr>
    </w:p>
    <w:p w:rsidR="008E2D79" w:rsidRPr="001E12E2" w:rsidRDefault="008E2D79" w:rsidP="008E2D79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8E2D79" w:rsidRDefault="008E2D79" w:rsidP="008E2D79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310"/>
        <w:gridCol w:w="4266"/>
      </w:tblGrid>
      <w:tr w:rsidR="008E2D79" w:rsidRPr="001E12E2" w:rsidTr="00172775">
        <w:trPr>
          <w:cantSplit/>
        </w:trPr>
        <w:tc>
          <w:tcPr>
            <w:tcW w:w="5310" w:type="dxa"/>
          </w:tcPr>
          <w:p w:rsidR="008E2D79" w:rsidRPr="008E2D79" w:rsidRDefault="008E2D79" w:rsidP="00172775">
            <w:r w:rsidRPr="008E2D79">
              <w:rPr>
                <w:b/>
                <w:smallCaps/>
              </w:rPr>
              <w:t>Référence :</w:t>
            </w:r>
            <w:r w:rsidRPr="008E2D79">
              <w:t xml:space="preserve"> </w:t>
            </w:r>
            <w:r w:rsidRPr="00387A28">
              <w:rPr>
                <w:rStyle w:val="SCCAppellantForIndexChar"/>
                <w:b w:val="0"/>
              </w:rPr>
              <w:t>International Brotherhood of Electrical Workers (IBEW) Local 773</w:t>
            </w:r>
            <w:r w:rsidRPr="008367A2">
              <w:rPr>
                <w:b/>
              </w:rPr>
              <w:t xml:space="preserve"> </w:t>
            </w:r>
            <w:r w:rsidRPr="008367A2">
              <w:rPr>
                <w:i/>
              </w:rPr>
              <w:t>c.</w:t>
            </w:r>
            <w:r w:rsidRPr="008367A2">
              <w:t xml:space="preserve"> </w:t>
            </w:r>
            <w:r>
              <w:rPr>
                <w:rStyle w:val="SCCRespondentForRunningHeadChar"/>
                <w:smallCaps w:val="0"/>
              </w:rPr>
              <w:t>L</w:t>
            </w:r>
            <w:r w:rsidRPr="00387A28">
              <w:rPr>
                <w:rStyle w:val="SCCRespondentForRunningHeadChar"/>
                <w:smallCaps w:val="0"/>
              </w:rPr>
              <w:t>awrence</w:t>
            </w:r>
            <w:r>
              <w:t xml:space="preserve">, </w:t>
            </w:r>
            <w:r w:rsidRPr="008E2D79">
              <w:t>2018 CSC 11, [2018] 1 R.C.S. 267</w:t>
            </w:r>
          </w:p>
        </w:tc>
        <w:tc>
          <w:tcPr>
            <w:tcW w:w="4266" w:type="dxa"/>
          </w:tcPr>
          <w:p w:rsidR="008E2D79" w:rsidRPr="008E2D79" w:rsidRDefault="008E2D79" w:rsidP="00172775">
            <w:pPr>
              <w:rPr>
                <w:lang w:val="fr-CA"/>
              </w:rPr>
            </w:pPr>
            <w:r w:rsidRPr="008E2D79">
              <w:rPr>
                <w:b/>
                <w:smallCaps/>
                <w:lang w:val="fr-CA"/>
              </w:rPr>
              <w:t>Appel entendu:</w:t>
            </w:r>
            <w:r w:rsidRPr="008E2D79">
              <w:rPr>
                <w:lang w:val="fr-CA"/>
              </w:rPr>
              <w:t xml:space="preserve"> 20 mars 2018</w:t>
            </w:r>
          </w:p>
          <w:p w:rsidR="008E2D79" w:rsidRPr="008E2D79" w:rsidRDefault="008E2D79" w:rsidP="00172775">
            <w:pPr>
              <w:rPr>
                <w:b/>
                <w:smallCaps/>
                <w:lang w:val="fr-CA"/>
              </w:rPr>
            </w:pPr>
            <w:r w:rsidRPr="008E2D79">
              <w:rPr>
                <w:b/>
                <w:smallCaps/>
                <w:lang w:val="fr-CA"/>
              </w:rPr>
              <w:t>Jugement rendu :</w:t>
            </w:r>
            <w:r w:rsidRPr="008E2D79">
              <w:rPr>
                <w:lang w:val="fr-CA"/>
              </w:rPr>
              <w:t xml:space="preserve"> 20 mars 2018</w:t>
            </w:r>
          </w:p>
          <w:p w:rsidR="008E2D79" w:rsidRPr="001E12E2" w:rsidRDefault="008E2D79" w:rsidP="00172775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ssiers :</w:t>
            </w:r>
            <w:r w:rsidRPr="001E12E2">
              <w:t xml:space="preserve"> </w:t>
            </w:r>
            <w:r>
              <w:t>37617</w:t>
            </w:r>
          </w:p>
        </w:tc>
      </w:tr>
    </w:tbl>
    <w:p w:rsidR="008E2D79" w:rsidRDefault="008E2D79" w:rsidP="008E2D79">
      <w:pPr>
        <w:pStyle w:val="SCCLsocPrefix"/>
      </w:pPr>
    </w:p>
    <w:p w:rsidR="008E2D79" w:rsidRDefault="008E2D79" w:rsidP="008E2D79">
      <w:pPr>
        <w:pStyle w:val="SCCLsocPrefix"/>
      </w:pPr>
    </w:p>
    <w:p w:rsidR="008E2D79" w:rsidRDefault="008E2D79" w:rsidP="008E2D79">
      <w:pPr>
        <w:pStyle w:val="SCCLsocPrefix"/>
      </w:pPr>
      <w:r>
        <w:t>Entre :</w:t>
      </w:r>
    </w:p>
    <w:p w:rsidR="008E2D79" w:rsidRPr="007B2F5D" w:rsidRDefault="008E2D79" w:rsidP="008E2D79">
      <w:pPr>
        <w:pStyle w:val="SCCLsocParty"/>
        <w:jc w:val="center"/>
        <w:rPr>
          <w:lang w:val="en-US"/>
        </w:rPr>
      </w:pPr>
      <w:r w:rsidRPr="007B2F5D">
        <w:rPr>
          <w:lang w:val="en-US"/>
        </w:rPr>
        <w:t>International Brotherhood of Electrical Workers (IBEW) Local 773,</w:t>
      </w:r>
    </w:p>
    <w:p w:rsidR="008E2D79" w:rsidRPr="007B2F5D" w:rsidRDefault="008E2D79" w:rsidP="008E2D79">
      <w:pPr>
        <w:pStyle w:val="SCCLsocLastPartyInRole"/>
        <w:spacing w:after="0"/>
        <w:jc w:val="center"/>
        <w:rPr>
          <w:lang w:val="en-US"/>
        </w:rPr>
      </w:pPr>
      <w:r w:rsidRPr="007B2F5D">
        <w:rPr>
          <w:lang w:val="en-US"/>
        </w:rPr>
        <w:t xml:space="preserve">Karl Lovett, Ken </w:t>
      </w:r>
      <w:proofErr w:type="spellStart"/>
      <w:r w:rsidRPr="007B2F5D">
        <w:rPr>
          <w:lang w:val="en-US"/>
        </w:rPr>
        <w:t>Gelinas</w:t>
      </w:r>
      <w:proofErr w:type="spellEnd"/>
      <w:r w:rsidRPr="007B2F5D">
        <w:rPr>
          <w:lang w:val="en-US"/>
        </w:rPr>
        <w:t xml:space="preserve">, Jeff McPherson, Mark </w:t>
      </w:r>
      <w:proofErr w:type="spellStart"/>
      <w:r w:rsidRPr="007B2F5D">
        <w:rPr>
          <w:lang w:val="en-US"/>
        </w:rPr>
        <w:t>Stobbs</w:t>
      </w:r>
      <w:proofErr w:type="spellEnd"/>
      <w:r w:rsidRPr="007B2F5D">
        <w:rPr>
          <w:lang w:val="en-US"/>
        </w:rPr>
        <w:t>,</w:t>
      </w:r>
    </w:p>
    <w:p w:rsidR="008E2D79" w:rsidRPr="007B2F5D" w:rsidRDefault="008E2D79" w:rsidP="008E2D79">
      <w:pPr>
        <w:jc w:val="center"/>
        <w:rPr>
          <w:b/>
          <w:lang w:val="en-US"/>
        </w:rPr>
      </w:pPr>
      <w:r w:rsidRPr="007B2F5D">
        <w:rPr>
          <w:b/>
          <w:lang w:val="en-US"/>
        </w:rPr>
        <w:t xml:space="preserve">Sean Bristow, Robert </w:t>
      </w:r>
      <w:proofErr w:type="spellStart"/>
      <w:r w:rsidRPr="007B2F5D">
        <w:rPr>
          <w:b/>
          <w:lang w:val="en-US"/>
        </w:rPr>
        <w:t>Duby</w:t>
      </w:r>
      <w:proofErr w:type="spellEnd"/>
      <w:r w:rsidRPr="007B2F5D">
        <w:rPr>
          <w:b/>
          <w:lang w:val="en-US"/>
        </w:rPr>
        <w:t xml:space="preserve">, Norm Ball </w:t>
      </w:r>
      <w:proofErr w:type="gramStart"/>
      <w:r w:rsidRPr="007B2F5D">
        <w:rPr>
          <w:b/>
          <w:lang w:val="en-US"/>
        </w:rPr>
        <w:t>et</w:t>
      </w:r>
      <w:proofErr w:type="gramEnd"/>
      <w:r w:rsidRPr="007B2F5D">
        <w:rPr>
          <w:b/>
          <w:lang w:val="en-US"/>
        </w:rPr>
        <w:t xml:space="preserve"> Fred Bloomfield</w:t>
      </w:r>
    </w:p>
    <w:p w:rsidR="008E2D79" w:rsidRPr="00C91F27" w:rsidRDefault="008E2D79" w:rsidP="008E2D79">
      <w:pPr>
        <w:jc w:val="center"/>
        <w:rPr>
          <w:lang w:val="fr-CA"/>
        </w:rPr>
      </w:pPr>
      <w:r w:rsidRPr="00C91F27">
        <w:rPr>
          <w:lang w:val="fr-CA"/>
        </w:rPr>
        <w:t>Appelants</w:t>
      </w:r>
    </w:p>
    <w:p w:rsidR="008E2D79" w:rsidRPr="00C91F27" w:rsidRDefault="008E2D79" w:rsidP="008E2D79">
      <w:pPr>
        <w:jc w:val="center"/>
        <w:rPr>
          <w:lang w:val="fr-CA"/>
        </w:rPr>
      </w:pPr>
    </w:p>
    <w:p w:rsidR="008E2D79" w:rsidRPr="008E2D79" w:rsidRDefault="008E2D79" w:rsidP="008E2D79">
      <w:pPr>
        <w:pStyle w:val="SCCLsocVersus"/>
        <w:spacing w:after="0"/>
        <w:jc w:val="center"/>
        <w:rPr>
          <w:i w:val="0"/>
          <w:lang w:val="fr-CA"/>
        </w:rPr>
      </w:pPr>
      <w:proofErr w:type="gramStart"/>
      <w:r w:rsidRPr="008E2D79">
        <w:rPr>
          <w:i w:val="0"/>
          <w:lang w:val="fr-CA"/>
        </w:rPr>
        <w:t>et</w:t>
      </w:r>
      <w:proofErr w:type="gramEnd"/>
    </w:p>
    <w:p w:rsidR="008E2D79" w:rsidRPr="00C91F27" w:rsidRDefault="008E2D79" w:rsidP="008E2D79">
      <w:pPr>
        <w:jc w:val="center"/>
        <w:rPr>
          <w:lang w:val="fr-CA"/>
        </w:rPr>
      </w:pPr>
    </w:p>
    <w:p w:rsidR="008E2D79" w:rsidRPr="008E2D79" w:rsidRDefault="008E2D79" w:rsidP="008E2D79">
      <w:pPr>
        <w:pStyle w:val="SCCLsocParty"/>
        <w:jc w:val="center"/>
        <w:rPr>
          <w:lang w:val="fr-CA"/>
        </w:rPr>
      </w:pPr>
      <w:r w:rsidRPr="008E2D79">
        <w:rPr>
          <w:lang w:val="fr-CA"/>
        </w:rPr>
        <w:t>Pamela Lawrence</w:t>
      </w:r>
    </w:p>
    <w:p w:rsidR="008E2D79" w:rsidRPr="008E2D79" w:rsidRDefault="008E2D79" w:rsidP="008E2D79">
      <w:pPr>
        <w:jc w:val="center"/>
        <w:rPr>
          <w:lang w:val="fr-CA"/>
        </w:rPr>
      </w:pPr>
      <w:r w:rsidRPr="008E2D79">
        <w:rPr>
          <w:lang w:val="fr-CA"/>
        </w:rPr>
        <w:t>Intimée</w:t>
      </w:r>
    </w:p>
    <w:p w:rsidR="008E2D79" w:rsidRPr="008E2D79" w:rsidRDefault="008E2D79" w:rsidP="008E2D79">
      <w:pPr>
        <w:jc w:val="center"/>
        <w:rPr>
          <w:lang w:val="fr-CA"/>
        </w:rPr>
      </w:pPr>
    </w:p>
    <w:p w:rsidR="008E2D79" w:rsidRPr="008E2D79" w:rsidRDefault="008E2D79" w:rsidP="008E2D79">
      <w:pPr>
        <w:jc w:val="center"/>
        <w:rPr>
          <w:lang w:val="fr-CA"/>
        </w:rPr>
      </w:pPr>
      <w:r w:rsidRPr="008E2D79">
        <w:rPr>
          <w:lang w:val="fr-CA"/>
        </w:rPr>
        <w:t>- et –</w:t>
      </w:r>
    </w:p>
    <w:p w:rsidR="008E2D79" w:rsidRPr="008E2D79" w:rsidRDefault="008E2D79" w:rsidP="008E2D79">
      <w:pPr>
        <w:jc w:val="center"/>
        <w:rPr>
          <w:lang w:val="fr-CA"/>
        </w:rPr>
      </w:pPr>
    </w:p>
    <w:p w:rsidR="008E2D79" w:rsidRPr="008E2D79" w:rsidRDefault="008E2D79" w:rsidP="008E2D79">
      <w:pPr>
        <w:jc w:val="center"/>
        <w:rPr>
          <w:b/>
          <w:lang w:val="fr-CA"/>
        </w:rPr>
      </w:pPr>
      <w:r w:rsidRPr="008E2D79">
        <w:rPr>
          <w:b/>
          <w:lang w:val="fr-CA"/>
        </w:rPr>
        <w:t>Conseil provincial des métiers de la construction de l’Ontario</w:t>
      </w:r>
    </w:p>
    <w:p w:rsidR="008E2D79" w:rsidRPr="008E2D79" w:rsidRDefault="008E2D79" w:rsidP="008E2D79">
      <w:pPr>
        <w:jc w:val="center"/>
        <w:rPr>
          <w:lang w:val="fr-CA"/>
        </w:rPr>
      </w:pPr>
      <w:r w:rsidRPr="008E2D79">
        <w:rPr>
          <w:lang w:val="fr-CA"/>
        </w:rPr>
        <w:t>Intervenant</w:t>
      </w:r>
    </w:p>
    <w:p w:rsidR="008E2D79" w:rsidRPr="008E2D79" w:rsidRDefault="008E2D79" w:rsidP="008E2D79">
      <w:pPr>
        <w:rPr>
          <w:lang w:val="fr-CA"/>
        </w:rPr>
      </w:pPr>
    </w:p>
    <w:p w:rsidR="008E2D79" w:rsidRPr="008E2D79" w:rsidRDefault="008E2D79" w:rsidP="008E2D79">
      <w:pPr>
        <w:rPr>
          <w:lang w:val="fr-CA"/>
        </w:rPr>
      </w:pPr>
    </w:p>
    <w:p w:rsidR="008E2D79" w:rsidRPr="008E2D79" w:rsidRDefault="008E2D79" w:rsidP="008E2D79">
      <w:pPr>
        <w:jc w:val="center"/>
        <w:rPr>
          <w:b/>
          <w:smallCaps/>
          <w:lang w:val="fr-CA"/>
        </w:rPr>
      </w:pPr>
      <w:r w:rsidRPr="008E2D79">
        <w:rPr>
          <w:b/>
          <w:smallCaps/>
          <w:lang w:val="fr-CA"/>
        </w:rPr>
        <w:t>Traduction française officielle</w:t>
      </w:r>
    </w:p>
    <w:p w:rsidR="008E2D79" w:rsidRPr="008E2D79" w:rsidRDefault="008E2D79" w:rsidP="008E2D79">
      <w:pPr>
        <w:rPr>
          <w:lang w:val="fr-CA"/>
        </w:rPr>
      </w:pPr>
    </w:p>
    <w:p w:rsidR="008E2D79" w:rsidRPr="008E2D79" w:rsidRDefault="008E2D79" w:rsidP="008E2D79">
      <w:pPr>
        <w:rPr>
          <w:lang w:val="fr-CA"/>
        </w:rPr>
      </w:pPr>
      <w:r w:rsidRPr="008E2D79">
        <w:rPr>
          <w:b/>
          <w:smallCaps/>
          <w:lang w:val="fr-CA"/>
        </w:rPr>
        <w:t>Coram :</w:t>
      </w:r>
      <w:r w:rsidRPr="008E2D79">
        <w:rPr>
          <w:lang w:val="fr-CA"/>
        </w:rPr>
        <w:t xml:space="preserve"> Le juge en chef Wagner et les juges Abella, Moldaver, Karakatsanis, Gascon, Côté, Brown, Rowe et Martin</w:t>
      </w:r>
    </w:p>
    <w:p w:rsidR="008E2D79" w:rsidRPr="008E2D79" w:rsidRDefault="008E2D79" w:rsidP="008E2D79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8E2D79" w:rsidRPr="001530DB" w:rsidTr="00172775">
        <w:trPr>
          <w:cantSplit/>
        </w:trPr>
        <w:tc>
          <w:tcPr>
            <w:tcW w:w="3618" w:type="dxa"/>
          </w:tcPr>
          <w:p w:rsidR="008E2D79" w:rsidRPr="008E2D79" w:rsidRDefault="008E2D79" w:rsidP="00172775">
            <w:pPr>
              <w:rPr>
                <w:b/>
                <w:smallCaps/>
                <w:lang w:val="fr-CA"/>
              </w:rPr>
            </w:pPr>
            <w:r w:rsidRPr="008E2D79">
              <w:rPr>
                <w:b/>
                <w:smallCaps/>
                <w:lang w:val="fr-CA"/>
              </w:rPr>
              <w:t>Motifs de jugement :</w:t>
            </w:r>
          </w:p>
          <w:p w:rsidR="008E2D79" w:rsidRPr="008E2D79" w:rsidRDefault="008E2D79" w:rsidP="00172775">
            <w:pPr>
              <w:rPr>
                <w:lang w:val="fr-CA"/>
              </w:rPr>
            </w:pPr>
            <w:r w:rsidRPr="008E2D79">
              <w:rPr>
                <w:lang w:val="fr-CA"/>
              </w:rPr>
              <w:t>(par. 1 à 2)</w:t>
            </w:r>
          </w:p>
        </w:tc>
        <w:tc>
          <w:tcPr>
            <w:tcW w:w="5958" w:type="dxa"/>
          </w:tcPr>
          <w:p w:rsidR="008E2D79" w:rsidRPr="008E2D79" w:rsidRDefault="008E2D79" w:rsidP="00172775">
            <w:pPr>
              <w:rPr>
                <w:lang w:val="fr-CA"/>
              </w:rPr>
            </w:pPr>
            <w:r w:rsidRPr="008E2D79">
              <w:rPr>
                <w:lang w:val="fr-CA"/>
              </w:rPr>
              <w:t>Le juge Brown (avec l’accord du juge en chef Wagner et des juges Abella, Moldaver, Karakatsanis, Gascon, Côté, Rowe et Martin)</w:t>
            </w:r>
          </w:p>
        </w:tc>
      </w:tr>
    </w:tbl>
    <w:p w:rsidR="008E2D79" w:rsidRPr="008E2D79" w:rsidRDefault="008E2D79" w:rsidP="008E2D79">
      <w:pPr>
        <w:rPr>
          <w:lang w:val="fr-CA"/>
        </w:rPr>
      </w:pPr>
    </w:p>
    <w:p w:rsidR="008E2D79" w:rsidRPr="008E2D79" w:rsidRDefault="008E2D79" w:rsidP="008E2D79">
      <w:pPr>
        <w:rPr>
          <w:lang w:val="fr-C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D4176" wp14:editId="3B8512D3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CA1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8E2D79" w:rsidRPr="008E2D79" w:rsidRDefault="008E2D79" w:rsidP="008E2D79">
      <w:pPr>
        <w:rPr>
          <w:lang w:val="fr-CA"/>
        </w:rPr>
      </w:pPr>
    </w:p>
    <w:p w:rsidR="008E2D79" w:rsidRPr="008E2D79" w:rsidRDefault="008E2D79" w:rsidP="008E2D79">
      <w:pPr>
        <w:rPr>
          <w:lang w:val="fr-CA"/>
        </w:rPr>
      </w:pPr>
    </w:p>
    <w:p w:rsidR="008E2D79" w:rsidRPr="008E2D79" w:rsidRDefault="008E2D79" w:rsidP="008E2D79">
      <w:pPr>
        <w:rPr>
          <w:lang w:val="fr-CA"/>
        </w:rPr>
      </w:pPr>
    </w:p>
    <w:p w:rsidR="008E2D79" w:rsidRPr="008E2D79" w:rsidRDefault="008E2D79" w:rsidP="008E2D79">
      <w:pPr>
        <w:rPr>
          <w:lang w:val="fr-CA"/>
        </w:rPr>
      </w:pPr>
    </w:p>
    <w:p w:rsidR="008E2D79" w:rsidRPr="008E2D79" w:rsidRDefault="008E2D79" w:rsidP="00387A28">
      <w:pPr>
        <w:jc w:val="both"/>
        <w:rPr>
          <w:rStyle w:val="SCCAppellantForIndexChar"/>
          <w:b w:val="0"/>
          <w:lang w:val="fr-CA"/>
        </w:rPr>
      </w:pPr>
    </w:p>
    <w:p w:rsidR="004D7D95" w:rsidRPr="00387A28" w:rsidRDefault="00387A28" w:rsidP="00387A28">
      <w:pPr>
        <w:jc w:val="both"/>
        <w:rPr>
          <w:lang w:val="en-US"/>
        </w:rPr>
      </w:pPr>
      <w:r w:rsidRPr="00387A28">
        <w:rPr>
          <w:rStyle w:val="SCCAppellantForIndexChar"/>
          <w:b w:val="0"/>
          <w:lang w:val="en-US"/>
        </w:rPr>
        <w:lastRenderedPageBreak/>
        <w:t>International Brotherhood of Electrical Workers (IBEW) Local 773</w:t>
      </w:r>
      <w:r w:rsidRPr="008367A2">
        <w:rPr>
          <w:b/>
          <w:lang w:val="en-US"/>
        </w:rPr>
        <w:t xml:space="preserve"> </w:t>
      </w:r>
      <w:r w:rsidR="004D7D95" w:rsidRPr="008367A2">
        <w:rPr>
          <w:i/>
          <w:lang w:val="en-US"/>
        </w:rPr>
        <w:t>c.</w:t>
      </w:r>
      <w:r w:rsidR="004D7D95" w:rsidRPr="008367A2">
        <w:rPr>
          <w:lang w:val="en-US"/>
        </w:rPr>
        <w:t xml:space="preserve"> </w:t>
      </w:r>
      <w:r>
        <w:rPr>
          <w:rStyle w:val="SCCRespondentForRunningHeadChar"/>
          <w:smallCaps w:val="0"/>
          <w:lang w:val="en-US"/>
        </w:rPr>
        <w:t>L</w:t>
      </w:r>
      <w:r w:rsidR="004D7D95" w:rsidRPr="00387A28">
        <w:rPr>
          <w:rStyle w:val="SCCRespondentForRunningHeadChar"/>
          <w:smallCaps w:val="0"/>
          <w:lang w:val="en-US"/>
        </w:rPr>
        <w:t>awrence</w:t>
      </w:r>
      <w:r>
        <w:rPr>
          <w:rStyle w:val="SCCRespondentForRunningHeadChar"/>
          <w:smallCaps w:val="0"/>
          <w:lang w:val="en-US"/>
        </w:rPr>
        <w:t xml:space="preserve">, </w:t>
      </w:r>
      <w:r w:rsidRPr="00387A28">
        <w:rPr>
          <w:lang w:val="en-US"/>
        </w:rPr>
        <w:t>2018 CSC 11</w:t>
      </w:r>
      <w:r>
        <w:rPr>
          <w:lang w:val="en-US"/>
        </w:rPr>
        <w:t>, [2018] 1 R.C.S. 267</w:t>
      </w:r>
    </w:p>
    <w:p w:rsidR="004D7D95" w:rsidRPr="008367A2" w:rsidRDefault="004D7D95" w:rsidP="004D7D95">
      <w:pPr>
        <w:jc w:val="both"/>
        <w:rPr>
          <w:lang w:val="en-US"/>
        </w:rPr>
      </w:pPr>
    </w:p>
    <w:p w:rsidR="004D7D95" w:rsidRPr="008367A2" w:rsidRDefault="004D7D95" w:rsidP="004D7D95">
      <w:pPr>
        <w:jc w:val="both"/>
        <w:rPr>
          <w:lang w:val="en-US"/>
        </w:rPr>
      </w:pPr>
    </w:p>
    <w:p w:rsidR="004D7D95" w:rsidRPr="008367A2" w:rsidRDefault="004D7D95" w:rsidP="004D7D95">
      <w:pPr>
        <w:jc w:val="both"/>
        <w:rPr>
          <w:lang w:val="en-US"/>
        </w:rPr>
      </w:pPr>
    </w:p>
    <w:p w:rsidR="00AB4736" w:rsidRPr="008367A2" w:rsidRDefault="00191E0D">
      <w:pPr>
        <w:pStyle w:val="SCCLsocParty"/>
        <w:rPr>
          <w:lang w:val="en-US"/>
        </w:rPr>
      </w:pPr>
      <w:r w:rsidRPr="008367A2">
        <w:rPr>
          <w:lang w:val="en-US"/>
        </w:rPr>
        <w:t>International Brotherhood of Electrical Workers (IBEW) Local 773,</w:t>
      </w:r>
    </w:p>
    <w:p w:rsidR="002634E2" w:rsidRPr="008367A2" w:rsidRDefault="00191E0D" w:rsidP="002634E2">
      <w:pPr>
        <w:pStyle w:val="SCCLsocLastPartyInRole"/>
        <w:spacing w:after="0"/>
        <w:rPr>
          <w:lang w:val="en-US"/>
        </w:rPr>
      </w:pPr>
      <w:r w:rsidRPr="008367A2">
        <w:rPr>
          <w:lang w:val="en-US"/>
        </w:rPr>
        <w:t xml:space="preserve">Karl Lovett, Ken </w:t>
      </w:r>
      <w:proofErr w:type="spellStart"/>
      <w:r w:rsidRPr="008367A2">
        <w:rPr>
          <w:lang w:val="en-US"/>
        </w:rPr>
        <w:t>Gelinas</w:t>
      </w:r>
      <w:proofErr w:type="spellEnd"/>
      <w:r w:rsidRPr="008367A2">
        <w:rPr>
          <w:lang w:val="en-US"/>
        </w:rPr>
        <w:t xml:space="preserve">, Jeff McPherson, Mark </w:t>
      </w:r>
      <w:proofErr w:type="spellStart"/>
      <w:r w:rsidRPr="008367A2">
        <w:rPr>
          <w:lang w:val="en-US"/>
        </w:rPr>
        <w:t>Stobbs</w:t>
      </w:r>
      <w:proofErr w:type="spellEnd"/>
      <w:r w:rsidRPr="008367A2">
        <w:rPr>
          <w:lang w:val="en-US"/>
        </w:rPr>
        <w:t xml:space="preserve">, </w:t>
      </w:r>
    </w:p>
    <w:p w:rsidR="00AB4736" w:rsidRPr="008367A2" w:rsidRDefault="00191E0D" w:rsidP="00811324">
      <w:pPr>
        <w:pStyle w:val="SCCLsocLastPartyInRole"/>
        <w:rPr>
          <w:lang w:val="en-US"/>
        </w:rPr>
      </w:pPr>
      <w:r w:rsidRPr="008367A2">
        <w:rPr>
          <w:lang w:val="en-US"/>
        </w:rPr>
        <w:t xml:space="preserve">Sean Bristow, Robert </w:t>
      </w:r>
      <w:proofErr w:type="spellStart"/>
      <w:r w:rsidRPr="008367A2">
        <w:rPr>
          <w:lang w:val="en-US"/>
        </w:rPr>
        <w:t>Duby</w:t>
      </w:r>
      <w:proofErr w:type="spellEnd"/>
      <w:r w:rsidRPr="008367A2">
        <w:rPr>
          <w:lang w:val="en-US"/>
        </w:rPr>
        <w:t xml:space="preserve">, Norm </w:t>
      </w:r>
      <w:r w:rsidR="002634E2" w:rsidRPr="008367A2">
        <w:rPr>
          <w:lang w:val="en-US"/>
        </w:rPr>
        <w:t>Ball</w:t>
      </w:r>
      <w:r w:rsidRPr="008367A2">
        <w:rPr>
          <w:lang w:val="en-US"/>
        </w:rPr>
        <w:t xml:space="preserve"> </w:t>
      </w:r>
      <w:proofErr w:type="gramStart"/>
      <w:r w:rsidR="002634E2" w:rsidRPr="008367A2">
        <w:rPr>
          <w:lang w:val="en-US"/>
        </w:rPr>
        <w:t>et</w:t>
      </w:r>
      <w:proofErr w:type="gramEnd"/>
      <w:r w:rsidRPr="008367A2">
        <w:rPr>
          <w:lang w:val="en-US"/>
        </w:rPr>
        <w:t xml:space="preserve"> Fred Bloomfield</w:t>
      </w:r>
      <w:r w:rsidR="002634E2" w:rsidRPr="008367A2">
        <w:rPr>
          <w:rStyle w:val="SCCLsocPartyRole"/>
          <w:lang w:val="en-US"/>
        </w:rPr>
        <w:tab/>
      </w:r>
      <w:proofErr w:type="spellStart"/>
      <w:r w:rsidR="002634E2" w:rsidRPr="008367A2">
        <w:rPr>
          <w:rStyle w:val="SCCLsocPartyRole"/>
          <w:lang w:val="en-US"/>
        </w:rPr>
        <w:t>Appelant</w:t>
      </w:r>
      <w:r w:rsidRPr="008367A2">
        <w:rPr>
          <w:rStyle w:val="SCCLsocPartyRole"/>
          <w:lang w:val="en-US"/>
        </w:rPr>
        <w:t>s</w:t>
      </w:r>
      <w:proofErr w:type="spellEnd"/>
    </w:p>
    <w:p w:rsidR="00AB4736" w:rsidRPr="00F657B8" w:rsidRDefault="00191E0D">
      <w:pPr>
        <w:pStyle w:val="SCCLsocVersus"/>
        <w:rPr>
          <w:lang w:val="fr-CA"/>
        </w:rPr>
      </w:pPr>
      <w:proofErr w:type="gramStart"/>
      <w:r w:rsidRPr="00F657B8">
        <w:rPr>
          <w:lang w:val="fr-CA"/>
        </w:rPr>
        <w:t>c</w:t>
      </w:r>
      <w:proofErr w:type="gramEnd"/>
      <w:r w:rsidRPr="00F657B8">
        <w:rPr>
          <w:lang w:val="fr-CA"/>
        </w:rPr>
        <w:t>.</w:t>
      </w:r>
    </w:p>
    <w:p w:rsidR="00AB4736" w:rsidRPr="00F657B8" w:rsidRDefault="00191E0D">
      <w:pPr>
        <w:pStyle w:val="SCCLsocLastPartyInRole"/>
        <w:rPr>
          <w:lang w:val="fr-CA"/>
        </w:rPr>
      </w:pPr>
      <w:r w:rsidRPr="00F657B8">
        <w:rPr>
          <w:lang w:val="fr-CA"/>
        </w:rPr>
        <w:t>Pamela Lawrence</w:t>
      </w:r>
      <w:r w:rsidR="00CD7062" w:rsidRPr="00F657B8">
        <w:rPr>
          <w:rStyle w:val="SCCLsocPartyRole"/>
          <w:lang w:val="fr-CA"/>
        </w:rPr>
        <w:tab/>
        <w:t>Intimée</w:t>
      </w:r>
    </w:p>
    <w:p w:rsidR="00AB4736" w:rsidRPr="00F657B8" w:rsidRDefault="00191E0D">
      <w:pPr>
        <w:pStyle w:val="SCCLsocOtherPartySeparator"/>
        <w:rPr>
          <w:lang w:val="fr-CA"/>
        </w:rPr>
      </w:pPr>
      <w:proofErr w:type="gramStart"/>
      <w:r w:rsidRPr="00F657B8">
        <w:rPr>
          <w:lang w:val="fr-CA"/>
        </w:rPr>
        <w:t>et</w:t>
      </w:r>
      <w:proofErr w:type="gramEnd"/>
    </w:p>
    <w:p w:rsidR="00AB4736" w:rsidRPr="00F657B8" w:rsidRDefault="00811324">
      <w:pPr>
        <w:pStyle w:val="SCCLsocLastPartyInRole"/>
        <w:rPr>
          <w:lang w:val="fr-CA"/>
        </w:rPr>
      </w:pPr>
      <w:r w:rsidRPr="00F657B8">
        <w:rPr>
          <w:lang w:val="fr-CA"/>
        </w:rPr>
        <w:t>Conseil p</w:t>
      </w:r>
      <w:r w:rsidR="00191E0D" w:rsidRPr="00F657B8">
        <w:rPr>
          <w:lang w:val="fr-CA"/>
        </w:rPr>
        <w:t xml:space="preserve">rovincial des </w:t>
      </w:r>
      <w:r w:rsidRPr="00F657B8">
        <w:rPr>
          <w:lang w:val="fr-CA"/>
        </w:rPr>
        <w:t>m</w:t>
      </w:r>
      <w:r w:rsidR="00191E0D" w:rsidRPr="00F657B8">
        <w:rPr>
          <w:lang w:val="fr-CA"/>
        </w:rPr>
        <w:t xml:space="preserve">étiers de la </w:t>
      </w:r>
      <w:r w:rsidRPr="00F657B8">
        <w:rPr>
          <w:lang w:val="fr-CA"/>
        </w:rPr>
        <w:t>c</w:t>
      </w:r>
      <w:r w:rsidR="00191E0D" w:rsidRPr="00F657B8">
        <w:rPr>
          <w:lang w:val="fr-CA"/>
        </w:rPr>
        <w:t>onstruction de l</w:t>
      </w:r>
      <w:r w:rsidR="002634E2" w:rsidRPr="00F657B8">
        <w:rPr>
          <w:lang w:val="fr-CA"/>
        </w:rPr>
        <w:t>’</w:t>
      </w:r>
      <w:r w:rsidR="00191E0D" w:rsidRPr="00F657B8">
        <w:rPr>
          <w:lang w:val="fr-CA"/>
        </w:rPr>
        <w:t>Ontario</w:t>
      </w:r>
      <w:r w:rsidRPr="00F657B8">
        <w:rPr>
          <w:rStyle w:val="SCCLsocPartyRole"/>
          <w:lang w:val="fr-CA"/>
        </w:rPr>
        <w:tab/>
        <w:t>Intervenant</w:t>
      </w:r>
    </w:p>
    <w:p w:rsidR="004D7D95" w:rsidRPr="00F657B8" w:rsidRDefault="004D7D95" w:rsidP="004D7D95">
      <w:pPr>
        <w:jc w:val="both"/>
        <w:rPr>
          <w:lang w:val="fr-CA"/>
        </w:rPr>
      </w:pPr>
    </w:p>
    <w:p w:rsidR="004D7D95" w:rsidRPr="00F657B8" w:rsidRDefault="004D7D95" w:rsidP="004D7D95">
      <w:pPr>
        <w:jc w:val="both"/>
        <w:rPr>
          <w:lang w:val="fr-CA"/>
        </w:rPr>
      </w:pPr>
    </w:p>
    <w:p w:rsidR="004D7D95" w:rsidRPr="00F657B8" w:rsidRDefault="004D7D95" w:rsidP="004D7D95">
      <w:pPr>
        <w:jc w:val="both"/>
        <w:rPr>
          <w:lang w:val="fr-CA"/>
        </w:rPr>
      </w:pPr>
    </w:p>
    <w:p w:rsidR="004D7D95" w:rsidRPr="008367A2" w:rsidRDefault="00811324" w:rsidP="00811324">
      <w:pPr>
        <w:rPr>
          <w:b/>
          <w:lang w:val="en-US"/>
        </w:rPr>
      </w:pPr>
      <w:proofErr w:type="gramStart"/>
      <w:r w:rsidRPr="008367A2">
        <w:rPr>
          <w:b/>
          <w:lang w:val="en-US"/>
        </w:rPr>
        <w:t>Répertorié :</w:t>
      </w:r>
      <w:proofErr w:type="gramEnd"/>
      <w:r w:rsidRPr="008367A2">
        <w:rPr>
          <w:b/>
          <w:lang w:val="en-US"/>
        </w:rPr>
        <w:t xml:space="preserve"> </w:t>
      </w:r>
      <w:r w:rsidR="004D7D95" w:rsidRPr="008367A2">
        <w:rPr>
          <w:rStyle w:val="SCCAppellantForIndexChar"/>
          <w:lang w:val="en-US"/>
        </w:rPr>
        <w:t>International Br</w:t>
      </w:r>
      <w:r w:rsidRPr="008367A2">
        <w:rPr>
          <w:rStyle w:val="SCCAppellantForIndexChar"/>
          <w:lang w:val="en-US"/>
        </w:rPr>
        <w:t>otherhood of Electrical Workers (IBEW) Local 773</w:t>
      </w:r>
      <w:r w:rsidR="004D7D95" w:rsidRPr="008367A2">
        <w:rPr>
          <w:b/>
          <w:lang w:val="en-US"/>
        </w:rPr>
        <w:t xml:space="preserve"> </w:t>
      </w:r>
      <w:r w:rsidR="004D7D95" w:rsidRPr="008367A2">
        <w:rPr>
          <w:b/>
          <w:i/>
          <w:lang w:val="en-US"/>
        </w:rPr>
        <w:t>c.</w:t>
      </w:r>
      <w:r w:rsidR="004D7D95" w:rsidRPr="008367A2">
        <w:rPr>
          <w:b/>
          <w:lang w:val="en-US"/>
        </w:rPr>
        <w:t xml:space="preserve"> </w:t>
      </w:r>
      <w:r w:rsidR="004D7D95" w:rsidRPr="008367A2">
        <w:rPr>
          <w:rStyle w:val="SCCRespondentForIndexChar"/>
          <w:lang w:val="en-US"/>
        </w:rPr>
        <w:t>Lawrence</w:t>
      </w:r>
    </w:p>
    <w:p w:rsidR="004D7D95" w:rsidRPr="008367A2" w:rsidRDefault="004D7D95" w:rsidP="004D7D95">
      <w:pPr>
        <w:jc w:val="both"/>
        <w:rPr>
          <w:lang w:val="en-US"/>
        </w:rPr>
      </w:pPr>
    </w:p>
    <w:p w:rsidR="004D7D95" w:rsidRPr="008367A2" w:rsidRDefault="004D7D95" w:rsidP="004D7D95">
      <w:pPr>
        <w:jc w:val="both"/>
        <w:rPr>
          <w:lang w:val="en-US"/>
        </w:rPr>
      </w:pPr>
    </w:p>
    <w:p w:rsidR="004D7D95" w:rsidRPr="008367A2" w:rsidRDefault="004D7D95" w:rsidP="004D7D95">
      <w:pPr>
        <w:jc w:val="both"/>
        <w:rPr>
          <w:lang w:val="en-US"/>
        </w:rPr>
      </w:pPr>
    </w:p>
    <w:p w:rsidR="004D7D95" w:rsidRPr="00F657B8" w:rsidRDefault="00D17B0E" w:rsidP="004D7D95">
      <w:pPr>
        <w:pStyle w:val="SCCSystemYear"/>
        <w:jc w:val="both"/>
        <w:rPr>
          <w:lang w:val="fr-CA"/>
        </w:rPr>
      </w:pPr>
      <w:r w:rsidRPr="00F657B8">
        <w:rPr>
          <w:lang w:val="fr-CA"/>
        </w:rPr>
        <w:t>2018</w:t>
      </w:r>
      <w:r w:rsidR="004D7D95" w:rsidRPr="00F657B8">
        <w:rPr>
          <w:lang w:val="fr-CA"/>
        </w:rPr>
        <w:t xml:space="preserve"> CSC </w:t>
      </w:r>
      <w:r w:rsidR="0058346E" w:rsidRPr="00F657B8">
        <w:rPr>
          <w:lang w:val="fr-CA"/>
        </w:rPr>
        <w:t>11</w:t>
      </w:r>
    </w:p>
    <w:p w:rsidR="004D7D95" w:rsidRPr="00F657B8" w:rsidRDefault="004D7D95" w:rsidP="004D7D95">
      <w:pPr>
        <w:jc w:val="both"/>
        <w:rPr>
          <w:lang w:val="fr-CA"/>
        </w:rPr>
      </w:pPr>
    </w:p>
    <w:p w:rsidR="004D7D95" w:rsidRPr="00F657B8" w:rsidRDefault="004D7D95" w:rsidP="004D7D95">
      <w:pPr>
        <w:jc w:val="both"/>
        <w:rPr>
          <w:lang w:val="fr-CA"/>
        </w:rPr>
      </w:pPr>
    </w:p>
    <w:p w:rsidR="004D7D95" w:rsidRPr="00F657B8" w:rsidRDefault="004D7D95" w:rsidP="004D7D95">
      <w:pPr>
        <w:jc w:val="both"/>
        <w:rPr>
          <w:lang w:val="fr-CA"/>
        </w:rPr>
      </w:pPr>
    </w:p>
    <w:p w:rsidR="004D7D95" w:rsidRPr="00F657B8" w:rsidRDefault="004D7D95" w:rsidP="004D7D95">
      <w:pPr>
        <w:jc w:val="both"/>
        <w:rPr>
          <w:lang w:val="fr-CA"/>
        </w:rPr>
      </w:pPr>
      <w:r w:rsidRPr="00F657B8">
        <w:rPr>
          <w:lang w:val="fr-CA"/>
        </w:rPr>
        <w:t>N</w:t>
      </w:r>
      <w:r w:rsidRPr="00F657B8">
        <w:rPr>
          <w:vertAlign w:val="superscript"/>
          <w:lang w:val="fr-CA"/>
        </w:rPr>
        <w:t>o</w:t>
      </w:r>
      <w:r w:rsidR="0058346E" w:rsidRPr="00F657B8">
        <w:rPr>
          <w:lang w:val="fr-CA"/>
        </w:rPr>
        <w:t xml:space="preserve"> du greffe : </w:t>
      </w:r>
      <w:r w:rsidRPr="00F657B8">
        <w:rPr>
          <w:lang w:val="fr-CA"/>
        </w:rPr>
        <w:t>37617.</w:t>
      </w:r>
    </w:p>
    <w:p w:rsidR="004D7D95" w:rsidRPr="00F657B8" w:rsidRDefault="004D7D95" w:rsidP="004D7D95">
      <w:pPr>
        <w:jc w:val="both"/>
        <w:rPr>
          <w:lang w:val="fr-CA"/>
        </w:rPr>
      </w:pPr>
    </w:p>
    <w:p w:rsidR="004D7D95" w:rsidRPr="00F657B8" w:rsidRDefault="004D7D95" w:rsidP="004D7D95">
      <w:pPr>
        <w:jc w:val="both"/>
        <w:rPr>
          <w:lang w:val="fr-CA"/>
        </w:rPr>
      </w:pPr>
    </w:p>
    <w:p w:rsidR="004D7D95" w:rsidRPr="00F657B8" w:rsidRDefault="004D7D95" w:rsidP="004D7D95">
      <w:pPr>
        <w:jc w:val="both"/>
        <w:rPr>
          <w:lang w:val="fr-CA"/>
        </w:rPr>
      </w:pPr>
    </w:p>
    <w:p w:rsidR="004D7D95" w:rsidRPr="00F657B8" w:rsidRDefault="0058346E" w:rsidP="004D7D95">
      <w:pPr>
        <w:jc w:val="both"/>
        <w:rPr>
          <w:lang w:val="fr-CA"/>
        </w:rPr>
      </w:pPr>
      <w:r w:rsidRPr="00F657B8">
        <w:rPr>
          <w:lang w:val="fr-CA"/>
        </w:rPr>
        <w:t>2018 </w:t>
      </w:r>
      <w:r w:rsidR="00D17B0E" w:rsidRPr="00F657B8">
        <w:rPr>
          <w:lang w:val="fr-CA"/>
        </w:rPr>
        <w:t>: 20 mars</w:t>
      </w:r>
      <w:r w:rsidR="004D7D95" w:rsidRPr="00F657B8">
        <w:rPr>
          <w:lang w:val="fr-CA"/>
        </w:rPr>
        <w:t>.</w:t>
      </w:r>
    </w:p>
    <w:p w:rsidR="004D7D95" w:rsidRPr="00F657B8" w:rsidRDefault="004D7D95" w:rsidP="004D7D95">
      <w:pPr>
        <w:jc w:val="both"/>
        <w:rPr>
          <w:lang w:val="fr-CA"/>
        </w:rPr>
      </w:pPr>
    </w:p>
    <w:p w:rsidR="004D7D95" w:rsidRPr="00F657B8" w:rsidRDefault="004D7D95" w:rsidP="004D7D95">
      <w:pPr>
        <w:jc w:val="both"/>
        <w:rPr>
          <w:lang w:val="fr-CA"/>
        </w:rPr>
      </w:pPr>
    </w:p>
    <w:p w:rsidR="004D7D95" w:rsidRPr="00F657B8" w:rsidRDefault="004D7D95" w:rsidP="004D7D95">
      <w:pPr>
        <w:jc w:val="both"/>
        <w:rPr>
          <w:lang w:val="fr-CA"/>
        </w:rPr>
      </w:pPr>
    </w:p>
    <w:p w:rsidR="004D7D95" w:rsidRPr="00F657B8" w:rsidRDefault="0058346E" w:rsidP="0058346E">
      <w:pPr>
        <w:rPr>
          <w:lang w:val="fr-CA"/>
        </w:rPr>
      </w:pPr>
      <w:r w:rsidRPr="00F657B8">
        <w:rPr>
          <w:lang w:val="fr-CA"/>
        </w:rPr>
        <w:lastRenderedPageBreak/>
        <w:t xml:space="preserve">Présents : </w:t>
      </w:r>
      <w:r w:rsidR="004D7D95" w:rsidRPr="00F657B8">
        <w:rPr>
          <w:lang w:val="fr-CA"/>
        </w:rPr>
        <w:t>Le juge en chef Wagner et les juges Abella, Moldaver, Karakatsanis, Gascon, Côté, Brown, Rowe et Martin.</w:t>
      </w:r>
    </w:p>
    <w:p w:rsidR="004D7D95" w:rsidRPr="00F657B8" w:rsidRDefault="004D7D95" w:rsidP="004D7D95">
      <w:pPr>
        <w:jc w:val="both"/>
        <w:rPr>
          <w:lang w:val="fr-CA"/>
        </w:rPr>
      </w:pPr>
    </w:p>
    <w:p w:rsidR="00EE0830" w:rsidRPr="00F657B8" w:rsidRDefault="00EE0830" w:rsidP="004D7D95">
      <w:pPr>
        <w:jc w:val="both"/>
        <w:rPr>
          <w:lang w:val="fr-CA"/>
        </w:rPr>
      </w:pPr>
    </w:p>
    <w:p w:rsidR="004D7D95" w:rsidRPr="00F657B8" w:rsidRDefault="004D7D95" w:rsidP="000F7993">
      <w:pPr>
        <w:jc w:val="both"/>
        <w:rPr>
          <w:smallCaps/>
          <w:lang w:val="fr-CA"/>
        </w:rPr>
      </w:pPr>
      <w:r w:rsidRPr="00F657B8">
        <w:rPr>
          <w:smallCaps/>
          <w:lang w:val="fr-CA"/>
        </w:rPr>
        <w:t>en appel de la cour d</w:t>
      </w:r>
      <w:r w:rsidR="002634E2" w:rsidRPr="00F657B8">
        <w:rPr>
          <w:smallCaps/>
          <w:lang w:val="fr-CA"/>
        </w:rPr>
        <w:t>’</w:t>
      </w:r>
      <w:r w:rsidRPr="00F657B8">
        <w:rPr>
          <w:smallCaps/>
          <w:lang w:val="fr-CA"/>
        </w:rPr>
        <w:t xml:space="preserve">appel de </w:t>
      </w:r>
      <w:proofErr w:type="spellStart"/>
      <w:r w:rsidRPr="00F657B8">
        <w:rPr>
          <w:smallCaps/>
          <w:lang w:val="fr-CA"/>
        </w:rPr>
        <w:t>l</w:t>
      </w:r>
      <w:r w:rsidR="002634E2" w:rsidRPr="00F657B8">
        <w:rPr>
          <w:smallCaps/>
          <w:lang w:val="fr-CA"/>
        </w:rPr>
        <w:t>’</w:t>
      </w:r>
      <w:r w:rsidR="0058346E" w:rsidRPr="00F657B8">
        <w:rPr>
          <w:smallCaps/>
          <w:lang w:val="fr-CA"/>
        </w:rPr>
        <w:t>ontario</w:t>
      </w:r>
      <w:proofErr w:type="spellEnd"/>
    </w:p>
    <w:p w:rsidR="004D7D95" w:rsidRPr="00F657B8" w:rsidRDefault="004D7D95" w:rsidP="004D7D95">
      <w:pPr>
        <w:pStyle w:val="SCCNormalDoubleSpacing"/>
        <w:rPr>
          <w:lang w:val="fr-CA"/>
        </w:rPr>
      </w:pPr>
    </w:p>
    <w:p w:rsidR="000D42A1" w:rsidRDefault="004D7D95" w:rsidP="00F657B8">
      <w:pPr>
        <w:pStyle w:val="SCCNormalDoubleSpacing"/>
        <w:rPr>
          <w:i/>
          <w:lang w:val="fr-CA"/>
        </w:rPr>
      </w:pPr>
      <w:r w:rsidRPr="00F657B8">
        <w:rPr>
          <w:lang w:val="fr-CA"/>
        </w:rPr>
        <w:tab/>
      </w:r>
      <w:r w:rsidR="00F657B8">
        <w:rPr>
          <w:i/>
          <w:lang w:val="fr-CA"/>
        </w:rPr>
        <w:t>P</w:t>
      </w:r>
      <w:r w:rsidR="00F657B8" w:rsidRPr="00F657B8">
        <w:rPr>
          <w:i/>
          <w:lang w:val="fr-CA"/>
        </w:rPr>
        <w:t>roc</w:t>
      </w:r>
      <w:r w:rsidR="00F657B8">
        <w:rPr>
          <w:i/>
          <w:lang w:val="fr-CA"/>
        </w:rPr>
        <w:t>é</w:t>
      </w:r>
      <w:r w:rsidR="00F657B8" w:rsidRPr="00F657B8">
        <w:rPr>
          <w:i/>
          <w:lang w:val="fr-CA"/>
        </w:rPr>
        <w:t>dure</w:t>
      </w:r>
      <w:r w:rsidR="00F657B8">
        <w:rPr>
          <w:i/>
          <w:lang w:val="fr-CA"/>
        </w:rPr>
        <w:t xml:space="preserve"> civile</w:t>
      </w:r>
      <w:r w:rsidR="00F657B8" w:rsidRPr="00F657B8">
        <w:rPr>
          <w:i/>
          <w:lang w:val="fr-CA"/>
        </w:rPr>
        <w:t xml:space="preserve"> </w:t>
      </w:r>
      <w:r w:rsidR="00592012">
        <w:rPr>
          <w:i/>
          <w:lang w:val="fr-CA"/>
        </w:rPr>
        <w:t>—</w:t>
      </w:r>
      <w:r w:rsidR="00F657B8" w:rsidRPr="00F657B8">
        <w:rPr>
          <w:i/>
          <w:lang w:val="fr-CA"/>
        </w:rPr>
        <w:t xml:space="preserve"> Parties </w:t>
      </w:r>
      <w:r w:rsidR="00592012">
        <w:rPr>
          <w:i/>
          <w:lang w:val="fr-CA"/>
        </w:rPr>
        <w:t>—</w:t>
      </w:r>
      <w:r w:rsidR="00F657B8" w:rsidRPr="00F657B8">
        <w:rPr>
          <w:i/>
          <w:lang w:val="fr-CA"/>
        </w:rPr>
        <w:t xml:space="preserve"> </w:t>
      </w:r>
      <w:r w:rsidR="0035699F">
        <w:rPr>
          <w:i/>
          <w:lang w:val="fr-CA"/>
        </w:rPr>
        <w:t>Jonction</w:t>
      </w:r>
      <w:r w:rsidR="00F657B8" w:rsidRPr="00F657B8">
        <w:rPr>
          <w:i/>
          <w:lang w:val="fr-CA"/>
        </w:rPr>
        <w:t xml:space="preserve"> </w:t>
      </w:r>
      <w:r w:rsidR="00592012">
        <w:rPr>
          <w:i/>
          <w:lang w:val="fr-CA"/>
        </w:rPr>
        <w:t>—</w:t>
      </w:r>
      <w:r w:rsidR="00F657B8" w:rsidRPr="00F657B8">
        <w:rPr>
          <w:i/>
          <w:lang w:val="fr-CA"/>
        </w:rPr>
        <w:t xml:space="preserve"> </w:t>
      </w:r>
      <w:r w:rsidR="00F657B8">
        <w:rPr>
          <w:i/>
          <w:lang w:val="fr-CA"/>
        </w:rPr>
        <w:t>Ordonnance de r</w:t>
      </w:r>
      <w:r w:rsidR="00F657B8" w:rsidRPr="00F657B8">
        <w:rPr>
          <w:i/>
          <w:lang w:val="fr-CA"/>
        </w:rPr>
        <w:t>epr</w:t>
      </w:r>
      <w:r w:rsidR="00F657B8">
        <w:rPr>
          <w:i/>
          <w:lang w:val="fr-CA"/>
        </w:rPr>
        <w:t>é</w:t>
      </w:r>
      <w:r w:rsidR="00F657B8" w:rsidRPr="00F657B8">
        <w:rPr>
          <w:i/>
          <w:lang w:val="fr-CA"/>
        </w:rPr>
        <w:t>sentation</w:t>
      </w:r>
      <w:r w:rsidR="00F657B8">
        <w:rPr>
          <w:i/>
          <w:lang w:val="fr-CA"/>
        </w:rPr>
        <w:t xml:space="preserve"> </w:t>
      </w:r>
      <w:r w:rsidR="00592012">
        <w:rPr>
          <w:i/>
          <w:lang w:val="fr-CA"/>
        </w:rPr>
        <w:t>—</w:t>
      </w:r>
      <w:r w:rsidR="00F657B8" w:rsidRPr="00F657B8">
        <w:rPr>
          <w:i/>
          <w:lang w:val="fr-CA"/>
        </w:rPr>
        <w:t xml:space="preserve"> </w:t>
      </w:r>
      <w:r w:rsidR="000D42A1">
        <w:rPr>
          <w:i/>
          <w:lang w:val="fr-CA"/>
        </w:rPr>
        <w:t xml:space="preserve">Action </w:t>
      </w:r>
      <w:r w:rsidR="00C718C6">
        <w:rPr>
          <w:i/>
          <w:lang w:val="fr-CA"/>
        </w:rPr>
        <w:t>pour</w:t>
      </w:r>
      <w:r w:rsidR="000D42A1">
        <w:rPr>
          <w:i/>
          <w:lang w:val="fr-CA"/>
        </w:rPr>
        <w:t xml:space="preserve"> congédiement injustifié intentée par la demanderesse contre un syndicat et plusieurs administrateurs du syndicat </w:t>
      </w:r>
      <w:r w:rsidR="00592012">
        <w:rPr>
          <w:i/>
          <w:lang w:val="fr-CA"/>
        </w:rPr>
        <w:t>—</w:t>
      </w:r>
      <w:r w:rsidR="000D42A1">
        <w:rPr>
          <w:i/>
          <w:lang w:val="fr-CA"/>
        </w:rPr>
        <w:t xml:space="preserve"> </w:t>
      </w:r>
      <w:r w:rsidR="0035699F">
        <w:rPr>
          <w:i/>
          <w:lang w:val="fr-CA"/>
        </w:rPr>
        <w:t>Dépôt par la demanderesse a</w:t>
      </w:r>
      <w:r w:rsidR="000D42A1">
        <w:rPr>
          <w:i/>
          <w:lang w:val="fr-CA"/>
        </w:rPr>
        <w:t>près l’expiration du délai de prescription</w:t>
      </w:r>
      <w:r w:rsidR="0035699F">
        <w:rPr>
          <w:i/>
          <w:lang w:val="fr-CA"/>
        </w:rPr>
        <w:t xml:space="preserve"> </w:t>
      </w:r>
      <w:r w:rsidR="000D42A1">
        <w:rPr>
          <w:i/>
          <w:lang w:val="fr-CA"/>
        </w:rPr>
        <w:t xml:space="preserve">d’une </w:t>
      </w:r>
      <w:r w:rsidR="0035699F">
        <w:rPr>
          <w:i/>
          <w:lang w:val="fr-CA"/>
        </w:rPr>
        <w:t>motion</w:t>
      </w:r>
      <w:r w:rsidR="000D42A1">
        <w:rPr>
          <w:i/>
          <w:lang w:val="fr-CA"/>
        </w:rPr>
        <w:t xml:space="preserve"> sollicitant une ordonnance de représentation </w:t>
      </w:r>
      <w:r w:rsidR="0035699F">
        <w:rPr>
          <w:i/>
          <w:lang w:val="fr-CA"/>
        </w:rPr>
        <w:t>visant à modifier</w:t>
      </w:r>
      <w:r w:rsidR="000D42A1">
        <w:rPr>
          <w:i/>
          <w:lang w:val="fr-CA"/>
        </w:rPr>
        <w:t xml:space="preserve"> la déclaration pour </w:t>
      </w:r>
      <w:r w:rsidR="0035699F">
        <w:rPr>
          <w:i/>
          <w:lang w:val="fr-CA"/>
        </w:rPr>
        <w:t>joindre à l’action</w:t>
      </w:r>
      <w:r w:rsidR="000D42A1">
        <w:rPr>
          <w:i/>
          <w:lang w:val="fr-CA"/>
        </w:rPr>
        <w:t xml:space="preserve"> </w:t>
      </w:r>
      <w:r w:rsidR="00C718C6">
        <w:rPr>
          <w:i/>
          <w:lang w:val="fr-CA"/>
        </w:rPr>
        <w:t xml:space="preserve">en tant que représentants de tous les membres du syndicat </w:t>
      </w:r>
      <w:r w:rsidR="000D42A1">
        <w:rPr>
          <w:i/>
          <w:lang w:val="fr-CA"/>
        </w:rPr>
        <w:t>d</w:t>
      </w:r>
      <w:r w:rsidR="00EE3B6B">
        <w:rPr>
          <w:i/>
          <w:lang w:val="fr-CA"/>
        </w:rPr>
        <w:t xml:space="preserve">es </w:t>
      </w:r>
      <w:r w:rsidR="000D42A1">
        <w:rPr>
          <w:i/>
          <w:lang w:val="fr-CA"/>
        </w:rPr>
        <w:t xml:space="preserve">administrateurs du syndicat déjà </w:t>
      </w:r>
      <w:r w:rsidR="0099537A">
        <w:rPr>
          <w:i/>
          <w:lang w:val="fr-CA"/>
        </w:rPr>
        <w:t>nommés</w:t>
      </w:r>
      <w:r w:rsidR="000D42A1">
        <w:rPr>
          <w:i/>
          <w:lang w:val="fr-CA"/>
        </w:rPr>
        <w:t xml:space="preserve"> </w:t>
      </w:r>
      <w:r w:rsidR="00592012">
        <w:rPr>
          <w:i/>
          <w:lang w:val="fr-CA"/>
        </w:rPr>
        <w:t>—</w:t>
      </w:r>
      <w:r w:rsidR="00EE3B6B">
        <w:rPr>
          <w:i/>
          <w:lang w:val="fr-CA"/>
        </w:rPr>
        <w:t xml:space="preserve"> </w:t>
      </w:r>
      <w:r w:rsidR="0035699F">
        <w:rPr>
          <w:i/>
          <w:lang w:val="fr-CA"/>
        </w:rPr>
        <w:t>Décision du j</w:t>
      </w:r>
      <w:r w:rsidR="00EE3B6B">
        <w:rPr>
          <w:i/>
          <w:lang w:val="fr-CA"/>
        </w:rPr>
        <w:t xml:space="preserve">uge des </w:t>
      </w:r>
      <w:r w:rsidR="0035699F">
        <w:rPr>
          <w:i/>
          <w:lang w:val="fr-CA"/>
        </w:rPr>
        <w:t>motions</w:t>
      </w:r>
      <w:r w:rsidR="00EE3B6B">
        <w:rPr>
          <w:i/>
          <w:lang w:val="fr-CA"/>
        </w:rPr>
        <w:t xml:space="preserve"> </w:t>
      </w:r>
      <w:r w:rsidR="00A72AEF">
        <w:rPr>
          <w:i/>
          <w:lang w:val="fr-CA"/>
        </w:rPr>
        <w:t>concluant</w:t>
      </w:r>
      <w:r w:rsidR="00EE3B6B">
        <w:rPr>
          <w:i/>
          <w:lang w:val="fr-CA"/>
        </w:rPr>
        <w:t xml:space="preserve"> que la </w:t>
      </w:r>
      <w:r w:rsidR="0035699F">
        <w:rPr>
          <w:i/>
          <w:lang w:val="fr-CA"/>
        </w:rPr>
        <w:t>demande sollicitait la correction d’</w:t>
      </w:r>
      <w:r w:rsidR="009F5DC2">
        <w:rPr>
          <w:i/>
          <w:lang w:val="fr-CA"/>
        </w:rPr>
        <w:t xml:space="preserve">une erreur dans l’intitulé </w:t>
      </w:r>
      <w:r w:rsidR="0035699F">
        <w:rPr>
          <w:i/>
          <w:lang w:val="fr-CA"/>
        </w:rPr>
        <w:t>de l’acte de procédure</w:t>
      </w:r>
      <w:r w:rsidR="00EE3B6B">
        <w:rPr>
          <w:i/>
          <w:lang w:val="fr-CA"/>
        </w:rPr>
        <w:t xml:space="preserve"> plutôt </w:t>
      </w:r>
      <w:r w:rsidR="0035699F">
        <w:rPr>
          <w:i/>
          <w:lang w:val="fr-CA"/>
        </w:rPr>
        <w:t>que la jonction de</w:t>
      </w:r>
      <w:r w:rsidR="00EE3B6B">
        <w:rPr>
          <w:i/>
          <w:lang w:val="fr-CA"/>
        </w:rPr>
        <w:t xml:space="preserve"> parties additionnelles après l’expiration du délai de prescription</w:t>
      </w:r>
      <w:r w:rsidR="009F5DC2">
        <w:rPr>
          <w:i/>
          <w:lang w:val="fr-CA"/>
        </w:rPr>
        <w:t xml:space="preserve">, et </w:t>
      </w:r>
      <w:r w:rsidR="00A72AEF">
        <w:rPr>
          <w:i/>
          <w:lang w:val="fr-CA"/>
        </w:rPr>
        <w:t xml:space="preserve">accueillant la </w:t>
      </w:r>
      <w:r w:rsidR="0035699F">
        <w:rPr>
          <w:i/>
          <w:lang w:val="fr-CA"/>
        </w:rPr>
        <w:t>motion</w:t>
      </w:r>
      <w:r w:rsidR="00A72AEF">
        <w:rPr>
          <w:i/>
          <w:lang w:val="fr-CA"/>
        </w:rPr>
        <w:t xml:space="preserve"> </w:t>
      </w:r>
      <w:r w:rsidR="00592012">
        <w:rPr>
          <w:i/>
          <w:lang w:val="fr-CA"/>
        </w:rPr>
        <w:t>—</w:t>
      </w:r>
      <w:r w:rsidR="00A72AEF">
        <w:rPr>
          <w:i/>
          <w:lang w:val="fr-CA"/>
        </w:rPr>
        <w:t xml:space="preserve"> Rejet de l’appel par la Cour d’appel </w:t>
      </w:r>
      <w:r w:rsidR="00592012">
        <w:rPr>
          <w:i/>
          <w:lang w:val="fr-CA"/>
        </w:rPr>
        <w:t>—</w:t>
      </w:r>
      <w:r w:rsidR="00A72AEF">
        <w:rPr>
          <w:i/>
          <w:lang w:val="fr-CA"/>
        </w:rPr>
        <w:t xml:space="preserve"> </w:t>
      </w:r>
      <w:r w:rsidR="0035699F">
        <w:rPr>
          <w:i/>
          <w:lang w:val="fr-CA"/>
        </w:rPr>
        <w:t>Demande d’</w:t>
      </w:r>
      <w:r w:rsidR="006B76D8">
        <w:rPr>
          <w:i/>
          <w:lang w:val="fr-CA"/>
        </w:rPr>
        <w:t xml:space="preserve">ordonnance de représentation qualifiée à </w:t>
      </w:r>
      <w:r w:rsidR="0035699F">
        <w:rPr>
          <w:i/>
          <w:lang w:val="fr-CA"/>
        </w:rPr>
        <w:t>juste titre de demande</w:t>
      </w:r>
      <w:r w:rsidR="006B76D8">
        <w:rPr>
          <w:i/>
          <w:lang w:val="fr-CA"/>
        </w:rPr>
        <w:t xml:space="preserve"> visant à </w:t>
      </w:r>
      <w:r w:rsidR="0035699F">
        <w:rPr>
          <w:i/>
          <w:lang w:val="fr-CA"/>
        </w:rPr>
        <w:t xml:space="preserve">faire </w:t>
      </w:r>
      <w:r w:rsidR="006B76D8">
        <w:rPr>
          <w:i/>
          <w:lang w:val="fr-CA"/>
        </w:rPr>
        <w:t xml:space="preserve">corriger le nom d’une partie </w:t>
      </w:r>
      <w:r w:rsidR="00967C03">
        <w:rPr>
          <w:i/>
          <w:lang w:val="fr-CA"/>
        </w:rPr>
        <w:t xml:space="preserve">incorrectement désignée </w:t>
      </w:r>
      <w:r w:rsidR="00592012">
        <w:rPr>
          <w:i/>
          <w:lang w:val="fr-CA"/>
        </w:rPr>
        <w:t>—</w:t>
      </w:r>
      <w:r w:rsidR="00967C03">
        <w:rPr>
          <w:i/>
          <w:lang w:val="fr-CA"/>
        </w:rPr>
        <w:t xml:space="preserve"> Membres du syndicat </w:t>
      </w:r>
      <w:r w:rsidR="0035699F">
        <w:rPr>
          <w:i/>
          <w:lang w:val="fr-CA"/>
        </w:rPr>
        <w:t>notifiés</w:t>
      </w:r>
      <w:r w:rsidR="00967C03">
        <w:rPr>
          <w:i/>
          <w:lang w:val="fr-CA"/>
        </w:rPr>
        <w:t xml:space="preserve"> bien avant l’expiration du délai de prescription que la demanderesse </w:t>
      </w:r>
      <w:r w:rsidR="0035699F">
        <w:rPr>
          <w:i/>
          <w:lang w:val="fr-CA"/>
        </w:rPr>
        <w:t>entendait</w:t>
      </w:r>
      <w:r w:rsidR="00967C03">
        <w:rPr>
          <w:i/>
          <w:lang w:val="fr-CA"/>
        </w:rPr>
        <w:t xml:space="preserve"> poursuivre l’entité juridique qu’i</w:t>
      </w:r>
      <w:r w:rsidR="0035699F">
        <w:rPr>
          <w:i/>
          <w:lang w:val="fr-CA"/>
        </w:rPr>
        <w:t>ls composent</w:t>
      </w:r>
      <w:r w:rsidR="00967C03">
        <w:rPr>
          <w:i/>
          <w:lang w:val="fr-CA"/>
        </w:rPr>
        <w:t xml:space="preserve"> en tant que membres </w:t>
      </w:r>
      <w:r w:rsidR="00592012">
        <w:rPr>
          <w:i/>
          <w:lang w:val="fr-CA"/>
        </w:rPr>
        <w:t>—</w:t>
      </w:r>
      <w:r w:rsidR="00967C03">
        <w:rPr>
          <w:i/>
          <w:lang w:val="fr-CA"/>
        </w:rPr>
        <w:t xml:space="preserve"> Participation du syndicat et des administrateurs de celui-ci à l’action pendant plus de deux ans et action prête </w:t>
      </w:r>
      <w:r w:rsidR="0035699F">
        <w:rPr>
          <w:i/>
          <w:lang w:val="fr-CA"/>
        </w:rPr>
        <w:t>à être instruite</w:t>
      </w:r>
      <w:r w:rsidR="00967C03">
        <w:rPr>
          <w:i/>
          <w:lang w:val="fr-CA"/>
        </w:rPr>
        <w:t xml:space="preserve"> </w:t>
      </w:r>
      <w:r w:rsidR="00592012">
        <w:rPr>
          <w:i/>
          <w:lang w:val="fr-CA"/>
        </w:rPr>
        <w:t>—</w:t>
      </w:r>
      <w:r w:rsidR="00967C03">
        <w:rPr>
          <w:i/>
          <w:lang w:val="fr-CA"/>
        </w:rPr>
        <w:t xml:space="preserve"> </w:t>
      </w:r>
      <w:r w:rsidR="00C718C6">
        <w:rPr>
          <w:i/>
          <w:lang w:val="fr-CA"/>
        </w:rPr>
        <w:t xml:space="preserve">Aucune </w:t>
      </w:r>
      <w:r w:rsidR="0035699F">
        <w:rPr>
          <w:i/>
          <w:lang w:val="fr-CA"/>
        </w:rPr>
        <w:t>démarche</w:t>
      </w:r>
      <w:r w:rsidR="00C718C6">
        <w:rPr>
          <w:i/>
          <w:lang w:val="fr-CA"/>
        </w:rPr>
        <w:t xml:space="preserve"> procédurale </w:t>
      </w:r>
      <w:r w:rsidR="0035699F">
        <w:rPr>
          <w:i/>
          <w:lang w:val="fr-CA"/>
        </w:rPr>
        <w:t xml:space="preserve">additionnelle </w:t>
      </w:r>
      <w:r w:rsidR="00C718C6">
        <w:rPr>
          <w:i/>
          <w:lang w:val="fr-CA"/>
        </w:rPr>
        <w:t xml:space="preserve">requise </w:t>
      </w:r>
      <w:r w:rsidR="0035699F">
        <w:rPr>
          <w:i/>
          <w:lang w:val="fr-CA"/>
        </w:rPr>
        <w:t>par</w:t>
      </w:r>
      <w:r w:rsidR="00C718C6">
        <w:rPr>
          <w:i/>
          <w:lang w:val="fr-CA"/>
        </w:rPr>
        <w:t xml:space="preserve"> suite de l’ordonnance de représentation et </w:t>
      </w:r>
      <w:r w:rsidR="0035699F">
        <w:rPr>
          <w:i/>
          <w:lang w:val="fr-CA"/>
        </w:rPr>
        <w:t>absence de</w:t>
      </w:r>
      <w:r w:rsidR="00C718C6">
        <w:rPr>
          <w:i/>
          <w:lang w:val="fr-CA"/>
        </w:rPr>
        <w:t xml:space="preserve"> préjudice subi par les défendeurs </w:t>
      </w:r>
      <w:r w:rsidR="00592012">
        <w:rPr>
          <w:i/>
          <w:lang w:val="fr-CA"/>
        </w:rPr>
        <w:t>—</w:t>
      </w:r>
      <w:r w:rsidR="00C718C6">
        <w:rPr>
          <w:i/>
          <w:lang w:val="fr-CA"/>
        </w:rPr>
        <w:t xml:space="preserve"> Règles de </w:t>
      </w:r>
      <w:r w:rsidR="00EA0EAE">
        <w:rPr>
          <w:i/>
          <w:lang w:val="fr-CA"/>
        </w:rPr>
        <w:t xml:space="preserve">procédure civile, R.R.O. 1990, </w:t>
      </w:r>
      <w:proofErr w:type="spellStart"/>
      <w:r w:rsidR="00EA0EAE">
        <w:rPr>
          <w:i/>
          <w:lang w:val="fr-CA"/>
        </w:rPr>
        <w:t>R</w:t>
      </w:r>
      <w:r w:rsidR="00C718C6">
        <w:rPr>
          <w:i/>
          <w:lang w:val="fr-CA"/>
        </w:rPr>
        <w:t>ègl</w:t>
      </w:r>
      <w:proofErr w:type="spellEnd"/>
      <w:r w:rsidR="00C718C6">
        <w:rPr>
          <w:i/>
          <w:lang w:val="fr-CA"/>
        </w:rPr>
        <w:t xml:space="preserve">. 194, </w:t>
      </w:r>
      <w:r w:rsidR="00EA0EAE">
        <w:rPr>
          <w:i/>
          <w:lang w:val="fr-CA"/>
        </w:rPr>
        <w:t>règles</w:t>
      </w:r>
      <w:r w:rsidR="00C718C6">
        <w:rPr>
          <w:i/>
          <w:lang w:val="fr-CA"/>
        </w:rPr>
        <w:t xml:space="preserve"> 5.04(2), 12.07.</w:t>
      </w:r>
    </w:p>
    <w:p w:rsidR="004D7D95" w:rsidRPr="00F657B8" w:rsidRDefault="004D7D95" w:rsidP="00F657B8">
      <w:pPr>
        <w:pStyle w:val="SCCNormalDoubleSpacing"/>
        <w:rPr>
          <w:lang w:val="fr-CA"/>
        </w:rPr>
      </w:pPr>
    </w:p>
    <w:p w:rsidR="004D7D95" w:rsidRPr="00F657B8" w:rsidRDefault="004D7D95" w:rsidP="004D7D95">
      <w:pPr>
        <w:pStyle w:val="SCCNormalDoubleSpacing"/>
        <w:spacing w:line="240" w:lineRule="auto"/>
        <w:ind w:left="540" w:hanging="540"/>
        <w:rPr>
          <w:lang w:val="fr-CA"/>
        </w:rPr>
      </w:pPr>
    </w:p>
    <w:p w:rsidR="004D7D95" w:rsidRPr="00F657B8" w:rsidRDefault="004D7D95" w:rsidP="004D7D95">
      <w:pPr>
        <w:pStyle w:val="SCCNormalDoubleSpacing"/>
        <w:spacing w:line="240" w:lineRule="auto"/>
        <w:ind w:left="540" w:hanging="540"/>
        <w:rPr>
          <w:lang w:val="fr-CA"/>
        </w:rPr>
      </w:pPr>
    </w:p>
    <w:p w:rsidR="004D7D95" w:rsidRPr="00F657B8" w:rsidRDefault="00857516" w:rsidP="004D7D95">
      <w:pPr>
        <w:pStyle w:val="SCCNormalDoubleSpacing"/>
        <w:rPr>
          <w:lang w:val="fr-CA"/>
        </w:rPr>
      </w:pPr>
      <w:r w:rsidRPr="00F657B8">
        <w:rPr>
          <w:lang w:val="fr-CA"/>
        </w:rPr>
        <w:tab/>
      </w:r>
      <w:r w:rsidR="004D7D95" w:rsidRPr="00F657B8">
        <w:rPr>
          <w:lang w:val="fr-CA"/>
        </w:rPr>
        <w:t>POURVOI contre un arrêt de la Cour d</w:t>
      </w:r>
      <w:r w:rsidR="002634E2" w:rsidRPr="00F657B8">
        <w:rPr>
          <w:lang w:val="fr-CA"/>
        </w:rPr>
        <w:t>’</w:t>
      </w:r>
      <w:r w:rsidR="004D7D95" w:rsidRPr="00F657B8">
        <w:rPr>
          <w:lang w:val="fr-CA"/>
        </w:rPr>
        <w:t>appel de l</w:t>
      </w:r>
      <w:r w:rsidR="002634E2" w:rsidRPr="00F657B8">
        <w:rPr>
          <w:lang w:val="fr-CA"/>
        </w:rPr>
        <w:t>’</w:t>
      </w:r>
      <w:r w:rsidRPr="00F657B8">
        <w:rPr>
          <w:lang w:val="fr-CA"/>
        </w:rPr>
        <w:t xml:space="preserve">Ontario (les juges </w:t>
      </w:r>
      <w:r w:rsidR="00735D2E" w:rsidRPr="00F657B8">
        <w:rPr>
          <w:lang w:val="fr-CA"/>
        </w:rPr>
        <w:t xml:space="preserve">Sharpe, </w:t>
      </w:r>
      <w:proofErr w:type="spellStart"/>
      <w:r w:rsidR="00735D2E" w:rsidRPr="00F657B8">
        <w:rPr>
          <w:lang w:val="fr-CA"/>
        </w:rPr>
        <w:t>Lauwers</w:t>
      </w:r>
      <w:proofErr w:type="spellEnd"/>
      <w:r w:rsidR="00735D2E" w:rsidRPr="00F657B8">
        <w:rPr>
          <w:lang w:val="fr-CA"/>
        </w:rPr>
        <w:t xml:space="preserve"> et </w:t>
      </w:r>
      <w:proofErr w:type="spellStart"/>
      <w:r w:rsidR="00735D2E" w:rsidRPr="00F657B8">
        <w:rPr>
          <w:lang w:val="fr-CA"/>
        </w:rPr>
        <w:t>Hourigan</w:t>
      </w:r>
      <w:proofErr w:type="spellEnd"/>
      <w:r w:rsidR="00735D2E" w:rsidRPr="00F657B8">
        <w:rPr>
          <w:lang w:val="fr-CA"/>
        </w:rPr>
        <w:t>), 2017 ONCA 321, 1</w:t>
      </w:r>
      <w:r w:rsidR="000D6C21" w:rsidRPr="00F657B8">
        <w:rPr>
          <w:lang w:val="fr-CA"/>
        </w:rPr>
        <w:t xml:space="preserve">38 O.R. (3d) 129, </w:t>
      </w:r>
      <w:r w:rsidR="00D74C7D">
        <w:rPr>
          <w:lang w:val="fr-CA"/>
        </w:rPr>
        <w:t xml:space="preserve">420 D.L.R. (4th) 4, 17 C.P.C. (8th) 289, </w:t>
      </w:r>
      <w:r w:rsidR="000D6C21" w:rsidRPr="00F657B8">
        <w:rPr>
          <w:lang w:val="fr-CA"/>
        </w:rPr>
        <w:t>2017 CLLC</w:t>
      </w:r>
      <w:r w:rsidR="00735D2E" w:rsidRPr="00F657B8">
        <w:rPr>
          <w:lang w:val="fr-CA"/>
        </w:rPr>
        <w:t xml:space="preserve"> </w:t>
      </w:r>
      <w:r w:rsidR="00D74C7D">
        <w:rPr>
          <w:lang w:val="fr-CA"/>
        </w:rPr>
        <w:t>¶</w:t>
      </w:r>
      <w:r w:rsidR="00735D2E" w:rsidRPr="00F657B8">
        <w:rPr>
          <w:lang w:val="fr-CA"/>
        </w:rPr>
        <w:t xml:space="preserve">220-039, [2017] O.J. No. 1944 (QL), 2017 </w:t>
      </w:r>
      <w:proofErr w:type="spellStart"/>
      <w:r w:rsidR="00735D2E" w:rsidRPr="00F657B8">
        <w:rPr>
          <w:lang w:val="fr-CA"/>
        </w:rPr>
        <w:t>CarswellOnt</w:t>
      </w:r>
      <w:proofErr w:type="spellEnd"/>
      <w:r w:rsidR="00735D2E" w:rsidRPr="00F657B8">
        <w:rPr>
          <w:lang w:val="fr-CA"/>
        </w:rPr>
        <w:t xml:space="preserve"> 5650 (WL Can.), qui a confirmé une décision de la juge </w:t>
      </w:r>
      <w:proofErr w:type="spellStart"/>
      <w:r w:rsidR="00735D2E" w:rsidRPr="00F657B8">
        <w:rPr>
          <w:lang w:val="fr-CA"/>
        </w:rPr>
        <w:t>Hebner</w:t>
      </w:r>
      <w:proofErr w:type="spellEnd"/>
      <w:r w:rsidR="00735D2E" w:rsidRPr="00F657B8">
        <w:rPr>
          <w:lang w:val="fr-CA"/>
        </w:rPr>
        <w:t xml:space="preserve">, 2016 ONSC 5129, 6 C.P.C. (8th) 439, [2016] O.J. No. 7191 (QL), 2016 </w:t>
      </w:r>
      <w:proofErr w:type="spellStart"/>
      <w:r w:rsidR="00735D2E" w:rsidRPr="00F657B8">
        <w:rPr>
          <w:lang w:val="fr-CA"/>
        </w:rPr>
        <w:t>CarswellOnt</w:t>
      </w:r>
      <w:proofErr w:type="spellEnd"/>
      <w:r w:rsidR="00735D2E" w:rsidRPr="00F657B8">
        <w:rPr>
          <w:lang w:val="fr-CA"/>
        </w:rPr>
        <w:t xml:space="preserve"> 21794 (WL Can.). Pourvoi rejeté</w:t>
      </w:r>
      <w:r w:rsidR="006941C3" w:rsidRPr="00F657B8">
        <w:rPr>
          <w:lang w:val="fr-CA"/>
        </w:rPr>
        <w:t>, la juge Abella est dissidente</w:t>
      </w:r>
      <w:r w:rsidR="00735D2E" w:rsidRPr="00F657B8">
        <w:rPr>
          <w:lang w:val="fr-CA"/>
        </w:rPr>
        <w:t xml:space="preserve">. </w:t>
      </w:r>
    </w:p>
    <w:p w:rsidR="004D7D95" w:rsidRPr="00F657B8" w:rsidRDefault="004D7D95" w:rsidP="004D7D95">
      <w:pPr>
        <w:pStyle w:val="SCCNormalDoubleSpacing"/>
        <w:rPr>
          <w:lang w:val="fr-CA"/>
        </w:rPr>
      </w:pPr>
    </w:p>
    <w:p w:rsidR="00AB4736" w:rsidRPr="00F657B8" w:rsidRDefault="00191E0D">
      <w:pPr>
        <w:pStyle w:val="SCCNormalDoubleSpacing"/>
        <w:rPr>
          <w:lang w:val="fr-CA"/>
        </w:rPr>
      </w:pPr>
      <w:r w:rsidRPr="00F657B8">
        <w:rPr>
          <w:rStyle w:val="SCCCounselNameChar"/>
          <w:lang w:val="fr-CA"/>
        </w:rPr>
        <w:tab/>
        <w:t xml:space="preserve">Dan J. </w:t>
      </w:r>
      <w:proofErr w:type="spellStart"/>
      <w:r w:rsidRPr="00F657B8">
        <w:rPr>
          <w:rStyle w:val="SCCCounselNameChar"/>
          <w:lang w:val="fr-CA"/>
        </w:rPr>
        <w:t>Shields</w:t>
      </w:r>
      <w:proofErr w:type="spellEnd"/>
      <w:r w:rsidRPr="00F657B8">
        <w:rPr>
          <w:rStyle w:val="SCCCounselSeparatorChar"/>
          <w:lang w:val="fr-CA"/>
        </w:rPr>
        <w:t xml:space="preserve"> et </w:t>
      </w:r>
      <w:proofErr w:type="spellStart"/>
      <w:r w:rsidRPr="00F657B8">
        <w:rPr>
          <w:rStyle w:val="SCCCounselNameChar"/>
          <w:lang w:val="fr-CA"/>
        </w:rPr>
        <w:t>Brandin</w:t>
      </w:r>
      <w:proofErr w:type="spellEnd"/>
      <w:r w:rsidRPr="00F657B8">
        <w:rPr>
          <w:rStyle w:val="SCCCounselNameChar"/>
          <w:lang w:val="fr-CA"/>
        </w:rPr>
        <w:t xml:space="preserve"> </w:t>
      </w:r>
      <w:proofErr w:type="spellStart"/>
      <w:r w:rsidRPr="00F657B8">
        <w:rPr>
          <w:rStyle w:val="SCCCounselNameChar"/>
          <w:lang w:val="fr-CA"/>
        </w:rPr>
        <w:t>O</w:t>
      </w:r>
      <w:r w:rsidR="002634E2" w:rsidRPr="00F657B8">
        <w:rPr>
          <w:rStyle w:val="SCCCounselNameChar"/>
          <w:lang w:val="fr-CA"/>
        </w:rPr>
        <w:t>’</w:t>
      </w:r>
      <w:r w:rsidRPr="00F657B8">
        <w:rPr>
          <w:rStyle w:val="SCCCounselNameChar"/>
          <w:lang w:val="fr-CA"/>
        </w:rPr>
        <w:t>Connor</w:t>
      </w:r>
      <w:proofErr w:type="spellEnd"/>
      <w:r w:rsidRPr="00F657B8">
        <w:rPr>
          <w:rStyle w:val="SCCCounselPartyRoleChar"/>
          <w:lang w:val="fr-CA"/>
        </w:rPr>
        <w:t>, pour l</w:t>
      </w:r>
      <w:r w:rsidR="00735D2E" w:rsidRPr="00F657B8">
        <w:rPr>
          <w:rStyle w:val="SCCCounselPartyRoleChar"/>
          <w:lang w:val="fr-CA"/>
        </w:rPr>
        <w:t>es appelants</w:t>
      </w:r>
      <w:r w:rsidRPr="00F657B8">
        <w:rPr>
          <w:rStyle w:val="SCCCounselPartyRoleChar"/>
          <w:lang w:val="fr-CA"/>
        </w:rPr>
        <w:t>.</w:t>
      </w:r>
    </w:p>
    <w:p w:rsidR="00AB4736" w:rsidRPr="00F657B8" w:rsidRDefault="00AB4736">
      <w:pPr>
        <w:pStyle w:val="SCCNormalDoubleSpacing"/>
        <w:rPr>
          <w:lang w:val="fr-CA"/>
        </w:rPr>
      </w:pPr>
    </w:p>
    <w:p w:rsidR="00AB4736" w:rsidRPr="00F657B8" w:rsidRDefault="00191E0D">
      <w:pPr>
        <w:pStyle w:val="SCCNormalDoubleSpacing"/>
        <w:rPr>
          <w:lang w:val="fr-CA"/>
        </w:rPr>
      </w:pPr>
      <w:r w:rsidRPr="00F657B8">
        <w:rPr>
          <w:rStyle w:val="SCCCounselNameChar"/>
          <w:lang w:val="fr-CA"/>
        </w:rPr>
        <w:tab/>
        <w:t xml:space="preserve">Tim </w:t>
      </w:r>
      <w:proofErr w:type="spellStart"/>
      <w:r w:rsidRPr="00F657B8">
        <w:rPr>
          <w:rStyle w:val="SCCCounselNameChar"/>
          <w:lang w:val="fr-CA"/>
        </w:rPr>
        <w:t>Gleason</w:t>
      </w:r>
      <w:proofErr w:type="spellEnd"/>
      <w:r w:rsidRPr="00F657B8">
        <w:rPr>
          <w:rStyle w:val="SCCCounselSeparatorChar"/>
          <w:lang w:val="fr-CA"/>
        </w:rPr>
        <w:t xml:space="preserve">, </w:t>
      </w:r>
      <w:r w:rsidRPr="00F657B8">
        <w:rPr>
          <w:rStyle w:val="SCCCounselNameChar"/>
          <w:lang w:val="fr-CA"/>
        </w:rPr>
        <w:t xml:space="preserve">Sean </w:t>
      </w:r>
      <w:proofErr w:type="spellStart"/>
      <w:r w:rsidRPr="00F657B8">
        <w:rPr>
          <w:rStyle w:val="SCCCounselNameChar"/>
          <w:lang w:val="fr-CA"/>
        </w:rPr>
        <w:t>Dewart</w:t>
      </w:r>
      <w:proofErr w:type="spellEnd"/>
      <w:r w:rsidRPr="00F657B8">
        <w:rPr>
          <w:rStyle w:val="SCCCounselSeparatorChar"/>
          <w:lang w:val="fr-CA"/>
        </w:rPr>
        <w:t xml:space="preserve"> et </w:t>
      </w:r>
      <w:r w:rsidRPr="00F657B8">
        <w:rPr>
          <w:rStyle w:val="SCCCounselNameChar"/>
          <w:lang w:val="fr-CA"/>
        </w:rPr>
        <w:t>Adrienne Lei</w:t>
      </w:r>
      <w:r w:rsidRPr="00F657B8">
        <w:rPr>
          <w:rStyle w:val="SCCCounselPartyRoleChar"/>
          <w:lang w:val="fr-CA"/>
        </w:rPr>
        <w:t>, pour l</w:t>
      </w:r>
      <w:r w:rsidR="002634E2" w:rsidRPr="00F657B8">
        <w:rPr>
          <w:rStyle w:val="SCCCounselPartyRoleChar"/>
          <w:lang w:val="fr-CA"/>
        </w:rPr>
        <w:t>’</w:t>
      </w:r>
      <w:r w:rsidR="00735D2E" w:rsidRPr="00F657B8">
        <w:rPr>
          <w:rStyle w:val="SCCCounselPartyRoleChar"/>
          <w:lang w:val="fr-CA"/>
        </w:rPr>
        <w:t>intimée</w:t>
      </w:r>
      <w:r w:rsidRPr="00F657B8">
        <w:rPr>
          <w:rStyle w:val="SCCCounselPartyRoleChar"/>
          <w:lang w:val="fr-CA"/>
        </w:rPr>
        <w:t>.</w:t>
      </w:r>
    </w:p>
    <w:p w:rsidR="00AB4736" w:rsidRPr="00F657B8" w:rsidRDefault="00AB4736">
      <w:pPr>
        <w:pStyle w:val="SCCNormalDoubleSpacing"/>
        <w:rPr>
          <w:lang w:val="fr-CA"/>
        </w:rPr>
      </w:pPr>
    </w:p>
    <w:p w:rsidR="00AB4736" w:rsidRPr="00F657B8" w:rsidRDefault="00191E0D">
      <w:pPr>
        <w:pStyle w:val="SCCNormalDoubleSpacing"/>
        <w:rPr>
          <w:rStyle w:val="SCCCounselPartyRoleChar"/>
          <w:lang w:val="fr-CA"/>
        </w:rPr>
      </w:pPr>
      <w:r w:rsidRPr="00F657B8">
        <w:rPr>
          <w:rStyle w:val="SCCCounselNameChar"/>
          <w:lang w:val="fr-CA"/>
        </w:rPr>
        <w:tab/>
        <w:t>Douglas J. Wray</w:t>
      </w:r>
      <w:r w:rsidRPr="00F657B8">
        <w:rPr>
          <w:rStyle w:val="SCCCounselSeparatorChar"/>
          <w:lang w:val="fr-CA"/>
        </w:rPr>
        <w:t xml:space="preserve"> et </w:t>
      </w:r>
      <w:r w:rsidRPr="00F657B8">
        <w:rPr>
          <w:rStyle w:val="SCCCounselNameChar"/>
          <w:lang w:val="fr-CA"/>
        </w:rPr>
        <w:t>Jesse Kugler</w:t>
      </w:r>
      <w:r w:rsidRPr="00F657B8">
        <w:rPr>
          <w:rStyle w:val="SCCCounselPartyRoleChar"/>
          <w:lang w:val="fr-CA"/>
        </w:rPr>
        <w:t>, pour l</w:t>
      </w:r>
      <w:r w:rsidR="002634E2" w:rsidRPr="00F657B8">
        <w:rPr>
          <w:rStyle w:val="SCCCounselPartyRoleChar"/>
          <w:lang w:val="fr-CA"/>
        </w:rPr>
        <w:t>’</w:t>
      </w:r>
      <w:r w:rsidRPr="00F657B8">
        <w:rPr>
          <w:rStyle w:val="SCCCounselPartyRoleChar"/>
          <w:lang w:val="fr-CA"/>
        </w:rPr>
        <w:t>inter</w:t>
      </w:r>
      <w:r w:rsidR="00C1198A" w:rsidRPr="00F657B8">
        <w:rPr>
          <w:rStyle w:val="SCCCounselPartyRoleChar"/>
          <w:lang w:val="fr-CA"/>
        </w:rPr>
        <w:t>venant</w:t>
      </w:r>
      <w:r w:rsidRPr="00F657B8">
        <w:rPr>
          <w:rStyle w:val="SCCCounselPartyRoleChar"/>
          <w:lang w:val="fr-CA"/>
        </w:rPr>
        <w:t>.</w:t>
      </w:r>
    </w:p>
    <w:p w:rsidR="006941C3" w:rsidRPr="00F657B8" w:rsidRDefault="006941C3">
      <w:pPr>
        <w:pStyle w:val="SCCNormalDoubleSpacing"/>
        <w:rPr>
          <w:rStyle w:val="SCCCounselPartyRoleChar"/>
          <w:lang w:val="fr-CA"/>
        </w:rPr>
      </w:pPr>
    </w:p>
    <w:p w:rsidR="006941C3" w:rsidRPr="00F657B8" w:rsidRDefault="006941C3" w:rsidP="006941C3">
      <w:pPr>
        <w:pStyle w:val="SCCNormalDoubleSpacing"/>
        <w:rPr>
          <w:lang w:val="fr-CA"/>
        </w:rPr>
      </w:pPr>
      <w:r w:rsidRPr="00F657B8">
        <w:rPr>
          <w:lang w:val="fr-CA"/>
        </w:rPr>
        <w:tab/>
        <w:t>Version française du jugement de la Cour rendu oralement par</w:t>
      </w:r>
    </w:p>
    <w:p w:rsidR="006941C3" w:rsidRPr="00F657B8" w:rsidRDefault="006941C3" w:rsidP="006941C3">
      <w:pPr>
        <w:pStyle w:val="ParaNoNdepar-AltN"/>
        <w:numPr>
          <w:ilvl w:val="0"/>
          <w:numId w:val="1"/>
        </w:numPr>
        <w:tabs>
          <w:tab w:val="num" w:pos="1152"/>
        </w:tabs>
        <w:ind w:left="0" w:firstLine="0"/>
        <w:rPr>
          <w:lang w:val="fr-CA"/>
        </w:rPr>
      </w:pPr>
      <w:r w:rsidRPr="00F657B8">
        <w:rPr>
          <w:smallCaps/>
          <w:lang w:val="fr-CA"/>
        </w:rPr>
        <w:t>Le juge Brown</w:t>
      </w:r>
      <w:r w:rsidRPr="00F657B8">
        <w:rPr>
          <w:lang w:val="fr-CA"/>
        </w:rPr>
        <w:t xml:space="preserve"> — </w:t>
      </w:r>
      <w:r w:rsidRPr="00F657B8">
        <w:rPr>
          <w:rFonts w:cs="Times New Roman"/>
          <w:lang w:val="fr-CA"/>
        </w:rPr>
        <w:t xml:space="preserve">La Cour, à la majorité, rejette le pourvoi essentiellement pour les motifs énoncés aux </w:t>
      </w:r>
      <w:proofErr w:type="spellStart"/>
      <w:r w:rsidRPr="00F657B8">
        <w:rPr>
          <w:rFonts w:cs="Times New Roman"/>
          <w:lang w:val="fr-CA"/>
        </w:rPr>
        <w:t>par</w:t>
      </w:r>
      <w:proofErr w:type="spellEnd"/>
      <w:r w:rsidRPr="00F657B8">
        <w:rPr>
          <w:rFonts w:cs="Times New Roman"/>
          <w:lang w:val="fr-CA"/>
        </w:rPr>
        <w:t>. 16, 27 et 28 par le juge Sharpe de la Cour d’appel. La juge Abella, dissidente, aurait accueilli le pourvoi pour les mo</w:t>
      </w:r>
      <w:r w:rsidR="00592012">
        <w:rPr>
          <w:rFonts w:cs="Times New Roman"/>
          <w:lang w:val="fr-CA"/>
        </w:rPr>
        <w:t>tifs exposés par le juge</w:t>
      </w:r>
      <w:r w:rsidRPr="00F657B8">
        <w:rPr>
          <w:rFonts w:cs="Times New Roman"/>
          <w:lang w:val="fr-CA"/>
        </w:rPr>
        <w:t xml:space="preserve"> </w:t>
      </w:r>
      <w:proofErr w:type="spellStart"/>
      <w:r w:rsidRPr="00F657B8">
        <w:rPr>
          <w:rFonts w:cs="Times New Roman"/>
          <w:lang w:val="fr-CA"/>
        </w:rPr>
        <w:t>Hourigan</w:t>
      </w:r>
      <w:proofErr w:type="spellEnd"/>
      <w:r w:rsidRPr="00F657B8">
        <w:rPr>
          <w:lang w:val="fr-CA"/>
        </w:rPr>
        <w:t>.</w:t>
      </w:r>
    </w:p>
    <w:p w:rsidR="006941C3" w:rsidRPr="00F657B8" w:rsidRDefault="006941C3" w:rsidP="006941C3">
      <w:pPr>
        <w:pStyle w:val="ParaNoNdepar-AltN"/>
        <w:widowControl w:val="0"/>
        <w:numPr>
          <w:ilvl w:val="0"/>
          <w:numId w:val="1"/>
        </w:numPr>
        <w:tabs>
          <w:tab w:val="num" w:pos="1152"/>
        </w:tabs>
        <w:ind w:left="0" w:firstLine="0"/>
        <w:rPr>
          <w:lang w:val="fr-CA"/>
        </w:rPr>
      </w:pPr>
      <w:r w:rsidRPr="00F657B8">
        <w:rPr>
          <w:rFonts w:cs="Times New Roman"/>
          <w:lang w:val="fr-CA"/>
        </w:rPr>
        <w:t xml:space="preserve">Le pourvoi est rejeté avec dépens. </w:t>
      </w:r>
    </w:p>
    <w:p w:rsidR="00AB4736" w:rsidRPr="00F657B8" w:rsidRDefault="00AB4736">
      <w:pPr>
        <w:pStyle w:val="SCCLawFirm"/>
        <w:rPr>
          <w:lang w:val="fr-CA"/>
        </w:rPr>
      </w:pPr>
    </w:p>
    <w:p w:rsidR="004D7D95" w:rsidRPr="00F657B8" w:rsidRDefault="00C1198A" w:rsidP="004D7D95">
      <w:pPr>
        <w:pStyle w:val="SCCNormalDoubleSpacing"/>
        <w:rPr>
          <w:lang w:val="fr-CA"/>
        </w:rPr>
      </w:pPr>
      <w:r w:rsidRPr="00F657B8">
        <w:rPr>
          <w:lang w:val="fr-CA"/>
        </w:rPr>
        <w:lastRenderedPageBreak/>
        <w:tab/>
      </w:r>
      <w:r w:rsidR="006941C3" w:rsidRPr="00F657B8">
        <w:rPr>
          <w:i/>
          <w:lang w:val="fr-CA"/>
        </w:rPr>
        <w:t>Jugement en conséquence</w:t>
      </w:r>
      <w:r w:rsidRPr="00F657B8">
        <w:rPr>
          <w:i/>
          <w:lang w:val="fr-CA"/>
        </w:rPr>
        <w:t>.</w:t>
      </w:r>
    </w:p>
    <w:p w:rsidR="004D7D95" w:rsidRPr="00F657B8" w:rsidRDefault="004D7D95" w:rsidP="004D7D95">
      <w:pPr>
        <w:pStyle w:val="SCCNormalDoubleSpacing"/>
        <w:rPr>
          <w:lang w:val="fr-CA"/>
        </w:rPr>
      </w:pPr>
    </w:p>
    <w:p w:rsidR="00AB4736" w:rsidRPr="00F657B8" w:rsidRDefault="00C1198A">
      <w:pPr>
        <w:pStyle w:val="SCCLawFirm"/>
        <w:rPr>
          <w:lang w:val="fr-CA"/>
        </w:rPr>
      </w:pPr>
      <w:r w:rsidRPr="00F657B8">
        <w:rPr>
          <w:lang w:val="fr-CA"/>
        </w:rPr>
        <w:tab/>
        <w:t>Procureurs</w:t>
      </w:r>
      <w:r w:rsidR="00191E0D" w:rsidRPr="00F657B8">
        <w:rPr>
          <w:lang w:val="fr-CA"/>
        </w:rPr>
        <w:t xml:space="preserve"> de</w:t>
      </w:r>
      <w:r w:rsidRPr="00F657B8">
        <w:rPr>
          <w:lang w:val="fr-CA"/>
        </w:rPr>
        <w:t>s appelants</w:t>
      </w:r>
      <w:r w:rsidR="00191E0D" w:rsidRPr="00F657B8">
        <w:rPr>
          <w:lang w:val="fr-CA"/>
        </w:rPr>
        <w:t xml:space="preserve"> : </w:t>
      </w:r>
      <w:proofErr w:type="spellStart"/>
      <w:r w:rsidR="00191E0D" w:rsidRPr="00F657B8">
        <w:rPr>
          <w:lang w:val="fr-CA"/>
        </w:rPr>
        <w:t>Shields</w:t>
      </w:r>
      <w:proofErr w:type="spellEnd"/>
      <w:r w:rsidR="00191E0D" w:rsidRPr="00F657B8">
        <w:rPr>
          <w:lang w:val="fr-CA"/>
        </w:rPr>
        <w:t xml:space="preserve"> </w:t>
      </w:r>
      <w:proofErr w:type="spellStart"/>
      <w:r w:rsidR="00191E0D" w:rsidRPr="00F657B8">
        <w:rPr>
          <w:lang w:val="fr-CA"/>
        </w:rPr>
        <w:t>O</w:t>
      </w:r>
      <w:r w:rsidR="002634E2" w:rsidRPr="00F657B8">
        <w:rPr>
          <w:lang w:val="fr-CA"/>
        </w:rPr>
        <w:t>’</w:t>
      </w:r>
      <w:r w:rsidR="00191E0D" w:rsidRPr="00F657B8">
        <w:rPr>
          <w:lang w:val="fr-CA"/>
        </w:rPr>
        <w:t>Donnell</w:t>
      </w:r>
      <w:proofErr w:type="spellEnd"/>
      <w:r w:rsidR="00191E0D" w:rsidRPr="00F657B8">
        <w:rPr>
          <w:lang w:val="fr-CA"/>
        </w:rPr>
        <w:t xml:space="preserve"> </w:t>
      </w:r>
      <w:proofErr w:type="spellStart"/>
      <w:r w:rsidR="00191E0D" w:rsidRPr="00F657B8">
        <w:rPr>
          <w:lang w:val="fr-CA"/>
        </w:rPr>
        <w:t>MacKillop</w:t>
      </w:r>
      <w:proofErr w:type="spellEnd"/>
      <w:r w:rsidR="00191E0D" w:rsidRPr="00F657B8">
        <w:rPr>
          <w:lang w:val="fr-CA"/>
        </w:rPr>
        <w:t>, Toronto.</w:t>
      </w:r>
    </w:p>
    <w:p w:rsidR="00AB4736" w:rsidRPr="00F657B8" w:rsidRDefault="00AB4736">
      <w:pPr>
        <w:pStyle w:val="SCCLawFirm"/>
        <w:rPr>
          <w:lang w:val="fr-CA"/>
        </w:rPr>
      </w:pPr>
    </w:p>
    <w:p w:rsidR="00AB4736" w:rsidRPr="00F657B8" w:rsidRDefault="00C1198A">
      <w:pPr>
        <w:pStyle w:val="SCCLawFirm"/>
        <w:rPr>
          <w:lang w:val="fr-CA"/>
        </w:rPr>
      </w:pPr>
      <w:r w:rsidRPr="00F657B8">
        <w:rPr>
          <w:lang w:val="fr-CA"/>
        </w:rPr>
        <w:tab/>
        <w:t>Procureurs</w:t>
      </w:r>
      <w:r w:rsidR="00191E0D" w:rsidRPr="00F657B8">
        <w:rPr>
          <w:lang w:val="fr-CA"/>
        </w:rPr>
        <w:t xml:space="preserve"> de l</w:t>
      </w:r>
      <w:r w:rsidR="002634E2" w:rsidRPr="00F657B8">
        <w:rPr>
          <w:lang w:val="fr-CA"/>
        </w:rPr>
        <w:t>’</w:t>
      </w:r>
      <w:r w:rsidRPr="00F657B8">
        <w:rPr>
          <w:lang w:val="fr-CA"/>
        </w:rPr>
        <w:t>intimée</w:t>
      </w:r>
      <w:r w:rsidR="00191E0D" w:rsidRPr="00F657B8">
        <w:rPr>
          <w:lang w:val="fr-CA"/>
        </w:rPr>
        <w:t xml:space="preserve"> : </w:t>
      </w:r>
      <w:proofErr w:type="spellStart"/>
      <w:r w:rsidR="00191E0D" w:rsidRPr="00F657B8">
        <w:rPr>
          <w:lang w:val="fr-CA"/>
        </w:rPr>
        <w:t>Dewart</w:t>
      </w:r>
      <w:proofErr w:type="spellEnd"/>
      <w:r w:rsidR="00191E0D" w:rsidRPr="00F657B8">
        <w:rPr>
          <w:lang w:val="fr-CA"/>
        </w:rPr>
        <w:t xml:space="preserve"> </w:t>
      </w:r>
      <w:proofErr w:type="spellStart"/>
      <w:r w:rsidR="00191E0D" w:rsidRPr="00F657B8">
        <w:rPr>
          <w:lang w:val="fr-CA"/>
        </w:rPr>
        <w:t>Gleason</w:t>
      </w:r>
      <w:proofErr w:type="spellEnd"/>
      <w:r w:rsidR="00191E0D" w:rsidRPr="00F657B8">
        <w:rPr>
          <w:lang w:val="fr-CA"/>
        </w:rPr>
        <w:t>, Toronto.</w:t>
      </w:r>
    </w:p>
    <w:p w:rsidR="00AB4736" w:rsidRPr="00F657B8" w:rsidRDefault="00AB4736">
      <w:pPr>
        <w:pStyle w:val="SCCLawFirm"/>
        <w:rPr>
          <w:lang w:val="fr-CA"/>
        </w:rPr>
      </w:pPr>
    </w:p>
    <w:p w:rsidR="009B57B3" w:rsidRPr="00F657B8" w:rsidRDefault="00C1198A" w:rsidP="0000483B">
      <w:pPr>
        <w:pStyle w:val="SCCLawFirm"/>
        <w:rPr>
          <w:lang w:val="fr-CA"/>
        </w:rPr>
      </w:pPr>
      <w:r w:rsidRPr="00F657B8">
        <w:rPr>
          <w:lang w:val="fr-CA"/>
        </w:rPr>
        <w:tab/>
        <w:t>Procureurs</w:t>
      </w:r>
      <w:r w:rsidR="00191E0D" w:rsidRPr="00F657B8">
        <w:rPr>
          <w:lang w:val="fr-CA"/>
        </w:rPr>
        <w:t xml:space="preserve"> de l</w:t>
      </w:r>
      <w:r w:rsidR="002634E2" w:rsidRPr="00F657B8">
        <w:rPr>
          <w:lang w:val="fr-CA"/>
        </w:rPr>
        <w:t>’</w:t>
      </w:r>
      <w:r w:rsidR="00191E0D" w:rsidRPr="00F657B8">
        <w:rPr>
          <w:lang w:val="fr-CA"/>
        </w:rPr>
        <w:t>inter</w:t>
      </w:r>
      <w:r w:rsidRPr="00F657B8">
        <w:rPr>
          <w:lang w:val="fr-CA"/>
        </w:rPr>
        <w:t xml:space="preserve">venant : </w:t>
      </w:r>
      <w:proofErr w:type="spellStart"/>
      <w:r w:rsidRPr="00F657B8">
        <w:rPr>
          <w:lang w:val="fr-CA"/>
        </w:rPr>
        <w:t>Caley</w:t>
      </w:r>
      <w:r w:rsidR="00191E0D" w:rsidRPr="00F657B8">
        <w:rPr>
          <w:lang w:val="fr-CA"/>
        </w:rPr>
        <w:t>Wray</w:t>
      </w:r>
      <w:proofErr w:type="spellEnd"/>
      <w:r w:rsidR="00191E0D" w:rsidRPr="00F657B8">
        <w:rPr>
          <w:lang w:val="fr-CA"/>
        </w:rPr>
        <w:t>, Toronto.</w:t>
      </w:r>
    </w:p>
    <w:sectPr w:rsidR="009B57B3" w:rsidRPr="00F657B8" w:rsidSect="000648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0E" w:rsidRDefault="00D17B0E">
      <w:r>
        <w:separator/>
      </w:r>
    </w:p>
  </w:endnote>
  <w:endnote w:type="continuationSeparator" w:id="0">
    <w:p w:rsidR="00D17B0E" w:rsidRDefault="00D1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4C" w:rsidRDefault="00B329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4C" w:rsidRDefault="00B329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4C" w:rsidRDefault="00B329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0E" w:rsidRDefault="00D17B0E">
      <w:r>
        <w:separator/>
      </w:r>
    </w:p>
  </w:footnote>
  <w:footnote w:type="continuationSeparator" w:id="0">
    <w:p w:rsidR="00D17B0E" w:rsidRDefault="00D17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4C" w:rsidRDefault="00B329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4C" w:rsidRDefault="00B329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F2FCB"/>
    <w:multiLevelType w:val="hybridMultilevel"/>
    <w:tmpl w:val="8FE6DAB6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0483B"/>
    <w:rsid w:val="00023FC7"/>
    <w:rsid w:val="00025198"/>
    <w:rsid w:val="00043ED8"/>
    <w:rsid w:val="000578A3"/>
    <w:rsid w:val="000648CC"/>
    <w:rsid w:val="000C59B8"/>
    <w:rsid w:val="000C6AF0"/>
    <w:rsid w:val="000D0A77"/>
    <w:rsid w:val="000D42A1"/>
    <w:rsid w:val="000D6C21"/>
    <w:rsid w:val="000F7993"/>
    <w:rsid w:val="00104F33"/>
    <w:rsid w:val="00111DE2"/>
    <w:rsid w:val="00116B38"/>
    <w:rsid w:val="00135406"/>
    <w:rsid w:val="00135972"/>
    <w:rsid w:val="001426A9"/>
    <w:rsid w:val="001530DB"/>
    <w:rsid w:val="00154D7C"/>
    <w:rsid w:val="001570B0"/>
    <w:rsid w:val="0015752C"/>
    <w:rsid w:val="00157737"/>
    <w:rsid w:val="00165277"/>
    <w:rsid w:val="00170592"/>
    <w:rsid w:val="001720F7"/>
    <w:rsid w:val="00191E0D"/>
    <w:rsid w:val="00195D83"/>
    <w:rsid w:val="001A00C1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406EE"/>
    <w:rsid w:val="00243EC8"/>
    <w:rsid w:val="002634E2"/>
    <w:rsid w:val="00270D93"/>
    <w:rsid w:val="002745CC"/>
    <w:rsid w:val="002B6FBE"/>
    <w:rsid w:val="002B7924"/>
    <w:rsid w:val="002C10A6"/>
    <w:rsid w:val="002D28C3"/>
    <w:rsid w:val="002D39A4"/>
    <w:rsid w:val="002E6705"/>
    <w:rsid w:val="0030329A"/>
    <w:rsid w:val="0031086F"/>
    <w:rsid w:val="0031414C"/>
    <w:rsid w:val="00314E01"/>
    <w:rsid w:val="0032089D"/>
    <w:rsid w:val="003310DE"/>
    <w:rsid w:val="003323B0"/>
    <w:rsid w:val="00340A49"/>
    <w:rsid w:val="0035169A"/>
    <w:rsid w:val="0035259D"/>
    <w:rsid w:val="0035699F"/>
    <w:rsid w:val="00364B18"/>
    <w:rsid w:val="00387A28"/>
    <w:rsid w:val="003A125D"/>
    <w:rsid w:val="003A4C70"/>
    <w:rsid w:val="003B215F"/>
    <w:rsid w:val="003C799C"/>
    <w:rsid w:val="003D0399"/>
    <w:rsid w:val="003E1C71"/>
    <w:rsid w:val="003F327B"/>
    <w:rsid w:val="00406166"/>
    <w:rsid w:val="0040704B"/>
    <w:rsid w:val="00410A55"/>
    <w:rsid w:val="00411300"/>
    <w:rsid w:val="00413F17"/>
    <w:rsid w:val="00415417"/>
    <w:rsid w:val="00426659"/>
    <w:rsid w:val="00450352"/>
    <w:rsid w:val="00454BDB"/>
    <w:rsid w:val="00465132"/>
    <w:rsid w:val="00480C90"/>
    <w:rsid w:val="0048396F"/>
    <w:rsid w:val="00493C18"/>
    <w:rsid w:val="004A600C"/>
    <w:rsid w:val="004A6118"/>
    <w:rsid w:val="004C478D"/>
    <w:rsid w:val="004D7D95"/>
    <w:rsid w:val="004E2C26"/>
    <w:rsid w:val="005125A8"/>
    <w:rsid w:val="00517549"/>
    <w:rsid w:val="00520ABC"/>
    <w:rsid w:val="00521AE8"/>
    <w:rsid w:val="00527180"/>
    <w:rsid w:val="00555291"/>
    <w:rsid w:val="00566AD1"/>
    <w:rsid w:val="0058346E"/>
    <w:rsid w:val="00583EDE"/>
    <w:rsid w:val="00592012"/>
    <w:rsid w:val="005A6079"/>
    <w:rsid w:val="005E4698"/>
    <w:rsid w:val="00603924"/>
    <w:rsid w:val="00610539"/>
    <w:rsid w:val="00613969"/>
    <w:rsid w:val="00625C35"/>
    <w:rsid w:val="00647E49"/>
    <w:rsid w:val="00656313"/>
    <w:rsid w:val="006565F4"/>
    <w:rsid w:val="00684EEA"/>
    <w:rsid w:val="006941C3"/>
    <w:rsid w:val="0069689B"/>
    <w:rsid w:val="006B5FF5"/>
    <w:rsid w:val="006B76D8"/>
    <w:rsid w:val="006F30AF"/>
    <w:rsid w:val="006F3F0C"/>
    <w:rsid w:val="00701759"/>
    <w:rsid w:val="00705C15"/>
    <w:rsid w:val="007110F6"/>
    <w:rsid w:val="007208D1"/>
    <w:rsid w:val="00735D2E"/>
    <w:rsid w:val="00744518"/>
    <w:rsid w:val="00747288"/>
    <w:rsid w:val="00747DD3"/>
    <w:rsid w:val="007549C8"/>
    <w:rsid w:val="00766D14"/>
    <w:rsid w:val="00767A0F"/>
    <w:rsid w:val="00785FE1"/>
    <w:rsid w:val="00791272"/>
    <w:rsid w:val="007A05F6"/>
    <w:rsid w:val="007B6F4A"/>
    <w:rsid w:val="007E1C47"/>
    <w:rsid w:val="007E337A"/>
    <w:rsid w:val="007E5C70"/>
    <w:rsid w:val="007F2FF5"/>
    <w:rsid w:val="007F3F08"/>
    <w:rsid w:val="00804CC6"/>
    <w:rsid w:val="00811324"/>
    <w:rsid w:val="00817190"/>
    <w:rsid w:val="008260E2"/>
    <w:rsid w:val="008322BD"/>
    <w:rsid w:val="00834F73"/>
    <w:rsid w:val="008367A2"/>
    <w:rsid w:val="00857516"/>
    <w:rsid w:val="00864C8A"/>
    <w:rsid w:val="00864CF8"/>
    <w:rsid w:val="00874914"/>
    <w:rsid w:val="00891422"/>
    <w:rsid w:val="00892E1A"/>
    <w:rsid w:val="008B660A"/>
    <w:rsid w:val="008C01DA"/>
    <w:rsid w:val="008E2D79"/>
    <w:rsid w:val="008F2674"/>
    <w:rsid w:val="008F78E9"/>
    <w:rsid w:val="009179F9"/>
    <w:rsid w:val="00917C7A"/>
    <w:rsid w:val="00933E5E"/>
    <w:rsid w:val="00935218"/>
    <w:rsid w:val="00937C52"/>
    <w:rsid w:val="009403F3"/>
    <w:rsid w:val="009555B7"/>
    <w:rsid w:val="009567AA"/>
    <w:rsid w:val="009602C9"/>
    <w:rsid w:val="00967374"/>
    <w:rsid w:val="00967C03"/>
    <w:rsid w:val="0099537A"/>
    <w:rsid w:val="009A343A"/>
    <w:rsid w:val="009B2F23"/>
    <w:rsid w:val="009B57B3"/>
    <w:rsid w:val="009D2920"/>
    <w:rsid w:val="009D5AEB"/>
    <w:rsid w:val="009F0E33"/>
    <w:rsid w:val="009F5DC2"/>
    <w:rsid w:val="00A149DF"/>
    <w:rsid w:val="00A1755C"/>
    <w:rsid w:val="00A21B90"/>
    <w:rsid w:val="00A22AAC"/>
    <w:rsid w:val="00A41805"/>
    <w:rsid w:val="00A51882"/>
    <w:rsid w:val="00A52AFB"/>
    <w:rsid w:val="00A548CB"/>
    <w:rsid w:val="00A5521C"/>
    <w:rsid w:val="00A643E7"/>
    <w:rsid w:val="00A72AEF"/>
    <w:rsid w:val="00A73C38"/>
    <w:rsid w:val="00A921A7"/>
    <w:rsid w:val="00AB4736"/>
    <w:rsid w:val="00AB670D"/>
    <w:rsid w:val="00AF03C5"/>
    <w:rsid w:val="00B000D8"/>
    <w:rsid w:val="00B00F75"/>
    <w:rsid w:val="00B1097C"/>
    <w:rsid w:val="00B145B6"/>
    <w:rsid w:val="00B279EB"/>
    <w:rsid w:val="00B3294C"/>
    <w:rsid w:val="00B50C81"/>
    <w:rsid w:val="00B557F8"/>
    <w:rsid w:val="00B815FC"/>
    <w:rsid w:val="00B93FBC"/>
    <w:rsid w:val="00BA7DA0"/>
    <w:rsid w:val="00BB2EE4"/>
    <w:rsid w:val="00BB4C92"/>
    <w:rsid w:val="00BC2108"/>
    <w:rsid w:val="00BD0E9E"/>
    <w:rsid w:val="00BD1BEC"/>
    <w:rsid w:val="00BD32FF"/>
    <w:rsid w:val="00BF6FE9"/>
    <w:rsid w:val="00C02092"/>
    <w:rsid w:val="00C1198A"/>
    <w:rsid w:val="00C24D91"/>
    <w:rsid w:val="00C26DB2"/>
    <w:rsid w:val="00C53F14"/>
    <w:rsid w:val="00C600CF"/>
    <w:rsid w:val="00C6084F"/>
    <w:rsid w:val="00C62A66"/>
    <w:rsid w:val="00C66359"/>
    <w:rsid w:val="00C71458"/>
    <w:rsid w:val="00C718C6"/>
    <w:rsid w:val="00C77613"/>
    <w:rsid w:val="00C828E7"/>
    <w:rsid w:val="00C86719"/>
    <w:rsid w:val="00C921DD"/>
    <w:rsid w:val="00CA6391"/>
    <w:rsid w:val="00CD7062"/>
    <w:rsid w:val="00CE036E"/>
    <w:rsid w:val="00CE3171"/>
    <w:rsid w:val="00CF1601"/>
    <w:rsid w:val="00CF1D69"/>
    <w:rsid w:val="00D0172F"/>
    <w:rsid w:val="00D01E33"/>
    <w:rsid w:val="00D068A7"/>
    <w:rsid w:val="00D17476"/>
    <w:rsid w:val="00D17B0E"/>
    <w:rsid w:val="00D32086"/>
    <w:rsid w:val="00D37A3F"/>
    <w:rsid w:val="00D4431D"/>
    <w:rsid w:val="00D4667A"/>
    <w:rsid w:val="00D63A1C"/>
    <w:rsid w:val="00D74C7D"/>
    <w:rsid w:val="00D7516F"/>
    <w:rsid w:val="00D95F8E"/>
    <w:rsid w:val="00DA0590"/>
    <w:rsid w:val="00DA12AB"/>
    <w:rsid w:val="00DC1739"/>
    <w:rsid w:val="00DC1788"/>
    <w:rsid w:val="00DE319C"/>
    <w:rsid w:val="00DF0CA8"/>
    <w:rsid w:val="00DF2B48"/>
    <w:rsid w:val="00DF49A7"/>
    <w:rsid w:val="00E07EE2"/>
    <w:rsid w:val="00E07FD1"/>
    <w:rsid w:val="00E24573"/>
    <w:rsid w:val="00E25E1E"/>
    <w:rsid w:val="00E27EE7"/>
    <w:rsid w:val="00E35404"/>
    <w:rsid w:val="00E45109"/>
    <w:rsid w:val="00E47B7A"/>
    <w:rsid w:val="00E56A44"/>
    <w:rsid w:val="00E60269"/>
    <w:rsid w:val="00E97830"/>
    <w:rsid w:val="00EA0EAE"/>
    <w:rsid w:val="00EE0830"/>
    <w:rsid w:val="00EE3B6B"/>
    <w:rsid w:val="00EE6CB8"/>
    <w:rsid w:val="00EF0683"/>
    <w:rsid w:val="00F0070C"/>
    <w:rsid w:val="00F00EB7"/>
    <w:rsid w:val="00F36AB6"/>
    <w:rsid w:val="00F37A09"/>
    <w:rsid w:val="00F409CE"/>
    <w:rsid w:val="00F4379D"/>
    <w:rsid w:val="00F50D2D"/>
    <w:rsid w:val="00F56C8B"/>
    <w:rsid w:val="00F62639"/>
    <w:rsid w:val="00F657B8"/>
    <w:rsid w:val="00F66810"/>
    <w:rsid w:val="00F84DF4"/>
    <w:rsid w:val="00F85C97"/>
    <w:rsid w:val="00FB37D2"/>
    <w:rsid w:val="00FC4EFB"/>
    <w:rsid w:val="00FD068D"/>
    <w:rsid w:val="00FD4F28"/>
    <w:rsid w:val="00FE6784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paragraph" w:customStyle="1" w:styleId="ParaNoNdepar-AltN">
    <w:name w:val="Para. No. / Nº de par. - Alt N"/>
    <w:qFormat/>
    <w:rsid w:val="00C1198A"/>
    <w:p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8E2D79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8E2D79"/>
    <w:rPr>
      <w:rFonts w:ascii="Times New Roman" w:hAnsi="Times New Roman"/>
      <w:sz w:val="24"/>
      <w:szCs w:val="24"/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8E2D79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8E2D79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636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2018-03-21T12:13:00Z</dcterms:created>
  <dcterms:modified xsi:type="dcterms:W3CDTF">2019-03-25T18:52:00Z</dcterms:modified>
</cp:coreProperties>
</file>