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9D" w:rsidRDefault="0085249D" w:rsidP="009F5C5B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4.65pt" o:ole="">
            <v:imagedata r:id="rId7" o:title=""/>
          </v:shape>
          <o:OLEObject Type="Embed" ProgID="Presentations.Drawing.13" ShapeID="_x0000_i1025" DrawAspect="Content" ObjectID="_1615031236" r:id="rId8"/>
        </w:object>
      </w:r>
      <w:bookmarkEnd w:id="0"/>
      <w:r>
        <w:t xml:space="preserve"> </w:t>
      </w:r>
      <w:r>
        <w:ptab w:relativeTo="margin" w:alignment="right" w:leader="none"/>
      </w:r>
    </w:p>
    <w:p w:rsidR="0085249D" w:rsidRDefault="0085249D" w:rsidP="0085249D">
      <w:pPr>
        <w:pStyle w:val="Header"/>
      </w:pPr>
    </w:p>
    <w:p w:rsidR="0085249D" w:rsidRPr="001E12E2" w:rsidRDefault="0085249D" w:rsidP="0085249D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85249D" w:rsidRDefault="0085249D" w:rsidP="0085249D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85249D" w:rsidRPr="001E12E2" w:rsidTr="00316470">
        <w:trPr>
          <w:cantSplit/>
        </w:trPr>
        <w:tc>
          <w:tcPr>
            <w:tcW w:w="5310" w:type="dxa"/>
          </w:tcPr>
          <w:p w:rsidR="0085249D" w:rsidRPr="0085249D" w:rsidRDefault="0085249D" w:rsidP="00316470">
            <w:pPr>
              <w:rPr>
                <w:lang w:val="fr-CA"/>
              </w:rPr>
            </w:pPr>
            <w:r w:rsidRPr="0085249D">
              <w:rPr>
                <w:b/>
                <w:smallCaps/>
                <w:lang w:val="fr-CA"/>
              </w:rPr>
              <w:t>Référence :</w:t>
            </w:r>
            <w:r w:rsidRPr="0085249D">
              <w:rPr>
                <w:lang w:val="fr-CA"/>
              </w:rPr>
              <w:t xml:space="preserve"> </w:t>
            </w:r>
            <w:r w:rsidRPr="006A4755">
              <w:rPr>
                <w:rStyle w:val="SCCAppellantForRunningHeadChar"/>
                <w:lang w:val="fr-CA"/>
              </w:rPr>
              <w:t xml:space="preserve">R. </w:t>
            </w:r>
            <w:r w:rsidRPr="0085249D">
              <w:rPr>
                <w:rStyle w:val="SCCAppellantForRunningHeadChar"/>
                <w:i/>
                <w:smallCaps w:val="0"/>
                <w:lang w:val="fr-CA"/>
              </w:rPr>
              <w:t>c.</w:t>
            </w:r>
            <w:r w:rsidRPr="006A4755">
              <w:rPr>
                <w:rStyle w:val="SCCAppellantForRunningHeadChar"/>
                <w:lang w:val="fr-CA"/>
              </w:rPr>
              <w:t xml:space="preserve"> </w:t>
            </w:r>
            <w:r>
              <w:rPr>
                <w:rStyle w:val="SCCAppellantForRunningHeadChar"/>
                <w:lang w:val="fr-CA"/>
              </w:rPr>
              <w:t>R.A.</w:t>
            </w:r>
            <w:r w:rsidRPr="006A4755">
              <w:rPr>
                <w:rStyle w:val="SCCAppellantForRunningHeadChar"/>
                <w:lang w:val="fr-CA"/>
              </w:rPr>
              <w:t xml:space="preserve">, </w:t>
            </w:r>
            <w:r w:rsidRPr="0085249D">
              <w:rPr>
                <w:lang w:val="fr-CA"/>
              </w:rPr>
              <w:t>2018 CSC 13, [2018] 1 R.C.S. 307</w:t>
            </w:r>
          </w:p>
        </w:tc>
        <w:tc>
          <w:tcPr>
            <w:tcW w:w="4266" w:type="dxa"/>
          </w:tcPr>
          <w:p w:rsidR="0085249D" w:rsidRPr="0085249D" w:rsidRDefault="0085249D" w:rsidP="00316470">
            <w:pPr>
              <w:rPr>
                <w:lang w:val="fr-CA"/>
              </w:rPr>
            </w:pPr>
            <w:r w:rsidRPr="0085249D">
              <w:rPr>
                <w:b/>
                <w:smallCaps/>
                <w:lang w:val="fr-CA"/>
              </w:rPr>
              <w:t>Appel entendu:</w:t>
            </w:r>
            <w:r w:rsidRPr="0085249D">
              <w:rPr>
                <w:lang w:val="fr-CA"/>
              </w:rPr>
              <w:t xml:space="preserve"> 23 mars 2018</w:t>
            </w:r>
          </w:p>
          <w:p w:rsidR="0085249D" w:rsidRPr="0085249D" w:rsidRDefault="0085249D" w:rsidP="00316470">
            <w:pPr>
              <w:rPr>
                <w:b/>
                <w:smallCaps/>
                <w:lang w:val="fr-CA"/>
              </w:rPr>
            </w:pPr>
            <w:r w:rsidRPr="0085249D">
              <w:rPr>
                <w:b/>
                <w:smallCaps/>
                <w:lang w:val="fr-CA"/>
              </w:rPr>
              <w:t>Jugement rendu :</w:t>
            </w:r>
            <w:r w:rsidRPr="0085249D">
              <w:rPr>
                <w:lang w:val="fr-CA"/>
              </w:rPr>
              <w:t xml:space="preserve"> 23 mars 2018</w:t>
            </w:r>
          </w:p>
          <w:p w:rsidR="0085249D" w:rsidRPr="001E12E2" w:rsidRDefault="0085249D" w:rsidP="00316470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37757</w:t>
            </w:r>
          </w:p>
        </w:tc>
      </w:tr>
    </w:tbl>
    <w:p w:rsidR="0085249D" w:rsidRDefault="0085249D" w:rsidP="0085249D">
      <w:pPr>
        <w:pStyle w:val="SCCLsocPrefix"/>
      </w:pPr>
    </w:p>
    <w:p w:rsidR="0085249D" w:rsidRDefault="0085249D" w:rsidP="0085249D">
      <w:pPr>
        <w:pStyle w:val="SCCLsocPrefix"/>
      </w:pPr>
    </w:p>
    <w:p w:rsidR="0085249D" w:rsidRDefault="0085249D" w:rsidP="0085249D">
      <w:pPr>
        <w:pStyle w:val="SCCLsocPrefix"/>
      </w:pPr>
      <w:r>
        <w:t>Entre :</w:t>
      </w:r>
    </w:p>
    <w:p w:rsidR="0085249D" w:rsidRPr="00F94606" w:rsidRDefault="0085249D" w:rsidP="0085249D">
      <w:pPr>
        <w:jc w:val="center"/>
        <w:rPr>
          <w:b/>
        </w:rPr>
      </w:pPr>
      <w:r>
        <w:rPr>
          <w:b/>
        </w:rPr>
        <w:t>R.A.</w:t>
      </w:r>
    </w:p>
    <w:p w:rsidR="0085249D" w:rsidRPr="00D85283" w:rsidRDefault="0085249D" w:rsidP="0085249D">
      <w:pPr>
        <w:jc w:val="center"/>
      </w:pPr>
      <w:proofErr w:type="spellStart"/>
      <w:r w:rsidRPr="00D85283">
        <w:t>Appelant</w:t>
      </w:r>
      <w:proofErr w:type="spellEnd"/>
    </w:p>
    <w:p w:rsidR="0085249D" w:rsidRPr="00D85283" w:rsidRDefault="0085249D" w:rsidP="0085249D">
      <w:pPr>
        <w:jc w:val="center"/>
      </w:pPr>
    </w:p>
    <w:p w:rsidR="0085249D" w:rsidRPr="0085249D" w:rsidRDefault="0085249D" w:rsidP="0085249D">
      <w:pPr>
        <w:pStyle w:val="SCCLsocVersus"/>
        <w:spacing w:after="0"/>
        <w:jc w:val="center"/>
        <w:rPr>
          <w:i w:val="0"/>
        </w:rPr>
      </w:pPr>
      <w:proofErr w:type="gramStart"/>
      <w:r w:rsidRPr="0085249D">
        <w:rPr>
          <w:i w:val="0"/>
        </w:rPr>
        <w:t>et</w:t>
      </w:r>
      <w:proofErr w:type="gramEnd"/>
    </w:p>
    <w:p w:rsidR="0085249D" w:rsidRPr="0033260A" w:rsidRDefault="0085249D" w:rsidP="0085249D">
      <w:pPr>
        <w:jc w:val="center"/>
      </w:pPr>
    </w:p>
    <w:p w:rsidR="0085249D" w:rsidRPr="0085249D" w:rsidRDefault="0085249D" w:rsidP="0085249D">
      <w:pPr>
        <w:pStyle w:val="SCCLsocParty"/>
        <w:jc w:val="center"/>
        <w:rPr>
          <w:lang w:val="fr-CA"/>
        </w:rPr>
      </w:pPr>
      <w:r w:rsidRPr="0085249D">
        <w:rPr>
          <w:lang w:val="fr-CA"/>
        </w:rPr>
        <w:t>Sa Majesté la Reine</w:t>
      </w:r>
    </w:p>
    <w:p w:rsidR="0085249D" w:rsidRPr="0085249D" w:rsidRDefault="0085249D" w:rsidP="0085249D">
      <w:pPr>
        <w:jc w:val="center"/>
        <w:rPr>
          <w:lang w:val="fr-CA"/>
        </w:rPr>
      </w:pPr>
      <w:r w:rsidRPr="0085249D">
        <w:rPr>
          <w:lang w:val="fr-CA"/>
        </w:rPr>
        <w:t>Intimée</w:t>
      </w:r>
    </w:p>
    <w:p w:rsidR="0085249D" w:rsidRPr="0085249D" w:rsidRDefault="0085249D" w:rsidP="0085249D">
      <w:pPr>
        <w:jc w:val="center"/>
        <w:rPr>
          <w:lang w:val="fr-CA"/>
        </w:rPr>
      </w:pPr>
    </w:p>
    <w:p w:rsidR="0085249D" w:rsidRPr="0085249D" w:rsidRDefault="0085249D" w:rsidP="0085249D">
      <w:pPr>
        <w:rPr>
          <w:lang w:val="fr-CA"/>
        </w:rPr>
      </w:pPr>
    </w:p>
    <w:p w:rsidR="0085249D" w:rsidRPr="0085249D" w:rsidRDefault="0085249D" w:rsidP="0085249D">
      <w:pPr>
        <w:rPr>
          <w:lang w:val="fr-CA"/>
        </w:rPr>
      </w:pPr>
    </w:p>
    <w:p w:rsidR="0085249D" w:rsidRPr="0085249D" w:rsidRDefault="0085249D" w:rsidP="0085249D">
      <w:pPr>
        <w:rPr>
          <w:lang w:val="fr-CA"/>
        </w:rPr>
      </w:pPr>
    </w:p>
    <w:p w:rsidR="0085249D" w:rsidRPr="0085249D" w:rsidRDefault="0085249D" w:rsidP="0085249D">
      <w:pPr>
        <w:rPr>
          <w:lang w:val="fr-CA"/>
        </w:rPr>
      </w:pPr>
    </w:p>
    <w:p w:rsidR="0085249D" w:rsidRPr="0085249D" w:rsidRDefault="0085249D" w:rsidP="0085249D">
      <w:pPr>
        <w:jc w:val="center"/>
        <w:rPr>
          <w:b/>
          <w:smallCaps/>
          <w:lang w:val="fr-CA"/>
        </w:rPr>
      </w:pPr>
      <w:r w:rsidRPr="0085249D">
        <w:rPr>
          <w:b/>
          <w:smallCaps/>
          <w:lang w:val="fr-CA"/>
        </w:rPr>
        <w:t>Traduction française officielle</w:t>
      </w:r>
    </w:p>
    <w:p w:rsidR="0085249D" w:rsidRPr="0085249D" w:rsidRDefault="0085249D" w:rsidP="0085249D">
      <w:pPr>
        <w:rPr>
          <w:lang w:val="fr-CA"/>
        </w:rPr>
      </w:pPr>
    </w:p>
    <w:p w:rsidR="0085249D" w:rsidRPr="0085249D" w:rsidRDefault="0085249D" w:rsidP="0085249D">
      <w:pPr>
        <w:rPr>
          <w:lang w:val="fr-CA"/>
        </w:rPr>
      </w:pPr>
      <w:r w:rsidRPr="0085249D">
        <w:rPr>
          <w:b/>
          <w:smallCaps/>
          <w:lang w:val="fr-CA"/>
        </w:rPr>
        <w:t>Coram </w:t>
      </w:r>
      <w:proofErr w:type="gramStart"/>
      <w:r w:rsidRPr="0085249D">
        <w:rPr>
          <w:b/>
          <w:smallCaps/>
          <w:lang w:val="fr-CA"/>
        </w:rPr>
        <w:t>:</w:t>
      </w:r>
      <w:r w:rsidRPr="0085249D">
        <w:rPr>
          <w:lang w:val="fr-CA"/>
        </w:rPr>
        <w:t>.</w:t>
      </w:r>
      <w:proofErr w:type="gramEnd"/>
      <w:r w:rsidRPr="0085249D">
        <w:rPr>
          <w:lang w:val="fr-CA"/>
        </w:rPr>
        <w:t xml:space="preserve"> Les juges Moldaver, Karakatsanis, Gascon, Côté et Rowe</w:t>
      </w:r>
    </w:p>
    <w:p w:rsidR="0085249D" w:rsidRPr="0085249D" w:rsidRDefault="0085249D" w:rsidP="0085249D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5249D" w:rsidRPr="009F5C5B" w:rsidTr="00316470">
        <w:trPr>
          <w:cantSplit/>
        </w:trPr>
        <w:tc>
          <w:tcPr>
            <w:tcW w:w="3618" w:type="dxa"/>
          </w:tcPr>
          <w:p w:rsidR="0085249D" w:rsidRDefault="0085249D" w:rsidP="0031647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r>
              <w:rPr>
                <w:b/>
                <w:smallCaps/>
              </w:rPr>
              <w:t> :</w:t>
            </w:r>
          </w:p>
          <w:p w:rsidR="0085249D" w:rsidRPr="0097746B" w:rsidRDefault="0085249D" w:rsidP="00316470">
            <w:r w:rsidRPr="0097746B">
              <w:t>(par. 1)</w:t>
            </w:r>
          </w:p>
        </w:tc>
        <w:tc>
          <w:tcPr>
            <w:tcW w:w="5958" w:type="dxa"/>
          </w:tcPr>
          <w:p w:rsidR="0085249D" w:rsidRPr="0085249D" w:rsidRDefault="0085249D" w:rsidP="00316470">
            <w:pPr>
              <w:rPr>
                <w:lang w:val="fr-CA"/>
              </w:rPr>
            </w:pPr>
            <w:r w:rsidRPr="0085249D">
              <w:rPr>
                <w:lang w:val="fr-CA"/>
              </w:rPr>
              <w:t>Le juge Moldaver (avec l’accord des juges Karakatsanis, Gascon, Côté et Rowe)</w:t>
            </w:r>
          </w:p>
        </w:tc>
      </w:tr>
    </w:tbl>
    <w:p w:rsidR="0085249D" w:rsidRPr="0085249D" w:rsidRDefault="0085249D" w:rsidP="0085249D">
      <w:pPr>
        <w:rPr>
          <w:lang w:val="fr-CA"/>
        </w:rPr>
      </w:pPr>
    </w:p>
    <w:p w:rsidR="0085249D" w:rsidRPr="0085249D" w:rsidRDefault="0085249D" w:rsidP="0085249D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8F24" wp14:editId="3409143F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9A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85249D" w:rsidRPr="0085249D" w:rsidRDefault="0085249D" w:rsidP="0085249D">
      <w:pPr>
        <w:rPr>
          <w:lang w:val="fr-CA"/>
        </w:rPr>
      </w:pPr>
    </w:p>
    <w:p w:rsidR="0085249D" w:rsidRPr="0085249D" w:rsidRDefault="0085249D" w:rsidP="0085249D">
      <w:pPr>
        <w:rPr>
          <w:lang w:val="fr-CA"/>
        </w:rPr>
      </w:pPr>
    </w:p>
    <w:p w:rsidR="0085249D" w:rsidRDefault="0085249D" w:rsidP="00F67332">
      <w:pPr>
        <w:widowControl w:val="0"/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795934" w:rsidRDefault="00795934" w:rsidP="00F67332">
      <w:pPr>
        <w:widowControl w:val="0"/>
        <w:spacing w:line="480" w:lineRule="auto"/>
        <w:jc w:val="both"/>
        <w:rPr>
          <w:smallCaps/>
          <w:lang w:val="fr-CA"/>
        </w:rPr>
      </w:pPr>
      <w:r>
        <w:rPr>
          <w:rStyle w:val="SCCAppellantForRunningHeadChar"/>
          <w:smallCaps w:val="0"/>
          <w:lang w:val="fr-CA"/>
        </w:rPr>
        <w:t>R</w:t>
      </w:r>
      <w:r w:rsidR="00BA6227" w:rsidRPr="00795934">
        <w:rPr>
          <w:rStyle w:val="SCCAppellantForRunningHeadChar"/>
          <w:smallCaps w:val="0"/>
          <w:lang w:val="fr-CA"/>
        </w:rPr>
        <w:t>.</w:t>
      </w:r>
      <w:r w:rsidR="004D7D95" w:rsidRPr="00795934">
        <w:rPr>
          <w:smallCaps/>
          <w:lang w:val="fr-CA"/>
        </w:rPr>
        <w:t xml:space="preserve"> </w:t>
      </w:r>
      <w:r w:rsidR="004D7D95" w:rsidRPr="00795934">
        <w:rPr>
          <w:i/>
          <w:lang w:val="fr-CA"/>
        </w:rPr>
        <w:t>c.</w:t>
      </w:r>
      <w:r>
        <w:rPr>
          <w:i/>
          <w:lang w:val="fr-CA"/>
        </w:rPr>
        <w:t xml:space="preserve"> </w:t>
      </w:r>
      <w:r>
        <w:rPr>
          <w:rStyle w:val="SCCRespondentForRunningHeadChar"/>
          <w:smallCaps w:val="0"/>
          <w:lang w:val="fr-CA"/>
        </w:rPr>
        <w:t>R</w:t>
      </w:r>
      <w:r w:rsidR="00BA6227" w:rsidRPr="00795934">
        <w:rPr>
          <w:rStyle w:val="SCCRespondentForRunningHeadChar"/>
          <w:smallCaps w:val="0"/>
          <w:lang w:val="fr-CA"/>
        </w:rPr>
        <w:t>.</w:t>
      </w:r>
      <w:r>
        <w:rPr>
          <w:rStyle w:val="SCCRespondentForRunningHeadChar"/>
          <w:smallCaps w:val="0"/>
          <w:lang w:val="fr-CA"/>
        </w:rPr>
        <w:t>A</w:t>
      </w:r>
      <w:r w:rsidR="00BA6227" w:rsidRPr="00795934">
        <w:rPr>
          <w:rStyle w:val="SCCRespondentForRunningHeadChar"/>
          <w:smallCaps w:val="0"/>
          <w:lang w:val="fr-CA"/>
        </w:rPr>
        <w:t>.</w:t>
      </w:r>
      <w:r>
        <w:rPr>
          <w:rStyle w:val="SCCRespondentForRunningHeadChar"/>
          <w:smallCaps w:val="0"/>
          <w:lang w:val="fr-CA"/>
        </w:rPr>
        <w:t xml:space="preserve">, </w:t>
      </w:r>
      <w:r w:rsidRPr="00687FF4">
        <w:rPr>
          <w:lang w:val="fr-CA"/>
        </w:rPr>
        <w:t>2018 CSC 13</w:t>
      </w:r>
      <w:r>
        <w:rPr>
          <w:lang w:val="fr-CA"/>
        </w:rPr>
        <w:t>, [2018] 1 R.C.S. 307</w:t>
      </w:r>
      <w:r w:rsidR="00BA6227" w:rsidRPr="00795934">
        <w:rPr>
          <w:rStyle w:val="SCCRespondentForRunningHeadChar"/>
          <w:smallCaps w:val="0"/>
          <w:lang w:val="fr-CA"/>
        </w:rPr>
        <w:t xml:space="preserve"> </w:t>
      </w: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8823FB" w:rsidRPr="00687FF4" w:rsidRDefault="00BA6227" w:rsidP="00F67332">
      <w:pPr>
        <w:pStyle w:val="SCCLsocLastPartyInRole"/>
        <w:widowControl w:val="0"/>
        <w:rPr>
          <w:lang w:val="fr-CA"/>
        </w:rPr>
      </w:pPr>
      <w:r w:rsidRPr="00687FF4">
        <w:rPr>
          <w:lang w:val="fr-CA"/>
        </w:rPr>
        <w:t>R.A.</w:t>
      </w:r>
      <w:r w:rsidRPr="00687FF4">
        <w:rPr>
          <w:rStyle w:val="SCCLsocPartyRole"/>
          <w:lang w:val="fr-CA"/>
        </w:rPr>
        <w:tab/>
        <w:t>Appelant</w:t>
      </w:r>
    </w:p>
    <w:p w:rsidR="008823FB" w:rsidRPr="00687FF4" w:rsidRDefault="008565E7" w:rsidP="00F67332">
      <w:pPr>
        <w:pStyle w:val="SCCLsocVersus"/>
        <w:widowControl w:val="0"/>
        <w:rPr>
          <w:lang w:val="fr-CA"/>
        </w:rPr>
      </w:pPr>
      <w:proofErr w:type="gramStart"/>
      <w:r w:rsidRPr="00687FF4">
        <w:rPr>
          <w:lang w:val="fr-CA"/>
        </w:rPr>
        <w:lastRenderedPageBreak/>
        <w:t>c</w:t>
      </w:r>
      <w:proofErr w:type="gramEnd"/>
      <w:r w:rsidRPr="00687FF4">
        <w:rPr>
          <w:lang w:val="fr-CA"/>
        </w:rPr>
        <w:t>.</w:t>
      </w:r>
    </w:p>
    <w:p w:rsidR="008823FB" w:rsidRPr="00687FF4" w:rsidRDefault="008565E7" w:rsidP="00F67332">
      <w:pPr>
        <w:pStyle w:val="SCCLsocLastPartyInRole"/>
        <w:widowControl w:val="0"/>
        <w:rPr>
          <w:lang w:val="fr-CA"/>
        </w:rPr>
      </w:pPr>
      <w:r w:rsidRPr="00687FF4">
        <w:rPr>
          <w:lang w:val="fr-CA"/>
        </w:rPr>
        <w:t>Sa Majesté la Reine</w:t>
      </w:r>
      <w:r w:rsidR="00BA6227" w:rsidRPr="00687FF4">
        <w:rPr>
          <w:rStyle w:val="SCCLsocPartyRole"/>
          <w:lang w:val="fr-CA"/>
        </w:rPr>
        <w:tab/>
        <w:t>Intimée</w:t>
      </w: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BA6227" w:rsidP="00F67332">
      <w:pPr>
        <w:widowControl w:val="0"/>
        <w:jc w:val="both"/>
        <w:rPr>
          <w:b/>
          <w:lang w:val="fr-CA"/>
        </w:rPr>
      </w:pPr>
      <w:r w:rsidRPr="00687FF4">
        <w:rPr>
          <w:b/>
          <w:lang w:val="fr-CA"/>
        </w:rPr>
        <w:t xml:space="preserve">Répertorié : </w:t>
      </w:r>
      <w:r w:rsidRPr="00687FF4">
        <w:rPr>
          <w:rStyle w:val="SCCRespondentForIndexChar"/>
          <w:lang w:val="fr-CA"/>
        </w:rPr>
        <w:t>R.</w:t>
      </w:r>
      <w:r w:rsidRPr="00687FF4">
        <w:rPr>
          <w:b/>
          <w:lang w:val="fr-CA"/>
        </w:rPr>
        <w:t xml:space="preserve"> </w:t>
      </w:r>
      <w:r w:rsidR="004D7D95" w:rsidRPr="00687FF4">
        <w:rPr>
          <w:b/>
          <w:i/>
          <w:lang w:val="fr-CA"/>
        </w:rPr>
        <w:t>c.</w:t>
      </w:r>
      <w:r w:rsidR="004D7D95" w:rsidRPr="00687FF4">
        <w:rPr>
          <w:b/>
          <w:lang w:val="fr-CA"/>
        </w:rPr>
        <w:t xml:space="preserve"> </w:t>
      </w:r>
      <w:r w:rsidRPr="00687FF4">
        <w:rPr>
          <w:rStyle w:val="SCCAppellantForIndexChar"/>
          <w:lang w:val="fr-CA"/>
        </w:rPr>
        <w:t xml:space="preserve">R.A. </w:t>
      </w: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D17B0E" w:rsidP="00F67332">
      <w:pPr>
        <w:pStyle w:val="SCCSystemYear"/>
        <w:widowControl w:val="0"/>
        <w:jc w:val="both"/>
        <w:rPr>
          <w:lang w:val="fr-CA"/>
        </w:rPr>
      </w:pPr>
      <w:r w:rsidRPr="00687FF4">
        <w:rPr>
          <w:lang w:val="fr-CA"/>
        </w:rPr>
        <w:t>2018</w:t>
      </w:r>
      <w:r w:rsidR="004D7D95" w:rsidRPr="00687FF4">
        <w:rPr>
          <w:lang w:val="fr-CA"/>
        </w:rPr>
        <w:t xml:space="preserve"> CSC </w:t>
      </w:r>
      <w:r w:rsidR="00BA6227" w:rsidRPr="00687FF4">
        <w:rPr>
          <w:lang w:val="fr-CA"/>
        </w:rPr>
        <w:t>13</w:t>
      </w: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  <w:r w:rsidRPr="00687FF4">
        <w:rPr>
          <w:lang w:val="fr-CA"/>
        </w:rPr>
        <w:t>N</w:t>
      </w:r>
      <w:r w:rsidRPr="00687FF4">
        <w:rPr>
          <w:vertAlign w:val="superscript"/>
          <w:lang w:val="fr-CA"/>
        </w:rPr>
        <w:t>o</w:t>
      </w:r>
      <w:r w:rsidR="00BA6227" w:rsidRPr="00687FF4">
        <w:rPr>
          <w:lang w:val="fr-CA"/>
        </w:rPr>
        <w:t xml:space="preserve"> du greffe : </w:t>
      </w:r>
      <w:r w:rsidRPr="00687FF4">
        <w:rPr>
          <w:lang w:val="fr-CA"/>
        </w:rPr>
        <w:t>37757.</w:t>
      </w: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BA6227" w:rsidP="00F67332">
      <w:pPr>
        <w:widowControl w:val="0"/>
        <w:jc w:val="both"/>
        <w:rPr>
          <w:lang w:val="fr-CA"/>
        </w:rPr>
      </w:pPr>
      <w:r w:rsidRPr="00687FF4">
        <w:rPr>
          <w:lang w:val="fr-CA"/>
        </w:rPr>
        <w:t>2018 : 23 </w:t>
      </w:r>
      <w:r w:rsidR="00D17B0E" w:rsidRPr="00687FF4">
        <w:rPr>
          <w:lang w:val="fr-CA"/>
        </w:rPr>
        <w:t>mars</w:t>
      </w:r>
      <w:r w:rsidR="004D7D95" w:rsidRPr="00687FF4">
        <w:rPr>
          <w:lang w:val="fr-CA"/>
        </w:rPr>
        <w:t>.</w:t>
      </w: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4D7D95" w:rsidRPr="00687FF4" w:rsidRDefault="00BA6227" w:rsidP="00F67332">
      <w:pPr>
        <w:widowControl w:val="0"/>
        <w:rPr>
          <w:lang w:val="fr-CA"/>
        </w:rPr>
      </w:pPr>
      <w:r w:rsidRPr="00687FF4">
        <w:rPr>
          <w:lang w:val="fr-CA"/>
        </w:rPr>
        <w:t xml:space="preserve">Présents : </w:t>
      </w:r>
      <w:r w:rsidR="004D7D95" w:rsidRPr="00687FF4">
        <w:rPr>
          <w:lang w:val="fr-CA"/>
        </w:rPr>
        <w:t>Les juges Moldaver, Karakatsanis, Gascon, Côté et Rowe.</w:t>
      </w:r>
    </w:p>
    <w:p w:rsidR="004D7D95" w:rsidRPr="00687FF4" w:rsidRDefault="004D7D95" w:rsidP="00F67332">
      <w:pPr>
        <w:widowControl w:val="0"/>
        <w:jc w:val="both"/>
        <w:rPr>
          <w:lang w:val="fr-CA"/>
        </w:rPr>
      </w:pPr>
    </w:p>
    <w:p w:rsidR="00EE0830" w:rsidRPr="00687FF4" w:rsidRDefault="00EE0830" w:rsidP="00F67332">
      <w:pPr>
        <w:widowControl w:val="0"/>
        <w:jc w:val="both"/>
        <w:rPr>
          <w:lang w:val="fr-CA"/>
        </w:rPr>
      </w:pPr>
    </w:p>
    <w:p w:rsidR="00EE0830" w:rsidRPr="00687FF4" w:rsidRDefault="00EE0830" w:rsidP="00F67332">
      <w:pPr>
        <w:widowControl w:val="0"/>
        <w:jc w:val="both"/>
        <w:rPr>
          <w:lang w:val="fr-CA"/>
        </w:rPr>
      </w:pPr>
    </w:p>
    <w:p w:rsidR="004D7D95" w:rsidRPr="00687FF4" w:rsidRDefault="004D7D95" w:rsidP="00F67332">
      <w:pPr>
        <w:widowControl w:val="0"/>
        <w:jc w:val="both"/>
        <w:rPr>
          <w:smallCaps/>
          <w:lang w:val="fr-CA"/>
        </w:rPr>
      </w:pPr>
      <w:r w:rsidRPr="00687FF4">
        <w:rPr>
          <w:smallCaps/>
          <w:lang w:val="fr-CA"/>
        </w:rPr>
        <w:t>en appel de la cour d</w:t>
      </w:r>
      <w:r w:rsidR="00BA6227" w:rsidRPr="00687FF4">
        <w:rPr>
          <w:smallCaps/>
          <w:lang w:val="fr-CA"/>
        </w:rPr>
        <w:t>’</w:t>
      </w:r>
      <w:r w:rsidRPr="00687FF4">
        <w:rPr>
          <w:smallCaps/>
          <w:lang w:val="fr-CA"/>
        </w:rPr>
        <w:t xml:space="preserve">appel de </w:t>
      </w:r>
      <w:proofErr w:type="spellStart"/>
      <w:r w:rsidRPr="00687FF4">
        <w:rPr>
          <w:smallCaps/>
          <w:lang w:val="fr-CA"/>
        </w:rPr>
        <w:t>l</w:t>
      </w:r>
      <w:r w:rsidR="00BA6227" w:rsidRPr="00687FF4">
        <w:rPr>
          <w:smallCaps/>
          <w:lang w:val="fr-CA"/>
        </w:rPr>
        <w:t>’</w:t>
      </w:r>
      <w:r w:rsidRPr="00687FF4">
        <w:rPr>
          <w:smallCaps/>
          <w:lang w:val="fr-CA"/>
        </w:rPr>
        <w:t>ontario</w:t>
      </w:r>
      <w:proofErr w:type="spellEnd"/>
    </w:p>
    <w:p w:rsidR="004D7D95" w:rsidRPr="00687FF4" w:rsidRDefault="004D7D95" w:rsidP="00F67332">
      <w:pPr>
        <w:pStyle w:val="SCCNormalDoubleSpacing"/>
        <w:widowControl w:val="0"/>
        <w:rPr>
          <w:lang w:val="fr-CA"/>
        </w:rPr>
      </w:pPr>
    </w:p>
    <w:p w:rsidR="004D7D95" w:rsidRPr="00687FF4" w:rsidRDefault="004D7D95" w:rsidP="00F67332">
      <w:pPr>
        <w:pStyle w:val="SCCNormalDoubleSpacing"/>
        <w:widowControl w:val="0"/>
        <w:rPr>
          <w:i/>
          <w:lang w:val="fr-CA"/>
        </w:rPr>
      </w:pPr>
      <w:r w:rsidRPr="00687FF4">
        <w:rPr>
          <w:lang w:val="fr-CA"/>
        </w:rPr>
        <w:tab/>
      </w:r>
      <w:r w:rsidR="00C86DFE">
        <w:rPr>
          <w:i/>
          <w:lang w:val="fr-CA"/>
        </w:rPr>
        <w:t>Droit criminel —</w:t>
      </w:r>
      <w:r w:rsidR="00687FF4" w:rsidRPr="00687FF4">
        <w:rPr>
          <w:i/>
          <w:lang w:val="fr-CA"/>
        </w:rPr>
        <w:t xml:space="preserve"> Procès</w:t>
      </w:r>
      <w:r w:rsidR="00C86DFE">
        <w:rPr>
          <w:i/>
          <w:lang w:val="fr-CA"/>
        </w:rPr>
        <w:t xml:space="preserve"> —</w:t>
      </w:r>
      <w:r w:rsidR="00687FF4">
        <w:rPr>
          <w:i/>
          <w:lang w:val="fr-CA"/>
        </w:rPr>
        <w:t xml:space="preserve"> Ju</w:t>
      </w:r>
      <w:r w:rsidR="00687FF4" w:rsidRPr="00687FF4">
        <w:rPr>
          <w:i/>
          <w:lang w:val="fr-CA"/>
        </w:rPr>
        <w:t>g</w:t>
      </w:r>
      <w:r w:rsidR="00687FF4">
        <w:rPr>
          <w:i/>
          <w:lang w:val="fr-CA"/>
        </w:rPr>
        <w:t>e</w:t>
      </w:r>
      <w:r w:rsidR="00C86DFE">
        <w:rPr>
          <w:i/>
          <w:lang w:val="fr-CA"/>
        </w:rPr>
        <w:t>ments —</w:t>
      </w:r>
      <w:r w:rsidR="00687FF4" w:rsidRPr="00687FF4">
        <w:rPr>
          <w:i/>
          <w:lang w:val="fr-CA"/>
        </w:rPr>
        <w:t xml:space="preserve"> </w:t>
      </w:r>
      <w:r w:rsidR="00687FF4">
        <w:rPr>
          <w:i/>
          <w:lang w:val="fr-CA"/>
        </w:rPr>
        <w:t xml:space="preserve">Motifs </w:t>
      </w:r>
      <w:r w:rsidR="00C86DFE">
        <w:rPr>
          <w:i/>
          <w:lang w:val="fr-CA"/>
        </w:rPr>
        <w:t>—</w:t>
      </w:r>
      <w:r w:rsidR="00687FF4" w:rsidRPr="00687FF4">
        <w:rPr>
          <w:i/>
          <w:lang w:val="fr-CA"/>
        </w:rPr>
        <w:t xml:space="preserve"> </w:t>
      </w:r>
      <w:r w:rsidR="006C10F5">
        <w:rPr>
          <w:i/>
          <w:lang w:val="fr-CA"/>
        </w:rPr>
        <w:t>Caractère suffisant</w:t>
      </w:r>
      <w:r w:rsidR="00687FF4">
        <w:rPr>
          <w:i/>
          <w:lang w:val="fr-CA"/>
        </w:rPr>
        <w:t xml:space="preserve"> des motifs </w:t>
      </w:r>
      <w:r w:rsidR="00C86DFE">
        <w:rPr>
          <w:i/>
          <w:lang w:val="fr-CA"/>
        </w:rPr>
        <w:t>—</w:t>
      </w:r>
      <w:r w:rsidR="00687FF4" w:rsidRPr="00687FF4">
        <w:rPr>
          <w:i/>
          <w:lang w:val="fr-CA"/>
        </w:rPr>
        <w:t xml:space="preserve"> Accus</w:t>
      </w:r>
      <w:r w:rsidR="00687FF4">
        <w:rPr>
          <w:i/>
          <w:lang w:val="fr-CA"/>
        </w:rPr>
        <w:t>é déclaré coupable</w:t>
      </w:r>
      <w:r w:rsidR="00687FF4" w:rsidRPr="00687FF4">
        <w:rPr>
          <w:i/>
          <w:lang w:val="fr-CA"/>
        </w:rPr>
        <w:t xml:space="preserve"> </w:t>
      </w:r>
      <w:r w:rsidR="00687FF4">
        <w:rPr>
          <w:i/>
          <w:lang w:val="fr-CA"/>
        </w:rPr>
        <w:t>de contacts</w:t>
      </w:r>
      <w:r w:rsidR="00687FF4" w:rsidRPr="00687FF4">
        <w:rPr>
          <w:i/>
          <w:lang w:val="fr-CA"/>
        </w:rPr>
        <w:t xml:space="preserve"> sexu</w:t>
      </w:r>
      <w:r w:rsidR="00687FF4">
        <w:rPr>
          <w:i/>
          <w:lang w:val="fr-CA"/>
        </w:rPr>
        <w:t>e</w:t>
      </w:r>
      <w:r w:rsidR="00687FF4" w:rsidRPr="00687FF4">
        <w:rPr>
          <w:i/>
          <w:lang w:val="fr-CA"/>
        </w:rPr>
        <w:t>l</w:t>
      </w:r>
      <w:r w:rsidR="00687FF4">
        <w:rPr>
          <w:i/>
          <w:lang w:val="fr-CA"/>
        </w:rPr>
        <w:t xml:space="preserve">s </w:t>
      </w:r>
      <w:r w:rsidR="00C86DFE">
        <w:rPr>
          <w:i/>
          <w:lang w:val="fr-CA"/>
        </w:rPr>
        <w:t>—</w:t>
      </w:r>
      <w:r w:rsidR="00687FF4" w:rsidRPr="00687FF4">
        <w:rPr>
          <w:i/>
          <w:lang w:val="fr-CA"/>
        </w:rPr>
        <w:t xml:space="preserve"> </w:t>
      </w:r>
      <w:r w:rsidR="006C10F5">
        <w:rPr>
          <w:i/>
          <w:lang w:val="fr-CA"/>
        </w:rPr>
        <w:t xml:space="preserve">Présentation en appel par </w:t>
      </w:r>
      <w:r w:rsidR="00687FF4">
        <w:rPr>
          <w:i/>
          <w:lang w:val="fr-CA"/>
        </w:rPr>
        <w:t>l’ac</w:t>
      </w:r>
      <w:r w:rsidR="00687FF4" w:rsidRPr="00687FF4">
        <w:rPr>
          <w:i/>
          <w:lang w:val="fr-CA"/>
        </w:rPr>
        <w:t>cus</w:t>
      </w:r>
      <w:r w:rsidR="00687FF4">
        <w:rPr>
          <w:i/>
          <w:lang w:val="fr-CA"/>
        </w:rPr>
        <w:t xml:space="preserve">é </w:t>
      </w:r>
      <w:r w:rsidR="006C10F5">
        <w:rPr>
          <w:i/>
          <w:lang w:val="fr-CA"/>
        </w:rPr>
        <w:t>d’arguments reprochant au</w:t>
      </w:r>
      <w:r w:rsidR="00687FF4">
        <w:rPr>
          <w:i/>
          <w:lang w:val="fr-CA"/>
        </w:rPr>
        <w:t xml:space="preserve"> juge du procès </w:t>
      </w:r>
      <w:r w:rsidR="006C10F5">
        <w:rPr>
          <w:i/>
          <w:lang w:val="fr-CA"/>
        </w:rPr>
        <w:t xml:space="preserve">d’avoir omis de statuer sur une incohérence cruciale dans la preuve fournie par </w:t>
      </w:r>
      <w:r w:rsidR="00A57B76">
        <w:rPr>
          <w:i/>
          <w:lang w:val="fr-CA"/>
        </w:rPr>
        <w:t xml:space="preserve">la plaignante et </w:t>
      </w:r>
      <w:r w:rsidR="006C10F5">
        <w:rPr>
          <w:i/>
          <w:lang w:val="fr-CA"/>
        </w:rPr>
        <w:t>d’expliquer</w:t>
      </w:r>
      <w:r w:rsidR="00A57B76">
        <w:rPr>
          <w:i/>
          <w:lang w:val="fr-CA"/>
        </w:rPr>
        <w:t xml:space="preserve"> pourquoi il avait </w:t>
      </w:r>
      <w:r w:rsidR="006C10F5">
        <w:rPr>
          <w:i/>
          <w:lang w:val="fr-CA"/>
        </w:rPr>
        <w:t xml:space="preserve">retenu </w:t>
      </w:r>
      <w:r w:rsidR="00A57B76">
        <w:rPr>
          <w:i/>
          <w:lang w:val="fr-CA"/>
        </w:rPr>
        <w:t xml:space="preserve">le témoignage de </w:t>
      </w:r>
      <w:r w:rsidR="006C10F5">
        <w:rPr>
          <w:i/>
          <w:lang w:val="fr-CA"/>
        </w:rPr>
        <w:t>cette dernière et rejeté</w:t>
      </w:r>
      <w:r w:rsidR="00A57B76">
        <w:rPr>
          <w:i/>
          <w:lang w:val="fr-CA"/>
        </w:rPr>
        <w:t xml:space="preserve"> celui de l’accusé </w:t>
      </w:r>
      <w:r w:rsidR="00C86DFE">
        <w:rPr>
          <w:i/>
          <w:lang w:val="fr-CA"/>
        </w:rPr>
        <w:t>—</w:t>
      </w:r>
      <w:r w:rsidR="00687FF4" w:rsidRPr="00687FF4">
        <w:rPr>
          <w:i/>
          <w:lang w:val="fr-CA"/>
        </w:rPr>
        <w:t xml:space="preserve"> Co</w:t>
      </w:r>
      <w:r w:rsidR="00A57B76">
        <w:rPr>
          <w:i/>
          <w:lang w:val="fr-CA"/>
        </w:rPr>
        <w:t>nclusion de la Cou</w:t>
      </w:r>
      <w:r w:rsidR="00687FF4" w:rsidRPr="00687FF4">
        <w:rPr>
          <w:i/>
          <w:lang w:val="fr-CA"/>
        </w:rPr>
        <w:t xml:space="preserve">r </w:t>
      </w:r>
      <w:r w:rsidR="00A57B76">
        <w:rPr>
          <w:i/>
          <w:lang w:val="fr-CA"/>
        </w:rPr>
        <w:t>d’a</w:t>
      </w:r>
      <w:r w:rsidR="00687FF4" w:rsidRPr="00687FF4">
        <w:rPr>
          <w:i/>
          <w:lang w:val="fr-CA"/>
        </w:rPr>
        <w:t xml:space="preserve">ppel </w:t>
      </w:r>
      <w:r w:rsidR="00A57B76">
        <w:rPr>
          <w:i/>
          <w:lang w:val="fr-CA"/>
        </w:rPr>
        <w:t xml:space="preserve">portant que l’analyse </w:t>
      </w:r>
      <w:r w:rsidR="006C10F5">
        <w:rPr>
          <w:i/>
          <w:lang w:val="fr-CA"/>
        </w:rPr>
        <w:t>du</w:t>
      </w:r>
      <w:r w:rsidR="00A57B76">
        <w:rPr>
          <w:i/>
          <w:lang w:val="fr-CA"/>
        </w:rPr>
        <w:t xml:space="preserve"> juge du procès </w:t>
      </w:r>
      <w:r w:rsidR="006C10F5">
        <w:rPr>
          <w:i/>
          <w:lang w:val="fr-CA"/>
        </w:rPr>
        <w:t>reflétait une approche</w:t>
      </w:r>
      <w:r w:rsidR="00A57B76">
        <w:rPr>
          <w:i/>
          <w:lang w:val="fr-CA"/>
        </w:rPr>
        <w:t xml:space="preserve"> prudente et sensible à l’égard de l’ensemble de la preuve et que les motifs </w:t>
      </w:r>
      <w:r w:rsidR="006C10F5">
        <w:rPr>
          <w:i/>
          <w:lang w:val="fr-CA"/>
        </w:rPr>
        <w:t xml:space="preserve">exposés par </w:t>
      </w:r>
      <w:r w:rsidR="006C10F5">
        <w:rPr>
          <w:i/>
          <w:lang w:val="fr-CA"/>
        </w:rPr>
        <w:lastRenderedPageBreak/>
        <w:t xml:space="preserve">celui-ci </w:t>
      </w:r>
      <w:r w:rsidR="00A57B76">
        <w:rPr>
          <w:i/>
          <w:lang w:val="fr-CA"/>
        </w:rPr>
        <w:t xml:space="preserve">répondaient </w:t>
      </w:r>
      <w:r w:rsidR="002B0CEB">
        <w:rPr>
          <w:i/>
          <w:lang w:val="fr-CA"/>
        </w:rPr>
        <w:t>aux</w:t>
      </w:r>
      <w:r w:rsidR="00A57B76">
        <w:rPr>
          <w:i/>
          <w:lang w:val="fr-CA"/>
        </w:rPr>
        <w:t xml:space="preserve"> questions en litige dans </w:t>
      </w:r>
      <w:r w:rsidR="006C10F5">
        <w:rPr>
          <w:i/>
          <w:lang w:val="fr-CA"/>
        </w:rPr>
        <w:t>l’instance</w:t>
      </w:r>
      <w:r w:rsidR="00A57B76">
        <w:rPr>
          <w:i/>
          <w:lang w:val="fr-CA"/>
        </w:rPr>
        <w:t xml:space="preserve"> et aux principaux arguments des parties </w:t>
      </w:r>
      <w:r w:rsidR="00C86DFE">
        <w:rPr>
          <w:i/>
          <w:lang w:val="fr-CA"/>
        </w:rPr>
        <w:t>—</w:t>
      </w:r>
      <w:r w:rsidR="00A57B76">
        <w:rPr>
          <w:i/>
          <w:lang w:val="fr-CA"/>
        </w:rPr>
        <w:t xml:space="preserve"> Déclaration de culpabilité confirmée.</w:t>
      </w:r>
    </w:p>
    <w:p w:rsidR="004D7D95" w:rsidRPr="00687FF4" w:rsidRDefault="004D7D95" w:rsidP="00F67332">
      <w:pPr>
        <w:pStyle w:val="SCCNormalDoubleSpacing"/>
        <w:widowControl w:val="0"/>
        <w:spacing w:line="240" w:lineRule="auto"/>
        <w:ind w:left="540" w:hanging="540"/>
        <w:rPr>
          <w:lang w:val="fr-CA"/>
        </w:rPr>
      </w:pPr>
    </w:p>
    <w:p w:rsidR="004D7D95" w:rsidRPr="00687FF4" w:rsidRDefault="004D7D95" w:rsidP="00F67332">
      <w:pPr>
        <w:pStyle w:val="SCCNormalDoubleSpacing"/>
        <w:widowControl w:val="0"/>
        <w:spacing w:line="240" w:lineRule="auto"/>
        <w:ind w:left="540" w:hanging="540"/>
        <w:rPr>
          <w:lang w:val="fr-CA"/>
        </w:rPr>
      </w:pPr>
    </w:p>
    <w:p w:rsidR="004D7D95" w:rsidRPr="00687FF4" w:rsidRDefault="004D7D95" w:rsidP="00F67332">
      <w:pPr>
        <w:pStyle w:val="SCCNormalDoubleSpacing"/>
        <w:widowControl w:val="0"/>
        <w:rPr>
          <w:lang w:val="fr-CA"/>
        </w:rPr>
      </w:pPr>
      <w:r w:rsidRPr="00687FF4">
        <w:rPr>
          <w:lang w:val="fr-CA"/>
        </w:rPr>
        <w:tab/>
        <w:t>POURVOI contre un arrêt de la Cour d</w:t>
      </w:r>
      <w:r w:rsidR="00BA6227" w:rsidRPr="00687FF4">
        <w:rPr>
          <w:lang w:val="fr-CA"/>
        </w:rPr>
        <w:t>’</w:t>
      </w:r>
      <w:r w:rsidRPr="00687FF4">
        <w:rPr>
          <w:lang w:val="fr-CA"/>
        </w:rPr>
        <w:t>appel de l</w:t>
      </w:r>
      <w:r w:rsidR="00BA6227" w:rsidRPr="00687FF4">
        <w:rPr>
          <w:lang w:val="fr-CA"/>
        </w:rPr>
        <w:t>’</w:t>
      </w:r>
      <w:r w:rsidRPr="00687FF4">
        <w:rPr>
          <w:lang w:val="fr-CA"/>
        </w:rPr>
        <w:t>Ontario</w:t>
      </w:r>
      <w:r w:rsidR="00EC322A" w:rsidRPr="00687FF4">
        <w:rPr>
          <w:lang w:val="fr-CA"/>
        </w:rPr>
        <w:t xml:space="preserve"> (</w:t>
      </w:r>
      <w:r w:rsidR="00173410" w:rsidRPr="00687FF4">
        <w:rPr>
          <w:lang w:val="fr-CA"/>
        </w:rPr>
        <w:t xml:space="preserve">les juges </w:t>
      </w:r>
      <w:proofErr w:type="spellStart"/>
      <w:r w:rsidR="00173410" w:rsidRPr="00687FF4">
        <w:rPr>
          <w:lang w:val="fr-CA"/>
        </w:rPr>
        <w:t>Gillese</w:t>
      </w:r>
      <w:proofErr w:type="spellEnd"/>
      <w:r w:rsidR="00173410" w:rsidRPr="00687FF4">
        <w:rPr>
          <w:lang w:val="fr-CA"/>
        </w:rPr>
        <w:t xml:space="preserve">, </w:t>
      </w:r>
      <w:proofErr w:type="spellStart"/>
      <w:r w:rsidR="00173410" w:rsidRPr="00687FF4">
        <w:rPr>
          <w:lang w:val="fr-CA"/>
        </w:rPr>
        <w:t>Huscroft</w:t>
      </w:r>
      <w:proofErr w:type="spellEnd"/>
      <w:r w:rsidR="00173410" w:rsidRPr="00687FF4">
        <w:rPr>
          <w:lang w:val="fr-CA"/>
        </w:rPr>
        <w:t xml:space="preserve"> et Trotter), 2017 ONCA 714, 355 C.C.C. (3d) 400, [2017] O.J. No. 4772 (QL), 2017 CarswellOnt 14114 (WL Can.), </w:t>
      </w:r>
      <w:r w:rsidR="001105CC" w:rsidRPr="00687FF4">
        <w:rPr>
          <w:lang w:val="fr-CA"/>
        </w:rPr>
        <w:t>qui a confirmé</w:t>
      </w:r>
      <w:r w:rsidR="00173410" w:rsidRPr="00687FF4">
        <w:rPr>
          <w:lang w:val="fr-CA"/>
        </w:rPr>
        <w:t xml:space="preserve"> la déclaration de culpabilité </w:t>
      </w:r>
      <w:r w:rsidR="00BE0292" w:rsidRPr="00687FF4">
        <w:rPr>
          <w:lang w:val="fr-CA"/>
        </w:rPr>
        <w:t>inscrite</w:t>
      </w:r>
      <w:r w:rsidR="00173410" w:rsidRPr="00687FF4">
        <w:rPr>
          <w:lang w:val="fr-CA"/>
        </w:rPr>
        <w:t xml:space="preserve"> par le juge </w:t>
      </w:r>
      <w:proofErr w:type="spellStart"/>
      <w:r w:rsidR="00173410" w:rsidRPr="00687FF4">
        <w:rPr>
          <w:lang w:val="fr-CA"/>
        </w:rPr>
        <w:t>Tausendfreund</w:t>
      </w:r>
      <w:proofErr w:type="spellEnd"/>
      <w:r w:rsidR="00173410" w:rsidRPr="00687FF4">
        <w:rPr>
          <w:lang w:val="fr-CA"/>
        </w:rPr>
        <w:t xml:space="preserve">, 2015 ONSC 7494, [2015] O.J. No. 6791 (QL), 2015 CarswellOnt 19536 (WL Can.). Pourvoi </w:t>
      </w:r>
      <w:r w:rsidR="00372A6E" w:rsidRPr="00687FF4">
        <w:rPr>
          <w:lang w:val="fr-CA"/>
        </w:rPr>
        <w:t>rejeté, le juge Gascon est dissident</w:t>
      </w:r>
      <w:r w:rsidR="00173410" w:rsidRPr="00687FF4">
        <w:rPr>
          <w:lang w:val="fr-CA"/>
        </w:rPr>
        <w:t xml:space="preserve">. </w:t>
      </w:r>
    </w:p>
    <w:p w:rsidR="004D7D95" w:rsidRPr="00687FF4" w:rsidRDefault="004D7D95" w:rsidP="00F67332">
      <w:pPr>
        <w:pStyle w:val="SCCNormalDoubleSpacing"/>
        <w:widowControl w:val="0"/>
        <w:rPr>
          <w:lang w:val="fr-CA"/>
        </w:rPr>
      </w:pPr>
    </w:p>
    <w:p w:rsidR="008823FB" w:rsidRPr="00687FF4" w:rsidRDefault="0057046B" w:rsidP="00F67332">
      <w:pPr>
        <w:pStyle w:val="SCCNormalDoubleSpacing"/>
        <w:widowControl w:val="0"/>
        <w:rPr>
          <w:lang w:val="fr-CA"/>
        </w:rPr>
      </w:pPr>
      <w:r w:rsidRPr="00687FF4">
        <w:rPr>
          <w:rStyle w:val="SCCCounselNameChar"/>
          <w:lang w:val="fr-CA"/>
        </w:rPr>
        <w:tab/>
        <w:t>Howard </w:t>
      </w:r>
      <w:r w:rsidR="008565E7" w:rsidRPr="00687FF4">
        <w:rPr>
          <w:rStyle w:val="SCCCounselNameChar"/>
          <w:lang w:val="fr-CA"/>
        </w:rPr>
        <w:t xml:space="preserve">L. </w:t>
      </w:r>
      <w:proofErr w:type="spellStart"/>
      <w:r w:rsidR="008565E7" w:rsidRPr="00687FF4">
        <w:rPr>
          <w:rStyle w:val="SCCCounselNameChar"/>
          <w:lang w:val="fr-CA"/>
        </w:rPr>
        <w:t>Krongold</w:t>
      </w:r>
      <w:proofErr w:type="spellEnd"/>
      <w:r w:rsidR="008565E7" w:rsidRPr="00687FF4">
        <w:rPr>
          <w:rStyle w:val="SCCCounselPartyRoleChar"/>
          <w:lang w:val="fr-CA"/>
        </w:rPr>
        <w:t>, pour l</w:t>
      </w:r>
      <w:r w:rsidR="00BA6227" w:rsidRPr="00687FF4">
        <w:rPr>
          <w:rStyle w:val="SCCCounselPartyRoleChar"/>
          <w:lang w:val="fr-CA"/>
        </w:rPr>
        <w:t>’</w:t>
      </w:r>
      <w:r w:rsidRPr="00687FF4">
        <w:rPr>
          <w:rStyle w:val="SCCCounselPartyRoleChar"/>
          <w:lang w:val="fr-CA"/>
        </w:rPr>
        <w:t>appelant</w:t>
      </w:r>
      <w:r w:rsidR="008565E7" w:rsidRPr="00687FF4">
        <w:rPr>
          <w:rStyle w:val="SCCCounselPartyRoleChar"/>
          <w:lang w:val="fr-CA"/>
        </w:rPr>
        <w:t>.</w:t>
      </w:r>
    </w:p>
    <w:p w:rsidR="008823FB" w:rsidRPr="00687FF4" w:rsidRDefault="008823FB" w:rsidP="00F67332">
      <w:pPr>
        <w:pStyle w:val="SCCNormalDoubleSpacing"/>
        <w:widowControl w:val="0"/>
        <w:rPr>
          <w:lang w:val="fr-CA"/>
        </w:rPr>
      </w:pPr>
    </w:p>
    <w:p w:rsidR="008823FB" w:rsidRPr="00687FF4" w:rsidRDefault="008565E7" w:rsidP="00F67332">
      <w:pPr>
        <w:pStyle w:val="SCCNormalDoubleSpacing"/>
        <w:widowControl w:val="0"/>
        <w:rPr>
          <w:rStyle w:val="SCCCounselPartyRoleChar"/>
          <w:lang w:val="fr-CA"/>
        </w:rPr>
      </w:pPr>
      <w:r w:rsidRPr="00687FF4">
        <w:rPr>
          <w:rStyle w:val="SCCCounselNameChar"/>
          <w:lang w:val="fr-CA"/>
        </w:rPr>
        <w:tab/>
        <w:t>Rachel Young</w:t>
      </w:r>
      <w:r w:rsidRPr="00687FF4">
        <w:rPr>
          <w:rStyle w:val="SCCCounselSeparatorChar"/>
          <w:lang w:val="fr-CA"/>
        </w:rPr>
        <w:t xml:space="preserve"> et </w:t>
      </w:r>
      <w:r w:rsidRPr="00687FF4">
        <w:rPr>
          <w:rStyle w:val="SCCCounselNameChar"/>
          <w:lang w:val="fr-CA"/>
        </w:rPr>
        <w:t>Alexander Alvaro</w:t>
      </w:r>
      <w:r w:rsidRPr="00687FF4">
        <w:rPr>
          <w:rStyle w:val="SCCCounselPartyRoleChar"/>
          <w:lang w:val="fr-CA"/>
        </w:rPr>
        <w:t>, pour l</w:t>
      </w:r>
      <w:r w:rsidR="00BA6227" w:rsidRPr="00687FF4">
        <w:rPr>
          <w:rStyle w:val="SCCCounselPartyRoleChar"/>
          <w:lang w:val="fr-CA"/>
        </w:rPr>
        <w:t>’</w:t>
      </w:r>
      <w:r w:rsidR="0057046B" w:rsidRPr="00687FF4">
        <w:rPr>
          <w:rStyle w:val="SCCCounselPartyRoleChar"/>
          <w:lang w:val="fr-CA"/>
        </w:rPr>
        <w:t>intimée</w:t>
      </w:r>
      <w:r w:rsidRPr="00687FF4">
        <w:rPr>
          <w:rStyle w:val="SCCCounselPartyRoleChar"/>
          <w:lang w:val="fr-CA"/>
        </w:rPr>
        <w:t>.</w:t>
      </w:r>
    </w:p>
    <w:p w:rsidR="008565E7" w:rsidRPr="00687FF4" w:rsidRDefault="008565E7" w:rsidP="00F67332">
      <w:pPr>
        <w:pStyle w:val="SCCNormalDoubleSpacing"/>
        <w:widowControl w:val="0"/>
        <w:rPr>
          <w:rStyle w:val="SCCCounselPartyRoleChar"/>
          <w:lang w:val="fr-CA"/>
        </w:rPr>
      </w:pPr>
    </w:p>
    <w:p w:rsidR="008565E7" w:rsidRPr="00687FF4" w:rsidRDefault="008565E7" w:rsidP="00F67332">
      <w:pPr>
        <w:pStyle w:val="SCCNormalDoubleSpacing"/>
        <w:widowControl w:val="0"/>
        <w:rPr>
          <w:rStyle w:val="SCCCounselPartyRoleChar"/>
          <w:lang w:val="fr-CA"/>
        </w:rPr>
      </w:pPr>
      <w:r w:rsidRPr="00687FF4">
        <w:rPr>
          <w:rStyle w:val="SCCCounselPartyRoleChar"/>
          <w:lang w:val="fr-CA"/>
        </w:rPr>
        <w:tab/>
        <w:t>Version française du jugement de la Cour rendu oralement par</w:t>
      </w:r>
    </w:p>
    <w:p w:rsidR="008565E7" w:rsidRPr="00687FF4" w:rsidRDefault="0002446E" w:rsidP="00F67332">
      <w:pPr>
        <w:pStyle w:val="SCCNormalDoubleSpacing"/>
        <w:widowControl w:val="0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 w:rsidRPr="00687FF4">
        <w:rPr>
          <w:smallCaps/>
          <w:lang w:val="fr-CA"/>
        </w:rPr>
        <w:t>Le juge Moldaver</w:t>
      </w:r>
      <w:r w:rsidR="008565E7" w:rsidRPr="00687FF4">
        <w:rPr>
          <w:lang w:val="fr-CA"/>
        </w:rPr>
        <w:t xml:space="preserve"> — </w:t>
      </w:r>
      <w:r w:rsidRPr="00687FF4">
        <w:rPr>
          <w:lang w:val="fr-CA"/>
        </w:rPr>
        <w:t>La Cour, à la majorité, rejette le pourvoi essentiellement pour les motifs des juges majoritaires de la Cour d’appel. Le juge Gascon, dissident, aurait accueilli le pourvoi pour les motifs exposés par le juge Trotter.</w:t>
      </w:r>
    </w:p>
    <w:p w:rsidR="008823FB" w:rsidRPr="00687FF4" w:rsidRDefault="008565E7" w:rsidP="00F67332">
      <w:pPr>
        <w:pStyle w:val="SCCLawFirm"/>
        <w:widowControl w:val="0"/>
        <w:rPr>
          <w:lang w:val="fr-CA"/>
        </w:rPr>
      </w:pPr>
      <w:r w:rsidRPr="00687FF4">
        <w:rPr>
          <w:lang w:val="fr-CA"/>
        </w:rPr>
        <w:tab/>
      </w:r>
    </w:p>
    <w:p w:rsidR="004D7D95" w:rsidRPr="00687FF4" w:rsidRDefault="0057046B" w:rsidP="00F67332">
      <w:pPr>
        <w:pStyle w:val="SCCNormalDoubleSpacing"/>
        <w:widowControl w:val="0"/>
        <w:rPr>
          <w:lang w:val="fr-CA"/>
        </w:rPr>
      </w:pPr>
      <w:r w:rsidRPr="00687FF4">
        <w:rPr>
          <w:lang w:val="fr-CA"/>
        </w:rPr>
        <w:tab/>
      </w:r>
      <w:r w:rsidRPr="00687FF4">
        <w:rPr>
          <w:i/>
          <w:lang w:val="fr-CA"/>
        </w:rPr>
        <w:t xml:space="preserve">Jugement en conséquence. </w:t>
      </w:r>
    </w:p>
    <w:p w:rsidR="004D7D95" w:rsidRPr="00687FF4" w:rsidRDefault="004D7D95" w:rsidP="00F67332">
      <w:pPr>
        <w:pStyle w:val="SCCNormalDoubleSpacing"/>
        <w:widowControl w:val="0"/>
        <w:rPr>
          <w:lang w:val="fr-CA"/>
        </w:rPr>
      </w:pPr>
    </w:p>
    <w:p w:rsidR="008823FB" w:rsidRPr="00687FF4" w:rsidRDefault="0057046B" w:rsidP="00F67332">
      <w:pPr>
        <w:pStyle w:val="SCCLawFirm"/>
        <w:widowControl w:val="0"/>
        <w:rPr>
          <w:lang w:val="fr-CA"/>
        </w:rPr>
      </w:pPr>
      <w:r w:rsidRPr="00687FF4">
        <w:rPr>
          <w:lang w:val="fr-CA"/>
        </w:rPr>
        <w:tab/>
        <w:t>Procureurs</w:t>
      </w:r>
      <w:r w:rsidR="008565E7" w:rsidRPr="00687FF4">
        <w:rPr>
          <w:lang w:val="fr-CA"/>
        </w:rPr>
        <w:t xml:space="preserve"> de l</w:t>
      </w:r>
      <w:r w:rsidR="00BA6227" w:rsidRPr="00687FF4">
        <w:rPr>
          <w:lang w:val="fr-CA"/>
        </w:rPr>
        <w:t>’</w:t>
      </w:r>
      <w:r w:rsidRPr="00687FF4">
        <w:rPr>
          <w:lang w:val="fr-CA"/>
        </w:rPr>
        <w:t>appelant</w:t>
      </w:r>
      <w:r w:rsidR="008565E7" w:rsidRPr="00687FF4">
        <w:rPr>
          <w:lang w:val="fr-CA"/>
        </w:rPr>
        <w:t xml:space="preserve"> : </w:t>
      </w:r>
      <w:proofErr w:type="spellStart"/>
      <w:r w:rsidR="008565E7" w:rsidRPr="00687FF4">
        <w:rPr>
          <w:lang w:val="fr-CA"/>
        </w:rPr>
        <w:t>Abergel</w:t>
      </w:r>
      <w:proofErr w:type="spellEnd"/>
      <w:r w:rsidR="008565E7" w:rsidRPr="00687FF4">
        <w:rPr>
          <w:lang w:val="fr-CA"/>
        </w:rPr>
        <w:t xml:space="preserve"> Goldstein &amp; </w:t>
      </w:r>
      <w:proofErr w:type="spellStart"/>
      <w:r w:rsidR="008565E7" w:rsidRPr="00687FF4">
        <w:rPr>
          <w:lang w:val="fr-CA"/>
        </w:rPr>
        <w:t>Partners</w:t>
      </w:r>
      <w:proofErr w:type="spellEnd"/>
      <w:r w:rsidR="008565E7" w:rsidRPr="00687FF4">
        <w:rPr>
          <w:lang w:val="fr-CA"/>
        </w:rPr>
        <w:t>, Ottawa.</w:t>
      </w:r>
    </w:p>
    <w:p w:rsidR="008823FB" w:rsidRPr="00687FF4" w:rsidRDefault="008823FB" w:rsidP="00F67332">
      <w:pPr>
        <w:pStyle w:val="SCCLawFirm"/>
        <w:widowControl w:val="0"/>
        <w:rPr>
          <w:lang w:val="fr-CA"/>
        </w:rPr>
      </w:pPr>
    </w:p>
    <w:p w:rsidR="009B57B3" w:rsidRPr="00687FF4" w:rsidRDefault="0057046B" w:rsidP="00F67332">
      <w:pPr>
        <w:pStyle w:val="SCCLawFirm"/>
        <w:widowControl w:val="0"/>
        <w:rPr>
          <w:lang w:val="fr-CA"/>
        </w:rPr>
      </w:pPr>
      <w:r w:rsidRPr="00687FF4">
        <w:rPr>
          <w:lang w:val="fr-CA"/>
        </w:rPr>
        <w:tab/>
        <w:t>Procureur</w:t>
      </w:r>
      <w:r w:rsidR="008565E7" w:rsidRPr="00687FF4">
        <w:rPr>
          <w:lang w:val="fr-CA"/>
        </w:rPr>
        <w:t xml:space="preserve"> de l</w:t>
      </w:r>
      <w:r w:rsidR="00BA6227" w:rsidRPr="00687FF4">
        <w:rPr>
          <w:lang w:val="fr-CA"/>
        </w:rPr>
        <w:t>’</w:t>
      </w:r>
      <w:r w:rsidRPr="00687FF4">
        <w:rPr>
          <w:lang w:val="fr-CA"/>
        </w:rPr>
        <w:t>intimée</w:t>
      </w:r>
      <w:r w:rsidR="008565E7" w:rsidRPr="00687FF4">
        <w:rPr>
          <w:lang w:val="fr-CA"/>
        </w:rPr>
        <w:t xml:space="preserve"> : </w:t>
      </w:r>
      <w:r w:rsidRPr="00687FF4">
        <w:rPr>
          <w:lang w:val="fr-CA"/>
        </w:rPr>
        <w:t>Procureur général de l’</w:t>
      </w:r>
      <w:r w:rsidR="008565E7" w:rsidRPr="00687FF4">
        <w:rPr>
          <w:lang w:val="fr-CA"/>
        </w:rPr>
        <w:t>Ontario, Toronto.</w:t>
      </w:r>
    </w:p>
    <w:sectPr w:rsidR="009B57B3" w:rsidRPr="00687FF4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85" w:rsidRDefault="00DC0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85" w:rsidRDefault="00DC05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85" w:rsidRDefault="00DC0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85" w:rsidRDefault="00DC0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85" w:rsidRDefault="00DC0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6D6"/>
    <w:multiLevelType w:val="hybridMultilevel"/>
    <w:tmpl w:val="9BD00502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446E"/>
    <w:rsid w:val="00025198"/>
    <w:rsid w:val="000578A3"/>
    <w:rsid w:val="000648CC"/>
    <w:rsid w:val="000C59B8"/>
    <w:rsid w:val="000C6AF0"/>
    <w:rsid w:val="000D0A77"/>
    <w:rsid w:val="000F7993"/>
    <w:rsid w:val="00104F33"/>
    <w:rsid w:val="001105CC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73410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0CEB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72A6E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5B42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7046B"/>
    <w:rsid w:val="00583EDE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87FF4"/>
    <w:rsid w:val="0069689B"/>
    <w:rsid w:val="006B5FF5"/>
    <w:rsid w:val="006C10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95934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5249D"/>
    <w:rsid w:val="008565E7"/>
    <w:rsid w:val="00864C8A"/>
    <w:rsid w:val="00864CF8"/>
    <w:rsid w:val="00874914"/>
    <w:rsid w:val="008823FB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9F5C5B"/>
    <w:rsid w:val="00A149DF"/>
    <w:rsid w:val="00A1755C"/>
    <w:rsid w:val="00A21B90"/>
    <w:rsid w:val="00A22AAC"/>
    <w:rsid w:val="00A35FD2"/>
    <w:rsid w:val="00A41805"/>
    <w:rsid w:val="00A51882"/>
    <w:rsid w:val="00A52AFB"/>
    <w:rsid w:val="00A548CB"/>
    <w:rsid w:val="00A5521C"/>
    <w:rsid w:val="00A57B76"/>
    <w:rsid w:val="00A643E7"/>
    <w:rsid w:val="00A73C38"/>
    <w:rsid w:val="00A921A7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6227"/>
    <w:rsid w:val="00BA7DA0"/>
    <w:rsid w:val="00BB2EE4"/>
    <w:rsid w:val="00BB4C92"/>
    <w:rsid w:val="00BC2108"/>
    <w:rsid w:val="00BD0E9E"/>
    <w:rsid w:val="00BD1BEC"/>
    <w:rsid w:val="00BD32FF"/>
    <w:rsid w:val="00BE0292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86DFE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C0585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C322A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67332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85249D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85249D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85249D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85249D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2018-03-26T14:48:00Z</dcterms:created>
  <dcterms:modified xsi:type="dcterms:W3CDTF">2019-03-25T18:59:00Z</dcterms:modified>
</cp:coreProperties>
</file>