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B8" w:rsidRDefault="00C265B8" w:rsidP="00590058">
      <w:pPr>
        <w:pStyle w:val="Header"/>
        <w:jc w:val="center"/>
      </w:pPr>
      <w:r>
        <w:ptab w:relativeTo="margin" w:alignment="center" w:leader="none"/>
      </w:r>
      <w:r w:rsidRPr="00F72014">
        <w:t xml:space="preserve"> </w:t>
      </w:r>
      <w:bookmarkStart w:id="0" w:name="_GoBack"/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64.65pt" o:ole="">
            <v:imagedata r:id="rId7" o:title=""/>
          </v:shape>
          <o:OLEObject Type="Embed" ProgID="Presentations.Drawing.13" ShapeID="_x0000_i1025" DrawAspect="Content" ObjectID="_1615031548" r:id="rId8"/>
        </w:object>
      </w:r>
      <w:bookmarkEnd w:id="0"/>
      <w:r>
        <w:t xml:space="preserve"> </w:t>
      </w:r>
      <w:r>
        <w:ptab w:relativeTo="margin" w:alignment="right" w:leader="none"/>
      </w:r>
    </w:p>
    <w:p w:rsidR="00C265B8" w:rsidRDefault="00C265B8" w:rsidP="00C265B8">
      <w:pPr>
        <w:pStyle w:val="Header"/>
      </w:pPr>
    </w:p>
    <w:p w:rsidR="00C265B8" w:rsidRPr="001E12E2" w:rsidRDefault="00C265B8" w:rsidP="00C265B8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C265B8" w:rsidRDefault="00C265B8" w:rsidP="00C265B8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C265B8" w:rsidRPr="001E12E2" w:rsidTr="00E26CF9">
        <w:trPr>
          <w:cantSplit/>
        </w:trPr>
        <w:tc>
          <w:tcPr>
            <w:tcW w:w="5310" w:type="dxa"/>
          </w:tcPr>
          <w:p w:rsidR="00C265B8" w:rsidRPr="009204EE" w:rsidRDefault="00C265B8" w:rsidP="00E26CF9">
            <w:pPr>
              <w:rPr>
                <w:lang w:val="fr-CA"/>
              </w:rPr>
            </w:pPr>
            <w:r w:rsidRPr="00C265B8">
              <w:rPr>
                <w:b/>
                <w:smallCaps/>
                <w:lang w:val="fr-CA"/>
              </w:rPr>
              <w:t>Référence :</w:t>
            </w:r>
            <w:r w:rsidRPr="00C265B8">
              <w:rPr>
                <w:lang w:val="fr-CA"/>
              </w:rPr>
              <w:t xml:space="preserve"> </w:t>
            </w:r>
            <w:r w:rsidRPr="006A4755">
              <w:rPr>
                <w:rStyle w:val="SCCAppellantForRunningHeadChar"/>
                <w:lang w:val="fr-CA"/>
              </w:rPr>
              <w:t xml:space="preserve">R. </w:t>
            </w:r>
            <w:r w:rsidRPr="00DE1A72">
              <w:rPr>
                <w:rStyle w:val="SCCAppellantForRunningHeadChar"/>
                <w:i/>
                <w:smallCaps w:val="0"/>
                <w:lang w:val="fr-CA"/>
              </w:rPr>
              <w:t>c.</w:t>
            </w:r>
            <w:r w:rsidRPr="00DE1A72">
              <w:rPr>
                <w:rStyle w:val="SCCAppellantForRunningHeadChar"/>
                <w:smallCaps w:val="0"/>
                <w:lang w:val="fr-CA"/>
              </w:rPr>
              <w:t xml:space="preserve"> </w:t>
            </w:r>
            <w:proofErr w:type="spellStart"/>
            <w:r w:rsidRPr="009204EE">
              <w:rPr>
                <w:rStyle w:val="SCCAppellantForRunningHeadChar"/>
                <w:smallCaps w:val="0"/>
                <w:lang w:val="fr-CA"/>
              </w:rPr>
              <w:t>Colling</w:t>
            </w:r>
            <w:proofErr w:type="spellEnd"/>
            <w:r w:rsidRPr="009204EE">
              <w:rPr>
                <w:rStyle w:val="SCCAppellantForRunningHeadChar"/>
                <w:smallCaps w:val="0"/>
                <w:lang w:val="fr-CA"/>
              </w:rPr>
              <w:t>, 2018 CSC 23, [2018] 1 R.C.S. 692</w:t>
            </w:r>
          </w:p>
        </w:tc>
        <w:tc>
          <w:tcPr>
            <w:tcW w:w="4266" w:type="dxa"/>
          </w:tcPr>
          <w:p w:rsidR="00C265B8" w:rsidRPr="00C265B8" w:rsidRDefault="00C265B8" w:rsidP="00E26CF9">
            <w:pPr>
              <w:rPr>
                <w:lang w:val="fr-CA"/>
              </w:rPr>
            </w:pPr>
            <w:r w:rsidRPr="00C265B8">
              <w:rPr>
                <w:b/>
                <w:smallCaps/>
                <w:lang w:val="fr-CA"/>
              </w:rPr>
              <w:t>Appel entendu:</w:t>
            </w:r>
            <w:r w:rsidRPr="00C265B8">
              <w:rPr>
                <w:lang w:val="fr-CA"/>
              </w:rPr>
              <w:t xml:space="preserve"> 18 mai 2018</w:t>
            </w:r>
          </w:p>
          <w:p w:rsidR="00C265B8" w:rsidRPr="00C265B8" w:rsidRDefault="00C265B8" w:rsidP="00E26CF9">
            <w:pPr>
              <w:rPr>
                <w:b/>
                <w:smallCaps/>
                <w:lang w:val="fr-CA"/>
              </w:rPr>
            </w:pPr>
            <w:r w:rsidRPr="00C265B8">
              <w:rPr>
                <w:b/>
                <w:smallCaps/>
                <w:lang w:val="fr-CA"/>
              </w:rPr>
              <w:t>Jugement rendu :</w:t>
            </w:r>
            <w:r w:rsidRPr="00C265B8">
              <w:rPr>
                <w:lang w:val="fr-CA"/>
              </w:rPr>
              <w:t xml:space="preserve"> 18 mai 2018</w:t>
            </w:r>
          </w:p>
          <w:p w:rsidR="00C265B8" w:rsidRPr="001E12E2" w:rsidRDefault="00C265B8" w:rsidP="00E26CF9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ssiers :</w:t>
            </w:r>
            <w:r w:rsidRPr="001E12E2">
              <w:t xml:space="preserve"> </w:t>
            </w:r>
            <w:r>
              <w:t>37905</w:t>
            </w:r>
          </w:p>
        </w:tc>
      </w:tr>
    </w:tbl>
    <w:p w:rsidR="00C265B8" w:rsidRDefault="00C265B8" w:rsidP="00C265B8">
      <w:pPr>
        <w:pStyle w:val="SCCLsocPrefix"/>
      </w:pPr>
    </w:p>
    <w:p w:rsidR="00C265B8" w:rsidRDefault="00C265B8" w:rsidP="00C265B8">
      <w:pPr>
        <w:pStyle w:val="SCCLsocPrefix"/>
      </w:pPr>
    </w:p>
    <w:p w:rsidR="00C265B8" w:rsidRDefault="00C265B8" w:rsidP="00C265B8">
      <w:pPr>
        <w:pStyle w:val="SCCLsocPrefix"/>
      </w:pPr>
      <w:r>
        <w:t>Entre :</w:t>
      </w:r>
    </w:p>
    <w:p w:rsidR="00C265B8" w:rsidRPr="00F94606" w:rsidRDefault="00C265B8" w:rsidP="00C265B8">
      <w:pPr>
        <w:jc w:val="center"/>
        <w:rPr>
          <w:b/>
        </w:rPr>
      </w:pPr>
      <w:r>
        <w:rPr>
          <w:b/>
        </w:rPr>
        <w:t>Jason Colling</w:t>
      </w:r>
    </w:p>
    <w:p w:rsidR="00C265B8" w:rsidRPr="00D85283" w:rsidRDefault="00C265B8" w:rsidP="00C265B8">
      <w:pPr>
        <w:jc w:val="center"/>
      </w:pPr>
      <w:proofErr w:type="spellStart"/>
      <w:r w:rsidRPr="00D85283">
        <w:t>Appelant</w:t>
      </w:r>
      <w:proofErr w:type="spellEnd"/>
    </w:p>
    <w:p w:rsidR="00C265B8" w:rsidRPr="00D85283" w:rsidRDefault="00C265B8" w:rsidP="00C265B8">
      <w:pPr>
        <w:jc w:val="center"/>
      </w:pPr>
    </w:p>
    <w:p w:rsidR="00C265B8" w:rsidRPr="00C265B8" w:rsidRDefault="00C265B8" w:rsidP="00C265B8">
      <w:pPr>
        <w:pStyle w:val="SCCLsocVersus"/>
        <w:spacing w:after="0"/>
        <w:jc w:val="center"/>
        <w:rPr>
          <w:i w:val="0"/>
        </w:rPr>
      </w:pPr>
      <w:proofErr w:type="gramStart"/>
      <w:r w:rsidRPr="00C265B8">
        <w:rPr>
          <w:i w:val="0"/>
        </w:rPr>
        <w:t>et</w:t>
      </w:r>
      <w:proofErr w:type="gramEnd"/>
    </w:p>
    <w:p w:rsidR="00C265B8" w:rsidRPr="0033260A" w:rsidRDefault="00C265B8" w:rsidP="00C265B8">
      <w:pPr>
        <w:jc w:val="center"/>
      </w:pPr>
    </w:p>
    <w:p w:rsidR="00C265B8" w:rsidRDefault="00C265B8" w:rsidP="00C265B8">
      <w:pPr>
        <w:pStyle w:val="SCCLsocParty"/>
        <w:jc w:val="center"/>
      </w:pPr>
      <w:r w:rsidRPr="00BE0133">
        <w:t>Sa Majesté la Reine</w:t>
      </w:r>
    </w:p>
    <w:p w:rsidR="00C265B8" w:rsidRDefault="00C265B8" w:rsidP="00C265B8">
      <w:pPr>
        <w:jc w:val="center"/>
      </w:pPr>
      <w:proofErr w:type="spellStart"/>
      <w:r>
        <w:t>Intimée</w:t>
      </w:r>
      <w:proofErr w:type="spellEnd"/>
    </w:p>
    <w:p w:rsidR="00C265B8" w:rsidRDefault="00C265B8" w:rsidP="00C265B8"/>
    <w:p w:rsidR="00C265B8" w:rsidRDefault="00C265B8" w:rsidP="00C265B8"/>
    <w:p w:rsidR="00C265B8" w:rsidRDefault="00C265B8" w:rsidP="00C265B8"/>
    <w:p w:rsidR="00C265B8" w:rsidRPr="001E12E2" w:rsidRDefault="00C265B8" w:rsidP="00C265B8">
      <w:pPr>
        <w:jc w:val="center"/>
        <w:rPr>
          <w:b/>
          <w:smallCaps/>
        </w:rPr>
      </w:pPr>
      <w:r>
        <w:rPr>
          <w:b/>
          <w:smallCaps/>
        </w:rPr>
        <w:t xml:space="preserve">Traduction française </w:t>
      </w:r>
      <w:proofErr w:type="spellStart"/>
      <w:r>
        <w:rPr>
          <w:b/>
          <w:smallCaps/>
        </w:rPr>
        <w:t>o</w:t>
      </w:r>
      <w:r w:rsidRPr="001E12E2">
        <w:rPr>
          <w:b/>
          <w:smallCaps/>
        </w:rPr>
        <w:t>ffici</w:t>
      </w:r>
      <w:r>
        <w:rPr>
          <w:b/>
          <w:smallCaps/>
        </w:rPr>
        <w:t>elle</w:t>
      </w:r>
      <w:proofErr w:type="spellEnd"/>
    </w:p>
    <w:p w:rsidR="00C265B8" w:rsidRPr="001E12E2" w:rsidRDefault="00C265B8" w:rsidP="00C265B8"/>
    <w:p w:rsidR="00C265B8" w:rsidRPr="00C265B8" w:rsidRDefault="00C265B8" w:rsidP="00C265B8">
      <w:pPr>
        <w:rPr>
          <w:lang w:val="fr-CA"/>
        </w:rPr>
      </w:pPr>
      <w:r w:rsidRPr="00C265B8">
        <w:rPr>
          <w:b/>
          <w:smallCaps/>
          <w:lang w:val="fr-CA"/>
        </w:rPr>
        <w:t>Coram :</w:t>
      </w:r>
      <w:r w:rsidRPr="00C265B8">
        <w:rPr>
          <w:lang w:val="fr-CA"/>
        </w:rPr>
        <w:t xml:space="preserve"> </w:t>
      </w:r>
      <w:r w:rsidRPr="00E4581E">
        <w:rPr>
          <w:lang w:val="fr-CA"/>
        </w:rPr>
        <w:t>Les juges Abella, Moldaver, Gascon, Brown et Rowe</w:t>
      </w:r>
    </w:p>
    <w:p w:rsidR="00C265B8" w:rsidRPr="00C265B8" w:rsidRDefault="00C265B8" w:rsidP="00C265B8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C265B8" w:rsidRPr="00590058" w:rsidTr="00E26CF9">
        <w:trPr>
          <w:cantSplit/>
        </w:trPr>
        <w:tc>
          <w:tcPr>
            <w:tcW w:w="3618" w:type="dxa"/>
          </w:tcPr>
          <w:p w:rsidR="00C265B8" w:rsidRDefault="00C265B8" w:rsidP="00E26CF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r>
              <w:rPr>
                <w:b/>
                <w:smallCaps/>
              </w:rPr>
              <w:t> :</w:t>
            </w:r>
          </w:p>
          <w:p w:rsidR="00C265B8" w:rsidRPr="0097746B" w:rsidRDefault="00C265B8" w:rsidP="00E26CF9">
            <w:r w:rsidRPr="0097746B">
              <w:t>(par. 1)</w:t>
            </w:r>
          </w:p>
        </w:tc>
        <w:tc>
          <w:tcPr>
            <w:tcW w:w="5958" w:type="dxa"/>
          </w:tcPr>
          <w:p w:rsidR="00C265B8" w:rsidRPr="00C265B8" w:rsidRDefault="00C265B8" w:rsidP="00E26CF9">
            <w:pPr>
              <w:rPr>
                <w:lang w:val="fr-CA"/>
              </w:rPr>
            </w:pPr>
            <w:r w:rsidRPr="00C265B8">
              <w:rPr>
                <w:lang w:val="fr-CA"/>
              </w:rPr>
              <w:t>La juge Abella (avec l’accord des juges Moldaver, Gascon, Brown et Rowe)</w:t>
            </w:r>
          </w:p>
        </w:tc>
      </w:tr>
    </w:tbl>
    <w:p w:rsidR="00C265B8" w:rsidRPr="00C265B8" w:rsidRDefault="00C265B8" w:rsidP="00C265B8">
      <w:pPr>
        <w:rPr>
          <w:lang w:val="fr-CA"/>
        </w:rPr>
      </w:pPr>
    </w:p>
    <w:p w:rsidR="00C265B8" w:rsidRPr="00C265B8" w:rsidRDefault="00C265B8" w:rsidP="00C265B8">
      <w:pPr>
        <w:rPr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3FF73" wp14:editId="1C7BCB93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20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C265B8" w:rsidRPr="00C265B8" w:rsidRDefault="00C265B8" w:rsidP="00C265B8">
      <w:pPr>
        <w:rPr>
          <w:lang w:val="fr-CA"/>
        </w:rPr>
      </w:pPr>
    </w:p>
    <w:p w:rsidR="00C265B8" w:rsidRPr="00C265B8" w:rsidRDefault="00C265B8" w:rsidP="00AA37DF">
      <w:pPr>
        <w:widowControl w:val="0"/>
        <w:spacing w:line="480" w:lineRule="auto"/>
        <w:jc w:val="both"/>
        <w:rPr>
          <w:rStyle w:val="SCCAppellantForRunningHeadChar"/>
          <w:smallCaps w:val="0"/>
          <w:lang w:val="fr-CA"/>
        </w:rPr>
      </w:pPr>
    </w:p>
    <w:p w:rsidR="004D7D95" w:rsidRPr="00C265B8" w:rsidRDefault="008171CB" w:rsidP="00AA37DF">
      <w:pPr>
        <w:widowControl w:val="0"/>
        <w:spacing w:line="480" w:lineRule="auto"/>
        <w:jc w:val="both"/>
        <w:rPr>
          <w:smallCaps/>
          <w:lang w:val="en-US"/>
        </w:rPr>
      </w:pPr>
      <w:r w:rsidRPr="00C265B8">
        <w:rPr>
          <w:rStyle w:val="SCCAppellantForRunningHeadChar"/>
          <w:smallCaps w:val="0"/>
          <w:lang w:val="en-US"/>
        </w:rPr>
        <w:t>R</w:t>
      </w:r>
      <w:r w:rsidR="00FB0CF7" w:rsidRPr="00C265B8">
        <w:rPr>
          <w:rStyle w:val="SCCAppellantForRunningHeadChar"/>
          <w:smallCaps w:val="0"/>
          <w:lang w:val="en-US"/>
        </w:rPr>
        <w:t xml:space="preserve">. </w:t>
      </w:r>
      <w:r w:rsidR="00FB0CF7" w:rsidRPr="00C265B8">
        <w:rPr>
          <w:i/>
          <w:lang w:val="en-US"/>
        </w:rPr>
        <w:t>c.</w:t>
      </w:r>
      <w:r w:rsidR="00FB0CF7" w:rsidRPr="00C265B8">
        <w:rPr>
          <w:smallCaps/>
          <w:lang w:val="en-US"/>
        </w:rPr>
        <w:t xml:space="preserve"> </w:t>
      </w:r>
      <w:r w:rsidRPr="00C265B8">
        <w:rPr>
          <w:rStyle w:val="SCCAppellantForRunningHeadChar"/>
          <w:smallCaps w:val="0"/>
          <w:lang w:val="en-US"/>
        </w:rPr>
        <w:t>C</w:t>
      </w:r>
      <w:r w:rsidR="004D7D95" w:rsidRPr="00C265B8">
        <w:rPr>
          <w:rStyle w:val="SCCAppellantForRunningHeadChar"/>
          <w:smallCaps w:val="0"/>
          <w:lang w:val="en-US"/>
        </w:rPr>
        <w:t>olling</w:t>
      </w:r>
      <w:r w:rsidRPr="00C265B8">
        <w:rPr>
          <w:rStyle w:val="SCCAppellantForRunningHeadChar"/>
          <w:smallCaps w:val="0"/>
          <w:lang w:val="en-US"/>
        </w:rPr>
        <w:t>, 2018 CSC 23, [2018] 1 R.C.S. 692</w:t>
      </w:r>
    </w:p>
    <w:p w:rsidR="004D7D95" w:rsidRPr="00C265B8" w:rsidRDefault="004D7D95" w:rsidP="00AA37DF">
      <w:pPr>
        <w:widowControl w:val="0"/>
        <w:jc w:val="both"/>
        <w:rPr>
          <w:lang w:val="en-US"/>
        </w:rPr>
      </w:pPr>
    </w:p>
    <w:p w:rsidR="004D7D95" w:rsidRPr="00C265B8" w:rsidRDefault="004D7D95" w:rsidP="00AA37DF">
      <w:pPr>
        <w:widowControl w:val="0"/>
        <w:jc w:val="both"/>
        <w:rPr>
          <w:lang w:val="en-US"/>
        </w:rPr>
      </w:pPr>
    </w:p>
    <w:p w:rsidR="004D7D95" w:rsidRPr="00C265B8" w:rsidRDefault="004D7D95" w:rsidP="00AA37DF">
      <w:pPr>
        <w:widowControl w:val="0"/>
        <w:jc w:val="both"/>
        <w:rPr>
          <w:lang w:val="en-US"/>
        </w:rPr>
      </w:pPr>
    </w:p>
    <w:p w:rsidR="00270606" w:rsidRPr="008171CB" w:rsidRDefault="00E4581E" w:rsidP="00AA37DF">
      <w:pPr>
        <w:pStyle w:val="SCCLsocLastPartyInRole"/>
        <w:widowControl w:val="0"/>
        <w:rPr>
          <w:lang w:val="fr-CA"/>
        </w:rPr>
      </w:pPr>
      <w:r w:rsidRPr="008171CB">
        <w:rPr>
          <w:lang w:val="fr-CA"/>
        </w:rPr>
        <w:t xml:space="preserve">Jason </w:t>
      </w:r>
      <w:proofErr w:type="spellStart"/>
      <w:r w:rsidRPr="008171CB">
        <w:rPr>
          <w:lang w:val="fr-CA"/>
        </w:rPr>
        <w:t>Colling</w:t>
      </w:r>
      <w:proofErr w:type="spellEnd"/>
      <w:r w:rsidRPr="008171CB">
        <w:rPr>
          <w:rStyle w:val="SCCLsocPartyRole"/>
          <w:lang w:val="fr-CA"/>
        </w:rPr>
        <w:tab/>
      </w:r>
      <w:r w:rsidR="00FB0CF7" w:rsidRPr="008171CB">
        <w:rPr>
          <w:rStyle w:val="SCCLsocPartyRole"/>
          <w:lang w:val="fr-CA"/>
        </w:rPr>
        <w:t>Appelant</w:t>
      </w:r>
    </w:p>
    <w:p w:rsidR="00270606" w:rsidRPr="00E4581E" w:rsidRDefault="00E4581E" w:rsidP="00AA37DF">
      <w:pPr>
        <w:pStyle w:val="SCCLsocVersus"/>
        <w:widowControl w:val="0"/>
        <w:rPr>
          <w:lang w:val="fr-CA"/>
        </w:rPr>
      </w:pPr>
      <w:proofErr w:type="gramStart"/>
      <w:r w:rsidRPr="00E4581E">
        <w:rPr>
          <w:lang w:val="fr-CA"/>
        </w:rPr>
        <w:t>c</w:t>
      </w:r>
      <w:proofErr w:type="gramEnd"/>
      <w:r w:rsidRPr="00E4581E">
        <w:rPr>
          <w:lang w:val="fr-CA"/>
        </w:rPr>
        <w:t>.</w:t>
      </w:r>
    </w:p>
    <w:p w:rsidR="00270606" w:rsidRPr="00E4581E" w:rsidRDefault="00E4581E" w:rsidP="00AA37DF">
      <w:pPr>
        <w:pStyle w:val="SCCLsocLastPartyInRole"/>
        <w:widowControl w:val="0"/>
        <w:rPr>
          <w:lang w:val="fr-CA"/>
        </w:rPr>
      </w:pPr>
      <w:r w:rsidRPr="00E4581E">
        <w:rPr>
          <w:lang w:val="fr-CA"/>
        </w:rPr>
        <w:lastRenderedPageBreak/>
        <w:t>Sa Majesté la Reine</w:t>
      </w:r>
      <w:r w:rsidR="00FB0CF7">
        <w:rPr>
          <w:rStyle w:val="SCCLsocPartyRole"/>
          <w:lang w:val="fr-CA"/>
        </w:rPr>
        <w:tab/>
        <w:t>Intimée</w:t>
      </w:r>
    </w:p>
    <w:p w:rsidR="004D7D95" w:rsidRPr="00E4581E" w:rsidRDefault="004D7D95" w:rsidP="00AA37DF">
      <w:pPr>
        <w:widowControl w:val="0"/>
        <w:jc w:val="both"/>
        <w:rPr>
          <w:lang w:val="fr-CA"/>
        </w:rPr>
      </w:pPr>
    </w:p>
    <w:p w:rsidR="004D7D95" w:rsidRPr="00E4581E" w:rsidRDefault="004D7D95" w:rsidP="00AA37DF">
      <w:pPr>
        <w:widowControl w:val="0"/>
        <w:jc w:val="both"/>
        <w:rPr>
          <w:lang w:val="fr-CA"/>
        </w:rPr>
      </w:pPr>
    </w:p>
    <w:p w:rsidR="004D7D95" w:rsidRPr="00E4581E" w:rsidRDefault="004D7D95" w:rsidP="00AA37DF">
      <w:pPr>
        <w:widowControl w:val="0"/>
        <w:jc w:val="both"/>
        <w:rPr>
          <w:lang w:val="fr-CA"/>
        </w:rPr>
      </w:pPr>
    </w:p>
    <w:p w:rsidR="004D7D95" w:rsidRPr="00E4581E" w:rsidRDefault="00FB0CF7" w:rsidP="00AA37DF">
      <w:pPr>
        <w:widowControl w:val="0"/>
        <w:jc w:val="both"/>
        <w:rPr>
          <w:b/>
          <w:lang w:val="fr-CA"/>
        </w:rPr>
      </w:pPr>
      <w:r>
        <w:rPr>
          <w:b/>
          <w:lang w:val="fr-CA"/>
        </w:rPr>
        <w:t xml:space="preserve">Répertorié : R. </w:t>
      </w:r>
      <w:r w:rsidRPr="00FB0CF7">
        <w:rPr>
          <w:b/>
          <w:i/>
          <w:lang w:val="fr-CA"/>
        </w:rPr>
        <w:t>c.</w:t>
      </w:r>
      <w:r>
        <w:rPr>
          <w:b/>
          <w:lang w:val="fr-CA"/>
        </w:rPr>
        <w:t xml:space="preserve"> </w:t>
      </w:r>
      <w:proofErr w:type="spellStart"/>
      <w:r w:rsidR="004D7D95" w:rsidRPr="00E4581E">
        <w:rPr>
          <w:rStyle w:val="SCCAppellantForIndexChar"/>
          <w:lang w:val="fr-CA"/>
        </w:rPr>
        <w:t>Colling</w:t>
      </w:r>
      <w:proofErr w:type="spellEnd"/>
    </w:p>
    <w:p w:rsidR="004D7D95" w:rsidRPr="00E4581E" w:rsidRDefault="004D7D95" w:rsidP="00AA37DF">
      <w:pPr>
        <w:widowControl w:val="0"/>
        <w:jc w:val="both"/>
        <w:rPr>
          <w:lang w:val="fr-CA"/>
        </w:rPr>
      </w:pPr>
    </w:p>
    <w:p w:rsidR="004D7D95" w:rsidRPr="00E4581E" w:rsidRDefault="004D7D95" w:rsidP="00AA37DF">
      <w:pPr>
        <w:widowControl w:val="0"/>
        <w:jc w:val="both"/>
        <w:rPr>
          <w:lang w:val="fr-CA"/>
        </w:rPr>
      </w:pPr>
    </w:p>
    <w:p w:rsidR="004D7D95" w:rsidRPr="00E4581E" w:rsidRDefault="004D7D95" w:rsidP="00AA37DF">
      <w:pPr>
        <w:widowControl w:val="0"/>
        <w:jc w:val="both"/>
        <w:rPr>
          <w:lang w:val="fr-CA"/>
        </w:rPr>
      </w:pPr>
    </w:p>
    <w:p w:rsidR="004D7D95" w:rsidRPr="00E4581E" w:rsidRDefault="00D17B0E" w:rsidP="00AA37DF">
      <w:pPr>
        <w:pStyle w:val="SCCSystemYear"/>
        <w:widowControl w:val="0"/>
        <w:jc w:val="both"/>
        <w:rPr>
          <w:lang w:val="fr-CA"/>
        </w:rPr>
      </w:pPr>
      <w:r w:rsidRPr="00E4581E">
        <w:rPr>
          <w:lang w:val="fr-CA"/>
        </w:rPr>
        <w:t>2018</w:t>
      </w:r>
      <w:r w:rsidR="00FB0CF7">
        <w:rPr>
          <w:lang w:val="fr-CA"/>
        </w:rPr>
        <w:t xml:space="preserve"> CSC 23</w:t>
      </w:r>
    </w:p>
    <w:p w:rsidR="004D7D95" w:rsidRPr="00E4581E" w:rsidRDefault="004D7D95" w:rsidP="00AA37DF">
      <w:pPr>
        <w:widowControl w:val="0"/>
        <w:jc w:val="both"/>
        <w:rPr>
          <w:lang w:val="fr-CA"/>
        </w:rPr>
      </w:pPr>
    </w:p>
    <w:p w:rsidR="004D7D95" w:rsidRPr="00E4581E" w:rsidRDefault="004D7D95" w:rsidP="00AA37DF">
      <w:pPr>
        <w:widowControl w:val="0"/>
        <w:jc w:val="both"/>
        <w:rPr>
          <w:lang w:val="fr-CA"/>
        </w:rPr>
      </w:pPr>
    </w:p>
    <w:p w:rsidR="004D7D95" w:rsidRPr="00E4581E" w:rsidRDefault="004D7D95" w:rsidP="00AA37DF">
      <w:pPr>
        <w:widowControl w:val="0"/>
        <w:jc w:val="both"/>
        <w:rPr>
          <w:lang w:val="fr-CA"/>
        </w:rPr>
      </w:pPr>
    </w:p>
    <w:p w:rsidR="004D7D95" w:rsidRPr="00E4581E" w:rsidRDefault="004D7D95" w:rsidP="00AA37DF">
      <w:pPr>
        <w:widowControl w:val="0"/>
        <w:jc w:val="both"/>
        <w:rPr>
          <w:lang w:val="fr-CA"/>
        </w:rPr>
      </w:pPr>
      <w:r w:rsidRPr="00E4581E">
        <w:rPr>
          <w:lang w:val="fr-CA"/>
        </w:rPr>
        <w:t>N</w:t>
      </w:r>
      <w:r w:rsidRPr="00E4581E">
        <w:rPr>
          <w:vertAlign w:val="superscript"/>
          <w:lang w:val="fr-CA"/>
        </w:rPr>
        <w:t>o</w:t>
      </w:r>
      <w:r w:rsidRPr="00E4581E">
        <w:rPr>
          <w:lang w:val="fr-CA"/>
        </w:rPr>
        <w:t xml:space="preserve"> du greffe : 37905.</w:t>
      </w:r>
    </w:p>
    <w:p w:rsidR="004D7D95" w:rsidRPr="00E4581E" w:rsidRDefault="004D7D95" w:rsidP="00AA37DF">
      <w:pPr>
        <w:widowControl w:val="0"/>
        <w:jc w:val="both"/>
        <w:rPr>
          <w:lang w:val="fr-CA"/>
        </w:rPr>
      </w:pPr>
    </w:p>
    <w:p w:rsidR="004D7D95" w:rsidRPr="00E4581E" w:rsidRDefault="004D7D95" w:rsidP="00AA37DF">
      <w:pPr>
        <w:widowControl w:val="0"/>
        <w:jc w:val="both"/>
        <w:rPr>
          <w:lang w:val="fr-CA"/>
        </w:rPr>
      </w:pPr>
    </w:p>
    <w:p w:rsidR="004D7D95" w:rsidRPr="00E4581E" w:rsidRDefault="004D7D95" w:rsidP="00AA37DF">
      <w:pPr>
        <w:widowControl w:val="0"/>
        <w:jc w:val="both"/>
        <w:rPr>
          <w:lang w:val="fr-CA"/>
        </w:rPr>
      </w:pPr>
    </w:p>
    <w:p w:rsidR="004D7D95" w:rsidRPr="00E4581E" w:rsidRDefault="00D17B0E" w:rsidP="00AA37DF">
      <w:pPr>
        <w:widowControl w:val="0"/>
        <w:jc w:val="both"/>
        <w:rPr>
          <w:lang w:val="fr-CA"/>
        </w:rPr>
      </w:pPr>
      <w:r w:rsidRPr="00E4581E">
        <w:rPr>
          <w:lang w:val="fr-CA"/>
        </w:rPr>
        <w:t>2018 : 18 mai</w:t>
      </w:r>
      <w:r w:rsidR="00FB0CF7">
        <w:rPr>
          <w:lang w:val="fr-CA"/>
        </w:rPr>
        <w:t>.</w:t>
      </w:r>
    </w:p>
    <w:p w:rsidR="004D7D95" w:rsidRPr="00E4581E" w:rsidRDefault="004D7D95" w:rsidP="00AA37DF">
      <w:pPr>
        <w:widowControl w:val="0"/>
        <w:jc w:val="both"/>
        <w:rPr>
          <w:lang w:val="fr-CA"/>
        </w:rPr>
      </w:pPr>
    </w:p>
    <w:p w:rsidR="004D7D95" w:rsidRPr="00E4581E" w:rsidRDefault="004D7D95" w:rsidP="00AA37DF">
      <w:pPr>
        <w:widowControl w:val="0"/>
        <w:jc w:val="both"/>
        <w:rPr>
          <w:lang w:val="fr-CA"/>
        </w:rPr>
      </w:pPr>
    </w:p>
    <w:p w:rsidR="004D7D95" w:rsidRPr="00E4581E" w:rsidRDefault="004D7D95" w:rsidP="00AA37DF">
      <w:pPr>
        <w:widowControl w:val="0"/>
        <w:jc w:val="both"/>
        <w:rPr>
          <w:lang w:val="fr-CA"/>
        </w:rPr>
      </w:pPr>
    </w:p>
    <w:p w:rsidR="004D7D95" w:rsidRPr="00E4581E" w:rsidRDefault="004D7D95" w:rsidP="00AA37DF">
      <w:pPr>
        <w:widowControl w:val="0"/>
        <w:jc w:val="both"/>
        <w:rPr>
          <w:lang w:val="fr-CA"/>
        </w:rPr>
      </w:pPr>
      <w:r w:rsidRPr="00E4581E">
        <w:rPr>
          <w:lang w:val="fr-CA"/>
        </w:rPr>
        <w:t>Présents : Les juges Abella, Moldaver, Gascon, Brown et Rowe.</w:t>
      </w:r>
    </w:p>
    <w:p w:rsidR="004D7D95" w:rsidRPr="00E4581E" w:rsidRDefault="004D7D95" w:rsidP="00AA37DF">
      <w:pPr>
        <w:widowControl w:val="0"/>
        <w:jc w:val="both"/>
        <w:rPr>
          <w:lang w:val="fr-CA"/>
        </w:rPr>
      </w:pPr>
    </w:p>
    <w:p w:rsidR="00EE0830" w:rsidRPr="00E4581E" w:rsidRDefault="00EE0830" w:rsidP="00AA37DF">
      <w:pPr>
        <w:widowControl w:val="0"/>
        <w:jc w:val="both"/>
        <w:rPr>
          <w:lang w:val="fr-CA"/>
        </w:rPr>
      </w:pPr>
    </w:p>
    <w:p w:rsidR="00FB0CF7" w:rsidRDefault="00FB0CF7" w:rsidP="00AA37DF">
      <w:pPr>
        <w:widowControl w:val="0"/>
        <w:jc w:val="both"/>
        <w:rPr>
          <w:lang w:val="fr-CA"/>
        </w:rPr>
      </w:pPr>
    </w:p>
    <w:p w:rsidR="004D7D95" w:rsidRPr="00FB0CF7" w:rsidRDefault="004D7D95" w:rsidP="00AA37DF">
      <w:pPr>
        <w:widowControl w:val="0"/>
        <w:jc w:val="both"/>
        <w:rPr>
          <w:smallCaps/>
          <w:lang w:val="fr-CA"/>
        </w:rPr>
      </w:pPr>
      <w:r w:rsidRPr="00FB0CF7">
        <w:rPr>
          <w:smallCaps/>
          <w:lang w:val="fr-CA"/>
        </w:rPr>
        <w:t>en appel de la cou</w:t>
      </w:r>
      <w:r w:rsidR="00FB0CF7" w:rsidRPr="00FB0CF7">
        <w:rPr>
          <w:smallCaps/>
          <w:lang w:val="fr-CA"/>
        </w:rPr>
        <w:t>r d</w:t>
      </w:r>
      <w:r w:rsidR="00FB0CF7">
        <w:rPr>
          <w:smallCaps/>
          <w:lang w:val="fr-CA"/>
        </w:rPr>
        <w:t>’</w:t>
      </w:r>
      <w:r w:rsidR="00FB0CF7" w:rsidRPr="00FB0CF7">
        <w:rPr>
          <w:smallCaps/>
          <w:lang w:val="fr-CA"/>
        </w:rPr>
        <w:t>appel de l</w:t>
      </w:r>
      <w:r w:rsidR="00FB0CF7">
        <w:rPr>
          <w:smallCaps/>
          <w:lang w:val="fr-CA"/>
        </w:rPr>
        <w:t>’</w:t>
      </w:r>
      <w:r w:rsidR="00FB0CF7" w:rsidRPr="00FB0CF7">
        <w:rPr>
          <w:smallCaps/>
          <w:lang w:val="fr-CA"/>
        </w:rPr>
        <w:t>alberta</w:t>
      </w:r>
    </w:p>
    <w:p w:rsidR="004D7D95" w:rsidRPr="00BB4C92" w:rsidRDefault="004D7D95" w:rsidP="00AA37DF">
      <w:pPr>
        <w:pStyle w:val="SCCNormalDoubleSpacing"/>
        <w:widowControl w:val="0"/>
        <w:rPr>
          <w:lang w:val="fr-CA"/>
        </w:rPr>
      </w:pPr>
    </w:p>
    <w:p w:rsidR="004D7D95" w:rsidRPr="00344598" w:rsidRDefault="004D7D95" w:rsidP="00AA37DF">
      <w:pPr>
        <w:pStyle w:val="SCCNormalDoubleSpacing"/>
        <w:widowControl w:val="0"/>
        <w:rPr>
          <w:i/>
          <w:lang w:val="fr-CA"/>
        </w:rPr>
      </w:pPr>
      <w:r w:rsidRPr="00BB4C92">
        <w:rPr>
          <w:lang w:val="fr-CA"/>
        </w:rPr>
        <w:tab/>
      </w:r>
      <w:r w:rsidR="00257595">
        <w:rPr>
          <w:i/>
          <w:lang w:val="fr-CA"/>
        </w:rPr>
        <w:t>Droit criminel —</w:t>
      </w:r>
      <w:r w:rsidR="00344598">
        <w:rPr>
          <w:i/>
          <w:lang w:val="fr-CA"/>
        </w:rPr>
        <w:t xml:space="preserve"> Procès </w:t>
      </w:r>
      <w:r w:rsidR="00257595">
        <w:rPr>
          <w:i/>
          <w:lang w:val="fr-CA"/>
        </w:rPr>
        <w:t>—</w:t>
      </w:r>
      <w:r w:rsidR="00344598">
        <w:rPr>
          <w:i/>
          <w:lang w:val="fr-CA"/>
        </w:rPr>
        <w:t xml:space="preserve"> Interventions du juge du procès durant le contre-interrogatoire de la plaignante lors du procès de l’accusé pour agression sexuelle </w:t>
      </w:r>
      <w:r w:rsidR="00257595">
        <w:rPr>
          <w:i/>
          <w:lang w:val="fr-CA"/>
        </w:rPr>
        <w:t>—</w:t>
      </w:r>
      <w:r w:rsidR="00344598">
        <w:rPr>
          <w:i/>
          <w:lang w:val="fr-CA"/>
        </w:rPr>
        <w:t xml:space="preserve"> Appel de la déclaration de culpabilité par l’accusé en raison des interventions du juge du procès qui aurai</w:t>
      </w:r>
      <w:r w:rsidR="00D03868">
        <w:rPr>
          <w:i/>
          <w:lang w:val="fr-CA"/>
        </w:rPr>
        <w:t>en</w:t>
      </w:r>
      <w:r w:rsidR="00344598">
        <w:rPr>
          <w:i/>
          <w:lang w:val="fr-CA"/>
        </w:rPr>
        <w:t xml:space="preserve">t rendu le procès inéquitable et créé une crainte raisonnable de partialité </w:t>
      </w:r>
      <w:r w:rsidR="00257595">
        <w:rPr>
          <w:i/>
          <w:lang w:val="fr-CA"/>
        </w:rPr>
        <w:t>—</w:t>
      </w:r>
      <w:r w:rsidR="00344598">
        <w:rPr>
          <w:i/>
          <w:lang w:val="fr-CA"/>
        </w:rPr>
        <w:t xml:space="preserve"> Appel rejeté par la Cour d’appel </w:t>
      </w:r>
      <w:r w:rsidR="00301DBB">
        <w:rPr>
          <w:i/>
          <w:lang w:val="fr-CA"/>
        </w:rPr>
        <w:t>—</w:t>
      </w:r>
      <w:r w:rsidR="00344598">
        <w:rPr>
          <w:i/>
          <w:lang w:val="fr-CA"/>
        </w:rPr>
        <w:t xml:space="preserve"> Déclaration de culpabilité confirmée.</w:t>
      </w:r>
    </w:p>
    <w:p w:rsidR="004D7D95" w:rsidRPr="004D7D95" w:rsidRDefault="004D7D95" w:rsidP="00AA37DF">
      <w:pPr>
        <w:pStyle w:val="SCCNormalDoubleSpacing"/>
        <w:widowControl w:val="0"/>
        <w:spacing w:line="240" w:lineRule="auto"/>
        <w:ind w:left="540" w:hanging="540"/>
        <w:rPr>
          <w:lang w:val="fr-CA"/>
        </w:rPr>
      </w:pPr>
    </w:p>
    <w:p w:rsidR="004D7D95" w:rsidRPr="004D7D95" w:rsidRDefault="004D7D95" w:rsidP="00AA37DF">
      <w:pPr>
        <w:pStyle w:val="SCCNormalDoubleSpacing"/>
        <w:widowControl w:val="0"/>
        <w:rPr>
          <w:lang w:val="fr-CA"/>
        </w:rPr>
      </w:pPr>
      <w:r w:rsidRPr="004D7D95">
        <w:rPr>
          <w:lang w:val="fr-CA"/>
        </w:rPr>
        <w:tab/>
        <w:t xml:space="preserve">POURVOI contre un arrêt de la </w:t>
      </w:r>
      <w:r w:rsidRPr="00E4581E">
        <w:rPr>
          <w:lang w:val="fr-CA"/>
        </w:rPr>
        <w:t>Cour d</w:t>
      </w:r>
      <w:r w:rsidR="00FB0CF7">
        <w:rPr>
          <w:lang w:val="fr-CA"/>
        </w:rPr>
        <w:t>’</w:t>
      </w:r>
      <w:r w:rsidRPr="00E4581E">
        <w:rPr>
          <w:lang w:val="fr-CA"/>
        </w:rPr>
        <w:t>appel de l</w:t>
      </w:r>
      <w:r w:rsidR="00FB0CF7">
        <w:rPr>
          <w:lang w:val="fr-CA"/>
        </w:rPr>
        <w:t>’</w:t>
      </w:r>
      <w:r w:rsidRPr="00E4581E">
        <w:rPr>
          <w:lang w:val="fr-CA"/>
        </w:rPr>
        <w:t>Alberta (</w:t>
      </w:r>
      <w:r w:rsidR="00EB66AF">
        <w:rPr>
          <w:lang w:val="fr-CA"/>
        </w:rPr>
        <w:t xml:space="preserve">les juges Berger, Martin et </w:t>
      </w:r>
      <w:proofErr w:type="spellStart"/>
      <w:r w:rsidR="00EB66AF">
        <w:rPr>
          <w:lang w:val="fr-CA"/>
        </w:rPr>
        <w:t>Strekaf</w:t>
      </w:r>
      <w:proofErr w:type="spellEnd"/>
      <w:r w:rsidR="00EB66AF">
        <w:rPr>
          <w:lang w:val="fr-CA"/>
        </w:rPr>
        <w:t>), 2017 ABCA 286, 356 C.C.C. (3d) 417</w:t>
      </w:r>
      <w:r w:rsidR="00EB66AF" w:rsidRPr="00F32F5F">
        <w:rPr>
          <w:lang w:val="fr-CA"/>
        </w:rPr>
        <w:t>, 42 C.R. (7th) 422,</w:t>
      </w:r>
      <w:r w:rsidR="00EB66AF">
        <w:rPr>
          <w:lang w:val="fr-CA"/>
        </w:rPr>
        <w:t xml:space="preserve"> </w:t>
      </w:r>
      <w:r w:rsidR="00EB66AF">
        <w:rPr>
          <w:lang w:val="fr-CA"/>
        </w:rPr>
        <w:lastRenderedPageBreak/>
        <w:t>[2017] A.J. No. 1370 (QL), 2017 Carswell</w:t>
      </w:r>
      <w:r w:rsidR="00954858">
        <w:rPr>
          <w:lang w:val="fr-CA"/>
        </w:rPr>
        <w:t>Alta</w:t>
      </w:r>
      <w:r w:rsidR="00EB66AF">
        <w:rPr>
          <w:lang w:val="fr-CA"/>
        </w:rPr>
        <w:t xml:space="preserve"> 2682 (WL Can.), qui a confirmé la déclaration de culpabilité pour agression sexuelle prononcée contre l’accusé. Pourvoi rejeté. </w:t>
      </w:r>
    </w:p>
    <w:p w:rsidR="004D7D95" w:rsidRDefault="004D7D95" w:rsidP="00AA37DF">
      <w:pPr>
        <w:pStyle w:val="SCCNormalDoubleSpacing"/>
        <w:widowControl w:val="0"/>
        <w:rPr>
          <w:lang w:val="fr-CA"/>
        </w:rPr>
      </w:pPr>
    </w:p>
    <w:p w:rsidR="00270606" w:rsidRPr="00E4581E" w:rsidRDefault="00E4581E" w:rsidP="00AA37DF">
      <w:pPr>
        <w:pStyle w:val="SCCNormalDoubleSpacing"/>
        <w:widowControl w:val="0"/>
        <w:rPr>
          <w:lang w:val="fr-CA"/>
        </w:rPr>
      </w:pPr>
      <w:r w:rsidRPr="00E4581E">
        <w:rPr>
          <w:rStyle w:val="SCCCounselNameChar"/>
          <w:lang w:val="fr-CA"/>
        </w:rPr>
        <w:tab/>
        <w:t>Michael Bates</w:t>
      </w:r>
      <w:r w:rsidR="00954858">
        <w:rPr>
          <w:rStyle w:val="SCCCounselNameChar"/>
          <w:lang w:val="fr-CA"/>
        </w:rPr>
        <w:t xml:space="preserve"> </w:t>
      </w:r>
      <w:r w:rsidR="00954858">
        <w:rPr>
          <w:rStyle w:val="SCCCounselNameChar"/>
          <w:i w:val="0"/>
          <w:lang w:val="fr-CA"/>
        </w:rPr>
        <w:t xml:space="preserve">et </w:t>
      </w:r>
      <w:r w:rsidR="00954858">
        <w:rPr>
          <w:rStyle w:val="SCCCounselNameChar"/>
          <w:lang w:val="fr-CA"/>
        </w:rPr>
        <w:t xml:space="preserve">Nicole </w:t>
      </w:r>
      <w:proofErr w:type="spellStart"/>
      <w:r w:rsidR="00954858">
        <w:rPr>
          <w:rStyle w:val="SCCCounselNameChar"/>
          <w:lang w:val="fr-CA"/>
        </w:rPr>
        <w:t>Rodych</w:t>
      </w:r>
      <w:proofErr w:type="spellEnd"/>
      <w:r w:rsidRPr="00E4581E">
        <w:rPr>
          <w:rStyle w:val="SCCCounselPartyRoleChar"/>
          <w:lang w:val="fr-CA"/>
        </w:rPr>
        <w:t>, pour l</w:t>
      </w:r>
      <w:r w:rsidR="00FB0CF7">
        <w:rPr>
          <w:rStyle w:val="SCCCounselPartyRoleChar"/>
          <w:lang w:val="fr-CA"/>
        </w:rPr>
        <w:t>’appelant</w:t>
      </w:r>
      <w:r w:rsidRPr="00E4581E">
        <w:rPr>
          <w:rStyle w:val="SCCCounselPartyRoleChar"/>
          <w:lang w:val="fr-CA"/>
        </w:rPr>
        <w:t>.</w:t>
      </w:r>
    </w:p>
    <w:p w:rsidR="00270606" w:rsidRPr="00E4581E" w:rsidRDefault="00270606" w:rsidP="00AA37DF">
      <w:pPr>
        <w:pStyle w:val="SCCNormalDoubleSpacing"/>
        <w:widowControl w:val="0"/>
        <w:rPr>
          <w:lang w:val="fr-CA"/>
        </w:rPr>
      </w:pPr>
    </w:p>
    <w:p w:rsidR="00270606" w:rsidRDefault="00E4581E" w:rsidP="00AA37DF">
      <w:pPr>
        <w:pStyle w:val="SCCNormalDoubleSpacing"/>
        <w:widowControl w:val="0"/>
        <w:rPr>
          <w:rStyle w:val="SCCCounselPartyRoleChar"/>
          <w:lang w:val="fr-CA"/>
        </w:rPr>
      </w:pPr>
      <w:r w:rsidRPr="00E4581E">
        <w:rPr>
          <w:rStyle w:val="SCCCounselNameChar"/>
          <w:lang w:val="fr-CA"/>
        </w:rPr>
        <w:tab/>
      </w:r>
      <w:proofErr w:type="spellStart"/>
      <w:r w:rsidRPr="00E4581E">
        <w:rPr>
          <w:rStyle w:val="SCCCounselNameChar"/>
          <w:lang w:val="fr-CA"/>
        </w:rPr>
        <w:t>Iwona</w:t>
      </w:r>
      <w:proofErr w:type="spellEnd"/>
      <w:r w:rsidRPr="00E4581E">
        <w:rPr>
          <w:rStyle w:val="SCCCounselNameChar"/>
          <w:lang w:val="fr-CA"/>
        </w:rPr>
        <w:t xml:space="preserve"> </w:t>
      </w:r>
      <w:proofErr w:type="spellStart"/>
      <w:r w:rsidRPr="00E4581E">
        <w:rPr>
          <w:rStyle w:val="SCCCounselNameChar"/>
          <w:lang w:val="fr-CA"/>
        </w:rPr>
        <w:t>Kuklicz</w:t>
      </w:r>
      <w:proofErr w:type="spellEnd"/>
      <w:r w:rsidR="00FB0CF7">
        <w:rPr>
          <w:rStyle w:val="SCCCounselPartyRoleChar"/>
          <w:lang w:val="fr-CA"/>
        </w:rPr>
        <w:t>, pour l’intimée</w:t>
      </w:r>
      <w:r w:rsidRPr="00E4581E">
        <w:rPr>
          <w:rStyle w:val="SCCCounselPartyRoleChar"/>
          <w:lang w:val="fr-CA"/>
        </w:rPr>
        <w:t>.</w:t>
      </w:r>
    </w:p>
    <w:p w:rsidR="00FB0CF7" w:rsidRDefault="00FB0CF7" w:rsidP="00AA37DF">
      <w:pPr>
        <w:pStyle w:val="SCCNormalDoubleSpacing"/>
        <w:widowControl w:val="0"/>
        <w:rPr>
          <w:rStyle w:val="SCCCounselPartyRoleChar"/>
          <w:lang w:val="fr-CA"/>
        </w:rPr>
      </w:pPr>
    </w:p>
    <w:p w:rsidR="00FB0CF7" w:rsidRPr="004D7D95" w:rsidRDefault="00FB0CF7" w:rsidP="00AA37DF">
      <w:pPr>
        <w:pStyle w:val="SCCNormalDoubleSpacing"/>
        <w:widowControl w:val="0"/>
        <w:rPr>
          <w:lang w:val="fr-CA"/>
        </w:rPr>
      </w:pPr>
      <w:r>
        <w:rPr>
          <w:lang w:val="fr-CA"/>
        </w:rPr>
        <w:tab/>
        <w:t>Version française du jugement de la Cour rendu oralement par</w:t>
      </w:r>
    </w:p>
    <w:p w:rsidR="00FB0CF7" w:rsidRPr="004B6015" w:rsidRDefault="00FB0CF7" w:rsidP="00AA37DF">
      <w:pPr>
        <w:pStyle w:val="SCCNormalDoubleSpacing"/>
        <w:widowControl w:val="0"/>
        <w:numPr>
          <w:ilvl w:val="0"/>
          <w:numId w:val="1"/>
        </w:numPr>
        <w:spacing w:before="480" w:after="480"/>
        <w:ind w:left="0" w:firstLine="0"/>
        <w:rPr>
          <w:lang w:val="fr-CA"/>
        </w:rPr>
      </w:pPr>
      <w:r>
        <w:rPr>
          <w:smallCaps/>
          <w:lang w:val="fr-CA"/>
        </w:rPr>
        <w:t>La j</w:t>
      </w:r>
      <w:r w:rsidRPr="004B6015">
        <w:rPr>
          <w:smallCaps/>
          <w:lang w:val="fr-CA"/>
        </w:rPr>
        <w:t>uge Abella</w:t>
      </w:r>
      <w:r w:rsidRPr="004B6015">
        <w:rPr>
          <w:lang w:val="fr-CA"/>
        </w:rPr>
        <w:t xml:space="preserve"> — </w:t>
      </w:r>
      <w:r>
        <w:rPr>
          <w:lang w:val="fr-CA"/>
        </w:rPr>
        <w:t xml:space="preserve">La conduite qu’a eue le juge du procès en intervenant comme il l’a fait, en se </w:t>
      </w:r>
      <w:r w:rsidRPr="000342F2">
        <w:rPr>
          <w:lang w:val="fr-CA"/>
        </w:rPr>
        <w:t>substituant aux avocats, soulève</w:t>
      </w:r>
      <w:r>
        <w:rPr>
          <w:lang w:val="fr-CA"/>
        </w:rPr>
        <w:t xml:space="preserve"> de sérieuses préoccupations, et il ne faudrait pas qu’elle se reproduise. Dans l’ensemble, toutefois, nous ne sommes pas convaincus que l’existence d’une erreur judiciaire a été établie. Nous sommes par conséquent d’avis que la tenue d’un nouveau procès n’est pas justifiée. Le pourvoi est rejeté.</w:t>
      </w:r>
    </w:p>
    <w:p w:rsidR="004D7D95" w:rsidRPr="00E4581E" w:rsidRDefault="00FB0CF7" w:rsidP="00AA37DF">
      <w:pPr>
        <w:pStyle w:val="SCCNormalDoubleSpacing"/>
        <w:widowControl w:val="0"/>
        <w:rPr>
          <w:lang w:val="fr-CA"/>
        </w:rPr>
      </w:pPr>
      <w:r>
        <w:rPr>
          <w:lang w:val="fr-CA"/>
        </w:rPr>
        <w:tab/>
      </w:r>
      <w:r>
        <w:rPr>
          <w:i/>
          <w:lang w:val="fr-CA"/>
        </w:rPr>
        <w:t>Jugement en conséquence.</w:t>
      </w:r>
    </w:p>
    <w:p w:rsidR="004D7D95" w:rsidRPr="00E4581E" w:rsidRDefault="004D7D95" w:rsidP="00AA37DF">
      <w:pPr>
        <w:pStyle w:val="SCCNormalDoubleSpacing"/>
        <w:widowControl w:val="0"/>
        <w:rPr>
          <w:lang w:val="fr-CA"/>
        </w:rPr>
      </w:pPr>
    </w:p>
    <w:p w:rsidR="00270606" w:rsidRPr="00E4581E" w:rsidRDefault="00FB0CF7" w:rsidP="00AA37DF">
      <w:pPr>
        <w:pStyle w:val="SCCLawFirm"/>
        <w:widowControl w:val="0"/>
        <w:rPr>
          <w:lang w:val="fr-CA"/>
        </w:rPr>
      </w:pPr>
      <w:r>
        <w:rPr>
          <w:lang w:val="fr-CA"/>
        </w:rPr>
        <w:tab/>
        <w:t>Procureur</w:t>
      </w:r>
      <w:r w:rsidR="00E4581E" w:rsidRPr="00E4581E">
        <w:rPr>
          <w:lang w:val="fr-CA"/>
        </w:rPr>
        <w:t>s de l</w:t>
      </w:r>
      <w:r>
        <w:rPr>
          <w:lang w:val="fr-CA"/>
        </w:rPr>
        <w:t>’appelant</w:t>
      </w:r>
      <w:r w:rsidR="00E4581E" w:rsidRPr="00E4581E">
        <w:rPr>
          <w:lang w:val="fr-CA"/>
        </w:rPr>
        <w:t xml:space="preserve"> : </w:t>
      </w:r>
      <w:proofErr w:type="spellStart"/>
      <w:r w:rsidR="00E4581E" w:rsidRPr="00E4581E">
        <w:rPr>
          <w:lang w:val="fr-CA"/>
        </w:rPr>
        <w:t>Ruttan</w:t>
      </w:r>
      <w:proofErr w:type="spellEnd"/>
      <w:r w:rsidR="00E4581E" w:rsidRPr="00E4581E">
        <w:rPr>
          <w:lang w:val="fr-CA"/>
        </w:rPr>
        <w:t xml:space="preserve"> Bates, Calgary.</w:t>
      </w:r>
    </w:p>
    <w:p w:rsidR="00270606" w:rsidRPr="00E4581E" w:rsidRDefault="00270606" w:rsidP="00AA37DF">
      <w:pPr>
        <w:pStyle w:val="SCCLawFirm"/>
        <w:widowControl w:val="0"/>
        <w:rPr>
          <w:lang w:val="fr-CA"/>
        </w:rPr>
      </w:pPr>
    </w:p>
    <w:p w:rsidR="00270606" w:rsidRPr="00FB0CF7" w:rsidRDefault="00E4581E" w:rsidP="00AA37DF">
      <w:pPr>
        <w:pStyle w:val="SCCLawFirm"/>
        <w:widowControl w:val="0"/>
        <w:rPr>
          <w:lang w:val="fr-CA"/>
        </w:rPr>
      </w:pPr>
      <w:r w:rsidRPr="00E4581E">
        <w:rPr>
          <w:lang w:val="fr-CA"/>
        </w:rPr>
        <w:tab/>
      </w:r>
      <w:r w:rsidR="00FB0CF7" w:rsidRPr="00FB0CF7">
        <w:rPr>
          <w:lang w:val="fr-CA"/>
        </w:rPr>
        <w:t>Procureur</w:t>
      </w:r>
      <w:r w:rsidRPr="00FB0CF7">
        <w:rPr>
          <w:lang w:val="fr-CA"/>
        </w:rPr>
        <w:t xml:space="preserve"> de </w:t>
      </w:r>
      <w:r w:rsidR="00FB0CF7">
        <w:rPr>
          <w:lang w:val="fr-CA"/>
        </w:rPr>
        <w:t>l’intimée</w:t>
      </w:r>
      <w:r w:rsidRPr="00FB0CF7">
        <w:rPr>
          <w:lang w:val="fr-CA"/>
        </w:rPr>
        <w:t xml:space="preserve"> : </w:t>
      </w:r>
      <w:r w:rsidR="00BB40B8" w:rsidRPr="00C25CBD">
        <w:rPr>
          <w:lang w:val="fr-CA"/>
        </w:rPr>
        <w:t>Procureur général de l’Alberta</w:t>
      </w:r>
      <w:r w:rsidRPr="00FB0CF7">
        <w:rPr>
          <w:lang w:val="fr-CA"/>
        </w:rPr>
        <w:t>, Calgary.</w:t>
      </w:r>
    </w:p>
    <w:sectPr w:rsidR="00270606" w:rsidRPr="00FB0CF7" w:rsidSect="00064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E8" w:rsidRDefault="005013E8">
      <w:r>
        <w:separator/>
      </w:r>
    </w:p>
  </w:endnote>
  <w:endnote w:type="continuationSeparator" w:id="0">
    <w:p w:rsidR="005013E8" w:rsidRDefault="0050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8C" w:rsidRDefault="009472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8C" w:rsidRDefault="009472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8C" w:rsidRDefault="00947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E8" w:rsidRDefault="005013E8">
      <w:r>
        <w:separator/>
      </w:r>
    </w:p>
  </w:footnote>
  <w:footnote w:type="continuationSeparator" w:id="0">
    <w:p w:rsidR="005013E8" w:rsidRDefault="00501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8C" w:rsidRDefault="009472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8C" w:rsidRDefault="009472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8C" w:rsidRDefault="00947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1694"/>
    <w:multiLevelType w:val="hybridMultilevel"/>
    <w:tmpl w:val="E26ABDA6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578A3"/>
    <w:rsid w:val="000648CC"/>
    <w:rsid w:val="000C59B8"/>
    <w:rsid w:val="000C6AF0"/>
    <w:rsid w:val="000D0A77"/>
    <w:rsid w:val="000F7993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1E38B2"/>
    <w:rsid w:val="00220FC2"/>
    <w:rsid w:val="002222F4"/>
    <w:rsid w:val="00224FC0"/>
    <w:rsid w:val="00225EA4"/>
    <w:rsid w:val="00226EAF"/>
    <w:rsid w:val="00231F3A"/>
    <w:rsid w:val="002406EE"/>
    <w:rsid w:val="00243EC8"/>
    <w:rsid w:val="00257595"/>
    <w:rsid w:val="00270606"/>
    <w:rsid w:val="00270D93"/>
    <w:rsid w:val="002745CC"/>
    <w:rsid w:val="002901C3"/>
    <w:rsid w:val="002B6FBE"/>
    <w:rsid w:val="002B7924"/>
    <w:rsid w:val="002C10A6"/>
    <w:rsid w:val="002D28C3"/>
    <w:rsid w:val="002D39A4"/>
    <w:rsid w:val="002E6705"/>
    <w:rsid w:val="00301DBB"/>
    <w:rsid w:val="0030329A"/>
    <w:rsid w:val="0031086F"/>
    <w:rsid w:val="0031414C"/>
    <w:rsid w:val="00314E01"/>
    <w:rsid w:val="0032089D"/>
    <w:rsid w:val="003310DE"/>
    <w:rsid w:val="003323B0"/>
    <w:rsid w:val="00340A49"/>
    <w:rsid w:val="00344598"/>
    <w:rsid w:val="0035169A"/>
    <w:rsid w:val="0035259D"/>
    <w:rsid w:val="00364B18"/>
    <w:rsid w:val="00371D3A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65132"/>
    <w:rsid w:val="00480C90"/>
    <w:rsid w:val="0048396F"/>
    <w:rsid w:val="00493C18"/>
    <w:rsid w:val="004A600C"/>
    <w:rsid w:val="004A6118"/>
    <w:rsid w:val="004C478D"/>
    <w:rsid w:val="004D7D95"/>
    <w:rsid w:val="004E2C26"/>
    <w:rsid w:val="005013E8"/>
    <w:rsid w:val="005125A8"/>
    <w:rsid w:val="00517549"/>
    <w:rsid w:val="00520ABC"/>
    <w:rsid w:val="00521AE8"/>
    <w:rsid w:val="00527180"/>
    <w:rsid w:val="00555291"/>
    <w:rsid w:val="00566AD1"/>
    <w:rsid w:val="00583EDE"/>
    <w:rsid w:val="00590058"/>
    <w:rsid w:val="005A6079"/>
    <w:rsid w:val="005E4698"/>
    <w:rsid w:val="00603924"/>
    <w:rsid w:val="00610539"/>
    <w:rsid w:val="00613969"/>
    <w:rsid w:val="00625C35"/>
    <w:rsid w:val="00647E49"/>
    <w:rsid w:val="00656313"/>
    <w:rsid w:val="006565F4"/>
    <w:rsid w:val="00684EEA"/>
    <w:rsid w:val="0069689B"/>
    <w:rsid w:val="006B5FF5"/>
    <w:rsid w:val="006F30AF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171CB"/>
    <w:rsid w:val="008260E2"/>
    <w:rsid w:val="008322BD"/>
    <w:rsid w:val="00834F73"/>
    <w:rsid w:val="00864C8A"/>
    <w:rsid w:val="00864CF8"/>
    <w:rsid w:val="00874914"/>
    <w:rsid w:val="00891422"/>
    <w:rsid w:val="00892E1A"/>
    <w:rsid w:val="008B660A"/>
    <w:rsid w:val="008C01DA"/>
    <w:rsid w:val="008F2674"/>
    <w:rsid w:val="008F78E9"/>
    <w:rsid w:val="009179F9"/>
    <w:rsid w:val="00917C7A"/>
    <w:rsid w:val="00933E5E"/>
    <w:rsid w:val="00935218"/>
    <w:rsid w:val="00937C52"/>
    <w:rsid w:val="009403F3"/>
    <w:rsid w:val="0094728C"/>
    <w:rsid w:val="00954858"/>
    <w:rsid w:val="009555B7"/>
    <w:rsid w:val="009567AA"/>
    <w:rsid w:val="009602C9"/>
    <w:rsid w:val="00967374"/>
    <w:rsid w:val="009A343A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921A7"/>
    <w:rsid w:val="00AA37DF"/>
    <w:rsid w:val="00AB670D"/>
    <w:rsid w:val="00AF03C5"/>
    <w:rsid w:val="00B000D8"/>
    <w:rsid w:val="00B00F75"/>
    <w:rsid w:val="00B145B6"/>
    <w:rsid w:val="00B279EB"/>
    <w:rsid w:val="00B50C81"/>
    <w:rsid w:val="00B557F8"/>
    <w:rsid w:val="00B815FC"/>
    <w:rsid w:val="00B93FBC"/>
    <w:rsid w:val="00BA7DA0"/>
    <w:rsid w:val="00BB2EE4"/>
    <w:rsid w:val="00BB40B8"/>
    <w:rsid w:val="00BB4C92"/>
    <w:rsid w:val="00BC2108"/>
    <w:rsid w:val="00BD0E9E"/>
    <w:rsid w:val="00BD1BEC"/>
    <w:rsid w:val="00BD32FF"/>
    <w:rsid w:val="00BF6FE9"/>
    <w:rsid w:val="00C02092"/>
    <w:rsid w:val="00C24D91"/>
    <w:rsid w:val="00C25CBD"/>
    <w:rsid w:val="00C265B8"/>
    <w:rsid w:val="00C26DB2"/>
    <w:rsid w:val="00C53F14"/>
    <w:rsid w:val="00C54D0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A6391"/>
    <w:rsid w:val="00CE036E"/>
    <w:rsid w:val="00CE3171"/>
    <w:rsid w:val="00CF1601"/>
    <w:rsid w:val="00D0172F"/>
    <w:rsid w:val="00D01E33"/>
    <w:rsid w:val="00D03868"/>
    <w:rsid w:val="00D068A7"/>
    <w:rsid w:val="00D17476"/>
    <w:rsid w:val="00D17B0E"/>
    <w:rsid w:val="00D32086"/>
    <w:rsid w:val="00D37A3F"/>
    <w:rsid w:val="00D4431D"/>
    <w:rsid w:val="00D4667A"/>
    <w:rsid w:val="00D63A1C"/>
    <w:rsid w:val="00D7516F"/>
    <w:rsid w:val="00D95F8E"/>
    <w:rsid w:val="00DA0590"/>
    <w:rsid w:val="00DC1739"/>
    <w:rsid w:val="00DC1788"/>
    <w:rsid w:val="00DE1A72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581E"/>
    <w:rsid w:val="00E47B7A"/>
    <w:rsid w:val="00E56A44"/>
    <w:rsid w:val="00E60269"/>
    <w:rsid w:val="00E97830"/>
    <w:rsid w:val="00EB66AF"/>
    <w:rsid w:val="00EE0830"/>
    <w:rsid w:val="00EE6CB8"/>
    <w:rsid w:val="00EF0683"/>
    <w:rsid w:val="00F0070C"/>
    <w:rsid w:val="00F00EB7"/>
    <w:rsid w:val="00F32F5F"/>
    <w:rsid w:val="00F36AB6"/>
    <w:rsid w:val="00F37A09"/>
    <w:rsid w:val="00F409CE"/>
    <w:rsid w:val="00F4379D"/>
    <w:rsid w:val="00F50D2D"/>
    <w:rsid w:val="00F56C8B"/>
    <w:rsid w:val="00F62639"/>
    <w:rsid w:val="00F66810"/>
    <w:rsid w:val="00F84DF4"/>
    <w:rsid w:val="00F85C97"/>
    <w:rsid w:val="00FA3EEE"/>
    <w:rsid w:val="00FB0CF7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table" w:styleId="TableGrid">
    <w:name w:val="Table Grid"/>
    <w:basedOn w:val="TableNormal"/>
    <w:uiPriority w:val="59"/>
    <w:rsid w:val="00C265B8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C265B8"/>
    <w:rPr>
      <w:rFonts w:ascii="Times New Roman" w:hAnsi="Times New Roman"/>
      <w:sz w:val="24"/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C265B8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C265B8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2018-06-27T17:19:00Z</dcterms:created>
  <dcterms:modified xsi:type="dcterms:W3CDTF">2019-03-25T19:03:00Z</dcterms:modified>
</cp:coreProperties>
</file>