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F" w:rsidRDefault="005D135F" w:rsidP="00A90F01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15031589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5D135F" w:rsidRDefault="005D135F" w:rsidP="005D135F">
      <w:pPr>
        <w:pStyle w:val="Header"/>
      </w:pPr>
    </w:p>
    <w:p w:rsidR="005D135F" w:rsidRPr="001E12E2" w:rsidRDefault="005D135F" w:rsidP="005D135F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5D135F" w:rsidRDefault="005D135F" w:rsidP="005D135F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5D135F" w:rsidRPr="001E12E2" w:rsidTr="00EA1F85">
        <w:trPr>
          <w:cantSplit/>
        </w:trPr>
        <w:tc>
          <w:tcPr>
            <w:tcW w:w="5310" w:type="dxa"/>
          </w:tcPr>
          <w:p w:rsidR="005D135F" w:rsidRPr="00D5190B" w:rsidRDefault="005D135F" w:rsidP="00EA1F85">
            <w:pPr>
              <w:rPr>
                <w:lang w:val="fr-CA"/>
              </w:rPr>
            </w:pPr>
            <w:r w:rsidRPr="005D135F">
              <w:rPr>
                <w:b/>
                <w:smallCaps/>
                <w:lang w:val="fr-CA"/>
              </w:rPr>
              <w:t>Référence :</w:t>
            </w:r>
            <w:r w:rsidRPr="005D135F">
              <w:rPr>
                <w:lang w:val="fr-CA"/>
              </w:rPr>
              <w:t xml:space="preserve"> </w:t>
            </w:r>
            <w:r w:rsidRPr="00D5190B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D5190B">
              <w:rPr>
                <w:i/>
                <w:lang w:val="fr-CA"/>
              </w:rPr>
              <w:t xml:space="preserve">c. </w:t>
            </w:r>
            <w:r w:rsidRPr="00D5190B">
              <w:rPr>
                <w:rStyle w:val="SCCAppellantForRunningHeadChar"/>
                <w:smallCaps w:val="0"/>
                <w:lang w:val="fr-CA"/>
              </w:rPr>
              <w:t>Gulliver, 2018 CSC 24, [2018] 1 R.C.S. 694</w:t>
            </w:r>
          </w:p>
        </w:tc>
        <w:tc>
          <w:tcPr>
            <w:tcW w:w="4266" w:type="dxa"/>
          </w:tcPr>
          <w:p w:rsidR="005D135F" w:rsidRPr="005D135F" w:rsidRDefault="005D135F" w:rsidP="00EA1F85">
            <w:pPr>
              <w:rPr>
                <w:lang w:val="fr-CA"/>
              </w:rPr>
            </w:pPr>
            <w:r w:rsidRPr="005D135F">
              <w:rPr>
                <w:b/>
                <w:smallCaps/>
                <w:lang w:val="fr-CA"/>
              </w:rPr>
              <w:t>Appel entendu:</w:t>
            </w:r>
            <w:r w:rsidRPr="005D135F">
              <w:rPr>
                <w:lang w:val="fr-CA"/>
              </w:rPr>
              <w:t xml:space="preserve"> 18 mai 2018</w:t>
            </w:r>
          </w:p>
          <w:p w:rsidR="005D135F" w:rsidRPr="005D135F" w:rsidRDefault="005D135F" w:rsidP="00EA1F85">
            <w:pPr>
              <w:rPr>
                <w:b/>
                <w:smallCaps/>
                <w:lang w:val="fr-CA"/>
              </w:rPr>
            </w:pPr>
            <w:r w:rsidRPr="005D135F">
              <w:rPr>
                <w:b/>
                <w:smallCaps/>
                <w:lang w:val="fr-CA"/>
              </w:rPr>
              <w:t>Jugement rendu :</w:t>
            </w:r>
            <w:r w:rsidRPr="005D135F">
              <w:rPr>
                <w:lang w:val="fr-CA"/>
              </w:rPr>
              <w:t xml:space="preserve"> 18 mai 2018</w:t>
            </w:r>
          </w:p>
          <w:p w:rsidR="005D135F" w:rsidRPr="001E12E2" w:rsidRDefault="005D135F" w:rsidP="00EA1F8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37917</w:t>
            </w:r>
          </w:p>
        </w:tc>
      </w:tr>
    </w:tbl>
    <w:p w:rsidR="005D135F" w:rsidRDefault="005D135F" w:rsidP="005D135F">
      <w:pPr>
        <w:pStyle w:val="SCCLsocPrefix"/>
      </w:pPr>
    </w:p>
    <w:p w:rsidR="005D135F" w:rsidRDefault="005D135F" w:rsidP="005D135F">
      <w:pPr>
        <w:pStyle w:val="SCCLsocPrefix"/>
      </w:pPr>
    </w:p>
    <w:p w:rsidR="005D135F" w:rsidRDefault="005D135F" w:rsidP="005D135F">
      <w:pPr>
        <w:pStyle w:val="SCCLsocPrefix"/>
      </w:pPr>
      <w:r>
        <w:t>Entre :</w:t>
      </w:r>
    </w:p>
    <w:p w:rsidR="005D135F" w:rsidRPr="00F94606" w:rsidRDefault="005D135F" w:rsidP="005D135F">
      <w:pPr>
        <w:jc w:val="center"/>
        <w:rPr>
          <w:b/>
        </w:rPr>
      </w:pPr>
      <w:r>
        <w:rPr>
          <w:b/>
        </w:rPr>
        <w:t>Andrew Donald Gulliver</w:t>
      </w:r>
    </w:p>
    <w:p w:rsidR="005D135F" w:rsidRPr="00D85283" w:rsidRDefault="005D135F" w:rsidP="005D135F">
      <w:pPr>
        <w:jc w:val="center"/>
      </w:pPr>
      <w:r w:rsidRPr="00D85283">
        <w:t>Appelant</w:t>
      </w:r>
    </w:p>
    <w:p w:rsidR="005D135F" w:rsidRPr="00D85283" w:rsidRDefault="005D135F" w:rsidP="005D135F">
      <w:pPr>
        <w:jc w:val="center"/>
      </w:pPr>
    </w:p>
    <w:p w:rsidR="005D135F" w:rsidRPr="005D135F" w:rsidRDefault="005D135F" w:rsidP="005D135F">
      <w:pPr>
        <w:pStyle w:val="SCCLsocVersus"/>
        <w:spacing w:after="0"/>
        <w:jc w:val="center"/>
        <w:rPr>
          <w:i w:val="0"/>
        </w:rPr>
      </w:pPr>
      <w:r w:rsidRPr="005D135F">
        <w:rPr>
          <w:i w:val="0"/>
        </w:rPr>
        <w:t>et</w:t>
      </w:r>
    </w:p>
    <w:p w:rsidR="005D135F" w:rsidRPr="0033260A" w:rsidRDefault="005D135F" w:rsidP="005D135F">
      <w:pPr>
        <w:jc w:val="center"/>
      </w:pPr>
    </w:p>
    <w:p w:rsidR="005D135F" w:rsidRDefault="005D135F" w:rsidP="005D135F">
      <w:pPr>
        <w:pStyle w:val="SCCLsocParty"/>
        <w:jc w:val="center"/>
      </w:pPr>
      <w:r w:rsidRPr="00BE0133">
        <w:t>Sa Majesté la Reine</w:t>
      </w:r>
    </w:p>
    <w:p w:rsidR="005D135F" w:rsidRPr="005D135F" w:rsidRDefault="005D135F" w:rsidP="005D135F">
      <w:pPr>
        <w:jc w:val="center"/>
        <w:rPr>
          <w:lang w:val="fr-CA"/>
        </w:rPr>
      </w:pPr>
      <w:r w:rsidRPr="005D135F">
        <w:rPr>
          <w:lang w:val="fr-CA"/>
        </w:rPr>
        <w:t>Intimée</w:t>
      </w:r>
    </w:p>
    <w:p w:rsidR="005D135F" w:rsidRPr="005D135F" w:rsidRDefault="005D135F" w:rsidP="005D135F">
      <w:pPr>
        <w:rPr>
          <w:lang w:val="fr-CA"/>
        </w:rPr>
      </w:pPr>
    </w:p>
    <w:p w:rsidR="005D135F" w:rsidRPr="005D135F" w:rsidRDefault="005D135F" w:rsidP="005D135F">
      <w:pPr>
        <w:rPr>
          <w:lang w:val="fr-CA"/>
        </w:rPr>
      </w:pPr>
    </w:p>
    <w:p w:rsidR="005D135F" w:rsidRPr="005D135F" w:rsidRDefault="005D135F" w:rsidP="005D135F">
      <w:pPr>
        <w:rPr>
          <w:lang w:val="fr-CA"/>
        </w:rPr>
      </w:pPr>
    </w:p>
    <w:p w:rsidR="005D135F" w:rsidRPr="005D135F" w:rsidRDefault="005D135F" w:rsidP="005D135F">
      <w:pPr>
        <w:jc w:val="center"/>
        <w:rPr>
          <w:b/>
          <w:smallCaps/>
          <w:lang w:val="fr-CA"/>
        </w:rPr>
      </w:pPr>
      <w:r w:rsidRPr="005D135F">
        <w:rPr>
          <w:b/>
          <w:smallCaps/>
          <w:lang w:val="fr-CA"/>
        </w:rPr>
        <w:t>Traduction française officielle</w:t>
      </w:r>
    </w:p>
    <w:p w:rsidR="005D135F" w:rsidRPr="005D135F" w:rsidRDefault="005D135F" w:rsidP="005D135F">
      <w:pPr>
        <w:rPr>
          <w:lang w:val="fr-CA"/>
        </w:rPr>
      </w:pPr>
    </w:p>
    <w:p w:rsidR="005D135F" w:rsidRPr="005D135F" w:rsidRDefault="005D135F" w:rsidP="005D135F">
      <w:pPr>
        <w:rPr>
          <w:lang w:val="fr-CA"/>
        </w:rPr>
      </w:pPr>
      <w:r w:rsidRPr="005D135F">
        <w:rPr>
          <w:b/>
          <w:smallCaps/>
          <w:lang w:val="fr-CA"/>
        </w:rPr>
        <w:t>Coram :</w:t>
      </w:r>
      <w:r w:rsidRPr="005D135F">
        <w:rPr>
          <w:lang w:val="fr-CA"/>
        </w:rPr>
        <w:t xml:space="preserve"> </w:t>
      </w:r>
      <w:r w:rsidRPr="00951E5B">
        <w:rPr>
          <w:lang w:val="fr-CA"/>
        </w:rPr>
        <w:t>Les juges Abella, Moldaver, Gascon, Brown et Rowe</w:t>
      </w:r>
    </w:p>
    <w:p w:rsidR="005D135F" w:rsidRPr="005D135F" w:rsidRDefault="005D135F" w:rsidP="005D135F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5D135F" w:rsidRPr="00A90F01" w:rsidTr="00EA1F85">
        <w:trPr>
          <w:cantSplit/>
        </w:trPr>
        <w:tc>
          <w:tcPr>
            <w:tcW w:w="3618" w:type="dxa"/>
          </w:tcPr>
          <w:p w:rsidR="005D135F" w:rsidRPr="005D135F" w:rsidRDefault="005D135F" w:rsidP="00EA1F85">
            <w:pPr>
              <w:rPr>
                <w:b/>
                <w:smallCaps/>
                <w:lang w:val="fr-CA"/>
              </w:rPr>
            </w:pPr>
            <w:r w:rsidRPr="005D135F">
              <w:rPr>
                <w:b/>
                <w:smallCaps/>
                <w:lang w:val="fr-CA"/>
              </w:rPr>
              <w:t>Motifs de jugement :</w:t>
            </w:r>
          </w:p>
          <w:p w:rsidR="005D135F" w:rsidRPr="005D135F" w:rsidRDefault="005D135F" w:rsidP="00EA1F85">
            <w:pPr>
              <w:rPr>
                <w:lang w:val="fr-CA"/>
              </w:rPr>
            </w:pPr>
            <w:r w:rsidRPr="005D135F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5D135F" w:rsidRPr="005D135F" w:rsidRDefault="005D135F" w:rsidP="00EA1F85">
            <w:pPr>
              <w:rPr>
                <w:lang w:val="fr-CA"/>
              </w:rPr>
            </w:pPr>
            <w:r w:rsidRPr="005D135F">
              <w:rPr>
                <w:lang w:val="fr-CA"/>
              </w:rPr>
              <w:t>Le juge Rowe (avec l’accord des juges Abella, Moldaver, Gascon et Brown)</w:t>
            </w:r>
          </w:p>
        </w:tc>
      </w:tr>
    </w:tbl>
    <w:p w:rsidR="005D135F" w:rsidRPr="005D135F" w:rsidRDefault="005D135F" w:rsidP="005D135F">
      <w:pPr>
        <w:rPr>
          <w:lang w:val="fr-CA"/>
        </w:rPr>
      </w:pPr>
    </w:p>
    <w:p w:rsidR="005D135F" w:rsidRPr="005D135F" w:rsidRDefault="005D135F" w:rsidP="005D135F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DEB7" wp14:editId="02010AA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EB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5D135F" w:rsidRPr="005D135F" w:rsidRDefault="005D135F" w:rsidP="005D135F">
      <w:pPr>
        <w:rPr>
          <w:lang w:val="fr-CA"/>
        </w:rPr>
      </w:pPr>
    </w:p>
    <w:p w:rsidR="005D135F" w:rsidRPr="005D135F" w:rsidRDefault="005D135F" w:rsidP="005D135F">
      <w:pPr>
        <w:rPr>
          <w:lang w:val="fr-CA"/>
        </w:rPr>
      </w:pPr>
    </w:p>
    <w:p w:rsidR="005D135F" w:rsidRDefault="005D135F" w:rsidP="007217E4">
      <w:pPr>
        <w:widowControl w:val="0"/>
        <w:spacing w:line="480" w:lineRule="auto"/>
        <w:jc w:val="both"/>
        <w:rPr>
          <w:lang w:val="fr-CA"/>
        </w:rPr>
      </w:pPr>
    </w:p>
    <w:p w:rsidR="004D7D95" w:rsidRPr="00BA4F8D" w:rsidRDefault="00BA4F8D" w:rsidP="007217E4">
      <w:pPr>
        <w:widowControl w:val="0"/>
        <w:spacing w:line="480" w:lineRule="auto"/>
        <w:jc w:val="both"/>
        <w:rPr>
          <w:smallCaps/>
          <w:lang w:val="en-US"/>
        </w:rPr>
      </w:pPr>
      <w:r w:rsidRPr="00BA4F8D">
        <w:rPr>
          <w:rStyle w:val="SCCAppellantForRunningHeadChar"/>
          <w:smallCaps w:val="0"/>
          <w:lang w:val="en-US"/>
        </w:rPr>
        <w:t>R</w:t>
      </w:r>
      <w:r w:rsidR="007F0540" w:rsidRPr="00BA4F8D">
        <w:rPr>
          <w:rStyle w:val="SCCAppellantForRunningHeadChar"/>
          <w:smallCaps w:val="0"/>
          <w:lang w:val="en-US"/>
        </w:rPr>
        <w:t xml:space="preserve">. </w:t>
      </w:r>
      <w:r w:rsidR="007F0540" w:rsidRPr="00BA4F8D">
        <w:rPr>
          <w:i/>
          <w:lang w:val="en-US"/>
        </w:rPr>
        <w:t>c.</w:t>
      </w:r>
      <w:r w:rsidRPr="00BA4F8D">
        <w:rPr>
          <w:i/>
          <w:lang w:val="en-US"/>
        </w:rPr>
        <w:t xml:space="preserve"> </w:t>
      </w:r>
      <w:r w:rsidRPr="00BA4F8D">
        <w:rPr>
          <w:rStyle w:val="SCCAppellantForRunningHeadChar"/>
          <w:smallCaps w:val="0"/>
          <w:lang w:val="en-US"/>
        </w:rPr>
        <w:t>G</w:t>
      </w:r>
      <w:r w:rsidR="004D7D95" w:rsidRPr="00BA4F8D">
        <w:rPr>
          <w:rStyle w:val="SCCAppellantForRunningHeadChar"/>
          <w:smallCaps w:val="0"/>
          <w:lang w:val="en-US"/>
        </w:rPr>
        <w:t>ulliver</w:t>
      </w:r>
      <w:r w:rsidRPr="00BA4F8D">
        <w:rPr>
          <w:rStyle w:val="SCCAppellantForRunningHeadChar"/>
          <w:smallCaps w:val="0"/>
          <w:lang w:val="en-US"/>
        </w:rPr>
        <w:t>, 2018 CSC 24, [2018] 1 R.C.S. 694</w:t>
      </w:r>
    </w:p>
    <w:p w:rsidR="004D7D95" w:rsidRPr="00BA4F8D" w:rsidRDefault="004D7D95" w:rsidP="007217E4">
      <w:pPr>
        <w:widowControl w:val="0"/>
        <w:jc w:val="both"/>
        <w:rPr>
          <w:lang w:val="en-US"/>
        </w:rPr>
      </w:pPr>
    </w:p>
    <w:p w:rsidR="004D7D95" w:rsidRPr="00BA4F8D" w:rsidRDefault="004D7D95" w:rsidP="007217E4">
      <w:pPr>
        <w:widowControl w:val="0"/>
        <w:jc w:val="both"/>
        <w:rPr>
          <w:lang w:val="en-US"/>
        </w:rPr>
      </w:pPr>
    </w:p>
    <w:p w:rsidR="004D7D95" w:rsidRPr="00BA4F8D" w:rsidRDefault="004D7D95" w:rsidP="007217E4">
      <w:pPr>
        <w:widowControl w:val="0"/>
        <w:jc w:val="both"/>
        <w:rPr>
          <w:lang w:val="en-US"/>
        </w:rPr>
      </w:pPr>
    </w:p>
    <w:p w:rsidR="00C63F93" w:rsidRPr="005D135F" w:rsidRDefault="00951E5B" w:rsidP="007217E4">
      <w:pPr>
        <w:pStyle w:val="SCCLsocLastPartyInRole"/>
        <w:widowControl w:val="0"/>
        <w:rPr>
          <w:lang w:val="en-US"/>
        </w:rPr>
      </w:pPr>
      <w:r w:rsidRPr="005D135F">
        <w:rPr>
          <w:lang w:val="en-US"/>
        </w:rPr>
        <w:t>Andrew Donald Gulliver</w:t>
      </w:r>
      <w:r w:rsidRPr="005D135F">
        <w:rPr>
          <w:rStyle w:val="SCCLsocPartyRole"/>
          <w:lang w:val="en-US"/>
        </w:rPr>
        <w:tab/>
      </w:r>
      <w:r w:rsidR="007F0540" w:rsidRPr="005D135F">
        <w:rPr>
          <w:rStyle w:val="SCCLsocPartyRole"/>
          <w:lang w:val="en-US"/>
        </w:rPr>
        <w:t>Appelant</w:t>
      </w:r>
    </w:p>
    <w:p w:rsidR="00C63F93" w:rsidRPr="005D135F" w:rsidRDefault="00951E5B" w:rsidP="007217E4">
      <w:pPr>
        <w:pStyle w:val="SCCLsocVersus"/>
        <w:widowControl w:val="0"/>
        <w:rPr>
          <w:lang w:val="en-US"/>
        </w:rPr>
      </w:pPr>
      <w:r w:rsidRPr="005D135F">
        <w:rPr>
          <w:lang w:val="en-US"/>
        </w:rPr>
        <w:t>c.</w:t>
      </w:r>
    </w:p>
    <w:p w:rsidR="00C63F93" w:rsidRPr="00951E5B" w:rsidRDefault="00951E5B" w:rsidP="007217E4">
      <w:pPr>
        <w:pStyle w:val="SCCLsocLastPartyInRole"/>
        <w:widowControl w:val="0"/>
        <w:rPr>
          <w:lang w:val="fr-CA"/>
        </w:rPr>
      </w:pPr>
      <w:r w:rsidRPr="00951E5B">
        <w:rPr>
          <w:lang w:val="fr-CA"/>
        </w:rPr>
        <w:t>Sa Majesté la Reine</w:t>
      </w:r>
      <w:r w:rsidR="007F0540">
        <w:rPr>
          <w:rStyle w:val="SCCLsocPartyRole"/>
          <w:lang w:val="fr-CA"/>
        </w:rPr>
        <w:tab/>
        <w:t>Intimée</w:t>
      </w: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7F0540" w:rsidP="007217E4">
      <w:pPr>
        <w:widowControl w:val="0"/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>
        <w:rPr>
          <w:b/>
          <w:i/>
          <w:lang w:val="fr-CA"/>
        </w:rPr>
        <w:t xml:space="preserve">c. </w:t>
      </w:r>
      <w:r w:rsidR="004D7D95" w:rsidRPr="00951E5B">
        <w:rPr>
          <w:rStyle w:val="SCCAppellantForIndexChar"/>
          <w:lang w:val="fr-CA"/>
        </w:rPr>
        <w:t>Gulliver</w:t>
      </w: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D17B0E" w:rsidP="007217E4">
      <w:pPr>
        <w:pStyle w:val="SCCSystemYear"/>
        <w:widowControl w:val="0"/>
        <w:jc w:val="both"/>
        <w:rPr>
          <w:lang w:val="fr-CA"/>
        </w:rPr>
      </w:pPr>
      <w:r w:rsidRPr="00951E5B">
        <w:rPr>
          <w:lang w:val="fr-CA"/>
        </w:rPr>
        <w:t>2018</w:t>
      </w:r>
      <w:r w:rsidR="007F0540">
        <w:rPr>
          <w:lang w:val="fr-CA"/>
        </w:rPr>
        <w:t xml:space="preserve"> CSC 24</w:t>
      </w: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  <w:r w:rsidRPr="00951E5B">
        <w:rPr>
          <w:lang w:val="fr-CA"/>
        </w:rPr>
        <w:t>N</w:t>
      </w:r>
      <w:r w:rsidRPr="00951E5B">
        <w:rPr>
          <w:vertAlign w:val="superscript"/>
          <w:lang w:val="fr-CA"/>
        </w:rPr>
        <w:t>o</w:t>
      </w:r>
      <w:r w:rsidRPr="00951E5B">
        <w:rPr>
          <w:lang w:val="fr-CA"/>
        </w:rPr>
        <w:t xml:space="preserve"> du greffe : 37917.</w:t>
      </w: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D17B0E" w:rsidP="007217E4">
      <w:pPr>
        <w:widowControl w:val="0"/>
        <w:jc w:val="both"/>
        <w:rPr>
          <w:lang w:val="fr-CA"/>
        </w:rPr>
      </w:pPr>
      <w:r w:rsidRPr="00951E5B">
        <w:rPr>
          <w:lang w:val="fr-CA"/>
        </w:rPr>
        <w:t>2018 : 18 mai</w:t>
      </w:r>
      <w:r w:rsidR="004D7D95" w:rsidRPr="00951E5B">
        <w:rPr>
          <w:lang w:val="fr-CA"/>
        </w:rPr>
        <w:t>.</w:t>
      </w: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4D7D95" w:rsidRPr="00951E5B" w:rsidRDefault="004D7D95" w:rsidP="007217E4">
      <w:pPr>
        <w:widowControl w:val="0"/>
        <w:jc w:val="both"/>
        <w:rPr>
          <w:lang w:val="fr-CA"/>
        </w:rPr>
      </w:pPr>
      <w:r w:rsidRPr="00951E5B">
        <w:rPr>
          <w:lang w:val="fr-CA"/>
        </w:rPr>
        <w:t>Présents : Les juges Abella, Moldaver, Gascon, Brown et Rowe.</w:t>
      </w:r>
    </w:p>
    <w:p w:rsidR="004D7D95" w:rsidRPr="00951E5B" w:rsidRDefault="004D7D95" w:rsidP="007217E4">
      <w:pPr>
        <w:widowControl w:val="0"/>
        <w:jc w:val="both"/>
        <w:rPr>
          <w:lang w:val="fr-CA"/>
        </w:rPr>
      </w:pPr>
    </w:p>
    <w:p w:rsidR="00EE0830" w:rsidRPr="00951E5B" w:rsidRDefault="00EE0830" w:rsidP="007217E4">
      <w:pPr>
        <w:widowControl w:val="0"/>
        <w:jc w:val="both"/>
        <w:rPr>
          <w:lang w:val="fr-CA"/>
        </w:rPr>
      </w:pPr>
    </w:p>
    <w:p w:rsidR="00C63F93" w:rsidRPr="00951E5B" w:rsidRDefault="00C63F93" w:rsidP="007217E4">
      <w:pPr>
        <w:widowControl w:val="0"/>
        <w:rPr>
          <w:lang w:val="fr-CA"/>
        </w:rPr>
      </w:pPr>
    </w:p>
    <w:p w:rsidR="004D7D95" w:rsidRPr="00B90153" w:rsidRDefault="004D7D95" w:rsidP="007217E4">
      <w:pPr>
        <w:pStyle w:val="SCCLowerCourtNameLowercase"/>
        <w:widowControl w:val="0"/>
        <w:rPr>
          <w:lang w:val="fr-CA"/>
        </w:rPr>
      </w:pPr>
      <w:r w:rsidRPr="000423EC">
        <w:rPr>
          <w:lang w:val="fr-CA"/>
        </w:rPr>
        <w:t>en appel de la cour d</w:t>
      </w:r>
      <w:r w:rsidR="007F0540" w:rsidRPr="000423EC">
        <w:rPr>
          <w:lang w:val="fr-CA"/>
        </w:rPr>
        <w:t>’</w:t>
      </w:r>
      <w:r w:rsidRPr="000423EC">
        <w:rPr>
          <w:lang w:val="fr-CA"/>
        </w:rPr>
        <w:t>appel de l</w:t>
      </w:r>
      <w:r w:rsidR="007F0540" w:rsidRPr="000423EC">
        <w:rPr>
          <w:lang w:val="fr-CA"/>
        </w:rPr>
        <w:t>’</w:t>
      </w:r>
      <w:r w:rsidRPr="000423EC">
        <w:rPr>
          <w:lang w:val="fr-CA"/>
        </w:rPr>
        <w:t>alberta</w:t>
      </w:r>
    </w:p>
    <w:p w:rsidR="000423EC" w:rsidRDefault="000423EC" w:rsidP="007217E4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7217E4">
      <w:pPr>
        <w:pStyle w:val="SCCNormalDoubleSpacing"/>
        <w:widowControl w:val="0"/>
        <w:rPr>
          <w:lang w:val="fr-CA"/>
        </w:rPr>
      </w:pPr>
      <w:r w:rsidRPr="00BB4C92">
        <w:rPr>
          <w:lang w:val="fr-CA"/>
        </w:rPr>
        <w:tab/>
      </w:r>
      <w:r w:rsidR="00594B21">
        <w:rPr>
          <w:i/>
          <w:lang w:val="fr-CA"/>
        </w:rPr>
        <w:t>Droit criminel —</w:t>
      </w:r>
      <w:r w:rsidR="00B8762F" w:rsidRPr="0097565F">
        <w:rPr>
          <w:i/>
          <w:lang w:val="fr-CA"/>
        </w:rPr>
        <w:t xml:space="preserve"> </w:t>
      </w:r>
      <w:r w:rsidR="00B8762F">
        <w:rPr>
          <w:i/>
          <w:lang w:val="fr-CA"/>
        </w:rPr>
        <w:t>Procès</w:t>
      </w:r>
      <w:r w:rsidR="00594B21">
        <w:rPr>
          <w:i/>
          <w:lang w:val="fr-CA"/>
        </w:rPr>
        <w:t xml:space="preserve"> —</w:t>
      </w:r>
      <w:r w:rsidR="00B8762F" w:rsidRPr="0097565F">
        <w:rPr>
          <w:i/>
          <w:lang w:val="fr-CA"/>
        </w:rPr>
        <w:t xml:space="preserve"> Jug</w:t>
      </w:r>
      <w:r w:rsidR="00B8762F">
        <w:rPr>
          <w:i/>
          <w:lang w:val="fr-CA"/>
        </w:rPr>
        <w:t>e</w:t>
      </w:r>
      <w:r w:rsidR="00594B21">
        <w:rPr>
          <w:i/>
          <w:lang w:val="fr-CA"/>
        </w:rPr>
        <w:t>ments —</w:t>
      </w:r>
      <w:r w:rsidR="00B8762F" w:rsidRPr="0097565F">
        <w:rPr>
          <w:i/>
          <w:lang w:val="fr-CA"/>
        </w:rPr>
        <w:t xml:space="preserve"> </w:t>
      </w:r>
      <w:r w:rsidR="00594B21">
        <w:rPr>
          <w:i/>
          <w:lang w:val="fr-CA"/>
        </w:rPr>
        <w:t>Motifs —</w:t>
      </w:r>
      <w:r w:rsidR="00B8762F">
        <w:rPr>
          <w:i/>
          <w:lang w:val="fr-CA"/>
        </w:rPr>
        <w:t xml:space="preserve"> Caractère s</w:t>
      </w:r>
      <w:r w:rsidR="00B8762F" w:rsidRPr="0097565F">
        <w:rPr>
          <w:i/>
          <w:lang w:val="fr-CA"/>
        </w:rPr>
        <w:t>uffi</w:t>
      </w:r>
      <w:r w:rsidR="00B8762F">
        <w:rPr>
          <w:i/>
          <w:lang w:val="fr-CA"/>
        </w:rPr>
        <w:t>sa</w:t>
      </w:r>
      <w:r w:rsidR="00B8762F" w:rsidRPr="0097565F">
        <w:rPr>
          <w:i/>
          <w:lang w:val="fr-CA"/>
        </w:rPr>
        <w:t>n</w:t>
      </w:r>
      <w:r w:rsidR="00B8762F">
        <w:rPr>
          <w:i/>
          <w:lang w:val="fr-CA"/>
        </w:rPr>
        <w:t xml:space="preserve">t des motifs </w:t>
      </w:r>
      <w:r w:rsidR="00594B21">
        <w:rPr>
          <w:i/>
          <w:lang w:val="fr-CA"/>
        </w:rPr>
        <w:t>—</w:t>
      </w:r>
      <w:r w:rsidR="00B8762F">
        <w:rPr>
          <w:i/>
          <w:lang w:val="fr-CA"/>
        </w:rPr>
        <w:t xml:space="preserve"> Accusé déclaré coupable de plusieurs chefs d’accusation y compris d’agression sexuelle </w:t>
      </w:r>
      <w:r w:rsidR="00594B21">
        <w:rPr>
          <w:i/>
          <w:lang w:val="fr-CA"/>
        </w:rPr>
        <w:t>—</w:t>
      </w:r>
      <w:r w:rsidR="00B8762F">
        <w:rPr>
          <w:i/>
          <w:lang w:val="fr-CA"/>
        </w:rPr>
        <w:t xml:space="preserve"> Conclusion de la Cour d’appel selon laquelle le juge du procès a adéquatement expliqué son raisonnement</w:t>
      </w:r>
      <w:r w:rsidR="00190C69">
        <w:rPr>
          <w:i/>
          <w:lang w:val="fr-CA"/>
        </w:rPr>
        <w:t xml:space="preserve"> </w:t>
      </w:r>
      <w:r w:rsidR="00594B21">
        <w:rPr>
          <w:i/>
          <w:lang w:val="fr-CA"/>
        </w:rPr>
        <w:t>—</w:t>
      </w:r>
      <w:r w:rsidR="00190C69">
        <w:rPr>
          <w:i/>
          <w:lang w:val="fr-CA"/>
        </w:rPr>
        <w:t xml:space="preserve"> Déclarations de culpabilité confirmées</w:t>
      </w:r>
      <w:r w:rsidR="00356CA3">
        <w:rPr>
          <w:i/>
          <w:lang w:val="fr-CA"/>
        </w:rPr>
        <w:t>.</w:t>
      </w:r>
      <w:r w:rsidR="00B8762F">
        <w:rPr>
          <w:i/>
          <w:lang w:val="fr-CA"/>
        </w:rPr>
        <w:t xml:space="preserve"> </w:t>
      </w:r>
    </w:p>
    <w:p w:rsidR="004D7D95" w:rsidRPr="0085513B" w:rsidRDefault="004D7D95" w:rsidP="007217E4">
      <w:pPr>
        <w:pStyle w:val="SCCNormalDoubleSpacing"/>
        <w:widowControl w:val="0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951E5B">
        <w:rPr>
          <w:lang w:val="fr-CA"/>
        </w:rPr>
        <w:t>Cour d</w:t>
      </w:r>
      <w:r w:rsidR="007F0540">
        <w:rPr>
          <w:lang w:val="fr-CA"/>
        </w:rPr>
        <w:t>’</w:t>
      </w:r>
      <w:r w:rsidRPr="00951E5B">
        <w:rPr>
          <w:lang w:val="fr-CA"/>
        </w:rPr>
        <w:t>appel de l</w:t>
      </w:r>
      <w:r w:rsidR="007F0540">
        <w:rPr>
          <w:lang w:val="fr-CA"/>
        </w:rPr>
        <w:t>’</w:t>
      </w:r>
      <w:r w:rsidRPr="00951E5B">
        <w:rPr>
          <w:lang w:val="fr-CA"/>
        </w:rPr>
        <w:t>Alberta (</w:t>
      </w:r>
      <w:r w:rsidR="00D078C6">
        <w:rPr>
          <w:lang w:val="fr-CA"/>
        </w:rPr>
        <w:t xml:space="preserve">les juges Berger, Wakeling et Martin), 2017 ABCA 223, [2017] A.J. No. 1006 (QL), </w:t>
      </w:r>
      <w:r w:rsidR="0085513B">
        <w:rPr>
          <w:lang w:val="fr-CA"/>
        </w:rPr>
        <w:t xml:space="preserve">2017 CarswellAlta 1756 (WL Can.), </w:t>
      </w:r>
      <w:r w:rsidR="0085513B" w:rsidRPr="00012474">
        <w:rPr>
          <w:lang w:val="fr-CA"/>
        </w:rPr>
        <w:t>qui a confirm</w:t>
      </w:r>
      <w:r w:rsidR="0085513B" w:rsidRPr="00012474">
        <w:rPr>
          <w:rStyle w:val="SCCCounselPartyRoleChar"/>
          <w:lang w:val="fr-CA"/>
        </w:rPr>
        <w:t>é</w:t>
      </w:r>
      <w:r w:rsidR="0085513B" w:rsidRPr="00012474">
        <w:rPr>
          <w:lang w:val="fr-CA"/>
        </w:rPr>
        <w:t xml:space="preserve"> l</w:t>
      </w:r>
      <w:r w:rsidR="000423EC" w:rsidRPr="00012474">
        <w:rPr>
          <w:lang w:val="fr-CA"/>
        </w:rPr>
        <w:t>es</w:t>
      </w:r>
      <w:r w:rsidR="0085513B" w:rsidRPr="00012474">
        <w:rPr>
          <w:lang w:val="fr-CA"/>
        </w:rPr>
        <w:t xml:space="preserve"> déclaration</w:t>
      </w:r>
      <w:r w:rsidR="000423EC" w:rsidRPr="00012474">
        <w:rPr>
          <w:lang w:val="fr-CA"/>
        </w:rPr>
        <w:t>s</w:t>
      </w:r>
      <w:r w:rsidR="0085513B" w:rsidRPr="00012474">
        <w:rPr>
          <w:lang w:val="fr-CA"/>
        </w:rPr>
        <w:t xml:space="preserve"> de culpabilité</w:t>
      </w:r>
      <w:r w:rsidR="00FC0E78" w:rsidRPr="00012474">
        <w:rPr>
          <w:lang w:val="fr-CA"/>
        </w:rPr>
        <w:t xml:space="preserve"> </w:t>
      </w:r>
      <w:r w:rsidR="00FC0E78" w:rsidRPr="00B90153">
        <w:rPr>
          <w:lang w:val="fr-CA"/>
        </w:rPr>
        <w:t>prononcées contre l’accusé</w:t>
      </w:r>
      <w:r w:rsidR="0085513B" w:rsidRPr="00B90153">
        <w:rPr>
          <w:lang w:val="fr-CA"/>
        </w:rPr>
        <w:t>.</w:t>
      </w:r>
      <w:r w:rsidR="0085513B">
        <w:rPr>
          <w:lang w:val="fr-CA"/>
        </w:rPr>
        <w:t xml:space="preserve"> Pourvoi rejeté. </w:t>
      </w:r>
    </w:p>
    <w:p w:rsidR="004D7D95" w:rsidRPr="004D7D95" w:rsidRDefault="004D7D95" w:rsidP="007217E4">
      <w:pPr>
        <w:pStyle w:val="SCCNormalDoubleSpacing"/>
        <w:widowControl w:val="0"/>
        <w:rPr>
          <w:lang w:val="fr-CA"/>
        </w:rPr>
      </w:pPr>
    </w:p>
    <w:p w:rsidR="00C63F93" w:rsidRPr="00951E5B" w:rsidRDefault="00951E5B" w:rsidP="007217E4">
      <w:pPr>
        <w:pStyle w:val="SCCNormalDoubleSpacing"/>
        <w:widowControl w:val="0"/>
        <w:rPr>
          <w:lang w:val="fr-CA"/>
        </w:rPr>
      </w:pPr>
      <w:r w:rsidRPr="00951E5B">
        <w:rPr>
          <w:rStyle w:val="SCCCounselNameChar"/>
          <w:lang w:val="fr-CA"/>
        </w:rPr>
        <w:tab/>
        <w:t>Peter J. Royal</w:t>
      </w:r>
      <w:r w:rsidRPr="007F0540">
        <w:rPr>
          <w:rStyle w:val="SCCCounselNameChar"/>
          <w:i w:val="0"/>
          <w:lang w:val="fr-CA"/>
        </w:rPr>
        <w:t>,</w:t>
      </w:r>
      <w:r w:rsidR="007F0540">
        <w:rPr>
          <w:rStyle w:val="SCCCounselNameChar"/>
          <w:lang w:val="fr-CA"/>
        </w:rPr>
        <w:t xml:space="preserve"> c.r</w:t>
      </w:r>
      <w:r w:rsidRPr="00951E5B">
        <w:rPr>
          <w:rStyle w:val="SCCCounselNameChar"/>
          <w:lang w:val="fr-CA"/>
        </w:rPr>
        <w:t>.</w:t>
      </w:r>
      <w:r w:rsidRPr="00951E5B">
        <w:rPr>
          <w:rStyle w:val="SCCCounselPartyRoleChar"/>
          <w:lang w:val="fr-CA"/>
        </w:rPr>
        <w:t>,</w:t>
      </w:r>
      <w:r w:rsidR="0085513B">
        <w:rPr>
          <w:rStyle w:val="SCCCounselPartyRoleChar"/>
          <w:lang w:val="fr-CA"/>
        </w:rPr>
        <w:t xml:space="preserve"> et </w:t>
      </w:r>
      <w:r w:rsidR="0085513B">
        <w:rPr>
          <w:rStyle w:val="SCCCounselPartyRoleChar"/>
          <w:i/>
          <w:lang w:val="fr-CA"/>
        </w:rPr>
        <w:t>David N. B. Sims</w:t>
      </w:r>
      <w:r w:rsidR="0085513B">
        <w:rPr>
          <w:rStyle w:val="SCCCounselPartyRoleChar"/>
          <w:lang w:val="fr-CA"/>
        </w:rPr>
        <w:t>,</w:t>
      </w:r>
      <w:r w:rsidRPr="00951E5B">
        <w:rPr>
          <w:rStyle w:val="SCCCounselPartyRoleChar"/>
          <w:lang w:val="fr-CA"/>
        </w:rPr>
        <w:t xml:space="preserve"> pour l</w:t>
      </w:r>
      <w:r w:rsidR="007F0540">
        <w:rPr>
          <w:rStyle w:val="SCCCounselPartyRoleChar"/>
          <w:lang w:val="fr-CA"/>
        </w:rPr>
        <w:t>’appelant</w:t>
      </w:r>
      <w:r w:rsidRPr="00951E5B">
        <w:rPr>
          <w:rStyle w:val="SCCCounselPartyRoleChar"/>
          <w:lang w:val="fr-CA"/>
        </w:rPr>
        <w:t>.</w:t>
      </w:r>
    </w:p>
    <w:p w:rsidR="00C63F93" w:rsidRPr="00951E5B" w:rsidRDefault="00C63F93" w:rsidP="007217E4">
      <w:pPr>
        <w:pStyle w:val="SCCNormalDoubleSpacing"/>
        <w:widowControl w:val="0"/>
        <w:rPr>
          <w:lang w:val="fr-CA"/>
        </w:rPr>
      </w:pPr>
    </w:p>
    <w:p w:rsidR="00C63F93" w:rsidRDefault="00951E5B" w:rsidP="007217E4">
      <w:pPr>
        <w:pStyle w:val="SCCNormalDoubleSpacing"/>
        <w:widowControl w:val="0"/>
        <w:rPr>
          <w:rStyle w:val="SCCCounselPartyRoleChar"/>
          <w:lang w:val="fr-CA"/>
        </w:rPr>
      </w:pPr>
      <w:r w:rsidRPr="00951E5B">
        <w:rPr>
          <w:rStyle w:val="SCCCounselNameChar"/>
          <w:lang w:val="fr-CA"/>
        </w:rPr>
        <w:tab/>
        <w:t>Troy Couillard</w:t>
      </w:r>
      <w:r w:rsidRPr="00951E5B">
        <w:rPr>
          <w:rStyle w:val="SCCCounselPartyRoleChar"/>
          <w:lang w:val="fr-CA"/>
        </w:rPr>
        <w:t>, pour l</w:t>
      </w:r>
      <w:r w:rsidR="007F0540">
        <w:rPr>
          <w:rStyle w:val="SCCCounselPartyRoleChar"/>
          <w:lang w:val="fr-CA"/>
        </w:rPr>
        <w:t>’</w:t>
      </w:r>
      <w:r w:rsidRPr="00951E5B">
        <w:rPr>
          <w:rStyle w:val="SCCCounselPartyRoleChar"/>
          <w:lang w:val="fr-CA"/>
        </w:rPr>
        <w:t>intimée.</w:t>
      </w:r>
    </w:p>
    <w:p w:rsidR="00D078C6" w:rsidRDefault="00D078C6" w:rsidP="007217E4">
      <w:pPr>
        <w:pStyle w:val="SCCNormalDoubleSpacing"/>
        <w:widowControl w:val="0"/>
        <w:rPr>
          <w:rStyle w:val="SCCCounselPartyRoleChar"/>
          <w:lang w:val="fr-CA"/>
        </w:rPr>
      </w:pPr>
    </w:p>
    <w:p w:rsidR="00D078C6" w:rsidRPr="00951E5B" w:rsidRDefault="00D078C6" w:rsidP="007217E4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D078C6" w:rsidRDefault="007F0540" w:rsidP="007217E4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  <w:rPr>
          <w:rFonts w:cs="Times New Roman"/>
          <w:lang w:val="fr-CA"/>
        </w:rPr>
      </w:pPr>
      <w:r w:rsidRPr="008C7A06">
        <w:rPr>
          <w:rFonts w:cs="Times New Roman"/>
          <w:smallCaps/>
          <w:lang w:val="fr-CA"/>
        </w:rPr>
        <w:t xml:space="preserve">Le juge Rowe </w:t>
      </w:r>
      <w:r w:rsidRPr="008C7A06">
        <w:rPr>
          <w:rFonts w:cs="Times New Roman"/>
          <w:lang w:val="fr-CA"/>
        </w:rPr>
        <w:t>— Nous sommes tous d</w:t>
      </w:r>
      <w:r>
        <w:rPr>
          <w:lang w:val="fr-CA"/>
        </w:rPr>
        <w:t>’</w:t>
      </w:r>
      <w:r w:rsidRPr="008C7A06">
        <w:rPr>
          <w:rFonts w:cs="Times New Roman"/>
          <w:lang w:val="fr-CA"/>
        </w:rPr>
        <w:t>avis que, considérés de manière objective, les motifs du juge du procès indiquent clairement que la preuve d</w:t>
      </w:r>
      <w:r>
        <w:rPr>
          <w:lang w:val="fr-CA"/>
        </w:rPr>
        <w:t>’</w:t>
      </w:r>
      <w:r w:rsidRPr="008C7A06">
        <w:rPr>
          <w:rFonts w:cs="Times New Roman"/>
          <w:lang w:val="fr-CA"/>
        </w:rPr>
        <w:t>alibi n</w:t>
      </w:r>
      <w:r>
        <w:rPr>
          <w:lang w:val="fr-CA"/>
        </w:rPr>
        <w:t>’</w:t>
      </w:r>
      <w:r w:rsidRPr="008C7A06">
        <w:rPr>
          <w:rFonts w:cs="Times New Roman"/>
          <w:lang w:val="fr-CA"/>
        </w:rPr>
        <w:t>était ni crédible ni fiable. Nous estimons également que les motifs exposés par le juge du procès étaient suffisants.</w:t>
      </w:r>
    </w:p>
    <w:p w:rsidR="007F0540" w:rsidRPr="00D078C6" w:rsidRDefault="007F0540" w:rsidP="007217E4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  <w:rPr>
          <w:rFonts w:cs="Times New Roman"/>
          <w:lang w:val="fr-CA"/>
        </w:rPr>
      </w:pPr>
      <w:r w:rsidRPr="00D078C6">
        <w:rPr>
          <w:rFonts w:cs="Times New Roman"/>
          <w:lang w:val="fr-CA"/>
        </w:rPr>
        <w:t>Par conséquent, nous sommes tous d</w:t>
      </w:r>
      <w:r w:rsidRPr="00D078C6">
        <w:rPr>
          <w:lang w:val="fr-CA"/>
        </w:rPr>
        <w:t>’</w:t>
      </w:r>
      <w:r w:rsidRPr="00D078C6">
        <w:rPr>
          <w:rFonts w:cs="Times New Roman"/>
          <w:lang w:val="fr-CA"/>
        </w:rPr>
        <w:t>avis de rejeter le pourvoi.</w:t>
      </w:r>
    </w:p>
    <w:p w:rsidR="004D7D95" w:rsidRPr="00951E5B" w:rsidRDefault="004D7D95" w:rsidP="007217E4">
      <w:pPr>
        <w:pStyle w:val="SCCNormalDoubleSpacing"/>
        <w:widowControl w:val="0"/>
        <w:rPr>
          <w:lang w:val="fr-CA"/>
        </w:rPr>
      </w:pPr>
      <w:r w:rsidRPr="007F0540">
        <w:rPr>
          <w:lang w:val="fr-CA"/>
        </w:rPr>
        <w:tab/>
      </w:r>
      <w:r w:rsidR="007F0540">
        <w:rPr>
          <w:i/>
          <w:lang w:val="fr-CA"/>
        </w:rPr>
        <w:t>Jugement en conséquence.</w:t>
      </w:r>
    </w:p>
    <w:p w:rsidR="004D7D95" w:rsidRPr="00951E5B" w:rsidRDefault="004D7D95" w:rsidP="007217E4">
      <w:pPr>
        <w:pStyle w:val="SCCNormalDoubleSpacing"/>
        <w:widowControl w:val="0"/>
        <w:rPr>
          <w:lang w:val="fr-CA"/>
        </w:rPr>
      </w:pPr>
    </w:p>
    <w:p w:rsidR="00C63F93" w:rsidRPr="00951E5B" w:rsidRDefault="00951E5B" w:rsidP="007217E4">
      <w:pPr>
        <w:pStyle w:val="SCCLawFirm"/>
        <w:widowControl w:val="0"/>
        <w:rPr>
          <w:lang w:val="fr-CA"/>
        </w:rPr>
      </w:pPr>
      <w:r w:rsidRPr="00951E5B">
        <w:rPr>
          <w:lang w:val="fr-CA"/>
        </w:rPr>
        <w:tab/>
      </w:r>
      <w:r w:rsidR="007F0540">
        <w:rPr>
          <w:lang w:val="fr-CA"/>
        </w:rPr>
        <w:t>Procureur</w:t>
      </w:r>
      <w:r w:rsidRPr="00951E5B">
        <w:rPr>
          <w:lang w:val="fr-CA"/>
        </w:rPr>
        <w:t>s de l</w:t>
      </w:r>
      <w:r w:rsidR="007F0540">
        <w:rPr>
          <w:lang w:val="fr-CA"/>
        </w:rPr>
        <w:t>’appelant</w:t>
      </w:r>
      <w:r w:rsidRPr="00951E5B">
        <w:rPr>
          <w:lang w:val="fr-CA"/>
        </w:rPr>
        <w:t> : Royal &amp; Company, Edmonton.</w:t>
      </w:r>
    </w:p>
    <w:p w:rsidR="00C63F93" w:rsidRPr="00951E5B" w:rsidRDefault="00C63F93" w:rsidP="007217E4">
      <w:pPr>
        <w:pStyle w:val="SCCLawFirm"/>
        <w:widowControl w:val="0"/>
        <w:rPr>
          <w:lang w:val="fr-CA"/>
        </w:rPr>
      </w:pPr>
    </w:p>
    <w:p w:rsidR="00C63F93" w:rsidRPr="001F11FB" w:rsidRDefault="00951E5B" w:rsidP="007217E4">
      <w:pPr>
        <w:pStyle w:val="SCCLawFirm"/>
        <w:widowControl w:val="0"/>
        <w:rPr>
          <w:lang w:val="fr-CA"/>
        </w:rPr>
      </w:pPr>
      <w:r w:rsidRPr="00951E5B">
        <w:rPr>
          <w:lang w:val="fr-CA"/>
        </w:rPr>
        <w:tab/>
      </w:r>
      <w:r w:rsidR="007F0540" w:rsidRPr="001F11FB">
        <w:rPr>
          <w:lang w:val="fr-CA"/>
        </w:rPr>
        <w:t>Procureur</w:t>
      </w:r>
      <w:r w:rsidRPr="001F11FB">
        <w:rPr>
          <w:lang w:val="fr-CA"/>
        </w:rPr>
        <w:t xml:space="preserve"> de l</w:t>
      </w:r>
      <w:r w:rsidR="007F0540" w:rsidRPr="001F11FB">
        <w:rPr>
          <w:lang w:val="fr-CA"/>
        </w:rPr>
        <w:t>’intimé</w:t>
      </w:r>
      <w:r w:rsidRPr="001F11FB">
        <w:rPr>
          <w:lang w:val="fr-CA"/>
        </w:rPr>
        <w:t xml:space="preserve">e : </w:t>
      </w:r>
      <w:r w:rsidR="007F0540" w:rsidRPr="00F602B2">
        <w:rPr>
          <w:lang w:val="fr-CA"/>
        </w:rPr>
        <w:t xml:space="preserve">Procureur </w:t>
      </w:r>
      <w:r w:rsidR="001F11FB" w:rsidRPr="00F602B2">
        <w:rPr>
          <w:lang w:val="fr-CA"/>
        </w:rPr>
        <w:t>gé</w:t>
      </w:r>
      <w:r w:rsidR="007F0540" w:rsidRPr="00F602B2">
        <w:rPr>
          <w:lang w:val="fr-CA"/>
        </w:rPr>
        <w:t>n</w:t>
      </w:r>
      <w:r w:rsidR="001F11FB" w:rsidRPr="00F602B2">
        <w:rPr>
          <w:lang w:val="fr-CA"/>
        </w:rPr>
        <w:t>é</w:t>
      </w:r>
      <w:r w:rsidR="007F0540" w:rsidRPr="00F602B2">
        <w:rPr>
          <w:lang w:val="fr-CA"/>
        </w:rPr>
        <w:t>ral de l’</w:t>
      </w:r>
      <w:r w:rsidRPr="00F602B2">
        <w:rPr>
          <w:lang w:val="fr-CA"/>
        </w:rPr>
        <w:t>Alberta</w:t>
      </w:r>
      <w:r w:rsidRPr="001F11FB">
        <w:rPr>
          <w:lang w:val="fr-CA"/>
        </w:rPr>
        <w:t>, Edmonton.</w:t>
      </w:r>
    </w:p>
    <w:p w:rsidR="009B57B3" w:rsidRPr="001F11FB" w:rsidRDefault="009B57B3" w:rsidP="007217E4">
      <w:pPr>
        <w:widowControl w:val="0"/>
        <w:rPr>
          <w:lang w:val="fr-CA"/>
        </w:rPr>
      </w:pPr>
    </w:p>
    <w:sectPr w:rsidR="009B57B3" w:rsidRPr="001F11F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1E" w:rsidRDefault="00A43C1E">
      <w:r>
        <w:separator/>
      </w:r>
    </w:p>
  </w:endnote>
  <w:endnote w:type="continuationSeparator" w:id="0">
    <w:p w:rsidR="00A43C1E" w:rsidRDefault="00A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1E" w:rsidRDefault="00A43C1E">
      <w:r>
        <w:separator/>
      </w:r>
    </w:p>
  </w:footnote>
  <w:footnote w:type="continuationSeparator" w:id="0">
    <w:p w:rsidR="00A43C1E" w:rsidRDefault="00A4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0B91"/>
    <w:multiLevelType w:val="hybridMultilevel"/>
    <w:tmpl w:val="E0D01A94"/>
    <w:lvl w:ilvl="0" w:tplc="DE3C5E3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2474"/>
    <w:rsid w:val="00023FC7"/>
    <w:rsid w:val="00025198"/>
    <w:rsid w:val="000423EC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361D"/>
    <w:rsid w:val="00190C69"/>
    <w:rsid w:val="00195D83"/>
    <w:rsid w:val="001A00C1"/>
    <w:rsid w:val="001B33E0"/>
    <w:rsid w:val="001B4573"/>
    <w:rsid w:val="001C779F"/>
    <w:rsid w:val="001D2AC1"/>
    <w:rsid w:val="001D4E88"/>
    <w:rsid w:val="001F11FB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56CA3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94B21"/>
    <w:rsid w:val="005A6079"/>
    <w:rsid w:val="005D135F"/>
    <w:rsid w:val="005E4698"/>
    <w:rsid w:val="005E7CCD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217E4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0540"/>
    <w:rsid w:val="007F2FF5"/>
    <w:rsid w:val="007F3F08"/>
    <w:rsid w:val="00804CC6"/>
    <w:rsid w:val="00817190"/>
    <w:rsid w:val="008260E2"/>
    <w:rsid w:val="008322BD"/>
    <w:rsid w:val="00834F73"/>
    <w:rsid w:val="0085513B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1E5B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43C1E"/>
    <w:rsid w:val="00A51882"/>
    <w:rsid w:val="00A52AFB"/>
    <w:rsid w:val="00A548CB"/>
    <w:rsid w:val="00A5521C"/>
    <w:rsid w:val="00A643E7"/>
    <w:rsid w:val="00A73C38"/>
    <w:rsid w:val="00A90F01"/>
    <w:rsid w:val="00A921A7"/>
    <w:rsid w:val="00AB670D"/>
    <w:rsid w:val="00AF03C5"/>
    <w:rsid w:val="00B000D8"/>
    <w:rsid w:val="00B00F75"/>
    <w:rsid w:val="00B145B6"/>
    <w:rsid w:val="00B2666E"/>
    <w:rsid w:val="00B279EB"/>
    <w:rsid w:val="00B50C81"/>
    <w:rsid w:val="00B557F8"/>
    <w:rsid w:val="00B815FC"/>
    <w:rsid w:val="00B8762F"/>
    <w:rsid w:val="00B90153"/>
    <w:rsid w:val="00B93FBC"/>
    <w:rsid w:val="00BA4F8D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3F93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078C6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02B2"/>
    <w:rsid w:val="00F62639"/>
    <w:rsid w:val="00F66810"/>
    <w:rsid w:val="00F84DF4"/>
    <w:rsid w:val="00F85C97"/>
    <w:rsid w:val="00FB37D2"/>
    <w:rsid w:val="00FC0E78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D078C6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5D135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5D135F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D135F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5D135F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2018-06-28T14:45:00Z</dcterms:created>
  <dcterms:modified xsi:type="dcterms:W3CDTF">2019-03-25T19:03:00Z</dcterms:modified>
</cp:coreProperties>
</file>