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563" w:rsidRPr="00904563" w:rsidRDefault="00904563" w:rsidP="00904563">
      <w:pPr>
        <w:tabs>
          <w:tab w:val="center" w:pos="4680"/>
          <w:tab w:val="right" w:pos="9360"/>
        </w:tabs>
        <w:jc w:val="center"/>
        <w:rPr>
          <w:rFonts w:eastAsia="Calibri"/>
          <w:szCs w:val="24"/>
          <w:lang w:val="fr-CA" w:eastAsia="en-US"/>
        </w:rPr>
      </w:pPr>
      <w:r w:rsidRPr="00904563">
        <w:rPr>
          <w:rFonts w:eastAsia="Calibri"/>
          <w:szCs w:val="24"/>
          <w:lang w:val="fr-CA" w:eastAsia="en-US"/>
        </w:rPr>
        <w:ptab w:relativeTo="margin" w:alignment="center" w:leader="none"/>
      </w:r>
      <w:r w:rsidRPr="00904563">
        <w:rPr>
          <w:rFonts w:eastAsia="Calibri"/>
          <w:szCs w:val="24"/>
          <w:lang w:val="fr-CA" w:eastAsia="en-US"/>
        </w:rPr>
        <w:t xml:space="preserve"> </w:t>
      </w:r>
      <w:r w:rsidRPr="00904563">
        <w:rPr>
          <w:rFonts w:eastAsia="Calibri"/>
          <w:szCs w:val="24"/>
          <w:lang w:val="fr-CA"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45pt;height:64.4pt" o:ole="">
            <v:imagedata r:id="rId8" o:title=""/>
          </v:shape>
          <o:OLEObject Type="Embed" ProgID="Presentations.Drawing.13" ShapeID="_x0000_i1025" DrawAspect="Content" ObjectID="_1709809330" r:id="rId9"/>
        </w:object>
      </w:r>
      <w:r w:rsidRPr="00904563">
        <w:rPr>
          <w:rFonts w:eastAsia="Calibri"/>
          <w:szCs w:val="24"/>
          <w:lang w:val="fr-CA" w:eastAsia="en-US"/>
        </w:rPr>
        <w:t xml:space="preserve"> </w:t>
      </w:r>
      <w:r w:rsidRPr="00904563">
        <w:rPr>
          <w:rFonts w:eastAsia="Calibri"/>
          <w:szCs w:val="24"/>
          <w:lang w:val="fr-CA" w:eastAsia="en-US"/>
        </w:rPr>
        <w:ptab w:relativeTo="margin" w:alignment="right" w:leader="none"/>
      </w:r>
    </w:p>
    <w:p w:rsidR="00904563" w:rsidRPr="00904563" w:rsidRDefault="00904563" w:rsidP="00904563">
      <w:pPr>
        <w:tabs>
          <w:tab w:val="center" w:pos="4680"/>
          <w:tab w:val="right" w:pos="9360"/>
        </w:tabs>
        <w:rPr>
          <w:rFonts w:eastAsia="Calibri"/>
          <w:szCs w:val="24"/>
          <w:lang w:val="fr-CA" w:eastAsia="en-US"/>
        </w:rPr>
      </w:pPr>
    </w:p>
    <w:p w:rsidR="00904563" w:rsidRPr="00904563" w:rsidRDefault="00904563" w:rsidP="00904563">
      <w:pPr>
        <w:jc w:val="center"/>
        <w:rPr>
          <w:rFonts w:eastAsia="Calibri"/>
          <w:b/>
          <w:szCs w:val="24"/>
          <w:lang w:val="fr-CA" w:eastAsia="en-US"/>
        </w:rPr>
      </w:pPr>
      <w:r w:rsidRPr="00904563">
        <w:rPr>
          <w:rFonts w:eastAsia="Calibri"/>
          <w:b/>
          <w:szCs w:val="24"/>
          <w:lang w:val="fr-CA" w:eastAsia="en-US"/>
        </w:rPr>
        <w:t>COUR SUPRÊME DU CANADA</w:t>
      </w:r>
    </w:p>
    <w:p w:rsidR="00904563" w:rsidRPr="00904563" w:rsidRDefault="00904563" w:rsidP="00904563">
      <w:pPr>
        <w:rPr>
          <w:rFonts w:eastAsia="Calibri"/>
          <w:szCs w:val="24"/>
          <w:lang w:val="fr-CA" w:eastAsia="en-US"/>
        </w:rPr>
      </w:pPr>
    </w:p>
    <w:tbl>
      <w:tblPr>
        <w:tblStyle w:val="TableGrid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850"/>
        <w:gridCol w:w="3726"/>
      </w:tblGrid>
      <w:tr w:rsidR="00904563" w:rsidRPr="00904563" w:rsidTr="0049785F">
        <w:trPr>
          <w:cantSplit/>
        </w:trPr>
        <w:tc>
          <w:tcPr>
            <w:tcW w:w="5850" w:type="dxa"/>
          </w:tcPr>
          <w:p w:rsidR="00904563" w:rsidRPr="00904563" w:rsidRDefault="00904563" w:rsidP="00904563">
            <w:pPr>
              <w:rPr>
                <w:lang w:val="fr-CA"/>
              </w:rPr>
            </w:pPr>
            <w:r w:rsidRPr="00904563">
              <w:rPr>
                <w:b/>
                <w:smallCaps/>
                <w:lang w:val="fr-CA"/>
              </w:rPr>
              <w:t>Référence :</w:t>
            </w:r>
            <w:r w:rsidRPr="00904563">
              <w:rPr>
                <w:lang w:val="fr-CA"/>
              </w:rPr>
              <w:t xml:space="preserve"> Threlfall </w:t>
            </w:r>
            <w:r w:rsidRPr="00904563">
              <w:rPr>
                <w:i/>
                <w:lang w:val="fr-CA"/>
              </w:rPr>
              <w:t>c.</w:t>
            </w:r>
            <w:r w:rsidRPr="00904563">
              <w:rPr>
                <w:lang w:val="fr-CA"/>
              </w:rPr>
              <w:t xml:space="preserve"> </w:t>
            </w:r>
            <w:r w:rsidRPr="00904563">
              <w:rPr>
                <w:lang w:val="en-CA"/>
              </w:rPr>
              <w:t>Carleton University</w:t>
            </w:r>
            <w:r w:rsidRPr="00904563">
              <w:rPr>
                <w:lang w:val="fr-CA"/>
              </w:rPr>
              <w:t xml:space="preserve">, </w:t>
            </w:r>
            <w:r w:rsidRPr="00904563">
              <w:rPr>
                <w:lang w:val="fr-CA"/>
              </w:rPr>
              <w:br/>
              <w:t>2019 CSC 50</w:t>
            </w:r>
            <w:r>
              <w:rPr>
                <w:lang w:val="fr-CA"/>
              </w:rPr>
              <w:t>, [2019] 3 R.C.S. 726</w:t>
            </w:r>
          </w:p>
        </w:tc>
        <w:tc>
          <w:tcPr>
            <w:tcW w:w="3726" w:type="dxa"/>
          </w:tcPr>
          <w:p w:rsidR="00904563" w:rsidRPr="00904563" w:rsidRDefault="00904563" w:rsidP="00904563">
            <w:pPr>
              <w:ind w:left="-58"/>
              <w:rPr>
                <w:b/>
                <w:smallCaps/>
                <w:lang w:val="fr-CA"/>
              </w:rPr>
            </w:pPr>
            <w:r w:rsidRPr="00904563">
              <w:rPr>
                <w:b/>
                <w:smallCaps/>
                <w:lang w:val="fr-CA"/>
              </w:rPr>
              <w:t xml:space="preserve">Appel entendu : </w:t>
            </w:r>
            <w:r w:rsidRPr="00904563">
              <w:rPr>
                <w:lang w:val="fr-CA"/>
              </w:rPr>
              <w:t>22 février 2019</w:t>
            </w:r>
          </w:p>
          <w:p w:rsidR="00904563" w:rsidRPr="00904563" w:rsidRDefault="00904563" w:rsidP="00904563">
            <w:pPr>
              <w:ind w:left="-58"/>
              <w:rPr>
                <w:b/>
                <w:smallCaps/>
                <w:lang w:val="fr-CA"/>
              </w:rPr>
            </w:pPr>
            <w:r w:rsidRPr="00904563">
              <w:rPr>
                <w:b/>
                <w:smallCaps/>
                <w:lang w:val="fr-CA"/>
              </w:rPr>
              <w:t>Jugement rendu :</w:t>
            </w:r>
            <w:r w:rsidRPr="00904563">
              <w:rPr>
                <w:lang w:val="fr-CA"/>
              </w:rPr>
              <w:t xml:space="preserve"> 31 octobre 2019</w:t>
            </w:r>
          </w:p>
          <w:p w:rsidR="00904563" w:rsidRPr="00904563" w:rsidRDefault="00904563" w:rsidP="00904563">
            <w:pPr>
              <w:ind w:left="-58"/>
              <w:rPr>
                <w:lang w:val="fr-CA"/>
              </w:rPr>
            </w:pPr>
            <w:r w:rsidRPr="00904563">
              <w:rPr>
                <w:b/>
                <w:smallCaps/>
                <w:lang w:val="fr-CA"/>
              </w:rPr>
              <w:t>Dossier :</w:t>
            </w:r>
            <w:r w:rsidRPr="00904563">
              <w:rPr>
                <w:lang w:val="fr-CA"/>
              </w:rPr>
              <w:t xml:space="preserve"> 37893</w:t>
            </w:r>
          </w:p>
        </w:tc>
      </w:tr>
    </w:tbl>
    <w:p w:rsidR="00904563" w:rsidRPr="00904563" w:rsidRDefault="00904563" w:rsidP="00904563">
      <w:pPr>
        <w:rPr>
          <w:rFonts w:eastAsia="Calibri"/>
          <w:szCs w:val="24"/>
          <w:lang w:val="fr-CA" w:eastAsia="en-US"/>
        </w:rPr>
      </w:pPr>
    </w:p>
    <w:p w:rsidR="00904563" w:rsidRPr="00904563" w:rsidRDefault="00904563" w:rsidP="00904563">
      <w:pPr>
        <w:rPr>
          <w:rFonts w:eastAsia="Calibri"/>
          <w:b/>
          <w:smallCaps/>
          <w:szCs w:val="24"/>
          <w:lang w:val="fr-CA" w:eastAsia="en-US"/>
        </w:rPr>
      </w:pPr>
      <w:r w:rsidRPr="00904563">
        <w:rPr>
          <w:rFonts w:eastAsia="Calibri"/>
          <w:b/>
          <w:smallCaps/>
          <w:szCs w:val="24"/>
          <w:lang w:val="fr-CA" w:eastAsia="en-US"/>
        </w:rPr>
        <w:t>Entre :</w:t>
      </w:r>
    </w:p>
    <w:p w:rsidR="00904563" w:rsidRPr="00904563" w:rsidRDefault="00904563" w:rsidP="00904563">
      <w:pPr>
        <w:jc w:val="center"/>
        <w:rPr>
          <w:rFonts w:eastAsia="Calibri"/>
          <w:b/>
          <w:szCs w:val="24"/>
          <w:lang w:val="fr-CA" w:eastAsia="en-US"/>
        </w:rPr>
      </w:pPr>
    </w:p>
    <w:p w:rsidR="00904563" w:rsidRPr="00904563" w:rsidRDefault="00904563" w:rsidP="00904563">
      <w:pPr>
        <w:jc w:val="center"/>
        <w:rPr>
          <w:rFonts w:eastAsia="Calibri"/>
          <w:b/>
          <w:szCs w:val="24"/>
          <w:lang w:val="fr-CA" w:eastAsia="en-US"/>
        </w:rPr>
      </w:pPr>
      <w:r w:rsidRPr="00904563">
        <w:rPr>
          <w:rFonts w:eastAsia="Calibri"/>
          <w:b/>
          <w:szCs w:val="24"/>
          <w:lang w:val="fr-CA" w:eastAsia="en-US"/>
        </w:rPr>
        <w:t xml:space="preserve">Lynne Threlfall, personnellement, </w:t>
      </w:r>
    </w:p>
    <w:p w:rsidR="00904563" w:rsidRPr="00904563" w:rsidRDefault="00904563" w:rsidP="00904563">
      <w:pPr>
        <w:jc w:val="center"/>
        <w:rPr>
          <w:rFonts w:eastAsia="Calibri"/>
          <w:b/>
          <w:szCs w:val="24"/>
          <w:lang w:val="fr-CA" w:eastAsia="en-US"/>
        </w:rPr>
      </w:pPr>
      <w:r w:rsidRPr="00904563">
        <w:rPr>
          <w:rFonts w:eastAsia="Calibri"/>
          <w:b/>
          <w:szCs w:val="24"/>
          <w:lang w:val="fr-CA" w:eastAsia="en-US"/>
        </w:rPr>
        <w:t xml:space="preserve">en sa qualité de liquidatrice de la succession de George Roseme </w:t>
      </w:r>
    </w:p>
    <w:p w:rsidR="00904563" w:rsidRPr="00904563" w:rsidRDefault="00904563" w:rsidP="00904563">
      <w:pPr>
        <w:jc w:val="center"/>
        <w:rPr>
          <w:rFonts w:eastAsia="Calibri"/>
          <w:b/>
          <w:szCs w:val="24"/>
          <w:lang w:val="fr-CA" w:eastAsia="en-US"/>
        </w:rPr>
      </w:pPr>
      <w:r w:rsidRPr="00904563">
        <w:rPr>
          <w:rFonts w:eastAsia="Calibri"/>
          <w:b/>
          <w:szCs w:val="24"/>
          <w:lang w:val="fr-CA" w:eastAsia="en-US"/>
        </w:rPr>
        <w:t>et de tutrice à l’absent George Roseme</w:t>
      </w:r>
    </w:p>
    <w:p w:rsidR="00904563" w:rsidRPr="00904563" w:rsidRDefault="00904563" w:rsidP="00904563">
      <w:pPr>
        <w:jc w:val="center"/>
        <w:rPr>
          <w:rFonts w:eastAsia="Calibri"/>
          <w:szCs w:val="24"/>
          <w:lang w:val="fr-CA" w:eastAsia="en-US"/>
        </w:rPr>
      </w:pPr>
      <w:r w:rsidRPr="00904563">
        <w:rPr>
          <w:rFonts w:eastAsia="Calibri"/>
          <w:szCs w:val="24"/>
          <w:lang w:val="fr-CA" w:eastAsia="en-US"/>
        </w:rPr>
        <w:t>Appelante</w:t>
      </w:r>
    </w:p>
    <w:p w:rsidR="00904563" w:rsidRPr="00904563" w:rsidRDefault="00904563" w:rsidP="00904563">
      <w:pPr>
        <w:rPr>
          <w:rFonts w:eastAsia="Calibri"/>
          <w:szCs w:val="24"/>
          <w:lang w:val="fr-CA" w:eastAsia="en-US"/>
        </w:rPr>
      </w:pPr>
    </w:p>
    <w:p w:rsidR="00904563" w:rsidRPr="00904563" w:rsidRDefault="00904563" w:rsidP="00904563">
      <w:pPr>
        <w:jc w:val="center"/>
        <w:rPr>
          <w:rFonts w:eastAsia="Calibri"/>
          <w:szCs w:val="24"/>
          <w:lang w:val="fr-CA" w:eastAsia="en-US"/>
        </w:rPr>
      </w:pPr>
      <w:r w:rsidRPr="00904563">
        <w:rPr>
          <w:rFonts w:eastAsia="Calibri"/>
          <w:szCs w:val="24"/>
          <w:lang w:val="fr-CA" w:eastAsia="en-US"/>
        </w:rPr>
        <w:t>et</w:t>
      </w:r>
    </w:p>
    <w:p w:rsidR="00904563" w:rsidRPr="00904563" w:rsidRDefault="00904563" w:rsidP="00904563">
      <w:pPr>
        <w:rPr>
          <w:rFonts w:eastAsia="Calibri"/>
          <w:szCs w:val="24"/>
          <w:lang w:val="fr-CA" w:eastAsia="en-US"/>
        </w:rPr>
      </w:pPr>
    </w:p>
    <w:p w:rsidR="00904563" w:rsidRPr="00904563" w:rsidRDefault="00904563" w:rsidP="00904563">
      <w:pPr>
        <w:jc w:val="center"/>
        <w:rPr>
          <w:rFonts w:eastAsia="Calibri"/>
          <w:b/>
          <w:szCs w:val="24"/>
          <w:lang w:val="fr-CA" w:eastAsia="en-US"/>
        </w:rPr>
      </w:pPr>
      <w:r w:rsidRPr="00904563">
        <w:rPr>
          <w:rFonts w:eastAsia="Calibri"/>
          <w:b/>
          <w:szCs w:val="24"/>
          <w:lang w:val="fr-CA" w:eastAsia="en-US"/>
        </w:rPr>
        <w:t>Carleton University</w:t>
      </w:r>
    </w:p>
    <w:p w:rsidR="00904563" w:rsidRPr="00904563" w:rsidRDefault="00904563" w:rsidP="00904563">
      <w:pPr>
        <w:jc w:val="center"/>
        <w:rPr>
          <w:rFonts w:eastAsia="Calibri"/>
          <w:szCs w:val="24"/>
          <w:lang w:val="fr-CA" w:eastAsia="en-US"/>
        </w:rPr>
      </w:pPr>
      <w:r w:rsidRPr="00904563">
        <w:rPr>
          <w:rFonts w:eastAsia="Calibri"/>
          <w:szCs w:val="24"/>
          <w:lang w:val="fr-CA" w:eastAsia="en-US"/>
        </w:rPr>
        <w:t>Intimée</w:t>
      </w:r>
    </w:p>
    <w:p w:rsidR="00904563" w:rsidRPr="00904563" w:rsidRDefault="00904563" w:rsidP="00904563">
      <w:pPr>
        <w:rPr>
          <w:rFonts w:eastAsia="Calibri"/>
          <w:szCs w:val="24"/>
          <w:lang w:val="fr-CA" w:eastAsia="en-US"/>
        </w:rPr>
      </w:pPr>
    </w:p>
    <w:p w:rsidR="00904563" w:rsidRPr="00904563" w:rsidRDefault="00904563" w:rsidP="00904563">
      <w:pPr>
        <w:rPr>
          <w:rFonts w:eastAsia="Calibri"/>
          <w:szCs w:val="24"/>
          <w:lang w:val="fr-CA" w:eastAsia="en-US"/>
        </w:rPr>
      </w:pPr>
    </w:p>
    <w:p w:rsidR="00904563" w:rsidRPr="00904563" w:rsidRDefault="00904563" w:rsidP="00904563">
      <w:pPr>
        <w:rPr>
          <w:rFonts w:eastAsia="Calibri"/>
          <w:szCs w:val="24"/>
          <w:lang w:val="fr-CA" w:eastAsia="en-US"/>
        </w:rPr>
      </w:pPr>
    </w:p>
    <w:p w:rsidR="00904563" w:rsidRPr="00904563" w:rsidRDefault="00904563" w:rsidP="00904563">
      <w:pPr>
        <w:jc w:val="center"/>
        <w:rPr>
          <w:rFonts w:eastAsia="Calibri"/>
          <w:b/>
          <w:smallCaps/>
          <w:szCs w:val="24"/>
          <w:lang w:val="fr-CA" w:eastAsia="en-US"/>
        </w:rPr>
      </w:pPr>
      <w:r w:rsidRPr="00904563">
        <w:rPr>
          <w:rFonts w:eastAsia="Calibri"/>
          <w:b/>
          <w:smallCaps/>
          <w:szCs w:val="24"/>
          <w:lang w:val="fr-CA" w:eastAsia="en-US"/>
        </w:rPr>
        <w:t>Traduction française officielle</w:t>
      </w:r>
    </w:p>
    <w:p w:rsidR="00904563" w:rsidRPr="00904563" w:rsidRDefault="00904563" w:rsidP="00904563">
      <w:pPr>
        <w:rPr>
          <w:rFonts w:eastAsia="Calibri"/>
          <w:szCs w:val="24"/>
          <w:lang w:val="fr-CA" w:eastAsia="en-US"/>
        </w:rPr>
      </w:pPr>
    </w:p>
    <w:p w:rsidR="00904563" w:rsidRPr="00904563" w:rsidRDefault="00904563" w:rsidP="00904563">
      <w:pPr>
        <w:rPr>
          <w:rFonts w:eastAsia="Calibri"/>
          <w:szCs w:val="24"/>
          <w:lang w:val="fr-CA" w:eastAsia="en-US"/>
        </w:rPr>
      </w:pPr>
      <w:r w:rsidRPr="00904563">
        <w:rPr>
          <w:rFonts w:eastAsia="Calibri"/>
          <w:b/>
          <w:smallCaps/>
          <w:szCs w:val="24"/>
          <w:lang w:val="fr-CA" w:eastAsia="en-US"/>
        </w:rPr>
        <w:t>Coram :</w:t>
      </w:r>
      <w:r w:rsidRPr="00904563">
        <w:rPr>
          <w:rFonts w:eastAsia="Calibri"/>
          <w:szCs w:val="24"/>
          <w:lang w:val="fr-CA" w:eastAsia="en-US"/>
        </w:rPr>
        <w:t xml:space="preserve"> Le juge en chef Wagner et les juges Abella, Moldaver, Karakatsanis, Gascon, Côté, Brown, Rowe et Martin</w:t>
      </w:r>
    </w:p>
    <w:p w:rsidR="00904563" w:rsidRPr="00904563" w:rsidRDefault="00904563" w:rsidP="00904563">
      <w:pPr>
        <w:rPr>
          <w:rFonts w:eastAsia="Calibri"/>
          <w:szCs w:val="24"/>
          <w:lang w:val="fr-CA" w:eastAsia="en-US"/>
        </w:rPr>
      </w:pPr>
    </w:p>
    <w:tbl>
      <w:tblPr>
        <w:tblStyle w:val="TableGrid2"/>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780"/>
        <w:gridCol w:w="5958"/>
      </w:tblGrid>
      <w:tr w:rsidR="00904563" w:rsidRPr="00CF1E83" w:rsidTr="0049785F">
        <w:trPr>
          <w:cantSplit/>
        </w:trPr>
        <w:tc>
          <w:tcPr>
            <w:tcW w:w="3780" w:type="dxa"/>
          </w:tcPr>
          <w:p w:rsidR="00904563" w:rsidRPr="00904563" w:rsidRDefault="00904563" w:rsidP="00904563">
            <w:pPr>
              <w:rPr>
                <w:b/>
                <w:smallCaps/>
                <w:lang w:val="fr-CA"/>
              </w:rPr>
            </w:pPr>
            <w:r w:rsidRPr="00904563">
              <w:rPr>
                <w:b/>
                <w:smallCaps/>
                <w:lang w:val="fr-CA"/>
              </w:rPr>
              <w:t>Motifs de jugement conjoints :</w:t>
            </w:r>
          </w:p>
          <w:p w:rsidR="00904563" w:rsidRPr="00904563" w:rsidRDefault="00904563" w:rsidP="00904563">
            <w:pPr>
              <w:rPr>
                <w:lang w:val="fr-CA"/>
              </w:rPr>
            </w:pPr>
            <w:r w:rsidRPr="00904563">
              <w:rPr>
                <w:lang w:val="fr-CA"/>
              </w:rPr>
              <w:t>(par. 1 à 110)</w:t>
            </w:r>
          </w:p>
        </w:tc>
        <w:tc>
          <w:tcPr>
            <w:tcW w:w="5958" w:type="dxa"/>
          </w:tcPr>
          <w:p w:rsidR="00904563" w:rsidRPr="00904563" w:rsidRDefault="00904563" w:rsidP="00904563">
            <w:pPr>
              <w:ind w:left="-58"/>
              <w:rPr>
                <w:lang w:val="fr-CA"/>
              </w:rPr>
            </w:pPr>
            <w:r w:rsidRPr="00904563">
              <w:rPr>
                <w:lang w:val="fr-CA"/>
              </w:rPr>
              <w:t>Le juge en chef Wagner et le juge Gascon (avec l’accord des juges Abella, Karakatsanis, Rowe et Martin)</w:t>
            </w:r>
          </w:p>
        </w:tc>
      </w:tr>
      <w:tr w:rsidR="00904563" w:rsidRPr="00CF1E83" w:rsidTr="0049785F">
        <w:trPr>
          <w:cantSplit/>
        </w:trPr>
        <w:tc>
          <w:tcPr>
            <w:tcW w:w="3780" w:type="dxa"/>
          </w:tcPr>
          <w:p w:rsidR="00904563" w:rsidRPr="00904563" w:rsidRDefault="00904563" w:rsidP="00904563">
            <w:pPr>
              <w:rPr>
                <w:b/>
                <w:bCs/>
                <w:smallCaps/>
                <w:lang w:val="fr-CA"/>
              </w:rPr>
            </w:pPr>
          </w:p>
          <w:p w:rsidR="00904563" w:rsidRPr="00904563" w:rsidRDefault="00904563" w:rsidP="00904563">
            <w:pPr>
              <w:rPr>
                <w:b/>
                <w:smallCaps/>
                <w:lang w:val="fr-CA"/>
              </w:rPr>
            </w:pPr>
            <w:r w:rsidRPr="00904563">
              <w:rPr>
                <w:b/>
                <w:bCs/>
                <w:smallCaps/>
                <w:lang w:val="fr-CA"/>
              </w:rPr>
              <w:t>Motifs conjoints dissidents </w:t>
            </w:r>
            <w:r w:rsidRPr="00904563">
              <w:rPr>
                <w:b/>
                <w:smallCaps/>
                <w:lang w:val="fr-CA"/>
              </w:rPr>
              <w:t>:</w:t>
            </w:r>
          </w:p>
          <w:p w:rsidR="00904563" w:rsidRPr="00904563" w:rsidRDefault="00904563" w:rsidP="00904563">
            <w:pPr>
              <w:rPr>
                <w:b/>
                <w:smallCaps/>
                <w:lang w:val="fr-CA"/>
              </w:rPr>
            </w:pPr>
            <w:r w:rsidRPr="00904563">
              <w:rPr>
                <w:lang w:val="fr-CA"/>
              </w:rPr>
              <w:t>(par. 111 à 229)</w:t>
            </w:r>
          </w:p>
        </w:tc>
        <w:tc>
          <w:tcPr>
            <w:tcW w:w="5958" w:type="dxa"/>
          </w:tcPr>
          <w:p w:rsidR="00904563" w:rsidRPr="00904563" w:rsidRDefault="00904563" w:rsidP="00904563">
            <w:pPr>
              <w:ind w:left="-58"/>
              <w:rPr>
                <w:lang w:val="fr-CA"/>
              </w:rPr>
            </w:pPr>
          </w:p>
          <w:p w:rsidR="00904563" w:rsidRPr="00904563" w:rsidRDefault="00904563" w:rsidP="00904563">
            <w:pPr>
              <w:ind w:left="-58"/>
              <w:rPr>
                <w:lang w:val="fr-CA"/>
              </w:rPr>
            </w:pPr>
            <w:r w:rsidRPr="00904563">
              <w:rPr>
                <w:lang w:val="fr-CA"/>
              </w:rPr>
              <w:t>Les juges Côté et Brown (avec l’accord du juge Moldaver)</w:t>
            </w:r>
          </w:p>
        </w:tc>
      </w:tr>
    </w:tbl>
    <w:p w:rsidR="00904563" w:rsidRPr="00904563" w:rsidRDefault="00904563" w:rsidP="00904563">
      <w:pPr>
        <w:rPr>
          <w:rFonts w:eastAsia="Calibri"/>
          <w:b/>
          <w:smallCaps/>
          <w:szCs w:val="24"/>
          <w:lang w:val="fr-CA" w:eastAsia="en-US"/>
        </w:rPr>
      </w:pPr>
    </w:p>
    <w:p w:rsidR="00904563" w:rsidRPr="00904563" w:rsidRDefault="00904563" w:rsidP="00904563">
      <w:pPr>
        <w:rPr>
          <w:rFonts w:eastAsia="Calibri"/>
          <w:szCs w:val="24"/>
          <w:lang w:val="fr-CA" w:eastAsia="en-US"/>
        </w:rPr>
      </w:pPr>
      <w:r w:rsidRPr="00904563">
        <w:rPr>
          <w:rFonts w:eastAsia="Calibri"/>
          <w:noProof/>
          <w:szCs w:val="24"/>
          <w:lang w:val="en-US" w:eastAsia="en-US"/>
        </w:rPr>
        <mc:AlternateContent>
          <mc:Choice Requires="wps">
            <w:drawing>
              <wp:anchor distT="0" distB="0" distL="114300" distR="114300" simplePos="0" relativeHeight="251659264" behindDoc="0" locked="0" layoutInCell="1" allowOverlap="1" wp14:anchorId="3DB245FC" wp14:editId="7B3396DB">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B5E956"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904563" w:rsidRPr="00904563" w:rsidRDefault="00904563" w:rsidP="00904563">
      <w:pPr>
        <w:rPr>
          <w:rFonts w:eastAsia="Calibri"/>
          <w:szCs w:val="24"/>
          <w:lang w:val="fr-CA" w:eastAsia="en-US"/>
        </w:rPr>
      </w:pPr>
    </w:p>
    <w:p w:rsidR="00036D3B" w:rsidRPr="00065005" w:rsidRDefault="00036D3B" w:rsidP="00036D3B">
      <w:pPr>
        <w:spacing w:after="720"/>
        <w:jc w:val="both"/>
        <w:rPr>
          <w:lang w:val="fr-CA"/>
        </w:rPr>
      </w:pPr>
      <w:r w:rsidRPr="00065005">
        <w:rPr>
          <w:rStyle w:val="SCCAppellantForRunningHeadChar"/>
          <w:lang w:val="fr-CA"/>
        </w:rPr>
        <w:t xml:space="preserve">threlfall </w:t>
      </w:r>
      <w:r w:rsidRPr="00065005">
        <w:rPr>
          <w:i/>
          <w:lang w:val="fr-CA"/>
        </w:rPr>
        <w:t>c.</w:t>
      </w:r>
      <w:r w:rsidRPr="00065005">
        <w:rPr>
          <w:lang w:val="fr-CA"/>
        </w:rPr>
        <w:t xml:space="preserve"> </w:t>
      </w:r>
      <w:r w:rsidRPr="00065005">
        <w:rPr>
          <w:rStyle w:val="SCCRespondentForRunningHeadChar"/>
          <w:lang w:val="fr-CA"/>
        </w:rPr>
        <w:t>carleton university</w:t>
      </w:r>
    </w:p>
    <w:p w:rsidR="00036D3B" w:rsidRDefault="00036D3B" w:rsidP="00036D3B">
      <w:pPr>
        <w:pStyle w:val="SCCLsocLastPartyInRole"/>
        <w:spacing w:after="0"/>
        <w:rPr>
          <w:lang w:val="fr-CA"/>
        </w:rPr>
      </w:pPr>
      <w:r>
        <w:rPr>
          <w:lang w:val="fr-CA"/>
        </w:rPr>
        <w:t>Lynne Threlfall, personnellement, en sa qualité de liquidatrice</w:t>
      </w:r>
    </w:p>
    <w:p w:rsidR="00036D3B" w:rsidRDefault="00036D3B" w:rsidP="00036D3B">
      <w:pPr>
        <w:pStyle w:val="SCCLsocLastPartyInRole"/>
        <w:spacing w:after="0"/>
        <w:rPr>
          <w:lang w:val="fr-CA"/>
        </w:rPr>
      </w:pPr>
      <w:r w:rsidRPr="00D51A85">
        <w:rPr>
          <w:lang w:val="fr-CA"/>
        </w:rPr>
        <w:t xml:space="preserve">de </w:t>
      </w:r>
      <w:r>
        <w:rPr>
          <w:lang w:val="fr-CA"/>
        </w:rPr>
        <w:t>la succession de George</w:t>
      </w:r>
      <w:r w:rsidRPr="00D51A85">
        <w:rPr>
          <w:lang w:val="fr-CA"/>
        </w:rPr>
        <w:t xml:space="preserve"> Roseme</w:t>
      </w:r>
    </w:p>
    <w:p w:rsidR="00036D3B" w:rsidRPr="00065005" w:rsidRDefault="00036D3B" w:rsidP="00036D3B">
      <w:pPr>
        <w:pStyle w:val="SCCLsocLastPartyInRole"/>
        <w:rPr>
          <w:lang w:val="fr-CA"/>
        </w:rPr>
      </w:pPr>
      <w:r w:rsidRPr="00D51A85">
        <w:rPr>
          <w:lang w:val="fr-CA"/>
        </w:rPr>
        <w:t>et de tutrice à l’absent George Roseme</w:t>
      </w:r>
      <w:r w:rsidRPr="00065005">
        <w:rPr>
          <w:rStyle w:val="SCCLsocPartyRole"/>
          <w:lang w:val="fr-CA"/>
        </w:rPr>
        <w:tab/>
        <w:t>Appelante</w:t>
      </w:r>
    </w:p>
    <w:p w:rsidR="00036D3B" w:rsidRPr="00065005" w:rsidRDefault="00036D3B" w:rsidP="00036D3B">
      <w:pPr>
        <w:pStyle w:val="SCCLsocVersus"/>
        <w:rPr>
          <w:lang w:val="fr-CA"/>
        </w:rPr>
      </w:pPr>
      <w:r w:rsidRPr="00065005">
        <w:rPr>
          <w:lang w:val="fr-CA"/>
        </w:rPr>
        <w:t>c.</w:t>
      </w:r>
    </w:p>
    <w:p w:rsidR="00036D3B" w:rsidRPr="00065005" w:rsidRDefault="00036D3B" w:rsidP="00036D3B">
      <w:pPr>
        <w:pStyle w:val="SCCLsocLastPartyInRole"/>
        <w:rPr>
          <w:lang w:val="fr-CA"/>
        </w:rPr>
      </w:pPr>
      <w:r w:rsidRPr="00D51A85">
        <w:rPr>
          <w:lang w:val="fr-CA"/>
        </w:rPr>
        <w:lastRenderedPageBreak/>
        <w:t>Carleton University</w:t>
      </w:r>
      <w:r w:rsidRPr="00065005">
        <w:rPr>
          <w:rStyle w:val="SCCLsocPartyRole"/>
          <w:lang w:val="fr-CA"/>
        </w:rPr>
        <w:tab/>
        <w:t>Intimée</w:t>
      </w:r>
    </w:p>
    <w:p w:rsidR="00036D3B" w:rsidRPr="00D51A85" w:rsidRDefault="00036D3B" w:rsidP="00036D3B">
      <w:pPr>
        <w:spacing w:after="720"/>
        <w:jc w:val="both"/>
        <w:rPr>
          <w:b/>
          <w:lang w:val="fr-CA"/>
        </w:rPr>
      </w:pPr>
      <w:r w:rsidRPr="00D51A85">
        <w:rPr>
          <w:b/>
          <w:lang w:val="fr-CA"/>
        </w:rPr>
        <w:t>Répertorié :</w:t>
      </w:r>
      <w:r w:rsidRPr="00D51A85">
        <w:rPr>
          <w:lang w:val="fr-CA"/>
        </w:rPr>
        <w:t> </w:t>
      </w:r>
      <w:r w:rsidRPr="00D51A85">
        <w:rPr>
          <w:rStyle w:val="SCCAppellantForIndexChar"/>
          <w:lang w:val="fr-CA"/>
        </w:rPr>
        <w:t xml:space="preserve">Threlfall </w:t>
      </w:r>
      <w:r w:rsidRPr="00F27880">
        <w:rPr>
          <w:b/>
          <w:i/>
          <w:lang w:val="fr-CA"/>
        </w:rPr>
        <w:t>c.</w:t>
      </w:r>
      <w:r w:rsidRPr="00F27880">
        <w:rPr>
          <w:b/>
          <w:lang w:val="fr-CA"/>
        </w:rPr>
        <w:t xml:space="preserve"> </w:t>
      </w:r>
      <w:r w:rsidRPr="00D51A85">
        <w:rPr>
          <w:rStyle w:val="SCCRespondentForIndexChar"/>
          <w:lang w:val="fr-CA"/>
        </w:rPr>
        <w:t>Carleton University</w:t>
      </w:r>
    </w:p>
    <w:p w:rsidR="00036D3B" w:rsidRPr="00065005" w:rsidRDefault="00036D3B" w:rsidP="00036D3B">
      <w:pPr>
        <w:pStyle w:val="SCCSystemYear"/>
        <w:spacing w:after="720"/>
        <w:jc w:val="both"/>
        <w:rPr>
          <w:lang w:val="fr-CA"/>
        </w:rPr>
      </w:pPr>
      <w:r w:rsidRPr="00065005">
        <w:rPr>
          <w:lang w:val="fr-CA"/>
        </w:rPr>
        <w:t>2019 CSC 50</w:t>
      </w:r>
    </w:p>
    <w:p w:rsidR="00036D3B" w:rsidRPr="00065005" w:rsidRDefault="00036D3B" w:rsidP="00036D3B">
      <w:pPr>
        <w:spacing w:after="720"/>
        <w:jc w:val="both"/>
        <w:rPr>
          <w:lang w:val="fr-CA"/>
        </w:rPr>
      </w:pPr>
      <w:r w:rsidRPr="00065005">
        <w:rPr>
          <w:lang w:val="fr-CA"/>
        </w:rPr>
        <w:t>N</w:t>
      </w:r>
      <w:r w:rsidRPr="00065005">
        <w:rPr>
          <w:vertAlign w:val="superscript"/>
          <w:lang w:val="fr-CA"/>
        </w:rPr>
        <w:t>o</w:t>
      </w:r>
      <w:r w:rsidRPr="00065005">
        <w:rPr>
          <w:lang w:val="fr-CA"/>
        </w:rPr>
        <w:t xml:space="preserve"> du greffe</w:t>
      </w:r>
      <w:r>
        <w:rPr>
          <w:lang w:val="fr-CA"/>
        </w:rPr>
        <w:t> :</w:t>
      </w:r>
      <w:r w:rsidR="00501A8B">
        <w:rPr>
          <w:lang w:val="fr-CA"/>
        </w:rPr>
        <w:t xml:space="preserve"> </w:t>
      </w:r>
      <w:r w:rsidRPr="00065005">
        <w:rPr>
          <w:lang w:val="fr-CA"/>
        </w:rPr>
        <w:t>37893.</w:t>
      </w:r>
    </w:p>
    <w:p w:rsidR="00036D3B" w:rsidRPr="00065005" w:rsidRDefault="00036D3B" w:rsidP="00036D3B">
      <w:pPr>
        <w:spacing w:after="720"/>
        <w:jc w:val="both"/>
        <w:rPr>
          <w:lang w:val="fr-CA"/>
        </w:rPr>
      </w:pPr>
      <w:r w:rsidRPr="00065005">
        <w:rPr>
          <w:lang w:val="fr-CA"/>
        </w:rPr>
        <w:t>2019</w:t>
      </w:r>
      <w:r>
        <w:rPr>
          <w:lang w:val="fr-CA"/>
        </w:rPr>
        <w:t> :</w:t>
      </w:r>
      <w:r w:rsidR="00501A8B">
        <w:rPr>
          <w:lang w:val="fr-CA"/>
        </w:rPr>
        <w:t xml:space="preserve"> </w:t>
      </w:r>
      <w:r w:rsidRPr="00065005">
        <w:rPr>
          <w:lang w:val="fr-CA"/>
        </w:rPr>
        <w:t>22 février</w:t>
      </w:r>
      <w:r w:rsidR="00501A8B">
        <w:rPr>
          <w:lang w:val="fr-CA"/>
        </w:rPr>
        <w:t> </w:t>
      </w:r>
      <w:r w:rsidRPr="00065005">
        <w:rPr>
          <w:lang w:val="fr-CA"/>
        </w:rPr>
        <w:t>; 2019</w:t>
      </w:r>
      <w:r>
        <w:rPr>
          <w:lang w:val="fr-CA"/>
        </w:rPr>
        <w:t> :</w:t>
      </w:r>
      <w:r w:rsidR="00501A8B">
        <w:rPr>
          <w:lang w:val="fr-CA"/>
        </w:rPr>
        <w:t xml:space="preserve"> </w:t>
      </w:r>
      <w:r w:rsidRPr="00065005">
        <w:rPr>
          <w:lang w:val="fr-CA"/>
        </w:rPr>
        <w:t>31 octobre.</w:t>
      </w:r>
    </w:p>
    <w:p w:rsidR="00036D3B" w:rsidRPr="00065005" w:rsidRDefault="00036D3B" w:rsidP="00036D3B">
      <w:pPr>
        <w:spacing w:after="720"/>
        <w:jc w:val="both"/>
        <w:rPr>
          <w:lang w:val="fr-CA"/>
        </w:rPr>
      </w:pPr>
      <w:r w:rsidRPr="00065005">
        <w:rPr>
          <w:lang w:val="fr-CA"/>
        </w:rPr>
        <w:t>Présents</w:t>
      </w:r>
      <w:r>
        <w:rPr>
          <w:lang w:val="fr-CA"/>
        </w:rPr>
        <w:t> :</w:t>
      </w:r>
      <w:r w:rsidR="00501A8B">
        <w:rPr>
          <w:lang w:val="fr-CA"/>
        </w:rPr>
        <w:t xml:space="preserve"> </w:t>
      </w:r>
      <w:r w:rsidRPr="00065005">
        <w:rPr>
          <w:lang w:val="fr-CA"/>
        </w:rPr>
        <w:t>Le juge en chef Wagner et les juges Abella, Moldaver, Karakatsanis, Gascon, Côté, Brown, Rowe et Martin.</w:t>
      </w:r>
    </w:p>
    <w:p w:rsidR="00036D3B" w:rsidRPr="00065005" w:rsidRDefault="00036D3B" w:rsidP="00036D3B">
      <w:pPr>
        <w:spacing w:after="720"/>
        <w:jc w:val="both"/>
        <w:rPr>
          <w:lang w:val="fr-CA"/>
        </w:rPr>
      </w:pPr>
      <w:r w:rsidRPr="00065005">
        <w:rPr>
          <w:smallCaps/>
          <w:lang w:val="fr-CA"/>
        </w:rPr>
        <w:t xml:space="preserve">en appel de la </w:t>
      </w:r>
      <w:r w:rsidR="000A38C7">
        <w:rPr>
          <w:smallCaps/>
          <w:lang w:val="fr-CA"/>
        </w:rPr>
        <w:t>C</w:t>
      </w:r>
      <w:r w:rsidRPr="00065005">
        <w:rPr>
          <w:smallCaps/>
          <w:lang w:val="fr-CA"/>
        </w:rPr>
        <w:t>our d’appel du québec</w:t>
      </w:r>
    </w:p>
    <w:p w:rsidR="00036D3B" w:rsidRPr="00065005" w:rsidRDefault="00036D3B" w:rsidP="00036D3B">
      <w:pPr>
        <w:pStyle w:val="SCCNormalDoubleSpacing"/>
        <w:spacing w:after="480"/>
        <w:rPr>
          <w:i/>
          <w:lang w:val="fr-CA"/>
        </w:rPr>
      </w:pPr>
      <w:r w:rsidRPr="00065005">
        <w:rPr>
          <w:lang w:val="fr-CA"/>
        </w:rPr>
        <w:tab/>
      </w:r>
      <w:r>
        <w:rPr>
          <w:i/>
          <w:lang w:val="fr-CA"/>
        </w:rPr>
        <w:t>Droit</w:t>
      </w:r>
      <w:r w:rsidRPr="00065005">
        <w:rPr>
          <w:i/>
          <w:lang w:val="fr-CA"/>
        </w:rPr>
        <w:t xml:space="preserve"> des personnes — Absence — Présomption de vie — Absent présumé vivant pendant sept ans après sa disparition à moins que son décès ne soit prouvé avant l’expiration de ce délai — Retraité devenu absent à sa disparition — Régime de retraite du retraité prévoyant que les prestations de retraite cesseraient d’être versées à sa mort — Ancienne employeuse obligée par la présomption de vie de continuer à verser les prestations de retraite au retraité</w:t>
      </w:r>
      <w:r>
        <w:rPr>
          <w:i/>
          <w:lang w:val="fr-CA"/>
        </w:rPr>
        <w:t xml:space="preserve"> malgré sa disparition</w:t>
      </w:r>
      <w:r w:rsidRPr="00065005">
        <w:rPr>
          <w:i/>
          <w:lang w:val="fr-CA"/>
        </w:rPr>
        <w:t xml:space="preserve"> — Restes du retraité découverts six ans</w:t>
      </w:r>
      <w:r>
        <w:rPr>
          <w:i/>
          <w:lang w:val="fr-CA"/>
        </w:rPr>
        <w:t xml:space="preserve"> après sa disparition et décès consigné comme étant survenu</w:t>
      </w:r>
      <w:r w:rsidRPr="00065005">
        <w:rPr>
          <w:i/>
          <w:lang w:val="fr-CA"/>
        </w:rPr>
        <w:t xml:space="preserve"> le lendemain de la disparition — Ancienne employeuse demandant le remboursement des prestations de retraite versées au retraité après la date de décès consignée — Les droits et les obligations qui reposent sur l’existence continue de l’absent alors qu’il est présumé vivant sont</w:t>
      </w:r>
      <w:r>
        <w:rPr>
          <w:i/>
          <w:lang w:val="fr-CA"/>
        </w:rPr>
        <w:noBreakHyphen/>
      </w:r>
      <w:r w:rsidRPr="00065005">
        <w:rPr>
          <w:i/>
          <w:lang w:val="fr-CA"/>
        </w:rPr>
        <w:t xml:space="preserve">ils rétroactivement éteints à partir de la date réelle du décès si le </w:t>
      </w:r>
      <w:r w:rsidRPr="00065005">
        <w:rPr>
          <w:i/>
          <w:lang w:val="fr-CA"/>
        </w:rPr>
        <w:lastRenderedPageBreak/>
        <w:t xml:space="preserve">décès est prouvé dans les sept ans suivant la disparition? — Code civil du Québec, </w:t>
      </w:r>
      <w:r>
        <w:rPr>
          <w:i/>
          <w:lang w:val="fr-CA"/>
        </w:rPr>
        <w:t>art.</w:t>
      </w:r>
      <w:r w:rsidR="00501A8B">
        <w:rPr>
          <w:i/>
          <w:lang w:val="fr-CA"/>
        </w:rPr>
        <w:t xml:space="preserve"> </w:t>
      </w:r>
      <w:r w:rsidRPr="00065005">
        <w:rPr>
          <w:i/>
          <w:lang w:val="fr-CA"/>
        </w:rPr>
        <w:t>85.</w:t>
      </w:r>
    </w:p>
    <w:p w:rsidR="00036D3B" w:rsidRPr="00065005" w:rsidRDefault="00036D3B" w:rsidP="00036D3B">
      <w:pPr>
        <w:pStyle w:val="SCCNormalDoubleSpacing"/>
        <w:spacing w:after="480"/>
        <w:rPr>
          <w:i/>
          <w:lang w:val="fr-CA"/>
        </w:rPr>
      </w:pPr>
      <w:r w:rsidRPr="00065005">
        <w:rPr>
          <w:lang w:val="fr-CA"/>
        </w:rPr>
        <w:tab/>
      </w:r>
      <w:r w:rsidRPr="00065005">
        <w:rPr>
          <w:i/>
          <w:lang w:val="fr-CA"/>
        </w:rPr>
        <w:t>Réception de l’indu —</w:t>
      </w:r>
      <w:r>
        <w:rPr>
          <w:i/>
          <w:lang w:val="fr-CA"/>
        </w:rPr>
        <w:t xml:space="preserve"> P</w:t>
      </w:r>
      <w:r w:rsidRPr="00065005">
        <w:rPr>
          <w:i/>
          <w:lang w:val="fr-CA"/>
        </w:rPr>
        <w:t>restations de retraite versées à l’absent alors qu’il était présumé vivant</w:t>
      </w:r>
      <w:r w:rsidR="000A38C7">
        <w:rPr>
          <w:i/>
          <w:lang w:val="fr-CA"/>
        </w:rPr>
        <w:t>,</w:t>
      </w:r>
      <w:r w:rsidRPr="00065005">
        <w:rPr>
          <w:i/>
          <w:lang w:val="fr-CA"/>
        </w:rPr>
        <w:t xml:space="preserve"> mais mort en fait — </w:t>
      </w:r>
      <w:r>
        <w:rPr>
          <w:i/>
          <w:lang w:val="fr-CA"/>
        </w:rPr>
        <w:t>Conditions d’erreur et d’</w:t>
      </w:r>
      <w:r w:rsidRPr="00065005">
        <w:rPr>
          <w:i/>
          <w:lang w:val="fr-CA"/>
        </w:rPr>
        <w:t>absence de dette non présentes au moment du versement des paiements</w:t>
      </w:r>
      <w:r w:rsidR="000A38C7">
        <w:rPr>
          <w:i/>
          <w:lang w:val="fr-CA"/>
        </w:rPr>
        <w:t>,</w:t>
      </w:r>
      <w:r w:rsidRPr="00065005">
        <w:rPr>
          <w:i/>
          <w:lang w:val="fr-CA"/>
        </w:rPr>
        <w:t xml:space="preserve"> mais survenues plus tard — La réparation de la réception de l’indu permet</w:t>
      </w:r>
      <w:r>
        <w:rPr>
          <w:i/>
          <w:lang w:val="fr-CA"/>
        </w:rPr>
        <w:noBreakHyphen/>
      </w:r>
      <w:r w:rsidRPr="00065005">
        <w:rPr>
          <w:i/>
          <w:lang w:val="fr-CA"/>
        </w:rPr>
        <w:t xml:space="preserve">elle de restituer </w:t>
      </w:r>
      <w:r>
        <w:rPr>
          <w:i/>
          <w:lang w:val="fr-CA"/>
        </w:rPr>
        <w:t xml:space="preserve">à l’ancienne employeuse </w:t>
      </w:r>
      <w:r w:rsidRPr="00065005">
        <w:rPr>
          <w:i/>
          <w:lang w:val="fr-CA"/>
        </w:rPr>
        <w:t>les paiements faits à l’absent présumé vivant dont on établit par la suite le décès</w:t>
      </w:r>
      <w:r w:rsidRPr="00065005">
        <w:rPr>
          <w:lang w:val="fr-CA"/>
        </w:rPr>
        <w:t xml:space="preserve"> </w:t>
      </w:r>
      <w:r w:rsidRPr="00065005">
        <w:rPr>
          <w:i/>
          <w:lang w:val="fr-CA"/>
        </w:rPr>
        <w:t>à l’époque des paiements</w:t>
      </w:r>
      <w:r w:rsidR="00501A8B">
        <w:rPr>
          <w:i/>
          <w:lang w:val="fr-CA"/>
        </w:rPr>
        <w:t> </w:t>
      </w:r>
      <w:r w:rsidRPr="00065005">
        <w:rPr>
          <w:i/>
          <w:lang w:val="fr-CA"/>
        </w:rPr>
        <w:t xml:space="preserve">? — Code civil du Québec, </w:t>
      </w:r>
      <w:r>
        <w:rPr>
          <w:i/>
          <w:lang w:val="fr-CA"/>
        </w:rPr>
        <w:t>art.</w:t>
      </w:r>
      <w:r w:rsidR="00501A8B">
        <w:rPr>
          <w:i/>
          <w:lang w:val="fr-CA"/>
        </w:rPr>
        <w:t xml:space="preserve"> </w:t>
      </w:r>
      <w:r w:rsidRPr="00065005">
        <w:rPr>
          <w:i/>
          <w:lang w:val="fr-CA"/>
        </w:rPr>
        <w:t>1491.</w:t>
      </w:r>
    </w:p>
    <w:p w:rsidR="00036D3B" w:rsidRPr="00065005" w:rsidRDefault="00036D3B" w:rsidP="00036D3B">
      <w:pPr>
        <w:pStyle w:val="SCCNormalDoubleSpacing"/>
        <w:spacing w:after="480"/>
        <w:rPr>
          <w:lang w:val="fr-CA"/>
        </w:rPr>
      </w:pPr>
      <w:r w:rsidRPr="00065005">
        <w:rPr>
          <w:lang w:val="fr-CA"/>
        </w:rPr>
        <w:tab/>
        <w:t>Le 10 septembre 2007, R, un retraité, décide d’aller faire une promenade près de chez lui. Tragiquement, il ne revient jamais et on ne peut le retrouver. À compter de sa disparition, R devient un absent au sens de l’</w:t>
      </w:r>
      <w:r>
        <w:rPr>
          <w:lang w:val="fr-CA"/>
        </w:rPr>
        <w:t>art.</w:t>
      </w:r>
      <w:r w:rsidR="00501A8B">
        <w:rPr>
          <w:lang w:val="fr-CA"/>
        </w:rPr>
        <w:t xml:space="preserve"> </w:t>
      </w:r>
      <w:r w:rsidRPr="00065005">
        <w:rPr>
          <w:lang w:val="fr-CA"/>
        </w:rPr>
        <w:t xml:space="preserve">84 du </w:t>
      </w:r>
      <w:r w:rsidRPr="00065005">
        <w:rPr>
          <w:i/>
          <w:iCs/>
          <w:lang w:val="fr-CA"/>
        </w:rPr>
        <w:t xml:space="preserve">Code civil du Québec </w:t>
      </w:r>
      <w:r w:rsidRPr="00065005">
        <w:rPr>
          <w:lang w:val="fr-CA"/>
        </w:rPr>
        <w:t>(«</w:t>
      </w:r>
      <w:r w:rsidR="00501A8B">
        <w:rPr>
          <w:lang w:val="fr-CA"/>
        </w:rPr>
        <w:t> </w:t>
      </w:r>
      <w:r w:rsidR="00B93445" w:rsidRPr="00B93445">
        <w:rPr>
          <w:i/>
          <w:iCs/>
          <w:lang w:val="fr-CA"/>
        </w:rPr>
        <w:t>C.c.Q.</w:t>
      </w:r>
      <w:r w:rsidR="00501A8B">
        <w:rPr>
          <w:lang w:val="fr-CA"/>
        </w:rPr>
        <w:t> </w:t>
      </w:r>
      <w:r w:rsidRPr="00065005">
        <w:rPr>
          <w:lang w:val="fr-CA"/>
        </w:rPr>
        <w:t>») et T, son ancienne conjointe de fait, sa légataire universelle et la liquidatrice de sa succession, est nommée tutrice à R. La présomption de vie établie à l’</w:t>
      </w:r>
      <w:r>
        <w:rPr>
          <w:lang w:val="fr-CA"/>
        </w:rPr>
        <w:t>art.</w:t>
      </w:r>
      <w:r w:rsidR="00501A8B">
        <w:rPr>
          <w:lang w:val="fr-CA"/>
        </w:rPr>
        <w:t xml:space="preserve"> </w:t>
      </w:r>
      <w:r w:rsidRPr="00065005">
        <w:rPr>
          <w:lang w:val="fr-CA"/>
        </w:rPr>
        <w:t xml:space="preserve">85 </w:t>
      </w:r>
      <w:r w:rsidR="00B93445" w:rsidRPr="00B93445">
        <w:rPr>
          <w:i/>
          <w:lang w:val="fr-CA"/>
        </w:rPr>
        <w:t>C.c.Q.</w:t>
      </w:r>
      <w:r w:rsidRPr="00065005">
        <w:rPr>
          <w:i/>
          <w:lang w:val="fr-CA"/>
        </w:rPr>
        <w:t xml:space="preserve"> </w:t>
      </w:r>
      <w:r w:rsidRPr="00065005">
        <w:rPr>
          <w:lang w:val="fr-CA"/>
        </w:rPr>
        <w:t>oblige l’ancienne employeuse de R à continuer de lui verser des prestations de retraite malgré sa disparition, car les modalités de so</w:t>
      </w:r>
      <w:r>
        <w:rPr>
          <w:lang w:val="fr-CA"/>
        </w:rPr>
        <w:t>n régime de retraite prévoient</w:t>
      </w:r>
      <w:r w:rsidRPr="00065005">
        <w:rPr>
          <w:lang w:val="fr-CA"/>
        </w:rPr>
        <w:t xml:space="preserve"> le versement de prestations jusqu’à son décès. Presque six ans après la disparition de R, ses restes sont découverts. </w:t>
      </w:r>
      <w:r>
        <w:rPr>
          <w:lang w:val="fr-CA"/>
        </w:rPr>
        <w:t>Le</w:t>
      </w:r>
      <w:r w:rsidRPr="00065005">
        <w:rPr>
          <w:lang w:val="fr-CA"/>
        </w:rPr>
        <w:t xml:space="preserve"> décès </w:t>
      </w:r>
      <w:r>
        <w:rPr>
          <w:lang w:val="fr-CA"/>
        </w:rPr>
        <w:t xml:space="preserve">a été consigné à l’acte de décès comme étant </w:t>
      </w:r>
      <w:r w:rsidRPr="00065005">
        <w:rPr>
          <w:lang w:val="fr-CA"/>
        </w:rPr>
        <w:t xml:space="preserve">survenu le lendemain de sa disparition. L’ancienne employeuse de R demande </w:t>
      </w:r>
      <w:r>
        <w:rPr>
          <w:lang w:val="fr-CA"/>
        </w:rPr>
        <w:t xml:space="preserve">alors </w:t>
      </w:r>
      <w:r w:rsidRPr="00065005">
        <w:rPr>
          <w:lang w:val="fr-CA"/>
        </w:rPr>
        <w:t>le remboursement du montant des prestations versées à R entre le jour de sa disparition et la date du dernier versement. Le juge de première instance statue que les paiements faits après la date consignée de décès doivent être considérés comme indus — car les trois conditions auxquelles il doit être satisfait pour établir le bien</w:t>
      </w:r>
      <w:r>
        <w:rPr>
          <w:lang w:val="fr-CA"/>
        </w:rPr>
        <w:noBreakHyphen/>
      </w:r>
      <w:r w:rsidRPr="00065005">
        <w:rPr>
          <w:lang w:val="fr-CA"/>
        </w:rPr>
        <w:t xml:space="preserve">fondé d’une demande en réception de l’indu sont réunies — et peuvent faire </w:t>
      </w:r>
      <w:r w:rsidRPr="00065005">
        <w:rPr>
          <w:lang w:val="fr-CA"/>
        </w:rPr>
        <w:lastRenderedPageBreak/>
        <w:t>l’objet de restitution. La Cour d’appel confirme pour l’essentiel la décision du juge de première instance.</w:t>
      </w:r>
    </w:p>
    <w:p w:rsidR="00036D3B" w:rsidRPr="00065005" w:rsidRDefault="00036D3B" w:rsidP="00036D3B">
      <w:pPr>
        <w:pStyle w:val="SCCNormalDoubleSpacing"/>
        <w:spacing w:after="480"/>
        <w:rPr>
          <w:lang w:val="fr-CA"/>
        </w:rPr>
      </w:pPr>
      <w:r w:rsidRPr="00065005">
        <w:rPr>
          <w:lang w:val="fr-CA"/>
        </w:rPr>
        <w:tab/>
      </w:r>
      <w:r w:rsidRPr="00065005">
        <w:rPr>
          <w:i/>
          <w:lang w:val="fr-CA"/>
        </w:rPr>
        <w:t xml:space="preserve">Arrêt </w:t>
      </w:r>
      <w:r w:rsidRPr="00F27880">
        <w:rPr>
          <w:rStyle w:val="QuoteChar"/>
          <w:i w:val="0"/>
          <w:lang w:val="fr-CA"/>
        </w:rPr>
        <w:t>(les juges Moldaver, Côté et Brown sont dissidents) :</w:t>
      </w:r>
      <w:r w:rsidRPr="00F27880">
        <w:rPr>
          <w:i/>
          <w:lang w:val="fr-CA"/>
        </w:rPr>
        <w:t xml:space="preserve"> </w:t>
      </w:r>
      <w:r w:rsidRPr="00065005">
        <w:rPr>
          <w:lang w:val="fr-CA"/>
        </w:rPr>
        <w:t>Le pourvoi est rejeté.</w:t>
      </w:r>
    </w:p>
    <w:p w:rsidR="00036D3B" w:rsidRPr="00065005" w:rsidRDefault="00036D3B" w:rsidP="00036D3B">
      <w:pPr>
        <w:pStyle w:val="SCCNormalDoubleSpacing"/>
        <w:spacing w:after="480"/>
        <w:rPr>
          <w:lang w:val="fr-CA"/>
        </w:rPr>
      </w:pPr>
      <w:r w:rsidRPr="00065005">
        <w:rPr>
          <w:lang w:val="fr-CA"/>
        </w:rPr>
        <w:tab/>
      </w:r>
      <w:r w:rsidRPr="00065005">
        <w:rPr>
          <w:i/>
          <w:lang w:val="fr-CA"/>
        </w:rPr>
        <w:t xml:space="preserve">Le </w:t>
      </w:r>
      <w:r w:rsidRPr="00D81899">
        <w:rPr>
          <w:lang w:val="fr-CA"/>
        </w:rPr>
        <w:t>juge en chef Wagner</w:t>
      </w:r>
      <w:r w:rsidRPr="00065005">
        <w:rPr>
          <w:b/>
          <w:lang w:val="fr-CA"/>
        </w:rPr>
        <w:t xml:space="preserve"> </w:t>
      </w:r>
      <w:r w:rsidRPr="00065005">
        <w:rPr>
          <w:lang w:val="fr-CA"/>
        </w:rPr>
        <w:t xml:space="preserve">et les juges Abella, Karakatsanis, </w:t>
      </w:r>
      <w:r w:rsidRPr="00D81899">
        <w:rPr>
          <w:lang w:val="fr-CA"/>
        </w:rPr>
        <w:t>Gascon</w:t>
      </w:r>
      <w:r w:rsidRPr="00065005">
        <w:rPr>
          <w:lang w:val="fr-CA"/>
        </w:rPr>
        <w:t>, Rowe et Martin</w:t>
      </w:r>
      <w:r>
        <w:rPr>
          <w:lang w:val="fr-CA"/>
        </w:rPr>
        <w:t> :</w:t>
      </w:r>
      <w:r w:rsidRPr="00065005">
        <w:rPr>
          <w:lang w:val="fr-CA"/>
        </w:rPr>
        <w:t xml:space="preserve"> Le régime de retraite prévoit sans équivoque la cessation du versement des prestations à la date du décès réel de R, et non à la date à laquelle son décès est officiellement reconnu. Devant le sens clair du libellé du régime, R n’avait pas droit à des prestations après le mois de son décès. La réfutation de la présomption de vie a fait disparaître rétroactivement le droit de R aux prestations de retraite versées alors qu’il avait la qualité d’absent. Puisque le fondement juridique des paiements a disparu, la demande de l’ancienne employeuse de R pour la restitution de l’indu en application de l’</w:t>
      </w:r>
      <w:r>
        <w:rPr>
          <w:lang w:val="fr-CA"/>
        </w:rPr>
        <w:t>art.</w:t>
      </w:r>
      <w:r w:rsidR="00501A8B">
        <w:rPr>
          <w:lang w:val="fr-CA"/>
        </w:rPr>
        <w:t xml:space="preserve"> </w:t>
      </w:r>
      <w:r w:rsidRPr="00065005">
        <w:rPr>
          <w:lang w:val="fr-CA"/>
        </w:rPr>
        <w:t xml:space="preserve">1491 </w:t>
      </w:r>
      <w:r w:rsidR="00B93445" w:rsidRPr="00B93445">
        <w:rPr>
          <w:i/>
          <w:lang w:val="fr-CA"/>
        </w:rPr>
        <w:t>C.c.Q.</w:t>
      </w:r>
      <w:r w:rsidRPr="00065005">
        <w:rPr>
          <w:lang w:val="fr-CA"/>
        </w:rPr>
        <w:t xml:space="preserve"> doit être accueillie</w:t>
      </w:r>
      <w:r>
        <w:rPr>
          <w:lang w:val="fr-CA"/>
        </w:rPr>
        <w:t> :</w:t>
      </w:r>
      <w:r w:rsidRPr="00065005">
        <w:rPr>
          <w:lang w:val="fr-CA"/>
        </w:rPr>
        <w:t xml:space="preserve"> suivant une appréciation rétrospective, les paiements ont été faits par erreur et en l’absence de dette.</w:t>
      </w:r>
    </w:p>
    <w:p w:rsidR="00036D3B" w:rsidRPr="00065005" w:rsidRDefault="00036D3B" w:rsidP="00036D3B">
      <w:pPr>
        <w:pStyle w:val="SCCNormalDoubleSpacing"/>
        <w:spacing w:after="480"/>
        <w:rPr>
          <w:lang w:val="fr-CA"/>
        </w:rPr>
      </w:pPr>
      <w:r w:rsidRPr="00065005">
        <w:rPr>
          <w:lang w:val="fr-CA"/>
        </w:rPr>
        <w:tab/>
        <w:t xml:space="preserve">Selon le </w:t>
      </w:r>
      <w:r w:rsidR="00B93445" w:rsidRPr="00B93445">
        <w:rPr>
          <w:i/>
          <w:lang w:val="fr-CA"/>
        </w:rPr>
        <w:t>C.c.Q.</w:t>
      </w:r>
      <w:r w:rsidRPr="00065005">
        <w:rPr>
          <w:lang w:val="fr-CA"/>
        </w:rPr>
        <w:t>, l’absent est celui qui, alors qu’il a son domicile au Québec, cesse d’y paraître sans donner de nouvelles, et sans que l’on sache s’il vit encore. Le régime québécois actuel de l’absence est une innovation relativement récente et il marque un virage fondamental du droit québécois classique en la matière. L’absent n’est plus considéré comme n’étant ni vivant ni mort. L’</w:t>
      </w:r>
      <w:r w:rsidR="00F27880">
        <w:rPr>
          <w:lang w:val="fr-CA"/>
        </w:rPr>
        <w:t>article</w:t>
      </w:r>
      <w:r w:rsidR="00501A8B">
        <w:rPr>
          <w:lang w:val="fr-CA"/>
        </w:rPr>
        <w:t xml:space="preserve"> </w:t>
      </w:r>
      <w:r w:rsidRPr="00065005">
        <w:rPr>
          <w:lang w:val="fr-CA"/>
        </w:rPr>
        <w:t xml:space="preserve">85 </w:t>
      </w:r>
      <w:r w:rsidR="00B93445" w:rsidRPr="00B93445">
        <w:rPr>
          <w:i/>
          <w:lang w:val="fr-CA"/>
        </w:rPr>
        <w:t>C.c.Q.</w:t>
      </w:r>
      <w:r w:rsidRPr="00065005">
        <w:rPr>
          <w:lang w:val="fr-CA"/>
        </w:rPr>
        <w:t xml:space="preserve"> dispose plutôt que l’absent est présumé vivant durant les sept années qui suivent sa disparition, à moins que son décès ne soit prouvé avant l’expiration de ce délai, et il jouit de la pleine personnalité juridique durant cette période. Si la preuve du décès est faite à l’intérieur </w:t>
      </w:r>
      <w:r w:rsidRPr="00065005">
        <w:rPr>
          <w:lang w:val="fr-CA"/>
        </w:rPr>
        <w:lastRenderedPageBreak/>
        <w:t>du délai de sept ans à compter de la disparition, auquel cas la présomption de vie est repoussée, les droits et les obligations qui reposent sur l’existence continue de l’absent alors qu’il est présumé vivant sont rétroactivement éteints à partir de la date réelle du décès.</w:t>
      </w:r>
    </w:p>
    <w:p w:rsidR="00036D3B" w:rsidRPr="00065005" w:rsidRDefault="00036D3B" w:rsidP="00036D3B">
      <w:pPr>
        <w:pStyle w:val="SCCNormalDoubleSpacing"/>
        <w:spacing w:after="480"/>
        <w:rPr>
          <w:lang w:val="fr-CA"/>
        </w:rPr>
      </w:pPr>
      <w:r w:rsidRPr="00065005">
        <w:rPr>
          <w:lang w:val="fr-CA"/>
        </w:rPr>
        <w:tab/>
        <w:t>Le libellé de l’</w:t>
      </w:r>
      <w:r>
        <w:rPr>
          <w:lang w:val="fr-CA"/>
        </w:rPr>
        <w:t>art</w:t>
      </w:r>
      <w:r w:rsidR="00F27880">
        <w:rPr>
          <w:lang w:val="fr-CA"/>
        </w:rPr>
        <w:t>.</w:t>
      </w:r>
      <w:r>
        <w:rPr>
          <w:lang w:val="fr-CA"/>
        </w:rPr>
        <w:t> </w:t>
      </w:r>
      <w:r w:rsidRPr="00065005">
        <w:rPr>
          <w:lang w:val="fr-CA"/>
        </w:rPr>
        <w:t>85</w:t>
      </w:r>
      <w:r w:rsidR="000A38C7">
        <w:rPr>
          <w:lang w:val="fr-CA"/>
        </w:rPr>
        <w:t xml:space="preserve"> </w:t>
      </w:r>
      <w:r w:rsidR="000A38C7" w:rsidRPr="00795251">
        <w:rPr>
          <w:i/>
          <w:lang w:val="fr-CA"/>
        </w:rPr>
        <w:t>C.c.Q</w:t>
      </w:r>
      <w:r w:rsidR="00795251">
        <w:rPr>
          <w:lang w:val="fr-CA"/>
        </w:rPr>
        <w:t>.</w:t>
      </w:r>
      <w:r w:rsidRPr="00065005">
        <w:rPr>
          <w:lang w:val="fr-CA"/>
        </w:rPr>
        <w:t xml:space="preserve"> </w:t>
      </w:r>
      <w:r>
        <w:rPr>
          <w:lang w:val="fr-CA"/>
        </w:rPr>
        <w:t xml:space="preserve">ne </w:t>
      </w:r>
      <w:r w:rsidRPr="00065005">
        <w:rPr>
          <w:lang w:val="fr-CA"/>
        </w:rPr>
        <w:t>nous fournit que</w:t>
      </w:r>
      <w:r>
        <w:rPr>
          <w:lang w:val="fr-CA"/>
        </w:rPr>
        <w:t xml:space="preserve"> que</w:t>
      </w:r>
      <w:r w:rsidRPr="00065005">
        <w:rPr>
          <w:lang w:val="fr-CA"/>
        </w:rPr>
        <w:t>lques indications sur la question de la rétroactivité</w:t>
      </w:r>
      <w:r>
        <w:rPr>
          <w:lang w:val="fr-CA"/>
        </w:rPr>
        <w:t> :</w:t>
      </w:r>
      <w:r w:rsidRPr="00065005">
        <w:rPr>
          <w:lang w:val="fr-CA"/>
        </w:rPr>
        <w:t xml:space="preserve"> l’article prévoit que l’absent est présumé vivant durant sept ans à moins que son décès ne soit prouvé avant l’expiration de ce délai, et non jusqu’à ce que son décès soit prouvé. </w:t>
      </w:r>
      <w:r>
        <w:rPr>
          <w:lang w:val="fr-CA"/>
        </w:rPr>
        <w:t xml:space="preserve">Toutefois, cet indice </w:t>
      </w:r>
      <w:r w:rsidRPr="00065005">
        <w:rPr>
          <w:lang w:val="fr-CA"/>
        </w:rPr>
        <w:t>textuel que la réfutation de la présomption de vie a un effet rétroactif est renforcé par des considérations plus larges. Premièrement, l’</w:t>
      </w:r>
      <w:r>
        <w:rPr>
          <w:lang w:val="fr-CA"/>
        </w:rPr>
        <w:t>art.</w:t>
      </w:r>
      <w:r w:rsidR="00501A8B">
        <w:rPr>
          <w:lang w:val="fr-CA"/>
        </w:rPr>
        <w:t xml:space="preserve"> </w:t>
      </w:r>
      <w:r w:rsidRPr="00065005">
        <w:rPr>
          <w:lang w:val="fr-CA"/>
        </w:rPr>
        <w:t>85 dispose clairement que la présomption de vie sera repoussée si le décès est prouvé à l’intérieur du délai de sept ans. La présomption de vie est donc une présomption simple, c’est</w:t>
      </w:r>
      <w:r>
        <w:rPr>
          <w:lang w:val="fr-CA"/>
        </w:rPr>
        <w:noBreakHyphen/>
      </w:r>
      <w:r w:rsidRPr="00065005">
        <w:rPr>
          <w:lang w:val="fr-CA"/>
        </w:rPr>
        <w:t>à</w:t>
      </w:r>
      <w:r>
        <w:rPr>
          <w:lang w:val="fr-CA"/>
        </w:rPr>
        <w:noBreakHyphen/>
      </w:r>
      <w:r w:rsidRPr="00065005">
        <w:rPr>
          <w:lang w:val="fr-CA"/>
        </w:rPr>
        <w:t>dire une présomption légale de fait d’une durée de sept années qui peut être repoussée par une preuve contraire ou confirmée par le retour de l’absent. L’article</w:t>
      </w:r>
      <w:r w:rsidR="00501A8B">
        <w:rPr>
          <w:lang w:val="fr-CA"/>
        </w:rPr>
        <w:t> </w:t>
      </w:r>
      <w:r w:rsidRPr="00065005">
        <w:rPr>
          <w:lang w:val="fr-CA"/>
        </w:rPr>
        <w:t xml:space="preserve">85 protège l’absent pendant une période limitée — mais en établissant une présomption simple, il ne crée pas de droits permanents en faveur de l’absent. Lorsque la présomption est repoussée, elle disparaît et est remplacée par la réalité. Aucune disposition du </w:t>
      </w:r>
      <w:r w:rsidR="00B93445" w:rsidRPr="00B93445">
        <w:rPr>
          <w:i/>
          <w:lang w:val="fr-CA"/>
        </w:rPr>
        <w:t>C.c.Q.</w:t>
      </w:r>
      <w:r w:rsidRPr="00065005">
        <w:rPr>
          <w:lang w:val="fr-CA"/>
        </w:rPr>
        <w:t xml:space="preserve"> n’oblige à faire abstraction de cette réalité ou à permettre à la personnalité juridique de continuer après la mort. Il faudrait une disposition explicite du </w:t>
      </w:r>
      <w:r w:rsidR="00B93445" w:rsidRPr="00B93445">
        <w:rPr>
          <w:i/>
          <w:lang w:val="fr-CA"/>
        </w:rPr>
        <w:t>C.c.Q.</w:t>
      </w:r>
      <w:r w:rsidRPr="00065005">
        <w:rPr>
          <w:lang w:val="fr-CA"/>
        </w:rPr>
        <w:t xml:space="preserve"> pour faire ainsi abstraction de la réalité. Contrairement au </w:t>
      </w:r>
      <w:r w:rsidRPr="00065005">
        <w:rPr>
          <w:i/>
          <w:lang w:val="fr-CA"/>
        </w:rPr>
        <w:t xml:space="preserve">Code civil </w:t>
      </w:r>
      <w:r w:rsidRPr="00065005">
        <w:rPr>
          <w:lang w:val="fr-CA"/>
        </w:rPr>
        <w:t xml:space="preserve">français, lequel renferme une disposition expresse prévoyant que la réfutation de la présomption de vie s’applique prospectivement, le </w:t>
      </w:r>
      <w:r w:rsidR="00B93445" w:rsidRPr="00B93445">
        <w:rPr>
          <w:i/>
          <w:lang w:val="fr-CA"/>
        </w:rPr>
        <w:t>C.c.Q.</w:t>
      </w:r>
      <w:r w:rsidRPr="00065005">
        <w:rPr>
          <w:i/>
          <w:lang w:val="fr-CA"/>
        </w:rPr>
        <w:t xml:space="preserve"> </w:t>
      </w:r>
      <w:r w:rsidRPr="00065005">
        <w:rPr>
          <w:lang w:val="fr-CA"/>
        </w:rPr>
        <w:t>ne contient aucune disposition semblable.</w:t>
      </w:r>
    </w:p>
    <w:p w:rsidR="00036D3B" w:rsidRPr="00065005" w:rsidRDefault="00036D3B" w:rsidP="00036D3B">
      <w:pPr>
        <w:pStyle w:val="SCCNormalDoubleSpacing"/>
        <w:spacing w:after="480"/>
        <w:rPr>
          <w:lang w:val="fr-CA"/>
        </w:rPr>
      </w:pPr>
      <w:r w:rsidRPr="00065005">
        <w:rPr>
          <w:lang w:val="fr-CA"/>
        </w:rPr>
        <w:lastRenderedPageBreak/>
        <w:tab/>
        <w:t xml:space="preserve">Deuxièmement, lorsque, dans d’autres parties du régime de l’absence, le </w:t>
      </w:r>
      <w:r w:rsidR="00B93445" w:rsidRPr="00B93445">
        <w:rPr>
          <w:i/>
          <w:lang w:val="fr-CA"/>
        </w:rPr>
        <w:t>C.c.Q.</w:t>
      </w:r>
      <w:r w:rsidRPr="00065005">
        <w:rPr>
          <w:lang w:val="fr-CA"/>
        </w:rPr>
        <w:t xml:space="preserve"> veut que l’on fasse abstraction de la réalité, il l’énonce expressément. En particulier, le mécanisme du jugement déclaratif de décès représente clairement un cas où une fiction juridique l’emportera sur le véritable état des choses pour donner priorité à la certitude. Dans ce cas, le </w:t>
      </w:r>
      <w:r w:rsidR="00B93445" w:rsidRPr="00B93445">
        <w:rPr>
          <w:i/>
          <w:lang w:val="fr-CA"/>
        </w:rPr>
        <w:t>C.c.Q.</w:t>
      </w:r>
      <w:r w:rsidRPr="00065005">
        <w:rPr>
          <w:i/>
          <w:lang w:val="fr-CA"/>
        </w:rPr>
        <w:t xml:space="preserve"> </w:t>
      </w:r>
      <w:r w:rsidRPr="00065005">
        <w:rPr>
          <w:lang w:val="fr-CA"/>
        </w:rPr>
        <w:t>permet de prononcer un jugement déclaratif de décès, que la mort de l’absent puisse être tenue pour certaine ou non, lorsque la présomption de vie n’est ni confirmée ni repoussée dans les sept années qui suivent la disparition de l’absent. Inversement, la présomption de vie est un mécanisme qui protège avant tout les intérêts de l’absent dans l’espoir de son retour, mais qui permet au véritable état des choses de prévaloir quand cette issue n’est plus possible. Le législateur québécois, en établissant le régime de l’absence, a choisi un délai de sept ans comme point clé à partir duquel on permet à une fiction juridique de l’emporter à la plupart des égards sur le véritable état des choses.</w:t>
      </w:r>
    </w:p>
    <w:p w:rsidR="00036D3B" w:rsidRPr="00065005" w:rsidRDefault="00036D3B" w:rsidP="00036D3B">
      <w:pPr>
        <w:pStyle w:val="SCCNormalDoubleSpacing"/>
        <w:spacing w:after="480"/>
        <w:rPr>
          <w:lang w:val="fr-CA"/>
        </w:rPr>
      </w:pPr>
      <w:r w:rsidRPr="00065005">
        <w:rPr>
          <w:lang w:val="fr-CA"/>
        </w:rPr>
        <w:tab/>
        <w:t>Troisièmement, la rétroactivité est conforme aux objectifs de la présomption de vie</w:t>
      </w:r>
      <w:r>
        <w:rPr>
          <w:lang w:val="fr-CA"/>
        </w:rPr>
        <w:t> :</w:t>
      </w:r>
      <w:r w:rsidRPr="00065005">
        <w:rPr>
          <w:lang w:val="fr-CA"/>
        </w:rPr>
        <w:t xml:space="preserve"> conférer de la stabilité à ce qui serait autrement un état des choses nébuleux et incertain et protéger les intérêts de l’absent. La réalisation de ces deux objectifs est favorisée si la présomption est repoussée avec effet rétroactif. Une approche prospective déborde largement ces objectifs. Le fait que la rétroactivité mène à une certaine incertitude à l’égard d’un petit sous</w:t>
      </w:r>
      <w:r>
        <w:rPr>
          <w:lang w:val="fr-CA"/>
        </w:rPr>
        <w:noBreakHyphen/>
      </w:r>
      <w:r w:rsidRPr="00065005">
        <w:rPr>
          <w:lang w:val="fr-CA"/>
        </w:rPr>
        <w:t xml:space="preserve">ensemble d’opérations ou de circonstances n’a pas pour effet de renverser ou de miner la stabilité des opérations que vise la présomption de vie. À l’inverse de l’ancien régime de l’absence, les deux phases distinctes du régime actuel de l’absence offrent une simplicité et une stabilité qui permettent d’effectuer des opérations sans controverse et sans un ensemble de règles complexe. Même si une approche prospective protégeait les intérêts de l’absent, elle </w:t>
      </w:r>
      <w:r w:rsidRPr="00065005">
        <w:rPr>
          <w:lang w:val="fr-CA"/>
        </w:rPr>
        <w:lastRenderedPageBreak/>
        <w:t>transformerait par ailleurs la présomption en une source de droits substantiels pour enrichir la succession de l’absent.</w:t>
      </w:r>
    </w:p>
    <w:p w:rsidR="00036D3B" w:rsidRPr="00065005" w:rsidRDefault="00036D3B" w:rsidP="00036D3B">
      <w:pPr>
        <w:pStyle w:val="SCCNormalDoubleSpacing"/>
        <w:spacing w:after="480"/>
        <w:rPr>
          <w:lang w:val="fr-CA"/>
        </w:rPr>
      </w:pPr>
      <w:r w:rsidRPr="00065005">
        <w:rPr>
          <w:lang w:val="fr-CA"/>
        </w:rPr>
        <w:tab/>
        <w:t>Quatrièmement, en considérant que la réfutation de la présomption a un effet rétroactif, on fait en sorte qu’à l’intérieur du délai de sept ans, les personnes intéressées ne reçoivent que ce à quoi elles ont droit, conformément au véritable état des choses. À l’inverse, si la réfutation de la présomption n’avait qu’un effet prospectif, il serait impossible de restituer les paiements qui reposaient sur l’existence de l’absent et qui ont été versés alors que l’absent était, en réalité, mort en fait et en droit. Une approche prospective produirait des gains fortuits que le régime de l’absence ne vise pas à procurer.</w:t>
      </w:r>
    </w:p>
    <w:p w:rsidR="00036D3B" w:rsidRPr="00065005" w:rsidRDefault="00036D3B" w:rsidP="00036D3B">
      <w:pPr>
        <w:pStyle w:val="SCCNormalDoubleSpacing"/>
        <w:spacing w:after="480"/>
        <w:rPr>
          <w:lang w:val="fr-CA"/>
        </w:rPr>
      </w:pPr>
      <w:r w:rsidRPr="00065005">
        <w:rPr>
          <w:lang w:val="fr-CA"/>
        </w:rPr>
        <w:tab/>
        <w:t>Parce que la plupart des obligations doivent être acquittées que l’absent soit vivant ou non, la réfutation n’aura aucune incidence sur la majorité des affaires de l’absent pendant la période d’absence. Toutefois, il existe un petit sous</w:t>
      </w:r>
      <w:r>
        <w:rPr>
          <w:lang w:val="fr-CA"/>
        </w:rPr>
        <w:noBreakHyphen/>
      </w:r>
      <w:r w:rsidRPr="00065005">
        <w:rPr>
          <w:lang w:val="fr-CA"/>
        </w:rPr>
        <w:t>ensemble d’opérations qui sont touchées lorsque la présomption de vie est repoussée — à savoir les paiements qui sont reçus ou faits en raison de l’existence présumée de l’absent pendant la période de l’absence. Le fondement même de ces types d’obligations, qui sont directement liés à l’existence continue et reposent directement sur celle</w:t>
      </w:r>
      <w:r>
        <w:rPr>
          <w:lang w:val="fr-CA"/>
        </w:rPr>
        <w:noBreakHyphen/>
      </w:r>
      <w:r w:rsidRPr="00065005">
        <w:rPr>
          <w:lang w:val="fr-CA"/>
        </w:rPr>
        <w:t>ci, disparaît rétroactivement. Il n’y a aucune voie directe entre la réfutation de la présomption de vie et les dispositions qui traitent de la restitution des prestations. Néanmoins, le recours en réception de l’indu est recevable en pareil cas même si certains des éléments que requiert ce recours ne sont pas présents au moment du paiement, mais se manifestent plus tard.</w:t>
      </w:r>
    </w:p>
    <w:p w:rsidR="00036D3B" w:rsidRPr="00065005" w:rsidRDefault="00036D3B" w:rsidP="00036D3B">
      <w:pPr>
        <w:pStyle w:val="SCCNormalDoubleSpacing"/>
        <w:spacing w:after="480"/>
        <w:rPr>
          <w:lang w:val="fr-CA"/>
        </w:rPr>
      </w:pPr>
      <w:r w:rsidRPr="00065005">
        <w:rPr>
          <w:lang w:val="fr-CA"/>
        </w:rPr>
        <w:lastRenderedPageBreak/>
        <w:tab/>
        <w:t>Une demande de restitution de l’indu fondée sur l’</w:t>
      </w:r>
      <w:r>
        <w:rPr>
          <w:lang w:val="fr-CA"/>
        </w:rPr>
        <w:t>art.</w:t>
      </w:r>
      <w:r w:rsidR="00501A8B">
        <w:rPr>
          <w:lang w:val="fr-CA"/>
        </w:rPr>
        <w:t xml:space="preserve"> </w:t>
      </w:r>
      <w:r w:rsidRPr="00065005">
        <w:rPr>
          <w:lang w:val="fr-CA"/>
        </w:rPr>
        <w:t xml:space="preserve">1491 </w:t>
      </w:r>
      <w:r w:rsidR="00B93445" w:rsidRPr="00B93445">
        <w:rPr>
          <w:i/>
          <w:lang w:val="fr-CA"/>
        </w:rPr>
        <w:t>C.c.Q.</w:t>
      </w:r>
      <w:r>
        <w:rPr>
          <w:lang w:val="fr-CA"/>
        </w:rPr>
        <w:t xml:space="preserve"> </w:t>
      </w:r>
      <w:r w:rsidRPr="00065005">
        <w:rPr>
          <w:lang w:val="fr-CA"/>
        </w:rPr>
        <w:t>comprend trois éléments essentiels</w:t>
      </w:r>
      <w:r>
        <w:rPr>
          <w:lang w:val="fr-CA"/>
        </w:rPr>
        <w:t> : (1) </w:t>
      </w:r>
      <w:r w:rsidRPr="00065005">
        <w:rPr>
          <w:lang w:val="fr-CA"/>
        </w:rPr>
        <w:t>il doit y avoir un paiement</w:t>
      </w:r>
      <w:r w:rsidR="00501A8B">
        <w:rPr>
          <w:lang w:val="fr-CA"/>
        </w:rPr>
        <w:t> </w:t>
      </w:r>
      <w:r w:rsidRPr="00065005">
        <w:rPr>
          <w:lang w:val="fr-CA"/>
        </w:rPr>
        <w:t>; (2)</w:t>
      </w:r>
      <w:r>
        <w:rPr>
          <w:lang w:val="fr-CA"/>
        </w:rPr>
        <w:t> </w:t>
      </w:r>
      <w:r w:rsidRPr="00065005">
        <w:rPr>
          <w:lang w:val="fr-CA"/>
        </w:rPr>
        <w:t>le paiement doit être fait en l’absence de dette entre les parties</w:t>
      </w:r>
      <w:r w:rsidR="00501A8B">
        <w:rPr>
          <w:lang w:val="fr-CA"/>
        </w:rPr>
        <w:t> </w:t>
      </w:r>
      <w:r w:rsidRPr="00065005">
        <w:rPr>
          <w:lang w:val="fr-CA"/>
        </w:rPr>
        <w:t>; et (3)</w:t>
      </w:r>
      <w:r>
        <w:rPr>
          <w:lang w:val="fr-CA"/>
        </w:rPr>
        <w:t> </w:t>
      </w:r>
      <w:r w:rsidRPr="00065005">
        <w:rPr>
          <w:lang w:val="fr-CA"/>
        </w:rPr>
        <w:t>le paiement doit être fait par erreur ou en protestant pour éviter un préjudice. Lorsque ces trois conditions sont réunies, il peut y avoir restitution en application de l’</w:t>
      </w:r>
      <w:r>
        <w:rPr>
          <w:lang w:val="fr-CA"/>
        </w:rPr>
        <w:t>art.</w:t>
      </w:r>
      <w:r w:rsidR="00501A8B">
        <w:rPr>
          <w:lang w:val="fr-CA"/>
        </w:rPr>
        <w:t xml:space="preserve"> </w:t>
      </w:r>
      <w:r w:rsidRPr="00065005">
        <w:rPr>
          <w:lang w:val="fr-CA"/>
        </w:rPr>
        <w:t xml:space="preserve">1492 </w:t>
      </w:r>
      <w:r w:rsidR="00B93445" w:rsidRPr="00B93445">
        <w:rPr>
          <w:i/>
          <w:lang w:val="fr-CA"/>
        </w:rPr>
        <w:t>C.c.Q.</w:t>
      </w:r>
      <w:r w:rsidRPr="00065005">
        <w:rPr>
          <w:lang w:val="fr-CA"/>
        </w:rPr>
        <w:t>, conformément aux règles de la restitution des prestations. La condition d’absence de dette est essentielle à l’analyse. C’est l’absence de dette qui rend un paiement «</w:t>
      </w:r>
      <w:r w:rsidR="00501A8B">
        <w:rPr>
          <w:lang w:val="fr-CA"/>
        </w:rPr>
        <w:t> </w:t>
      </w:r>
      <w:r w:rsidRPr="00065005">
        <w:rPr>
          <w:lang w:val="fr-CA"/>
        </w:rPr>
        <w:t>indu</w:t>
      </w:r>
      <w:r w:rsidR="00501A8B">
        <w:rPr>
          <w:lang w:val="fr-CA"/>
        </w:rPr>
        <w:t> </w:t>
      </w:r>
      <w:r w:rsidRPr="00065005">
        <w:rPr>
          <w:lang w:val="fr-CA"/>
        </w:rPr>
        <w:t>». Toutefois, la simple absence de dette entre les parties ne suffit pas. Le paiement doit en outre avoir été fait par erreur ou en protestant. Lorsqu’il n’y a, en fait, aucune obligation, la personne qui paie est généralement dans l’erreur. Dès lors que la payeuse a prouvé l’absence de dette, il incombe à la bénéficiaire de prouver que le paiement résultait d’une intention libérale. Si la bénéficiaire ne peut prouver que la payeuse effectue un paiement tout en sachant qu’il n’y a aucune obligation de le faire, le paiement est réputé fait par erreur et indu. L’erreur empêche de se servir de l’</w:t>
      </w:r>
      <w:r>
        <w:rPr>
          <w:lang w:val="fr-CA"/>
        </w:rPr>
        <w:t>art.</w:t>
      </w:r>
      <w:r w:rsidR="00501A8B">
        <w:rPr>
          <w:lang w:val="fr-CA"/>
        </w:rPr>
        <w:t xml:space="preserve"> </w:t>
      </w:r>
      <w:r w:rsidRPr="00065005">
        <w:rPr>
          <w:lang w:val="fr-CA"/>
        </w:rPr>
        <w:t>1491 comme outil afin d’imposer unilatéralement à autrui de payer pour des services sous le prétexte d’une demande de restitution.</w:t>
      </w:r>
    </w:p>
    <w:p w:rsidR="00036D3B" w:rsidRPr="00065005" w:rsidRDefault="00036D3B" w:rsidP="00036D3B">
      <w:pPr>
        <w:pStyle w:val="SCCNormalDoubleSpacing"/>
        <w:spacing w:after="480"/>
        <w:rPr>
          <w:lang w:val="fr-CA"/>
        </w:rPr>
      </w:pPr>
      <w:r w:rsidRPr="00065005">
        <w:rPr>
          <w:lang w:val="fr-CA"/>
        </w:rPr>
        <w:tab/>
        <w:t>Dans les circonstances, l’</w:t>
      </w:r>
      <w:r>
        <w:rPr>
          <w:lang w:val="fr-CA"/>
        </w:rPr>
        <w:t>art.</w:t>
      </w:r>
      <w:r w:rsidR="000A38C7">
        <w:rPr>
          <w:lang w:val="fr-CA"/>
        </w:rPr>
        <w:t>1491</w:t>
      </w:r>
      <w:r>
        <w:rPr>
          <w:lang w:val="fr-CA"/>
        </w:rPr>
        <w:t> </w:t>
      </w:r>
      <w:r w:rsidR="00B93445" w:rsidRPr="00B93445">
        <w:rPr>
          <w:i/>
          <w:lang w:val="fr-CA"/>
        </w:rPr>
        <w:t>C.c.Q.</w:t>
      </w:r>
      <w:r w:rsidR="000A38C7">
        <w:rPr>
          <w:lang w:val="fr-CA"/>
        </w:rPr>
        <w:t xml:space="preserve"> </w:t>
      </w:r>
      <w:r w:rsidRPr="00065005">
        <w:rPr>
          <w:lang w:val="fr-CA"/>
        </w:rPr>
        <w:t>commande l’approche rétrospective. Les conditions de la réception de l’indu doivent être appréciées rétrospectivement à l’époque de la demande et en connaissance du véritable état des choses. S’il y avait une dette à un moment donné</w:t>
      </w:r>
      <w:r w:rsidR="000A38C7">
        <w:rPr>
          <w:lang w:val="fr-CA"/>
        </w:rPr>
        <w:t>,</w:t>
      </w:r>
      <w:r w:rsidRPr="00065005">
        <w:rPr>
          <w:lang w:val="fr-CA"/>
        </w:rPr>
        <w:t xml:space="preserve"> mais dont le fondement a disparu par la suite, l’existence de la dette doit être déterminée rétrospectivement. Pour réaliser les objectifs du régime de restitution, le tribunal doit se demander si le fondement de cette dette est demeuré intact au moment de la demande. Une conception rétrospective de l’</w:t>
      </w:r>
      <w:r>
        <w:rPr>
          <w:lang w:val="fr-CA"/>
        </w:rPr>
        <w:t>art.</w:t>
      </w:r>
      <w:r w:rsidR="00501A8B">
        <w:rPr>
          <w:lang w:val="fr-CA"/>
        </w:rPr>
        <w:t xml:space="preserve"> </w:t>
      </w:r>
      <w:r w:rsidRPr="00065005">
        <w:rPr>
          <w:lang w:val="fr-CA"/>
        </w:rPr>
        <w:t xml:space="preserve">1491 s’harmonise parfaitement avec le cadre et les objectifs plus larges d’outils </w:t>
      </w:r>
      <w:r w:rsidRPr="00065005">
        <w:rPr>
          <w:lang w:val="fr-CA"/>
        </w:rPr>
        <w:lastRenderedPageBreak/>
        <w:t xml:space="preserve">de restitution semblables que l’on trouve ailleurs dans le </w:t>
      </w:r>
      <w:r w:rsidR="00B93445" w:rsidRPr="00B93445">
        <w:rPr>
          <w:i/>
          <w:lang w:val="fr-CA"/>
        </w:rPr>
        <w:t>C.c.Q.</w:t>
      </w:r>
      <w:r w:rsidRPr="00065005">
        <w:rPr>
          <w:lang w:val="fr-CA"/>
        </w:rPr>
        <w:t xml:space="preserve"> Tous ces outils ont un dénominateur commun</w:t>
      </w:r>
      <w:r>
        <w:rPr>
          <w:lang w:val="fr-CA"/>
        </w:rPr>
        <w:t> :</w:t>
      </w:r>
      <w:r w:rsidRPr="00065005">
        <w:rPr>
          <w:lang w:val="fr-CA"/>
        </w:rPr>
        <w:t xml:space="preserve"> un paiement</w:t>
      </w:r>
      <w:r>
        <w:rPr>
          <w:lang w:val="fr-CA"/>
        </w:rPr>
        <w:t xml:space="preserve"> </w:t>
      </w:r>
      <w:r w:rsidRPr="00065005">
        <w:rPr>
          <w:lang w:val="fr-CA"/>
        </w:rPr>
        <w:t>est fait en exécution d’une obligation tout à fait valide et véritable qui disparaît par la suite en raison d’un événement subséquent. La restitution devient possible à la suite d’un événement imprévu ou anorm</w:t>
      </w:r>
      <w:r>
        <w:rPr>
          <w:lang w:val="fr-CA"/>
        </w:rPr>
        <w:t>al.</w:t>
      </w:r>
      <w:r w:rsidR="00501A8B">
        <w:rPr>
          <w:lang w:val="fr-CA"/>
        </w:rPr>
        <w:t xml:space="preserve"> </w:t>
      </w:r>
      <w:r w:rsidRPr="00065005">
        <w:rPr>
          <w:lang w:val="fr-CA"/>
        </w:rPr>
        <w:t>Rien n’indique que l’</w:t>
      </w:r>
      <w:r>
        <w:rPr>
          <w:lang w:val="fr-CA"/>
        </w:rPr>
        <w:t>art.</w:t>
      </w:r>
      <w:r w:rsidR="00501A8B">
        <w:rPr>
          <w:lang w:val="fr-CA"/>
        </w:rPr>
        <w:t xml:space="preserve"> </w:t>
      </w:r>
      <w:r w:rsidRPr="00065005">
        <w:rPr>
          <w:lang w:val="fr-CA"/>
        </w:rPr>
        <w:t>1491 fonctionne différemment de ces autres mécanismes de restitution semblables. L’appréciation de l’absence de dette à l’époque du paiement en pareil cas aurait pour effet de contrecarrer les objectifs de l’</w:t>
      </w:r>
      <w:r>
        <w:rPr>
          <w:lang w:val="fr-CA"/>
        </w:rPr>
        <w:t>art.</w:t>
      </w:r>
      <w:r w:rsidR="00501A8B">
        <w:rPr>
          <w:lang w:val="fr-CA"/>
        </w:rPr>
        <w:t xml:space="preserve"> </w:t>
      </w:r>
      <w:r w:rsidRPr="00065005">
        <w:rPr>
          <w:lang w:val="fr-CA"/>
        </w:rPr>
        <w:t>1491</w:t>
      </w:r>
      <w:r w:rsidR="000A38C7">
        <w:rPr>
          <w:lang w:val="fr-CA"/>
        </w:rPr>
        <w:t xml:space="preserve"> </w:t>
      </w:r>
      <w:r w:rsidR="00B93445" w:rsidRPr="00B93445">
        <w:rPr>
          <w:i/>
          <w:lang w:val="fr-CA"/>
        </w:rPr>
        <w:t>C.c.Q.</w:t>
      </w:r>
      <w:r w:rsidRPr="00065005">
        <w:rPr>
          <w:lang w:val="fr-CA"/>
        </w:rPr>
        <w:t xml:space="preserve"> et d’en faire une anomalie dans l’ensemble plus large des mécanismes de restitution prévus dans le </w:t>
      </w:r>
      <w:r w:rsidR="00B93445" w:rsidRPr="00B93445">
        <w:rPr>
          <w:i/>
          <w:lang w:val="fr-CA"/>
        </w:rPr>
        <w:t>C.c.Q.</w:t>
      </w:r>
      <w:r w:rsidRPr="00065005">
        <w:rPr>
          <w:i/>
          <w:lang w:val="fr-CA"/>
        </w:rPr>
        <w:t xml:space="preserve"> </w:t>
      </w:r>
      <w:r w:rsidRPr="00065005">
        <w:rPr>
          <w:lang w:val="fr-CA"/>
        </w:rPr>
        <w:t>Sans rétrospectivité, des paiements autrefois valides seraient mis à l’abri pour toujours et les parties seraient incapables de recouvrer des paiements indus, ce qui permettrait à des paiements et à des gains fortuits de se retrouver hors de portée de la disposition.</w:t>
      </w:r>
    </w:p>
    <w:p w:rsidR="00036D3B" w:rsidRPr="00065005" w:rsidRDefault="00036D3B" w:rsidP="00036D3B">
      <w:pPr>
        <w:pStyle w:val="SCCNormalDoubleSpacing"/>
        <w:spacing w:after="480"/>
        <w:rPr>
          <w:lang w:val="fr-CA"/>
        </w:rPr>
      </w:pPr>
      <w:r w:rsidRPr="00065005">
        <w:rPr>
          <w:lang w:val="fr-CA"/>
        </w:rPr>
        <w:tab/>
      </w:r>
      <w:r w:rsidRPr="00065005">
        <w:rPr>
          <w:i/>
          <w:lang w:val="fr-CA"/>
        </w:rPr>
        <w:t xml:space="preserve">Les </w:t>
      </w:r>
      <w:r w:rsidRPr="00065005">
        <w:rPr>
          <w:lang w:val="fr-CA"/>
        </w:rPr>
        <w:t xml:space="preserve">juges Moldaver, </w:t>
      </w:r>
      <w:r w:rsidRPr="00795251">
        <w:rPr>
          <w:lang w:val="fr-CA"/>
        </w:rPr>
        <w:t>Côté</w:t>
      </w:r>
      <w:r w:rsidRPr="00065005">
        <w:rPr>
          <w:b/>
          <w:lang w:val="fr-CA"/>
        </w:rPr>
        <w:t xml:space="preserve"> </w:t>
      </w:r>
      <w:r w:rsidRPr="00065005">
        <w:rPr>
          <w:lang w:val="fr-CA"/>
        </w:rPr>
        <w:t xml:space="preserve">et </w:t>
      </w:r>
      <w:r w:rsidRPr="00795251">
        <w:rPr>
          <w:lang w:val="fr-CA"/>
        </w:rPr>
        <w:t>Brown</w:t>
      </w:r>
      <w:r w:rsidRPr="00065005">
        <w:rPr>
          <w:lang w:val="fr-CA"/>
        </w:rPr>
        <w:t xml:space="preserve"> (dissidents)</w:t>
      </w:r>
      <w:r>
        <w:rPr>
          <w:lang w:val="fr-CA"/>
        </w:rPr>
        <w:t> :</w:t>
      </w:r>
      <w:r w:rsidRPr="00065005">
        <w:rPr>
          <w:lang w:val="fr-CA"/>
        </w:rPr>
        <w:t xml:space="preserve"> Il y a lieu d’accueillir le pourvoi. Rien dans le </w:t>
      </w:r>
      <w:r w:rsidR="00B93445" w:rsidRPr="00B93445">
        <w:rPr>
          <w:i/>
          <w:lang w:val="fr-CA"/>
        </w:rPr>
        <w:t>C.c.Q.</w:t>
      </w:r>
      <w:r w:rsidRPr="00065005">
        <w:rPr>
          <w:lang w:val="fr-CA"/>
        </w:rPr>
        <w:t xml:space="preserve"> ne justifie que l’on ordonne à la tutrice de restituer les sommes d’argent reçues de l’ancienne employeuse</w:t>
      </w:r>
      <w:r w:rsidR="00501A8B">
        <w:rPr>
          <w:lang w:val="fr-CA"/>
        </w:rPr>
        <w:t> </w:t>
      </w:r>
      <w:r w:rsidRPr="00065005">
        <w:rPr>
          <w:lang w:val="fr-CA"/>
        </w:rPr>
        <w:t>; la réfutation de la présomption de vie signifiait l’extinction de l’obligation de l’ancienne employeuse seulement à l’égard des versements de prestations en cours (c’est</w:t>
      </w:r>
      <w:r>
        <w:rPr>
          <w:lang w:val="fr-CA"/>
        </w:rPr>
        <w:noBreakHyphen/>
      </w:r>
      <w:r w:rsidRPr="00065005">
        <w:rPr>
          <w:lang w:val="fr-CA"/>
        </w:rPr>
        <w:t>à</w:t>
      </w:r>
      <w:r>
        <w:rPr>
          <w:lang w:val="fr-CA"/>
        </w:rPr>
        <w:noBreakHyphen/>
      </w:r>
      <w:r w:rsidRPr="00065005">
        <w:rPr>
          <w:lang w:val="fr-CA"/>
        </w:rPr>
        <w:t>dire futurs). Les articles</w:t>
      </w:r>
      <w:r w:rsidR="00501A8B">
        <w:rPr>
          <w:lang w:val="fr-CA"/>
        </w:rPr>
        <w:t> </w:t>
      </w:r>
      <w:r w:rsidRPr="00065005">
        <w:rPr>
          <w:lang w:val="fr-CA"/>
        </w:rPr>
        <w:t xml:space="preserve">1491 et 1492 </w:t>
      </w:r>
      <w:r w:rsidR="00B93445" w:rsidRPr="00B93445">
        <w:rPr>
          <w:i/>
          <w:lang w:val="fr-CA"/>
        </w:rPr>
        <w:t>C.c.Q.</w:t>
      </w:r>
      <w:r w:rsidRPr="00065005">
        <w:rPr>
          <w:lang w:val="fr-CA"/>
        </w:rPr>
        <w:t xml:space="preserve"> ne peuvent être ajustés pour permettre aux tribunaux de remonter dans le temps et conclure que les paiements de l’ancienne employeuse à l’absent ont été faits par erreur, ce qui a pour effet d’annuler des droits et des obligations qui étaient validement exigibles au moment où ils ont été exécutés. La demande de restitution de l’ancienne employeuse fondée sur les dispositions du </w:t>
      </w:r>
      <w:r w:rsidR="00B93445" w:rsidRPr="00B93445">
        <w:rPr>
          <w:i/>
          <w:lang w:val="fr-CA"/>
        </w:rPr>
        <w:t>C.c.Q.</w:t>
      </w:r>
      <w:r w:rsidRPr="00065005">
        <w:rPr>
          <w:lang w:val="fr-CA"/>
        </w:rPr>
        <w:t xml:space="preserve"> en matière de </w:t>
      </w:r>
      <w:r>
        <w:rPr>
          <w:lang w:val="fr-CA"/>
        </w:rPr>
        <w:t>réception</w:t>
      </w:r>
      <w:r w:rsidRPr="00065005">
        <w:rPr>
          <w:lang w:val="fr-CA"/>
        </w:rPr>
        <w:t xml:space="preserve"> de l’indu doit donc être rejetée.</w:t>
      </w:r>
    </w:p>
    <w:p w:rsidR="00036D3B" w:rsidRPr="00065005" w:rsidRDefault="00036D3B" w:rsidP="00036D3B">
      <w:pPr>
        <w:pStyle w:val="SCCNormalDoubleSpacing"/>
        <w:spacing w:after="480"/>
        <w:rPr>
          <w:lang w:val="fr-CA"/>
        </w:rPr>
      </w:pPr>
      <w:r w:rsidRPr="00065005">
        <w:rPr>
          <w:lang w:val="fr-CA"/>
        </w:rPr>
        <w:lastRenderedPageBreak/>
        <w:tab/>
        <w:t>La réfutation de la présomption établie à l’</w:t>
      </w:r>
      <w:r>
        <w:rPr>
          <w:lang w:val="fr-CA"/>
        </w:rPr>
        <w:t>art.</w:t>
      </w:r>
      <w:r w:rsidR="00501A8B">
        <w:rPr>
          <w:lang w:val="fr-CA"/>
        </w:rPr>
        <w:t xml:space="preserve"> </w:t>
      </w:r>
      <w:r w:rsidRPr="00065005">
        <w:rPr>
          <w:lang w:val="fr-CA"/>
        </w:rPr>
        <w:t xml:space="preserve">85 </w:t>
      </w:r>
      <w:r w:rsidR="00B93445" w:rsidRPr="00B93445">
        <w:rPr>
          <w:i/>
          <w:lang w:val="fr-CA"/>
        </w:rPr>
        <w:t>C.c.Q.</w:t>
      </w:r>
      <w:r w:rsidRPr="00065005">
        <w:rPr>
          <w:i/>
          <w:lang w:val="fr-CA"/>
        </w:rPr>
        <w:t xml:space="preserve"> </w:t>
      </w:r>
      <w:r w:rsidRPr="00065005">
        <w:rPr>
          <w:lang w:val="fr-CA"/>
        </w:rPr>
        <w:t>ne saurait avoir d’effets rétroactifs sur les droits et obligations substantiels de l’absent. Si la preuve du décès de l’absent est faite avant l’expiration du délai de sept ans, la présomption de vie n’est repoussée que prospectivement, si bien qu’aucun droit ou obligation reposant sur l’existence de l’absent ne peut être revendiqué ou exécuté pour l’avenir, c’est</w:t>
      </w:r>
      <w:r>
        <w:rPr>
          <w:lang w:val="fr-CA"/>
        </w:rPr>
        <w:noBreakHyphen/>
      </w:r>
      <w:r w:rsidRPr="00065005">
        <w:rPr>
          <w:lang w:val="fr-CA"/>
        </w:rPr>
        <w:t>à</w:t>
      </w:r>
      <w:r>
        <w:rPr>
          <w:lang w:val="fr-CA"/>
        </w:rPr>
        <w:noBreakHyphen/>
      </w:r>
      <w:r w:rsidRPr="00065005">
        <w:rPr>
          <w:lang w:val="fr-CA"/>
        </w:rPr>
        <w:t>dire pour le reste de la période de sept ans.</w:t>
      </w:r>
    </w:p>
    <w:p w:rsidR="00036D3B" w:rsidRPr="00065005" w:rsidRDefault="00036D3B" w:rsidP="00036D3B">
      <w:pPr>
        <w:pStyle w:val="SCCNormalDoubleSpacing"/>
        <w:spacing w:after="480"/>
        <w:rPr>
          <w:lang w:val="fr-CA"/>
        </w:rPr>
      </w:pPr>
      <w:r w:rsidRPr="00065005">
        <w:rPr>
          <w:lang w:val="fr-CA"/>
        </w:rPr>
        <w:tab/>
        <w:t xml:space="preserve">Une approche prospective cadre avec les modifications apportées au régime de l’absence entre le </w:t>
      </w:r>
      <w:r w:rsidRPr="00065005">
        <w:rPr>
          <w:i/>
          <w:lang w:val="fr-CA"/>
        </w:rPr>
        <w:t>Code civil du Bas</w:t>
      </w:r>
      <w:r>
        <w:rPr>
          <w:i/>
          <w:lang w:val="fr-CA"/>
        </w:rPr>
        <w:noBreakHyphen/>
      </w:r>
      <w:r w:rsidRPr="00065005">
        <w:rPr>
          <w:i/>
          <w:lang w:val="fr-CA"/>
        </w:rPr>
        <w:t>Canada</w:t>
      </w:r>
      <w:r w:rsidRPr="00065005">
        <w:rPr>
          <w:lang w:val="fr-CA"/>
        </w:rPr>
        <w:t xml:space="preserve"> (où l’incertitude persistait pendant toute la période de 30 ans d’absence et faisait en sorte qu’il était impossible pour quiconque de revendiquer un droit échu à l’absent pendant cette période) et le </w:t>
      </w:r>
      <w:r w:rsidR="00B93445" w:rsidRPr="00B93445">
        <w:rPr>
          <w:i/>
          <w:lang w:val="fr-CA"/>
        </w:rPr>
        <w:t>C.c.Q.</w:t>
      </w:r>
      <w:r w:rsidRPr="00065005">
        <w:rPr>
          <w:lang w:val="fr-CA"/>
        </w:rPr>
        <w:t xml:space="preserve"> (où la présomption de vie procure de la certitude pendant la période d’absence de sept ans et fait en sorte que les droits et obligations de l’absent sont valides jusqu’à ce que la présomption soit repoussée). Le régime de l’absence du </w:t>
      </w:r>
      <w:r w:rsidRPr="00065005">
        <w:rPr>
          <w:i/>
          <w:lang w:val="fr-CA"/>
        </w:rPr>
        <w:t>Code civil du Bas</w:t>
      </w:r>
      <w:r>
        <w:rPr>
          <w:i/>
          <w:lang w:val="fr-CA"/>
        </w:rPr>
        <w:noBreakHyphen/>
      </w:r>
      <w:r w:rsidRPr="00065005">
        <w:rPr>
          <w:i/>
          <w:lang w:val="fr-CA"/>
        </w:rPr>
        <w:t xml:space="preserve">Canada </w:t>
      </w:r>
      <w:r w:rsidR="009815A4">
        <w:rPr>
          <w:lang w:val="fr-CA"/>
        </w:rPr>
        <w:t>était indû</w:t>
      </w:r>
      <w:r w:rsidRPr="00065005">
        <w:rPr>
          <w:lang w:val="fr-CA"/>
        </w:rPr>
        <w:t xml:space="preserve">ment complexe, rigide et — surtout — truffé d’incertitude persistante. Les difficultés concernant le régime ont mené à des révisions. Selon le </w:t>
      </w:r>
      <w:r w:rsidR="00B93445" w:rsidRPr="00B93445">
        <w:rPr>
          <w:i/>
          <w:lang w:val="fr-CA"/>
        </w:rPr>
        <w:t>C.c.Q.</w:t>
      </w:r>
      <w:r w:rsidRPr="00065005">
        <w:rPr>
          <w:lang w:val="fr-CA"/>
        </w:rPr>
        <w:t>, l’absent est automatiquement présumé vivant durant les sept années qui suivent sa disparition. La présomption de vie prévue à l’</w:t>
      </w:r>
      <w:r>
        <w:rPr>
          <w:lang w:val="fr-CA"/>
        </w:rPr>
        <w:t>art.</w:t>
      </w:r>
      <w:r w:rsidR="00501A8B">
        <w:rPr>
          <w:lang w:val="fr-CA"/>
        </w:rPr>
        <w:t xml:space="preserve"> </w:t>
      </w:r>
      <w:r w:rsidRPr="00065005">
        <w:rPr>
          <w:lang w:val="fr-CA"/>
        </w:rPr>
        <w:t>85</w:t>
      </w:r>
      <w:r w:rsidR="000A38C7">
        <w:rPr>
          <w:lang w:val="fr-CA"/>
        </w:rPr>
        <w:t xml:space="preserve"> </w:t>
      </w:r>
      <w:r w:rsidR="00B93445" w:rsidRPr="00B93445">
        <w:rPr>
          <w:i/>
          <w:lang w:val="fr-CA"/>
        </w:rPr>
        <w:t>C.c.Q.</w:t>
      </w:r>
      <w:r w:rsidRPr="00065005">
        <w:rPr>
          <w:lang w:val="fr-CA"/>
        </w:rPr>
        <w:t xml:space="preserve"> représentait un changement important au droit de l’absence au Québec. C’est cette présomption qui favorise la certitude en faisant en sorte que les absents soient aptes à recueillir des droits et à être tenus d’obligations. Celui qui revendique le droit de réclamer des prestations de retraite pendant une absence n’a plus à prouver que l’absent était, en fait, vivant à l’époque où le droit lui était échu. Il suffit d’établir que l’absent était présumé vivant en droit au moment où le droit lui a échu pour qu’il acquière ce droit pendant son absence. Que ce soit au moyen de l’exécution forcée par ordonnance du tribunal ou de </w:t>
      </w:r>
      <w:r w:rsidRPr="00065005">
        <w:rPr>
          <w:lang w:val="fr-CA"/>
        </w:rPr>
        <w:lastRenderedPageBreak/>
        <w:t>l’exécution volontaire par une personne tenue de respecter la loi, les droits et obligations de l’absent bénéficient d’une présomption absolue de validité tant que la présomption de vie produit ses effets.</w:t>
      </w:r>
    </w:p>
    <w:p w:rsidR="00036D3B" w:rsidRPr="00065005" w:rsidRDefault="00036D3B" w:rsidP="00036D3B">
      <w:pPr>
        <w:pStyle w:val="SCCNormalDoubleSpacing"/>
        <w:spacing w:after="480"/>
        <w:rPr>
          <w:lang w:val="fr-CA"/>
        </w:rPr>
      </w:pPr>
      <w:r w:rsidRPr="00065005">
        <w:rPr>
          <w:lang w:val="fr-CA"/>
        </w:rPr>
        <w:tab/>
        <w:t>La présomption de vie cesse de s’appliquer après sept années d’absence, puisqu’elle est remplacée par la présomption du décès de l’absent. Pour obtenir un jugement déclaratif de décès sept ans après la disparition de l’absent, il n’est pas nécessaire de faire la preuve concluante du décès de l’absent, justement parce que l’absent est alors présumé décédé</w:t>
      </w:r>
      <w:r w:rsidR="00501A8B">
        <w:rPr>
          <w:lang w:val="fr-CA"/>
        </w:rPr>
        <w:t> </w:t>
      </w:r>
      <w:r w:rsidRPr="00065005">
        <w:rPr>
          <w:lang w:val="fr-CA"/>
        </w:rPr>
        <w:t>; il suffit de prouver l’absence de la personne et le fait que l’absence a duré sept ans à compter de la disparition. Ce changement au droit de l’absence a rapproché le droit québécois du droit allemand et du droit français. Une autre révision particulièrement importante était que la présomption de décès court à compter du jugement déclaratif de décès, et non pas à compter de la disparition de l’absent. L</w:t>
      </w:r>
      <w:r w:rsidRPr="00065005">
        <w:rPr>
          <w:szCs w:val="24"/>
          <w:lang w:val="fr-CA"/>
        </w:rPr>
        <w:t>a date du décès est fixée à l’expiration de sept ans à compter de la disparition</w:t>
      </w:r>
      <w:r w:rsidRPr="00065005">
        <w:rPr>
          <w:lang w:val="fr-CA"/>
        </w:rPr>
        <w:t xml:space="preserve">. La présomption de décès et le jugement déclaratif de décès n’ont pas pour effet d’écarter la présomption </w:t>
      </w:r>
      <w:r w:rsidRPr="00065005">
        <w:rPr>
          <w:szCs w:val="24"/>
          <w:lang w:val="fr-CA"/>
        </w:rPr>
        <w:t>de vie qui était en vigueur pendant la période d’absence de sept ans.</w:t>
      </w:r>
      <w:r w:rsidRPr="00065005">
        <w:rPr>
          <w:lang w:val="fr-CA"/>
        </w:rPr>
        <w:t xml:space="preserve"> Si la date du départ de l’absent était peut</w:t>
      </w:r>
      <w:r>
        <w:rPr>
          <w:lang w:val="fr-CA"/>
        </w:rPr>
        <w:noBreakHyphen/>
      </w:r>
      <w:r w:rsidRPr="00065005">
        <w:rPr>
          <w:lang w:val="fr-CA"/>
        </w:rPr>
        <w:t xml:space="preserve">être moins arbitraire pour fixer son décès, celle du jugement déclaratif de décès était plus certaine. Le caractère rétroactif de la présomption </w:t>
      </w:r>
      <w:r>
        <w:rPr>
          <w:lang w:val="fr-CA"/>
        </w:rPr>
        <w:t xml:space="preserve">de décès </w:t>
      </w:r>
      <w:r w:rsidRPr="00065005">
        <w:rPr>
          <w:lang w:val="fr-CA"/>
        </w:rPr>
        <w:t>a été rejeté parce qu’il aurait pour effet de valider tous les actes irréguliers faits depuis le départ de l’absent. Cette règle générale de non</w:t>
      </w:r>
      <w:r>
        <w:rPr>
          <w:lang w:val="fr-CA"/>
        </w:rPr>
        <w:noBreakHyphen/>
      </w:r>
      <w:r w:rsidRPr="00065005">
        <w:rPr>
          <w:lang w:val="fr-CA"/>
        </w:rPr>
        <w:t>rétroactivité de la présomption de décès n’est l’objet que d’exceptions explicites.</w:t>
      </w:r>
    </w:p>
    <w:p w:rsidR="00036D3B" w:rsidRPr="00065005" w:rsidRDefault="00036D3B" w:rsidP="00036D3B">
      <w:pPr>
        <w:pStyle w:val="SCCNormalDoubleSpacing"/>
        <w:spacing w:after="480"/>
        <w:rPr>
          <w:lang w:val="fr-CA"/>
        </w:rPr>
      </w:pPr>
      <w:r w:rsidRPr="00065005">
        <w:rPr>
          <w:lang w:val="fr-CA"/>
        </w:rPr>
        <w:tab/>
        <w:t>Une approche prospective s’accorde également avec la présomption de longue date de non</w:t>
      </w:r>
      <w:r>
        <w:rPr>
          <w:lang w:val="fr-CA"/>
        </w:rPr>
        <w:noBreakHyphen/>
      </w:r>
      <w:r w:rsidRPr="00065005">
        <w:rPr>
          <w:lang w:val="fr-CA"/>
        </w:rPr>
        <w:t>rétroactivité en matière d’interprétation statutaire. Puisque le libellé de l’</w:t>
      </w:r>
      <w:r>
        <w:rPr>
          <w:lang w:val="fr-CA"/>
        </w:rPr>
        <w:t>art.</w:t>
      </w:r>
      <w:r w:rsidR="00501A8B">
        <w:rPr>
          <w:lang w:val="fr-CA"/>
        </w:rPr>
        <w:t xml:space="preserve"> </w:t>
      </w:r>
      <w:r w:rsidRPr="00065005">
        <w:rPr>
          <w:lang w:val="fr-CA"/>
        </w:rPr>
        <w:t xml:space="preserve">85 </w:t>
      </w:r>
      <w:r w:rsidR="00B93445" w:rsidRPr="00B93445">
        <w:rPr>
          <w:i/>
          <w:lang w:val="fr-CA"/>
        </w:rPr>
        <w:t>C.c.Q.</w:t>
      </w:r>
      <w:r w:rsidR="000A38C7">
        <w:rPr>
          <w:lang w:val="fr-CA"/>
        </w:rPr>
        <w:t xml:space="preserve"> </w:t>
      </w:r>
      <w:r w:rsidRPr="00065005">
        <w:rPr>
          <w:lang w:val="fr-CA"/>
        </w:rPr>
        <w:t>ne nous fournit que quelques indications et que le texte de l’</w:t>
      </w:r>
      <w:r>
        <w:rPr>
          <w:lang w:val="fr-CA"/>
        </w:rPr>
        <w:t>art.</w:t>
      </w:r>
      <w:r w:rsidR="00501A8B">
        <w:rPr>
          <w:lang w:val="fr-CA"/>
        </w:rPr>
        <w:t xml:space="preserve"> </w:t>
      </w:r>
      <w:r w:rsidRPr="00065005">
        <w:rPr>
          <w:lang w:val="fr-CA"/>
        </w:rPr>
        <w:t xml:space="preserve">85 </w:t>
      </w:r>
      <w:r w:rsidRPr="00065005">
        <w:rPr>
          <w:lang w:val="fr-CA"/>
        </w:rPr>
        <w:lastRenderedPageBreak/>
        <w:t xml:space="preserve">et le contexte du </w:t>
      </w:r>
      <w:r w:rsidR="00B93445" w:rsidRPr="00B93445">
        <w:rPr>
          <w:i/>
          <w:lang w:val="fr-CA"/>
        </w:rPr>
        <w:t>C.c.Q.</w:t>
      </w:r>
      <w:r w:rsidRPr="00065005">
        <w:rPr>
          <w:i/>
          <w:lang w:val="fr-CA"/>
        </w:rPr>
        <w:t xml:space="preserve"> </w:t>
      </w:r>
      <w:r w:rsidRPr="00065005">
        <w:rPr>
          <w:lang w:val="fr-CA"/>
        </w:rPr>
        <w:t>ne prévoient pas expressément la rétroactivité ni ne militent en faveur de celle</w:t>
      </w:r>
      <w:r>
        <w:rPr>
          <w:lang w:val="fr-CA"/>
        </w:rPr>
        <w:noBreakHyphen/>
      </w:r>
      <w:r w:rsidRPr="00065005">
        <w:rPr>
          <w:lang w:val="fr-CA"/>
        </w:rPr>
        <w:t>ci, le point de départ devrait être la présomption de longue date de non</w:t>
      </w:r>
      <w:r>
        <w:rPr>
          <w:lang w:val="fr-CA"/>
        </w:rPr>
        <w:noBreakHyphen/>
      </w:r>
      <w:r w:rsidRPr="00065005">
        <w:rPr>
          <w:lang w:val="fr-CA"/>
        </w:rPr>
        <w:t>rétroactivité. La rétroactivité doit avoir pour assise l’intention claire du législateur. À l’inverse, pour conclure que la présomption de vie opère prospectivement, une disposition expresse n’est pas nécessaire. L</w:t>
      </w:r>
      <w:r w:rsidRPr="00065005">
        <w:rPr>
          <w:szCs w:val="24"/>
          <w:lang w:val="fr-CA"/>
        </w:rPr>
        <w:t xml:space="preserve">es effets rétroactifs de la réfutation de la présomption de décès et de l’annulation du jugement déclaratif de décès sur les droits et obligations substantiels sont expressément prévus dans le </w:t>
      </w:r>
      <w:r w:rsidR="00B93445" w:rsidRPr="00B93445">
        <w:rPr>
          <w:i/>
          <w:szCs w:val="24"/>
          <w:lang w:val="fr-CA"/>
        </w:rPr>
        <w:t>C.c.Q.</w:t>
      </w:r>
      <w:r w:rsidRPr="00065005">
        <w:rPr>
          <w:i/>
          <w:lang w:val="fr-CA"/>
        </w:rPr>
        <w:t xml:space="preserve"> </w:t>
      </w:r>
      <w:r w:rsidRPr="00065005">
        <w:rPr>
          <w:lang w:val="fr-CA"/>
        </w:rPr>
        <w:t xml:space="preserve">Cela contraste nettement avec le silence absolu du </w:t>
      </w:r>
      <w:r w:rsidR="00B93445" w:rsidRPr="00B93445">
        <w:rPr>
          <w:i/>
          <w:lang w:val="fr-CA"/>
        </w:rPr>
        <w:t>C.c.Q.</w:t>
      </w:r>
      <w:r w:rsidRPr="00065005">
        <w:rPr>
          <w:i/>
          <w:lang w:val="fr-CA"/>
        </w:rPr>
        <w:t xml:space="preserve"> </w:t>
      </w:r>
      <w:r w:rsidRPr="00065005">
        <w:rPr>
          <w:lang w:val="fr-CA"/>
        </w:rPr>
        <w:t>sur la question de savoir si la présomption de vie peut ou non être repoussée avec des effets rétroactifs sur les droit</w:t>
      </w:r>
      <w:r w:rsidR="000A38C7">
        <w:rPr>
          <w:lang w:val="fr-CA"/>
        </w:rPr>
        <w:t>s</w:t>
      </w:r>
      <w:r w:rsidRPr="00065005">
        <w:rPr>
          <w:lang w:val="fr-CA"/>
        </w:rPr>
        <w:t xml:space="preserve"> et obligations substantiels de l’absent. </w:t>
      </w:r>
      <w:r w:rsidRPr="00065005">
        <w:rPr>
          <w:szCs w:val="24"/>
          <w:lang w:val="fr-CA"/>
        </w:rPr>
        <w:t xml:space="preserve">On ne peut tout simplement pas inférer d’une exception une règle générale de rétroactivité pour toutes les fins chaque fois que la date réelle du décès est connue. </w:t>
      </w:r>
      <w:r w:rsidRPr="00065005">
        <w:rPr>
          <w:lang w:val="fr-CA"/>
        </w:rPr>
        <w:t>L’absence de texte législatif exprès commandant l’application rétroactive de la réfutation de la présomption de vie ne milite pas en faveur de la rétroactivité, mais plutôt contre elle. La primauté du droit exige, en règle générale, que des changements de situation subséquents n’aient aucune incidence sur les droits et obligations tels qu’ils existent à un moment donné.</w:t>
      </w:r>
    </w:p>
    <w:p w:rsidR="00036D3B" w:rsidRPr="00065005" w:rsidRDefault="00036D3B" w:rsidP="00036D3B">
      <w:pPr>
        <w:pStyle w:val="SCCNormalDoubleSpacing"/>
        <w:spacing w:after="480"/>
        <w:rPr>
          <w:lang w:val="fr-CA"/>
        </w:rPr>
      </w:pPr>
      <w:r w:rsidRPr="00065005">
        <w:rPr>
          <w:lang w:val="fr-CA"/>
        </w:rPr>
        <w:tab/>
        <w:t>Une approche prospective s’accorde en outre avec les régimes de l’absence français et allemand. L</w:t>
      </w:r>
      <w:r w:rsidRPr="00065005">
        <w:rPr>
          <w:szCs w:val="24"/>
          <w:lang w:val="fr-CA"/>
        </w:rPr>
        <w:t>es régimes québécois et français s’inspirent tous les deux du modèle germanique</w:t>
      </w:r>
      <w:r w:rsidRPr="00065005">
        <w:rPr>
          <w:lang w:val="fr-CA"/>
        </w:rPr>
        <w:t xml:space="preserve">, </w:t>
      </w:r>
      <w:r w:rsidRPr="00065005">
        <w:rPr>
          <w:szCs w:val="24"/>
          <w:lang w:val="fr-CA"/>
        </w:rPr>
        <w:t>et chacun arrive manifestement à des résultats semblables sur des questions semblables</w:t>
      </w:r>
      <w:r w:rsidRPr="00065005">
        <w:rPr>
          <w:lang w:val="fr-CA"/>
        </w:rPr>
        <w:t xml:space="preserve">. </w:t>
      </w:r>
      <w:r w:rsidRPr="00065005">
        <w:rPr>
          <w:szCs w:val="24"/>
          <w:lang w:val="fr-CA"/>
        </w:rPr>
        <w:t xml:space="preserve">Vu qu’ils s’inspirent tous les deux du même modèle germanique, on s’attendrait à ce que le </w:t>
      </w:r>
      <w:r w:rsidR="00B93445" w:rsidRPr="00B93445">
        <w:rPr>
          <w:i/>
          <w:szCs w:val="24"/>
          <w:lang w:val="fr-CA"/>
        </w:rPr>
        <w:t>C.c.Q.</w:t>
      </w:r>
      <w:r w:rsidRPr="00065005">
        <w:rPr>
          <w:szCs w:val="24"/>
          <w:lang w:val="fr-CA"/>
        </w:rPr>
        <w:t xml:space="preserve"> mène à un résultat semblable à celui du </w:t>
      </w:r>
      <w:r w:rsidRPr="00065005">
        <w:rPr>
          <w:i/>
          <w:szCs w:val="24"/>
          <w:lang w:val="fr-CA"/>
        </w:rPr>
        <w:t>Code civil</w:t>
      </w:r>
      <w:r w:rsidRPr="00065005">
        <w:rPr>
          <w:szCs w:val="24"/>
          <w:lang w:val="fr-CA"/>
        </w:rPr>
        <w:t xml:space="preserve"> français</w:t>
      </w:r>
      <w:r w:rsidRPr="00065005">
        <w:rPr>
          <w:lang w:val="fr-CA"/>
        </w:rPr>
        <w:t xml:space="preserve">, lequel prévoit expressément que les droits acquis sans fraude sur le fondement de la présomption d’absence ne sont pas remis en cause lorsque le décès de l’absent vient à être établi ou judiciairement déclaré, quelle que soit la date retenue pour le </w:t>
      </w:r>
      <w:r w:rsidRPr="00065005">
        <w:rPr>
          <w:lang w:val="fr-CA"/>
        </w:rPr>
        <w:lastRenderedPageBreak/>
        <w:t xml:space="preserve">décès. La présence, dans le </w:t>
      </w:r>
      <w:r w:rsidR="00B93445" w:rsidRPr="00B93445">
        <w:rPr>
          <w:i/>
          <w:lang w:val="fr-CA"/>
        </w:rPr>
        <w:t>C.c.Q.</w:t>
      </w:r>
      <w:r w:rsidRPr="00065005">
        <w:rPr>
          <w:lang w:val="fr-CA"/>
        </w:rPr>
        <w:t xml:space="preserve">, d’une disposition équivalente à celle du </w:t>
      </w:r>
      <w:r w:rsidRPr="00065005">
        <w:rPr>
          <w:i/>
          <w:lang w:val="fr-CA"/>
        </w:rPr>
        <w:t xml:space="preserve">Code civil </w:t>
      </w:r>
      <w:r w:rsidRPr="00065005">
        <w:rPr>
          <w:lang w:val="fr-CA"/>
        </w:rPr>
        <w:t>français est inutile et, d’</w:t>
      </w:r>
      <w:r>
        <w:rPr>
          <w:lang w:val="fr-CA"/>
        </w:rPr>
        <w:t>ailleurs, superflue, en raison de l’existence d’une disposition claire prévoyant en termes exprès une présomption de vie.</w:t>
      </w:r>
      <w:r w:rsidRPr="00065005">
        <w:rPr>
          <w:lang w:val="fr-CA"/>
        </w:rPr>
        <w:t xml:space="preserve"> En l’absence de disposition expresse appuyant une approche rétrospective, il n’y a aucune raison d’isoler le Québec du reste du monde civiliste et de la tendance européenne de laquelle s’est inspiré le </w:t>
      </w:r>
      <w:r w:rsidR="00B93445" w:rsidRPr="00B93445">
        <w:rPr>
          <w:i/>
          <w:lang w:val="fr-CA"/>
        </w:rPr>
        <w:t>C.c.Q.</w:t>
      </w:r>
      <w:r w:rsidRPr="00065005">
        <w:rPr>
          <w:lang w:val="fr-CA"/>
        </w:rPr>
        <w:t xml:space="preserve"> au moment de son adoption.</w:t>
      </w:r>
    </w:p>
    <w:p w:rsidR="00036D3B" w:rsidRPr="00065005" w:rsidRDefault="00036D3B" w:rsidP="00036D3B">
      <w:pPr>
        <w:pStyle w:val="SCCNormalDoubleSpacing"/>
        <w:spacing w:after="480"/>
        <w:rPr>
          <w:lang w:val="fr-CA"/>
        </w:rPr>
      </w:pPr>
      <w:r w:rsidRPr="00065005">
        <w:rPr>
          <w:lang w:val="fr-CA"/>
        </w:rPr>
        <w:tab/>
        <w:t xml:space="preserve">Enfin, une approche prospective est conforme aux trois objectifs du régime de l’absence et au rôle du tuteur, et des tiers liés, dans l’atteinte de ces objectifs, voire commandée par ces objectifs et ce rôle. La présomption de vie a pour but, pendant qu’elle est en vigueur, de conférer de la certitude et de la stabilité à ce qui serait autrement un état des choses nébuleux et incertain. Un état des choses précaire, introduit dans le régime de l’absence si la présomption de vie est réfutable avec des effets rétroactifs, est tout simplement incompatible avec l’état des choses certain que le régime de l’absence en général et la présomption de vie en particulier étaient censés permettre d’atteindre. En interprétant le </w:t>
      </w:r>
      <w:r w:rsidR="00B93445" w:rsidRPr="00B93445">
        <w:rPr>
          <w:i/>
          <w:lang w:val="fr-CA"/>
        </w:rPr>
        <w:t>C.c.Q.</w:t>
      </w:r>
      <w:r w:rsidRPr="00065005">
        <w:rPr>
          <w:lang w:val="fr-CA"/>
        </w:rPr>
        <w:t xml:space="preserve"> d’une manière qui reflète le véritable état des choses, on sacrifie la certitude — un objectif important du régime de l’absence — sur l’autel de la justesse. Ne sachant pas si le revenu aura peut</w:t>
      </w:r>
      <w:r>
        <w:rPr>
          <w:lang w:val="fr-CA"/>
        </w:rPr>
        <w:noBreakHyphen/>
      </w:r>
      <w:r w:rsidRPr="00065005">
        <w:rPr>
          <w:lang w:val="fr-CA"/>
        </w:rPr>
        <w:t xml:space="preserve">être à être rendu à un moment donné dans le délai de sept ans, le tuteur ne peut pas honorer en toute confiance les obligations de l’absent, surtout les obligations qui ne pourraient pas être l’objet d’une ordonnance de restitution en faveur de l’absent si la présomption de vie est réfutable avec des effets rétroactifs. Cela mine le deuxième objectif du régime de l’absence en général et de la présomption de vie en particulier, à savoir de protéger les intérêts de l’absent en les préservant dans l’éventualité de son retour. L’imposition d’effets rétroactifs sur les droits de l’absent paralyse le tuteur, qui ne peut plus en toute </w:t>
      </w:r>
      <w:r w:rsidRPr="00065005">
        <w:rPr>
          <w:lang w:val="fr-CA"/>
        </w:rPr>
        <w:lastRenderedPageBreak/>
        <w:t xml:space="preserve">sécurité employer les rentrées d’argent de l’absent pour acquitter ses obligations à mesure qu’elles arrivent à échéance, faisant ainsi obstacle aux objectifs du régime. Elle représente l’antithèse de la certitude que le régime de l’absence était censé procurer, et elle mine le rôle dévolu au tuteur dans la gestion des affaires de l’absent. Suivant une approche rétrospective, les tiers ne peuvent plus employer en toute sécurité les sommes d’argent qu’ils touchent, parce que s’il est découvert que l’absent était de fait décédé au cours de la période de sept ans, ces sommes doivent être rendues. Pareille approche constitue non seulement une abrogation judiciaire de la présomption de vie en ce qui concerne les droits de l’absent, elle constitue également une abrogation inacceptable du même ordre en ce qui concerne les obligations de l’absent. </w:t>
      </w:r>
      <w:r>
        <w:rPr>
          <w:lang w:val="fr-CA"/>
        </w:rPr>
        <w:t>Si éviter des gains fortuits</w:t>
      </w:r>
      <w:r w:rsidRPr="00065005">
        <w:rPr>
          <w:lang w:val="fr-CA"/>
        </w:rPr>
        <w:t xml:space="preserve"> en faveur de la succession de l’absent était une préoccupation qui sous</w:t>
      </w:r>
      <w:r>
        <w:rPr>
          <w:lang w:val="fr-CA"/>
        </w:rPr>
        <w:noBreakHyphen/>
      </w:r>
      <w:r w:rsidRPr="00065005">
        <w:rPr>
          <w:lang w:val="fr-CA"/>
        </w:rPr>
        <w:t xml:space="preserve">tend le régime de l’absence, le législateur aurait édicté — à l’expiration du délai de sept ans et sans retour de l’absent — une présomption de décès rétroactive au jour de la disparition, et le droit aurait exigé que la date du décès soit fixée, non pas </w:t>
      </w:r>
      <w:r w:rsidRPr="00065005">
        <w:rPr>
          <w:szCs w:val="24"/>
          <w:lang w:val="fr-CA"/>
        </w:rPr>
        <w:t>à l’expiration de sept ans à compter de la disparition, mais à la date de la disparition</w:t>
      </w:r>
      <w:r w:rsidRPr="00065005">
        <w:rPr>
          <w:lang w:val="fr-CA"/>
        </w:rPr>
        <w:t>. Par conséquent, éviter que la succession de l’absent touche des gains fortuits n’est tout simplement pas une préoccupation qui sous</w:t>
      </w:r>
      <w:r>
        <w:rPr>
          <w:lang w:val="fr-CA"/>
        </w:rPr>
        <w:noBreakHyphen/>
      </w:r>
      <w:r w:rsidRPr="00065005">
        <w:rPr>
          <w:lang w:val="fr-CA"/>
        </w:rPr>
        <w:t>tend le régime de l’absence. D’occasionnels gains fortuits sont un effet inévitable de l’objectif de certitude qui imprègne l’ensemble du régime de l’absence. De plus, l’utilisation du terme «</w:t>
      </w:r>
      <w:r w:rsidR="00501A8B">
        <w:rPr>
          <w:lang w:val="fr-CA"/>
        </w:rPr>
        <w:t> </w:t>
      </w:r>
      <w:r w:rsidRPr="00065005">
        <w:rPr>
          <w:lang w:val="fr-CA"/>
        </w:rPr>
        <w:t>gain fortuit</w:t>
      </w:r>
      <w:r w:rsidR="00501A8B">
        <w:rPr>
          <w:lang w:val="fr-CA"/>
        </w:rPr>
        <w:t> </w:t>
      </w:r>
      <w:r w:rsidRPr="00065005">
        <w:rPr>
          <w:lang w:val="fr-CA"/>
        </w:rPr>
        <w:t>» ne tient pas compte de la source du droit — un droit acquis sans fraude.</w:t>
      </w:r>
    </w:p>
    <w:p w:rsidR="00036D3B" w:rsidRPr="00065005" w:rsidRDefault="00036D3B" w:rsidP="00036D3B">
      <w:pPr>
        <w:pStyle w:val="SCCNormalDoubleSpacing"/>
        <w:spacing w:after="480"/>
        <w:rPr>
          <w:lang w:val="fr-CA"/>
        </w:rPr>
      </w:pPr>
      <w:r w:rsidRPr="00065005">
        <w:rPr>
          <w:lang w:val="fr-CA"/>
        </w:rPr>
        <w:tab/>
        <w:t>L’ajustement des exigences classiques de l’</w:t>
      </w:r>
      <w:r>
        <w:rPr>
          <w:lang w:val="fr-CA"/>
        </w:rPr>
        <w:t>art.</w:t>
      </w:r>
      <w:r w:rsidR="00501A8B">
        <w:rPr>
          <w:lang w:val="fr-CA"/>
        </w:rPr>
        <w:t xml:space="preserve"> </w:t>
      </w:r>
      <w:r w:rsidRPr="00065005">
        <w:rPr>
          <w:lang w:val="fr-CA"/>
        </w:rPr>
        <w:t xml:space="preserve">1491 </w:t>
      </w:r>
      <w:r w:rsidR="00B93445" w:rsidRPr="00B93445">
        <w:rPr>
          <w:i/>
          <w:lang w:val="fr-CA"/>
        </w:rPr>
        <w:t>C.c.Q.</w:t>
      </w:r>
      <w:r w:rsidRPr="00065005">
        <w:rPr>
          <w:lang w:val="fr-CA"/>
        </w:rPr>
        <w:t xml:space="preserve"> est rendu nécessaire suivant l’approche rétrospective afin de ré</w:t>
      </w:r>
      <w:r>
        <w:rPr>
          <w:lang w:val="fr-CA"/>
        </w:rPr>
        <w:t>soudre le problème que pose la</w:t>
      </w:r>
      <w:r w:rsidRPr="00065005">
        <w:rPr>
          <w:lang w:val="fr-CA"/>
        </w:rPr>
        <w:t xml:space="preserve"> conclusion selon laquelle la présomption de vie peut être repoussée avec des effets rétroactifs sur les droits et obligations substantiels de l’absent, car l’</w:t>
      </w:r>
      <w:r>
        <w:rPr>
          <w:lang w:val="fr-CA"/>
        </w:rPr>
        <w:t>art.</w:t>
      </w:r>
      <w:r w:rsidR="00501A8B">
        <w:rPr>
          <w:lang w:val="fr-CA"/>
        </w:rPr>
        <w:t xml:space="preserve"> </w:t>
      </w:r>
      <w:r w:rsidRPr="00065005">
        <w:rPr>
          <w:lang w:val="fr-CA"/>
        </w:rPr>
        <w:t xml:space="preserve">85 </w:t>
      </w:r>
      <w:r w:rsidR="00B93445" w:rsidRPr="00B93445">
        <w:rPr>
          <w:i/>
          <w:lang w:val="fr-CA"/>
        </w:rPr>
        <w:t>C.c.Q.</w:t>
      </w:r>
      <w:r w:rsidR="000A38C7">
        <w:rPr>
          <w:lang w:val="fr-CA"/>
        </w:rPr>
        <w:t xml:space="preserve"> </w:t>
      </w:r>
      <w:r w:rsidRPr="00065005">
        <w:rPr>
          <w:lang w:val="fr-CA"/>
        </w:rPr>
        <w:t xml:space="preserve">ne </w:t>
      </w:r>
      <w:r w:rsidRPr="00065005">
        <w:rPr>
          <w:lang w:val="fr-CA"/>
        </w:rPr>
        <w:lastRenderedPageBreak/>
        <w:t>crée pas expressément d’obligation de restitution. Il s’agit d’une dérogation au droit existant et à la jurisprudence. Les trois conditions qui doivent être satisfaites avant qu’une personne qui reçoit un paiement doive le restituer à la personne qui l’a fait doivent habituellement être interprétées avec prudence, sinon restrictivement. En</w:t>
      </w:r>
      <w:r w:rsidRPr="00065005">
        <w:rPr>
          <w:szCs w:val="24"/>
          <w:lang w:val="fr-CA"/>
        </w:rPr>
        <w:t xml:space="preserve"> l’absence de tout recours, le mécanisme qu’il convient d’employer pour indemniser la personne appauvrie aux dépens de laquelle une autre personne s’est enrichie est l’action en enrichissement injustifié — et </w:t>
      </w:r>
      <w:r w:rsidRPr="005F493E">
        <w:rPr>
          <w:szCs w:val="24"/>
          <w:lang w:val="fr-CA"/>
        </w:rPr>
        <w:t>non</w:t>
      </w:r>
      <w:r>
        <w:rPr>
          <w:szCs w:val="24"/>
          <w:lang w:val="fr-CA"/>
        </w:rPr>
        <w:t xml:space="preserve"> un ajustement </w:t>
      </w:r>
      <w:r w:rsidRPr="00065005">
        <w:rPr>
          <w:szCs w:val="24"/>
          <w:lang w:val="fr-CA"/>
        </w:rPr>
        <w:t>des exigences de l’</w:t>
      </w:r>
      <w:r>
        <w:rPr>
          <w:szCs w:val="24"/>
          <w:lang w:val="fr-CA"/>
        </w:rPr>
        <w:t>art.</w:t>
      </w:r>
      <w:r w:rsidR="00501A8B">
        <w:rPr>
          <w:szCs w:val="24"/>
          <w:lang w:val="fr-CA"/>
        </w:rPr>
        <w:t xml:space="preserve"> </w:t>
      </w:r>
      <w:r w:rsidRPr="00065005">
        <w:rPr>
          <w:szCs w:val="24"/>
          <w:lang w:val="fr-CA"/>
        </w:rPr>
        <w:t xml:space="preserve">1491 </w:t>
      </w:r>
      <w:r w:rsidR="00B93445" w:rsidRPr="00B93445">
        <w:rPr>
          <w:i/>
          <w:szCs w:val="24"/>
          <w:lang w:val="fr-CA"/>
        </w:rPr>
        <w:t>C.c.Q.</w:t>
      </w:r>
    </w:p>
    <w:p w:rsidR="00036D3B" w:rsidRPr="00065005" w:rsidRDefault="00036D3B" w:rsidP="00036D3B">
      <w:pPr>
        <w:pStyle w:val="SCCNormalDoubleSpacing"/>
        <w:spacing w:after="480"/>
        <w:rPr>
          <w:lang w:val="fr-CA"/>
        </w:rPr>
      </w:pPr>
      <w:r w:rsidRPr="00065005">
        <w:rPr>
          <w:lang w:val="fr-CA"/>
        </w:rPr>
        <w:tab/>
        <w:t xml:space="preserve">En l’espèce, </w:t>
      </w:r>
      <w:r w:rsidRPr="00065005">
        <w:rPr>
          <w:szCs w:val="24"/>
          <w:lang w:val="fr-CA"/>
        </w:rPr>
        <w:t>la condition d’absence de dette n’a pas été remplie</w:t>
      </w:r>
      <w:r w:rsidRPr="00065005">
        <w:rPr>
          <w:lang w:val="fr-CA"/>
        </w:rPr>
        <w:t xml:space="preserve"> </w:t>
      </w:r>
      <w:r w:rsidRPr="00065005">
        <w:rPr>
          <w:szCs w:val="24"/>
          <w:lang w:val="fr-CA"/>
        </w:rPr>
        <w:t>dans la mesure où les paiements faits étaient juridiquement dus lorsqu’ils ont été faits, en raison de la présomption établie à l’</w:t>
      </w:r>
      <w:r>
        <w:rPr>
          <w:szCs w:val="24"/>
          <w:lang w:val="fr-CA"/>
        </w:rPr>
        <w:t>art.</w:t>
      </w:r>
      <w:r w:rsidR="00501A8B">
        <w:rPr>
          <w:szCs w:val="24"/>
          <w:lang w:val="fr-CA"/>
        </w:rPr>
        <w:t xml:space="preserve"> </w:t>
      </w:r>
      <w:r w:rsidRPr="00065005">
        <w:rPr>
          <w:szCs w:val="24"/>
          <w:lang w:val="fr-CA"/>
        </w:rPr>
        <w:t xml:space="preserve">85 </w:t>
      </w:r>
      <w:r w:rsidR="00B93445" w:rsidRPr="00B93445">
        <w:rPr>
          <w:i/>
          <w:lang w:val="fr-CA"/>
        </w:rPr>
        <w:t>C.c.Q.</w:t>
      </w:r>
      <w:r w:rsidRPr="00065005">
        <w:rPr>
          <w:lang w:val="fr-CA"/>
        </w:rPr>
        <w:t xml:space="preserve"> La condition d’erreur n’a pas non plus été satisfaite. Il n’existait aucune croyance erronée que le paiement était exigible lorsqu’il a été effectué. L’enrichissement de la tutrice est justifié</w:t>
      </w:r>
      <w:r>
        <w:rPr>
          <w:lang w:val="fr-CA"/>
        </w:rPr>
        <w:t> :</w:t>
      </w:r>
      <w:r w:rsidRPr="00065005">
        <w:rPr>
          <w:lang w:val="fr-CA"/>
        </w:rPr>
        <w:t xml:space="preserve"> les prestations de retraite ont été versées conformément à la présomption de vie. L’ancien employeur ne s’est pas acquitté de son fardeau de prouver que la tutrice avait l’obligation de rendre les prestations de retraite reçues.</w:t>
      </w:r>
    </w:p>
    <w:p w:rsidR="00036D3B" w:rsidRPr="00065005" w:rsidRDefault="00036D3B" w:rsidP="00036D3B">
      <w:pPr>
        <w:pStyle w:val="SCCNormalDoubleSpacing"/>
        <w:spacing w:after="720"/>
        <w:rPr>
          <w:b/>
          <w:lang w:val="fr-CA"/>
        </w:rPr>
      </w:pPr>
      <w:r w:rsidRPr="00065005">
        <w:rPr>
          <w:b/>
          <w:lang w:val="fr-CA"/>
        </w:rPr>
        <w:t>Jurisprudence</w:t>
      </w:r>
    </w:p>
    <w:p w:rsidR="00036D3B" w:rsidRPr="00065005" w:rsidRDefault="00036D3B" w:rsidP="00036D3B">
      <w:pPr>
        <w:pStyle w:val="SCCNormalDoubleSpacing"/>
        <w:spacing w:after="720" w:line="240" w:lineRule="auto"/>
        <w:rPr>
          <w:lang w:val="fr-CA"/>
        </w:rPr>
      </w:pPr>
      <w:r w:rsidRPr="00065005">
        <w:rPr>
          <w:lang w:val="fr-CA"/>
        </w:rPr>
        <w:t>Citée par le juge en chef Wagner et le juge Gascon</w:t>
      </w:r>
    </w:p>
    <w:p w:rsidR="00036D3B" w:rsidRPr="00065005" w:rsidRDefault="00036D3B" w:rsidP="00036D3B">
      <w:pPr>
        <w:pStyle w:val="SCCNormalDoubleSpacing"/>
        <w:spacing w:after="480"/>
        <w:rPr>
          <w:b/>
          <w:lang w:val="fr-CA"/>
        </w:rPr>
      </w:pPr>
      <w:r w:rsidRPr="00065005">
        <w:rPr>
          <w:lang w:val="fr-CA"/>
        </w:rPr>
        <w:tab/>
      </w:r>
      <w:r w:rsidRPr="00065005">
        <w:rPr>
          <w:b/>
          <w:lang w:val="fr-CA"/>
        </w:rPr>
        <w:t>D</w:t>
      </w:r>
      <w:r w:rsidRPr="00065005">
        <w:rPr>
          <w:b/>
          <w:bCs/>
          <w:lang w:val="fr-FR"/>
        </w:rPr>
        <w:t>istinction d’avec les arrêts</w:t>
      </w:r>
      <w:r>
        <w:rPr>
          <w:b/>
          <w:bCs/>
          <w:lang w:val="fr-FR"/>
        </w:rPr>
        <w:t> :</w:t>
      </w:r>
      <w:r w:rsidRPr="00065005">
        <w:rPr>
          <w:b/>
          <w:bCs/>
          <w:lang w:val="fr-FR"/>
        </w:rPr>
        <w:t xml:space="preserve"> </w:t>
      </w:r>
      <w:r w:rsidRPr="00065005">
        <w:rPr>
          <w:i/>
          <w:lang w:val="fr-CA"/>
        </w:rPr>
        <w:t>Willmor Discount Cor</w:t>
      </w:r>
      <w:r>
        <w:rPr>
          <w:i/>
          <w:lang w:val="fr-CA"/>
        </w:rPr>
        <w:t>p. </w:t>
      </w:r>
      <w:r w:rsidRPr="00065005">
        <w:rPr>
          <w:i/>
          <w:lang w:val="fr-CA"/>
        </w:rPr>
        <w:t>c. Vaudreuil (Ville)</w:t>
      </w:r>
      <w:r w:rsidRPr="00065005">
        <w:rPr>
          <w:lang w:val="fr-CA"/>
        </w:rPr>
        <w:t>, [1994] 2 R.C.S.</w:t>
      </w:r>
      <w:r w:rsidR="00501A8B">
        <w:rPr>
          <w:lang w:val="fr-CA"/>
        </w:rPr>
        <w:t> </w:t>
      </w:r>
      <w:r w:rsidRPr="00065005">
        <w:rPr>
          <w:lang w:val="fr-CA"/>
        </w:rPr>
        <w:t>210</w:t>
      </w:r>
      <w:r w:rsidR="00501A8B">
        <w:rPr>
          <w:lang w:val="fr-CA"/>
        </w:rPr>
        <w:t> </w:t>
      </w:r>
      <w:r w:rsidRPr="00065005">
        <w:rPr>
          <w:lang w:val="fr-CA"/>
        </w:rPr>
        <w:t xml:space="preserve">; </w:t>
      </w:r>
      <w:r w:rsidRPr="00065005">
        <w:rPr>
          <w:i/>
          <w:lang w:val="fr-CA"/>
        </w:rPr>
        <w:t>Abel Skiver Farm Cor</w:t>
      </w:r>
      <w:r>
        <w:rPr>
          <w:i/>
          <w:lang w:val="fr-CA"/>
        </w:rPr>
        <w:t>p. </w:t>
      </w:r>
      <w:r w:rsidRPr="00065005">
        <w:rPr>
          <w:i/>
          <w:lang w:val="fr-CA"/>
        </w:rPr>
        <w:t>c. Ville de Sainte</w:t>
      </w:r>
      <w:r>
        <w:rPr>
          <w:i/>
          <w:lang w:val="fr-CA"/>
        </w:rPr>
        <w:noBreakHyphen/>
      </w:r>
      <w:r w:rsidRPr="00065005">
        <w:rPr>
          <w:i/>
          <w:lang w:val="fr-CA"/>
        </w:rPr>
        <w:t>Foy</w:t>
      </w:r>
      <w:r w:rsidRPr="00065005">
        <w:rPr>
          <w:lang w:val="fr-CA"/>
        </w:rPr>
        <w:t>, [1983] 1 R.C.S.</w:t>
      </w:r>
      <w:r w:rsidR="00501A8B">
        <w:rPr>
          <w:lang w:val="fr-CA"/>
        </w:rPr>
        <w:t> </w:t>
      </w:r>
      <w:r w:rsidRPr="00065005">
        <w:rPr>
          <w:lang w:val="fr-CA"/>
        </w:rPr>
        <w:t>403</w:t>
      </w:r>
      <w:r w:rsidR="00501A8B">
        <w:rPr>
          <w:lang w:val="fr-CA"/>
        </w:rPr>
        <w:t> </w:t>
      </w:r>
      <w:r w:rsidRPr="00065005">
        <w:rPr>
          <w:lang w:val="fr-CA"/>
        </w:rPr>
        <w:t xml:space="preserve">; </w:t>
      </w:r>
      <w:r w:rsidRPr="00065005">
        <w:rPr>
          <w:b/>
          <w:lang w:val="fr-CA"/>
        </w:rPr>
        <w:t>arrêts mentionnés</w:t>
      </w:r>
      <w:r>
        <w:rPr>
          <w:b/>
          <w:lang w:val="fr-CA"/>
        </w:rPr>
        <w:t> :</w:t>
      </w:r>
      <w:r w:rsidRPr="00065005">
        <w:rPr>
          <w:lang w:val="fr-CA"/>
        </w:rPr>
        <w:t xml:space="preserve"> </w:t>
      </w:r>
      <w:r w:rsidRPr="00065005">
        <w:rPr>
          <w:i/>
          <w:lang w:val="fr-CA"/>
        </w:rPr>
        <w:t>Tolofson c. Jensen</w:t>
      </w:r>
      <w:r w:rsidR="00501A8B">
        <w:rPr>
          <w:i/>
          <w:lang w:val="fr-CA"/>
        </w:rPr>
        <w:t> </w:t>
      </w:r>
      <w:r w:rsidRPr="00065005">
        <w:rPr>
          <w:i/>
          <w:lang w:val="fr-CA"/>
        </w:rPr>
        <w:t>; Lucas (Tutrice à l’instance de) c. Gagnon</w:t>
      </w:r>
      <w:r w:rsidRPr="00065005">
        <w:rPr>
          <w:lang w:val="fr-CA"/>
        </w:rPr>
        <w:t xml:space="preserve">, [1994] 3 R.C.S. 1022; </w:t>
      </w:r>
      <w:r w:rsidRPr="00065005">
        <w:rPr>
          <w:i/>
          <w:lang w:val="fr-CA"/>
        </w:rPr>
        <w:t>Pettkus c. Becker</w:t>
      </w:r>
      <w:r w:rsidRPr="00065005">
        <w:rPr>
          <w:lang w:val="fr-CA"/>
        </w:rPr>
        <w:t xml:space="preserve">, [1980] 2 R.C.S. 834; </w:t>
      </w:r>
      <w:r w:rsidRPr="00065005">
        <w:rPr>
          <w:i/>
          <w:lang w:val="fr-CA"/>
        </w:rPr>
        <w:t xml:space="preserve">Ostiguy c. </w:t>
      </w:r>
      <w:r w:rsidRPr="00065005">
        <w:rPr>
          <w:i/>
          <w:lang w:val="fr-CA"/>
        </w:rPr>
        <w:lastRenderedPageBreak/>
        <w:t>Allie</w:t>
      </w:r>
      <w:r w:rsidRPr="00065005">
        <w:rPr>
          <w:lang w:val="fr-CA"/>
        </w:rPr>
        <w:t xml:space="preserve">, 2017 CSC 22, [2017] 1 R.C.S. 402; </w:t>
      </w:r>
      <w:r w:rsidRPr="00065005">
        <w:rPr>
          <w:i/>
          <w:szCs w:val="24"/>
          <w:lang w:val="fr-CA"/>
        </w:rPr>
        <w:t>Gustavso</w:t>
      </w:r>
      <w:r w:rsidR="009815A4">
        <w:rPr>
          <w:i/>
          <w:szCs w:val="24"/>
          <w:lang w:val="fr-CA"/>
        </w:rPr>
        <w:t>n Drilling (1964) Ltd. c. Ministre du Revenu national</w:t>
      </w:r>
      <w:r w:rsidRPr="00065005">
        <w:rPr>
          <w:szCs w:val="24"/>
          <w:lang w:val="fr-CA"/>
        </w:rPr>
        <w:t xml:space="preserve">, [1977] 1 R.C.S. 271; </w:t>
      </w:r>
      <w:r w:rsidRPr="00065005">
        <w:rPr>
          <w:i/>
          <w:lang w:val="fr-CA"/>
        </w:rPr>
        <w:t>85363</w:t>
      </w:r>
      <w:r w:rsidRPr="00065005">
        <w:rPr>
          <w:lang w:val="fr-CA"/>
        </w:rPr>
        <w:t xml:space="preserve"> </w:t>
      </w:r>
      <w:r w:rsidRPr="00065005">
        <w:rPr>
          <w:i/>
          <w:lang w:val="fr-CA"/>
        </w:rPr>
        <w:t>Canada Ltée c. Maxpac Refuse Collector Services Ltd.</w:t>
      </w:r>
      <w:r w:rsidRPr="00065005">
        <w:rPr>
          <w:lang w:val="fr-CA"/>
        </w:rPr>
        <w:t>, 1993 CanLII</w:t>
      </w:r>
      <w:r w:rsidR="00501A8B">
        <w:rPr>
          <w:lang w:val="fr-CA"/>
        </w:rPr>
        <w:t> </w:t>
      </w:r>
      <w:r w:rsidRPr="00065005">
        <w:rPr>
          <w:lang w:val="fr-CA"/>
        </w:rPr>
        <w:t>4231</w:t>
      </w:r>
      <w:r w:rsidR="00501A8B">
        <w:rPr>
          <w:lang w:val="fr-CA"/>
        </w:rPr>
        <w:t> </w:t>
      </w:r>
      <w:r w:rsidRPr="00065005">
        <w:rPr>
          <w:lang w:val="fr-CA"/>
        </w:rPr>
        <w:t xml:space="preserve">; </w:t>
      </w:r>
      <w:r w:rsidRPr="00065005">
        <w:rPr>
          <w:i/>
          <w:lang w:val="fr-CA"/>
        </w:rPr>
        <w:t>Caron et Directeur de l’état civil</w:t>
      </w:r>
      <w:r w:rsidRPr="00065005">
        <w:rPr>
          <w:lang w:val="fr-CA"/>
        </w:rPr>
        <w:t>, 2014 QCCS</w:t>
      </w:r>
      <w:r w:rsidR="00501A8B">
        <w:rPr>
          <w:lang w:val="fr-CA"/>
        </w:rPr>
        <w:t> </w:t>
      </w:r>
      <w:r w:rsidRPr="00065005">
        <w:rPr>
          <w:lang w:val="fr-CA"/>
        </w:rPr>
        <w:t>4894</w:t>
      </w:r>
      <w:r w:rsidR="00501A8B">
        <w:rPr>
          <w:lang w:val="fr-CA"/>
        </w:rPr>
        <w:t> </w:t>
      </w:r>
      <w:r w:rsidRPr="00065005">
        <w:rPr>
          <w:lang w:val="fr-CA"/>
        </w:rPr>
        <w:t xml:space="preserve">; </w:t>
      </w:r>
      <w:r w:rsidRPr="00065005">
        <w:rPr>
          <w:i/>
          <w:lang w:val="fr-CA"/>
        </w:rPr>
        <w:t>Thériault et Directeur de l’état civil</w:t>
      </w:r>
      <w:r w:rsidRPr="00065005">
        <w:rPr>
          <w:lang w:val="fr-CA"/>
        </w:rPr>
        <w:t>, 2014 QCCS</w:t>
      </w:r>
      <w:r w:rsidR="00501A8B">
        <w:rPr>
          <w:lang w:val="fr-CA"/>
        </w:rPr>
        <w:t> </w:t>
      </w:r>
      <w:r w:rsidRPr="00065005">
        <w:rPr>
          <w:lang w:val="fr-CA"/>
        </w:rPr>
        <w:t>4896</w:t>
      </w:r>
      <w:r w:rsidR="00501A8B">
        <w:rPr>
          <w:lang w:val="fr-CA"/>
        </w:rPr>
        <w:t> </w:t>
      </w:r>
      <w:r w:rsidRPr="00065005">
        <w:rPr>
          <w:lang w:val="fr-CA"/>
        </w:rPr>
        <w:t xml:space="preserve">; </w:t>
      </w:r>
      <w:r w:rsidRPr="00065005">
        <w:rPr>
          <w:i/>
          <w:lang w:val="fr-CA"/>
        </w:rPr>
        <w:t>Michaud et Directeur de l’état civil</w:t>
      </w:r>
      <w:r w:rsidRPr="00065005">
        <w:rPr>
          <w:lang w:val="fr-CA"/>
        </w:rPr>
        <w:t>, 2014 QCCS</w:t>
      </w:r>
      <w:r w:rsidR="00501A8B">
        <w:rPr>
          <w:lang w:val="fr-CA"/>
        </w:rPr>
        <w:t> </w:t>
      </w:r>
      <w:r w:rsidRPr="00065005">
        <w:rPr>
          <w:lang w:val="fr-CA"/>
        </w:rPr>
        <w:t>4895</w:t>
      </w:r>
      <w:r w:rsidR="00501A8B">
        <w:rPr>
          <w:lang w:val="fr-CA"/>
        </w:rPr>
        <w:t> </w:t>
      </w:r>
      <w:r w:rsidRPr="00065005">
        <w:rPr>
          <w:lang w:val="fr-CA"/>
        </w:rPr>
        <w:t xml:space="preserve">; </w:t>
      </w:r>
      <w:r w:rsidRPr="00065005">
        <w:rPr>
          <w:i/>
          <w:lang w:val="fr-CA"/>
        </w:rPr>
        <w:t>Gariépy c. Directeur de l’état civil</w:t>
      </w:r>
      <w:r w:rsidRPr="00065005">
        <w:rPr>
          <w:lang w:val="fr-CA"/>
        </w:rPr>
        <w:t>, [1997] R.D.F.</w:t>
      </w:r>
      <w:r w:rsidR="00501A8B">
        <w:rPr>
          <w:lang w:val="fr-CA"/>
        </w:rPr>
        <w:t> </w:t>
      </w:r>
      <w:r w:rsidRPr="00065005">
        <w:rPr>
          <w:lang w:val="fr-CA"/>
        </w:rPr>
        <w:t>50</w:t>
      </w:r>
      <w:r w:rsidR="00501A8B">
        <w:rPr>
          <w:lang w:val="fr-CA"/>
        </w:rPr>
        <w:t> </w:t>
      </w:r>
      <w:r w:rsidRPr="00065005">
        <w:rPr>
          <w:lang w:val="fr-CA"/>
        </w:rPr>
        <w:t xml:space="preserve">; </w:t>
      </w:r>
      <w:r w:rsidR="009815A4" w:rsidRPr="00065005">
        <w:rPr>
          <w:i/>
          <w:lang w:val="fr-CA"/>
        </w:rPr>
        <w:t xml:space="preserve">Banque </w:t>
      </w:r>
      <w:r w:rsidRPr="00065005">
        <w:rPr>
          <w:i/>
          <w:lang w:val="fr-CA"/>
        </w:rPr>
        <w:t>Amex du Canada c. Adams</w:t>
      </w:r>
      <w:r w:rsidRPr="00065005">
        <w:rPr>
          <w:lang w:val="fr-CA"/>
        </w:rPr>
        <w:t>, 2014 CSC</w:t>
      </w:r>
      <w:r w:rsidR="00501A8B">
        <w:rPr>
          <w:lang w:val="fr-CA"/>
        </w:rPr>
        <w:t> </w:t>
      </w:r>
      <w:r w:rsidRPr="00065005">
        <w:rPr>
          <w:lang w:val="fr-CA"/>
        </w:rPr>
        <w:t>56, [2014] 2 R.C.S.</w:t>
      </w:r>
      <w:r w:rsidR="00501A8B">
        <w:rPr>
          <w:lang w:val="fr-CA"/>
        </w:rPr>
        <w:t> </w:t>
      </w:r>
      <w:r w:rsidRPr="00065005">
        <w:rPr>
          <w:lang w:val="fr-CA"/>
        </w:rPr>
        <w:t>787</w:t>
      </w:r>
      <w:r w:rsidR="00501A8B">
        <w:rPr>
          <w:lang w:val="fr-CA"/>
        </w:rPr>
        <w:t> </w:t>
      </w:r>
      <w:r w:rsidRPr="00065005">
        <w:rPr>
          <w:lang w:val="fr-CA"/>
        </w:rPr>
        <w:t xml:space="preserve">; </w:t>
      </w:r>
      <w:r w:rsidRPr="00065005">
        <w:rPr>
          <w:i/>
          <w:lang w:val="fr-CA"/>
        </w:rPr>
        <w:t>C.J. c. Parizeau Popovici</w:t>
      </w:r>
      <w:r w:rsidRPr="00065005">
        <w:rPr>
          <w:lang w:val="fr-CA"/>
        </w:rPr>
        <w:t>, 2011 QCCS</w:t>
      </w:r>
      <w:r w:rsidR="00501A8B">
        <w:rPr>
          <w:lang w:val="fr-CA"/>
        </w:rPr>
        <w:t> </w:t>
      </w:r>
      <w:r w:rsidRPr="00065005">
        <w:rPr>
          <w:lang w:val="fr-CA"/>
        </w:rPr>
        <w:t>2005</w:t>
      </w:r>
      <w:r w:rsidR="00501A8B">
        <w:rPr>
          <w:lang w:val="fr-CA"/>
        </w:rPr>
        <w:t> </w:t>
      </w:r>
      <w:r w:rsidRPr="00065005">
        <w:rPr>
          <w:lang w:val="fr-CA"/>
        </w:rPr>
        <w:t xml:space="preserve">; </w:t>
      </w:r>
      <w:r w:rsidRPr="00065005">
        <w:rPr>
          <w:i/>
          <w:lang w:val="fr-CA"/>
        </w:rPr>
        <w:t>Pearl c. Investissements Contempra Ltée</w:t>
      </w:r>
      <w:r w:rsidRPr="00065005">
        <w:rPr>
          <w:lang w:val="fr-CA"/>
        </w:rPr>
        <w:t>, [1995] R.J.Q.</w:t>
      </w:r>
      <w:r w:rsidR="00501A8B">
        <w:rPr>
          <w:lang w:val="fr-CA"/>
        </w:rPr>
        <w:t> </w:t>
      </w:r>
      <w:r w:rsidRPr="00065005">
        <w:rPr>
          <w:lang w:val="fr-CA"/>
        </w:rPr>
        <w:t>2697</w:t>
      </w:r>
      <w:r w:rsidR="00501A8B">
        <w:rPr>
          <w:lang w:val="fr-CA"/>
        </w:rPr>
        <w:t> </w:t>
      </w:r>
      <w:r w:rsidRPr="00065005">
        <w:rPr>
          <w:lang w:val="fr-CA"/>
        </w:rPr>
        <w:t xml:space="preserve">; </w:t>
      </w:r>
      <w:r w:rsidRPr="00065005">
        <w:rPr>
          <w:i/>
          <w:lang w:val="fr-CA"/>
        </w:rPr>
        <w:t>Roux c. Cordeau</w:t>
      </w:r>
      <w:r w:rsidRPr="00065005">
        <w:rPr>
          <w:lang w:val="fr-CA"/>
        </w:rPr>
        <w:t>, [1981] R.</w:t>
      </w:r>
      <w:r>
        <w:rPr>
          <w:lang w:val="fr-CA"/>
        </w:rPr>
        <w:t>P. </w:t>
      </w:r>
      <w:r w:rsidRPr="00065005">
        <w:rPr>
          <w:lang w:val="fr-CA"/>
        </w:rPr>
        <w:t>29</w:t>
      </w:r>
      <w:r w:rsidR="00501A8B">
        <w:rPr>
          <w:lang w:val="fr-CA"/>
        </w:rPr>
        <w:t> </w:t>
      </w:r>
      <w:r w:rsidRPr="00065005">
        <w:rPr>
          <w:lang w:val="fr-CA"/>
        </w:rPr>
        <w:t xml:space="preserve">; </w:t>
      </w:r>
      <w:r w:rsidRPr="00065005">
        <w:rPr>
          <w:i/>
          <w:lang w:val="fr-CA"/>
        </w:rPr>
        <w:t>Garage W. Martin Ltée</w:t>
      </w:r>
      <w:r w:rsidRPr="00065005">
        <w:rPr>
          <w:lang w:val="fr-CA"/>
        </w:rPr>
        <w:t xml:space="preserve"> </w:t>
      </w:r>
      <w:r w:rsidRPr="00065005">
        <w:rPr>
          <w:i/>
          <w:lang w:val="fr-CA"/>
        </w:rPr>
        <w:t>c. Labrie</w:t>
      </w:r>
      <w:r w:rsidRPr="00065005">
        <w:rPr>
          <w:lang w:val="fr-CA"/>
        </w:rPr>
        <w:t>, [1957] C.S.</w:t>
      </w:r>
      <w:r w:rsidR="00501A8B">
        <w:rPr>
          <w:lang w:val="fr-CA"/>
        </w:rPr>
        <w:t> </w:t>
      </w:r>
      <w:r w:rsidRPr="00065005">
        <w:rPr>
          <w:lang w:val="fr-CA"/>
        </w:rPr>
        <w:t>175</w:t>
      </w:r>
      <w:r w:rsidR="00501A8B">
        <w:rPr>
          <w:lang w:val="fr-CA"/>
        </w:rPr>
        <w:t> </w:t>
      </w:r>
      <w:r w:rsidRPr="00065005">
        <w:rPr>
          <w:lang w:val="fr-CA"/>
        </w:rPr>
        <w:t xml:space="preserve">; </w:t>
      </w:r>
      <w:r w:rsidR="009815A4">
        <w:rPr>
          <w:i/>
          <w:lang w:val="fr-CA"/>
        </w:rPr>
        <w:t>The Queen</w:t>
      </w:r>
      <w:r w:rsidRPr="00065005">
        <w:rPr>
          <w:i/>
          <w:lang w:val="fr-CA"/>
        </w:rPr>
        <w:t xml:space="preserve"> c. Premier Mouton </w:t>
      </w:r>
      <w:r w:rsidR="009815A4">
        <w:rPr>
          <w:i/>
          <w:lang w:val="fr-CA"/>
        </w:rPr>
        <w:t>Products I</w:t>
      </w:r>
      <w:r w:rsidRPr="00065005">
        <w:rPr>
          <w:i/>
          <w:lang w:val="fr-CA"/>
        </w:rPr>
        <w:t>nc.</w:t>
      </w:r>
      <w:r w:rsidRPr="00065005">
        <w:rPr>
          <w:lang w:val="fr-CA"/>
        </w:rPr>
        <w:t>,</w:t>
      </w:r>
      <w:r w:rsidRPr="00065005">
        <w:rPr>
          <w:i/>
          <w:lang w:val="fr-CA"/>
        </w:rPr>
        <w:t xml:space="preserve"> </w:t>
      </w:r>
      <w:r w:rsidRPr="00065005">
        <w:rPr>
          <w:lang w:val="fr-CA"/>
        </w:rPr>
        <w:t>[1961] R.C.S.</w:t>
      </w:r>
      <w:r w:rsidR="00501A8B">
        <w:rPr>
          <w:lang w:val="fr-CA"/>
        </w:rPr>
        <w:t> </w:t>
      </w:r>
      <w:r w:rsidRPr="00065005">
        <w:rPr>
          <w:lang w:val="fr-CA"/>
        </w:rPr>
        <w:t>361</w:t>
      </w:r>
      <w:r w:rsidR="00501A8B">
        <w:rPr>
          <w:lang w:val="fr-CA"/>
        </w:rPr>
        <w:t> </w:t>
      </w:r>
      <w:r w:rsidRPr="00065005">
        <w:rPr>
          <w:lang w:val="fr-CA"/>
        </w:rPr>
        <w:t xml:space="preserve">; </w:t>
      </w:r>
      <w:r w:rsidRPr="00065005">
        <w:rPr>
          <w:i/>
          <w:lang w:val="fr-CA"/>
        </w:rPr>
        <w:t>Résidences Melior inc. c. Québec (Ville de)</w:t>
      </w:r>
      <w:r w:rsidRPr="00065005">
        <w:rPr>
          <w:lang w:val="fr-CA"/>
        </w:rPr>
        <w:t>, 2009 QCCS</w:t>
      </w:r>
      <w:r w:rsidR="00501A8B">
        <w:rPr>
          <w:lang w:val="fr-CA"/>
        </w:rPr>
        <w:t> </w:t>
      </w:r>
      <w:r w:rsidRPr="00065005">
        <w:rPr>
          <w:lang w:val="fr-CA"/>
        </w:rPr>
        <w:t>3843</w:t>
      </w:r>
      <w:r w:rsidR="00501A8B">
        <w:rPr>
          <w:lang w:val="fr-CA"/>
        </w:rPr>
        <w:t> </w:t>
      </w:r>
      <w:r w:rsidRPr="00065005">
        <w:rPr>
          <w:lang w:val="fr-CA"/>
        </w:rPr>
        <w:t xml:space="preserve">; </w:t>
      </w:r>
      <w:r w:rsidRPr="00065005">
        <w:rPr>
          <w:i/>
          <w:lang w:val="fr-CA"/>
        </w:rPr>
        <w:t>Développements Iberville Ltée c. Québec (Ville)</w:t>
      </w:r>
      <w:r w:rsidRPr="00065005">
        <w:rPr>
          <w:lang w:val="fr-CA"/>
        </w:rPr>
        <w:t>, 2005 CanLII</w:t>
      </w:r>
      <w:r w:rsidR="00501A8B">
        <w:rPr>
          <w:lang w:val="fr-CA"/>
        </w:rPr>
        <w:t> </w:t>
      </w:r>
      <w:r w:rsidRPr="00065005">
        <w:rPr>
          <w:lang w:val="fr-CA"/>
        </w:rPr>
        <w:t>578</w:t>
      </w:r>
      <w:r w:rsidR="00501A8B">
        <w:rPr>
          <w:lang w:val="fr-CA"/>
        </w:rPr>
        <w:t> </w:t>
      </w:r>
      <w:r w:rsidRPr="00065005">
        <w:rPr>
          <w:lang w:val="fr-CA"/>
        </w:rPr>
        <w:t xml:space="preserve">; </w:t>
      </w:r>
      <w:r w:rsidRPr="00065005">
        <w:rPr>
          <w:i/>
          <w:lang w:val="fr-CA"/>
        </w:rPr>
        <w:t>6001149 Canada inc. c. Hydro</w:t>
      </w:r>
      <w:r>
        <w:rPr>
          <w:i/>
          <w:lang w:val="fr-CA"/>
        </w:rPr>
        <w:noBreakHyphen/>
      </w:r>
      <w:r w:rsidRPr="00065005">
        <w:rPr>
          <w:i/>
          <w:lang w:val="fr-CA"/>
        </w:rPr>
        <w:t>Québec</w:t>
      </w:r>
      <w:r w:rsidRPr="00065005">
        <w:rPr>
          <w:lang w:val="fr-CA"/>
        </w:rPr>
        <w:t>, 2007 QCCQ</w:t>
      </w:r>
      <w:r w:rsidR="00501A8B">
        <w:rPr>
          <w:lang w:val="fr-CA"/>
        </w:rPr>
        <w:t> </w:t>
      </w:r>
      <w:r w:rsidRPr="00065005">
        <w:rPr>
          <w:lang w:val="fr-CA"/>
        </w:rPr>
        <w:t>12042</w:t>
      </w:r>
      <w:r w:rsidR="00501A8B">
        <w:rPr>
          <w:lang w:val="fr-CA"/>
        </w:rPr>
        <w:t> </w:t>
      </w:r>
      <w:r w:rsidRPr="00065005">
        <w:rPr>
          <w:lang w:val="fr-CA"/>
        </w:rPr>
        <w:t xml:space="preserve">; </w:t>
      </w:r>
      <w:r w:rsidRPr="00065005">
        <w:rPr>
          <w:i/>
          <w:lang w:val="fr-CA"/>
        </w:rPr>
        <w:t>Marleau c. Hydro</w:t>
      </w:r>
      <w:r>
        <w:rPr>
          <w:i/>
          <w:lang w:val="fr-CA"/>
        </w:rPr>
        <w:noBreakHyphen/>
      </w:r>
      <w:r w:rsidRPr="00065005">
        <w:rPr>
          <w:i/>
          <w:lang w:val="fr-CA"/>
        </w:rPr>
        <w:t>Québec</w:t>
      </w:r>
      <w:r w:rsidRPr="00065005">
        <w:rPr>
          <w:lang w:val="fr-CA"/>
        </w:rPr>
        <w:t>, 2003 CanLII</w:t>
      </w:r>
      <w:r w:rsidR="00501A8B">
        <w:rPr>
          <w:lang w:val="fr-CA"/>
        </w:rPr>
        <w:t> </w:t>
      </w:r>
      <w:r w:rsidRPr="00065005">
        <w:rPr>
          <w:lang w:val="fr-CA"/>
        </w:rPr>
        <w:t>6507.</w:t>
      </w:r>
    </w:p>
    <w:p w:rsidR="00036D3B" w:rsidRPr="00065005" w:rsidRDefault="00036D3B" w:rsidP="00036D3B">
      <w:pPr>
        <w:pStyle w:val="SCCNormalDoubleSpacing"/>
        <w:spacing w:after="720" w:line="240" w:lineRule="auto"/>
        <w:rPr>
          <w:lang w:val="fr-CA"/>
        </w:rPr>
      </w:pPr>
      <w:r w:rsidRPr="00065005">
        <w:rPr>
          <w:lang w:val="fr-CA"/>
        </w:rPr>
        <w:t>Citée par les juges Côté et Brown (dissidents)</w:t>
      </w:r>
    </w:p>
    <w:p w:rsidR="00036D3B" w:rsidRPr="00065005" w:rsidRDefault="00036D3B" w:rsidP="00036D3B">
      <w:pPr>
        <w:pStyle w:val="SCCNormalDoubleSpacing"/>
        <w:spacing w:after="480"/>
        <w:rPr>
          <w:szCs w:val="24"/>
          <w:lang w:val="fr-CA"/>
        </w:rPr>
      </w:pPr>
      <w:r w:rsidRPr="00065005">
        <w:rPr>
          <w:lang w:val="fr-CA"/>
        </w:rPr>
        <w:tab/>
      </w:r>
      <w:r w:rsidRPr="00065005">
        <w:rPr>
          <w:i/>
          <w:szCs w:val="24"/>
          <w:lang w:val="fr-CA"/>
        </w:rPr>
        <w:t>Sandaldjian c. Directeur de l’état civil</w:t>
      </w:r>
      <w:r w:rsidRPr="00065005">
        <w:rPr>
          <w:szCs w:val="24"/>
          <w:lang w:val="fr-CA"/>
        </w:rPr>
        <w:t>, 2003 CanLII</w:t>
      </w:r>
      <w:r w:rsidR="00501A8B">
        <w:rPr>
          <w:szCs w:val="24"/>
          <w:lang w:val="fr-CA"/>
        </w:rPr>
        <w:t> </w:t>
      </w:r>
      <w:r w:rsidRPr="00065005">
        <w:rPr>
          <w:szCs w:val="24"/>
          <w:lang w:val="fr-CA"/>
        </w:rPr>
        <w:t>71896</w:t>
      </w:r>
      <w:r w:rsidR="00501A8B">
        <w:rPr>
          <w:szCs w:val="24"/>
          <w:lang w:val="fr-CA"/>
        </w:rPr>
        <w:t> </w:t>
      </w:r>
      <w:r w:rsidRPr="00065005">
        <w:rPr>
          <w:szCs w:val="24"/>
          <w:lang w:val="fr-CA"/>
        </w:rPr>
        <w:t xml:space="preserve">; </w:t>
      </w:r>
      <w:r w:rsidRPr="00065005">
        <w:rPr>
          <w:i/>
          <w:szCs w:val="24"/>
          <w:lang w:val="fr-CA"/>
        </w:rPr>
        <w:t>Assurance</w:t>
      </w:r>
      <w:r>
        <w:rPr>
          <w:i/>
          <w:szCs w:val="24"/>
          <w:lang w:val="fr-CA"/>
        </w:rPr>
        <w:noBreakHyphen/>
      </w:r>
      <w:r w:rsidRPr="00065005">
        <w:rPr>
          <w:i/>
          <w:szCs w:val="24"/>
          <w:lang w:val="fr-CA"/>
        </w:rPr>
        <w:t>vie Desjardins c. Duguay</w:t>
      </w:r>
      <w:r w:rsidRPr="00065005">
        <w:rPr>
          <w:szCs w:val="24"/>
          <w:lang w:val="fr-CA"/>
        </w:rPr>
        <w:t>, [1985] C.A.</w:t>
      </w:r>
      <w:r w:rsidR="00501A8B">
        <w:rPr>
          <w:szCs w:val="24"/>
          <w:lang w:val="fr-CA"/>
        </w:rPr>
        <w:t> </w:t>
      </w:r>
      <w:r w:rsidRPr="00065005">
        <w:rPr>
          <w:szCs w:val="24"/>
          <w:lang w:val="fr-CA"/>
        </w:rPr>
        <w:t>334</w:t>
      </w:r>
      <w:r w:rsidR="00501A8B">
        <w:rPr>
          <w:szCs w:val="24"/>
          <w:lang w:val="fr-CA"/>
        </w:rPr>
        <w:t> </w:t>
      </w:r>
      <w:r w:rsidRPr="00065005">
        <w:rPr>
          <w:szCs w:val="24"/>
          <w:lang w:val="fr-CA"/>
        </w:rPr>
        <w:t xml:space="preserve">; </w:t>
      </w:r>
      <w:r w:rsidRPr="00065005">
        <w:rPr>
          <w:i/>
          <w:szCs w:val="24"/>
          <w:lang w:val="fr-CA"/>
        </w:rPr>
        <w:t>Gariépy c. Directeur de l’état civil</w:t>
      </w:r>
      <w:r w:rsidRPr="00065005">
        <w:rPr>
          <w:szCs w:val="24"/>
          <w:lang w:val="fr-CA"/>
        </w:rPr>
        <w:t>, [1997] R.D.F.</w:t>
      </w:r>
      <w:r w:rsidR="00501A8B">
        <w:rPr>
          <w:szCs w:val="24"/>
          <w:lang w:val="fr-CA"/>
        </w:rPr>
        <w:t> </w:t>
      </w:r>
      <w:r w:rsidRPr="00065005">
        <w:rPr>
          <w:szCs w:val="24"/>
          <w:lang w:val="fr-CA"/>
        </w:rPr>
        <w:t>50</w:t>
      </w:r>
      <w:r w:rsidR="00501A8B">
        <w:rPr>
          <w:szCs w:val="24"/>
          <w:lang w:val="fr-CA"/>
        </w:rPr>
        <w:t> </w:t>
      </w:r>
      <w:r w:rsidRPr="00065005">
        <w:rPr>
          <w:szCs w:val="24"/>
          <w:lang w:val="fr-CA"/>
        </w:rPr>
        <w:t xml:space="preserve">; </w:t>
      </w:r>
      <w:r w:rsidRPr="00065005">
        <w:rPr>
          <w:i/>
          <w:szCs w:val="24"/>
          <w:lang w:val="fr-CA"/>
        </w:rPr>
        <w:t>Minville, Re</w:t>
      </w:r>
      <w:r w:rsidRPr="00065005">
        <w:rPr>
          <w:szCs w:val="24"/>
          <w:lang w:val="fr-CA"/>
        </w:rPr>
        <w:t>, 2004 CanLII</w:t>
      </w:r>
      <w:r w:rsidR="00501A8B">
        <w:rPr>
          <w:szCs w:val="24"/>
          <w:lang w:val="fr-CA"/>
        </w:rPr>
        <w:t> </w:t>
      </w:r>
      <w:r w:rsidRPr="00065005">
        <w:rPr>
          <w:szCs w:val="24"/>
          <w:lang w:val="fr-CA"/>
        </w:rPr>
        <w:t>39875</w:t>
      </w:r>
      <w:r w:rsidR="00501A8B">
        <w:rPr>
          <w:szCs w:val="24"/>
          <w:lang w:val="fr-CA"/>
        </w:rPr>
        <w:t> </w:t>
      </w:r>
      <w:r w:rsidRPr="00065005">
        <w:rPr>
          <w:szCs w:val="24"/>
          <w:lang w:val="fr-CA"/>
        </w:rPr>
        <w:t xml:space="preserve">; </w:t>
      </w:r>
      <w:r w:rsidRPr="00065005">
        <w:rPr>
          <w:i/>
          <w:szCs w:val="24"/>
          <w:lang w:val="fr-CA"/>
        </w:rPr>
        <w:t>Ashodian (Succession de) c. Directeur de l’état civil</w:t>
      </w:r>
      <w:r w:rsidRPr="00065005">
        <w:rPr>
          <w:szCs w:val="24"/>
          <w:lang w:val="fr-CA"/>
        </w:rPr>
        <w:t>, 2015 QCCS</w:t>
      </w:r>
      <w:r w:rsidR="00501A8B">
        <w:rPr>
          <w:szCs w:val="24"/>
          <w:lang w:val="fr-CA"/>
        </w:rPr>
        <w:t> </w:t>
      </w:r>
      <w:r w:rsidRPr="00065005">
        <w:rPr>
          <w:szCs w:val="24"/>
          <w:lang w:val="fr-CA"/>
        </w:rPr>
        <w:t>6141</w:t>
      </w:r>
      <w:r w:rsidR="00501A8B">
        <w:rPr>
          <w:szCs w:val="24"/>
          <w:lang w:val="fr-CA"/>
        </w:rPr>
        <w:t> </w:t>
      </w:r>
      <w:r w:rsidRPr="00065005">
        <w:rPr>
          <w:szCs w:val="24"/>
          <w:lang w:val="fr-CA"/>
        </w:rPr>
        <w:t xml:space="preserve">; </w:t>
      </w:r>
      <w:r w:rsidRPr="00065005">
        <w:rPr>
          <w:i/>
          <w:szCs w:val="24"/>
          <w:lang w:val="fr-CA"/>
        </w:rPr>
        <w:t>Auclair (Re)</w:t>
      </w:r>
      <w:r w:rsidRPr="00065005">
        <w:rPr>
          <w:szCs w:val="24"/>
          <w:lang w:val="fr-CA"/>
        </w:rPr>
        <w:t>, 2016 QCCS</w:t>
      </w:r>
      <w:r w:rsidR="00501A8B">
        <w:rPr>
          <w:szCs w:val="24"/>
          <w:lang w:val="fr-CA"/>
        </w:rPr>
        <w:t> </w:t>
      </w:r>
      <w:r w:rsidRPr="00065005">
        <w:rPr>
          <w:szCs w:val="24"/>
          <w:lang w:val="fr-CA"/>
        </w:rPr>
        <w:t>2065</w:t>
      </w:r>
      <w:r w:rsidR="00501A8B">
        <w:rPr>
          <w:szCs w:val="24"/>
          <w:lang w:val="fr-CA"/>
        </w:rPr>
        <w:t> </w:t>
      </w:r>
      <w:r w:rsidRPr="00065005">
        <w:rPr>
          <w:szCs w:val="24"/>
          <w:lang w:val="fr-CA"/>
        </w:rPr>
        <w:t xml:space="preserve">; </w:t>
      </w:r>
      <w:r w:rsidRPr="00065005">
        <w:rPr>
          <w:i/>
          <w:szCs w:val="24"/>
          <w:lang w:val="fr-CA"/>
        </w:rPr>
        <w:t>Salman et Gagnon</w:t>
      </w:r>
      <w:r w:rsidRPr="00065005">
        <w:rPr>
          <w:szCs w:val="24"/>
          <w:lang w:val="fr-CA"/>
        </w:rPr>
        <w:t>, [1996] R.D.F.</w:t>
      </w:r>
      <w:r w:rsidR="00501A8B">
        <w:rPr>
          <w:szCs w:val="24"/>
          <w:lang w:val="fr-CA"/>
        </w:rPr>
        <w:t> </w:t>
      </w:r>
      <w:r w:rsidRPr="00065005">
        <w:rPr>
          <w:szCs w:val="24"/>
          <w:lang w:val="fr-CA"/>
        </w:rPr>
        <w:t>324</w:t>
      </w:r>
      <w:r w:rsidR="00501A8B">
        <w:rPr>
          <w:szCs w:val="24"/>
          <w:lang w:val="fr-CA"/>
        </w:rPr>
        <w:t> </w:t>
      </w:r>
      <w:r w:rsidRPr="00065005">
        <w:rPr>
          <w:szCs w:val="24"/>
          <w:lang w:val="fr-CA"/>
        </w:rPr>
        <w:t xml:space="preserve">; </w:t>
      </w:r>
      <w:r w:rsidRPr="00065005">
        <w:rPr>
          <w:i/>
          <w:szCs w:val="24"/>
          <w:lang w:val="fr-CA"/>
        </w:rPr>
        <w:t>Savard c. Metropolitan Life Insurance</w:t>
      </w:r>
      <w:r w:rsidRPr="00065005">
        <w:rPr>
          <w:szCs w:val="24"/>
          <w:lang w:val="fr-CA"/>
        </w:rPr>
        <w:t>, [1971] C.S.</w:t>
      </w:r>
      <w:r w:rsidR="00501A8B">
        <w:rPr>
          <w:szCs w:val="24"/>
          <w:lang w:val="fr-CA"/>
        </w:rPr>
        <w:t> </w:t>
      </w:r>
      <w:r w:rsidRPr="00065005">
        <w:rPr>
          <w:szCs w:val="24"/>
          <w:lang w:val="fr-CA"/>
        </w:rPr>
        <w:t>631</w:t>
      </w:r>
      <w:r w:rsidR="00501A8B">
        <w:rPr>
          <w:szCs w:val="24"/>
          <w:lang w:val="fr-CA"/>
        </w:rPr>
        <w:t> </w:t>
      </w:r>
      <w:r w:rsidRPr="00065005">
        <w:rPr>
          <w:szCs w:val="24"/>
          <w:lang w:val="fr-CA"/>
        </w:rPr>
        <w:t xml:space="preserve">; </w:t>
      </w:r>
      <w:r w:rsidRPr="00065005">
        <w:rPr>
          <w:i/>
          <w:lang w:val="fr-CA"/>
        </w:rPr>
        <w:t>Montréal (Ville) c. Lonardi</w:t>
      </w:r>
      <w:r w:rsidRPr="00065005">
        <w:rPr>
          <w:lang w:val="fr-CA"/>
        </w:rPr>
        <w:t>, 2018 CSC</w:t>
      </w:r>
      <w:r w:rsidR="00501A8B">
        <w:rPr>
          <w:lang w:val="fr-CA"/>
        </w:rPr>
        <w:t> </w:t>
      </w:r>
      <w:r w:rsidRPr="00065005">
        <w:rPr>
          <w:lang w:val="fr-CA"/>
        </w:rPr>
        <w:t>29, [2018] 2 R.C.S.</w:t>
      </w:r>
      <w:r w:rsidR="00501A8B">
        <w:rPr>
          <w:lang w:val="fr-CA"/>
        </w:rPr>
        <w:t> </w:t>
      </w:r>
      <w:r w:rsidRPr="00065005">
        <w:rPr>
          <w:lang w:val="fr-CA"/>
        </w:rPr>
        <w:t>103</w:t>
      </w:r>
      <w:r w:rsidR="00501A8B">
        <w:rPr>
          <w:lang w:val="fr-CA"/>
        </w:rPr>
        <w:t> </w:t>
      </w:r>
      <w:r w:rsidRPr="00065005">
        <w:rPr>
          <w:lang w:val="fr-CA"/>
        </w:rPr>
        <w:t xml:space="preserve">; </w:t>
      </w:r>
      <w:r w:rsidRPr="00065005">
        <w:rPr>
          <w:i/>
          <w:lang w:val="fr-CA"/>
        </w:rPr>
        <w:t>Canada (Procureur général) c. Thouin</w:t>
      </w:r>
      <w:r w:rsidRPr="00065005">
        <w:rPr>
          <w:lang w:val="fr-CA"/>
        </w:rPr>
        <w:t>, 2017 CSC</w:t>
      </w:r>
      <w:r w:rsidR="00501A8B">
        <w:rPr>
          <w:lang w:val="fr-CA"/>
        </w:rPr>
        <w:t> </w:t>
      </w:r>
      <w:r w:rsidRPr="00065005">
        <w:rPr>
          <w:lang w:val="fr-CA"/>
        </w:rPr>
        <w:t>46, [2017] 2 R.C.S.</w:t>
      </w:r>
      <w:r w:rsidR="00501A8B">
        <w:rPr>
          <w:lang w:val="fr-CA"/>
        </w:rPr>
        <w:t> </w:t>
      </w:r>
      <w:r w:rsidRPr="00065005">
        <w:rPr>
          <w:lang w:val="fr-CA"/>
        </w:rPr>
        <w:t>184</w:t>
      </w:r>
      <w:r w:rsidR="00501A8B">
        <w:rPr>
          <w:lang w:val="fr-CA"/>
        </w:rPr>
        <w:t> </w:t>
      </w:r>
      <w:r w:rsidRPr="00065005">
        <w:rPr>
          <w:lang w:val="fr-CA"/>
        </w:rPr>
        <w:t xml:space="preserve">; </w:t>
      </w:r>
      <w:r w:rsidRPr="00065005">
        <w:rPr>
          <w:szCs w:val="24"/>
          <w:lang w:val="fr-CA"/>
        </w:rPr>
        <w:t>Civ.</w:t>
      </w:r>
      <w:r w:rsidRPr="00065005">
        <w:rPr>
          <w:lang w:val="fr-CA"/>
        </w:rPr>
        <w:t xml:space="preserve"> 2</w:t>
      </w:r>
      <w:r w:rsidRPr="00065005">
        <w:rPr>
          <w:vertAlign w:val="superscript"/>
          <w:lang w:val="fr-CA"/>
        </w:rPr>
        <w:t>e</w:t>
      </w:r>
      <w:r w:rsidRPr="00065005">
        <w:rPr>
          <w:lang w:val="fr-CA"/>
        </w:rPr>
        <w:t xml:space="preserve">, 21 juin 2012, </w:t>
      </w:r>
      <w:r w:rsidRPr="00065005">
        <w:rPr>
          <w:i/>
          <w:lang w:val="fr-CA"/>
        </w:rPr>
        <w:t>Bull</w:t>
      </w:r>
      <w:r w:rsidR="009815A4">
        <w:rPr>
          <w:i/>
          <w:lang w:val="fr-CA"/>
        </w:rPr>
        <w:t>.</w:t>
      </w:r>
      <w:r w:rsidR="00501A8B">
        <w:rPr>
          <w:i/>
          <w:lang w:val="fr-CA"/>
        </w:rPr>
        <w:t> </w:t>
      </w:r>
      <w:r w:rsidRPr="00065005">
        <w:rPr>
          <w:i/>
          <w:lang w:val="fr-CA"/>
        </w:rPr>
        <w:t>civ.</w:t>
      </w:r>
      <w:r w:rsidRPr="00065005">
        <w:rPr>
          <w:lang w:val="fr-CA"/>
        </w:rPr>
        <w:t xml:space="preserve"> VI, </w:t>
      </w:r>
      <w:r w:rsidRPr="00065005">
        <w:rPr>
          <w:szCs w:val="24"/>
          <w:lang w:val="fr-CA"/>
        </w:rPr>
        <w:t>n</w:t>
      </w:r>
      <w:r w:rsidRPr="00065005">
        <w:rPr>
          <w:szCs w:val="24"/>
          <w:vertAlign w:val="superscript"/>
          <w:lang w:val="fr-CA"/>
        </w:rPr>
        <w:t>o</w:t>
      </w:r>
      <w:r w:rsidR="00501A8B">
        <w:rPr>
          <w:lang w:val="fr-CA"/>
        </w:rPr>
        <w:t> </w:t>
      </w:r>
      <w:r w:rsidRPr="00065005">
        <w:rPr>
          <w:lang w:val="fr-CA"/>
        </w:rPr>
        <w:t>114</w:t>
      </w:r>
      <w:r w:rsidR="00501A8B">
        <w:rPr>
          <w:lang w:val="fr-CA"/>
        </w:rPr>
        <w:t> </w:t>
      </w:r>
      <w:r w:rsidRPr="00065005">
        <w:rPr>
          <w:lang w:val="fr-CA"/>
        </w:rPr>
        <w:t>; Civ. 1</w:t>
      </w:r>
      <w:r w:rsidRPr="00065005">
        <w:rPr>
          <w:vertAlign w:val="superscript"/>
          <w:lang w:val="fr-CA"/>
        </w:rPr>
        <w:t>re</w:t>
      </w:r>
      <w:r w:rsidRPr="00065005">
        <w:rPr>
          <w:lang w:val="fr-CA"/>
        </w:rPr>
        <w:t xml:space="preserve">, 17 mai 2017, </w:t>
      </w:r>
      <w:r w:rsidRPr="00065005">
        <w:rPr>
          <w:i/>
          <w:lang w:val="fr-CA"/>
        </w:rPr>
        <w:t>Bull</w:t>
      </w:r>
      <w:r w:rsidR="009815A4">
        <w:rPr>
          <w:i/>
          <w:lang w:val="fr-CA"/>
        </w:rPr>
        <w:t>.</w:t>
      </w:r>
      <w:r w:rsidR="00501A8B">
        <w:rPr>
          <w:i/>
          <w:lang w:val="fr-CA"/>
        </w:rPr>
        <w:t> </w:t>
      </w:r>
      <w:r w:rsidRPr="00065005">
        <w:rPr>
          <w:i/>
          <w:lang w:val="fr-CA"/>
        </w:rPr>
        <w:t>civ.</w:t>
      </w:r>
      <w:r w:rsidRPr="00065005">
        <w:rPr>
          <w:lang w:val="fr-CA"/>
        </w:rPr>
        <w:t xml:space="preserve"> V, </w:t>
      </w:r>
      <w:r w:rsidRPr="00065005">
        <w:rPr>
          <w:szCs w:val="24"/>
          <w:lang w:val="fr-CA"/>
        </w:rPr>
        <w:t>n</w:t>
      </w:r>
      <w:r w:rsidRPr="00065005">
        <w:rPr>
          <w:szCs w:val="24"/>
          <w:vertAlign w:val="superscript"/>
          <w:lang w:val="fr-CA"/>
        </w:rPr>
        <w:t>o</w:t>
      </w:r>
      <w:r w:rsidRPr="00065005">
        <w:rPr>
          <w:lang w:val="fr-CA"/>
        </w:rPr>
        <w:t xml:space="preserve"> 112; </w:t>
      </w:r>
      <w:r w:rsidRPr="00065005">
        <w:rPr>
          <w:i/>
          <w:szCs w:val="24"/>
          <w:lang w:val="fr-CA"/>
        </w:rPr>
        <w:t>Willmor Discount Cor</w:t>
      </w:r>
      <w:r>
        <w:rPr>
          <w:i/>
          <w:szCs w:val="24"/>
          <w:lang w:val="fr-CA"/>
        </w:rPr>
        <w:t>p. </w:t>
      </w:r>
      <w:r w:rsidRPr="00065005">
        <w:rPr>
          <w:i/>
          <w:szCs w:val="24"/>
          <w:lang w:val="fr-CA"/>
        </w:rPr>
        <w:t>c. Vaudreuil (Ville)</w:t>
      </w:r>
      <w:r w:rsidRPr="00065005">
        <w:rPr>
          <w:szCs w:val="24"/>
          <w:lang w:val="fr-CA"/>
        </w:rPr>
        <w:t>, [1994] 2 R.C.S.</w:t>
      </w:r>
      <w:r w:rsidR="00501A8B">
        <w:rPr>
          <w:szCs w:val="24"/>
          <w:lang w:val="fr-CA"/>
        </w:rPr>
        <w:t> </w:t>
      </w:r>
      <w:r w:rsidRPr="00065005">
        <w:rPr>
          <w:szCs w:val="24"/>
          <w:lang w:val="fr-CA"/>
        </w:rPr>
        <w:t>210</w:t>
      </w:r>
      <w:r w:rsidR="00501A8B">
        <w:rPr>
          <w:szCs w:val="24"/>
          <w:lang w:val="fr-CA"/>
        </w:rPr>
        <w:t> </w:t>
      </w:r>
      <w:r w:rsidRPr="00065005">
        <w:rPr>
          <w:szCs w:val="24"/>
          <w:lang w:val="fr-CA"/>
        </w:rPr>
        <w:t xml:space="preserve">; </w:t>
      </w:r>
      <w:r w:rsidRPr="00065005">
        <w:rPr>
          <w:i/>
          <w:szCs w:val="24"/>
          <w:lang w:val="fr-CA"/>
        </w:rPr>
        <w:t>Abel Skiver Farm Cor</w:t>
      </w:r>
      <w:r>
        <w:rPr>
          <w:i/>
          <w:szCs w:val="24"/>
          <w:lang w:val="fr-CA"/>
        </w:rPr>
        <w:t>p. </w:t>
      </w:r>
      <w:r w:rsidRPr="00065005">
        <w:rPr>
          <w:i/>
          <w:szCs w:val="24"/>
          <w:lang w:val="fr-CA"/>
        </w:rPr>
        <w:t xml:space="preserve">c. </w:t>
      </w:r>
      <w:r w:rsidRPr="00065005">
        <w:rPr>
          <w:i/>
          <w:szCs w:val="24"/>
          <w:lang w:val="fr-CA"/>
        </w:rPr>
        <w:lastRenderedPageBreak/>
        <w:t>Ville de Sainte</w:t>
      </w:r>
      <w:r>
        <w:rPr>
          <w:i/>
          <w:szCs w:val="24"/>
          <w:lang w:val="fr-CA"/>
        </w:rPr>
        <w:noBreakHyphen/>
      </w:r>
      <w:r w:rsidRPr="00065005">
        <w:rPr>
          <w:i/>
          <w:szCs w:val="24"/>
          <w:lang w:val="fr-CA"/>
        </w:rPr>
        <w:t>Foy</w:t>
      </w:r>
      <w:r w:rsidRPr="00065005">
        <w:rPr>
          <w:szCs w:val="24"/>
          <w:lang w:val="fr-CA"/>
        </w:rPr>
        <w:t>, [1983] 1 R.C.S.</w:t>
      </w:r>
      <w:r w:rsidR="00501A8B">
        <w:rPr>
          <w:szCs w:val="24"/>
          <w:lang w:val="fr-CA"/>
        </w:rPr>
        <w:t> </w:t>
      </w:r>
      <w:r w:rsidRPr="00065005">
        <w:rPr>
          <w:szCs w:val="24"/>
          <w:lang w:val="fr-CA"/>
        </w:rPr>
        <w:t>403</w:t>
      </w:r>
      <w:r w:rsidR="00501A8B">
        <w:rPr>
          <w:szCs w:val="24"/>
          <w:lang w:val="fr-CA"/>
        </w:rPr>
        <w:t> </w:t>
      </w:r>
      <w:r w:rsidRPr="00065005">
        <w:rPr>
          <w:szCs w:val="24"/>
          <w:lang w:val="fr-CA"/>
        </w:rPr>
        <w:t xml:space="preserve">; </w:t>
      </w:r>
      <w:r w:rsidRPr="00065005">
        <w:rPr>
          <w:i/>
          <w:szCs w:val="24"/>
          <w:lang w:val="fr-CA"/>
        </w:rPr>
        <w:t>J.E. Fortin inc. c. Commission de la santé et de la sécurité du travail</w:t>
      </w:r>
      <w:r w:rsidRPr="00065005">
        <w:rPr>
          <w:szCs w:val="24"/>
          <w:lang w:val="fr-CA"/>
        </w:rPr>
        <w:t>, 2007 QCCA</w:t>
      </w:r>
      <w:r w:rsidR="00501A8B">
        <w:rPr>
          <w:szCs w:val="24"/>
          <w:lang w:val="fr-CA"/>
        </w:rPr>
        <w:t> </w:t>
      </w:r>
      <w:r w:rsidRPr="00065005">
        <w:rPr>
          <w:szCs w:val="24"/>
          <w:lang w:val="fr-CA"/>
        </w:rPr>
        <w:t>1099, [2007] R.J.Q.</w:t>
      </w:r>
      <w:r w:rsidR="00501A8B">
        <w:rPr>
          <w:szCs w:val="24"/>
          <w:lang w:val="fr-CA"/>
        </w:rPr>
        <w:t> </w:t>
      </w:r>
      <w:r w:rsidRPr="00065005">
        <w:rPr>
          <w:szCs w:val="24"/>
          <w:lang w:val="fr-CA"/>
        </w:rPr>
        <w:t>1937</w:t>
      </w:r>
      <w:r w:rsidR="00501A8B">
        <w:rPr>
          <w:szCs w:val="24"/>
          <w:lang w:val="fr-CA"/>
        </w:rPr>
        <w:t> </w:t>
      </w:r>
      <w:r w:rsidRPr="00065005">
        <w:rPr>
          <w:szCs w:val="24"/>
          <w:lang w:val="fr-CA"/>
        </w:rPr>
        <w:t xml:space="preserve">; </w:t>
      </w:r>
      <w:r w:rsidRPr="00065005">
        <w:rPr>
          <w:i/>
          <w:szCs w:val="24"/>
          <w:lang w:val="fr-CA"/>
        </w:rPr>
        <w:t>Canadian Imperial Bank of Commerce c. Perrault et Perrault Ltée</w:t>
      </w:r>
      <w:r w:rsidRPr="00065005">
        <w:rPr>
          <w:szCs w:val="24"/>
          <w:lang w:val="fr-CA"/>
        </w:rPr>
        <w:t>, [1969] B.R.</w:t>
      </w:r>
      <w:r w:rsidR="00501A8B">
        <w:rPr>
          <w:szCs w:val="24"/>
          <w:lang w:val="fr-CA"/>
        </w:rPr>
        <w:t> </w:t>
      </w:r>
      <w:r w:rsidRPr="00065005">
        <w:rPr>
          <w:szCs w:val="24"/>
          <w:lang w:val="fr-CA"/>
        </w:rPr>
        <w:t>958</w:t>
      </w:r>
      <w:r w:rsidR="00501A8B">
        <w:rPr>
          <w:szCs w:val="24"/>
          <w:lang w:val="fr-CA"/>
        </w:rPr>
        <w:t> </w:t>
      </w:r>
      <w:r w:rsidRPr="00065005">
        <w:rPr>
          <w:szCs w:val="24"/>
          <w:lang w:val="fr-CA"/>
        </w:rPr>
        <w:t xml:space="preserve">; </w:t>
      </w:r>
      <w:r w:rsidRPr="00065005">
        <w:rPr>
          <w:i/>
          <w:szCs w:val="24"/>
          <w:lang w:val="fr-CA"/>
        </w:rPr>
        <w:t>Aussan</w:t>
      </w:r>
      <w:r w:rsidR="009815A4">
        <w:rPr>
          <w:i/>
          <w:szCs w:val="24"/>
          <w:lang w:val="fr-CA"/>
        </w:rPr>
        <w:t>t c. Axa Assurances i</w:t>
      </w:r>
      <w:r w:rsidRPr="00065005">
        <w:rPr>
          <w:i/>
          <w:szCs w:val="24"/>
          <w:lang w:val="fr-CA"/>
        </w:rPr>
        <w:t>nc.</w:t>
      </w:r>
      <w:r w:rsidRPr="00065005">
        <w:rPr>
          <w:szCs w:val="24"/>
          <w:lang w:val="fr-CA"/>
        </w:rPr>
        <w:t>, 2013 QCCQ</w:t>
      </w:r>
      <w:r w:rsidR="00501A8B">
        <w:rPr>
          <w:szCs w:val="24"/>
          <w:lang w:val="fr-CA"/>
        </w:rPr>
        <w:t> </w:t>
      </w:r>
      <w:r w:rsidRPr="00065005">
        <w:rPr>
          <w:szCs w:val="24"/>
          <w:lang w:val="fr-CA"/>
        </w:rPr>
        <w:t>398, [2013] R.J.Q.</w:t>
      </w:r>
      <w:r w:rsidR="00501A8B">
        <w:rPr>
          <w:szCs w:val="24"/>
          <w:lang w:val="fr-CA"/>
        </w:rPr>
        <w:t> </w:t>
      </w:r>
      <w:r w:rsidRPr="00065005">
        <w:rPr>
          <w:szCs w:val="24"/>
          <w:lang w:val="fr-CA"/>
        </w:rPr>
        <w:t>533</w:t>
      </w:r>
      <w:r w:rsidR="00501A8B">
        <w:rPr>
          <w:szCs w:val="24"/>
          <w:lang w:val="fr-CA"/>
        </w:rPr>
        <w:t> </w:t>
      </w:r>
      <w:r w:rsidRPr="00065005">
        <w:rPr>
          <w:szCs w:val="24"/>
          <w:lang w:val="fr-CA"/>
        </w:rPr>
        <w:t xml:space="preserve">; </w:t>
      </w:r>
      <w:r w:rsidRPr="00065005">
        <w:rPr>
          <w:i/>
          <w:szCs w:val="24"/>
          <w:lang w:val="fr-CA"/>
        </w:rPr>
        <w:t>Société nationale de fiducie c. Robitaille</w:t>
      </w:r>
      <w:r w:rsidRPr="00065005">
        <w:rPr>
          <w:szCs w:val="24"/>
          <w:lang w:val="fr-CA"/>
        </w:rPr>
        <w:t>, [1983] C.A.</w:t>
      </w:r>
      <w:r w:rsidR="00501A8B">
        <w:rPr>
          <w:szCs w:val="24"/>
          <w:lang w:val="fr-CA"/>
        </w:rPr>
        <w:t> </w:t>
      </w:r>
      <w:r w:rsidRPr="00065005">
        <w:rPr>
          <w:szCs w:val="24"/>
          <w:lang w:val="fr-CA"/>
        </w:rPr>
        <w:t>521</w:t>
      </w:r>
      <w:r w:rsidR="00501A8B">
        <w:rPr>
          <w:szCs w:val="24"/>
          <w:lang w:val="fr-CA"/>
        </w:rPr>
        <w:t> </w:t>
      </w:r>
      <w:r w:rsidRPr="00065005">
        <w:rPr>
          <w:szCs w:val="24"/>
          <w:lang w:val="fr-CA"/>
        </w:rPr>
        <w:t xml:space="preserve">; </w:t>
      </w:r>
      <w:r w:rsidRPr="00065005">
        <w:rPr>
          <w:i/>
          <w:szCs w:val="24"/>
          <w:lang w:val="fr-CA"/>
        </w:rPr>
        <w:t>Roux c. Cordeau</w:t>
      </w:r>
      <w:r w:rsidRPr="00065005">
        <w:rPr>
          <w:szCs w:val="24"/>
          <w:lang w:val="fr-CA"/>
        </w:rPr>
        <w:t>, [1981] R.</w:t>
      </w:r>
      <w:r>
        <w:rPr>
          <w:szCs w:val="24"/>
          <w:lang w:val="fr-CA"/>
        </w:rPr>
        <w:t>P. </w:t>
      </w:r>
      <w:r w:rsidRPr="00065005">
        <w:rPr>
          <w:szCs w:val="24"/>
          <w:lang w:val="fr-CA"/>
        </w:rPr>
        <w:t>29</w:t>
      </w:r>
      <w:r w:rsidR="00501A8B">
        <w:rPr>
          <w:szCs w:val="24"/>
          <w:lang w:val="fr-CA"/>
        </w:rPr>
        <w:t> </w:t>
      </w:r>
      <w:r w:rsidRPr="00065005">
        <w:rPr>
          <w:szCs w:val="24"/>
          <w:lang w:val="fr-CA"/>
        </w:rPr>
        <w:t xml:space="preserve">; </w:t>
      </w:r>
      <w:r w:rsidRPr="00065005">
        <w:rPr>
          <w:i/>
          <w:szCs w:val="24"/>
          <w:lang w:val="fr-CA"/>
        </w:rPr>
        <w:t>Commission des écoles catholiques de Verdun c. Giroux</w:t>
      </w:r>
      <w:r w:rsidRPr="00065005">
        <w:rPr>
          <w:szCs w:val="24"/>
          <w:lang w:val="fr-CA"/>
        </w:rPr>
        <w:t>, [1986] R.J.Q.</w:t>
      </w:r>
      <w:r w:rsidR="00501A8B">
        <w:rPr>
          <w:szCs w:val="24"/>
          <w:lang w:val="fr-CA"/>
        </w:rPr>
        <w:t> </w:t>
      </w:r>
      <w:r w:rsidRPr="00065005">
        <w:rPr>
          <w:szCs w:val="24"/>
          <w:lang w:val="fr-CA"/>
        </w:rPr>
        <w:t>2970</w:t>
      </w:r>
      <w:r w:rsidR="00501A8B">
        <w:rPr>
          <w:szCs w:val="24"/>
          <w:lang w:val="fr-CA"/>
        </w:rPr>
        <w:t> </w:t>
      </w:r>
      <w:r w:rsidRPr="00065005">
        <w:rPr>
          <w:szCs w:val="24"/>
          <w:lang w:val="fr-CA"/>
        </w:rPr>
        <w:t xml:space="preserve">; </w:t>
      </w:r>
      <w:r w:rsidRPr="00065005">
        <w:rPr>
          <w:i/>
          <w:szCs w:val="24"/>
          <w:lang w:val="fr-CA"/>
        </w:rPr>
        <w:t>Banque Amex du Canada c. Adams</w:t>
      </w:r>
      <w:r w:rsidRPr="00065005">
        <w:rPr>
          <w:szCs w:val="24"/>
          <w:lang w:val="fr-CA"/>
        </w:rPr>
        <w:t>, 2014 CSC</w:t>
      </w:r>
      <w:r w:rsidR="00501A8B">
        <w:rPr>
          <w:szCs w:val="24"/>
          <w:lang w:val="fr-CA"/>
        </w:rPr>
        <w:t> </w:t>
      </w:r>
      <w:r w:rsidRPr="00065005">
        <w:rPr>
          <w:szCs w:val="24"/>
          <w:lang w:val="fr-CA"/>
        </w:rPr>
        <w:t>56, [2014] 2 R.C.S.</w:t>
      </w:r>
      <w:r w:rsidR="00501A8B">
        <w:rPr>
          <w:szCs w:val="24"/>
          <w:lang w:val="fr-CA"/>
        </w:rPr>
        <w:t> </w:t>
      </w:r>
      <w:r w:rsidRPr="00065005">
        <w:rPr>
          <w:szCs w:val="24"/>
          <w:lang w:val="fr-CA"/>
        </w:rPr>
        <w:t>787</w:t>
      </w:r>
      <w:r w:rsidR="00501A8B">
        <w:rPr>
          <w:szCs w:val="24"/>
          <w:lang w:val="fr-CA"/>
        </w:rPr>
        <w:t> </w:t>
      </w:r>
      <w:r w:rsidRPr="00065005">
        <w:rPr>
          <w:szCs w:val="24"/>
          <w:lang w:val="fr-CA"/>
        </w:rPr>
        <w:t xml:space="preserve">; </w:t>
      </w:r>
      <w:r w:rsidRPr="00065005">
        <w:rPr>
          <w:i/>
          <w:szCs w:val="24"/>
          <w:lang w:val="fr-CA"/>
        </w:rPr>
        <w:t>Cie Immobilière Viger Ltée c. Lauréat Giguère Inc.</w:t>
      </w:r>
      <w:r w:rsidRPr="00065005">
        <w:rPr>
          <w:szCs w:val="24"/>
          <w:lang w:val="fr-CA"/>
        </w:rPr>
        <w:t>, [1977] 2 R.C.S.</w:t>
      </w:r>
      <w:r w:rsidR="00501A8B">
        <w:rPr>
          <w:szCs w:val="24"/>
          <w:lang w:val="fr-CA"/>
        </w:rPr>
        <w:t> </w:t>
      </w:r>
      <w:r w:rsidRPr="00065005">
        <w:rPr>
          <w:szCs w:val="24"/>
          <w:lang w:val="fr-CA"/>
        </w:rPr>
        <w:t>67</w:t>
      </w:r>
      <w:r w:rsidR="00501A8B">
        <w:rPr>
          <w:szCs w:val="24"/>
          <w:lang w:val="fr-CA"/>
        </w:rPr>
        <w:t> </w:t>
      </w:r>
      <w:r w:rsidRPr="00065005">
        <w:rPr>
          <w:szCs w:val="24"/>
          <w:lang w:val="fr-CA"/>
        </w:rPr>
        <w:t xml:space="preserve">; </w:t>
      </w:r>
      <w:r w:rsidRPr="00065005">
        <w:rPr>
          <w:i/>
          <w:szCs w:val="24"/>
          <w:lang w:val="fr-CA"/>
        </w:rPr>
        <w:t>Mac Rae c. Hammond</w:t>
      </w:r>
      <w:r w:rsidRPr="00065005">
        <w:rPr>
          <w:szCs w:val="24"/>
          <w:lang w:val="fr-CA"/>
        </w:rPr>
        <w:t>, 2014 QCCA</w:t>
      </w:r>
      <w:r w:rsidR="00501A8B">
        <w:rPr>
          <w:szCs w:val="24"/>
          <w:lang w:val="fr-CA"/>
        </w:rPr>
        <w:t> </w:t>
      </w:r>
      <w:r w:rsidRPr="00065005">
        <w:rPr>
          <w:szCs w:val="24"/>
          <w:lang w:val="fr-CA"/>
        </w:rPr>
        <w:t>1359</w:t>
      </w:r>
      <w:r w:rsidR="00501A8B">
        <w:rPr>
          <w:szCs w:val="24"/>
          <w:lang w:val="fr-CA"/>
        </w:rPr>
        <w:t> </w:t>
      </w:r>
      <w:r w:rsidRPr="00065005">
        <w:rPr>
          <w:szCs w:val="24"/>
          <w:lang w:val="fr-CA"/>
        </w:rPr>
        <w:t xml:space="preserve">; </w:t>
      </w:r>
      <w:r w:rsidRPr="00065005">
        <w:rPr>
          <w:i/>
          <w:szCs w:val="24"/>
          <w:lang w:val="fr-CA"/>
        </w:rPr>
        <w:t>Bourbonnais c. Andjorin</w:t>
      </w:r>
      <w:r w:rsidRPr="00065005">
        <w:rPr>
          <w:szCs w:val="24"/>
          <w:lang w:val="fr-CA"/>
        </w:rPr>
        <w:t>, 2016 QCCA</w:t>
      </w:r>
      <w:r w:rsidR="00501A8B">
        <w:rPr>
          <w:szCs w:val="24"/>
          <w:lang w:val="fr-CA"/>
        </w:rPr>
        <w:t> </w:t>
      </w:r>
      <w:r w:rsidRPr="00065005">
        <w:rPr>
          <w:szCs w:val="24"/>
          <w:lang w:val="fr-CA"/>
        </w:rPr>
        <w:t>1721</w:t>
      </w:r>
      <w:r w:rsidR="00501A8B">
        <w:rPr>
          <w:szCs w:val="24"/>
          <w:lang w:val="fr-CA"/>
        </w:rPr>
        <w:t> </w:t>
      </w:r>
      <w:r w:rsidRPr="00065005">
        <w:rPr>
          <w:szCs w:val="24"/>
          <w:lang w:val="fr-CA"/>
        </w:rPr>
        <w:t xml:space="preserve">; </w:t>
      </w:r>
      <w:r w:rsidR="009815A4">
        <w:rPr>
          <w:i/>
          <w:szCs w:val="24"/>
          <w:lang w:val="fr-CA"/>
        </w:rPr>
        <w:t>M.B. c. L.L.</w:t>
      </w:r>
      <w:r w:rsidRPr="00065005">
        <w:rPr>
          <w:szCs w:val="24"/>
          <w:lang w:val="fr-CA"/>
        </w:rPr>
        <w:t>, [2003] R.D.F.</w:t>
      </w:r>
      <w:r w:rsidR="00501A8B">
        <w:rPr>
          <w:szCs w:val="24"/>
          <w:lang w:val="fr-CA"/>
        </w:rPr>
        <w:t> </w:t>
      </w:r>
      <w:r w:rsidRPr="00065005">
        <w:rPr>
          <w:szCs w:val="24"/>
          <w:lang w:val="fr-CA"/>
        </w:rPr>
        <w:t>539.</w:t>
      </w:r>
    </w:p>
    <w:p w:rsidR="00036D3B" w:rsidRPr="00065005" w:rsidRDefault="00036D3B" w:rsidP="00036D3B">
      <w:pPr>
        <w:pStyle w:val="SCCNormalDoubleSpacing"/>
        <w:spacing w:after="720" w:line="240" w:lineRule="auto"/>
        <w:rPr>
          <w:b/>
          <w:lang w:val="en-US"/>
        </w:rPr>
      </w:pPr>
      <w:r w:rsidRPr="00065005">
        <w:rPr>
          <w:b/>
          <w:lang w:val="en-US"/>
        </w:rPr>
        <w:t>Lois et règlements cités</w:t>
      </w:r>
    </w:p>
    <w:p w:rsidR="00036D3B" w:rsidRPr="009815A4" w:rsidRDefault="00036D3B" w:rsidP="00036D3B">
      <w:pPr>
        <w:pStyle w:val="SCCNormalDoubleSpacing"/>
        <w:spacing w:after="240" w:line="240" w:lineRule="auto"/>
        <w:ind w:left="540" w:hanging="540"/>
        <w:rPr>
          <w:lang w:val="en-US"/>
        </w:rPr>
      </w:pPr>
      <w:r w:rsidRPr="00065005">
        <w:rPr>
          <w:i/>
          <w:lang w:val="en-US"/>
        </w:rPr>
        <w:t>Act concerning Missing Persons, Declarations of Death and the Determination of the Time of Death of July 4th, 1939</w:t>
      </w:r>
      <w:r w:rsidR="009815A4">
        <w:rPr>
          <w:lang w:val="en-US"/>
        </w:rPr>
        <w:t>, RGBI.</w:t>
      </w:r>
      <w:r w:rsidRPr="009815A4">
        <w:rPr>
          <w:lang w:val="en-US"/>
        </w:rPr>
        <w:t>I, p. 1186/1, art.</w:t>
      </w:r>
      <w:r w:rsidR="00501A8B" w:rsidRPr="009815A4">
        <w:rPr>
          <w:lang w:val="en-US"/>
        </w:rPr>
        <w:t xml:space="preserve"> </w:t>
      </w:r>
      <w:r w:rsidRPr="009815A4">
        <w:rPr>
          <w:lang w:val="en-US"/>
        </w:rPr>
        <w:t>10.</w:t>
      </w:r>
    </w:p>
    <w:p w:rsidR="002B5651" w:rsidRPr="002B5651" w:rsidRDefault="002B5651" w:rsidP="002B5651">
      <w:pPr>
        <w:pStyle w:val="SCCNormalDoubleSpacing"/>
        <w:spacing w:after="240" w:line="240" w:lineRule="auto"/>
        <w:ind w:left="540" w:hanging="540"/>
        <w:rPr>
          <w:lang w:val="fr-CA"/>
        </w:rPr>
      </w:pPr>
      <w:r w:rsidRPr="00065005">
        <w:rPr>
          <w:i/>
          <w:lang w:val="fr-CA"/>
        </w:rPr>
        <w:t xml:space="preserve">Code civil </w:t>
      </w:r>
      <w:r w:rsidRPr="00065005">
        <w:rPr>
          <w:lang w:val="fr-CA"/>
        </w:rPr>
        <w:t xml:space="preserve">(France), </w:t>
      </w:r>
      <w:r>
        <w:rPr>
          <w:lang w:val="fr-CA"/>
        </w:rPr>
        <w:t xml:space="preserve">art. </w:t>
      </w:r>
      <w:r w:rsidRPr="00065005">
        <w:rPr>
          <w:lang w:val="fr-CA"/>
        </w:rPr>
        <w:t>119.</w:t>
      </w:r>
    </w:p>
    <w:p w:rsidR="00036D3B" w:rsidRPr="00065005" w:rsidRDefault="00036D3B" w:rsidP="00036D3B">
      <w:pPr>
        <w:pStyle w:val="SCCNormalDoubleSpacing"/>
        <w:spacing w:after="240" w:line="240" w:lineRule="auto"/>
        <w:ind w:left="547" w:hanging="547"/>
        <w:rPr>
          <w:lang w:val="fr-CA"/>
        </w:rPr>
      </w:pPr>
      <w:r w:rsidRPr="00065005">
        <w:rPr>
          <w:i/>
          <w:iCs/>
          <w:lang w:val="fr-FR"/>
        </w:rPr>
        <w:t>Code civil du Bas</w:t>
      </w:r>
      <w:r>
        <w:rPr>
          <w:i/>
          <w:iCs/>
          <w:lang w:val="fr-FR"/>
        </w:rPr>
        <w:noBreakHyphen/>
      </w:r>
      <w:r w:rsidRPr="00065005">
        <w:rPr>
          <w:i/>
          <w:iCs/>
          <w:lang w:val="fr-FR"/>
        </w:rPr>
        <w:t>Canada</w:t>
      </w:r>
      <w:r w:rsidRPr="00065005">
        <w:rPr>
          <w:lang w:val="fr-FR"/>
        </w:rPr>
        <w:t xml:space="preserve">, </w:t>
      </w:r>
      <w:r>
        <w:rPr>
          <w:lang w:val="fr-FR"/>
        </w:rPr>
        <w:t>art.</w:t>
      </w:r>
      <w:r w:rsidR="00501A8B">
        <w:rPr>
          <w:lang w:val="fr-FR"/>
        </w:rPr>
        <w:t xml:space="preserve"> </w:t>
      </w:r>
      <w:r w:rsidRPr="00065005">
        <w:rPr>
          <w:lang w:val="fr-CA"/>
        </w:rPr>
        <w:t>70 à 73, 86, 87, 91, 93, 94, 98, 99, 104, 105, 108, 1913, 2529.</w:t>
      </w:r>
    </w:p>
    <w:p w:rsidR="00036D3B" w:rsidRPr="00065005" w:rsidRDefault="00036D3B" w:rsidP="00036D3B">
      <w:pPr>
        <w:pStyle w:val="SCCNormalDoubleSpacing"/>
        <w:spacing w:after="240" w:line="240" w:lineRule="auto"/>
        <w:ind w:left="547" w:hanging="547"/>
        <w:rPr>
          <w:lang w:val="fr-CA"/>
        </w:rPr>
      </w:pPr>
      <w:r w:rsidRPr="00065005">
        <w:rPr>
          <w:i/>
          <w:iCs/>
          <w:lang w:val="fr-CA"/>
        </w:rPr>
        <w:t>Code civil du Québec</w:t>
      </w:r>
      <w:r w:rsidRPr="00065005">
        <w:rPr>
          <w:lang w:val="fr-CA"/>
        </w:rPr>
        <w:t xml:space="preserve">, </w:t>
      </w:r>
      <w:r>
        <w:rPr>
          <w:lang w:val="fr-CA"/>
        </w:rPr>
        <w:t>art.</w:t>
      </w:r>
      <w:r w:rsidR="00501A8B">
        <w:rPr>
          <w:lang w:val="fr-CA"/>
        </w:rPr>
        <w:t xml:space="preserve"> </w:t>
      </w:r>
      <w:r w:rsidRPr="00065005">
        <w:rPr>
          <w:lang w:val="fr-CA"/>
        </w:rPr>
        <w:t xml:space="preserve">1, 84, 85, 86, 87, 88, 90, 92, 94 </w:t>
      </w:r>
      <w:r>
        <w:rPr>
          <w:lang w:val="fr-CA"/>
        </w:rPr>
        <w:t>al. </w:t>
      </w:r>
      <w:r w:rsidRPr="00065005">
        <w:rPr>
          <w:lang w:val="fr-CA"/>
        </w:rPr>
        <w:t xml:space="preserve">1, 95, 96, 97 à 101, 102, 107, 127, 129, 133, 208, 465, 516, 613 </w:t>
      </w:r>
      <w:r>
        <w:rPr>
          <w:lang w:val="fr-CA"/>
        </w:rPr>
        <w:t>al. </w:t>
      </w:r>
      <w:r w:rsidRPr="00065005">
        <w:rPr>
          <w:lang w:val="fr-CA"/>
        </w:rPr>
        <w:t xml:space="preserve">1, 617, 627, 638, 684 </w:t>
      </w:r>
      <w:r w:rsidRPr="00065005">
        <w:rPr>
          <w:lang w:val="fr-FR"/>
        </w:rPr>
        <w:t>et suiv.</w:t>
      </w:r>
      <w:r w:rsidRPr="00065005">
        <w:rPr>
          <w:lang w:val="fr-CA"/>
        </w:rPr>
        <w:t xml:space="preserve">, 802, 910, 1262, 1301 </w:t>
      </w:r>
      <w:r w:rsidRPr="00065005">
        <w:rPr>
          <w:lang w:val="fr-FR"/>
        </w:rPr>
        <w:t>et suiv.</w:t>
      </w:r>
      <w:r w:rsidRPr="00065005">
        <w:rPr>
          <w:lang w:val="fr-CA"/>
        </w:rPr>
        <w:t>, 1302,1372, 1416, 1422, 1425, 1491, 14</w:t>
      </w:r>
      <w:r w:rsidR="009815A4">
        <w:rPr>
          <w:lang w:val="fr-CA"/>
        </w:rPr>
        <w:t>92, 1493 à</w:t>
      </w:r>
      <w:r w:rsidRPr="00065005">
        <w:rPr>
          <w:lang w:val="fr-CA"/>
        </w:rPr>
        <w:t xml:space="preserve"> 1496, 1507 </w:t>
      </w:r>
      <w:r>
        <w:rPr>
          <w:lang w:val="fr-CA"/>
        </w:rPr>
        <w:t>al. </w:t>
      </w:r>
      <w:r w:rsidRPr="00065005">
        <w:rPr>
          <w:lang w:val="fr-CA"/>
        </w:rPr>
        <w:t xml:space="preserve">2, 1553, 1554, 1606 </w:t>
      </w:r>
      <w:r>
        <w:rPr>
          <w:lang w:val="fr-CA"/>
        </w:rPr>
        <w:t>al. </w:t>
      </w:r>
      <w:r w:rsidRPr="00065005">
        <w:rPr>
          <w:lang w:val="fr-CA"/>
        </w:rPr>
        <w:t>1, 1693, 1694, 1699 à 1707, 1736, 1836 à 1838, 2804, 2809, 2814(5), 2818, 2846, 2847, 2848.</w:t>
      </w:r>
    </w:p>
    <w:p w:rsidR="00036D3B" w:rsidRPr="00065005" w:rsidRDefault="00036D3B" w:rsidP="00036D3B">
      <w:pPr>
        <w:pStyle w:val="SCCNormalDoubleSpacing"/>
        <w:spacing w:after="240" w:line="240" w:lineRule="auto"/>
        <w:ind w:left="547" w:hanging="547"/>
        <w:rPr>
          <w:lang w:val="fr-FR"/>
        </w:rPr>
      </w:pPr>
      <w:r w:rsidRPr="00065005">
        <w:rPr>
          <w:i/>
          <w:iCs/>
          <w:lang w:val="fr-FR"/>
        </w:rPr>
        <w:t>Code de procédure civile</w:t>
      </w:r>
      <w:r w:rsidRPr="00065005">
        <w:rPr>
          <w:lang w:val="fr-FR"/>
        </w:rPr>
        <w:t>, RLRQ, c. C</w:t>
      </w:r>
      <w:r>
        <w:rPr>
          <w:lang w:val="fr-FR"/>
        </w:rPr>
        <w:noBreakHyphen/>
      </w:r>
      <w:r w:rsidRPr="00065005">
        <w:rPr>
          <w:lang w:val="fr-FR"/>
        </w:rPr>
        <w:t>25.01.</w:t>
      </w:r>
    </w:p>
    <w:p w:rsidR="00036D3B" w:rsidRPr="00065005" w:rsidRDefault="00036D3B" w:rsidP="00036D3B">
      <w:pPr>
        <w:pStyle w:val="SCCNormalDoubleSpacing"/>
        <w:spacing w:after="720" w:line="240" w:lineRule="auto"/>
        <w:ind w:left="547" w:hanging="547"/>
        <w:rPr>
          <w:lang w:val="fr-CA"/>
        </w:rPr>
      </w:pPr>
      <w:r w:rsidRPr="00065005">
        <w:rPr>
          <w:i/>
          <w:lang w:val="fr-CA"/>
        </w:rPr>
        <w:t>Loi concernant les jugements déclaratifs de décès</w:t>
      </w:r>
      <w:r w:rsidRPr="00065005">
        <w:rPr>
          <w:lang w:val="fr-CA"/>
        </w:rPr>
        <w:t>, L.Q.</w:t>
      </w:r>
      <w:r w:rsidR="00501A8B">
        <w:rPr>
          <w:lang w:val="fr-CA"/>
        </w:rPr>
        <w:t> </w:t>
      </w:r>
      <w:r w:rsidRPr="00065005">
        <w:rPr>
          <w:lang w:val="fr-CA"/>
        </w:rPr>
        <w:t>1969, c. 79.</w:t>
      </w:r>
    </w:p>
    <w:p w:rsidR="00036D3B" w:rsidRPr="00065005" w:rsidRDefault="00036D3B" w:rsidP="00036D3B">
      <w:pPr>
        <w:pStyle w:val="SCCNormalDoubleSpacing"/>
        <w:spacing w:after="720" w:line="240" w:lineRule="auto"/>
        <w:rPr>
          <w:b/>
          <w:lang w:val="fr-CA"/>
        </w:rPr>
      </w:pPr>
      <w:r w:rsidRPr="00065005">
        <w:rPr>
          <w:b/>
          <w:lang w:val="fr-CA"/>
        </w:rPr>
        <w:t>Doctrine et autres documents cités</w:t>
      </w:r>
    </w:p>
    <w:p w:rsidR="00036D3B" w:rsidRPr="00065005" w:rsidRDefault="00036D3B" w:rsidP="00036D3B">
      <w:pPr>
        <w:pStyle w:val="SCCNormalDoubleSpacing"/>
        <w:spacing w:after="240" w:line="240" w:lineRule="auto"/>
        <w:ind w:left="540" w:hanging="540"/>
        <w:rPr>
          <w:lang w:val="fr-CA"/>
        </w:rPr>
      </w:pPr>
      <w:r w:rsidRPr="00065005">
        <w:rPr>
          <w:lang w:val="fr-CA"/>
        </w:rPr>
        <w:t>Baudouin, Jean</w:t>
      </w:r>
      <w:r>
        <w:rPr>
          <w:lang w:val="fr-CA"/>
        </w:rPr>
        <w:noBreakHyphen/>
      </w:r>
      <w:r w:rsidRPr="00065005">
        <w:rPr>
          <w:lang w:val="fr-CA"/>
        </w:rPr>
        <w:t>Louis, et Pierre</w:t>
      </w:r>
      <w:r>
        <w:rPr>
          <w:lang w:val="fr-CA"/>
        </w:rPr>
        <w:noBreakHyphen/>
      </w:r>
      <w:r w:rsidRPr="00065005">
        <w:rPr>
          <w:lang w:val="fr-CA"/>
        </w:rPr>
        <w:t xml:space="preserve">Gabriel Jobin. </w:t>
      </w:r>
      <w:r w:rsidRPr="00065005">
        <w:rPr>
          <w:i/>
          <w:lang w:val="fr-CA"/>
        </w:rPr>
        <w:t>Les obligations</w:t>
      </w:r>
      <w:r w:rsidRPr="00065005">
        <w:rPr>
          <w:lang w:val="fr-CA"/>
        </w:rPr>
        <w:t>, 7</w:t>
      </w:r>
      <w:r w:rsidRPr="00065005">
        <w:rPr>
          <w:vertAlign w:val="superscript"/>
          <w:lang w:val="fr-CA"/>
        </w:rPr>
        <w:t>e</w:t>
      </w:r>
      <w:r w:rsidRPr="00065005">
        <w:rPr>
          <w:lang w:val="fr-CA"/>
        </w:rPr>
        <w:t xml:space="preserve"> éd. par Pierre</w:t>
      </w:r>
      <w:r>
        <w:rPr>
          <w:lang w:val="fr-CA"/>
        </w:rPr>
        <w:noBreakHyphen/>
      </w:r>
      <w:r w:rsidRPr="00065005">
        <w:rPr>
          <w:lang w:val="fr-CA"/>
        </w:rPr>
        <w:t>Gabriel Jobin et Nathalie Vézina,</w:t>
      </w:r>
      <w:r w:rsidR="00EB4C23">
        <w:rPr>
          <w:lang w:val="fr-CA"/>
        </w:rPr>
        <w:t xml:space="preserve"> dir.,</w:t>
      </w:r>
      <w:r w:rsidRPr="00065005">
        <w:rPr>
          <w:lang w:val="fr-CA"/>
        </w:rPr>
        <w:t xml:space="preserve"> Cowansville (Qc), Yvon Blais, 2013.</w:t>
      </w:r>
    </w:p>
    <w:p w:rsidR="00036D3B" w:rsidRPr="00065005" w:rsidRDefault="00036D3B" w:rsidP="00036D3B">
      <w:pPr>
        <w:pStyle w:val="SCCNormalDoubleSpacing"/>
        <w:spacing w:after="240" w:line="240" w:lineRule="auto"/>
        <w:ind w:left="540" w:hanging="540"/>
        <w:rPr>
          <w:lang w:val="fr-CA"/>
        </w:rPr>
      </w:pPr>
      <w:r w:rsidRPr="00065005">
        <w:rPr>
          <w:lang w:val="fr-CA"/>
        </w:rPr>
        <w:lastRenderedPageBreak/>
        <w:t xml:space="preserve">Bourassa, Sylvain, et </w:t>
      </w:r>
      <w:r>
        <w:rPr>
          <w:lang w:val="fr-CA"/>
        </w:rPr>
        <w:t>autres.</w:t>
      </w:r>
      <w:r w:rsidR="00501A8B">
        <w:rPr>
          <w:lang w:val="fr-CA"/>
        </w:rPr>
        <w:t xml:space="preserve"> </w:t>
      </w:r>
      <w:r w:rsidRPr="00065005">
        <w:rPr>
          <w:lang w:val="fr-CA"/>
        </w:rPr>
        <w:t>«</w:t>
      </w:r>
      <w:r w:rsidR="00501A8B">
        <w:rPr>
          <w:lang w:val="fr-CA"/>
        </w:rPr>
        <w:t> </w:t>
      </w:r>
      <w:r w:rsidRPr="00065005">
        <w:rPr>
          <w:lang w:val="fr-CA"/>
        </w:rPr>
        <w:t>Les personnes physiques</w:t>
      </w:r>
      <w:r w:rsidR="00501A8B">
        <w:rPr>
          <w:lang w:val="fr-CA"/>
        </w:rPr>
        <w:t> </w:t>
      </w:r>
      <w:r w:rsidRPr="00065005">
        <w:rPr>
          <w:lang w:val="fr-CA"/>
        </w:rPr>
        <w:t>», dans Collection de droit de l’École du Barreau du Québec</w:t>
      </w:r>
      <w:r w:rsidR="00501A8B">
        <w:rPr>
          <w:lang w:val="fr-CA"/>
        </w:rPr>
        <w:t> </w:t>
      </w:r>
      <w:r w:rsidRPr="00065005">
        <w:rPr>
          <w:lang w:val="fr-CA"/>
        </w:rPr>
        <w:t>2018</w:t>
      </w:r>
      <w:r w:rsidR="00DF7B67">
        <w:rPr>
          <w:lang w:val="fr-CA"/>
        </w:rPr>
        <w:noBreakHyphen/>
      </w:r>
      <w:r w:rsidRPr="00065005">
        <w:rPr>
          <w:lang w:val="fr-CA"/>
        </w:rPr>
        <w:t xml:space="preserve">2019, </w:t>
      </w:r>
      <w:r>
        <w:rPr>
          <w:lang w:val="fr-CA"/>
        </w:rPr>
        <w:t>vol. </w:t>
      </w:r>
      <w:r w:rsidRPr="00065005">
        <w:rPr>
          <w:lang w:val="fr-CA"/>
        </w:rPr>
        <w:t xml:space="preserve">3, </w:t>
      </w:r>
      <w:r w:rsidRPr="00065005">
        <w:rPr>
          <w:i/>
          <w:lang w:val="fr-CA"/>
        </w:rPr>
        <w:t>Personnes et successions</w:t>
      </w:r>
      <w:r w:rsidRPr="00065005">
        <w:rPr>
          <w:lang w:val="fr-CA"/>
        </w:rPr>
        <w:t>, Montréal, Yvon Blais, 2018, 15.</w:t>
      </w:r>
    </w:p>
    <w:p w:rsidR="00036D3B" w:rsidRPr="00065005" w:rsidRDefault="00036D3B" w:rsidP="00036D3B">
      <w:pPr>
        <w:pStyle w:val="SCCNormalDoubleSpacing"/>
        <w:spacing w:after="240" w:line="240" w:lineRule="auto"/>
        <w:ind w:left="540" w:hanging="540"/>
        <w:rPr>
          <w:lang w:val="fr-CA"/>
        </w:rPr>
      </w:pPr>
      <w:r w:rsidRPr="00065005">
        <w:rPr>
          <w:lang w:val="fr-CA"/>
        </w:rPr>
        <w:t xml:space="preserve">Brière, Germain. </w:t>
      </w:r>
      <w:r w:rsidRPr="00065005">
        <w:rPr>
          <w:i/>
          <w:lang w:val="fr-CA"/>
        </w:rPr>
        <w:t>Traité de droit civil</w:t>
      </w:r>
      <w:r>
        <w:rPr>
          <w:i/>
          <w:lang w:val="fr-CA"/>
        </w:rPr>
        <w:t> : Les s</w:t>
      </w:r>
      <w:r w:rsidRPr="00065005">
        <w:rPr>
          <w:i/>
          <w:lang w:val="fr-CA"/>
        </w:rPr>
        <w:t>uccessions</w:t>
      </w:r>
      <w:r w:rsidRPr="00065005">
        <w:rPr>
          <w:lang w:val="fr-CA"/>
        </w:rPr>
        <w:t>, 2</w:t>
      </w:r>
      <w:r w:rsidRPr="00065005">
        <w:rPr>
          <w:vertAlign w:val="superscript"/>
          <w:lang w:val="fr-CA"/>
        </w:rPr>
        <w:t>e</w:t>
      </w:r>
      <w:r w:rsidRPr="00065005">
        <w:rPr>
          <w:lang w:val="fr-CA"/>
        </w:rPr>
        <w:t xml:space="preserve"> éd. sous la direction de Paul A. Crépeau, Cowansville (Qc), Yvon Blais, 1994.</w:t>
      </w:r>
    </w:p>
    <w:p w:rsidR="00036D3B" w:rsidRPr="00065005" w:rsidRDefault="00036D3B" w:rsidP="00036D3B">
      <w:pPr>
        <w:pStyle w:val="SCCNormalDoubleSpacing"/>
        <w:spacing w:after="240" w:line="240" w:lineRule="auto"/>
        <w:ind w:left="540" w:hanging="540"/>
        <w:rPr>
          <w:lang w:val="fr-CA"/>
        </w:rPr>
      </w:pPr>
      <w:r w:rsidRPr="00065005">
        <w:rPr>
          <w:lang w:val="fr-CA"/>
        </w:rPr>
        <w:t xml:space="preserve">Canada. Commissaires </w:t>
      </w:r>
      <w:r w:rsidR="009815A4">
        <w:rPr>
          <w:lang w:val="fr-CA"/>
        </w:rPr>
        <w:t xml:space="preserve">chargés de codifier les </w:t>
      </w:r>
      <w:r w:rsidRPr="00065005">
        <w:rPr>
          <w:lang w:val="fr-CA"/>
        </w:rPr>
        <w:t xml:space="preserve">lois du Bas Canada </w:t>
      </w:r>
      <w:r w:rsidR="009815A4">
        <w:rPr>
          <w:lang w:val="fr-CA"/>
        </w:rPr>
        <w:t>en</w:t>
      </w:r>
      <w:r w:rsidRPr="00065005">
        <w:rPr>
          <w:lang w:val="fr-CA"/>
        </w:rPr>
        <w:t xml:space="preserve"> matières civiles. </w:t>
      </w:r>
      <w:r w:rsidRPr="00065005">
        <w:rPr>
          <w:i/>
          <w:lang w:val="fr-CA"/>
        </w:rPr>
        <w:t>Code civil du Bas Canada</w:t>
      </w:r>
      <w:r>
        <w:rPr>
          <w:i/>
          <w:lang w:val="fr-CA"/>
        </w:rPr>
        <w:t> :</w:t>
      </w:r>
      <w:r w:rsidRPr="00065005">
        <w:rPr>
          <w:i/>
          <w:lang w:val="fr-CA"/>
        </w:rPr>
        <w:t xml:space="preserve"> Premier, second et troisième rapports</w:t>
      </w:r>
      <w:r w:rsidRPr="00065005">
        <w:rPr>
          <w:lang w:val="fr-CA"/>
        </w:rPr>
        <w:t>, Québec, G.</w:t>
      </w:r>
      <w:r w:rsidR="009815A4">
        <w:rPr>
          <w:lang w:val="fr-CA"/>
        </w:rPr>
        <w:t> </w:t>
      </w:r>
      <w:r w:rsidRPr="00065005">
        <w:rPr>
          <w:lang w:val="fr-CA"/>
        </w:rPr>
        <w:t>E. Desbarats, 1865.</w:t>
      </w:r>
    </w:p>
    <w:p w:rsidR="00036D3B" w:rsidRPr="00065005" w:rsidRDefault="00036D3B" w:rsidP="00036D3B">
      <w:pPr>
        <w:pStyle w:val="SCCNormalDoubleSpacing"/>
        <w:spacing w:after="240" w:line="240" w:lineRule="auto"/>
        <w:rPr>
          <w:szCs w:val="24"/>
          <w:lang w:val="fr-CA"/>
        </w:rPr>
      </w:pPr>
      <w:r w:rsidRPr="00065005">
        <w:rPr>
          <w:szCs w:val="24"/>
          <w:lang w:val="fr-CA"/>
        </w:rPr>
        <w:t xml:space="preserve">Carbonnier, Jean. </w:t>
      </w:r>
      <w:r w:rsidRPr="00065005">
        <w:rPr>
          <w:i/>
          <w:szCs w:val="24"/>
          <w:lang w:val="fr-CA"/>
        </w:rPr>
        <w:t>Droit civil</w:t>
      </w:r>
      <w:r w:rsidRPr="00065005">
        <w:rPr>
          <w:szCs w:val="24"/>
          <w:lang w:val="fr-CA"/>
        </w:rPr>
        <w:t xml:space="preserve">, </w:t>
      </w:r>
      <w:r>
        <w:rPr>
          <w:szCs w:val="24"/>
          <w:lang w:val="fr-CA"/>
        </w:rPr>
        <w:t>vol. </w:t>
      </w:r>
      <w:r w:rsidRPr="00065005">
        <w:rPr>
          <w:szCs w:val="24"/>
          <w:lang w:val="fr-CA"/>
        </w:rPr>
        <w:t>2, Paris, Quadrige/PUF, 2004.</w:t>
      </w:r>
    </w:p>
    <w:p w:rsidR="00036D3B" w:rsidRPr="00065005" w:rsidRDefault="00036D3B" w:rsidP="00036D3B">
      <w:pPr>
        <w:pStyle w:val="SCCNormalDoubleSpacing"/>
        <w:spacing w:after="240" w:line="240" w:lineRule="auto"/>
        <w:ind w:left="540" w:hanging="540"/>
        <w:rPr>
          <w:lang w:val="fr-CA"/>
        </w:rPr>
      </w:pPr>
      <w:r w:rsidRPr="00065005">
        <w:rPr>
          <w:lang w:val="fr-CA"/>
        </w:rPr>
        <w:t>Cloutier, Étienne. «</w:t>
      </w:r>
      <w:r w:rsidR="00501A8B">
        <w:rPr>
          <w:lang w:val="fr-CA"/>
        </w:rPr>
        <w:t> </w:t>
      </w:r>
      <w:r w:rsidRPr="00065005">
        <w:rPr>
          <w:lang w:val="fr-CA"/>
        </w:rPr>
        <w:t>Origines et évolution du droit québécois de l’absence</w:t>
      </w:r>
      <w:r>
        <w:rPr>
          <w:lang w:val="fr-CA"/>
        </w:rPr>
        <w:t> :</w:t>
      </w:r>
      <w:r w:rsidRPr="00065005">
        <w:rPr>
          <w:lang w:val="fr-CA"/>
        </w:rPr>
        <w:t xml:space="preserve"> de l’existence incertaine aux présomptions de vie et de mort</w:t>
      </w:r>
      <w:r w:rsidR="00501A8B">
        <w:rPr>
          <w:lang w:val="fr-CA"/>
        </w:rPr>
        <w:t> </w:t>
      </w:r>
      <w:r w:rsidRPr="00065005">
        <w:rPr>
          <w:lang w:val="fr-CA"/>
        </w:rPr>
        <w:t xml:space="preserve">» (2017), 63 </w:t>
      </w:r>
      <w:r w:rsidRPr="00065005">
        <w:rPr>
          <w:i/>
          <w:iCs/>
          <w:lang w:val="fr-FR"/>
        </w:rPr>
        <w:t>R.D. McGill</w:t>
      </w:r>
      <w:r w:rsidR="00501A8B">
        <w:rPr>
          <w:lang w:val="fr-CA"/>
        </w:rPr>
        <w:t> </w:t>
      </w:r>
      <w:r w:rsidRPr="00065005">
        <w:rPr>
          <w:lang w:val="fr-CA"/>
        </w:rPr>
        <w:t>247.</w:t>
      </w:r>
    </w:p>
    <w:p w:rsidR="00036D3B" w:rsidRPr="00065005" w:rsidRDefault="00036D3B" w:rsidP="00036D3B">
      <w:pPr>
        <w:pStyle w:val="SCCNormalDoubleSpacing"/>
        <w:spacing w:after="240" w:line="240" w:lineRule="auto"/>
        <w:ind w:left="540" w:hanging="540"/>
        <w:rPr>
          <w:szCs w:val="24"/>
        </w:rPr>
      </w:pPr>
      <w:r w:rsidRPr="00065005">
        <w:rPr>
          <w:i/>
          <w:szCs w:val="24"/>
        </w:rPr>
        <w:t>Concise Oxford English Dictionary</w:t>
      </w:r>
      <w:r w:rsidRPr="00065005">
        <w:rPr>
          <w:szCs w:val="24"/>
        </w:rPr>
        <w:t xml:space="preserve">, 12th ed. by Angus Stevenson and Maurice Waite, eds., Oxford, Oxford University Press, 2011, </w:t>
      </w:r>
      <w:r w:rsidRPr="00065005">
        <w:rPr>
          <w:szCs w:val="24"/>
          <w:lang w:val="en-US"/>
        </w:rPr>
        <w:t>« </w:t>
      </w:r>
      <w:r w:rsidRPr="009815A4">
        <w:rPr>
          <w:i/>
          <w:szCs w:val="24"/>
        </w:rPr>
        <w:t>for</w:t>
      </w:r>
      <w:r w:rsidRPr="00065005">
        <w:rPr>
          <w:szCs w:val="24"/>
        </w:rPr>
        <w:t> </w:t>
      </w:r>
      <w:r w:rsidRPr="00065005">
        <w:rPr>
          <w:szCs w:val="24"/>
          <w:lang w:val="en-US"/>
        </w:rPr>
        <w:t>»</w:t>
      </w:r>
      <w:r w:rsidRPr="00065005">
        <w:rPr>
          <w:szCs w:val="24"/>
        </w:rPr>
        <w:t xml:space="preserve">, </w:t>
      </w:r>
      <w:r w:rsidRPr="00065005">
        <w:rPr>
          <w:szCs w:val="24"/>
          <w:lang w:val="en-US"/>
        </w:rPr>
        <w:t>« </w:t>
      </w:r>
      <w:r w:rsidRPr="009815A4">
        <w:rPr>
          <w:i/>
          <w:szCs w:val="24"/>
        </w:rPr>
        <w:t>until</w:t>
      </w:r>
      <w:r w:rsidRPr="00065005">
        <w:rPr>
          <w:szCs w:val="24"/>
        </w:rPr>
        <w:t> </w:t>
      </w:r>
      <w:r w:rsidRPr="00065005">
        <w:rPr>
          <w:szCs w:val="24"/>
          <w:lang w:val="en-US"/>
        </w:rPr>
        <w:t>»</w:t>
      </w:r>
      <w:r w:rsidRPr="00065005">
        <w:rPr>
          <w:szCs w:val="24"/>
        </w:rPr>
        <w:t>.</w:t>
      </w:r>
    </w:p>
    <w:p w:rsidR="00036D3B" w:rsidRPr="00065005" w:rsidRDefault="00036D3B" w:rsidP="00036D3B">
      <w:pPr>
        <w:pStyle w:val="SCCNormalDoubleSpacing"/>
        <w:spacing w:after="240" w:line="240" w:lineRule="auto"/>
        <w:ind w:left="540" w:hanging="540"/>
        <w:rPr>
          <w:szCs w:val="24"/>
          <w:lang w:val="fr-CA"/>
        </w:rPr>
      </w:pPr>
      <w:r w:rsidRPr="00065005">
        <w:rPr>
          <w:szCs w:val="24"/>
          <w:lang w:val="fr-CA"/>
        </w:rPr>
        <w:t xml:space="preserve">Cornu, Gérard. </w:t>
      </w:r>
      <w:r w:rsidRPr="00065005">
        <w:rPr>
          <w:i/>
          <w:szCs w:val="24"/>
          <w:lang w:val="fr-CA"/>
        </w:rPr>
        <w:t>Droit civil</w:t>
      </w:r>
      <w:r>
        <w:rPr>
          <w:i/>
          <w:szCs w:val="24"/>
          <w:lang w:val="fr-CA"/>
        </w:rPr>
        <w:t> :</w:t>
      </w:r>
      <w:r w:rsidRPr="00065005">
        <w:rPr>
          <w:i/>
          <w:szCs w:val="24"/>
          <w:lang w:val="fr-CA"/>
        </w:rPr>
        <w:t xml:space="preserve"> Les personnes</w:t>
      </w:r>
      <w:r w:rsidRPr="00065005">
        <w:rPr>
          <w:szCs w:val="24"/>
          <w:lang w:val="fr-CA"/>
        </w:rPr>
        <w:t>, 13</w:t>
      </w:r>
      <w:r w:rsidRPr="00065005">
        <w:rPr>
          <w:szCs w:val="24"/>
          <w:vertAlign w:val="superscript"/>
          <w:lang w:val="fr-CA"/>
        </w:rPr>
        <w:t>e</w:t>
      </w:r>
      <w:r w:rsidRPr="00065005">
        <w:rPr>
          <w:szCs w:val="24"/>
          <w:lang w:val="fr-CA"/>
        </w:rPr>
        <w:t xml:space="preserve"> éd., Paris, Montchrestien, 2007.</w:t>
      </w:r>
    </w:p>
    <w:p w:rsidR="00036D3B" w:rsidRPr="00065005" w:rsidRDefault="00036D3B" w:rsidP="00036D3B">
      <w:pPr>
        <w:pStyle w:val="SCCNormalDoubleSpacing"/>
        <w:spacing w:after="240" w:line="240" w:lineRule="auto"/>
        <w:ind w:left="540" w:hanging="540"/>
        <w:rPr>
          <w:szCs w:val="24"/>
          <w:lang w:val="fr-CA"/>
        </w:rPr>
      </w:pPr>
      <w:r w:rsidRPr="00065005">
        <w:rPr>
          <w:szCs w:val="24"/>
          <w:lang w:val="fr-CA"/>
        </w:rPr>
        <w:t xml:space="preserve">Cornu, Gérard. </w:t>
      </w:r>
      <w:r w:rsidRPr="00065005">
        <w:rPr>
          <w:i/>
          <w:szCs w:val="24"/>
          <w:lang w:val="fr-CA"/>
        </w:rPr>
        <w:t>Vocabulaire juridique</w:t>
      </w:r>
      <w:r w:rsidRPr="00065005">
        <w:rPr>
          <w:szCs w:val="24"/>
          <w:lang w:val="fr-CA"/>
        </w:rPr>
        <w:t>, 12</w:t>
      </w:r>
      <w:r w:rsidRPr="00065005">
        <w:rPr>
          <w:szCs w:val="24"/>
          <w:vertAlign w:val="superscript"/>
          <w:lang w:val="fr-CA"/>
        </w:rPr>
        <w:t>e</w:t>
      </w:r>
      <w:r w:rsidRPr="00065005">
        <w:rPr>
          <w:szCs w:val="24"/>
          <w:lang w:val="fr-CA"/>
        </w:rPr>
        <w:t xml:space="preserve"> éd., Paris, Quadrige/PUF, 2018, «</w:t>
      </w:r>
      <w:r w:rsidR="00501A8B">
        <w:rPr>
          <w:szCs w:val="24"/>
          <w:lang w:val="fr-CA"/>
        </w:rPr>
        <w:t> </w:t>
      </w:r>
      <w:r w:rsidRPr="00065005">
        <w:rPr>
          <w:szCs w:val="24"/>
          <w:lang w:val="fr-CA"/>
        </w:rPr>
        <w:t>fiction</w:t>
      </w:r>
      <w:r w:rsidR="00501A8B">
        <w:rPr>
          <w:szCs w:val="24"/>
          <w:lang w:val="fr-CA"/>
        </w:rPr>
        <w:t> </w:t>
      </w:r>
      <w:r w:rsidRPr="00065005">
        <w:rPr>
          <w:szCs w:val="24"/>
          <w:lang w:val="fr-CA"/>
        </w:rPr>
        <w:t>».</w:t>
      </w:r>
    </w:p>
    <w:p w:rsidR="00036D3B" w:rsidRPr="00065005" w:rsidRDefault="00036D3B" w:rsidP="00036D3B">
      <w:pPr>
        <w:pStyle w:val="SCCNormalDoubleSpacing"/>
        <w:spacing w:after="240" w:line="240" w:lineRule="auto"/>
        <w:ind w:left="540" w:hanging="540"/>
        <w:rPr>
          <w:szCs w:val="24"/>
          <w:lang w:val="fr-CA"/>
        </w:rPr>
      </w:pPr>
      <w:r w:rsidRPr="00065005">
        <w:rPr>
          <w:szCs w:val="24"/>
          <w:lang w:val="fr-CA"/>
        </w:rPr>
        <w:t>Corral Talciani, Hernán</w:t>
      </w:r>
      <w:r w:rsidR="009815A4">
        <w:rPr>
          <w:szCs w:val="24"/>
          <w:lang w:val="fr-CA"/>
        </w:rPr>
        <w:t>, et María Sara Rodriguez Pinto.</w:t>
      </w:r>
      <w:r w:rsidRPr="00065005">
        <w:rPr>
          <w:szCs w:val="24"/>
          <w:lang w:val="fr-CA"/>
        </w:rPr>
        <w:t xml:space="preserve"> «</w:t>
      </w:r>
      <w:r w:rsidR="00501A8B">
        <w:rPr>
          <w:szCs w:val="24"/>
          <w:lang w:val="fr-CA"/>
        </w:rPr>
        <w:t> </w:t>
      </w:r>
      <w:r w:rsidRPr="00065005">
        <w:rPr>
          <w:szCs w:val="24"/>
          <w:lang w:val="fr-CA"/>
        </w:rPr>
        <w:t>Disparition de personnes et présomption de décès</w:t>
      </w:r>
      <w:r>
        <w:rPr>
          <w:szCs w:val="24"/>
          <w:lang w:val="fr-CA"/>
        </w:rPr>
        <w:t> :</w:t>
      </w:r>
      <w:r w:rsidRPr="00065005">
        <w:rPr>
          <w:szCs w:val="24"/>
          <w:lang w:val="fr-CA"/>
        </w:rPr>
        <w:t xml:space="preserve"> observations de droit comparé</w:t>
      </w:r>
      <w:r w:rsidR="00501A8B">
        <w:rPr>
          <w:szCs w:val="24"/>
          <w:lang w:val="fr-CA"/>
        </w:rPr>
        <w:t> </w:t>
      </w:r>
      <w:r w:rsidRPr="00065005">
        <w:rPr>
          <w:szCs w:val="24"/>
          <w:lang w:val="fr-CA"/>
        </w:rPr>
        <w:t xml:space="preserve">» (2000), 52(3) </w:t>
      </w:r>
      <w:r w:rsidRPr="00065005">
        <w:rPr>
          <w:i/>
          <w:szCs w:val="24"/>
          <w:lang w:val="fr-CA"/>
        </w:rPr>
        <w:t>R.I.D.C.</w:t>
      </w:r>
      <w:r w:rsidR="00501A8B">
        <w:rPr>
          <w:szCs w:val="24"/>
          <w:lang w:val="fr-CA"/>
        </w:rPr>
        <w:t> </w:t>
      </w:r>
      <w:r w:rsidRPr="00065005">
        <w:rPr>
          <w:szCs w:val="24"/>
          <w:lang w:val="fr-CA"/>
        </w:rPr>
        <w:t>553.</w:t>
      </w:r>
    </w:p>
    <w:p w:rsidR="00036D3B" w:rsidRPr="00065005" w:rsidRDefault="00036D3B" w:rsidP="00036D3B">
      <w:pPr>
        <w:pStyle w:val="SCCNormalDoubleSpacing"/>
        <w:spacing w:after="240" w:line="240" w:lineRule="auto"/>
        <w:ind w:left="540" w:hanging="540"/>
        <w:rPr>
          <w:szCs w:val="24"/>
          <w:lang w:val="fr-CA"/>
        </w:rPr>
      </w:pPr>
      <w:r w:rsidRPr="00065005">
        <w:rPr>
          <w:lang w:val="fr-CA"/>
        </w:rPr>
        <w:t>Côté, Pierre</w:t>
      </w:r>
      <w:r>
        <w:rPr>
          <w:lang w:val="fr-CA"/>
        </w:rPr>
        <w:noBreakHyphen/>
      </w:r>
      <w:r w:rsidRPr="00065005">
        <w:rPr>
          <w:lang w:val="fr-CA"/>
        </w:rPr>
        <w:t>André</w:t>
      </w:r>
      <w:r w:rsidR="009815A4">
        <w:rPr>
          <w:lang w:val="fr-CA"/>
        </w:rPr>
        <w:t>,</w:t>
      </w:r>
      <w:r w:rsidRPr="00065005">
        <w:rPr>
          <w:lang w:val="fr-CA"/>
        </w:rPr>
        <w:t xml:space="preserve"> avec la collaboration de Stéphane Beaulac et Mathieu Devinat. </w:t>
      </w:r>
      <w:r w:rsidRPr="00065005">
        <w:rPr>
          <w:i/>
          <w:lang w:val="fr-CA"/>
        </w:rPr>
        <w:t>Interprétation des lois</w:t>
      </w:r>
      <w:r w:rsidRPr="00065005">
        <w:rPr>
          <w:lang w:val="fr-CA"/>
        </w:rPr>
        <w:t>, 4</w:t>
      </w:r>
      <w:r w:rsidRPr="00065005">
        <w:rPr>
          <w:vertAlign w:val="superscript"/>
          <w:lang w:val="fr-CA"/>
        </w:rPr>
        <w:t>e</w:t>
      </w:r>
      <w:r w:rsidRPr="00065005">
        <w:rPr>
          <w:lang w:val="fr-CA"/>
        </w:rPr>
        <w:t xml:space="preserve"> éd., Montréal, </w:t>
      </w:r>
      <w:r w:rsidR="009815A4">
        <w:rPr>
          <w:lang w:val="fr-CA"/>
        </w:rPr>
        <w:t>Thémis, 2009</w:t>
      </w:r>
      <w:r w:rsidRPr="00065005">
        <w:rPr>
          <w:lang w:val="fr-CA"/>
        </w:rPr>
        <w:t>.</w:t>
      </w:r>
    </w:p>
    <w:p w:rsidR="009815A4" w:rsidRDefault="009815A4" w:rsidP="009815A4">
      <w:pPr>
        <w:pStyle w:val="SCCNormalDoubleSpacing"/>
        <w:spacing w:after="240" w:line="240" w:lineRule="auto"/>
        <w:ind w:left="540" w:hanging="540"/>
        <w:rPr>
          <w:lang w:val="fr-CA"/>
        </w:rPr>
      </w:pPr>
      <w:r>
        <w:rPr>
          <w:lang w:val="fr-CA"/>
        </w:rPr>
        <w:t>Deleury-</w:t>
      </w:r>
      <w:r w:rsidRPr="00065005">
        <w:rPr>
          <w:lang w:val="fr-CA"/>
        </w:rPr>
        <w:t>Bonnet, Edith. «</w:t>
      </w:r>
      <w:r>
        <w:rPr>
          <w:lang w:val="fr-CA"/>
        </w:rPr>
        <w:t> </w:t>
      </w:r>
      <w:r w:rsidRPr="00065005">
        <w:rPr>
          <w:lang w:val="fr-CA"/>
        </w:rPr>
        <w:t>La Loi concernant les jugements déclaratifs de décès</w:t>
      </w:r>
      <w:r>
        <w:rPr>
          <w:lang w:val="fr-CA"/>
        </w:rPr>
        <w:t> </w:t>
      </w:r>
      <w:r w:rsidRPr="00065005">
        <w:rPr>
          <w:lang w:val="fr-CA"/>
        </w:rPr>
        <w:t xml:space="preserve">» (1970), 11 </w:t>
      </w:r>
      <w:r w:rsidRPr="00065005">
        <w:rPr>
          <w:i/>
          <w:lang w:val="fr-CA"/>
        </w:rPr>
        <w:t>C. de D.</w:t>
      </w:r>
      <w:r>
        <w:rPr>
          <w:lang w:val="fr-CA"/>
        </w:rPr>
        <w:t> </w:t>
      </w:r>
      <w:r w:rsidRPr="00065005">
        <w:rPr>
          <w:lang w:val="fr-CA"/>
        </w:rPr>
        <w:t>330.</w:t>
      </w:r>
    </w:p>
    <w:p w:rsidR="00036D3B" w:rsidRPr="00065005" w:rsidRDefault="00036D3B" w:rsidP="00036D3B">
      <w:pPr>
        <w:pStyle w:val="SCCNormalDoubleSpacing"/>
        <w:spacing w:after="240" w:line="240" w:lineRule="auto"/>
        <w:ind w:left="540" w:hanging="540"/>
        <w:rPr>
          <w:lang w:val="fr-CA"/>
        </w:rPr>
      </w:pPr>
      <w:r w:rsidRPr="00065005">
        <w:rPr>
          <w:lang w:val="fr-CA"/>
        </w:rPr>
        <w:t xml:space="preserve">Deleury, Édith, et Dominique Goubau. </w:t>
      </w:r>
      <w:r w:rsidRPr="00065005">
        <w:rPr>
          <w:i/>
          <w:lang w:val="fr-CA"/>
        </w:rPr>
        <w:t>Le droit des personnes physiques</w:t>
      </w:r>
      <w:r w:rsidRPr="00065005">
        <w:rPr>
          <w:lang w:val="fr-CA"/>
        </w:rPr>
        <w:t>, 5</w:t>
      </w:r>
      <w:r w:rsidRPr="00065005">
        <w:rPr>
          <w:vertAlign w:val="superscript"/>
          <w:lang w:val="fr-CA"/>
        </w:rPr>
        <w:t xml:space="preserve">e </w:t>
      </w:r>
      <w:r w:rsidRPr="00065005">
        <w:rPr>
          <w:lang w:val="fr-CA"/>
        </w:rPr>
        <w:t>éd. par Dominique Goubau, Cowansville (Qc), Yvon Blais, 2014.</w:t>
      </w:r>
    </w:p>
    <w:p w:rsidR="00A346F5" w:rsidRPr="00065005" w:rsidRDefault="00A346F5" w:rsidP="00036D3B">
      <w:pPr>
        <w:pStyle w:val="SCCNormalDoubleSpacing"/>
        <w:spacing w:after="240" w:line="240" w:lineRule="auto"/>
        <w:ind w:left="540" w:hanging="540"/>
        <w:rPr>
          <w:lang w:val="fr-CA"/>
        </w:rPr>
      </w:pPr>
      <w:r w:rsidRPr="00A346F5">
        <w:rPr>
          <w:lang w:val="fr-CA"/>
        </w:rPr>
        <w:t xml:space="preserve">Foriers, Paul. </w:t>
      </w:r>
      <w:r w:rsidR="00DF7B67">
        <w:rPr>
          <w:lang w:val="fr-CA"/>
        </w:rPr>
        <w:t>« </w:t>
      </w:r>
      <w:r w:rsidR="009815A4">
        <w:rPr>
          <w:lang w:val="fr-CA"/>
        </w:rPr>
        <w:t>Présomptions et f</w:t>
      </w:r>
      <w:r w:rsidRPr="00A346F5">
        <w:rPr>
          <w:lang w:val="fr-CA"/>
        </w:rPr>
        <w:t>ictions</w:t>
      </w:r>
      <w:r w:rsidR="00DF7B67">
        <w:rPr>
          <w:lang w:val="fr-CA"/>
        </w:rPr>
        <w:t> »</w:t>
      </w:r>
      <w:r w:rsidRPr="00A346F5">
        <w:rPr>
          <w:lang w:val="fr-CA"/>
        </w:rPr>
        <w:t xml:space="preserve">, dans Chaïm Perelman et Paul Foriers, dir., </w:t>
      </w:r>
      <w:r w:rsidRPr="00771F30">
        <w:rPr>
          <w:i/>
          <w:lang w:val="fr-CA"/>
        </w:rPr>
        <w:t>Les présomptions et les fictions en droit</w:t>
      </w:r>
      <w:r w:rsidR="00771F30">
        <w:rPr>
          <w:lang w:val="fr-CA"/>
        </w:rPr>
        <w:t>,</w:t>
      </w:r>
      <w:r w:rsidRPr="00A346F5">
        <w:rPr>
          <w:lang w:val="fr-CA"/>
        </w:rPr>
        <w:t xml:space="preserve"> Bruxelle</w:t>
      </w:r>
      <w:r w:rsidR="009815A4">
        <w:rPr>
          <w:lang w:val="fr-CA"/>
        </w:rPr>
        <w:t>s</w:t>
      </w:r>
      <w:r w:rsidR="00E26802">
        <w:rPr>
          <w:lang w:val="fr-CA"/>
        </w:rPr>
        <w:t>,</w:t>
      </w:r>
      <w:r w:rsidRPr="00A346F5">
        <w:rPr>
          <w:lang w:val="fr-CA"/>
        </w:rPr>
        <w:t xml:space="preserve"> Établissement</w:t>
      </w:r>
      <w:r w:rsidR="009815A4">
        <w:rPr>
          <w:lang w:val="fr-CA"/>
        </w:rPr>
        <w:t>s</w:t>
      </w:r>
      <w:r w:rsidRPr="00A346F5">
        <w:rPr>
          <w:lang w:val="fr-CA"/>
        </w:rPr>
        <w:t xml:space="preserve"> E. B</w:t>
      </w:r>
      <w:r w:rsidR="009815A4">
        <w:rPr>
          <w:lang w:val="fr-CA"/>
        </w:rPr>
        <w:t>r</w:t>
      </w:r>
      <w:r w:rsidRPr="00A346F5">
        <w:rPr>
          <w:lang w:val="fr-CA"/>
        </w:rPr>
        <w:t>uylant, 1974,</w:t>
      </w:r>
      <w:r w:rsidR="00E26802">
        <w:rPr>
          <w:lang w:val="fr-CA"/>
        </w:rPr>
        <w:t xml:space="preserve"> </w:t>
      </w:r>
      <w:r w:rsidRPr="00A346F5">
        <w:rPr>
          <w:lang w:val="fr-CA"/>
        </w:rPr>
        <w:t>7.</w:t>
      </w:r>
    </w:p>
    <w:p w:rsidR="00036D3B" w:rsidRPr="00065005" w:rsidRDefault="00036D3B" w:rsidP="00036D3B">
      <w:pPr>
        <w:pStyle w:val="SCCNormalDoubleSpacing"/>
        <w:spacing w:after="240" w:line="240" w:lineRule="auto"/>
        <w:ind w:left="540" w:hanging="540"/>
        <w:rPr>
          <w:lang w:val="fr-CA"/>
        </w:rPr>
      </w:pPr>
      <w:r>
        <w:rPr>
          <w:lang w:val="fr-CA"/>
        </w:rPr>
        <w:t>Fréchette, Pascal</w:t>
      </w:r>
      <w:r w:rsidRPr="00065005">
        <w:rPr>
          <w:lang w:val="fr-CA"/>
        </w:rPr>
        <w:t xml:space="preserve">. </w:t>
      </w:r>
      <w:r w:rsidRPr="00065005">
        <w:rPr>
          <w:i/>
          <w:lang w:val="fr-CA"/>
        </w:rPr>
        <w:t>La restitution des prestations</w:t>
      </w:r>
      <w:r w:rsidRPr="00065005">
        <w:rPr>
          <w:lang w:val="fr-CA"/>
        </w:rPr>
        <w:t>, Montréal, Yvon Blais, 2018.</w:t>
      </w:r>
    </w:p>
    <w:p w:rsidR="00036D3B" w:rsidRPr="00065005" w:rsidRDefault="00036D3B" w:rsidP="00036D3B">
      <w:pPr>
        <w:pStyle w:val="SCCNormalDoubleSpacing"/>
        <w:spacing w:after="240" w:line="240" w:lineRule="auto"/>
        <w:ind w:left="540" w:hanging="540"/>
        <w:rPr>
          <w:lang w:val="fr-CA"/>
        </w:rPr>
      </w:pPr>
      <w:r w:rsidRPr="00065005">
        <w:rPr>
          <w:lang w:val="fr-CA"/>
        </w:rPr>
        <w:t>Gascon, Élise, et Josianne Gelfusa. «</w:t>
      </w:r>
      <w:r w:rsidR="00501A8B">
        <w:rPr>
          <w:lang w:val="fr-CA"/>
        </w:rPr>
        <w:t> </w:t>
      </w:r>
      <w:r w:rsidRPr="00065005">
        <w:rPr>
          <w:lang w:val="fr-CA"/>
        </w:rPr>
        <w:t>Absence et décès</w:t>
      </w:r>
      <w:r w:rsidR="00501A8B">
        <w:rPr>
          <w:lang w:val="fr-CA"/>
        </w:rPr>
        <w:t> </w:t>
      </w:r>
      <w:r w:rsidRPr="00065005">
        <w:rPr>
          <w:lang w:val="fr-CA"/>
        </w:rPr>
        <w:t xml:space="preserve">», dans </w:t>
      </w:r>
      <w:r w:rsidRPr="00065005">
        <w:rPr>
          <w:i/>
          <w:lang w:val="fr-CA"/>
        </w:rPr>
        <w:t>JurisClasseur Québec — Collection droit civil —</w:t>
      </w:r>
      <w:r w:rsidRPr="00065005">
        <w:rPr>
          <w:lang w:val="fr-CA"/>
        </w:rPr>
        <w:t xml:space="preserve"> </w:t>
      </w:r>
      <w:r w:rsidRPr="00065005">
        <w:rPr>
          <w:i/>
          <w:lang w:val="fr-CA"/>
        </w:rPr>
        <w:t>Personnes et famille</w:t>
      </w:r>
      <w:r w:rsidRPr="00065005">
        <w:rPr>
          <w:lang w:val="fr-CA"/>
        </w:rPr>
        <w:t>, par Pierre</w:t>
      </w:r>
      <w:r>
        <w:rPr>
          <w:lang w:val="fr-CA"/>
        </w:rPr>
        <w:noBreakHyphen/>
      </w:r>
      <w:r w:rsidRPr="00065005">
        <w:rPr>
          <w:lang w:val="fr-CA"/>
        </w:rPr>
        <w:t>Claude Lafond, dir., Montréal, LexisNexis, 2010, fas</w:t>
      </w:r>
      <w:r w:rsidR="009815A4">
        <w:rPr>
          <w:lang w:val="fr-CA"/>
        </w:rPr>
        <w:t>c</w:t>
      </w:r>
      <w:r w:rsidRPr="00065005">
        <w:rPr>
          <w:lang w:val="fr-CA"/>
        </w:rPr>
        <w:t>icule</w:t>
      </w:r>
      <w:r w:rsidR="00501A8B">
        <w:rPr>
          <w:lang w:val="fr-CA"/>
        </w:rPr>
        <w:t> </w:t>
      </w:r>
      <w:r w:rsidRPr="00065005">
        <w:rPr>
          <w:lang w:val="fr-CA"/>
        </w:rPr>
        <w:t>8 (feuilles mobiles mises à jour novembre 2018, envoi n</w:t>
      </w:r>
      <w:r w:rsidRPr="00065005">
        <w:rPr>
          <w:vertAlign w:val="superscript"/>
          <w:lang w:val="fr-CA"/>
        </w:rPr>
        <w:t>o </w:t>
      </w:r>
      <w:r w:rsidRPr="00065005">
        <w:rPr>
          <w:lang w:val="fr-CA"/>
        </w:rPr>
        <w:t>16).</w:t>
      </w:r>
    </w:p>
    <w:p w:rsidR="00036D3B" w:rsidRPr="00065005" w:rsidRDefault="00036D3B" w:rsidP="00036D3B">
      <w:pPr>
        <w:pStyle w:val="SCCNormalDoubleSpacing"/>
        <w:spacing w:after="240" w:line="240" w:lineRule="auto"/>
        <w:ind w:left="540" w:hanging="540"/>
        <w:rPr>
          <w:rFonts w:eastAsiaTheme="minorHAnsi"/>
          <w:lang w:val="fr-CA"/>
        </w:rPr>
      </w:pPr>
      <w:r w:rsidRPr="00065005">
        <w:rPr>
          <w:rFonts w:eastAsiaTheme="minorHAnsi"/>
          <w:lang w:val="fr-CA"/>
        </w:rPr>
        <w:t>Grammond, Sébastien, Anne</w:t>
      </w:r>
      <w:r>
        <w:rPr>
          <w:rFonts w:eastAsiaTheme="minorHAnsi"/>
          <w:lang w:val="fr-CA"/>
        </w:rPr>
        <w:noBreakHyphen/>
      </w:r>
      <w:r w:rsidRPr="00065005">
        <w:rPr>
          <w:rFonts w:eastAsiaTheme="minorHAnsi"/>
          <w:lang w:val="fr-CA"/>
        </w:rPr>
        <w:t xml:space="preserve">Françoise Debruche and Yan Campagnolo. </w:t>
      </w:r>
      <w:r w:rsidRPr="00065005">
        <w:rPr>
          <w:rFonts w:eastAsiaTheme="minorHAnsi"/>
          <w:i/>
          <w:lang w:val="fr-CA"/>
        </w:rPr>
        <w:t>Quebec Contract Law</w:t>
      </w:r>
      <w:r w:rsidRPr="00065005">
        <w:rPr>
          <w:rFonts w:eastAsiaTheme="minorHAnsi"/>
          <w:lang w:val="fr-CA"/>
        </w:rPr>
        <w:t>, Montréal, Wilson &amp; Lafleur, 2011.</w:t>
      </w:r>
    </w:p>
    <w:p w:rsidR="00036D3B" w:rsidRPr="00065005" w:rsidRDefault="00036D3B" w:rsidP="00036D3B">
      <w:pPr>
        <w:pStyle w:val="SCCNormalDoubleSpacing"/>
        <w:spacing w:after="240" w:line="240" w:lineRule="auto"/>
        <w:ind w:left="540" w:hanging="540"/>
        <w:rPr>
          <w:lang w:val="fr-CA"/>
        </w:rPr>
      </w:pPr>
      <w:r w:rsidRPr="00065005">
        <w:rPr>
          <w:lang w:val="fr-CA"/>
        </w:rPr>
        <w:lastRenderedPageBreak/>
        <w:t>Guerrier, Olivier. «</w:t>
      </w:r>
      <w:r w:rsidR="00501A8B">
        <w:rPr>
          <w:lang w:val="fr-CA"/>
        </w:rPr>
        <w:t> </w:t>
      </w:r>
      <w:r w:rsidRPr="00065005">
        <w:rPr>
          <w:lang w:val="fr-CA"/>
        </w:rPr>
        <w:t>Les fictions juridiques et leurs avatars humanistes</w:t>
      </w:r>
      <w:r w:rsidR="00501A8B">
        <w:rPr>
          <w:lang w:val="fr-CA"/>
        </w:rPr>
        <w:t> </w:t>
      </w:r>
      <w:r w:rsidRPr="00065005">
        <w:rPr>
          <w:lang w:val="fr-CA"/>
        </w:rPr>
        <w:t xml:space="preserve">» (2013), 91 </w:t>
      </w:r>
      <w:r w:rsidRPr="00065005">
        <w:rPr>
          <w:i/>
          <w:iCs/>
          <w:lang w:val="fr-CA"/>
        </w:rPr>
        <w:t>Pallas</w:t>
      </w:r>
      <w:r w:rsidR="00501A8B">
        <w:rPr>
          <w:lang w:val="fr-CA"/>
        </w:rPr>
        <w:t> </w:t>
      </w:r>
      <w:r w:rsidRPr="00065005">
        <w:rPr>
          <w:lang w:val="fr-CA"/>
        </w:rPr>
        <w:t>135.</w:t>
      </w:r>
    </w:p>
    <w:p w:rsidR="00036D3B" w:rsidRPr="00065005" w:rsidRDefault="00036D3B" w:rsidP="00036D3B">
      <w:pPr>
        <w:pStyle w:val="SCCNormalDoubleSpacing"/>
        <w:spacing w:after="240" w:line="240" w:lineRule="auto"/>
        <w:ind w:left="540" w:hanging="540"/>
        <w:rPr>
          <w:szCs w:val="24"/>
          <w:lang w:val="fr-CA"/>
        </w:rPr>
      </w:pPr>
      <w:r w:rsidRPr="00065005">
        <w:rPr>
          <w:szCs w:val="24"/>
          <w:lang w:val="fr-CA"/>
        </w:rPr>
        <w:t>Harvey, Sylvie. «</w:t>
      </w:r>
      <w:r w:rsidR="00501A8B">
        <w:rPr>
          <w:szCs w:val="24"/>
          <w:lang w:val="fr-CA"/>
        </w:rPr>
        <w:t> </w:t>
      </w:r>
      <w:r w:rsidRPr="00065005">
        <w:rPr>
          <w:szCs w:val="24"/>
          <w:lang w:val="fr-CA"/>
        </w:rPr>
        <w:t>L’obligation alimentaire</w:t>
      </w:r>
      <w:r w:rsidR="00501A8B">
        <w:rPr>
          <w:szCs w:val="24"/>
          <w:lang w:val="fr-CA"/>
        </w:rPr>
        <w:t> </w:t>
      </w:r>
      <w:r w:rsidRPr="00065005">
        <w:rPr>
          <w:szCs w:val="24"/>
          <w:lang w:val="fr-CA"/>
        </w:rPr>
        <w:t>», dans Collection de droit de l’École du Barreau du Québec</w:t>
      </w:r>
      <w:r w:rsidR="00501A8B">
        <w:rPr>
          <w:szCs w:val="24"/>
          <w:lang w:val="fr-CA"/>
        </w:rPr>
        <w:t> </w:t>
      </w:r>
      <w:r w:rsidRPr="00065005">
        <w:rPr>
          <w:szCs w:val="24"/>
          <w:lang w:val="fr-CA"/>
        </w:rPr>
        <w:t>2019</w:t>
      </w:r>
      <w:r w:rsidR="00DF7B67">
        <w:rPr>
          <w:szCs w:val="24"/>
          <w:lang w:val="fr-CA"/>
        </w:rPr>
        <w:noBreakHyphen/>
      </w:r>
      <w:r w:rsidRPr="00065005">
        <w:rPr>
          <w:szCs w:val="24"/>
          <w:lang w:val="fr-CA"/>
        </w:rPr>
        <w:t xml:space="preserve">2020, </w:t>
      </w:r>
      <w:r>
        <w:rPr>
          <w:szCs w:val="24"/>
          <w:lang w:val="fr-CA"/>
        </w:rPr>
        <w:t>vol. </w:t>
      </w:r>
      <w:r w:rsidRPr="00065005">
        <w:rPr>
          <w:szCs w:val="24"/>
          <w:lang w:val="fr-CA"/>
        </w:rPr>
        <w:t xml:space="preserve">4, </w:t>
      </w:r>
      <w:r w:rsidRPr="00065005">
        <w:rPr>
          <w:i/>
          <w:szCs w:val="24"/>
          <w:lang w:val="fr-CA"/>
        </w:rPr>
        <w:t>Droit de la famille</w:t>
      </w:r>
      <w:r w:rsidRPr="00065005">
        <w:rPr>
          <w:szCs w:val="24"/>
          <w:lang w:val="fr-CA"/>
        </w:rPr>
        <w:t>, Montréal, Yvon Blais, 2019, 171.</w:t>
      </w:r>
    </w:p>
    <w:p w:rsidR="00036D3B" w:rsidRPr="00065005" w:rsidRDefault="00036D3B" w:rsidP="00036D3B">
      <w:pPr>
        <w:pStyle w:val="SCCNormalDoubleSpacing"/>
        <w:spacing w:after="240" w:line="240" w:lineRule="auto"/>
        <w:ind w:left="540" w:hanging="540"/>
        <w:rPr>
          <w:lang w:val="fr-CA"/>
        </w:rPr>
      </w:pPr>
      <w:r w:rsidRPr="00065005">
        <w:rPr>
          <w:lang w:val="fr-CA"/>
        </w:rPr>
        <w:t xml:space="preserve">Langelier, François. </w:t>
      </w:r>
      <w:r w:rsidRPr="00065005">
        <w:rPr>
          <w:i/>
          <w:lang w:val="fr-CA"/>
        </w:rPr>
        <w:t>Cours de droit civil de la province de Québec</w:t>
      </w:r>
      <w:r w:rsidRPr="00065005">
        <w:rPr>
          <w:lang w:val="fr-CA"/>
        </w:rPr>
        <w:t xml:space="preserve">, t. 1, </w:t>
      </w:r>
      <w:r w:rsidRPr="00065005">
        <w:rPr>
          <w:i/>
          <w:lang w:val="fr-CA"/>
        </w:rPr>
        <w:t>Introduction générale, précis d’histoire du droit canadien et explication des articles</w:t>
      </w:r>
      <w:r w:rsidR="00501A8B">
        <w:rPr>
          <w:i/>
          <w:lang w:val="fr-CA"/>
        </w:rPr>
        <w:t> </w:t>
      </w:r>
      <w:r w:rsidRPr="00065005">
        <w:rPr>
          <w:i/>
          <w:lang w:val="fr-CA"/>
        </w:rPr>
        <w:t>1 à 313 du Code civil</w:t>
      </w:r>
      <w:r w:rsidRPr="00065005">
        <w:rPr>
          <w:lang w:val="fr-CA"/>
        </w:rPr>
        <w:t>, Montréal, Wilson &amp; Lafleur, 1905.</w:t>
      </w:r>
    </w:p>
    <w:p w:rsidR="00036D3B" w:rsidRPr="00065005" w:rsidRDefault="00036D3B" w:rsidP="00036D3B">
      <w:pPr>
        <w:pStyle w:val="SCCNormalDoubleSpacing"/>
        <w:spacing w:after="240" w:line="240" w:lineRule="auto"/>
        <w:ind w:left="540" w:hanging="540"/>
        <w:rPr>
          <w:szCs w:val="24"/>
          <w:lang w:val="fr-CA"/>
        </w:rPr>
      </w:pPr>
      <w:r w:rsidRPr="00065005">
        <w:rPr>
          <w:szCs w:val="24"/>
          <w:lang w:val="fr-CA"/>
        </w:rPr>
        <w:t xml:space="preserve">Levesque, Frédéric. </w:t>
      </w:r>
      <w:r w:rsidRPr="00065005">
        <w:rPr>
          <w:i/>
          <w:szCs w:val="24"/>
          <w:lang w:val="fr-CA"/>
        </w:rPr>
        <w:t>Précis de droit québécois des obligations</w:t>
      </w:r>
      <w:r>
        <w:rPr>
          <w:i/>
          <w:szCs w:val="24"/>
          <w:lang w:val="fr-CA"/>
        </w:rPr>
        <w:t> :</w:t>
      </w:r>
      <w:r w:rsidRPr="00065005">
        <w:rPr>
          <w:i/>
          <w:szCs w:val="24"/>
          <w:lang w:val="fr-CA"/>
        </w:rPr>
        <w:t xml:space="preserve"> contrat, responsabilité, exécution et extinction</w:t>
      </w:r>
      <w:r w:rsidRPr="00065005">
        <w:rPr>
          <w:szCs w:val="24"/>
          <w:lang w:val="fr-CA"/>
        </w:rPr>
        <w:t>, Cowansville (Qc), Yvon Blais, 2014.</w:t>
      </w:r>
    </w:p>
    <w:p w:rsidR="00036D3B" w:rsidRPr="00065005" w:rsidRDefault="00036D3B" w:rsidP="00036D3B">
      <w:pPr>
        <w:pStyle w:val="SCCNormalDoubleSpacing"/>
        <w:spacing w:after="240" w:line="240" w:lineRule="auto"/>
        <w:ind w:left="540" w:hanging="540"/>
        <w:rPr>
          <w:szCs w:val="24"/>
          <w:lang w:val="fr-CA"/>
        </w:rPr>
      </w:pPr>
      <w:r w:rsidRPr="00065005">
        <w:rPr>
          <w:szCs w:val="24"/>
          <w:lang w:val="fr-CA"/>
        </w:rPr>
        <w:t>Lévy, Jean</w:t>
      </w:r>
      <w:r>
        <w:rPr>
          <w:szCs w:val="24"/>
          <w:lang w:val="fr-CA"/>
        </w:rPr>
        <w:noBreakHyphen/>
      </w:r>
      <w:r w:rsidRPr="00065005">
        <w:rPr>
          <w:szCs w:val="24"/>
          <w:lang w:val="fr-CA"/>
        </w:rPr>
        <w:t xml:space="preserve">Philippe, et André Castaldo. </w:t>
      </w:r>
      <w:r w:rsidRPr="00065005">
        <w:rPr>
          <w:i/>
          <w:szCs w:val="24"/>
          <w:lang w:val="fr-CA"/>
        </w:rPr>
        <w:t>Histoire du droit civil</w:t>
      </w:r>
      <w:r w:rsidRPr="00065005">
        <w:rPr>
          <w:szCs w:val="24"/>
          <w:lang w:val="fr-CA"/>
        </w:rPr>
        <w:t>, 2</w:t>
      </w:r>
      <w:r w:rsidRPr="00065005">
        <w:rPr>
          <w:szCs w:val="24"/>
          <w:vertAlign w:val="superscript"/>
          <w:lang w:val="fr-CA"/>
        </w:rPr>
        <w:t>e</w:t>
      </w:r>
      <w:r w:rsidRPr="00065005">
        <w:rPr>
          <w:szCs w:val="24"/>
          <w:lang w:val="fr-CA"/>
        </w:rPr>
        <w:t xml:space="preserve"> éd., Paris, Dalloz, 2010.</w:t>
      </w:r>
    </w:p>
    <w:p w:rsidR="00036D3B" w:rsidRPr="00065005" w:rsidRDefault="00036D3B" w:rsidP="00036D3B">
      <w:pPr>
        <w:pStyle w:val="SCCNormalDoubleSpacing"/>
        <w:spacing w:after="240" w:line="240" w:lineRule="auto"/>
        <w:ind w:left="540" w:hanging="540"/>
        <w:rPr>
          <w:lang w:val="fr-CA"/>
        </w:rPr>
      </w:pPr>
      <w:r w:rsidRPr="00065005">
        <w:rPr>
          <w:lang w:val="fr-CA"/>
        </w:rPr>
        <w:t xml:space="preserve">Lluelles, Didier, et Benoît Moore. </w:t>
      </w:r>
      <w:r w:rsidRPr="00065005">
        <w:rPr>
          <w:i/>
          <w:lang w:val="fr-CA"/>
        </w:rPr>
        <w:t>Droit des obligations</w:t>
      </w:r>
      <w:r w:rsidRPr="00065005">
        <w:rPr>
          <w:lang w:val="fr-CA"/>
        </w:rPr>
        <w:t>, 3</w:t>
      </w:r>
      <w:r w:rsidRPr="00065005">
        <w:rPr>
          <w:vertAlign w:val="superscript"/>
          <w:lang w:val="fr-CA"/>
        </w:rPr>
        <w:t>e</w:t>
      </w:r>
      <w:r w:rsidR="009815A4">
        <w:rPr>
          <w:lang w:val="fr-CA"/>
        </w:rPr>
        <w:t xml:space="preserve"> éd., Montréal, </w:t>
      </w:r>
      <w:r w:rsidRPr="00065005">
        <w:rPr>
          <w:lang w:val="fr-CA"/>
        </w:rPr>
        <w:t>Thémis, 2018.</w:t>
      </w:r>
    </w:p>
    <w:p w:rsidR="00036D3B" w:rsidRPr="00065005" w:rsidRDefault="00036D3B" w:rsidP="00036D3B">
      <w:pPr>
        <w:pStyle w:val="SCCNormalDoubleSpacing"/>
        <w:spacing w:after="240" w:line="240" w:lineRule="auto"/>
        <w:ind w:left="540" w:hanging="540"/>
        <w:rPr>
          <w:lang w:val="fr-CA"/>
        </w:rPr>
      </w:pPr>
      <w:r w:rsidRPr="00065005">
        <w:rPr>
          <w:lang w:val="fr-CA"/>
        </w:rPr>
        <w:t xml:space="preserve">Malaurie, Marie. </w:t>
      </w:r>
      <w:r w:rsidRPr="00065005">
        <w:rPr>
          <w:i/>
          <w:lang w:val="fr-CA"/>
        </w:rPr>
        <w:t>Les restitutions en droit civil</w:t>
      </w:r>
      <w:r w:rsidR="009815A4">
        <w:rPr>
          <w:lang w:val="fr-CA"/>
        </w:rPr>
        <w:t xml:space="preserve">, Paris, </w:t>
      </w:r>
      <w:r w:rsidRPr="00065005">
        <w:rPr>
          <w:lang w:val="fr-CA"/>
        </w:rPr>
        <w:t>Cujas, 1991.</w:t>
      </w:r>
    </w:p>
    <w:p w:rsidR="00036D3B" w:rsidRPr="00065005" w:rsidRDefault="00036D3B" w:rsidP="00036D3B">
      <w:pPr>
        <w:pStyle w:val="SCCNormalDoubleSpacing"/>
        <w:spacing w:after="240" w:line="240" w:lineRule="auto"/>
        <w:ind w:left="540" w:hanging="540"/>
        <w:rPr>
          <w:lang w:val="fr-CA"/>
        </w:rPr>
      </w:pPr>
      <w:r w:rsidRPr="00065005">
        <w:rPr>
          <w:lang w:val="fr-CA"/>
        </w:rPr>
        <w:t xml:space="preserve">Malaurie, Philippe. </w:t>
      </w:r>
      <w:r w:rsidRPr="00065005">
        <w:rPr>
          <w:i/>
          <w:lang w:val="fr-CA"/>
        </w:rPr>
        <w:t>Droit des personnes</w:t>
      </w:r>
      <w:r>
        <w:rPr>
          <w:i/>
          <w:lang w:val="fr-CA"/>
        </w:rPr>
        <w:t> :</w:t>
      </w:r>
      <w:r w:rsidR="009815A4">
        <w:rPr>
          <w:i/>
          <w:lang w:val="fr-CA"/>
        </w:rPr>
        <w:t xml:space="preserve"> L</w:t>
      </w:r>
      <w:r w:rsidRPr="00065005">
        <w:rPr>
          <w:i/>
          <w:lang w:val="fr-CA"/>
        </w:rPr>
        <w:t>a protection des mineurs et des majeurs</w:t>
      </w:r>
      <w:r w:rsidRPr="00065005">
        <w:rPr>
          <w:lang w:val="fr-CA"/>
        </w:rPr>
        <w:t>, 10</w:t>
      </w:r>
      <w:r w:rsidRPr="00065005">
        <w:rPr>
          <w:vertAlign w:val="superscript"/>
          <w:lang w:val="fr-CA"/>
        </w:rPr>
        <w:t>e</w:t>
      </w:r>
      <w:r w:rsidRPr="00065005">
        <w:rPr>
          <w:lang w:val="fr-CA"/>
        </w:rPr>
        <w:t xml:space="preserve"> éd., Issy</w:t>
      </w:r>
      <w:r>
        <w:rPr>
          <w:lang w:val="fr-CA"/>
        </w:rPr>
        <w:noBreakHyphen/>
      </w:r>
      <w:r w:rsidRPr="00065005">
        <w:rPr>
          <w:lang w:val="fr-CA"/>
        </w:rPr>
        <w:t>les</w:t>
      </w:r>
      <w:r>
        <w:rPr>
          <w:lang w:val="fr-CA"/>
        </w:rPr>
        <w:noBreakHyphen/>
      </w:r>
      <w:r w:rsidRPr="00065005">
        <w:rPr>
          <w:lang w:val="fr-CA"/>
        </w:rPr>
        <w:t>Moulineaux (France), LGDJ, 2018.</w:t>
      </w:r>
    </w:p>
    <w:p w:rsidR="00036D3B" w:rsidRPr="00065005" w:rsidRDefault="00036D3B" w:rsidP="00036D3B">
      <w:pPr>
        <w:pStyle w:val="SCCNormalDoubleSpacing"/>
        <w:spacing w:after="240" w:line="240" w:lineRule="auto"/>
        <w:ind w:left="540" w:hanging="540"/>
        <w:rPr>
          <w:lang w:val="fr-CA"/>
        </w:rPr>
      </w:pPr>
      <w:r w:rsidRPr="00065005">
        <w:rPr>
          <w:lang w:val="fr-CA"/>
        </w:rPr>
        <w:t xml:space="preserve">Mazeaud, Henri, Léon et Jean, et François Chabas. </w:t>
      </w:r>
      <w:r w:rsidRPr="00065005">
        <w:rPr>
          <w:i/>
          <w:lang w:val="fr-CA"/>
        </w:rPr>
        <w:t>Leçons de droit civil</w:t>
      </w:r>
      <w:r w:rsidRPr="00065005">
        <w:rPr>
          <w:lang w:val="fr-CA"/>
        </w:rPr>
        <w:t xml:space="preserve">, t. I, </w:t>
      </w:r>
      <w:r>
        <w:rPr>
          <w:lang w:val="fr-CA"/>
        </w:rPr>
        <w:t>vol. </w:t>
      </w:r>
      <w:r w:rsidRPr="00065005">
        <w:rPr>
          <w:lang w:val="fr-CA"/>
        </w:rPr>
        <w:t xml:space="preserve">2, </w:t>
      </w:r>
      <w:r w:rsidRPr="00065005">
        <w:rPr>
          <w:i/>
          <w:lang w:val="fr-CA"/>
        </w:rPr>
        <w:t>Les personnes</w:t>
      </w:r>
      <w:r>
        <w:rPr>
          <w:i/>
          <w:lang w:val="fr-CA"/>
        </w:rPr>
        <w:t> :</w:t>
      </w:r>
      <w:r w:rsidRPr="00065005">
        <w:rPr>
          <w:i/>
          <w:lang w:val="fr-CA"/>
        </w:rPr>
        <w:t xml:space="preserve"> La personnalité, Les incapacités</w:t>
      </w:r>
      <w:r w:rsidRPr="00065005">
        <w:rPr>
          <w:lang w:val="fr-CA"/>
        </w:rPr>
        <w:t>, 8</w:t>
      </w:r>
      <w:r w:rsidRPr="00065005">
        <w:rPr>
          <w:vertAlign w:val="superscript"/>
          <w:lang w:val="fr-CA"/>
        </w:rPr>
        <w:t>e</w:t>
      </w:r>
      <w:r w:rsidRPr="00065005">
        <w:rPr>
          <w:lang w:val="fr-CA"/>
        </w:rPr>
        <w:t xml:space="preserve"> éd. par Florence Laroche</w:t>
      </w:r>
      <w:r>
        <w:rPr>
          <w:lang w:val="fr-CA"/>
        </w:rPr>
        <w:noBreakHyphen/>
      </w:r>
      <w:r w:rsidRPr="00065005">
        <w:rPr>
          <w:lang w:val="fr-CA"/>
        </w:rPr>
        <w:t>Gisserot, Paris, Montchrestien, 1997.</w:t>
      </w:r>
    </w:p>
    <w:p w:rsidR="00036D3B" w:rsidRPr="00065005" w:rsidRDefault="009815A4" w:rsidP="00036D3B">
      <w:pPr>
        <w:pStyle w:val="SCCNormalDoubleSpacing"/>
        <w:spacing w:after="240" w:line="240" w:lineRule="auto"/>
        <w:ind w:left="540" w:hanging="540"/>
        <w:rPr>
          <w:lang w:val="fr-CA"/>
        </w:rPr>
      </w:pPr>
      <w:r>
        <w:rPr>
          <w:lang w:val="fr-CA"/>
        </w:rPr>
        <w:t>Mignault, Pierre-</w:t>
      </w:r>
      <w:r w:rsidR="00036D3B" w:rsidRPr="00065005">
        <w:rPr>
          <w:lang w:val="fr-CA"/>
        </w:rPr>
        <w:t xml:space="preserve">Basile. </w:t>
      </w:r>
      <w:r w:rsidR="00036D3B" w:rsidRPr="00065005">
        <w:rPr>
          <w:i/>
          <w:lang w:val="fr-CA"/>
        </w:rPr>
        <w:t>Le droit civil canadien</w:t>
      </w:r>
      <w:r>
        <w:rPr>
          <w:lang w:val="fr-CA"/>
        </w:rPr>
        <w:t>, t. 1</w:t>
      </w:r>
      <w:r w:rsidR="00036D3B" w:rsidRPr="00065005">
        <w:rPr>
          <w:lang w:val="fr-CA"/>
        </w:rPr>
        <w:t>, Montréal, Whiteford &amp; Théoret, 1895.</w:t>
      </w:r>
    </w:p>
    <w:p w:rsidR="00036D3B" w:rsidRPr="00065005" w:rsidRDefault="00036D3B" w:rsidP="00036D3B">
      <w:pPr>
        <w:pStyle w:val="SCCNormalDoubleSpacing"/>
        <w:spacing w:after="240" w:line="240" w:lineRule="auto"/>
        <w:ind w:left="540" w:hanging="540"/>
        <w:rPr>
          <w:lang w:val="fr-CA"/>
        </w:rPr>
      </w:pPr>
      <w:r w:rsidRPr="00065005">
        <w:rPr>
          <w:lang w:val="fr-CA"/>
        </w:rPr>
        <w:t>Ouellette, Monique. «</w:t>
      </w:r>
      <w:r w:rsidR="00501A8B">
        <w:rPr>
          <w:lang w:val="fr-CA"/>
        </w:rPr>
        <w:t> </w:t>
      </w:r>
      <w:r w:rsidRPr="00065005">
        <w:rPr>
          <w:lang w:val="fr-CA"/>
        </w:rPr>
        <w:t>Livre premier</w:t>
      </w:r>
      <w:r>
        <w:rPr>
          <w:lang w:val="fr-CA"/>
        </w:rPr>
        <w:t> :</w:t>
      </w:r>
      <w:r w:rsidRPr="00065005">
        <w:rPr>
          <w:lang w:val="fr-CA"/>
        </w:rPr>
        <w:t xml:space="preserve"> Des personnes</w:t>
      </w:r>
      <w:r w:rsidR="00501A8B">
        <w:rPr>
          <w:lang w:val="fr-CA"/>
        </w:rPr>
        <w:t> </w:t>
      </w:r>
      <w:r w:rsidRPr="00065005">
        <w:rPr>
          <w:lang w:val="fr-CA"/>
        </w:rPr>
        <w:t xml:space="preserve">», dans </w:t>
      </w:r>
      <w:r w:rsidR="009815A4" w:rsidRPr="00065005">
        <w:rPr>
          <w:i/>
          <w:lang w:val="fr-CA"/>
        </w:rPr>
        <w:t>La réforme du Code civil</w:t>
      </w:r>
      <w:r w:rsidR="009815A4" w:rsidRPr="00065005">
        <w:rPr>
          <w:lang w:val="fr-CA"/>
        </w:rPr>
        <w:t xml:space="preserve">, t. 1, </w:t>
      </w:r>
      <w:r w:rsidR="009815A4" w:rsidRPr="00065005">
        <w:rPr>
          <w:i/>
          <w:lang w:val="fr-CA"/>
        </w:rPr>
        <w:t>Personnes, successions, biens</w:t>
      </w:r>
      <w:r w:rsidR="009815A4">
        <w:rPr>
          <w:lang w:val="fr-CA"/>
        </w:rPr>
        <w:t>.</w:t>
      </w:r>
      <w:r w:rsidR="009815A4" w:rsidRPr="00065005">
        <w:rPr>
          <w:lang w:val="fr-CA"/>
        </w:rPr>
        <w:t xml:space="preserve"> </w:t>
      </w:r>
      <w:r w:rsidR="00FB79F4">
        <w:rPr>
          <w:lang w:val="fr-CA"/>
        </w:rPr>
        <w:t xml:space="preserve">Textes réunis par le </w:t>
      </w:r>
      <w:r w:rsidRPr="00065005">
        <w:rPr>
          <w:lang w:val="fr-CA"/>
        </w:rPr>
        <w:t>Barreau du Québec et</w:t>
      </w:r>
      <w:r w:rsidR="00FB79F4">
        <w:rPr>
          <w:lang w:val="fr-CA"/>
        </w:rPr>
        <w:t xml:space="preserve"> la Chambre des notaires du Québec.</w:t>
      </w:r>
      <w:r w:rsidRPr="00065005">
        <w:rPr>
          <w:lang w:val="fr-CA"/>
        </w:rPr>
        <w:t xml:space="preserve"> Sainte</w:t>
      </w:r>
      <w:r>
        <w:rPr>
          <w:lang w:val="fr-CA"/>
        </w:rPr>
        <w:noBreakHyphen/>
      </w:r>
      <w:r w:rsidRPr="00065005">
        <w:rPr>
          <w:lang w:val="fr-CA"/>
        </w:rPr>
        <w:t>Foy (Qc), Presses de l’Université Laval, 1993</w:t>
      </w:r>
      <w:r w:rsidR="00FB79F4">
        <w:rPr>
          <w:lang w:val="fr-CA"/>
        </w:rPr>
        <w:t>, 11</w:t>
      </w:r>
      <w:r w:rsidRPr="00065005">
        <w:rPr>
          <w:lang w:val="fr-CA"/>
        </w:rPr>
        <w:t>.</w:t>
      </w:r>
    </w:p>
    <w:p w:rsidR="00036D3B" w:rsidRPr="00065005" w:rsidRDefault="00036D3B" w:rsidP="00036D3B">
      <w:pPr>
        <w:pStyle w:val="SCCNormalDoubleSpacing"/>
        <w:spacing w:after="240" w:line="240" w:lineRule="auto"/>
        <w:ind w:left="540" w:hanging="540"/>
        <w:rPr>
          <w:szCs w:val="24"/>
          <w:lang w:val="fr-CA"/>
        </w:rPr>
      </w:pPr>
      <w:r w:rsidRPr="00065005">
        <w:rPr>
          <w:i/>
          <w:iCs/>
          <w:lang w:val="fr-CA"/>
        </w:rPr>
        <w:t>Petit Robert</w:t>
      </w:r>
      <w:r>
        <w:rPr>
          <w:i/>
          <w:iCs/>
          <w:lang w:val="fr-CA"/>
        </w:rPr>
        <w:t> :</w:t>
      </w:r>
      <w:r w:rsidRPr="00065005">
        <w:rPr>
          <w:i/>
          <w:iCs/>
          <w:lang w:val="fr-CA"/>
        </w:rPr>
        <w:t xml:space="preserve"> dictionnaire alphabétique et analogique de la langue française</w:t>
      </w:r>
      <w:r w:rsidRPr="00065005">
        <w:rPr>
          <w:lang w:val="fr-CA"/>
        </w:rPr>
        <w:t xml:space="preserve">, nouvelle éd., Paris, </w:t>
      </w:r>
      <w:r w:rsidRPr="00065005">
        <w:rPr>
          <w:rStyle w:val="solexhl"/>
          <w:lang w:val="fr-CA"/>
        </w:rPr>
        <w:t>Le</w:t>
      </w:r>
      <w:r w:rsidRPr="00065005">
        <w:rPr>
          <w:lang w:val="fr-CA"/>
        </w:rPr>
        <w:t xml:space="preserve"> </w:t>
      </w:r>
      <w:r w:rsidRPr="00065005">
        <w:rPr>
          <w:rStyle w:val="solexhl"/>
          <w:lang w:val="fr-CA"/>
        </w:rPr>
        <w:t>Robert</w:t>
      </w:r>
      <w:r w:rsidRPr="00065005">
        <w:rPr>
          <w:lang w:val="fr-CA"/>
        </w:rPr>
        <w:t xml:space="preserve">, </w:t>
      </w:r>
      <w:r w:rsidRPr="00065005">
        <w:rPr>
          <w:rStyle w:val="solexhl"/>
          <w:lang w:val="fr-CA"/>
        </w:rPr>
        <w:t>2020</w:t>
      </w:r>
      <w:r w:rsidRPr="00065005">
        <w:rPr>
          <w:lang w:val="fr-CA"/>
        </w:rPr>
        <w:t>, «</w:t>
      </w:r>
      <w:r w:rsidR="00501A8B">
        <w:rPr>
          <w:lang w:val="fr-CA"/>
        </w:rPr>
        <w:t> </w:t>
      </w:r>
      <w:r w:rsidRPr="00065005">
        <w:rPr>
          <w:lang w:val="fr-CA"/>
        </w:rPr>
        <w:t>jusque</w:t>
      </w:r>
      <w:r w:rsidR="00501A8B">
        <w:rPr>
          <w:lang w:val="fr-CA"/>
        </w:rPr>
        <w:t> </w:t>
      </w:r>
      <w:r w:rsidRPr="00065005">
        <w:rPr>
          <w:lang w:val="fr-CA"/>
        </w:rPr>
        <w:t>», «</w:t>
      </w:r>
      <w:r w:rsidR="00501A8B">
        <w:rPr>
          <w:lang w:val="fr-CA"/>
        </w:rPr>
        <w:t> </w:t>
      </w:r>
      <w:r w:rsidRPr="00065005">
        <w:rPr>
          <w:lang w:val="fr-CA"/>
        </w:rPr>
        <w:t>durant</w:t>
      </w:r>
      <w:r w:rsidR="00501A8B">
        <w:rPr>
          <w:lang w:val="fr-CA"/>
        </w:rPr>
        <w:t> </w:t>
      </w:r>
      <w:r w:rsidRPr="00065005">
        <w:rPr>
          <w:lang w:val="fr-CA"/>
        </w:rPr>
        <w:t>».</w:t>
      </w:r>
    </w:p>
    <w:p w:rsidR="00036D3B" w:rsidRPr="00065005" w:rsidRDefault="00036D3B" w:rsidP="00036D3B">
      <w:pPr>
        <w:pStyle w:val="SCCNormalDoubleSpacing"/>
        <w:spacing w:after="240" w:line="240" w:lineRule="auto"/>
        <w:ind w:left="540" w:hanging="540"/>
        <w:rPr>
          <w:lang w:val="fr-CA"/>
        </w:rPr>
      </w:pPr>
      <w:r w:rsidRPr="00065005">
        <w:rPr>
          <w:lang w:val="fr-CA"/>
        </w:rPr>
        <w:t xml:space="preserve">Pineau, Jean, Danielle Burman et Serge Gaudet. </w:t>
      </w:r>
      <w:r w:rsidRPr="00065005">
        <w:rPr>
          <w:i/>
          <w:lang w:val="fr-CA"/>
        </w:rPr>
        <w:t>Théorie des obligations</w:t>
      </w:r>
      <w:r w:rsidRPr="00065005">
        <w:rPr>
          <w:lang w:val="fr-CA"/>
        </w:rPr>
        <w:t>, 4</w:t>
      </w:r>
      <w:r w:rsidRPr="00065005">
        <w:rPr>
          <w:vertAlign w:val="superscript"/>
          <w:lang w:val="fr-CA"/>
        </w:rPr>
        <w:t>e</w:t>
      </w:r>
      <w:r w:rsidRPr="00065005">
        <w:rPr>
          <w:lang w:val="fr-CA"/>
        </w:rPr>
        <w:t xml:space="preserve"> éd. par Jean Pineau et S</w:t>
      </w:r>
      <w:r w:rsidR="00FB79F4">
        <w:rPr>
          <w:lang w:val="fr-CA"/>
        </w:rPr>
        <w:t xml:space="preserve">erge Gaudet, Montréal, </w:t>
      </w:r>
      <w:r w:rsidRPr="00065005">
        <w:rPr>
          <w:lang w:val="fr-CA"/>
        </w:rPr>
        <w:t>Thémis, 2001.</w:t>
      </w:r>
    </w:p>
    <w:p w:rsidR="00036D3B" w:rsidRPr="00065005" w:rsidRDefault="00036D3B" w:rsidP="00036D3B">
      <w:pPr>
        <w:pStyle w:val="SCCNormalDoubleSpacing"/>
        <w:spacing w:after="240" w:line="240" w:lineRule="auto"/>
        <w:ind w:left="540" w:hanging="540"/>
        <w:rPr>
          <w:lang w:val="en-US"/>
        </w:rPr>
      </w:pPr>
      <w:r w:rsidRPr="00065005">
        <w:rPr>
          <w:lang w:val="en-US"/>
        </w:rPr>
        <w:t xml:space="preserve">Pitel, Stephen G. A., and Nicholas S. Rafferty. </w:t>
      </w:r>
      <w:r w:rsidR="00FB79F4">
        <w:rPr>
          <w:i/>
          <w:lang w:val="en-US"/>
        </w:rPr>
        <w:t>Conflict</w:t>
      </w:r>
      <w:r w:rsidRPr="00065005">
        <w:rPr>
          <w:i/>
          <w:lang w:val="en-US"/>
        </w:rPr>
        <w:t xml:space="preserve"> of Laws</w:t>
      </w:r>
      <w:r w:rsidRPr="00065005">
        <w:rPr>
          <w:lang w:val="en-US"/>
        </w:rPr>
        <w:t>, 2nd ed., Toronto, Irwin Law, 2016.</w:t>
      </w:r>
    </w:p>
    <w:p w:rsidR="00036D3B" w:rsidRPr="00065005" w:rsidRDefault="00036D3B" w:rsidP="00036D3B">
      <w:pPr>
        <w:pStyle w:val="SCCNormalDoubleSpacing"/>
        <w:spacing w:after="240" w:line="240" w:lineRule="auto"/>
        <w:ind w:left="540" w:hanging="540"/>
        <w:rPr>
          <w:lang w:val="fr-CA"/>
        </w:rPr>
      </w:pPr>
      <w:r w:rsidRPr="00065005">
        <w:rPr>
          <w:lang w:val="fr-CA"/>
        </w:rPr>
        <w:t xml:space="preserve">Québec. Ministère de la Justice. </w:t>
      </w:r>
      <w:r w:rsidRPr="00065005">
        <w:rPr>
          <w:i/>
          <w:lang w:val="fr-CA"/>
        </w:rPr>
        <w:t>Commentaires du ministre de la Justice</w:t>
      </w:r>
      <w:r w:rsidRPr="00065005">
        <w:rPr>
          <w:lang w:val="fr-CA"/>
        </w:rPr>
        <w:t xml:space="preserve">, t. I, </w:t>
      </w:r>
      <w:r w:rsidRPr="00065005">
        <w:rPr>
          <w:i/>
          <w:lang w:val="fr-CA"/>
        </w:rPr>
        <w:t>Le Code civil du Québec </w:t>
      </w:r>
      <w:r w:rsidRPr="00065005">
        <w:rPr>
          <w:i/>
          <w:iCs/>
          <w:lang w:val="fr-CA"/>
        </w:rPr>
        <w:t>—</w:t>
      </w:r>
      <w:r w:rsidRPr="00065005">
        <w:rPr>
          <w:i/>
          <w:lang w:val="fr-CA"/>
        </w:rPr>
        <w:t xml:space="preserve"> Un mouvement de société</w:t>
      </w:r>
      <w:r w:rsidRPr="00065005">
        <w:rPr>
          <w:lang w:val="fr-CA"/>
        </w:rPr>
        <w:t xml:space="preserve">, Québec, </w:t>
      </w:r>
      <w:r w:rsidR="00FB79F4">
        <w:rPr>
          <w:lang w:val="fr-CA"/>
        </w:rPr>
        <w:t xml:space="preserve">Publications du Québec, </w:t>
      </w:r>
      <w:r w:rsidRPr="00065005">
        <w:rPr>
          <w:lang w:val="fr-CA"/>
        </w:rPr>
        <w:t>1993.</w:t>
      </w:r>
    </w:p>
    <w:p w:rsidR="00036D3B" w:rsidRPr="00065005" w:rsidRDefault="00036D3B" w:rsidP="00036D3B">
      <w:pPr>
        <w:pStyle w:val="SCCNormalDoubleSpacing"/>
        <w:spacing w:after="240" w:line="240" w:lineRule="auto"/>
        <w:ind w:left="540" w:hanging="540"/>
        <w:rPr>
          <w:lang w:val="fr-CA"/>
        </w:rPr>
      </w:pPr>
      <w:r w:rsidRPr="00065005">
        <w:rPr>
          <w:lang w:val="fr-CA"/>
        </w:rPr>
        <w:t xml:space="preserve">Québec. Office de révision du Code civil. </w:t>
      </w:r>
      <w:r w:rsidRPr="00065005">
        <w:rPr>
          <w:i/>
          <w:lang w:val="fr-CA"/>
        </w:rPr>
        <w:t>Rapport sur le Code civil du Québec</w:t>
      </w:r>
      <w:r w:rsidRPr="00065005">
        <w:rPr>
          <w:lang w:val="fr-CA"/>
        </w:rPr>
        <w:t xml:space="preserve">, </w:t>
      </w:r>
      <w:r>
        <w:rPr>
          <w:lang w:val="fr-CA"/>
        </w:rPr>
        <w:t>vol. </w:t>
      </w:r>
      <w:r w:rsidRPr="00065005">
        <w:rPr>
          <w:lang w:val="fr-CA"/>
        </w:rPr>
        <w:t xml:space="preserve">I, </w:t>
      </w:r>
      <w:r w:rsidRPr="00065005">
        <w:rPr>
          <w:i/>
          <w:lang w:val="fr-CA"/>
        </w:rPr>
        <w:t>Projet de Code civil</w:t>
      </w:r>
      <w:r w:rsidRPr="00065005">
        <w:rPr>
          <w:lang w:val="fr-CA"/>
        </w:rPr>
        <w:t>, Québec, Éditeur officiel, 1978.</w:t>
      </w:r>
    </w:p>
    <w:p w:rsidR="00036D3B" w:rsidRPr="00065005" w:rsidRDefault="00036D3B" w:rsidP="00036D3B">
      <w:pPr>
        <w:pStyle w:val="SCCNormalDoubleSpacing"/>
        <w:spacing w:after="240" w:line="240" w:lineRule="auto"/>
        <w:ind w:left="540" w:hanging="540"/>
        <w:rPr>
          <w:lang w:val="fr-CA"/>
        </w:rPr>
      </w:pPr>
      <w:r w:rsidRPr="00065005">
        <w:rPr>
          <w:lang w:val="fr-CA"/>
        </w:rPr>
        <w:lastRenderedPageBreak/>
        <w:t xml:space="preserve">Québec. Office de révision du Code civil. </w:t>
      </w:r>
      <w:r w:rsidRPr="00065005">
        <w:rPr>
          <w:i/>
          <w:lang w:val="fr-CA"/>
        </w:rPr>
        <w:t>Rapport sur le Code civil du Québec</w:t>
      </w:r>
      <w:r w:rsidRPr="00065005">
        <w:rPr>
          <w:lang w:val="fr-CA"/>
        </w:rPr>
        <w:t xml:space="preserve">, </w:t>
      </w:r>
      <w:r>
        <w:rPr>
          <w:lang w:val="fr-CA"/>
        </w:rPr>
        <w:t>vol. </w:t>
      </w:r>
      <w:r w:rsidRPr="00065005">
        <w:rPr>
          <w:lang w:val="fr-CA"/>
        </w:rPr>
        <w:t>II,</w:t>
      </w:r>
      <w:r w:rsidRPr="00065005">
        <w:rPr>
          <w:i/>
          <w:lang w:val="fr-CA"/>
        </w:rPr>
        <w:t xml:space="preserve"> </w:t>
      </w:r>
      <w:r w:rsidRPr="00065005">
        <w:rPr>
          <w:lang w:val="fr-CA"/>
        </w:rPr>
        <w:t>t. 1,</w:t>
      </w:r>
      <w:r w:rsidRPr="00065005">
        <w:rPr>
          <w:i/>
          <w:lang w:val="fr-CA"/>
        </w:rPr>
        <w:t xml:space="preserve"> Commentaires</w:t>
      </w:r>
      <w:r w:rsidRPr="00065005">
        <w:rPr>
          <w:lang w:val="fr-CA"/>
        </w:rPr>
        <w:t>, Québec, Éditeur officiel, 1978.</w:t>
      </w:r>
    </w:p>
    <w:p w:rsidR="00036D3B" w:rsidRPr="00065005" w:rsidRDefault="00036D3B" w:rsidP="00036D3B">
      <w:pPr>
        <w:pStyle w:val="SCCNormalDoubleSpacing"/>
        <w:spacing w:after="240" w:line="240" w:lineRule="auto"/>
        <w:rPr>
          <w:lang w:val="fr-CA"/>
        </w:rPr>
      </w:pPr>
      <w:r w:rsidRPr="00065005">
        <w:rPr>
          <w:lang w:val="fr-CA"/>
        </w:rPr>
        <w:t xml:space="preserve">Roch, Hervé. </w:t>
      </w:r>
      <w:r w:rsidRPr="00065005">
        <w:rPr>
          <w:i/>
          <w:lang w:val="fr-CA"/>
        </w:rPr>
        <w:t>L’absence</w:t>
      </w:r>
      <w:r w:rsidRPr="00065005">
        <w:rPr>
          <w:lang w:val="fr-CA"/>
        </w:rPr>
        <w:t>, Montréal, 1951.</w:t>
      </w:r>
    </w:p>
    <w:p w:rsidR="00036D3B" w:rsidRPr="002A320B" w:rsidRDefault="00036D3B" w:rsidP="00036D3B">
      <w:pPr>
        <w:pStyle w:val="SCCNormalDoubleSpacing"/>
        <w:spacing w:after="240" w:line="240" w:lineRule="auto"/>
        <w:ind w:left="540" w:hanging="540"/>
        <w:rPr>
          <w:rFonts w:eastAsiaTheme="minorHAnsi"/>
          <w:lang w:val="fr-CA"/>
        </w:rPr>
      </w:pPr>
      <w:r w:rsidRPr="00065005">
        <w:rPr>
          <w:rFonts w:eastAsiaTheme="minorHAnsi"/>
          <w:lang w:val="en-US"/>
        </w:rPr>
        <w:t xml:space="preserve">Smith, Lionel. </w:t>
      </w:r>
      <w:r w:rsidRPr="00BB05BB">
        <w:rPr>
          <w:lang w:val="en-US"/>
        </w:rPr>
        <w:t>« </w:t>
      </w:r>
      <w:r w:rsidRPr="00BB05BB">
        <w:rPr>
          <w:rFonts w:eastAsiaTheme="minorHAnsi"/>
          <w:lang w:val="en-US"/>
        </w:rPr>
        <w:t>Demystifying Juristic Reasons </w:t>
      </w:r>
      <w:r w:rsidRPr="00BB05BB">
        <w:rPr>
          <w:lang w:val="en-US"/>
        </w:rPr>
        <w:t xml:space="preserve">» </w:t>
      </w:r>
      <w:r w:rsidRPr="00BB05BB">
        <w:rPr>
          <w:rFonts w:eastAsiaTheme="minorHAnsi"/>
          <w:lang w:val="en-US"/>
        </w:rPr>
        <w:t xml:space="preserve">(2007), 45 </w:t>
      </w:r>
      <w:r w:rsidR="00BB05BB" w:rsidRPr="00BB05BB">
        <w:rPr>
          <w:rFonts w:eastAsiaTheme="minorHAnsi"/>
          <w:i/>
          <w:lang w:val="en-US"/>
        </w:rPr>
        <w:t xml:space="preserve">Rev. can. </w:t>
      </w:r>
      <w:r w:rsidR="00BB05BB">
        <w:rPr>
          <w:rFonts w:eastAsiaTheme="minorHAnsi"/>
          <w:i/>
          <w:lang w:val="en-US"/>
        </w:rPr>
        <w:t>dr. comm.</w:t>
      </w:r>
      <w:r w:rsidR="00501A8B" w:rsidRPr="00BB05BB">
        <w:rPr>
          <w:rFonts w:eastAsiaTheme="minorHAnsi"/>
          <w:lang w:val="en-US"/>
        </w:rPr>
        <w:t> </w:t>
      </w:r>
      <w:r w:rsidRPr="002A320B">
        <w:rPr>
          <w:rFonts w:eastAsiaTheme="minorHAnsi"/>
          <w:lang w:val="fr-CA"/>
        </w:rPr>
        <w:t>281.</w:t>
      </w:r>
    </w:p>
    <w:p w:rsidR="00036D3B" w:rsidRPr="00065005" w:rsidRDefault="00036D3B" w:rsidP="00036D3B">
      <w:pPr>
        <w:pStyle w:val="SCCNormalDoubleSpacing"/>
        <w:spacing w:after="240" w:line="240" w:lineRule="auto"/>
        <w:ind w:left="540" w:hanging="540"/>
        <w:rPr>
          <w:szCs w:val="24"/>
          <w:lang w:val="fr-CA"/>
        </w:rPr>
      </w:pPr>
      <w:r w:rsidRPr="00065005">
        <w:rPr>
          <w:szCs w:val="24"/>
          <w:lang w:val="fr-CA"/>
        </w:rPr>
        <w:t xml:space="preserve">Tancelin, Maurice. </w:t>
      </w:r>
      <w:r w:rsidRPr="00065005">
        <w:rPr>
          <w:i/>
          <w:szCs w:val="24"/>
          <w:lang w:val="fr-CA"/>
        </w:rPr>
        <w:t>Des obligations en droit mixte du Québec</w:t>
      </w:r>
      <w:r w:rsidRPr="00065005">
        <w:rPr>
          <w:szCs w:val="24"/>
          <w:lang w:val="fr-CA"/>
        </w:rPr>
        <w:t>, 7</w:t>
      </w:r>
      <w:r w:rsidRPr="00065005">
        <w:rPr>
          <w:szCs w:val="24"/>
          <w:vertAlign w:val="superscript"/>
          <w:lang w:val="fr-CA"/>
        </w:rPr>
        <w:t>e</w:t>
      </w:r>
      <w:r w:rsidRPr="00065005">
        <w:rPr>
          <w:szCs w:val="24"/>
          <w:lang w:val="fr-CA"/>
        </w:rPr>
        <w:t xml:space="preserve"> éd., Montréal, Wilson &amp; Lafleur, 2009.</w:t>
      </w:r>
    </w:p>
    <w:p w:rsidR="00036D3B" w:rsidRPr="00065005" w:rsidRDefault="00036D3B" w:rsidP="00036D3B">
      <w:pPr>
        <w:pStyle w:val="SCCNormalDoubleSpacing"/>
        <w:spacing w:after="240" w:line="240" w:lineRule="auto"/>
        <w:ind w:left="540" w:hanging="540"/>
        <w:rPr>
          <w:szCs w:val="24"/>
          <w:lang w:val="fr-CA"/>
        </w:rPr>
      </w:pPr>
      <w:r w:rsidRPr="00065005">
        <w:rPr>
          <w:szCs w:val="24"/>
          <w:lang w:val="fr-CA"/>
        </w:rPr>
        <w:t>Terré, François</w:t>
      </w:r>
      <w:r w:rsidR="00FB79F4">
        <w:rPr>
          <w:szCs w:val="24"/>
          <w:lang w:val="fr-CA"/>
        </w:rPr>
        <w:t>,</w:t>
      </w:r>
      <w:r w:rsidRPr="00065005">
        <w:rPr>
          <w:szCs w:val="24"/>
          <w:lang w:val="fr-CA"/>
        </w:rPr>
        <w:t xml:space="preserve"> et Dominique Fenouillet. </w:t>
      </w:r>
      <w:r w:rsidRPr="00065005">
        <w:rPr>
          <w:i/>
          <w:szCs w:val="24"/>
          <w:lang w:val="fr-CA"/>
        </w:rPr>
        <w:t>Droit civil</w:t>
      </w:r>
      <w:r>
        <w:rPr>
          <w:i/>
          <w:szCs w:val="24"/>
          <w:lang w:val="fr-CA"/>
        </w:rPr>
        <w:t> :</w:t>
      </w:r>
      <w:r w:rsidRPr="00065005">
        <w:rPr>
          <w:i/>
          <w:szCs w:val="24"/>
          <w:lang w:val="fr-CA"/>
        </w:rPr>
        <w:t xml:space="preserve"> Les personnes — Personnalité, incapacité, protection</w:t>
      </w:r>
      <w:r w:rsidRPr="00065005">
        <w:rPr>
          <w:szCs w:val="24"/>
          <w:lang w:val="fr-CA"/>
        </w:rPr>
        <w:t>, 8</w:t>
      </w:r>
      <w:r w:rsidRPr="00065005">
        <w:rPr>
          <w:szCs w:val="24"/>
          <w:vertAlign w:val="superscript"/>
          <w:lang w:val="fr-CA"/>
        </w:rPr>
        <w:t>e</w:t>
      </w:r>
      <w:r w:rsidRPr="00065005">
        <w:rPr>
          <w:szCs w:val="24"/>
          <w:lang w:val="fr-CA"/>
        </w:rPr>
        <w:t xml:space="preserve"> éd., Paris, Dalloz, 2012.</w:t>
      </w:r>
    </w:p>
    <w:p w:rsidR="00036D3B" w:rsidRPr="00065005" w:rsidRDefault="00036D3B" w:rsidP="00036D3B">
      <w:pPr>
        <w:pStyle w:val="SCCNormalDoubleSpacing"/>
        <w:spacing w:after="240" w:line="240" w:lineRule="auto"/>
        <w:ind w:left="540" w:hanging="540"/>
        <w:rPr>
          <w:szCs w:val="24"/>
          <w:lang w:val="fr-CA"/>
        </w:rPr>
      </w:pPr>
      <w:r w:rsidRPr="00065005">
        <w:rPr>
          <w:szCs w:val="24"/>
          <w:lang w:val="fr-CA"/>
        </w:rPr>
        <w:t xml:space="preserve">Teyssié, Bernard. </w:t>
      </w:r>
      <w:r w:rsidRPr="00065005">
        <w:rPr>
          <w:i/>
          <w:szCs w:val="24"/>
          <w:lang w:val="fr-CA"/>
        </w:rPr>
        <w:t>Droit des personnes</w:t>
      </w:r>
      <w:r w:rsidRPr="00065005">
        <w:rPr>
          <w:szCs w:val="24"/>
          <w:lang w:val="fr-CA"/>
        </w:rPr>
        <w:t>, 20</w:t>
      </w:r>
      <w:r w:rsidRPr="00065005">
        <w:rPr>
          <w:szCs w:val="24"/>
          <w:vertAlign w:val="superscript"/>
          <w:lang w:val="fr-CA"/>
        </w:rPr>
        <w:t>e</w:t>
      </w:r>
      <w:r w:rsidRPr="00065005">
        <w:rPr>
          <w:szCs w:val="24"/>
          <w:lang w:val="fr-CA"/>
        </w:rPr>
        <w:t xml:space="preserve"> éd., Paris, LexisNexis, 2018.</w:t>
      </w:r>
    </w:p>
    <w:p w:rsidR="00036D3B" w:rsidRPr="00065005" w:rsidRDefault="00FB79F4" w:rsidP="00036D3B">
      <w:pPr>
        <w:pStyle w:val="SCCNormalDoubleSpacing"/>
        <w:spacing w:after="240" w:line="240" w:lineRule="auto"/>
        <w:ind w:left="547" w:hanging="547"/>
        <w:rPr>
          <w:i/>
          <w:szCs w:val="24"/>
          <w:lang w:val="fr-CA"/>
        </w:rPr>
      </w:pPr>
      <w:r>
        <w:rPr>
          <w:lang w:val="fr-CA"/>
        </w:rPr>
        <w:t>Trudel, Gérar</w:t>
      </w:r>
      <w:r w:rsidR="00036D3B" w:rsidRPr="00065005">
        <w:rPr>
          <w:lang w:val="fr-CA"/>
        </w:rPr>
        <w:t xml:space="preserve">d. </w:t>
      </w:r>
      <w:r w:rsidR="00036D3B" w:rsidRPr="00065005">
        <w:rPr>
          <w:i/>
          <w:lang w:val="fr-CA"/>
        </w:rPr>
        <w:t>Traité de droit civil du Québec</w:t>
      </w:r>
      <w:r w:rsidR="00036D3B" w:rsidRPr="00065005">
        <w:rPr>
          <w:lang w:val="fr-CA"/>
        </w:rPr>
        <w:t xml:space="preserve">, t. 1, </w:t>
      </w:r>
      <w:r w:rsidR="00036D3B" w:rsidRPr="00065005">
        <w:rPr>
          <w:i/>
          <w:lang w:val="fr-CA"/>
        </w:rPr>
        <w:t>Le droit international privé, l’état civil, l’absence, le domicile, le mariage et la séparation de corps</w:t>
      </w:r>
      <w:r w:rsidR="00036D3B" w:rsidRPr="00065005">
        <w:rPr>
          <w:lang w:val="fr-CA"/>
        </w:rPr>
        <w:t>, Montréal, Wilson &amp; Lafleur, 1942.</w:t>
      </w:r>
    </w:p>
    <w:p w:rsidR="00036D3B" w:rsidRPr="00065005" w:rsidRDefault="00036D3B" w:rsidP="00036D3B">
      <w:pPr>
        <w:pStyle w:val="SCCNormalDoubleSpacing"/>
        <w:spacing w:after="720" w:line="240" w:lineRule="auto"/>
        <w:ind w:left="540" w:hanging="540"/>
        <w:rPr>
          <w:szCs w:val="24"/>
        </w:rPr>
      </w:pPr>
      <w:r w:rsidRPr="00065005">
        <w:rPr>
          <w:i/>
          <w:szCs w:val="24"/>
        </w:rPr>
        <w:t>Waters’ Law of Trusts in Canada</w:t>
      </w:r>
      <w:r w:rsidRPr="00065005">
        <w:rPr>
          <w:szCs w:val="24"/>
        </w:rPr>
        <w:t xml:space="preserve">, 4th ed. by Donovan W. M. Waters, Mark </w:t>
      </w:r>
      <w:r>
        <w:rPr>
          <w:szCs w:val="24"/>
        </w:rPr>
        <w:t>R. Gillen and Lionel </w:t>
      </w:r>
      <w:r w:rsidRPr="00065005">
        <w:rPr>
          <w:szCs w:val="24"/>
        </w:rPr>
        <w:t>D. Smith, Toronto, Carswell, 2012.</w:t>
      </w:r>
    </w:p>
    <w:p w:rsidR="00036D3B" w:rsidRPr="00065005" w:rsidRDefault="00036D3B" w:rsidP="00036D3B">
      <w:pPr>
        <w:pStyle w:val="SCCNormalDoubleSpacing"/>
        <w:spacing w:after="480"/>
        <w:rPr>
          <w:lang w:val="fr-CA"/>
        </w:rPr>
      </w:pPr>
      <w:r w:rsidRPr="00065005">
        <w:rPr>
          <w:lang w:val="en-US"/>
        </w:rPr>
        <w:tab/>
      </w:r>
      <w:r w:rsidRPr="00065005">
        <w:rPr>
          <w:lang w:val="fr-CA"/>
        </w:rPr>
        <w:t>POURVOI contre un arrêt de la Cour d’appel du Québec (les juges Kasirer et Émond et la juge La Rosa (</w:t>
      </w:r>
      <w:r w:rsidRPr="00065005">
        <w:rPr>
          <w:i/>
          <w:lang w:val="fr-CA"/>
        </w:rPr>
        <w:t>ad hoc</w:t>
      </w:r>
      <w:r w:rsidRPr="00065005">
        <w:rPr>
          <w:lang w:val="fr-CA"/>
        </w:rPr>
        <w:t>)), 2017 QCCA</w:t>
      </w:r>
      <w:r w:rsidR="00501A8B">
        <w:rPr>
          <w:lang w:val="fr-CA"/>
        </w:rPr>
        <w:t> </w:t>
      </w:r>
      <w:r w:rsidRPr="00065005">
        <w:rPr>
          <w:lang w:val="fr-CA"/>
        </w:rPr>
        <w:t>1632, 36 C.C.P.B. (2nd) 5, 417 D.L.R. (4th) 623</w:t>
      </w:r>
      <w:r w:rsidR="00EF6121">
        <w:rPr>
          <w:lang w:val="fr-CA"/>
        </w:rPr>
        <w:t>,</w:t>
      </w:r>
      <w:r w:rsidRPr="00065005">
        <w:rPr>
          <w:lang w:val="fr-CA"/>
        </w:rPr>
        <w:t xml:space="preserve"> [2017] AZ</w:t>
      </w:r>
      <w:r>
        <w:rPr>
          <w:lang w:val="fr-CA"/>
        </w:rPr>
        <w:noBreakHyphen/>
      </w:r>
      <w:r w:rsidRPr="00065005">
        <w:rPr>
          <w:lang w:val="fr-CA"/>
        </w:rPr>
        <w:t xml:space="preserve">51435317, [2017] Q.J. </w:t>
      </w:r>
      <w:r w:rsidR="00E26802">
        <w:rPr>
          <w:szCs w:val="24"/>
          <w:lang w:val="fr-CA"/>
        </w:rPr>
        <w:t>No.</w:t>
      </w:r>
      <w:r w:rsidR="002E330C">
        <w:rPr>
          <w:vertAlign w:val="superscript"/>
          <w:lang w:val="fr-CA"/>
        </w:rPr>
        <w:t> </w:t>
      </w:r>
      <w:r w:rsidRPr="00065005">
        <w:rPr>
          <w:lang w:val="fr-CA"/>
        </w:rPr>
        <w:t>14553 (QL), 2017 CarswellQue</w:t>
      </w:r>
      <w:r w:rsidR="00501A8B">
        <w:rPr>
          <w:lang w:val="fr-CA"/>
        </w:rPr>
        <w:t> </w:t>
      </w:r>
      <w:r w:rsidRPr="00065005">
        <w:rPr>
          <w:lang w:val="fr-CA"/>
        </w:rPr>
        <w:t>9114 (WL Can.), qui a confirmé une décision du juge Bédard, 2016 QCCS</w:t>
      </w:r>
      <w:r w:rsidR="00501A8B">
        <w:rPr>
          <w:lang w:val="fr-CA"/>
        </w:rPr>
        <w:t> </w:t>
      </w:r>
      <w:r w:rsidRPr="00065005">
        <w:rPr>
          <w:lang w:val="fr-CA"/>
        </w:rPr>
        <w:t>406, 26 C.C.P.B. (2nd) 150, [2016] AZ</w:t>
      </w:r>
      <w:r>
        <w:rPr>
          <w:lang w:val="fr-CA"/>
        </w:rPr>
        <w:noBreakHyphen/>
      </w:r>
      <w:r w:rsidRPr="00065005">
        <w:rPr>
          <w:lang w:val="fr-CA"/>
        </w:rPr>
        <w:t xml:space="preserve">51251116, [2016] Q.J. </w:t>
      </w:r>
      <w:r w:rsidR="00E26802">
        <w:rPr>
          <w:szCs w:val="24"/>
          <w:lang w:val="fr-CA"/>
        </w:rPr>
        <w:t>No.</w:t>
      </w:r>
      <w:r>
        <w:rPr>
          <w:lang w:val="fr-CA"/>
        </w:rPr>
        <w:t> </w:t>
      </w:r>
      <w:r w:rsidRPr="00065005">
        <w:rPr>
          <w:lang w:val="fr-CA"/>
        </w:rPr>
        <w:t>652 (QL), 2016 CarswellQue</w:t>
      </w:r>
      <w:r w:rsidR="00501A8B">
        <w:rPr>
          <w:lang w:val="fr-CA"/>
        </w:rPr>
        <w:t> </w:t>
      </w:r>
      <w:r w:rsidRPr="00065005">
        <w:rPr>
          <w:lang w:val="fr-CA"/>
        </w:rPr>
        <w:t>592 (WL Can.). Pourvoi rejeté, les juges Moldaver, Côté et Brown sont dissidents.</w:t>
      </w:r>
    </w:p>
    <w:p w:rsidR="00036D3B" w:rsidRPr="00065005" w:rsidRDefault="00036D3B" w:rsidP="00036D3B">
      <w:pPr>
        <w:pStyle w:val="SCCNormalDoubleSpacing"/>
        <w:spacing w:after="480"/>
        <w:rPr>
          <w:lang w:val="fr-CA"/>
        </w:rPr>
      </w:pPr>
      <w:r w:rsidRPr="00065005">
        <w:rPr>
          <w:rStyle w:val="SCCCounselNameChar"/>
          <w:lang w:val="fr-CA"/>
        </w:rPr>
        <w:tab/>
        <w:t>Benoit M.</w:t>
      </w:r>
      <w:r w:rsidR="005523FB">
        <w:rPr>
          <w:rStyle w:val="SCCCounselNameChar"/>
          <w:lang w:val="fr-CA"/>
        </w:rPr>
        <w:t> </w:t>
      </w:r>
      <w:r w:rsidRPr="00065005">
        <w:rPr>
          <w:rStyle w:val="SCCCounselNameChar"/>
          <w:lang w:val="fr-CA"/>
        </w:rPr>
        <w:t>Duchesne</w:t>
      </w:r>
      <w:r w:rsidRPr="00065005">
        <w:rPr>
          <w:rStyle w:val="SCCCounselPartyRoleChar"/>
          <w:lang w:val="fr-CA"/>
        </w:rPr>
        <w:t>, pour l’appelante.</w:t>
      </w:r>
    </w:p>
    <w:p w:rsidR="00036D3B" w:rsidRDefault="00036D3B" w:rsidP="00036D3B">
      <w:pPr>
        <w:pStyle w:val="SCCNormalDoubleSpacing"/>
        <w:spacing w:after="480"/>
        <w:rPr>
          <w:rStyle w:val="SCCCounselPartyRoleChar"/>
          <w:lang w:val="fr-CA"/>
        </w:rPr>
      </w:pPr>
      <w:r w:rsidRPr="00065005">
        <w:rPr>
          <w:rStyle w:val="SCCCounselPartyRoleChar"/>
          <w:lang w:val="fr-CA"/>
        </w:rPr>
        <w:t>.</w:t>
      </w:r>
      <w:r w:rsidR="00A346F5" w:rsidRPr="00A346F5">
        <w:rPr>
          <w:rStyle w:val="SCCCounselNameChar"/>
          <w:lang w:val="fr-CA"/>
        </w:rPr>
        <w:t xml:space="preserve"> </w:t>
      </w:r>
      <w:r w:rsidR="00A346F5" w:rsidRPr="00065005">
        <w:rPr>
          <w:rStyle w:val="SCCCounselNameChar"/>
          <w:lang w:val="fr-CA"/>
        </w:rPr>
        <w:tab/>
        <w:t>Antoine Aylwin</w:t>
      </w:r>
      <w:r w:rsidR="00A346F5" w:rsidRPr="00065005">
        <w:rPr>
          <w:rStyle w:val="SCCCounselPartyRoleChar"/>
          <w:lang w:val="fr-CA"/>
        </w:rPr>
        <w:t>, pour l’intimée</w:t>
      </w:r>
      <w:r w:rsidR="00FB79F4">
        <w:rPr>
          <w:rStyle w:val="SCCCounselPartyRoleChar"/>
          <w:lang w:val="fr-CA"/>
        </w:rPr>
        <w:t>.</w:t>
      </w:r>
    </w:p>
    <w:p w:rsidR="00036D3B" w:rsidRDefault="00036D3B" w:rsidP="00036D3B">
      <w:pPr>
        <w:pStyle w:val="SCCNormalDoubleSpacing"/>
        <w:spacing w:after="480"/>
        <w:rPr>
          <w:rStyle w:val="SCCCounselPartyRoleChar"/>
          <w:lang w:val="fr-CA"/>
        </w:rPr>
      </w:pPr>
    </w:p>
    <w:p w:rsidR="00036D3B" w:rsidRPr="00A346F5" w:rsidRDefault="00036D3B" w:rsidP="00E26802">
      <w:pPr>
        <w:spacing w:line="480" w:lineRule="auto"/>
        <w:ind w:firstLine="720"/>
        <w:jc w:val="both"/>
        <w:rPr>
          <w:rStyle w:val="SCCCounselNameChar"/>
          <w:i w:val="0"/>
          <w:lang w:val="fr-CA"/>
        </w:rPr>
      </w:pPr>
      <w:r w:rsidRPr="00A346F5">
        <w:rPr>
          <w:rStyle w:val="SCCCounselNameChar"/>
          <w:i w:val="0"/>
          <w:lang w:val="fr-CA"/>
        </w:rPr>
        <w:lastRenderedPageBreak/>
        <w:t>Version française du jugement du juge en chef Wagner et des juges Abella, Karakatsanis, Gascon, Rowe et Martin rendu par</w:t>
      </w:r>
    </w:p>
    <w:p w:rsidR="00036D3B" w:rsidRDefault="00036D3B" w:rsidP="00036D3B">
      <w:pPr>
        <w:rPr>
          <w:szCs w:val="24"/>
          <w:lang w:val="fr-CA"/>
        </w:rPr>
      </w:pPr>
    </w:p>
    <w:p w:rsidR="00036D3B" w:rsidRPr="00A918C4" w:rsidRDefault="00036D3B" w:rsidP="00036D3B">
      <w:pPr>
        <w:pStyle w:val="JudgeJuge"/>
        <w:spacing w:before="240" w:after="720" w:line="240" w:lineRule="auto"/>
        <w:rPr>
          <w:lang w:val="fr-CA"/>
        </w:rPr>
      </w:pPr>
      <w:r w:rsidRPr="00A918C4">
        <w:rPr>
          <w:lang w:val="fr-CA"/>
        </w:rPr>
        <w:tab/>
        <w:t>Le juge en chef et le juge Gascon —</w:t>
      </w:r>
    </w:p>
    <w:p w:rsidR="00036D3B" w:rsidRPr="00A918C4" w:rsidRDefault="00036D3B" w:rsidP="00036D3B">
      <w:pPr>
        <w:pStyle w:val="Title1LevelTitre1Niveau-AltL"/>
        <w:spacing w:before="0"/>
        <w:rPr>
          <w:rFonts w:cs="Times New Roman"/>
          <w:lang w:val="fr-CA"/>
        </w:rPr>
      </w:pPr>
      <w:r w:rsidRPr="00A918C4">
        <w:rPr>
          <w:rFonts w:cs="Times New Roman"/>
          <w:lang w:val="fr-CA"/>
        </w:rPr>
        <w:t>Aperçu</w:t>
      </w:r>
    </w:p>
    <w:p w:rsidR="00036D3B" w:rsidRPr="00A918C4" w:rsidRDefault="00036D3B" w:rsidP="00036D3B">
      <w:pPr>
        <w:pStyle w:val="ParaNoNdepar-AltN"/>
        <w:tabs>
          <w:tab w:val="clear" w:pos="1152"/>
          <w:tab w:val="left" w:pos="1166"/>
        </w:tabs>
        <w:spacing w:before="0"/>
        <w:rPr>
          <w:rFonts w:cs="Times New Roman"/>
          <w:lang w:val="fr-CA"/>
        </w:rPr>
      </w:pPr>
      <w:r w:rsidRPr="00A918C4">
        <w:rPr>
          <w:rFonts w:cs="Times New Roman"/>
          <w:lang w:val="fr-CA"/>
        </w:rPr>
        <w:t>Le 10 septembre 2007, George Roseme, un professeur de sciences politiques à la retraite de l’intimée, Carleton University («</w:t>
      </w:r>
      <w:r w:rsidR="00501A8B">
        <w:rPr>
          <w:rFonts w:cs="Times New Roman"/>
          <w:lang w:val="fr-CA"/>
        </w:rPr>
        <w:t> </w:t>
      </w:r>
      <w:r w:rsidRPr="00A918C4">
        <w:rPr>
          <w:rFonts w:cs="Times New Roman"/>
          <w:lang w:val="fr-CA"/>
        </w:rPr>
        <w:t>Carleton</w:t>
      </w:r>
      <w:r w:rsidR="00501A8B">
        <w:rPr>
          <w:rFonts w:cs="Times New Roman"/>
          <w:lang w:val="fr-CA"/>
        </w:rPr>
        <w:t> </w:t>
      </w:r>
      <w:r w:rsidRPr="00A918C4">
        <w:rPr>
          <w:rFonts w:cs="Times New Roman"/>
          <w:lang w:val="fr-CA"/>
        </w:rPr>
        <w:t>»), décide d’aller faire une promenade près de chez lui. Tragiquement, il ne revient jamais. Malgré les efforts de secouristes, de la famille et d’amis, on ne peut le retrouver.</w:t>
      </w:r>
    </w:p>
    <w:p w:rsidR="00036D3B" w:rsidRPr="00A918C4" w:rsidRDefault="00036D3B" w:rsidP="00036D3B">
      <w:pPr>
        <w:pStyle w:val="ParaNoNdepar-AltN"/>
        <w:tabs>
          <w:tab w:val="clear" w:pos="1152"/>
          <w:tab w:val="left" w:pos="1166"/>
        </w:tabs>
        <w:spacing w:before="0"/>
        <w:rPr>
          <w:rFonts w:cs="Times New Roman"/>
          <w:lang w:val="fr-CA"/>
        </w:rPr>
      </w:pPr>
      <w:r w:rsidRPr="00A918C4">
        <w:rPr>
          <w:rFonts w:cs="Times New Roman"/>
          <w:lang w:val="fr-CA"/>
        </w:rPr>
        <w:t>À compter de sa disparition, M. Roseme devient un «</w:t>
      </w:r>
      <w:r w:rsidR="00501A8B">
        <w:rPr>
          <w:rFonts w:cs="Times New Roman"/>
          <w:lang w:val="fr-CA"/>
        </w:rPr>
        <w:t> </w:t>
      </w:r>
      <w:r w:rsidRPr="00A918C4">
        <w:rPr>
          <w:rFonts w:cs="Times New Roman"/>
          <w:lang w:val="fr-CA"/>
        </w:rPr>
        <w:t>absent</w:t>
      </w:r>
      <w:r w:rsidR="00501A8B">
        <w:rPr>
          <w:rFonts w:cs="Times New Roman"/>
          <w:lang w:val="fr-CA"/>
        </w:rPr>
        <w:t> </w:t>
      </w:r>
      <w:r w:rsidRPr="00A918C4">
        <w:rPr>
          <w:rFonts w:cs="Times New Roman"/>
          <w:lang w:val="fr-CA"/>
        </w:rPr>
        <w:t xml:space="preserve">» aux yeux du </w:t>
      </w:r>
      <w:r w:rsidRPr="00A918C4">
        <w:rPr>
          <w:rFonts w:cs="Times New Roman"/>
          <w:i/>
          <w:iCs/>
          <w:lang w:val="fr-CA"/>
        </w:rPr>
        <w:t xml:space="preserve">Code civil du Québec </w:t>
      </w:r>
      <w:r w:rsidRPr="00A918C4">
        <w:rPr>
          <w:rFonts w:cs="Times New Roman"/>
          <w:lang w:val="fr-CA"/>
        </w:rPr>
        <w:t>(«</w:t>
      </w:r>
      <w:r w:rsidR="00501A8B">
        <w:rPr>
          <w:rFonts w:cs="Times New Roman"/>
          <w:lang w:val="fr-CA"/>
        </w:rPr>
        <w:t> </w:t>
      </w:r>
      <w:r w:rsidR="00B93445" w:rsidRPr="00B93445">
        <w:rPr>
          <w:rFonts w:cs="Times New Roman"/>
          <w:i/>
          <w:iCs/>
          <w:lang w:val="fr-CA"/>
        </w:rPr>
        <w:t>C.c.Q.</w:t>
      </w:r>
      <w:r w:rsidR="00501A8B">
        <w:rPr>
          <w:rFonts w:cs="Times New Roman"/>
          <w:lang w:val="fr-CA"/>
        </w:rPr>
        <w:t> </w:t>
      </w:r>
      <w:r w:rsidRPr="00A918C4">
        <w:rPr>
          <w:rFonts w:cs="Times New Roman"/>
          <w:lang w:val="fr-CA"/>
        </w:rPr>
        <w:t>»)</w:t>
      </w:r>
      <w:r w:rsidRPr="00A918C4">
        <w:rPr>
          <w:rFonts w:cs="Times New Roman"/>
          <w:i/>
          <w:lang w:val="fr-CA"/>
        </w:rPr>
        <w:t>.</w:t>
      </w:r>
      <w:r w:rsidRPr="00A918C4">
        <w:rPr>
          <w:rFonts w:cs="Times New Roman"/>
          <w:lang w:val="fr-CA"/>
        </w:rPr>
        <w:t xml:space="preserve"> L’article 85 </w:t>
      </w:r>
      <w:r w:rsidR="00B93445" w:rsidRPr="00B93445">
        <w:rPr>
          <w:rFonts w:cs="Times New Roman"/>
          <w:i/>
          <w:iCs/>
          <w:lang w:val="fr-CA"/>
        </w:rPr>
        <w:t>C.c.Q.</w:t>
      </w:r>
      <w:r w:rsidRPr="00A918C4">
        <w:rPr>
          <w:rFonts w:cs="Times New Roman"/>
          <w:iCs/>
          <w:lang w:val="fr-CA"/>
        </w:rPr>
        <w:t xml:space="preserve"> prévoit que l</w:t>
      </w:r>
      <w:r w:rsidRPr="00A918C4">
        <w:rPr>
          <w:rFonts w:cs="Times New Roman"/>
          <w:lang w:val="fr-CA"/>
        </w:rPr>
        <w:t>’absent est présumé vivant durant sept années à moins que son décès ne soit prouvé avant l’expiration de ce délai. Aussi, malgré l’incertitude du statut de M. Roseme, cette présomption de vie oblige Carleton, son ancienne employeuse, à continuer de lui verser des prestations de retraite suivant son régime de retraite «</w:t>
      </w:r>
      <w:r w:rsidR="00501A8B">
        <w:rPr>
          <w:rFonts w:cs="Times New Roman"/>
          <w:lang w:val="fr-CA"/>
        </w:rPr>
        <w:t> </w:t>
      </w:r>
      <w:r w:rsidRPr="00A918C4">
        <w:rPr>
          <w:rFonts w:cs="Times New Roman"/>
          <w:lang w:val="fr-CA"/>
        </w:rPr>
        <w:t>viager</w:t>
      </w:r>
      <w:r w:rsidR="00501A8B">
        <w:rPr>
          <w:rFonts w:cs="Times New Roman"/>
          <w:lang w:val="fr-CA"/>
        </w:rPr>
        <w:t> </w:t>
      </w:r>
      <w:r w:rsidRPr="00A918C4">
        <w:rPr>
          <w:rFonts w:cs="Times New Roman"/>
          <w:lang w:val="fr-CA"/>
        </w:rPr>
        <w:t>». Ce régime stipule que le versement de ces prestations cesse au décès du bénéficiaire. Environ six ans après sa disparition, les restes de M. Roseme sont découverts, et la présomption de vie est alors repoussée. La date de son décès est établie au 11 septembre 2007, le lendemain de sa disparition.</w:t>
      </w:r>
    </w:p>
    <w:p w:rsidR="00036D3B" w:rsidRPr="00A918C4" w:rsidRDefault="00036D3B" w:rsidP="00036D3B">
      <w:pPr>
        <w:pStyle w:val="ParaNoNdepar-AltN"/>
        <w:tabs>
          <w:tab w:val="clear" w:pos="1152"/>
          <w:tab w:val="left" w:pos="1166"/>
        </w:tabs>
        <w:spacing w:before="0"/>
        <w:rPr>
          <w:rFonts w:cs="Times New Roman"/>
          <w:lang w:val="fr-CA"/>
        </w:rPr>
      </w:pPr>
      <w:r w:rsidRPr="00A918C4">
        <w:rPr>
          <w:rFonts w:cs="Times New Roman"/>
          <w:lang w:val="fr-CA"/>
        </w:rPr>
        <w:t>La question centrale que soulève le présent pourvoi est de savoir si la succession de M. Roseme a le droit de conserver les prestations de retraite de près d’un demi</w:t>
      </w:r>
      <w:r w:rsidR="000A38C7">
        <w:rPr>
          <w:rFonts w:cs="Times New Roman"/>
          <w:lang w:val="fr-CA"/>
        </w:rPr>
        <w:t>-</w:t>
      </w:r>
      <w:r w:rsidRPr="00A918C4">
        <w:rPr>
          <w:rFonts w:cs="Times New Roman"/>
          <w:lang w:val="fr-CA"/>
        </w:rPr>
        <w:t>million de dollars qui lui ont été versées pendant qu’il était présumé vivant, même si cette présomption a été repoussée par la suite.</w:t>
      </w:r>
    </w:p>
    <w:p w:rsidR="00036D3B" w:rsidRPr="00A918C4" w:rsidRDefault="00036D3B" w:rsidP="00036D3B">
      <w:pPr>
        <w:pStyle w:val="ParaNoNdepar-AltN"/>
        <w:tabs>
          <w:tab w:val="clear" w:pos="1152"/>
          <w:tab w:val="left" w:pos="1166"/>
        </w:tabs>
        <w:spacing w:before="0"/>
        <w:rPr>
          <w:rFonts w:cs="Times New Roman"/>
          <w:lang w:val="fr-CA"/>
        </w:rPr>
      </w:pPr>
      <w:r w:rsidRPr="00A918C4">
        <w:rPr>
          <w:rFonts w:cs="Times New Roman"/>
          <w:lang w:val="fr-CA"/>
        </w:rPr>
        <w:lastRenderedPageBreak/>
        <w:t xml:space="preserve">Pour répondre à cette question, la Cour est appelée, pour la première fois, à examiner le régime du </w:t>
      </w:r>
      <w:r w:rsidR="00B93445" w:rsidRPr="00B93445">
        <w:rPr>
          <w:rFonts w:cs="Times New Roman"/>
          <w:i/>
          <w:iCs/>
          <w:lang w:val="fr-CA"/>
        </w:rPr>
        <w:t>C.c.Q.</w:t>
      </w:r>
      <w:r w:rsidRPr="00A918C4">
        <w:rPr>
          <w:rFonts w:cs="Times New Roman"/>
          <w:lang w:val="fr-CA"/>
        </w:rPr>
        <w:t xml:space="preserve"> régissant le phénomène de l’«</w:t>
      </w:r>
      <w:r w:rsidR="00501A8B">
        <w:rPr>
          <w:rFonts w:cs="Times New Roman"/>
          <w:lang w:val="fr-CA"/>
        </w:rPr>
        <w:t> </w:t>
      </w:r>
      <w:r w:rsidRPr="00A918C4">
        <w:rPr>
          <w:rFonts w:cs="Times New Roman"/>
          <w:lang w:val="fr-CA"/>
        </w:rPr>
        <w:t>absence</w:t>
      </w:r>
      <w:r w:rsidR="00501A8B">
        <w:rPr>
          <w:rFonts w:cs="Times New Roman"/>
          <w:lang w:val="fr-CA"/>
        </w:rPr>
        <w:t> </w:t>
      </w:r>
      <w:r w:rsidRPr="00A918C4">
        <w:rPr>
          <w:rFonts w:cs="Times New Roman"/>
          <w:lang w:val="fr-CA"/>
        </w:rPr>
        <w:t>». Le régime actuel a été introduit il y a pre</w:t>
      </w:r>
      <w:r>
        <w:rPr>
          <w:rFonts w:cs="Times New Roman"/>
          <w:lang w:val="fr-CA"/>
        </w:rPr>
        <w:t>sque 30</w:t>
      </w:r>
      <w:r w:rsidRPr="00A918C4">
        <w:rPr>
          <w:rFonts w:cs="Times New Roman"/>
          <w:lang w:val="fr-CA"/>
        </w:rPr>
        <w:t xml:space="preserve"> ans et il représente un virage fondamental au regard des effets juridiques de l’absence d’une personne. Sous ce régime, l’absent est présumé vivant durant les sept années qui suivent sa disparition (art.</w:t>
      </w:r>
      <w:r w:rsidR="00501A8B">
        <w:rPr>
          <w:rFonts w:cs="Times New Roman"/>
          <w:lang w:val="fr-CA"/>
        </w:rPr>
        <w:t xml:space="preserve"> </w:t>
      </w:r>
      <w:r w:rsidRPr="00A918C4">
        <w:rPr>
          <w:rFonts w:cs="Times New Roman"/>
          <w:lang w:val="fr-CA"/>
        </w:rPr>
        <w:t xml:space="preserve">85 </w:t>
      </w:r>
      <w:r w:rsidR="00B93445" w:rsidRPr="00B93445">
        <w:rPr>
          <w:rFonts w:cs="Times New Roman"/>
          <w:i/>
          <w:iCs/>
          <w:lang w:val="fr-CA"/>
        </w:rPr>
        <w:t>C.c.Q.</w:t>
      </w:r>
      <w:r w:rsidRPr="00A918C4">
        <w:rPr>
          <w:rFonts w:cs="Times New Roman"/>
          <w:iCs/>
          <w:lang w:val="fr-CA"/>
        </w:rPr>
        <w:t>). Si cette présomption de vie n’est pas repoussée par une preuve de décès durant cette période de sept ans, un jugement déclaratif de décès peut être prononcé</w:t>
      </w:r>
      <w:r w:rsidR="00501A8B">
        <w:rPr>
          <w:rFonts w:cs="Times New Roman"/>
          <w:iCs/>
          <w:lang w:val="fr-CA"/>
        </w:rPr>
        <w:t> </w:t>
      </w:r>
      <w:r w:rsidRPr="00A918C4">
        <w:rPr>
          <w:rFonts w:cs="Times New Roman"/>
          <w:iCs/>
          <w:lang w:val="fr-CA"/>
        </w:rPr>
        <w:t>; ce jugement</w:t>
      </w:r>
      <w:r w:rsidRPr="00A918C4">
        <w:rPr>
          <w:rFonts w:cs="Times New Roman"/>
          <w:i/>
          <w:iCs/>
          <w:lang w:val="fr-CA"/>
        </w:rPr>
        <w:t xml:space="preserve"> </w:t>
      </w:r>
      <w:r w:rsidRPr="00A918C4">
        <w:rPr>
          <w:rFonts w:cs="Times New Roman"/>
          <w:iCs/>
          <w:lang w:val="fr-CA"/>
        </w:rPr>
        <w:t>fixe alors la date du décès de l’absent à «</w:t>
      </w:r>
      <w:r w:rsidR="00501A8B">
        <w:rPr>
          <w:rFonts w:cs="Times New Roman"/>
          <w:iCs/>
          <w:lang w:val="fr-CA"/>
        </w:rPr>
        <w:t> </w:t>
      </w:r>
      <w:r w:rsidRPr="00A918C4">
        <w:rPr>
          <w:rFonts w:cs="Times New Roman"/>
          <w:iCs/>
          <w:lang w:val="fr-CA"/>
        </w:rPr>
        <w:t>l’expiration de sept ans à compter de la disparition</w:t>
      </w:r>
      <w:r w:rsidR="00501A8B">
        <w:rPr>
          <w:rFonts w:cs="Times New Roman"/>
          <w:iCs/>
          <w:lang w:val="fr-CA"/>
        </w:rPr>
        <w:t> </w:t>
      </w:r>
      <w:r w:rsidRPr="00A918C4">
        <w:rPr>
          <w:rFonts w:cs="Times New Roman"/>
          <w:iCs/>
          <w:lang w:val="fr-CA"/>
        </w:rPr>
        <w:t>» (art.</w:t>
      </w:r>
      <w:r w:rsidR="00501A8B">
        <w:rPr>
          <w:rFonts w:cs="Times New Roman"/>
          <w:iCs/>
          <w:lang w:val="fr-CA"/>
        </w:rPr>
        <w:t xml:space="preserve"> </w:t>
      </w:r>
      <w:r w:rsidRPr="00A918C4">
        <w:rPr>
          <w:rFonts w:cs="Times New Roman"/>
          <w:iCs/>
          <w:lang w:val="fr-CA"/>
        </w:rPr>
        <w:t>94 al.</w:t>
      </w:r>
      <w:r w:rsidR="00501A8B">
        <w:rPr>
          <w:rFonts w:cs="Times New Roman"/>
          <w:iCs/>
          <w:lang w:val="fr-CA"/>
        </w:rPr>
        <w:t xml:space="preserve"> </w:t>
      </w:r>
      <w:r w:rsidRPr="00A918C4">
        <w:rPr>
          <w:rFonts w:cs="Times New Roman"/>
          <w:iCs/>
          <w:lang w:val="fr-CA"/>
        </w:rPr>
        <w:t xml:space="preserve">1 </w:t>
      </w:r>
      <w:r w:rsidR="00B93445" w:rsidRPr="00B93445">
        <w:rPr>
          <w:rFonts w:cs="Times New Roman"/>
          <w:i/>
          <w:iCs/>
          <w:lang w:val="fr-CA"/>
        </w:rPr>
        <w:t>C.c.Q.</w:t>
      </w:r>
      <w:r w:rsidRPr="00A918C4">
        <w:rPr>
          <w:rFonts w:cs="Times New Roman"/>
          <w:iCs/>
          <w:lang w:val="fr-CA"/>
        </w:rPr>
        <w:t>; voir aussi l’art.</w:t>
      </w:r>
      <w:r w:rsidR="00501A8B">
        <w:rPr>
          <w:rFonts w:cs="Times New Roman"/>
          <w:iCs/>
          <w:lang w:val="fr-CA"/>
        </w:rPr>
        <w:t xml:space="preserve"> </w:t>
      </w:r>
      <w:r w:rsidRPr="00A918C4">
        <w:rPr>
          <w:rFonts w:cs="Times New Roman"/>
          <w:iCs/>
          <w:lang w:val="fr-CA"/>
        </w:rPr>
        <w:t>92 al.</w:t>
      </w:r>
      <w:r w:rsidR="00501A8B">
        <w:rPr>
          <w:rFonts w:cs="Times New Roman"/>
          <w:iCs/>
          <w:lang w:val="fr-CA"/>
        </w:rPr>
        <w:t xml:space="preserve"> </w:t>
      </w:r>
      <w:r w:rsidRPr="00A918C4">
        <w:rPr>
          <w:rFonts w:cs="Times New Roman"/>
          <w:iCs/>
          <w:lang w:val="fr-CA"/>
        </w:rPr>
        <w:t xml:space="preserve">1 </w:t>
      </w:r>
      <w:r w:rsidR="00B93445" w:rsidRPr="00B93445">
        <w:rPr>
          <w:rFonts w:cs="Times New Roman"/>
          <w:i/>
          <w:iCs/>
          <w:lang w:val="fr-CA"/>
        </w:rPr>
        <w:t>C.c.Q.</w:t>
      </w:r>
      <w:r w:rsidRPr="00A918C4">
        <w:rPr>
          <w:rFonts w:cs="Times New Roman"/>
          <w:iCs/>
          <w:lang w:val="fr-CA"/>
        </w:rPr>
        <w:t xml:space="preserve">). </w:t>
      </w:r>
      <w:r w:rsidRPr="00A918C4">
        <w:rPr>
          <w:rFonts w:cs="Times New Roman"/>
          <w:lang w:val="fr-CA"/>
        </w:rPr>
        <w:t>Ce régime témoigne de la mise en balance de deux principes concurrents : la justesse (en cherchant à faire en sorte que les relations correspondent le mieux possible au véritable état de l’absent) et la certitude (en procurant aux héritiers et aux contreparties de l’absent un état des choses stable et prévisible).</w:t>
      </w:r>
    </w:p>
    <w:p w:rsidR="00036D3B" w:rsidRPr="00A918C4" w:rsidRDefault="00036D3B" w:rsidP="00036D3B">
      <w:pPr>
        <w:pStyle w:val="ParaNoNdepar-AltN"/>
        <w:tabs>
          <w:tab w:val="clear" w:pos="1152"/>
          <w:tab w:val="left" w:pos="1166"/>
        </w:tabs>
        <w:spacing w:before="0"/>
        <w:rPr>
          <w:rFonts w:cs="Times New Roman"/>
          <w:lang w:val="fr-CA"/>
        </w:rPr>
      </w:pPr>
      <w:r w:rsidRPr="00A918C4">
        <w:rPr>
          <w:rFonts w:cs="Times New Roman"/>
          <w:lang w:val="fr-CA"/>
        </w:rPr>
        <w:t>À notre avis, la structure du régime de l’absence montre clairement que pendant les sept premières années de l’absence, la justesse doit l’emporter sur la certitude. Ce n’est qu’après sept années d’absence, et le prononcé d’un jugement déclaratif de décès, que la certitude l’emporte — sous réserve de quelques exceptions bien circonscrites — même si cela ne correspond pas à la date réelle du décès de l’absent. Autrement dit, l’objectif de justesse est atteint par la création d’une présomption simple de vie, alors que l’objectif de certitude est atteint en fixant un point de démarcation définitif où la fiction juridique l’emporte sur la réalité.</w:t>
      </w:r>
    </w:p>
    <w:p w:rsidR="00036D3B" w:rsidRPr="00A918C4" w:rsidRDefault="00036D3B" w:rsidP="00036D3B">
      <w:pPr>
        <w:pStyle w:val="ParaNoNdepar-AltN"/>
        <w:spacing w:before="0"/>
        <w:rPr>
          <w:rFonts w:cs="Times New Roman"/>
          <w:lang w:val="fr-CA"/>
        </w:rPr>
      </w:pPr>
      <w:r w:rsidRPr="00A918C4">
        <w:rPr>
          <w:rFonts w:cs="Times New Roman"/>
          <w:lang w:val="fr-CA"/>
        </w:rPr>
        <w:t>Le présent pourvoi nous oblige en outre à examiner l’interaction entre ce régime de l’absence et les règles de restitution propres à la «</w:t>
      </w:r>
      <w:r w:rsidR="00501A8B">
        <w:rPr>
          <w:rFonts w:cs="Times New Roman"/>
          <w:lang w:val="fr-CA"/>
        </w:rPr>
        <w:t> </w:t>
      </w:r>
      <w:r w:rsidRPr="00A918C4">
        <w:rPr>
          <w:rFonts w:cs="Times New Roman"/>
          <w:lang w:val="fr-CA"/>
        </w:rPr>
        <w:t>réception de l’indu</w:t>
      </w:r>
      <w:r w:rsidR="00501A8B">
        <w:rPr>
          <w:rFonts w:cs="Times New Roman"/>
          <w:lang w:val="fr-CA"/>
        </w:rPr>
        <w:t> </w:t>
      </w:r>
      <w:r w:rsidRPr="00A918C4">
        <w:rPr>
          <w:rFonts w:cs="Times New Roman"/>
          <w:lang w:val="fr-CA"/>
        </w:rPr>
        <w:t xml:space="preserve">» dont </w:t>
      </w:r>
      <w:r w:rsidRPr="00A918C4">
        <w:rPr>
          <w:rFonts w:cs="Times New Roman"/>
          <w:lang w:val="fr-CA"/>
        </w:rPr>
        <w:lastRenderedPageBreak/>
        <w:t>traite l’art.</w:t>
      </w:r>
      <w:r w:rsidR="00501A8B">
        <w:rPr>
          <w:rFonts w:cs="Times New Roman"/>
          <w:lang w:val="fr-CA"/>
        </w:rPr>
        <w:t xml:space="preserve"> </w:t>
      </w:r>
      <w:r w:rsidRPr="00A918C4">
        <w:rPr>
          <w:rFonts w:cs="Times New Roman"/>
          <w:lang w:val="fr-CA"/>
        </w:rPr>
        <w:t xml:space="preserve">1491 </w:t>
      </w:r>
      <w:r w:rsidR="00B93445" w:rsidRPr="00B93445">
        <w:rPr>
          <w:rFonts w:cs="Times New Roman"/>
          <w:i/>
          <w:iCs/>
          <w:lang w:val="fr-CA"/>
        </w:rPr>
        <w:t>C.c.Q.</w:t>
      </w:r>
      <w:r w:rsidRPr="00A918C4">
        <w:rPr>
          <w:rFonts w:cs="Times New Roman"/>
          <w:lang w:val="fr-CA"/>
        </w:rPr>
        <w:t xml:space="preserve"> Nous sommes d’avis que le recours en réception de l’indu est recevable même si, dans des circonstances inédites comme celles de l’espèce, certains des éléments que requiert ce recours — en particulier l’absence de dette et l’erreur — ne sont pas présents au moment du paiement</w:t>
      </w:r>
      <w:r w:rsidR="000A38C7">
        <w:rPr>
          <w:rFonts w:cs="Times New Roman"/>
          <w:lang w:val="fr-CA"/>
        </w:rPr>
        <w:t>,</w:t>
      </w:r>
      <w:r w:rsidRPr="00A918C4">
        <w:rPr>
          <w:rFonts w:cs="Times New Roman"/>
          <w:lang w:val="fr-CA"/>
        </w:rPr>
        <w:t xml:space="preserve"> mais se manifestent plus tard.</w:t>
      </w:r>
    </w:p>
    <w:p w:rsidR="00036D3B" w:rsidRPr="00A918C4" w:rsidRDefault="00036D3B" w:rsidP="00036D3B">
      <w:pPr>
        <w:pStyle w:val="ParaNoNdepar-AltN"/>
        <w:tabs>
          <w:tab w:val="clear" w:pos="1152"/>
          <w:tab w:val="left" w:pos="1166"/>
        </w:tabs>
        <w:spacing w:before="0"/>
        <w:rPr>
          <w:rFonts w:cs="Times New Roman"/>
          <w:lang w:val="fr-CA"/>
        </w:rPr>
      </w:pPr>
      <w:r w:rsidRPr="00A918C4">
        <w:rPr>
          <w:rFonts w:cs="Times New Roman"/>
          <w:lang w:val="fr-CA"/>
        </w:rPr>
        <w:t>Les juridictions inférieures ont statué en faveur de Carleton et ordonné la restitution des prestations de retraite. Nous sommes d’accord et nous rejetterions le pourvoi. Dès que le décès de M. Roseme a été confirmé à l’intérieur de la période de sept années, son droit aux prestations de retraite versées alors qu’il était absent et présumé vivant s’est volatilisé. Le véritable état des choses — le décès de M. Roseme — a repoussé et supplanté la présomption établie à l’art.</w:t>
      </w:r>
      <w:r w:rsidR="00501A8B">
        <w:rPr>
          <w:rFonts w:cs="Times New Roman"/>
          <w:lang w:val="fr-CA"/>
        </w:rPr>
        <w:t xml:space="preserve"> </w:t>
      </w:r>
      <w:r w:rsidRPr="00A918C4">
        <w:rPr>
          <w:rFonts w:cs="Times New Roman"/>
          <w:lang w:val="fr-CA"/>
        </w:rPr>
        <w:t xml:space="preserve">85 </w:t>
      </w:r>
      <w:r w:rsidR="00B93445" w:rsidRPr="00B93445">
        <w:rPr>
          <w:rFonts w:cs="Times New Roman"/>
          <w:i/>
          <w:lang w:val="fr-CA"/>
        </w:rPr>
        <w:t>C.c.Q.</w:t>
      </w:r>
      <w:r w:rsidRPr="00A918C4">
        <w:rPr>
          <w:rFonts w:cs="Times New Roman"/>
          <w:lang w:val="fr-CA"/>
        </w:rPr>
        <w:t xml:space="preserve"> selon laquelle l’absent est vivant. Même si Carleton était juridiquement obligée de verser les prestations de retraite pendant que M. Roseme était absent, elle a droit à la restitution parce que les paiements, considérés rétrospectivement, n’étaient pas dus.</w:t>
      </w:r>
    </w:p>
    <w:p w:rsidR="00036D3B" w:rsidRPr="00A918C4" w:rsidRDefault="00036D3B" w:rsidP="00036D3B">
      <w:pPr>
        <w:pStyle w:val="Title1LevelTitre1Niveau-AltL"/>
        <w:spacing w:before="0"/>
        <w:rPr>
          <w:rFonts w:cs="Times New Roman"/>
          <w:lang w:val="fr-CA"/>
        </w:rPr>
      </w:pPr>
      <w:r w:rsidRPr="00A918C4">
        <w:rPr>
          <w:rFonts w:cs="Times New Roman"/>
          <w:lang w:val="fr-CA"/>
        </w:rPr>
        <w:t>Contexte</w:t>
      </w:r>
    </w:p>
    <w:p w:rsidR="00036D3B" w:rsidRPr="00A918C4" w:rsidRDefault="00036D3B" w:rsidP="00036D3B">
      <w:pPr>
        <w:pStyle w:val="Title2LevelTitre2Niveau"/>
        <w:spacing w:before="0"/>
        <w:rPr>
          <w:rFonts w:cs="Times New Roman"/>
          <w:lang w:val="fr-CA"/>
        </w:rPr>
      </w:pPr>
      <w:r w:rsidRPr="00A918C4">
        <w:rPr>
          <w:rFonts w:cs="Times New Roman"/>
          <w:lang w:val="fr-CA"/>
        </w:rPr>
        <w:t>Les faits</w:t>
      </w:r>
    </w:p>
    <w:p w:rsidR="00036D3B" w:rsidRPr="00A918C4" w:rsidRDefault="00036D3B" w:rsidP="00036D3B">
      <w:pPr>
        <w:pStyle w:val="ParaNoNdepar-AltN"/>
        <w:tabs>
          <w:tab w:val="clear" w:pos="1152"/>
          <w:tab w:val="left" w:pos="1166"/>
        </w:tabs>
        <w:spacing w:before="0"/>
        <w:rPr>
          <w:rFonts w:cs="Times New Roman"/>
          <w:lang w:val="fr-CA"/>
        </w:rPr>
      </w:pPr>
      <w:r w:rsidRPr="00A918C4">
        <w:rPr>
          <w:rFonts w:cs="Times New Roman"/>
          <w:lang w:val="fr-CA"/>
        </w:rPr>
        <w:t>Monsieur Roseme est un professeur de sciences politiques à Carleton. Le 13 mai 1996, il signe une note de souscription par laquelle il choisit de se faire verser une [</w:t>
      </w:r>
      <w:r w:rsidRPr="00A918C4">
        <w:rPr>
          <w:rFonts w:cs="Times New Roman"/>
          <w:smallCaps/>
          <w:lang w:val="fr-CA"/>
        </w:rPr>
        <w:t>traduction</w:t>
      </w:r>
      <w:r w:rsidRPr="00A918C4">
        <w:rPr>
          <w:rFonts w:cs="Times New Roman"/>
          <w:lang w:val="fr-CA"/>
        </w:rPr>
        <w:t>] «</w:t>
      </w:r>
      <w:r w:rsidR="00501A8B">
        <w:rPr>
          <w:rFonts w:cs="Times New Roman"/>
          <w:lang w:val="fr-CA"/>
        </w:rPr>
        <w:t> </w:t>
      </w:r>
      <w:r w:rsidRPr="00A918C4">
        <w:rPr>
          <w:rFonts w:cs="Times New Roman"/>
          <w:lang w:val="fr-CA"/>
        </w:rPr>
        <w:t>rente viagère sur une seule tête</w:t>
      </w:r>
      <w:r w:rsidR="00501A8B">
        <w:rPr>
          <w:rFonts w:cs="Times New Roman"/>
          <w:lang w:val="fr-CA"/>
        </w:rPr>
        <w:t> </w:t>
      </w:r>
      <w:r w:rsidRPr="00A918C4">
        <w:rPr>
          <w:rFonts w:cs="Times New Roman"/>
          <w:lang w:val="fr-CA"/>
        </w:rPr>
        <w:t>» aux termes du régime de retraite de Carleton («</w:t>
      </w:r>
      <w:r w:rsidR="00501A8B">
        <w:rPr>
          <w:rFonts w:cs="Times New Roman"/>
          <w:lang w:val="fr-CA"/>
        </w:rPr>
        <w:t> </w:t>
      </w:r>
      <w:r w:rsidRPr="00A918C4">
        <w:rPr>
          <w:rFonts w:cs="Times New Roman"/>
          <w:lang w:val="fr-CA"/>
        </w:rPr>
        <w:t>Régime</w:t>
      </w:r>
      <w:r w:rsidR="00501A8B">
        <w:rPr>
          <w:rFonts w:cs="Times New Roman"/>
          <w:lang w:val="fr-CA"/>
        </w:rPr>
        <w:t> </w:t>
      </w:r>
      <w:r w:rsidRPr="00A918C4">
        <w:rPr>
          <w:rFonts w:cs="Times New Roman"/>
          <w:lang w:val="fr-CA"/>
        </w:rPr>
        <w:t>»). Fait à souligner, la note comporte la clause suivante : [</w:t>
      </w:r>
      <w:r w:rsidRPr="00A918C4">
        <w:rPr>
          <w:rFonts w:cs="Times New Roman"/>
          <w:smallCaps/>
          <w:lang w:val="fr-CA"/>
        </w:rPr>
        <w:t>traduction</w:t>
      </w:r>
      <w:r w:rsidRPr="00A918C4">
        <w:rPr>
          <w:rFonts w:cs="Times New Roman"/>
          <w:lang w:val="fr-CA"/>
        </w:rPr>
        <w:t>] «</w:t>
      </w:r>
      <w:r w:rsidR="00501A8B">
        <w:rPr>
          <w:rFonts w:cs="Times New Roman"/>
          <w:lang w:val="fr-CA"/>
        </w:rPr>
        <w:t> </w:t>
      </w:r>
      <w:r w:rsidRPr="00A918C4">
        <w:rPr>
          <w:rFonts w:cs="Times New Roman"/>
          <w:lang w:val="fr-CA"/>
        </w:rPr>
        <w:t xml:space="preserve">Je sais qu’à mon décès, mes prestations de retraite cesseront d’être versées et qu’aucune prestation du Régime, de quelque nature que ce soit, ne sera payable à mes bénéficiaires, à mes héritiers ou à ma succession, même si mon décès </w:t>
      </w:r>
      <w:r w:rsidRPr="00A918C4">
        <w:rPr>
          <w:rFonts w:cs="Times New Roman"/>
          <w:lang w:val="fr-CA"/>
        </w:rPr>
        <w:lastRenderedPageBreak/>
        <w:t>survient immédiatement après la date du premier versement de ma prestation de retraite</w:t>
      </w:r>
      <w:r w:rsidR="00501A8B">
        <w:rPr>
          <w:rFonts w:cs="Times New Roman"/>
          <w:lang w:val="fr-CA"/>
        </w:rPr>
        <w:t> </w:t>
      </w:r>
      <w:r w:rsidRPr="00A918C4">
        <w:rPr>
          <w:rFonts w:cs="Times New Roman"/>
          <w:lang w:val="fr-CA"/>
        </w:rPr>
        <w:t>» (d.a., vol. II, p. 170).</w:t>
      </w:r>
    </w:p>
    <w:p w:rsidR="00036D3B" w:rsidRPr="00A918C4" w:rsidRDefault="00036D3B" w:rsidP="00036D3B">
      <w:pPr>
        <w:pStyle w:val="ParaNoNdepar-AltN"/>
        <w:tabs>
          <w:tab w:val="clear" w:pos="1152"/>
          <w:tab w:val="left" w:pos="1166"/>
        </w:tabs>
        <w:spacing w:before="0"/>
        <w:rPr>
          <w:rFonts w:cs="Times New Roman"/>
          <w:lang w:val="fr-CA"/>
        </w:rPr>
      </w:pPr>
      <w:r w:rsidRPr="00A918C4">
        <w:rPr>
          <w:rFonts w:cs="Times New Roman"/>
          <w:lang w:val="fr-CA"/>
        </w:rPr>
        <w:t>Monsieur Roseme part à la retraite le 1</w:t>
      </w:r>
      <w:r w:rsidRPr="00A918C4">
        <w:rPr>
          <w:rFonts w:cs="Times New Roman"/>
          <w:vertAlign w:val="superscript"/>
          <w:lang w:val="fr-CA"/>
        </w:rPr>
        <w:t>er</w:t>
      </w:r>
      <w:r w:rsidRPr="00A918C4">
        <w:rPr>
          <w:rFonts w:cs="Times New Roman"/>
          <w:lang w:val="fr-CA"/>
        </w:rPr>
        <w:t> juillet 1996 et il commence à recevoir ses prestations de retraite du Régime. Le 10 septembre 2007, M. Roseme —</w:t>
      </w:r>
      <w:r w:rsidR="00501A8B">
        <w:rPr>
          <w:rFonts w:cs="Times New Roman"/>
          <w:lang w:val="fr-CA"/>
        </w:rPr>
        <w:t xml:space="preserve"> </w:t>
      </w:r>
      <w:r w:rsidRPr="00A918C4">
        <w:rPr>
          <w:rFonts w:cs="Times New Roman"/>
          <w:lang w:val="fr-CA"/>
        </w:rPr>
        <w:t>âgé de 77 ans et aux premiers stades de la maladie d’Alzheimer — sort de son domicile à La Pêche, au Québec, pour faire une promenade et il disparaît. Malgré six jours de recherches minutieuses, il n’est pas retrouvé. Plusieurs mois après la disparition, l’appelante, Lynn</w:t>
      </w:r>
      <w:r>
        <w:rPr>
          <w:rFonts w:cs="Times New Roman"/>
          <w:lang w:val="fr-CA"/>
        </w:rPr>
        <w:t>e</w:t>
      </w:r>
      <w:r w:rsidRPr="00A918C4">
        <w:rPr>
          <w:rFonts w:cs="Times New Roman"/>
          <w:lang w:val="fr-CA"/>
        </w:rPr>
        <w:t xml:space="preserve"> Threlfall — l’ancienne conjointe de fait de M. Roseme, sa légataire universelle et la liquidatrice de sa succession —, présente une requête à la Cour supérieure du Québec pour l’ouverture d’une tutelle à l’absent. La requête est accueillie le 4 février 2008 et M</w:t>
      </w:r>
      <w:r w:rsidRPr="00A918C4">
        <w:rPr>
          <w:rFonts w:cs="Times New Roman"/>
          <w:vertAlign w:val="superscript"/>
          <w:lang w:val="fr-CA"/>
        </w:rPr>
        <w:t>me</w:t>
      </w:r>
      <w:r w:rsidRPr="00A918C4">
        <w:rPr>
          <w:rFonts w:cs="Times New Roman"/>
          <w:lang w:val="fr-CA"/>
        </w:rPr>
        <w:t> Threlfall est nommée tutrice à M. Roseme.</w:t>
      </w:r>
    </w:p>
    <w:p w:rsidR="00036D3B" w:rsidRPr="00A918C4" w:rsidRDefault="00036D3B" w:rsidP="00036D3B">
      <w:pPr>
        <w:pStyle w:val="ParaNoNdepar-AltN"/>
        <w:tabs>
          <w:tab w:val="clear" w:pos="1152"/>
          <w:tab w:val="left" w:pos="1166"/>
        </w:tabs>
        <w:spacing w:before="0"/>
        <w:rPr>
          <w:rFonts w:cs="Times New Roman"/>
          <w:lang w:val="fr-CA"/>
        </w:rPr>
      </w:pPr>
      <w:r w:rsidRPr="00A918C4">
        <w:rPr>
          <w:rFonts w:cs="Times New Roman"/>
          <w:lang w:val="fr-CA"/>
        </w:rPr>
        <w:t>Carleton n’est pas avisée de la disparition de M. Roseme et elle continue donc à lui verser des prestations du Régime. Elle apprend sa disparition par les médias en janvier 2009. Carleton soupçonne que M. Roseme, disparu depuis longtemps, est décédé, si bien que son obligation contractuelle a pris fin. Le 18 mars 2009, Carleton informe M</w:t>
      </w:r>
      <w:r w:rsidR="00FB79F4" w:rsidRPr="00FB79F4">
        <w:rPr>
          <w:rFonts w:cs="Times New Roman"/>
          <w:vertAlign w:val="superscript"/>
          <w:lang w:val="fr-CA"/>
        </w:rPr>
        <w:t>m</w:t>
      </w:r>
      <w:r w:rsidR="00105F4C" w:rsidRPr="00FB79F4">
        <w:rPr>
          <w:rFonts w:cs="Times New Roman"/>
          <w:vertAlign w:val="superscript"/>
          <w:lang w:val="fr-CA"/>
        </w:rPr>
        <w:t>e</w:t>
      </w:r>
      <w:r w:rsidRPr="00A918C4">
        <w:rPr>
          <w:rFonts w:cs="Times New Roman"/>
          <w:vertAlign w:val="superscript"/>
          <w:lang w:val="fr-CA"/>
        </w:rPr>
        <w:t> </w:t>
      </w:r>
      <w:r w:rsidRPr="00A918C4">
        <w:rPr>
          <w:rFonts w:cs="Times New Roman"/>
          <w:lang w:val="fr-CA"/>
        </w:rPr>
        <w:t>Threlfall qu’elle entend cesser de verser les prestations de retraite mensuelles de M. Roseme, et elle exige le remboursement de la somme qu’elle a versée à M. Roseme depuis janvier 2008. En guise de réponse, M</w:t>
      </w:r>
      <w:r w:rsidRPr="00A918C4">
        <w:rPr>
          <w:rFonts w:cs="Times New Roman"/>
          <w:vertAlign w:val="superscript"/>
          <w:lang w:val="fr-CA"/>
        </w:rPr>
        <w:t>me</w:t>
      </w:r>
      <w:r w:rsidRPr="00A918C4">
        <w:rPr>
          <w:rFonts w:cs="Times New Roman"/>
          <w:lang w:val="fr-CA"/>
        </w:rPr>
        <w:t> Threlfall invoque l’art.</w:t>
      </w:r>
      <w:r w:rsidR="00501A8B">
        <w:rPr>
          <w:rFonts w:cs="Times New Roman"/>
          <w:lang w:val="fr-CA"/>
        </w:rPr>
        <w:t xml:space="preserve"> </w:t>
      </w:r>
      <w:r w:rsidRPr="00A918C4">
        <w:rPr>
          <w:rFonts w:cs="Times New Roman"/>
          <w:lang w:val="fr-CA"/>
        </w:rPr>
        <w:t xml:space="preserve">85 </w:t>
      </w:r>
      <w:r w:rsidR="00B93445" w:rsidRPr="00B93445">
        <w:rPr>
          <w:rFonts w:cs="Times New Roman"/>
          <w:i/>
          <w:lang w:val="fr-CA"/>
        </w:rPr>
        <w:t>C.c.Q.</w:t>
      </w:r>
      <w:r w:rsidRPr="00A918C4">
        <w:rPr>
          <w:rFonts w:cs="Times New Roman"/>
          <w:lang w:val="fr-CA"/>
        </w:rPr>
        <w:t>, faisant observer qu’en tant qu’absent, M. Roseme est présumé vivant et qu’il a donc le droit de continuer à recevoir des prestations de retraite. Après réception d’une mise en demeure de M</w:t>
      </w:r>
      <w:r w:rsidRPr="00A918C4">
        <w:rPr>
          <w:rFonts w:cs="Times New Roman"/>
          <w:vertAlign w:val="superscript"/>
          <w:lang w:val="fr-CA"/>
        </w:rPr>
        <w:t>me</w:t>
      </w:r>
      <w:r w:rsidRPr="00A918C4">
        <w:rPr>
          <w:rFonts w:cs="Times New Roman"/>
          <w:lang w:val="fr-CA"/>
        </w:rPr>
        <w:t> Threlfall en octobre 2009, Carleton accepte de rétablir le versement des prestations de retraite de M. Roseme et de payer les arrérages [</w:t>
      </w:r>
      <w:r w:rsidRPr="00A918C4">
        <w:rPr>
          <w:rFonts w:cs="Times New Roman"/>
          <w:smallCaps/>
          <w:lang w:val="fr-CA"/>
        </w:rPr>
        <w:t>traduction</w:t>
      </w:r>
      <w:r w:rsidRPr="00A918C4">
        <w:rPr>
          <w:rFonts w:cs="Times New Roman"/>
          <w:lang w:val="fr-CA"/>
        </w:rPr>
        <w:t>] «</w:t>
      </w:r>
      <w:r w:rsidR="00501A8B">
        <w:rPr>
          <w:rFonts w:cs="Times New Roman"/>
          <w:lang w:val="fr-CA"/>
        </w:rPr>
        <w:t> </w:t>
      </w:r>
      <w:r w:rsidRPr="00A918C4">
        <w:rPr>
          <w:rFonts w:cs="Times New Roman"/>
          <w:lang w:val="fr-CA"/>
        </w:rPr>
        <w:t>sans admission de quelque nature que ce soit</w:t>
      </w:r>
      <w:r w:rsidR="00501A8B">
        <w:rPr>
          <w:rFonts w:cs="Times New Roman"/>
          <w:lang w:val="fr-CA"/>
        </w:rPr>
        <w:t> </w:t>
      </w:r>
      <w:r w:rsidRPr="00A918C4">
        <w:rPr>
          <w:rFonts w:cs="Times New Roman"/>
          <w:lang w:val="fr-CA"/>
        </w:rPr>
        <w:t xml:space="preserve">», à la condition que </w:t>
      </w:r>
      <w:r w:rsidRPr="00A918C4">
        <w:rPr>
          <w:rFonts w:cs="Times New Roman"/>
          <w:lang w:val="fr-CA"/>
        </w:rPr>
        <w:lastRenderedPageBreak/>
        <w:t>M</w:t>
      </w:r>
      <w:r w:rsidRPr="00A918C4">
        <w:rPr>
          <w:rFonts w:cs="Times New Roman"/>
          <w:vertAlign w:val="superscript"/>
          <w:lang w:val="fr-CA"/>
        </w:rPr>
        <w:t>me</w:t>
      </w:r>
      <w:r w:rsidRPr="00A918C4">
        <w:rPr>
          <w:rFonts w:cs="Times New Roman"/>
          <w:lang w:val="fr-CA"/>
        </w:rPr>
        <w:t xml:space="preserve"> Threlfall fournisse une déclaration écrite énonçant les faits dont elle a connaissance qui pourraient aider à savoir si M. Roseme est encore vivant. </w:t>
      </w:r>
      <w:r w:rsidR="00D81899" w:rsidRPr="00A918C4">
        <w:rPr>
          <w:rFonts w:cs="Times New Roman"/>
          <w:lang w:val="fr-CA"/>
        </w:rPr>
        <w:t>M</w:t>
      </w:r>
      <w:r w:rsidR="00D81899" w:rsidRPr="00A918C4">
        <w:rPr>
          <w:rFonts w:cs="Times New Roman"/>
          <w:vertAlign w:val="superscript"/>
          <w:lang w:val="fr-CA"/>
        </w:rPr>
        <w:t>me</w:t>
      </w:r>
      <w:r w:rsidRPr="00A918C4">
        <w:rPr>
          <w:rFonts w:cs="Times New Roman"/>
          <w:lang w:val="fr-CA"/>
        </w:rPr>
        <w:t> Threlfall fournit un affidavit où elle affirme ne posséder aucun renseignement sur la question de savoir si M. Roseme est vivant ou mort.</w:t>
      </w:r>
    </w:p>
    <w:p w:rsidR="00036D3B" w:rsidRPr="00A918C4" w:rsidRDefault="00036D3B" w:rsidP="00036D3B">
      <w:pPr>
        <w:pStyle w:val="ParaNoNdepar-AltN"/>
        <w:tabs>
          <w:tab w:val="clear" w:pos="1152"/>
          <w:tab w:val="left" w:pos="1166"/>
        </w:tabs>
        <w:spacing w:before="0"/>
        <w:rPr>
          <w:rFonts w:cs="Times New Roman"/>
          <w:lang w:val="fr-CA"/>
        </w:rPr>
      </w:pPr>
      <w:r w:rsidRPr="00A918C4">
        <w:rPr>
          <w:rFonts w:cs="Times New Roman"/>
          <w:lang w:val="fr-CA"/>
        </w:rPr>
        <w:t>Le 22 juillet 2013, presque six ans après la disparition de M. Roseme, des restes humains sont découverts sur la propriété de son voisin. On détermine qu’il s’agit des restes de M. Roseme. Carleton, qui a continué à verser des prestations de retraite à M. Roseme depuis qu’elle a recommencé à le faire, est informée de la découverte et cesse de payer le 16 août 2013. L’acte de décès établi pour M. Roseme est signé le 17 février 2014 et il est certifié par le directeur de l’état civil le 3 avril 2014. Selon cet acte, le décès de M. Roseme est survenu le 11 septembre 2007, le lendemain de sa disparition. Cette date de décès est établie par le directeur de l’état civil conformément à l’art.</w:t>
      </w:r>
      <w:r w:rsidR="00501A8B">
        <w:rPr>
          <w:rFonts w:cs="Times New Roman"/>
          <w:lang w:val="fr-CA"/>
        </w:rPr>
        <w:t xml:space="preserve"> </w:t>
      </w:r>
      <w:r w:rsidRPr="00A918C4">
        <w:rPr>
          <w:rFonts w:cs="Times New Roman"/>
          <w:lang w:val="fr-CA"/>
        </w:rPr>
        <w:t xml:space="preserve">127 </w:t>
      </w:r>
      <w:r w:rsidR="00B93445" w:rsidRPr="00B93445">
        <w:rPr>
          <w:rFonts w:cs="Times New Roman"/>
          <w:i/>
          <w:lang w:val="fr-CA"/>
        </w:rPr>
        <w:t>C.c.Q.</w:t>
      </w:r>
      <w:r w:rsidRPr="00A918C4">
        <w:rPr>
          <w:rFonts w:cs="Times New Roman"/>
          <w:lang w:val="fr-CA"/>
        </w:rPr>
        <w:t xml:space="preserve"> Le rapport du coroner publié le 21 avril 2014 conclut que le décès a vraisemblablement été naturel ou accidentel</w:t>
      </w:r>
      <w:r w:rsidR="00501A8B">
        <w:rPr>
          <w:rFonts w:cs="Times New Roman"/>
          <w:lang w:val="fr-CA"/>
        </w:rPr>
        <w:t> </w:t>
      </w:r>
      <w:r w:rsidRPr="00A918C4">
        <w:rPr>
          <w:rFonts w:cs="Times New Roman"/>
          <w:lang w:val="fr-CA"/>
        </w:rPr>
        <w:t>; la mention «</w:t>
      </w:r>
      <w:r w:rsidR="00501A8B">
        <w:rPr>
          <w:rFonts w:cs="Times New Roman"/>
          <w:lang w:val="fr-CA"/>
        </w:rPr>
        <w:t> </w:t>
      </w:r>
      <w:r w:rsidRPr="00A918C4">
        <w:rPr>
          <w:rFonts w:cs="Times New Roman"/>
          <w:lang w:val="fr-CA"/>
        </w:rPr>
        <w:t>2007</w:t>
      </w:r>
      <w:r w:rsidR="00501A8B">
        <w:rPr>
          <w:rFonts w:cs="Times New Roman"/>
          <w:lang w:val="fr-CA"/>
        </w:rPr>
        <w:t> </w:t>
      </w:r>
      <w:r w:rsidRPr="00A918C4">
        <w:rPr>
          <w:rFonts w:cs="Times New Roman"/>
          <w:lang w:val="fr-CA"/>
        </w:rPr>
        <w:t>» y est inscrite comme date de décès.</w:t>
      </w:r>
    </w:p>
    <w:p w:rsidR="00036D3B" w:rsidRPr="00A918C4" w:rsidRDefault="00036D3B" w:rsidP="00036D3B">
      <w:pPr>
        <w:pStyle w:val="ParaNoNdepar-AltN"/>
        <w:tabs>
          <w:tab w:val="clear" w:pos="1152"/>
          <w:tab w:val="left" w:pos="1166"/>
        </w:tabs>
        <w:spacing w:before="0"/>
        <w:rPr>
          <w:rFonts w:cs="Times New Roman"/>
          <w:lang w:val="fr-CA"/>
        </w:rPr>
      </w:pPr>
      <w:r w:rsidRPr="00A918C4">
        <w:rPr>
          <w:rFonts w:cs="Times New Roman"/>
          <w:lang w:val="fr-CA"/>
        </w:rPr>
        <w:t>Il importe de souligner d’emblée que l’énoncé des faits qui figure dans l’acte de décès certifié par le directeur de l’état civil fait preuve à l’égard de tous (art.</w:t>
      </w:r>
      <w:r w:rsidR="00501A8B">
        <w:rPr>
          <w:rFonts w:cs="Times New Roman"/>
          <w:lang w:val="fr-CA"/>
        </w:rPr>
        <w:t xml:space="preserve"> </w:t>
      </w:r>
      <w:r w:rsidRPr="00A918C4">
        <w:rPr>
          <w:rFonts w:cs="Times New Roman"/>
          <w:lang w:val="fr-CA"/>
        </w:rPr>
        <w:t xml:space="preserve">107 et 2818 </w:t>
      </w:r>
      <w:r w:rsidR="00B93445" w:rsidRPr="00B93445">
        <w:rPr>
          <w:rFonts w:cs="Times New Roman"/>
          <w:i/>
          <w:lang w:val="fr-CA"/>
        </w:rPr>
        <w:t>C.c.Q.</w:t>
      </w:r>
      <w:r w:rsidRPr="00A918C4">
        <w:rPr>
          <w:rFonts w:cs="Times New Roman"/>
          <w:lang w:val="fr-CA"/>
        </w:rPr>
        <w:t>). Comme l’explique la Cour d’appel, M</w:t>
      </w:r>
      <w:r w:rsidRPr="00A918C4">
        <w:rPr>
          <w:rFonts w:cs="Times New Roman"/>
          <w:vertAlign w:val="superscript"/>
          <w:lang w:val="fr-CA"/>
        </w:rPr>
        <w:t>me</w:t>
      </w:r>
      <w:r w:rsidRPr="00A918C4">
        <w:rPr>
          <w:rFonts w:cs="Times New Roman"/>
          <w:lang w:val="fr-CA"/>
        </w:rPr>
        <w:t xml:space="preserve"> Threlfall a choisi de ne pas attaquer la validité de cet acte comme acte authentique ou de demander sa correction, comme elle aurait pu le faire en vertu des règles applicables du </w:t>
      </w:r>
      <w:r w:rsidRPr="00A918C4">
        <w:rPr>
          <w:rFonts w:cs="Times New Roman"/>
          <w:i/>
          <w:lang w:val="fr-CA"/>
        </w:rPr>
        <w:t>Code de procédure civile</w:t>
      </w:r>
      <w:r w:rsidRPr="00A918C4">
        <w:rPr>
          <w:rFonts w:cs="Times New Roman"/>
          <w:lang w:val="fr-CA"/>
        </w:rPr>
        <w:t xml:space="preserve">, </w:t>
      </w:r>
      <w:r>
        <w:rPr>
          <w:rFonts w:cs="Times New Roman"/>
          <w:lang w:val="fr-CA"/>
        </w:rPr>
        <w:t>RLRQ</w:t>
      </w:r>
      <w:r w:rsidRPr="00A918C4">
        <w:rPr>
          <w:rFonts w:cs="Times New Roman"/>
          <w:lang w:val="fr-CA"/>
        </w:rPr>
        <w:t>, c. C</w:t>
      </w:r>
      <w:r w:rsidRPr="00A918C4">
        <w:rPr>
          <w:rFonts w:cs="Times New Roman"/>
          <w:lang w:val="fr-CA"/>
        </w:rPr>
        <w:noBreakHyphen/>
      </w:r>
      <w:r w:rsidR="00501A8B">
        <w:rPr>
          <w:rFonts w:cs="Times New Roman"/>
          <w:lang w:val="fr-CA"/>
        </w:rPr>
        <w:t> </w:t>
      </w:r>
      <w:r w:rsidRPr="00A918C4">
        <w:rPr>
          <w:rFonts w:cs="Times New Roman"/>
          <w:lang w:val="fr-CA"/>
        </w:rPr>
        <w:t>25.01. Elle a également choisi de ne pas contester l’exercice, par le directeur, du pouvoir discrétionnaire que lui confère l’art.</w:t>
      </w:r>
      <w:r w:rsidR="00501A8B">
        <w:rPr>
          <w:rFonts w:cs="Times New Roman"/>
          <w:lang w:val="fr-CA"/>
        </w:rPr>
        <w:t xml:space="preserve"> </w:t>
      </w:r>
      <w:r w:rsidRPr="00A918C4">
        <w:rPr>
          <w:rFonts w:cs="Times New Roman"/>
          <w:lang w:val="fr-CA"/>
        </w:rPr>
        <w:t xml:space="preserve">127 </w:t>
      </w:r>
      <w:r w:rsidR="00B93445" w:rsidRPr="00B93445">
        <w:rPr>
          <w:rFonts w:cs="Times New Roman"/>
          <w:i/>
          <w:lang w:val="fr-CA"/>
        </w:rPr>
        <w:t>C.c.Q.</w:t>
      </w:r>
      <w:r w:rsidRPr="00A918C4">
        <w:rPr>
          <w:rFonts w:cs="Times New Roman"/>
          <w:lang w:val="fr-CA"/>
        </w:rPr>
        <w:t xml:space="preserve"> en établissant que la date du décès de M. Roseme est le 11 septembre 2007</w:t>
      </w:r>
      <w:r w:rsidR="000A38C7">
        <w:rPr>
          <w:rFonts w:cs="Times New Roman"/>
          <w:lang w:val="fr-CA"/>
        </w:rPr>
        <w:t>.</w:t>
      </w:r>
    </w:p>
    <w:p w:rsidR="00036D3B" w:rsidRPr="00A918C4" w:rsidRDefault="00036D3B" w:rsidP="00036D3B">
      <w:pPr>
        <w:pStyle w:val="ParaNoNdepar-AltN"/>
        <w:tabs>
          <w:tab w:val="clear" w:pos="1152"/>
          <w:tab w:val="left" w:pos="1166"/>
        </w:tabs>
        <w:spacing w:before="0"/>
        <w:rPr>
          <w:rFonts w:cs="Times New Roman"/>
          <w:lang w:val="fr-CA"/>
        </w:rPr>
      </w:pPr>
      <w:r w:rsidRPr="00A918C4">
        <w:rPr>
          <w:rFonts w:cs="Times New Roman"/>
          <w:lang w:val="fr-CA"/>
        </w:rPr>
        <w:lastRenderedPageBreak/>
        <w:t>En juin 2014, M</w:t>
      </w:r>
      <w:r w:rsidRPr="00A918C4">
        <w:rPr>
          <w:rFonts w:cs="Times New Roman"/>
          <w:vertAlign w:val="superscript"/>
          <w:lang w:val="fr-CA"/>
        </w:rPr>
        <w:t>me</w:t>
      </w:r>
      <w:r w:rsidRPr="00A918C4">
        <w:rPr>
          <w:rFonts w:cs="Times New Roman"/>
          <w:lang w:val="fr-CA"/>
        </w:rPr>
        <w:t> Threlfall établit une reddition de compte finale de sa tutelle et, en sa qualité de liquidatrice de la succession de M. Roseme, elle accepte cette reddition de compte. Quelques semaines plus tard, elle retire la somme de 106</w:t>
      </w:r>
      <w:r w:rsidR="005523FB">
        <w:rPr>
          <w:rFonts w:cs="Times New Roman"/>
          <w:lang w:val="fr-CA"/>
        </w:rPr>
        <w:t> </w:t>
      </w:r>
      <w:r w:rsidRPr="00A918C4">
        <w:rPr>
          <w:rFonts w:cs="Times New Roman"/>
          <w:lang w:val="fr-CA"/>
        </w:rPr>
        <w:t>000</w:t>
      </w:r>
      <w:r w:rsidR="00501A8B">
        <w:rPr>
          <w:rFonts w:cs="Times New Roman"/>
          <w:lang w:val="fr-CA"/>
        </w:rPr>
        <w:t> </w:t>
      </w:r>
      <w:r w:rsidRPr="00A918C4">
        <w:rPr>
          <w:rFonts w:cs="Times New Roman"/>
          <w:lang w:val="fr-CA"/>
        </w:rPr>
        <w:t>$ du compte bancaire de la succession et elle se sert de cette somme pour rembourser ses dettes personnelles. Cherchant à recouvrer les prestations de retraite versées à M. Roseme pendant la période où il était absent, Carleton introduit une instance le 21 novembre 2014 contre M</w:t>
      </w:r>
      <w:r w:rsidRPr="00680236">
        <w:rPr>
          <w:rFonts w:cs="Times New Roman"/>
          <w:vertAlign w:val="superscript"/>
          <w:lang w:val="fr-CA"/>
        </w:rPr>
        <w:t>me</w:t>
      </w:r>
      <w:r w:rsidRPr="00A918C4">
        <w:rPr>
          <w:rFonts w:cs="Times New Roman"/>
          <w:lang w:val="fr-CA"/>
        </w:rPr>
        <w:t> Threlfall personnellement, en sa qualité de liquidatrice de la succession et en sa qualité de tutrice à M. Roseme. Carleton demande le remboursement de 497</w:t>
      </w:r>
      <w:r w:rsidR="005523FB">
        <w:rPr>
          <w:rFonts w:cs="Times New Roman"/>
          <w:lang w:val="fr-CA"/>
        </w:rPr>
        <w:t> </w:t>
      </w:r>
      <w:r w:rsidRPr="00A918C4">
        <w:rPr>
          <w:rFonts w:cs="Times New Roman"/>
          <w:lang w:val="fr-CA"/>
        </w:rPr>
        <w:t>332,64</w:t>
      </w:r>
      <w:r w:rsidR="00501A8B">
        <w:rPr>
          <w:rFonts w:cs="Times New Roman"/>
          <w:lang w:val="fr-CA"/>
        </w:rPr>
        <w:t> </w:t>
      </w:r>
      <w:r w:rsidRPr="00A918C4">
        <w:rPr>
          <w:rFonts w:cs="Times New Roman"/>
          <w:lang w:val="fr-CA"/>
        </w:rPr>
        <w:t>$, soit le montant des prestations versées à M. Roseme entre le 11 septembre 2007 et la date du dernier versement en 2013. Bien que M</w:t>
      </w:r>
      <w:r w:rsidRPr="00A918C4">
        <w:rPr>
          <w:rFonts w:cs="Times New Roman"/>
          <w:vertAlign w:val="superscript"/>
          <w:lang w:val="fr-CA"/>
        </w:rPr>
        <w:t>me</w:t>
      </w:r>
      <w:r w:rsidRPr="00A918C4">
        <w:rPr>
          <w:rFonts w:cs="Times New Roman"/>
          <w:lang w:val="fr-CA"/>
        </w:rPr>
        <w:t> Threlfall ait d’abord contesté toute responsabilité personnelle, le juge de première instance a conclu le contraire, et la question de sa responsabilité personnelle n’est pas remise en question devant notre Cour. En conséquence, si nous identifions un fondement permettant d’ordonner la restitution à Carleton, l’ordonnance sera prononcée contre M</w:t>
      </w:r>
      <w:r w:rsidRPr="00A918C4">
        <w:rPr>
          <w:rFonts w:cs="Times New Roman"/>
          <w:vertAlign w:val="superscript"/>
          <w:lang w:val="fr-CA"/>
        </w:rPr>
        <w:t>me </w:t>
      </w:r>
      <w:r w:rsidRPr="00A918C4">
        <w:rPr>
          <w:rFonts w:cs="Times New Roman"/>
          <w:lang w:val="fr-CA"/>
        </w:rPr>
        <w:t>Threlfall, à la fois personnellement et en sa qualité de liquidatrice de la succession et de tutrice.</w:t>
      </w:r>
    </w:p>
    <w:p w:rsidR="00036D3B" w:rsidRPr="00A918C4" w:rsidRDefault="00036D3B" w:rsidP="00036D3B">
      <w:pPr>
        <w:pStyle w:val="Title2LevelTitre2Niveau"/>
        <w:spacing w:before="0"/>
        <w:rPr>
          <w:rFonts w:cs="Times New Roman"/>
          <w:lang w:val="fr-CA"/>
        </w:rPr>
      </w:pPr>
      <w:r w:rsidRPr="00A918C4">
        <w:rPr>
          <w:rFonts w:cs="Times New Roman"/>
          <w:lang w:val="fr-CA"/>
        </w:rPr>
        <w:t>Les décisions des juridictions inférieures</w:t>
      </w:r>
    </w:p>
    <w:p w:rsidR="00036D3B" w:rsidRPr="00A918C4" w:rsidRDefault="00036D3B" w:rsidP="00036D3B">
      <w:pPr>
        <w:pStyle w:val="Title3LevelTitre3Niveau"/>
        <w:spacing w:before="0"/>
        <w:rPr>
          <w:rFonts w:cs="Times New Roman"/>
          <w:lang w:val="fr-CA"/>
        </w:rPr>
      </w:pPr>
      <w:r w:rsidRPr="00A918C4">
        <w:rPr>
          <w:rFonts w:cs="Times New Roman"/>
          <w:lang w:val="fr-CA"/>
        </w:rPr>
        <w:t>Cour supérieure du Québec, 2016 QCCS</w:t>
      </w:r>
      <w:r w:rsidR="00501A8B">
        <w:rPr>
          <w:rFonts w:cs="Times New Roman"/>
          <w:lang w:val="fr-CA"/>
        </w:rPr>
        <w:t> </w:t>
      </w:r>
      <w:r w:rsidRPr="00A918C4">
        <w:rPr>
          <w:rFonts w:cs="Times New Roman"/>
          <w:lang w:val="fr-CA"/>
        </w:rPr>
        <w:t>406, 26 C.C.P.B. (2nd) 150 (le juge Bédard)</w:t>
      </w:r>
    </w:p>
    <w:p w:rsidR="00036D3B" w:rsidRPr="00A918C4" w:rsidRDefault="00036D3B" w:rsidP="00036D3B">
      <w:pPr>
        <w:pStyle w:val="ParaNoNdepar-AltN"/>
        <w:tabs>
          <w:tab w:val="clear" w:pos="1152"/>
          <w:tab w:val="left" w:pos="1166"/>
        </w:tabs>
        <w:spacing w:before="0"/>
        <w:rPr>
          <w:rFonts w:cs="Times New Roman"/>
          <w:lang w:val="fr-CA"/>
        </w:rPr>
      </w:pPr>
      <w:r w:rsidRPr="00A918C4">
        <w:rPr>
          <w:rFonts w:cs="Times New Roman"/>
          <w:lang w:val="fr-CA"/>
        </w:rPr>
        <w:t>Le juge de première instance souligne que Carleton n’a pas fait de paiements volontaires à M. Roseme à la suite de sa disparition. Elle a payé uniquement parce qu’elle était juridiquement obligée de le faire en application de l’art.</w:t>
      </w:r>
      <w:r w:rsidR="00501A8B">
        <w:rPr>
          <w:rFonts w:cs="Times New Roman"/>
          <w:lang w:val="fr-CA"/>
        </w:rPr>
        <w:t xml:space="preserve"> </w:t>
      </w:r>
      <w:r w:rsidRPr="00A918C4">
        <w:rPr>
          <w:rFonts w:cs="Times New Roman"/>
          <w:lang w:val="fr-CA"/>
        </w:rPr>
        <w:t xml:space="preserve">85 </w:t>
      </w:r>
      <w:r w:rsidR="00B93445" w:rsidRPr="00B93445">
        <w:rPr>
          <w:rFonts w:cs="Times New Roman"/>
          <w:i/>
          <w:lang w:val="fr-CA"/>
        </w:rPr>
        <w:t>C.c.Q.</w:t>
      </w:r>
      <w:r w:rsidRPr="00A918C4">
        <w:rPr>
          <w:rFonts w:cs="Times New Roman"/>
          <w:lang w:val="fr-CA"/>
        </w:rPr>
        <w:t xml:space="preserve"> Son obligation d’effectuer des paiements aurait pris fin soit à la suite d’un jugement </w:t>
      </w:r>
      <w:r w:rsidRPr="00A918C4">
        <w:rPr>
          <w:rFonts w:cs="Times New Roman"/>
          <w:lang w:val="fr-CA"/>
        </w:rPr>
        <w:lastRenderedPageBreak/>
        <w:t xml:space="preserve">déclaratif de décès après sept années d’absence, soit à une date antérieure si la preuve du décès est établie. En l’espèce, les restes de M. Roseme ont été découverts avant l’expiration de la présomption de vie de sept années. Carleton n’a pas eu tort de continuer à effectuer des paiements pendant la période d’absence lors de laquelle M. Roseme </w:t>
      </w:r>
      <w:r>
        <w:rPr>
          <w:rFonts w:cs="Times New Roman"/>
          <w:lang w:val="fr-CA"/>
        </w:rPr>
        <w:t>était</w:t>
      </w:r>
      <w:r w:rsidRPr="00A918C4">
        <w:rPr>
          <w:rFonts w:cs="Times New Roman"/>
          <w:lang w:val="fr-CA"/>
        </w:rPr>
        <w:t xml:space="preserve"> présumé vivant, mais ces paiements sont devenus une erreur dès que la présomption a été repoussée et le décès établi. La présomption de vie ne modifie pas le Régime</w:t>
      </w:r>
      <w:r w:rsidR="00501A8B">
        <w:rPr>
          <w:rFonts w:cs="Times New Roman"/>
          <w:lang w:val="fr-CA"/>
        </w:rPr>
        <w:t> </w:t>
      </w:r>
      <w:r w:rsidRPr="00A918C4">
        <w:rPr>
          <w:rFonts w:cs="Times New Roman"/>
          <w:lang w:val="fr-CA"/>
        </w:rPr>
        <w:t>; les prestations prennent fin au décès du bénéficiaire.</w:t>
      </w:r>
    </w:p>
    <w:p w:rsidR="00036D3B" w:rsidRPr="00A918C4" w:rsidRDefault="00036D3B" w:rsidP="00036D3B">
      <w:pPr>
        <w:pStyle w:val="ParaNoNdepar-AltN"/>
        <w:tabs>
          <w:tab w:val="clear" w:pos="1152"/>
          <w:tab w:val="left" w:pos="1166"/>
        </w:tabs>
        <w:spacing w:before="0"/>
        <w:rPr>
          <w:rFonts w:cs="Times New Roman"/>
          <w:lang w:val="fr-CA"/>
        </w:rPr>
      </w:pPr>
      <w:r w:rsidRPr="00A918C4">
        <w:rPr>
          <w:rFonts w:cs="Times New Roman"/>
          <w:lang w:val="fr-CA"/>
        </w:rPr>
        <w:t>Le juge de première instance statue par ailleurs que les trois conditions auxquelles Carleton doit satisfaire pour établir le bien</w:t>
      </w:r>
      <w:r w:rsidRPr="00A918C4">
        <w:rPr>
          <w:rFonts w:cs="Times New Roman"/>
          <w:lang w:val="fr-CA"/>
        </w:rPr>
        <w:noBreakHyphen/>
        <w:t>fondé de sa demande en «</w:t>
      </w:r>
      <w:r w:rsidR="00501A8B">
        <w:rPr>
          <w:rFonts w:cs="Times New Roman"/>
          <w:lang w:val="fr-CA"/>
        </w:rPr>
        <w:t> </w:t>
      </w:r>
      <w:r w:rsidRPr="00A918C4">
        <w:rPr>
          <w:rFonts w:cs="Times New Roman"/>
          <w:lang w:val="fr-CA"/>
        </w:rPr>
        <w:t>réception de l’indu</w:t>
      </w:r>
      <w:r w:rsidR="00501A8B">
        <w:rPr>
          <w:rFonts w:cs="Times New Roman"/>
          <w:lang w:val="fr-CA"/>
        </w:rPr>
        <w:t> </w:t>
      </w:r>
      <w:r w:rsidRPr="00A918C4">
        <w:rPr>
          <w:rFonts w:cs="Times New Roman"/>
          <w:lang w:val="fr-CA"/>
        </w:rPr>
        <w:t>» selon l’art.</w:t>
      </w:r>
      <w:r w:rsidR="00501A8B">
        <w:rPr>
          <w:rFonts w:cs="Times New Roman"/>
          <w:lang w:val="fr-CA"/>
        </w:rPr>
        <w:t xml:space="preserve"> </w:t>
      </w:r>
      <w:r w:rsidRPr="00A918C4">
        <w:rPr>
          <w:rFonts w:cs="Times New Roman"/>
          <w:lang w:val="fr-CA"/>
        </w:rPr>
        <w:t xml:space="preserve">1491 </w:t>
      </w:r>
      <w:r w:rsidRPr="00A918C4">
        <w:rPr>
          <w:rFonts w:cs="Times New Roman"/>
          <w:i/>
          <w:lang w:val="fr-CA"/>
        </w:rPr>
        <w:t>C.c.Q</w:t>
      </w:r>
      <w:r w:rsidRPr="00A918C4">
        <w:rPr>
          <w:rFonts w:cs="Times New Roman"/>
          <w:lang w:val="fr-CA"/>
        </w:rPr>
        <w:t xml:space="preserve"> sont réunies : (1) Carleton a fait des paiements à l’absent</w:t>
      </w:r>
      <w:r w:rsidR="00501A8B">
        <w:rPr>
          <w:rFonts w:cs="Times New Roman"/>
          <w:lang w:val="fr-CA"/>
        </w:rPr>
        <w:t> </w:t>
      </w:r>
      <w:r w:rsidRPr="00A918C4">
        <w:rPr>
          <w:rFonts w:cs="Times New Roman"/>
          <w:lang w:val="fr-CA"/>
        </w:rPr>
        <w:t>; (2) la dette n’est pas due, puisque les paiements doivent cesser au moment du décès</w:t>
      </w:r>
      <w:r w:rsidR="00501A8B">
        <w:rPr>
          <w:rFonts w:cs="Times New Roman"/>
          <w:lang w:val="fr-CA"/>
        </w:rPr>
        <w:t> </w:t>
      </w:r>
      <w:r w:rsidRPr="00A918C4">
        <w:rPr>
          <w:rFonts w:cs="Times New Roman"/>
          <w:lang w:val="fr-CA"/>
        </w:rPr>
        <w:t>; (3) les paiements ont été faits par erreur, puisqu’ils ont été effectués conformément à la présomption selon laquelle l’absent est vivant. Il s’ensuit que les paiements faits après le décès doivent être considérés comme indus et peuvent faire l’objet de restitution en application de l’art.</w:t>
      </w:r>
      <w:r w:rsidR="00501A8B">
        <w:rPr>
          <w:rFonts w:cs="Times New Roman"/>
          <w:lang w:val="fr-CA"/>
        </w:rPr>
        <w:t xml:space="preserve"> </w:t>
      </w:r>
      <w:r w:rsidRPr="00A918C4">
        <w:rPr>
          <w:rFonts w:cs="Times New Roman"/>
          <w:lang w:val="fr-CA"/>
        </w:rPr>
        <w:t xml:space="preserve">1492 </w:t>
      </w:r>
      <w:r w:rsidR="00B93445" w:rsidRPr="00B93445">
        <w:rPr>
          <w:rFonts w:cs="Times New Roman"/>
          <w:i/>
          <w:lang w:val="fr-CA"/>
        </w:rPr>
        <w:t>C.c.Q.</w:t>
      </w:r>
    </w:p>
    <w:p w:rsidR="00036D3B" w:rsidRPr="00A918C4" w:rsidRDefault="00036D3B" w:rsidP="00036D3B">
      <w:pPr>
        <w:pStyle w:val="Title3LevelTitre3Niveau"/>
        <w:spacing w:before="0"/>
        <w:rPr>
          <w:rFonts w:cs="Times New Roman"/>
          <w:lang w:val="fr-CA"/>
        </w:rPr>
      </w:pPr>
      <w:r w:rsidRPr="00A918C4">
        <w:rPr>
          <w:rFonts w:cs="Times New Roman"/>
          <w:lang w:val="fr-CA"/>
        </w:rPr>
        <w:t>Cour d’appel du Québec, 2017 QCCA</w:t>
      </w:r>
      <w:r w:rsidR="00501A8B">
        <w:rPr>
          <w:rFonts w:cs="Times New Roman"/>
          <w:lang w:val="fr-CA"/>
        </w:rPr>
        <w:t> </w:t>
      </w:r>
      <w:r w:rsidRPr="00A918C4">
        <w:rPr>
          <w:rFonts w:cs="Times New Roman"/>
          <w:lang w:val="fr-CA"/>
        </w:rPr>
        <w:t>1632, 417 D.L.R. (4th) 623 (</w:t>
      </w:r>
      <w:r w:rsidR="00680236">
        <w:rPr>
          <w:rFonts w:cs="Times New Roman"/>
          <w:lang w:val="fr-CA"/>
        </w:rPr>
        <w:t xml:space="preserve">les </w:t>
      </w:r>
      <w:r w:rsidR="00484D2F">
        <w:rPr>
          <w:rFonts w:cs="Times New Roman"/>
          <w:lang w:val="fr-CA"/>
        </w:rPr>
        <w:t>juges Kasirer et</w:t>
      </w:r>
      <w:r w:rsidRPr="00A918C4">
        <w:rPr>
          <w:rFonts w:cs="Times New Roman"/>
          <w:lang w:val="fr-CA"/>
        </w:rPr>
        <w:t xml:space="preserve"> Émond et </w:t>
      </w:r>
      <w:r w:rsidR="00484D2F">
        <w:rPr>
          <w:rFonts w:cs="Times New Roman"/>
          <w:lang w:val="fr-CA"/>
        </w:rPr>
        <w:t xml:space="preserve">la juge </w:t>
      </w:r>
      <w:r w:rsidRPr="00A918C4">
        <w:rPr>
          <w:rFonts w:cs="Times New Roman"/>
          <w:lang w:val="fr-CA"/>
        </w:rPr>
        <w:t>La Rosa (</w:t>
      </w:r>
      <w:r w:rsidRPr="007E5F60">
        <w:rPr>
          <w:rFonts w:cs="Times New Roman"/>
          <w:i/>
          <w:lang w:val="fr-CA"/>
        </w:rPr>
        <w:t>ad hoc</w:t>
      </w:r>
      <w:r w:rsidRPr="00A918C4">
        <w:rPr>
          <w:rFonts w:cs="Times New Roman"/>
          <w:lang w:val="fr-CA"/>
        </w:rPr>
        <w:t>))</w:t>
      </w:r>
    </w:p>
    <w:p w:rsidR="00036D3B" w:rsidRPr="00A918C4" w:rsidRDefault="00036D3B" w:rsidP="00036D3B">
      <w:pPr>
        <w:pStyle w:val="ParaNoNdepar-AltN"/>
        <w:spacing w:before="0"/>
        <w:rPr>
          <w:rFonts w:cs="Times New Roman"/>
          <w:lang w:val="fr-CA"/>
        </w:rPr>
      </w:pPr>
      <w:r w:rsidRPr="00A918C4">
        <w:rPr>
          <w:rFonts w:cs="Times New Roman"/>
          <w:lang w:val="fr-CA"/>
        </w:rPr>
        <w:t>Bien qu’elle accueille l’appel en partie pour corriger certains calculs du juge de première instance, la Cour d’appel confirme pour l’essentiel la décision de la Cour supérieure.</w:t>
      </w:r>
    </w:p>
    <w:p w:rsidR="00036D3B" w:rsidRPr="00A918C4" w:rsidRDefault="00036D3B" w:rsidP="00036D3B">
      <w:pPr>
        <w:pStyle w:val="ParaNoNdepar-AltN"/>
        <w:spacing w:before="0"/>
        <w:rPr>
          <w:rFonts w:cs="Times New Roman"/>
          <w:lang w:val="fr-CA"/>
        </w:rPr>
      </w:pPr>
      <w:r w:rsidRPr="00A918C4">
        <w:rPr>
          <w:rFonts w:cs="Times New Roman"/>
          <w:lang w:val="fr-CA"/>
        </w:rPr>
        <w:t>La Cour d’appel ne retient pas l’argument de M</w:t>
      </w:r>
      <w:r w:rsidRPr="00A918C4">
        <w:rPr>
          <w:rFonts w:cs="Times New Roman"/>
          <w:vertAlign w:val="superscript"/>
          <w:lang w:val="fr-CA"/>
        </w:rPr>
        <w:t>me</w:t>
      </w:r>
      <w:r w:rsidRPr="00A918C4">
        <w:rPr>
          <w:rFonts w:cs="Times New Roman"/>
          <w:lang w:val="fr-CA"/>
        </w:rPr>
        <w:t xml:space="preserve"> Threlfall selon lequel Carleton est obligée, suivant le Régime, de verser des prestations de retraite à </w:t>
      </w:r>
      <w:r w:rsidRPr="00A918C4">
        <w:rPr>
          <w:rFonts w:cs="Times New Roman"/>
          <w:lang w:val="fr-CA"/>
        </w:rPr>
        <w:lastRenderedPageBreak/>
        <w:t>M. Roseme jusqu’à ce que la preuve du décès soit faite. Le contrat prévoit sans équivoque que le droit de M. Roseme aux prestations prend fin à la date de son décès, et non lorsque la preuve du décès est faite.</w:t>
      </w:r>
    </w:p>
    <w:p w:rsidR="00036D3B" w:rsidRPr="00A918C4" w:rsidRDefault="00036D3B" w:rsidP="00036D3B">
      <w:pPr>
        <w:pStyle w:val="ParaNoNdepar-AltN"/>
        <w:tabs>
          <w:tab w:val="clear" w:pos="1152"/>
          <w:tab w:val="left" w:pos="1166"/>
        </w:tabs>
        <w:spacing w:before="0"/>
        <w:rPr>
          <w:rFonts w:cs="Times New Roman"/>
          <w:lang w:val="fr-CA"/>
        </w:rPr>
      </w:pPr>
      <w:r w:rsidRPr="00A918C4">
        <w:rPr>
          <w:rFonts w:cs="Times New Roman"/>
          <w:lang w:val="fr-CA"/>
        </w:rPr>
        <w:t>La Cour d’appel rejette ensuite l’argument de M</w:t>
      </w:r>
      <w:r w:rsidRPr="00A918C4">
        <w:rPr>
          <w:rFonts w:cs="Times New Roman"/>
          <w:vertAlign w:val="superscript"/>
          <w:lang w:val="fr-CA"/>
        </w:rPr>
        <w:t>me</w:t>
      </w:r>
      <w:r w:rsidRPr="00A918C4">
        <w:rPr>
          <w:rFonts w:cs="Times New Roman"/>
          <w:lang w:val="fr-CA"/>
        </w:rPr>
        <w:t> Threlfall selon lequel la présomption de vie établie à l’art.</w:t>
      </w:r>
      <w:r w:rsidR="00501A8B">
        <w:rPr>
          <w:rFonts w:cs="Times New Roman"/>
          <w:lang w:val="fr-CA"/>
        </w:rPr>
        <w:t xml:space="preserve"> </w:t>
      </w:r>
      <w:r w:rsidRPr="00A918C4">
        <w:rPr>
          <w:rFonts w:cs="Times New Roman"/>
          <w:lang w:val="fr-CA"/>
        </w:rPr>
        <w:t xml:space="preserve">85 </w:t>
      </w:r>
      <w:r w:rsidR="00B93445" w:rsidRPr="00B93445">
        <w:rPr>
          <w:rFonts w:cs="Times New Roman"/>
          <w:i/>
          <w:lang w:val="fr-CA"/>
        </w:rPr>
        <w:t>C.c.Q.</w:t>
      </w:r>
      <w:r w:rsidRPr="00A918C4">
        <w:rPr>
          <w:rFonts w:cs="Times New Roman"/>
          <w:lang w:val="fr-CA"/>
        </w:rPr>
        <w:t xml:space="preserve"> est repoussée avec effet prospectif plutôt que rétroactif. Même si l’art.</w:t>
      </w:r>
      <w:r w:rsidR="00501A8B">
        <w:rPr>
          <w:rFonts w:cs="Times New Roman"/>
          <w:lang w:val="fr-CA"/>
        </w:rPr>
        <w:t xml:space="preserve"> </w:t>
      </w:r>
      <w:r w:rsidRPr="00A918C4">
        <w:rPr>
          <w:rFonts w:cs="Times New Roman"/>
          <w:lang w:val="fr-CA"/>
        </w:rPr>
        <w:t xml:space="preserve">85 </w:t>
      </w:r>
      <w:r w:rsidR="00B93445" w:rsidRPr="00B93445">
        <w:rPr>
          <w:rFonts w:cs="Times New Roman"/>
          <w:i/>
          <w:lang w:val="fr-CA"/>
        </w:rPr>
        <w:t>C.c.Q.</w:t>
      </w:r>
      <w:r w:rsidRPr="00A918C4">
        <w:rPr>
          <w:rFonts w:cs="Times New Roman"/>
          <w:lang w:val="fr-CA"/>
        </w:rPr>
        <w:t xml:space="preserve"> ne précise pas expressément que la réfutation de la présomption a un effet rétroactif, la cour invoque l’art.</w:t>
      </w:r>
      <w:r w:rsidR="00501A8B">
        <w:rPr>
          <w:rFonts w:cs="Times New Roman"/>
          <w:lang w:val="fr-CA"/>
        </w:rPr>
        <w:t xml:space="preserve"> </w:t>
      </w:r>
      <w:r w:rsidRPr="00A918C4">
        <w:rPr>
          <w:rFonts w:cs="Times New Roman"/>
          <w:lang w:val="fr-CA"/>
        </w:rPr>
        <w:t xml:space="preserve">96 </w:t>
      </w:r>
      <w:r w:rsidR="00B93445" w:rsidRPr="00B93445">
        <w:rPr>
          <w:rFonts w:cs="Times New Roman"/>
          <w:i/>
          <w:lang w:val="fr-CA"/>
        </w:rPr>
        <w:t>C.c.Q.</w:t>
      </w:r>
      <w:r w:rsidRPr="00A918C4">
        <w:rPr>
          <w:rFonts w:cs="Times New Roman"/>
          <w:lang w:val="fr-CA"/>
        </w:rPr>
        <w:t xml:space="preserve"> comme preuve que [</w:t>
      </w:r>
      <w:r w:rsidRPr="00A918C4">
        <w:rPr>
          <w:rFonts w:cs="Times New Roman"/>
          <w:smallCaps/>
          <w:lang w:val="fr-CA"/>
        </w:rPr>
        <w:t>traduction</w:t>
      </w:r>
      <w:r w:rsidRPr="00A918C4">
        <w:rPr>
          <w:rFonts w:cs="Times New Roman"/>
          <w:lang w:val="fr-CA"/>
        </w:rPr>
        <w:t>] «</w:t>
      </w:r>
      <w:r w:rsidR="00501A8B">
        <w:rPr>
          <w:rFonts w:cs="Times New Roman"/>
          <w:lang w:val="fr-CA"/>
        </w:rPr>
        <w:t> </w:t>
      </w:r>
      <w:r w:rsidRPr="00A918C4">
        <w:rPr>
          <w:rFonts w:cs="Times New Roman"/>
          <w:lang w:val="fr-CA"/>
        </w:rPr>
        <w:t>le législateur préfère, sous réserve d’exceptions expresses, donner effet à la date réelle du décès lorsqu’elle est connue</w:t>
      </w:r>
      <w:r w:rsidR="00501A8B">
        <w:rPr>
          <w:rFonts w:cs="Times New Roman"/>
          <w:lang w:val="fr-CA"/>
        </w:rPr>
        <w:t> </w:t>
      </w:r>
      <w:r w:rsidRPr="00A918C4">
        <w:rPr>
          <w:rFonts w:cs="Times New Roman"/>
          <w:lang w:val="fr-CA"/>
        </w:rPr>
        <w:t>» (par.</w:t>
      </w:r>
      <w:r w:rsidR="00501A8B">
        <w:rPr>
          <w:rFonts w:cs="Times New Roman"/>
          <w:lang w:val="fr-CA"/>
        </w:rPr>
        <w:t xml:space="preserve"> </w:t>
      </w:r>
      <w:r w:rsidRPr="00A918C4">
        <w:rPr>
          <w:rFonts w:cs="Times New Roman"/>
          <w:lang w:val="fr-CA"/>
        </w:rPr>
        <w:t>75). Puisque la présomption a pour but de réduire l’incertitude, dès lors que cette incertitude est levée par le retour de l’absent ou son décès, il n’y a plus de raison d’appliquer la présomption.</w:t>
      </w:r>
    </w:p>
    <w:p w:rsidR="00036D3B" w:rsidRPr="00A918C4" w:rsidRDefault="00036D3B" w:rsidP="00036D3B">
      <w:pPr>
        <w:pStyle w:val="ParaNoNdepar-AltN"/>
        <w:tabs>
          <w:tab w:val="clear" w:pos="1152"/>
          <w:tab w:val="left" w:pos="1166"/>
        </w:tabs>
        <w:spacing w:before="0"/>
        <w:rPr>
          <w:rFonts w:cs="Times New Roman"/>
          <w:lang w:val="fr-CA"/>
        </w:rPr>
      </w:pPr>
      <w:r w:rsidRPr="00A918C4">
        <w:rPr>
          <w:rFonts w:cs="Times New Roman"/>
          <w:lang w:val="fr-CA"/>
        </w:rPr>
        <w:t>Enfin, la Cour d’appel examine la thèse de M</w:t>
      </w:r>
      <w:r w:rsidRPr="00A918C4">
        <w:rPr>
          <w:rFonts w:cs="Times New Roman"/>
          <w:vertAlign w:val="superscript"/>
          <w:lang w:val="fr-CA"/>
        </w:rPr>
        <w:t>me</w:t>
      </w:r>
      <w:r w:rsidRPr="00A918C4">
        <w:rPr>
          <w:rFonts w:cs="Times New Roman"/>
          <w:lang w:val="fr-CA"/>
        </w:rPr>
        <w:t> Threlfall suivant laquelle le juge de première instance s’est trompé en appliquant les règles en matière de réception de l’indu prévues à l’art.</w:t>
      </w:r>
      <w:r w:rsidR="00501A8B">
        <w:rPr>
          <w:rFonts w:cs="Times New Roman"/>
          <w:lang w:val="fr-CA"/>
        </w:rPr>
        <w:t xml:space="preserve"> </w:t>
      </w:r>
      <w:r w:rsidRPr="00A918C4">
        <w:rPr>
          <w:rFonts w:cs="Times New Roman"/>
          <w:lang w:val="fr-CA"/>
        </w:rPr>
        <w:t xml:space="preserve">1491 </w:t>
      </w:r>
      <w:r w:rsidR="00B93445" w:rsidRPr="00B93445">
        <w:rPr>
          <w:rFonts w:cs="Times New Roman"/>
          <w:i/>
          <w:lang w:val="fr-CA"/>
        </w:rPr>
        <w:t>C.c.Q.</w:t>
      </w:r>
      <w:r w:rsidRPr="00A918C4">
        <w:rPr>
          <w:rFonts w:cs="Times New Roman"/>
          <w:lang w:val="fr-CA"/>
        </w:rPr>
        <w:t xml:space="preserve"> La cour reconnaît que, à proprement parler, les conditions requises pour une demande de réception de l’indu ne sont pas réunies en l’espèce. Puisque M. Roseme est présumé vivant, les paiements sont dus au moment où ils sont faits. Les paiements étant dus en droit, il ne peut y avoir d’erreur. Carleton ne peut non plus prétendre avoir payé en protestant : elle a reconnu qu’elle a l’obligation de continuer à verser les prestations de retraite. Bref</w:t>
      </w:r>
      <w:r w:rsidR="000A38C7">
        <w:rPr>
          <w:rFonts w:cs="Times New Roman"/>
          <w:lang w:val="fr-CA"/>
        </w:rPr>
        <w:t>,</w:t>
      </w:r>
      <w:r w:rsidRPr="00A918C4">
        <w:rPr>
          <w:rFonts w:cs="Times New Roman"/>
          <w:lang w:val="fr-CA"/>
        </w:rPr>
        <w:t xml:space="preserve"> [</w:t>
      </w:r>
      <w:r w:rsidRPr="00A918C4">
        <w:rPr>
          <w:rFonts w:cs="Times New Roman"/>
          <w:smallCaps/>
          <w:lang w:val="fr-CA"/>
        </w:rPr>
        <w:t>traduction</w:t>
      </w:r>
      <w:r w:rsidRPr="00A918C4">
        <w:rPr>
          <w:rFonts w:cs="Times New Roman"/>
          <w:lang w:val="fr-CA"/>
        </w:rPr>
        <w:t>] «</w:t>
      </w:r>
      <w:r w:rsidR="00501A8B">
        <w:rPr>
          <w:rFonts w:cs="Times New Roman"/>
          <w:lang w:val="fr-CA"/>
        </w:rPr>
        <w:t> </w:t>
      </w:r>
      <w:r w:rsidRPr="00A918C4">
        <w:rPr>
          <w:rFonts w:cs="Times New Roman"/>
          <w:lang w:val="fr-CA"/>
        </w:rPr>
        <w:t>l’Université était débitrice d’une dette valide et elle n’a pas eu tort de faire le paiement</w:t>
      </w:r>
      <w:r w:rsidR="00501A8B">
        <w:rPr>
          <w:rFonts w:cs="Times New Roman"/>
          <w:lang w:val="fr-CA"/>
        </w:rPr>
        <w:t> </w:t>
      </w:r>
      <w:r w:rsidRPr="00A918C4">
        <w:rPr>
          <w:rFonts w:cs="Times New Roman"/>
          <w:lang w:val="fr-CA"/>
        </w:rPr>
        <w:t>» (par.</w:t>
      </w:r>
      <w:r w:rsidR="00501A8B">
        <w:rPr>
          <w:rFonts w:cs="Times New Roman"/>
          <w:lang w:val="fr-CA"/>
        </w:rPr>
        <w:t xml:space="preserve"> </w:t>
      </w:r>
      <w:r w:rsidRPr="00A918C4">
        <w:rPr>
          <w:rFonts w:cs="Times New Roman"/>
          <w:lang w:val="fr-CA"/>
        </w:rPr>
        <w:t>109).</w:t>
      </w:r>
    </w:p>
    <w:p w:rsidR="00036D3B" w:rsidRPr="00A918C4" w:rsidRDefault="00036D3B" w:rsidP="00036D3B">
      <w:pPr>
        <w:pStyle w:val="ParaNoNdepar-AltN"/>
        <w:tabs>
          <w:tab w:val="clear" w:pos="1152"/>
          <w:tab w:val="left" w:pos="1166"/>
        </w:tabs>
        <w:spacing w:before="0"/>
        <w:rPr>
          <w:rFonts w:cs="Times New Roman"/>
          <w:lang w:val="fr-CA"/>
        </w:rPr>
      </w:pPr>
      <w:r w:rsidRPr="00A918C4">
        <w:rPr>
          <w:rFonts w:cs="Times New Roman"/>
          <w:lang w:val="fr-CA"/>
        </w:rPr>
        <w:lastRenderedPageBreak/>
        <w:t>Toutefois, après avoir conclu que Carleton ne peut pas satisfaire aux exigences classiques de l’art.</w:t>
      </w:r>
      <w:r w:rsidR="00501A8B">
        <w:rPr>
          <w:rFonts w:cs="Times New Roman"/>
          <w:lang w:val="fr-CA"/>
        </w:rPr>
        <w:t xml:space="preserve"> </w:t>
      </w:r>
      <w:r w:rsidRPr="00A918C4">
        <w:rPr>
          <w:rFonts w:cs="Times New Roman"/>
          <w:lang w:val="fr-CA"/>
        </w:rPr>
        <w:t xml:space="preserve">1491 </w:t>
      </w:r>
      <w:r w:rsidR="00B93445" w:rsidRPr="00B93445">
        <w:rPr>
          <w:rFonts w:cs="Times New Roman"/>
          <w:i/>
          <w:lang w:val="fr-CA"/>
        </w:rPr>
        <w:t>C.c.Q.</w:t>
      </w:r>
      <w:r w:rsidRPr="00A918C4">
        <w:rPr>
          <w:rFonts w:cs="Times New Roman"/>
          <w:lang w:val="fr-CA"/>
        </w:rPr>
        <w:t>, la Cour d’appel se demande s’il y a une autre raison d’ordonner la restitution. S’appuyant sur les principes qui sous</w:t>
      </w:r>
      <w:r w:rsidRPr="00A918C4">
        <w:rPr>
          <w:rFonts w:cs="Times New Roman"/>
          <w:lang w:val="fr-CA"/>
        </w:rPr>
        <w:noBreakHyphen/>
        <w:t>tendent les art.</w:t>
      </w:r>
      <w:r w:rsidR="00501A8B">
        <w:rPr>
          <w:rFonts w:cs="Times New Roman"/>
          <w:lang w:val="fr-CA"/>
        </w:rPr>
        <w:t xml:space="preserve"> </w:t>
      </w:r>
      <w:r w:rsidRPr="00A918C4">
        <w:rPr>
          <w:rFonts w:cs="Times New Roman"/>
          <w:lang w:val="fr-CA"/>
        </w:rPr>
        <w:t xml:space="preserve">1491, 1554 et 1699 </w:t>
      </w:r>
      <w:r w:rsidR="00B93445" w:rsidRPr="00B93445">
        <w:rPr>
          <w:rFonts w:cs="Times New Roman"/>
          <w:i/>
          <w:lang w:val="fr-CA"/>
        </w:rPr>
        <w:t>C.c.Q.</w:t>
      </w:r>
      <w:r w:rsidRPr="00A918C4">
        <w:rPr>
          <w:rFonts w:cs="Times New Roman"/>
          <w:lang w:val="fr-CA"/>
        </w:rPr>
        <w:t xml:space="preserve"> et sur la disposition préliminaire du </w:t>
      </w:r>
      <w:r w:rsidR="00B93445" w:rsidRPr="00B93445">
        <w:rPr>
          <w:rFonts w:cs="Times New Roman"/>
          <w:i/>
          <w:lang w:val="fr-CA"/>
        </w:rPr>
        <w:t>C.c.Q.</w:t>
      </w:r>
      <w:r w:rsidRPr="00A918C4">
        <w:rPr>
          <w:rFonts w:cs="Times New Roman"/>
          <w:lang w:val="fr-CA"/>
        </w:rPr>
        <w:t>, la Cour d’appel [</w:t>
      </w:r>
      <w:r w:rsidRPr="00A918C4">
        <w:rPr>
          <w:rFonts w:cs="Times New Roman"/>
          <w:smallCaps/>
          <w:lang w:val="fr-CA"/>
        </w:rPr>
        <w:t>traduction</w:t>
      </w:r>
      <w:r w:rsidRPr="00A918C4">
        <w:rPr>
          <w:rFonts w:cs="Times New Roman"/>
          <w:lang w:val="fr-CA"/>
        </w:rPr>
        <w:t>] «</w:t>
      </w:r>
      <w:r w:rsidR="00501A8B">
        <w:rPr>
          <w:rFonts w:cs="Times New Roman"/>
          <w:lang w:val="fr-CA"/>
        </w:rPr>
        <w:t> </w:t>
      </w:r>
      <w:r w:rsidRPr="00A918C4">
        <w:rPr>
          <w:rFonts w:cs="Times New Roman"/>
          <w:lang w:val="fr-CA"/>
        </w:rPr>
        <w:t>ajuste</w:t>
      </w:r>
      <w:r w:rsidR="00501A8B">
        <w:rPr>
          <w:rFonts w:cs="Times New Roman"/>
          <w:lang w:val="fr-CA"/>
        </w:rPr>
        <w:t> </w:t>
      </w:r>
      <w:r w:rsidRPr="00A918C4">
        <w:rPr>
          <w:rFonts w:cs="Times New Roman"/>
          <w:lang w:val="fr-CA"/>
        </w:rPr>
        <w:t>» les exigences de l’art.</w:t>
      </w:r>
      <w:r w:rsidR="00501A8B">
        <w:rPr>
          <w:rFonts w:cs="Times New Roman"/>
          <w:lang w:val="fr-CA"/>
        </w:rPr>
        <w:t xml:space="preserve"> </w:t>
      </w:r>
      <w:r w:rsidRPr="00A918C4">
        <w:rPr>
          <w:rFonts w:cs="Times New Roman"/>
          <w:lang w:val="fr-CA"/>
        </w:rPr>
        <w:t xml:space="preserve">1491 </w:t>
      </w:r>
      <w:r w:rsidR="00B93445" w:rsidRPr="00B93445">
        <w:rPr>
          <w:rFonts w:cs="Times New Roman"/>
          <w:i/>
          <w:lang w:val="fr-CA"/>
        </w:rPr>
        <w:t>C.c.Q.</w:t>
      </w:r>
      <w:r w:rsidRPr="00A918C4">
        <w:rPr>
          <w:rFonts w:cs="Times New Roman"/>
          <w:i/>
          <w:lang w:val="fr-CA"/>
        </w:rPr>
        <w:t xml:space="preserve"> </w:t>
      </w:r>
      <w:r w:rsidRPr="00A918C4">
        <w:rPr>
          <w:rFonts w:cs="Times New Roman"/>
          <w:lang w:val="fr-CA"/>
        </w:rPr>
        <w:t>«</w:t>
      </w:r>
      <w:r w:rsidR="00501A8B">
        <w:rPr>
          <w:rFonts w:cs="Times New Roman"/>
          <w:lang w:val="fr-CA"/>
        </w:rPr>
        <w:t> </w:t>
      </w:r>
      <w:r w:rsidRPr="00A918C4">
        <w:rPr>
          <w:rFonts w:cs="Times New Roman"/>
          <w:lang w:val="fr-CA"/>
        </w:rPr>
        <w:t>pour reconnaître ce recours comme la source de l’obligation de restitution</w:t>
      </w:r>
      <w:r w:rsidR="00501A8B">
        <w:rPr>
          <w:rFonts w:cs="Times New Roman"/>
          <w:lang w:val="fr-CA"/>
        </w:rPr>
        <w:t> </w:t>
      </w:r>
      <w:r w:rsidRPr="00A918C4">
        <w:rPr>
          <w:rFonts w:cs="Times New Roman"/>
          <w:lang w:val="fr-CA"/>
        </w:rPr>
        <w:t>» en l’espèce malgré la présence d’une dette et l’absence d’erreur à l’époque du paiement par Carleton (par.</w:t>
      </w:r>
      <w:r w:rsidR="00501A8B">
        <w:rPr>
          <w:rFonts w:cs="Times New Roman"/>
          <w:lang w:val="fr-CA"/>
        </w:rPr>
        <w:t xml:space="preserve"> </w:t>
      </w:r>
      <w:r w:rsidRPr="00A918C4">
        <w:rPr>
          <w:rFonts w:cs="Times New Roman"/>
          <w:lang w:val="fr-CA"/>
        </w:rPr>
        <w:t>123). En conséquence, la Cour d’appel, suivant un raisonnement différent, confirme la décision du juge de première instance d’ordonner la restitution à hauteur d’une somme de 497</w:t>
      </w:r>
      <w:r w:rsidR="005523FB">
        <w:rPr>
          <w:rFonts w:cs="Times New Roman"/>
          <w:lang w:val="fr-CA"/>
        </w:rPr>
        <w:t> </w:t>
      </w:r>
      <w:r w:rsidRPr="00A918C4">
        <w:rPr>
          <w:rFonts w:cs="Times New Roman"/>
          <w:lang w:val="fr-CA"/>
        </w:rPr>
        <w:t>332,64</w:t>
      </w:r>
      <w:r w:rsidR="00501A8B">
        <w:rPr>
          <w:rFonts w:cs="Times New Roman"/>
          <w:lang w:val="fr-CA"/>
        </w:rPr>
        <w:t> </w:t>
      </w:r>
      <w:r w:rsidRPr="00A918C4">
        <w:rPr>
          <w:rFonts w:cs="Times New Roman"/>
          <w:lang w:val="fr-CA"/>
        </w:rPr>
        <w:t>$.</w:t>
      </w:r>
    </w:p>
    <w:p w:rsidR="00036D3B" w:rsidRPr="00A918C4" w:rsidRDefault="00036D3B" w:rsidP="00036D3B">
      <w:pPr>
        <w:pStyle w:val="Title1LevelTitre1Niveau-AltL"/>
        <w:spacing w:before="0"/>
        <w:rPr>
          <w:rFonts w:cs="Times New Roman"/>
          <w:lang w:val="fr-CA"/>
        </w:rPr>
      </w:pPr>
      <w:r w:rsidRPr="00A918C4">
        <w:rPr>
          <w:rFonts w:cs="Times New Roman"/>
          <w:lang w:val="fr-CA"/>
        </w:rPr>
        <w:t>Analyse</w:t>
      </w:r>
    </w:p>
    <w:p w:rsidR="00036D3B" w:rsidRPr="00A918C4" w:rsidRDefault="00036D3B" w:rsidP="00036D3B">
      <w:pPr>
        <w:pStyle w:val="ParaNoNdepar-AltN"/>
        <w:tabs>
          <w:tab w:val="clear" w:pos="1152"/>
          <w:tab w:val="left" w:pos="1166"/>
        </w:tabs>
        <w:spacing w:before="0"/>
        <w:rPr>
          <w:rFonts w:cs="Times New Roman"/>
          <w:lang w:val="fr-CA"/>
        </w:rPr>
      </w:pPr>
      <w:r w:rsidRPr="00A918C4">
        <w:rPr>
          <w:rFonts w:cs="Times New Roman"/>
          <w:lang w:val="fr-CA"/>
        </w:rPr>
        <w:t>Le présent pourvoi soulève trois questions. La première porte sur l’interprétation qu’il convient de donner au Régime, soit celle de savoir si le droit contractuel de M. Roseme aux prestations a pris fin à la «</w:t>
      </w:r>
      <w:r w:rsidR="00501A8B">
        <w:rPr>
          <w:rFonts w:cs="Times New Roman"/>
          <w:lang w:val="fr-CA"/>
        </w:rPr>
        <w:t> </w:t>
      </w:r>
      <w:r w:rsidRPr="00A918C4">
        <w:rPr>
          <w:rFonts w:cs="Times New Roman"/>
          <w:lang w:val="fr-CA"/>
        </w:rPr>
        <w:t>date réelle de son décès</w:t>
      </w:r>
      <w:r w:rsidR="00501A8B">
        <w:rPr>
          <w:rFonts w:cs="Times New Roman"/>
          <w:lang w:val="fr-CA"/>
        </w:rPr>
        <w:t> </w:t>
      </w:r>
      <w:r w:rsidRPr="00A918C4">
        <w:rPr>
          <w:rFonts w:cs="Times New Roman"/>
          <w:lang w:val="fr-CA"/>
        </w:rPr>
        <w:t>», ou à la date à laquelle son décès a été reconnu par l’État. La deuxième porte sur la présomption de vie créée par l’art.</w:t>
      </w:r>
      <w:r w:rsidR="00501A8B">
        <w:rPr>
          <w:rFonts w:cs="Times New Roman"/>
          <w:lang w:val="fr-CA"/>
        </w:rPr>
        <w:t xml:space="preserve"> </w:t>
      </w:r>
      <w:r w:rsidRPr="00A918C4">
        <w:rPr>
          <w:rFonts w:cs="Times New Roman"/>
          <w:lang w:val="fr-CA"/>
        </w:rPr>
        <w:t xml:space="preserve">85 </w:t>
      </w:r>
      <w:r w:rsidR="00B93445" w:rsidRPr="00B93445">
        <w:rPr>
          <w:rFonts w:cs="Times New Roman"/>
          <w:i/>
          <w:lang w:val="fr-CA"/>
        </w:rPr>
        <w:t>C.c.Q.</w:t>
      </w:r>
      <w:r w:rsidRPr="00A918C4">
        <w:rPr>
          <w:rFonts w:cs="Times New Roman"/>
          <w:lang w:val="fr-CA"/>
        </w:rPr>
        <w:t>, soit celle de savoir si la réfutation de la présomption a un effet rétroactif. La troisième est celle de savoir si le recours en «</w:t>
      </w:r>
      <w:r w:rsidR="00501A8B">
        <w:rPr>
          <w:rFonts w:cs="Times New Roman"/>
          <w:lang w:val="fr-CA"/>
        </w:rPr>
        <w:t> </w:t>
      </w:r>
      <w:r w:rsidRPr="00A918C4">
        <w:rPr>
          <w:rFonts w:cs="Times New Roman"/>
          <w:lang w:val="fr-CA"/>
        </w:rPr>
        <w:t>réception de l’indu</w:t>
      </w:r>
      <w:r w:rsidR="00501A8B">
        <w:rPr>
          <w:rFonts w:cs="Times New Roman"/>
          <w:lang w:val="fr-CA"/>
        </w:rPr>
        <w:t> </w:t>
      </w:r>
      <w:r w:rsidRPr="00A918C4">
        <w:rPr>
          <w:rFonts w:cs="Times New Roman"/>
          <w:lang w:val="fr-CA"/>
        </w:rPr>
        <w:t>» prévu à l’art.</w:t>
      </w:r>
      <w:r w:rsidR="00501A8B">
        <w:rPr>
          <w:rFonts w:cs="Times New Roman"/>
          <w:lang w:val="fr-CA"/>
        </w:rPr>
        <w:t xml:space="preserve"> </w:t>
      </w:r>
      <w:r w:rsidRPr="00A918C4">
        <w:rPr>
          <w:rFonts w:cs="Times New Roman"/>
          <w:lang w:val="fr-CA"/>
        </w:rPr>
        <w:t xml:space="preserve">1491 </w:t>
      </w:r>
      <w:r w:rsidR="00B93445" w:rsidRPr="00B93445">
        <w:rPr>
          <w:rFonts w:cs="Times New Roman"/>
          <w:i/>
          <w:lang w:val="fr-CA"/>
        </w:rPr>
        <w:t>C.c.Q.</w:t>
      </w:r>
      <w:r w:rsidRPr="00A918C4">
        <w:rPr>
          <w:rFonts w:cs="Times New Roman"/>
          <w:lang w:val="fr-CA"/>
        </w:rPr>
        <w:t xml:space="preserve"> permet la restitution de paiements faits à un absent présumé vivant, mais dont on établit par la suite le décès, en fait et en droit, à l’époque des paiements.</w:t>
      </w:r>
    </w:p>
    <w:p w:rsidR="00036D3B" w:rsidRPr="00A918C4" w:rsidRDefault="00036D3B" w:rsidP="00036D3B">
      <w:pPr>
        <w:pStyle w:val="Title2LevelTitre2Niveau"/>
        <w:spacing w:before="0"/>
        <w:rPr>
          <w:rFonts w:cs="Times New Roman"/>
          <w:lang w:val="fr-CA"/>
        </w:rPr>
      </w:pPr>
      <w:r w:rsidRPr="00A918C4">
        <w:rPr>
          <w:rFonts w:cs="Times New Roman"/>
          <w:lang w:val="fr-CA"/>
        </w:rPr>
        <w:t>Le Régime prévoit la cessation des prestations de retraite au décès de M. Roseme</w:t>
      </w:r>
    </w:p>
    <w:p w:rsidR="00036D3B" w:rsidRPr="00A918C4" w:rsidRDefault="00036D3B" w:rsidP="00036D3B">
      <w:pPr>
        <w:pStyle w:val="ParaNoNdepar-AltN"/>
        <w:tabs>
          <w:tab w:val="clear" w:pos="1152"/>
          <w:tab w:val="left" w:pos="1166"/>
        </w:tabs>
        <w:spacing w:before="0"/>
        <w:rPr>
          <w:rFonts w:cs="Times New Roman"/>
          <w:lang w:val="fr-CA"/>
        </w:rPr>
      </w:pPr>
      <w:r w:rsidRPr="00A918C4">
        <w:rPr>
          <w:rFonts w:cs="Times New Roman"/>
          <w:lang w:val="fr-CA"/>
        </w:rPr>
        <w:lastRenderedPageBreak/>
        <w:t>Madame Threlfall fait d’abord valoir un argument fondé sur l’interprétation contractuelle du Régime (reproduit dans le d.a., vol. II, p. 93 et s</w:t>
      </w:r>
      <w:r w:rsidR="000A38C7">
        <w:rPr>
          <w:rFonts w:cs="Times New Roman"/>
          <w:lang w:val="fr-CA"/>
        </w:rPr>
        <w:t>uiv</w:t>
      </w:r>
      <w:r w:rsidRPr="00A918C4">
        <w:rPr>
          <w:rFonts w:cs="Times New Roman"/>
          <w:lang w:val="fr-CA"/>
        </w:rPr>
        <w:t>.). À son avis, le Régime prévoit que Carleton continue à verser des prestations de retraite à M. Roseme jusqu’à la date à laquelle l’État reconnaît officiellement son décès. Selon cette interprétation du Régime, M. Roseme aurait droit à des prestations de retraite jusqu’à la date à laquelle son acte de décès est certifié, ou au moins jusqu’à la date à laquelle ses restes sont découverts. Carleton conteste l’interprétation plaidée par M</w:t>
      </w:r>
      <w:r w:rsidRPr="00A918C4">
        <w:rPr>
          <w:rFonts w:cs="Times New Roman"/>
          <w:vertAlign w:val="superscript"/>
          <w:lang w:val="fr-CA"/>
        </w:rPr>
        <w:t>me</w:t>
      </w:r>
      <w:r w:rsidRPr="00A918C4">
        <w:rPr>
          <w:rFonts w:cs="Times New Roman"/>
          <w:lang w:val="fr-CA"/>
        </w:rPr>
        <w:t xml:space="preserve"> Threlfall et soutient que le Régime ne prévoit des paiements que jusqu’à la date du décès de M. Roseme — et non jusqu’à la date à laquelle son décès est officiellement reconnu par l’État. À l’instar des deux juridictions inférieures, nous sommes d’accord avec Carleton : le Régime a sans équivoque mis fin aux obligations de Carleton à la date du décès réel </w:t>
      </w:r>
      <w:r>
        <w:rPr>
          <w:rFonts w:cs="Times New Roman"/>
          <w:lang w:val="fr-CA"/>
        </w:rPr>
        <w:t xml:space="preserve">de </w:t>
      </w:r>
      <w:r w:rsidRPr="00A918C4">
        <w:rPr>
          <w:rFonts w:cs="Times New Roman"/>
          <w:lang w:val="fr-CA"/>
        </w:rPr>
        <w:t>M. Roseme, et non à la date à laquelle son décès a été officiellement reconnu.</w:t>
      </w:r>
    </w:p>
    <w:p w:rsidR="00036D3B" w:rsidRPr="00A918C4" w:rsidRDefault="00036D3B" w:rsidP="00036D3B">
      <w:pPr>
        <w:pStyle w:val="ParaNoNdepar-AltN"/>
        <w:tabs>
          <w:tab w:val="clear" w:pos="1152"/>
          <w:tab w:val="left" w:pos="1166"/>
        </w:tabs>
        <w:spacing w:before="0"/>
        <w:rPr>
          <w:rFonts w:cs="Times New Roman"/>
          <w:lang w:val="fr-CA"/>
        </w:rPr>
      </w:pPr>
      <w:r w:rsidRPr="00A918C4">
        <w:rPr>
          <w:rFonts w:cs="Times New Roman"/>
          <w:lang w:val="fr-CA"/>
        </w:rPr>
        <w:t>Conformément à une option de choisir de recevoir des prestations mensuelles majorées prévue au sous</w:t>
      </w:r>
      <w:r w:rsidRPr="00A918C4">
        <w:rPr>
          <w:rFonts w:cs="Times New Roman"/>
          <w:lang w:val="fr-CA"/>
        </w:rPr>
        <w:noBreakHyphen/>
        <w:t>al. 8.02</w:t>
      </w:r>
      <w:r w:rsidR="00484D2F">
        <w:rPr>
          <w:rFonts w:cs="Times New Roman"/>
          <w:lang w:val="fr-CA"/>
        </w:rPr>
        <w:t>(</w:t>
      </w:r>
      <w:r w:rsidRPr="00A918C4">
        <w:rPr>
          <w:rFonts w:cs="Times New Roman"/>
          <w:lang w:val="fr-CA"/>
        </w:rPr>
        <w:t>b)(i) du Régime, M. Roseme a signé une note de souscription par laquelle il a choisi de se faire verser une [</w:t>
      </w:r>
      <w:r w:rsidRPr="00A918C4">
        <w:rPr>
          <w:rFonts w:cs="Times New Roman"/>
          <w:smallCaps/>
          <w:lang w:val="fr-CA"/>
        </w:rPr>
        <w:t>traduction</w:t>
      </w:r>
      <w:r w:rsidRPr="00A918C4">
        <w:rPr>
          <w:rFonts w:cs="Times New Roman"/>
          <w:lang w:val="fr-CA"/>
        </w:rPr>
        <w:t>] «</w:t>
      </w:r>
      <w:r w:rsidR="00501A8B">
        <w:rPr>
          <w:rFonts w:cs="Times New Roman"/>
          <w:lang w:val="fr-CA"/>
        </w:rPr>
        <w:t> </w:t>
      </w:r>
      <w:r w:rsidRPr="00A918C4">
        <w:rPr>
          <w:rFonts w:cs="Times New Roman"/>
          <w:lang w:val="fr-CA"/>
        </w:rPr>
        <w:t>rente viagère sur une seule tête</w:t>
      </w:r>
      <w:r w:rsidR="00501A8B">
        <w:rPr>
          <w:rFonts w:cs="Times New Roman"/>
          <w:lang w:val="fr-CA"/>
        </w:rPr>
        <w:t> </w:t>
      </w:r>
      <w:r w:rsidRPr="00A918C4">
        <w:rPr>
          <w:rFonts w:cs="Times New Roman"/>
          <w:lang w:val="fr-CA"/>
        </w:rPr>
        <w:t xml:space="preserve">», payable mensuellement </w:t>
      </w:r>
      <w:r>
        <w:rPr>
          <w:rFonts w:cs="Times New Roman"/>
          <w:lang w:val="fr-CA"/>
        </w:rPr>
        <w:t>pour</w:t>
      </w:r>
      <w:r w:rsidRPr="00A918C4">
        <w:rPr>
          <w:rFonts w:cs="Times New Roman"/>
          <w:lang w:val="fr-CA"/>
        </w:rPr>
        <w:t xml:space="preserve"> «</w:t>
      </w:r>
      <w:r w:rsidR="00501A8B">
        <w:rPr>
          <w:rFonts w:cs="Times New Roman"/>
          <w:lang w:val="fr-CA"/>
        </w:rPr>
        <w:t> </w:t>
      </w:r>
      <w:r w:rsidRPr="00A918C4">
        <w:rPr>
          <w:rFonts w:cs="Times New Roman"/>
          <w:lang w:val="fr-CA"/>
        </w:rPr>
        <w:t>le reste de sa vie</w:t>
      </w:r>
      <w:r w:rsidR="00501A8B">
        <w:rPr>
          <w:rFonts w:cs="Times New Roman"/>
          <w:lang w:val="fr-CA"/>
        </w:rPr>
        <w:t> </w:t>
      </w:r>
      <w:r w:rsidR="00680236">
        <w:rPr>
          <w:rFonts w:cs="Times New Roman"/>
          <w:lang w:val="fr-CA"/>
        </w:rPr>
        <w:t>seulement</w:t>
      </w:r>
      <w:r w:rsidR="00FA3615">
        <w:rPr>
          <w:rFonts w:cs="Times New Roman"/>
          <w:lang w:val="fr-CA"/>
        </w:rPr>
        <w:t> »</w:t>
      </w:r>
      <w:r w:rsidRPr="00A918C4">
        <w:rPr>
          <w:rFonts w:cs="Times New Roman"/>
          <w:lang w:val="fr-CA"/>
        </w:rPr>
        <w:t>, tous les paiements devant cesser à son «</w:t>
      </w:r>
      <w:r w:rsidR="00501A8B">
        <w:rPr>
          <w:rFonts w:cs="Times New Roman"/>
          <w:lang w:val="fr-CA"/>
        </w:rPr>
        <w:t> </w:t>
      </w:r>
      <w:r w:rsidRPr="00A918C4">
        <w:rPr>
          <w:rFonts w:cs="Times New Roman"/>
          <w:lang w:val="fr-CA"/>
        </w:rPr>
        <w:t>décès</w:t>
      </w:r>
      <w:r w:rsidR="00501A8B">
        <w:rPr>
          <w:rFonts w:cs="Times New Roman"/>
          <w:lang w:val="fr-CA"/>
        </w:rPr>
        <w:t> </w:t>
      </w:r>
      <w:r w:rsidRPr="00A918C4">
        <w:rPr>
          <w:rFonts w:cs="Times New Roman"/>
          <w:lang w:val="fr-CA"/>
        </w:rPr>
        <w:t>». Interprétant ce libellé, le juge de première instance a conclu que [</w:t>
      </w:r>
      <w:r w:rsidRPr="00A918C4">
        <w:rPr>
          <w:rFonts w:cs="Times New Roman"/>
          <w:smallCaps/>
          <w:lang w:val="fr-CA"/>
        </w:rPr>
        <w:t>traduction</w:t>
      </w:r>
      <w:r w:rsidRPr="00A918C4">
        <w:rPr>
          <w:rFonts w:cs="Times New Roman"/>
          <w:lang w:val="fr-CA"/>
        </w:rPr>
        <w:t>] «</w:t>
      </w:r>
      <w:r w:rsidR="00501A8B">
        <w:rPr>
          <w:rFonts w:cs="Times New Roman"/>
          <w:lang w:val="fr-CA"/>
        </w:rPr>
        <w:t> </w:t>
      </w:r>
      <w:r w:rsidRPr="00A918C4">
        <w:rPr>
          <w:rFonts w:cs="Times New Roman"/>
          <w:lang w:val="fr-CA"/>
        </w:rPr>
        <w:t>les prestations de retraite cessent au décès du bénéficiaire</w:t>
      </w:r>
      <w:r w:rsidR="00501A8B">
        <w:rPr>
          <w:rFonts w:cs="Times New Roman"/>
          <w:lang w:val="fr-CA"/>
        </w:rPr>
        <w:t> </w:t>
      </w:r>
      <w:r w:rsidRPr="00A918C4">
        <w:rPr>
          <w:rFonts w:cs="Times New Roman"/>
          <w:lang w:val="fr-CA"/>
        </w:rPr>
        <w:t>», plus particulièrement «</w:t>
      </w:r>
      <w:r w:rsidR="00501A8B">
        <w:rPr>
          <w:rFonts w:cs="Times New Roman"/>
          <w:lang w:val="fr-CA"/>
        </w:rPr>
        <w:t> </w:t>
      </w:r>
      <w:r w:rsidRPr="00A918C4">
        <w:rPr>
          <w:rFonts w:cs="Times New Roman"/>
          <w:lang w:val="fr-CA"/>
        </w:rPr>
        <w:t>lorsque la date du décès est établie, soit à la fin de la période de sept années, soit plus tôt si le décès peut être prouvé</w:t>
      </w:r>
      <w:r w:rsidR="00501A8B">
        <w:rPr>
          <w:rFonts w:cs="Times New Roman"/>
          <w:lang w:val="fr-CA"/>
        </w:rPr>
        <w:t> </w:t>
      </w:r>
      <w:r w:rsidRPr="00A918C4">
        <w:rPr>
          <w:rFonts w:cs="Times New Roman"/>
          <w:lang w:val="fr-CA"/>
        </w:rPr>
        <w:t>» (par.</w:t>
      </w:r>
      <w:r w:rsidR="00501A8B">
        <w:rPr>
          <w:rFonts w:cs="Times New Roman"/>
          <w:lang w:val="fr-CA"/>
        </w:rPr>
        <w:t xml:space="preserve"> </w:t>
      </w:r>
      <w:r w:rsidRPr="00A918C4">
        <w:rPr>
          <w:rFonts w:cs="Times New Roman"/>
          <w:lang w:val="fr-CA"/>
        </w:rPr>
        <w:t>40). Nous souscrivons à cette interprétation de l’option «</w:t>
      </w:r>
      <w:r w:rsidR="00501A8B">
        <w:rPr>
          <w:rFonts w:cs="Times New Roman"/>
          <w:lang w:val="fr-CA"/>
        </w:rPr>
        <w:t> </w:t>
      </w:r>
      <w:r w:rsidRPr="00A918C4">
        <w:rPr>
          <w:rFonts w:cs="Times New Roman"/>
          <w:lang w:val="fr-CA"/>
        </w:rPr>
        <w:t>rente viagère sur une seule tête</w:t>
      </w:r>
      <w:r w:rsidR="00501A8B">
        <w:rPr>
          <w:rFonts w:cs="Times New Roman"/>
          <w:lang w:val="fr-CA"/>
        </w:rPr>
        <w:t> </w:t>
      </w:r>
      <w:r w:rsidRPr="00A918C4">
        <w:rPr>
          <w:rFonts w:cs="Times New Roman"/>
          <w:lang w:val="fr-CA"/>
        </w:rPr>
        <w:t>» du Régime.</w:t>
      </w:r>
    </w:p>
    <w:p w:rsidR="00036D3B" w:rsidRPr="00A918C4" w:rsidRDefault="00036D3B" w:rsidP="00036D3B">
      <w:pPr>
        <w:pStyle w:val="ParaNoNdepar-AltN"/>
        <w:tabs>
          <w:tab w:val="clear" w:pos="1152"/>
          <w:tab w:val="left" w:pos="1166"/>
        </w:tabs>
        <w:spacing w:before="0"/>
        <w:rPr>
          <w:rFonts w:cs="Times New Roman"/>
          <w:lang w:val="fr-CA"/>
        </w:rPr>
      </w:pPr>
      <w:r w:rsidRPr="00A918C4">
        <w:rPr>
          <w:rFonts w:cs="Times New Roman"/>
          <w:lang w:val="fr-CA"/>
        </w:rPr>
        <w:lastRenderedPageBreak/>
        <w:t>À notre avis, M</w:t>
      </w:r>
      <w:r w:rsidRPr="00A918C4">
        <w:rPr>
          <w:rFonts w:cs="Times New Roman"/>
          <w:vertAlign w:val="superscript"/>
          <w:lang w:val="fr-CA"/>
        </w:rPr>
        <w:t>me</w:t>
      </w:r>
      <w:r w:rsidRPr="00A918C4">
        <w:rPr>
          <w:rFonts w:cs="Times New Roman"/>
          <w:lang w:val="fr-CA"/>
        </w:rPr>
        <w:t> Threlfall n’a pas établi que le juge de première instance a commis une erreur manifeste et déterminante ou une autre erreur susceptible d’intervention dans son interprétation de l’option [</w:t>
      </w:r>
      <w:r w:rsidRPr="00A918C4">
        <w:rPr>
          <w:rFonts w:cs="Times New Roman"/>
          <w:smallCaps/>
          <w:lang w:val="fr-CA"/>
        </w:rPr>
        <w:t>traduction</w:t>
      </w:r>
      <w:r w:rsidRPr="00A918C4">
        <w:rPr>
          <w:rFonts w:cs="Times New Roman"/>
          <w:lang w:val="fr-CA"/>
        </w:rPr>
        <w:t>] «</w:t>
      </w:r>
      <w:r w:rsidR="00501A8B">
        <w:rPr>
          <w:rFonts w:cs="Times New Roman"/>
          <w:lang w:val="fr-CA"/>
        </w:rPr>
        <w:t> </w:t>
      </w:r>
      <w:r w:rsidRPr="00A918C4">
        <w:rPr>
          <w:rFonts w:cs="Times New Roman"/>
          <w:lang w:val="fr-CA"/>
        </w:rPr>
        <w:t>rente viagère sur une seule tête</w:t>
      </w:r>
      <w:r w:rsidR="00501A8B">
        <w:rPr>
          <w:rFonts w:cs="Times New Roman"/>
          <w:lang w:val="fr-CA"/>
        </w:rPr>
        <w:t> </w:t>
      </w:r>
      <w:r w:rsidRPr="00A918C4">
        <w:rPr>
          <w:rFonts w:cs="Times New Roman"/>
          <w:lang w:val="fr-CA"/>
        </w:rPr>
        <w:t>» du Régime. M</w:t>
      </w:r>
      <w:r>
        <w:rPr>
          <w:rFonts w:cs="Times New Roman"/>
          <w:lang w:val="fr-CA"/>
        </w:rPr>
        <w:t xml:space="preserve">adame </w:t>
      </w:r>
      <w:r w:rsidRPr="00A918C4">
        <w:rPr>
          <w:rFonts w:cs="Times New Roman"/>
          <w:lang w:val="fr-CA"/>
        </w:rPr>
        <w:t>Threlfall s’appuie principalement sur le fait que le Régime ne définit pas les termes «</w:t>
      </w:r>
      <w:r w:rsidR="00501A8B">
        <w:rPr>
          <w:rFonts w:cs="Times New Roman"/>
          <w:lang w:val="fr-CA"/>
        </w:rPr>
        <w:t> </w:t>
      </w:r>
      <w:r w:rsidRPr="00A918C4">
        <w:rPr>
          <w:rFonts w:cs="Times New Roman"/>
          <w:lang w:val="fr-CA"/>
        </w:rPr>
        <w:t>vie</w:t>
      </w:r>
      <w:r w:rsidR="00501A8B">
        <w:rPr>
          <w:rFonts w:cs="Times New Roman"/>
          <w:lang w:val="fr-CA"/>
        </w:rPr>
        <w:t> </w:t>
      </w:r>
      <w:r w:rsidRPr="00A918C4">
        <w:rPr>
          <w:rFonts w:cs="Times New Roman"/>
          <w:lang w:val="fr-CA"/>
        </w:rPr>
        <w:t>», «</w:t>
      </w:r>
      <w:r w:rsidR="00501A8B">
        <w:rPr>
          <w:rFonts w:cs="Times New Roman"/>
          <w:lang w:val="fr-CA"/>
        </w:rPr>
        <w:t> </w:t>
      </w:r>
      <w:r w:rsidRPr="00A918C4">
        <w:rPr>
          <w:rFonts w:cs="Times New Roman"/>
          <w:lang w:val="fr-CA"/>
        </w:rPr>
        <w:t>reste de sa vie</w:t>
      </w:r>
      <w:r w:rsidR="00501A8B">
        <w:rPr>
          <w:rFonts w:cs="Times New Roman"/>
          <w:lang w:val="fr-CA"/>
        </w:rPr>
        <w:t> </w:t>
      </w:r>
      <w:r w:rsidRPr="00A918C4">
        <w:rPr>
          <w:rFonts w:cs="Times New Roman"/>
          <w:lang w:val="fr-CA"/>
        </w:rPr>
        <w:t>» et «</w:t>
      </w:r>
      <w:r w:rsidR="00501A8B">
        <w:rPr>
          <w:rFonts w:cs="Times New Roman"/>
          <w:lang w:val="fr-CA"/>
        </w:rPr>
        <w:t> </w:t>
      </w:r>
      <w:r w:rsidRPr="00A918C4">
        <w:rPr>
          <w:rFonts w:cs="Times New Roman"/>
          <w:lang w:val="fr-CA"/>
        </w:rPr>
        <w:t>décès</w:t>
      </w:r>
      <w:r w:rsidR="00501A8B">
        <w:rPr>
          <w:rFonts w:cs="Times New Roman"/>
          <w:lang w:val="fr-CA"/>
        </w:rPr>
        <w:t> </w:t>
      </w:r>
      <w:r w:rsidRPr="00A918C4">
        <w:rPr>
          <w:rFonts w:cs="Times New Roman"/>
          <w:lang w:val="fr-CA"/>
        </w:rPr>
        <w:t>». Elle prétend qu’en raison de cette absence de définitions, [</w:t>
      </w:r>
      <w:r w:rsidRPr="00A918C4">
        <w:rPr>
          <w:rFonts w:cs="Times New Roman"/>
          <w:smallCaps/>
          <w:lang w:val="fr-CA"/>
        </w:rPr>
        <w:t>traduction</w:t>
      </w:r>
      <w:r w:rsidRPr="00A918C4">
        <w:rPr>
          <w:rFonts w:cs="Times New Roman"/>
          <w:lang w:val="fr-CA"/>
        </w:rPr>
        <w:t>] «</w:t>
      </w:r>
      <w:r w:rsidR="00501A8B">
        <w:rPr>
          <w:rFonts w:cs="Times New Roman"/>
          <w:lang w:val="fr-CA"/>
        </w:rPr>
        <w:t> </w:t>
      </w:r>
      <w:r w:rsidRPr="00A918C4">
        <w:rPr>
          <w:rFonts w:cs="Times New Roman"/>
          <w:lang w:val="fr-CA"/>
        </w:rPr>
        <w:t>[i]l n’y a tout simplement aucune indication, dans le régime de retraite, que le “reste de [la] vie” ou la “vie” de M. Roseme prend fin à la “date réelle du décès”, par opposition à la date à laque</w:t>
      </w:r>
      <w:r w:rsidR="00FA3615">
        <w:rPr>
          <w:rFonts w:cs="Times New Roman"/>
          <w:lang w:val="fr-CA"/>
        </w:rPr>
        <w:t>lle son décès est prouvé et [. . .</w:t>
      </w:r>
      <w:r w:rsidRPr="00A918C4">
        <w:rPr>
          <w:rFonts w:cs="Times New Roman"/>
          <w:lang w:val="fr-CA"/>
        </w:rPr>
        <w:t>] officiellement reconnu par l’État au moyen de la certification et de la délivrance d’un acte de décès</w:t>
      </w:r>
      <w:r w:rsidR="00501A8B">
        <w:rPr>
          <w:rFonts w:cs="Times New Roman"/>
          <w:lang w:val="fr-CA"/>
        </w:rPr>
        <w:t> </w:t>
      </w:r>
      <w:r w:rsidRPr="00A918C4">
        <w:rPr>
          <w:rFonts w:cs="Times New Roman"/>
          <w:lang w:val="fr-CA"/>
        </w:rPr>
        <w:t>» (m.a., par.</w:t>
      </w:r>
      <w:r w:rsidR="00501A8B">
        <w:rPr>
          <w:rFonts w:cs="Times New Roman"/>
          <w:lang w:val="fr-CA"/>
        </w:rPr>
        <w:t xml:space="preserve"> </w:t>
      </w:r>
      <w:r w:rsidRPr="00A918C4">
        <w:rPr>
          <w:rFonts w:cs="Times New Roman"/>
          <w:lang w:val="fr-CA"/>
        </w:rPr>
        <w:t>95).</w:t>
      </w:r>
    </w:p>
    <w:p w:rsidR="00036D3B" w:rsidRPr="00A918C4" w:rsidRDefault="00036D3B" w:rsidP="00036D3B">
      <w:pPr>
        <w:pStyle w:val="ParaNoNdepar-AltN"/>
        <w:tabs>
          <w:tab w:val="clear" w:pos="1152"/>
          <w:tab w:val="left" w:pos="1166"/>
        </w:tabs>
        <w:spacing w:before="0"/>
        <w:rPr>
          <w:rFonts w:cs="Times New Roman"/>
          <w:lang w:val="fr-CA"/>
        </w:rPr>
      </w:pPr>
      <w:r w:rsidRPr="00A918C4">
        <w:rPr>
          <w:rFonts w:cs="Times New Roman"/>
          <w:lang w:val="fr-CA"/>
        </w:rPr>
        <w:t>Même si ces termes ne sont pas définis, nous rejetons l’argument de M</w:t>
      </w:r>
      <w:r w:rsidRPr="00A918C4">
        <w:rPr>
          <w:rFonts w:cs="Times New Roman"/>
          <w:vertAlign w:val="superscript"/>
          <w:lang w:val="fr-CA"/>
        </w:rPr>
        <w:t>me</w:t>
      </w:r>
      <w:r w:rsidRPr="00A918C4">
        <w:rPr>
          <w:rFonts w:cs="Times New Roman"/>
          <w:lang w:val="fr-CA"/>
        </w:rPr>
        <w:t> Threlfall. Les mots «</w:t>
      </w:r>
      <w:r w:rsidR="00501A8B">
        <w:rPr>
          <w:rFonts w:cs="Times New Roman"/>
          <w:lang w:val="fr-CA"/>
        </w:rPr>
        <w:t> </w:t>
      </w:r>
      <w:r w:rsidRPr="00A918C4">
        <w:rPr>
          <w:rFonts w:cs="Times New Roman"/>
          <w:lang w:val="fr-CA"/>
        </w:rPr>
        <w:t>reste de sa vie</w:t>
      </w:r>
      <w:r w:rsidR="00501A8B">
        <w:rPr>
          <w:rFonts w:cs="Times New Roman"/>
          <w:lang w:val="fr-CA"/>
        </w:rPr>
        <w:t> </w:t>
      </w:r>
      <w:r w:rsidRPr="00A918C4">
        <w:rPr>
          <w:rFonts w:cs="Times New Roman"/>
          <w:lang w:val="fr-CA"/>
        </w:rPr>
        <w:t>», «</w:t>
      </w:r>
      <w:r w:rsidR="00501A8B">
        <w:rPr>
          <w:rFonts w:cs="Times New Roman"/>
          <w:lang w:val="fr-CA"/>
        </w:rPr>
        <w:t> </w:t>
      </w:r>
      <w:r w:rsidRPr="00A918C4">
        <w:rPr>
          <w:rFonts w:cs="Times New Roman"/>
          <w:lang w:val="fr-CA"/>
        </w:rPr>
        <w:t>vie</w:t>
      </w:r>
      <w:r w:rsidR="00501A8B">
        <w:rPr>
          <w:rFonts w:cs="Times New Roman"/>
          <w:lang w:val="fr-CA"/>
        </w:rPr>
        <w:t> </w:t>
      </w:r>
      <w:r w:rsidRPr="00A918C4">
        <w:rPr>
          <w:rFonts w:cs="Times New Roman"/>
          <w:lang w:val="fr-CA"/>
        </w:rPr>
        <w:t>» et «</w:t>
      </w:r>
      <w:r w:rsidR="00501A8B">
        <w:rPr>
          <w:rFonts w:cs="Times New Roman"/>
          <w:lang w:val="fr-CA"/>
        </w:rPr>
        <w:t> </w:t>
      </w:r>
      <w:r w:rsidRPr="00A918C4">
        <w:rPr>
          <w:rFonts w:cs="Times New Roman"/>
          <w:lang w:val="fr-CA"/>
        </w:rPr>
        <w:t>décès</w:t>
      </w:r>
      <w:r w:rsidR="00501A8B">
        <w:rPr>
          <w:rFonts w:cs="Times New Roman"/>
          <w:lang w:val="fr-CA"/>
        </w:rPr>
        <w:t> </w:t>
      </w:r>
      <w:r w:rsidRPr="00A918C4">
        <w:rPr>
          <w:rFonts w:cs="Times New Roman"/>
          <w:lang w:val="fr-CA"/>
        </w:rPr>
        <w:t>» ne souffrent d’aucune ambiguïté. Ces termes n’ont rien de nébuleux. Nous sommes d’ac</w:t>
      </w:r>
      <w:r w:rsidR="00FA3615">
        <w:rPr>
          <w:rFonts w:cs="Times New Roman"/>
          <w:lang w:val="fr-CA"/>
        </w:rPr>
        <w:t xml:space="preserve">cord avec Carleton pour dire </w:t>
      </w:r>
      <w:r w:rsidRPr="00A918C4">
        <w:rPr>
          <w:rFonts w:cs="Times New Roman"/>
          <w:lang w:val="fr-CA"/>
        </w:rPr>
        <w:t>[</w:t>
      </w:r>
      <w:r w:rsidRPr="00A918C4">
        <w:rPr>
          <w:rFonts w:cs="Times New Roman"/>
          <w:smallCaps/>
          <w:lang w:val="fr-CA"/>
        </w:rPr>
        <w:t>traduction</w:t>
      </w:r>
      <w:r w:rsidRPr="00A918C4">
        <w:rPr>
          <w:rFonts w:cs="Times New Roman"/>
          <w:lang w:val="fr-CA"/>
        </w:rPr>
        <w:t>] «</w:t>
      </w:r>
      <w:r w:rsidR="00501A8B">
        <w:rPr>
          <w:rFonts w:cs="Times New Roman"/>
          <w:lang w:val="fr-CA"/>
        </w:rPr>
        <w:t> </w:t>
      </w:r>
      <w:r w:rsidRPr="00A918C4">
        <w:rPr>
          <w:rFonts w:cs="Times New Roman"/>
          <w:lang w:val="fr-CA"/>
        </w:rPr>
        <w:t>[</w:t>
      </w:r>
      <w:r w:rsidR="00FA3615">
        <w:rPr>
          <w:rFonts w:cs="Times New Roman"/>
          <w:lang w:val="fr-CA"/>
        </w:rPr>
        <w:t>qu’</w:t>
      </w:r>
      <w:r w:rsidRPr="00A918C4">
        <w:rPr>
          <w:rFonts w:cs="Times New Roman"/>
          <w:lang w:val="fr-CA"/>
        </w:rPr>
        <w:t>i]l s’agit de termes qui n’ont pas besoin d’être définis au-delà de leur sens ordinaire</w:t>
      </w:r>
      <w:r w:rsidR="00501A8B">
        <w:rPr>
          <w:rFonts w:cs="Times New Roman"/>
          <w:lang w:val="fr-CA"/>
        </w:rPr>
        <w:t> </w:t>
      </w:r>
      <w:r w:rsidRPr="00A918C4">
        <w:rPr>
          <w:rFonts w:cs="Times New Roman"/>
          <w:lang w:val="fr-CA"/>
        </w:rPr>
        <w:t>» (m.i., par.</w:t>
      </w:r>
      <w:r w:rsidR="00501A8B">
        <w:rPr>
          <w:rFonts w:cs="Times New Roman"/>
          <w:lang w:val="fr-CA"/>
        </w:rPr>
        <w:t xml:space="preserve"> </w:t>
      </w:r>
      <w:r w:rsidRPr="00A918C4">
        <w:rPr>
          <w:rFonts w:cs="Times New Roman"/>
          <w:lang w:val="fr-CA"/>
        </w:rPr>
        <w:t xml:space="preserve">23). Ces termes renvoient clairement à la vie </w:t>
      </w:r>
      <w:r w:rsidRPr="00A918C4">
        <w:rPr>
          <w:rFonts w:cs="Times New Roman"/>
          <w:i/>
          <w:lang w:val="fr-CA"/>
        </w:rPr>
        <w:t>réelle</w:t>
      </w:r>
      <w:r w:rsidRPr="00A918C4">
        <w:rPr>
          <w:rFonts w:cs="Times New Roman"/>
          <w:lang w:val="fr-CA"/>
        </w:rPr>
        <w:t xml:space="preserve"> et au décès </w:t>
      </w:r>
      <w:r w:rsidRPr="00A918C4">
        <w:rPr>
          <w:rFonts w:cs="Times New Roman"/>
          <w:i/>
          <w:lang w:val="fr-CA"/>
        </w:rPr>
        <w:t>réel</w:t>
      </w:r>
      <w:r w:rsidRPr="00A918C4">
        <w:rPr>
          <w:rFonts w:cs="Times New Roman"/>
          <w:lang w:val="fr-CA"/>
        </w:rPr>
        <w:t>, non pas à la date à laquelle le décès est reconnu par l’État.</w:t>
      </w:r>
    </w:p>
    <w:p w:rsidR="00036D3B" w:rsidRPr="00A918C4" w:rsidRDefault="00036D3B" w:rsidP="00036D3B">
      <w:pPr>
        <w:pStyle w:val="ParaNoNdepar-AltN"/>
        <w:tabs>
          <w:tab w:val="clear" w:pos="1152"/>
          <w:tab w:val="left" w:pos="1166"/>
        </w:tabs>
        <w:spacing w:before="0"/>
        <w:rPr>
          <w:rFonts w:cs="Times New Roman"/>
          <w:lang w:val="fr-CA"/>
        </w:rPr>
      </w:pPr>
      <w:r w:rsidRPr="00A918C4">
        <w:rPr>
          <w:rFonts w:cs="Times New Roman"/>
          <w:lang w:val="fr-CA"/>
        </w:rPr>
        <w:t>Soulignons que même si le Régime p</w:t>
      </w:r>
      <w:r w:rsidR="007001E3">
        <w:rPr>
          <w:rFonts w:cs="Times New Roman"/>
          <w:lang w:val="fr-CA"/>
        </w:rPr>
        <w:t>révoit en outre qu’il doit être</w:t>
      </w:r>
      <w:r w:rsidR="00324195">
        <w:rPr>
          <w:rFonts w:cs="Times New Roman"/>
          <w:lang w:val="fr-CA"/>
        </w:rPr>
        <w:t xml:space="preserve"> [</w:t>
      </w:r>
      <w:r w:rsidR="00324195" w:rsidRPr="00324195">
        <w:rPr>
          <w:rFonts w:cs="Times New Roman"/>
          <w:smallCaps/>
          <w:lang w:val="fr-CA"/>
        </w:rPr>
        <w:t>traduction</w:t>
      </w:r>
      <w:r w:rsidR="00324195">
        <w:rPr>
          <w:rFonts w:cs="Times New Roman"/>
          <w:lang w:val="fr-CA"/>
        </w:rPr>
        <w:t>]</w:t>
      </w:r>
      <w:r w:rsidRPr="00A918C4">
        <w:rPr>
          <w:rFonts w:cs="Times New Roman"/>
          <w:lang w:val="fr-CA"/>
        </w:rPr>
        <w:t xml:space="preserve"> «</w:t>
      </w:r>
      <w:r w:rsidR="00501A8B">
        <w:rPr>
          <w:rFonts w:cs="Times New Roman"/>
          <w:lang w:val="fr-CA"/>
        </w:rPr>
        <w:t> </w:t>
      </w:r>
      <w:r w:rsidRPr="00A918C4">
        <w:rPr>
          <w:rFonts w:cs="Times New Roman"/>
          <w:lang w:val="fr-CA"/>
        </w:rPr>
        <w:t>régi et interprété conformément aux lois de la province d’Ontario</w:t>
      </w:r>
      <w:r w:rsidR="00501A8B">
        <w:rPr>
          <w:rFonts w:cs="Times New Roman"/>
          <w:lang w:val="fr-CA"/>
        </w:rPr>
        <w:t> </w:t>
      </w:r>
      <w:r w:rsidRPr="00A918C4">
        <w:rPr>
          <w:rFonts w:cs="Times New Roman"/>
          <w:lang w:val="fr-CA"/>
        </w:rPr>
        <w:t>» (par.</w:t>
      </w:r>
      <w:r w:rsidR="00501A8B">
        <w:rPr>
          <w:rFonts w:cs="Times New Roman"/>
          <w:lang w:val="fr-CA"/>
        </w:rPr>
        <w:t xml:space="preserve"> </w:t>
      </w:r>
      <w:r w:rsidRPr="00A918C4">
        <w:rPr>
          <w:rFonts w:cs="Times New Roman"/>
          <w:lang w:val="fr-CA"/>
        </w:rPr>
        <w:t>14.09(3)), vu l’absence de toute ambiguïté, il n’est pas nécessaire de consulter ces lois pour connaître le sens de ces termes. Quoi qu’il en soit, il est bien établi qu’en l’absence de preuve présentée sur le droit du ressort étranger (l’Ontario), le juge de première instance est tenu d’appliquer le droit en vigueur au Québec pour l’interprétation de ces termes (art.</w:t>
      </w:r>
      <w:r w:rsidR="00501A8B">
        <w:rPr>
          <w:rFonts w:cs="Times New Roman"/>
          <w:lang w:val="fr-CA"/>
        </w:rPr>
        <w:t xml:space="preserve"> </w:t>
      </w:r>
      <w:r w:rsidRPr="00A918C4">
        <w:rPr>
          <w:rFonts w:cs="Times New Roman"/>
          <w:lang w:val="fr-CA"/>
        </w:rPr>
        <w:t xml:space="preserve">2809 </w:t>
      </w:r>
      <w:r w:rsidR="00B93445" w:rsidRPr="00B93445">
        <w:rPr>
          <w:rFonts w:cs="Times New Roman"/>
          <w:i/>
          <w:lang w:val="fr-CA"/>
        </w:rPr>
        <w:t>C.c.Q.</w:t>
      </w:r>
      <w:r w:rsidR="00501A8B">
        <w:rPr>
          <w:rFonts w:cs="Times New Roman"/>
          <w:i/>
          <w:lang w:val="fr-CA"/>
        </w:rPr>
        <w:t> </w:t>
      </w:r>
      <w:r w:rsidRPr="00A918C4">
        <w:rPr>
          <w:rFonts w:cs="Times New Roman"/>
          <w:lang w:val="fr-CA"/>
        </w:rPr>
        <w:t xml:space="preserve">; </w:t>
      </w:r>
      <w:r w:rsidRPr="00A918C4">
        <w:rPr>
          <w:rFonts w:cs="Times New Roman"/>
          <w:i/>
          <w:lang w:val="fr-CA"/>
        </w:rPr>
        <w:t>Tolofson c. Jensen</w:t>
      </w:r>
      <w:r w:rsidR="00501A8B">
        <w:rPr>
          <w:rFonts w:cs="Times New Roman"/>
          <w:i/>
          <w:lang w:val="fr-CA"/>
        </w:rPr>
        <w:t> </w:t>
      </w:r>
      <w:r w:rsidRPr="00A918C4">
        <w:rPr>
          <w:rFonts w:cs="Times New Roman"/>
          <w:i/>
          <w:lang w:val="fr-CA"/>
        </w:rPr>
        <w:t xml:space="preserve">; Lucas (Tutrice à </w:t>
      </w:r>
      <w:r w:rsidRPr="00A918C4">
        <w:rPr>
          <w:rFonts w:cs="Times New Roman"/>
          <w:i/>
          <w:lang w:val="fr-CA"/>
        </w:rPr>
        <w:lastRenderedPageBreak/>
        <w:t>l’instance de) c. Gagnon</w:t>
      </w:r>
      <w:r w:rsidRPr="00A918C4">
        <w:rPr>
          <w:rFonts w:cs="Times New Roman"/>
          <w:lang w:val="fr-CA"/>
        </w:rPr>
        <w:t>, [1994] 3 R.C.S.</w:t>
      </w:r>
      <w:r w:rsidR="00501A8B">
        <w:rPr>
          <w:rFonts w:cs="Times New Roman"/>
          <w:lang w:val="fr-CA"/>
        </w:rPr>
        <w:t> </w:t>
      </w:r>
      <w:r w:rsidRPr="00A918C4">
        <w:rPr>
          <w:rFonts w:cs="Times New Roman"/>
          <w:lang w:val="fr-CA"/>
        </w:rPr>
        <w:t>1022</w:t>
      </w:r>
      <w:r w:rsidR="00501A8B">
        <w:rPr>
          <w:rFonts w:cs="Times New Roman"/>
          <w:lang w:val="fr-CA"/>
        </w:rPr>
        <w:t> </w:t>
      </w:r>
      <w:r w:rsidRPr="00A918C4">
        <w:rPr>
          <w:rFonts w:cs="Times New Roman"/>
          <w:lang w:val="fr-CA"/>
        </w:rPr>
        <w:t xml:space="preserve">; </w:t>
      </w:r>
      <w:r w:rsidRPr="00A918C4">
        <w:rPr>
          <w:rFonts w:cs="Times New Roman"/>
          <w:i/>
          <w:lang w:val="fr-CA"/>
        </w:rPr>
        <w:t>Pettkus c. Becker</w:t>
      </w:r>
      <w:r w:rsidRPr="00A918C4">
        <w:rPr>
          <w:rFonts w:cs="Times New Roman"/>
          <w:lang w:val="fr-CA"/>
        </w:rPr>
        <w:t>, [1980] 2 R.C.S.</w:t>
      </w:r>
      <w:r w:rsidR="00501A8B">
        <w:rPr>
          <w:rFonts w:cs="Times New Roman"/>
          <w:lang w:val="fr-CA"/>
        </w:rPr>
        <w:t> </w:t>
      </w:r>
      <w:r w:rsidRPr="00A918C4">
        <w:rPr>
          <w:rFonts w:cs="Times New Roman"/>
          <w:lang w:val="fr-CA"/>
        </w:rPr>
        <w:t>834, p. 853</w:t>
      </w:r>
      <w:r w:rsidR="00DF7B67">
        <w:rPr>
          <w:rFonts w:cs="Times New Roman"/>
          <w:lang w:val="fr-CA"/>
        </w:rPr>
        <w:noBreakHyphen/>
      </w:r>
      <w:r w:rsidRPr="00A918C4">
        <w:rPr>
          <w:rFonts w:cs="Times New Roman"/>
          <w:lang w:val="fr-CA"/>
        </w:rPr>
        <w:t>854</w:t>
      </w:r>
      <w:r w:rsidR="00501A8B">
        <w:rPr>
          <w:rFonts w:cs="Times New Roman"/>
          <w:lang w:val="fr-CA"/>
        </w:rPr>
        <w:t> </w:t>
      </w:r>
      <w:r w:rsidRPr="00A918C4">
        <w:rPr>
          <w:rFonts w:cs="Times New Roman"/>
          <w:lang w:val="fr-CA"/>
        </w:rPr>
        <w:t>; S.</w:t>
      </w:r>
      <w:r>
        <w:rPr>
          <w:rFonts w:cs="Times New Roman"/>
          <w:lang w:val="fr-CA"/>
        </w:rPr>
        <w:t> </w:t>
      </w:r>
      <w:r w:rsidRPr="00A918C4">
        <w:rPr>
          <w:rFonts w:cs="Times New Roman"/>
          <w:lang w:val="fr-CA"/>
        </w:rPr>
        <w:t>G.</w:t>
      </w:r>
      <w:r>
        <w:rPr>
          <w:rFonts w:cs="Times New Roman"/>
          <w:lang w:val="fr-CA"/>
        </w:rPr>
        <w:t> </w:t>
      </w:r>
      <w:r w:rsidRPr="00A918C4">
        <w:rPr>
          <w:rFonts w:cs="Times New Roman"/>
          <w:lang w:val="fr-CA"/>
        </w:rPr>
        <w:t>A. Pitel et N.</w:t>
      </w:r>
      <w:r>
        <w:rPr>
          <w:rFonts w:cs="Times New Roman"/>
          <w:lang w:val="fr-CA"/>
        </w:rPr>
        <w:t> </w:t>
      </w:r>
      <w:r w:rsidRPr="00A918C4">
        <w:rPr>
          <w:rFonts w:cs="Times New Roman"/>
          <w:lang w:val="fr-CA"/>
        </w:rPr>
        <w:t xml:space="preserve">S. Rafferty, </w:t>
      </w:r>
      <w:r w:rsidR="00484D2F">
        <w:rPr>
          <w:rFonts w:cs="Times New Roman"/>
          <w:i/>
          <w:lang w:val="fr-CA"/>
        </w:rPr>
        <w:t>Conflict</w:t>
      </w:r>
      <w:r w:rsidRPr="00A918C4">
        <w:rPr>
          <w:rFonts w:cs="Times New Roman"/>
          <w:i/>
          <w:lang w:val="fr-CA"/>
        </w:rPr>
        <w:t xml:space="preserve"> of Laws</w:t>
      </w:r>
      <w:r w:rsidRPr="00A918C4">
        <w:rPr>
          <w:rFonts w:cs="Times New Roman"/>
          <w:lang w:val="fr-CA"/>
        </w:rPr>
        <w:t xml:space="preserve"> (2</w:t>
      </w:r>
      <w:r w:rsidRPr="00A918C4">
        <w:rPr>
          <w:rFonts w:cs="Times New Roman"/>
          <w:vertAlign w:val="superscript"/>
          <w:lang w:val="fr-CA"/>
        </w:rPr>
        <w:t>e</w:t>
      </w:r>
      <w:r>
        <w:rPr>
          <w:rFonts w:cs="Times New Roman"/>
          <w:lang w:val="fr-CA"/>
        </w:rPr>
        <w:t xml:space="preserve"> éd.</w:t>
      </w:r>
      <w:r w:rsidRPr="00A918C4">
        <w:rPr>
          <w:rFonts w:cs="Times New Roman"/>
          <w:lang w:val="fr-CA"/>
        </w:rPr>
        <w:t xml:space="preserve"> 2016), p. 249</w:t>
      </w:r>
      <w:r w:rsidR="000A38C7">
        <w:rPr>
          <w:rFonts w:cs="Times New Roman"/>
          <w:lang w:val="fr-CA"/>
        </w:rPr>
        <w:noBreakHyphen/>
        <w:t>250</w:t>
      </w:r>
      <w:r w:rsidRPr="00A918C4">
        <w:rPr>
          <w:rFonts w:cs="Times New Roman"/>
          <w:lang w:val="fr-CA"/>
        </w:rPr>
        <w:t>).</w:t>
      </w:r>
    </w:p>
    <w:p w:rsidR="00036D3B" w:rsidRPr="00A918C4" w:rsidRDefault="00036D3B" w:rsidP="00036D3B">
      <w:pPr>
        <w:pStyle w:val="ParaNoNdepar-AltN"/>
        <w:tabs>
          <w:tab w:val="clear" w:pos="1152"/>
          <w:tab w:val="left" w:pos="1166"/>
        </w:tabs>
        <w:spacing w:before="0"/>
        <w:rPr>
          <w:rFonts w:cs="Times New Roman"/>
          <w:lang w:val="fr-CA"/>
        </w:rPr>
      </w:pPr>
      <w:r w:rsidRPr="00A918C4">
        <w:rPr>
          <w:rFonts w:cs="Times New Roman"/>
          <w:lang w:val="fr-CA"/>
        </w:rPr>
        <w:t>L’interprétation du Régime que M</w:t>
      </w:r>
      <w:r w:rsidRPr="00A918C4">
        <w:rPr>
          <w:rFonts w:cs="Times New Roman"/>
          <w:vertAlign w:val="superscript"/>
          <w:lang w:val="fr-CA"/>
        </w:rPr>
        <w:t>me</w:t>
      </w:r>
      <w:r w:rsidRPr="00A918C4">
        <w:rPr>
          <w:rFonts w:cs="Times New Roman"/>
          <w:lang w:val="fr-CA"/>
        </w:rPr>
        <w:t> Threlfall nous invite à retenir est incompatible avec le sens clair de son libellé qui stipule que les paiements cesseront [</w:t>
      </w:r>
      <w:r w:rsidRPr="00A918C4">
        <w:rPr>
          <w:rFonts w:cs="Times New Roman"/>
          <w:smallCaps/>
          <w:lang w:val="fr-CA"/>
        </w:rPr>
        <w:t>traduction</w:t>
      </w:r>
      <w:r w:rsidRPr="00A918C4">
        <w:rPr>
          <w:rFonts w:cs="Times New Roman"/>
          <w:lang w:val="fr-CA"/>
        </w:rPr>
        <w:t>] «</w:t>
      </w:r>
      <w:r w:rsidR="00501A8B">
        <w:rPr>
          <w:rFonts w:cs="Times New Roman"/>
          <w:lang w:val="fr-CA"/>
        </w:rPr>
        <w:t> </w:t>
      </w:r>
      <w:r w:rsidRPr="00A918C4">
        <w:rPr>
          <w:rFonts w:cs="Times New Roman"/>
          <w:u w:val="single"/>
          <w:lang w:val="fr-CA"/>
        </w:rPr>
        <w:t>au décès</w:t>
      </w:r>
      <w:r w:rsidRPr="00A918C4">
        <w:rPr>
          <w:rFonts w:cs="Times New Roman"/>
          <w:lang w:val="fr-CA"/>
        </w:rPr>
        <w:t xml:space="preserve"> du participant</w:t>
      </w:r>
      <w:r w:rsidR="00501A8B">
        <w:rPr>
          <w:rFonts w:cs="Times New Roman"/>
          <w:lang w:val="fr-CA"/>
        </w:rPr>
        <w:t> </w:t>
      </w:r>
      <w:r w:rsidRPr="00A918C4">
        <w:rPr>
          <w:rFonts w:cs="Times New Roman"/>
          <w:lang w:val="fr-CA"/>
        </w:rPr>
        <w:t xml:space="preserve">» et non lorsque le décès du participant </w:t>
      </w:r>
      <w:r w:rsidRPr="00680236">
        <w:rPr>
          <w:rFonts w:cs="Times New Roman"/>
          <w:lang w:val="fr-CA"/>
        </w:rPr>
        <w:t>est</w:t>
      </w:r>
      <w:r w:rsidRPr="00680236">
        <w:rPr>
          <w:rFonts w:cs="Times New Roman"/>
          <w:u w:val="single"/>
          <w:lang w:val="fr-CA"/>
        </w:rPr>
        <w:t xml:space="preserve"> </w:t>
      </w:r>
      <w:r w:rsidRPr="00367BD7">
        <w:rPr>
          <w:rFonts w:cs="Times New Roman"/>
          <w:i/>
          <w:lang w:val="fr-CA"/>
        </w:rPr>
        <w:t>certifié</w:t>
      </w:r>
      <w:r w:rsidRPr="00A918C4">
        <w:rPr>
          <w:rFonts w:cs="Times New Roman"/>
          <w:lang w:val="fr-CA"/>
        </w:rPr>
        <w:t xml:space="preserve"> (sous</w:t>
      </w:r>
      <w:r w:rsidRPr="00A918C4">
        <w:rPr>
          <w:rFonts w:cs="Times New Roman"/>
          <w:lang w:val="fr-CA"/>
        </w:rPr>
        <w:noBreakHyphen/>
      </w:r>
      <w:r>
        <w:rPr>
          <w:rFonts w:cs="Times New Roman"/>
          <w:lang w:val="fr-CA"/>
        </w:rPr>
        <w:t>al.</w:t>
      </w:r>
      <w:r w:rsidR="00501A8B">
        <w:rPr>
          <w:rFonts w:cs="Times New Roman"/>
          <w:lang w:val="fr-CA"/>
        </w:rPr>
        <w:t xml:space="preserve"> </w:t>
      </w:r>
      <w:r>
        <w:rPr>
          <w:rFonts w:cs="Times New Roman"/>
          <w:lang w:val="fr-CA"/>
        </w:rPr>
        <w:t>8.02(b)(i)</w:t>
      </w:r>
      <w:r w:rsidRPr="00A918C4">
        <w:rPr>
          <w:rFonts w:cs="Times New Roman"/>
          <w:lang w:val="fr-CA"/>
        </w:rPr>
        <w:t>). Manifestement, la commune intention des parties (art.</w:t>
      </w:r>
      <w:r w:rsidR="00501A8B">
        <w:rPr>
          <w:rFonts w:cs="Times New Roman"/>
          <w:lang w:val="fr-CA"/>
        </w:rPr>
        <w:t xml:space="preserve"> </w:t>
      </w:r>
      <w:r w:rsidRPr="00A918C4">
        <w:rPr>
          <w:rFonts w:cs="Times New Roman"/>
          <w:lang w:val="fr-CA"/>
        </w:rPr>
        <w:t xml:space="preserve">1425 </w:t>
      </w:r>
      <w:r w:rsidR="00B93445" w:rsidRPr="00B93445">
        <w:rPr>
          <w:rFonts w:cs="Times New Roman"/>
          <w:i/>
          <w:lang w:val="fr-CA"/>
        </w:rPr>
        <w:t>C.c.Q.</w:t>
      </w:r>
      <w:r w:rsidRPr="00A918C4">
        <w:rPr>
          <w:rFonts w:cs="Times New Roman"/>
          <w:lang w:val="fr-CA"/>
        </w:rPr>
        <w:t>) était que les prestations cessent à la date réelle du décès. Qui plus est, l’interprétation du Régime que propose M</w:t>
      </w:r>
      <w:r w:rsidRPr="00A918C4">
        <w:rPr>
          <w:rFonts w:cs="Times New Roman"/>
          <w:vertAlign w:val="superscript"/>
          <w:lang w:val="fr-CA"/>
        </w:rPr>
        <w:t>me</w:t>
      </w:r>
      <w:r w:rsidRPr="00A918C4">
        <w:rPr>
          <w:rFonts w:cs="Times New Roman"/>
          <w:lang w:val="fr-CA"/>
        </w:rPr>
        <w:t> Threlfall aurait obligé Carleton à continuer à verser des prestations de retraite à M. Roseme jusqu’à la certification de son acte de décès en avril 2014, et ce, malgré la découverte de ses restes en juillet 2013. Les parties ne peuvent avoir voulu qu’il en soit ainsi.</w:t>
      </w:r>
    </w:p>
    <w:p w:rsidR="00036D3B" w:rsidRPr="00A918C4" w:rsidRDefault="00036D3B" w:rsidP="00036D3B">
      <w:pPr>
        <w:pStyle w:val="ParaNoNdepar-AltN"/>
        <w:tabs>
          <w:tab w:val="clear" w:pos="1152"/>
          <w:tab w:val="left" w:pos="1166"/>
        </w:tabs>
        <w:spacing w:before="0"/>
        <w:rPr>
          <w:rFonts w:cs="Times New Roman"/>
          <w:lang w:val="fr-CA"/>
        </w:rPr>
      </w:pPr>
      <w:r w:rsidRPr="00A918C4">
        <w:rPr>
          <w:rFonts w:cs="Times New Roman"/>
          <w:lang w:val="fr-CA"/>
        </w:rPr>
        <w:t>L’acte de décès établit que M. Roseme est décédé le lendemain de sa disparition. Devant le sens clair du libellé du Régime, M. Roseme n’avait pas droit à des prestations après le mois de son décès.</w:t>
      </w:r>
      <w:r>
        <w:rPr>
          <w:rFonts w:cs="Times New Roman"/>
          <w:lang w:val="fr-CA"/>
        </w:rPr>
        <w:t xml:space="preserve"> Nous rejet</w:t>
      </w:r>
      <w:r w:rsidRPr="00A918C4">
        <w:rPr>
          <w:rFonts w:cs="Times New Roman"/>
          <w:lang w:val="fr-CA"/>
        </w:rPr>
        <w:t>ons l’argument de M</w:t>
      </w:r>
      <w:r w:rsidRPr="00A918C4">
        <w:rPr>
          <w:rFonts w:cs="Times New Roman"/>
          <w:vertAlign w:val="superscript"/>
          <w:lang w:val="fr-CA"/>
        </w:rPr>
        <w:t>me</w:t>
      </w:r>
      <w:r w:rsidRPr="00A918C4">
        <w:rPr>
          <w:rFonts w:cs="Times New Roman"/>
          <w:lang w:val="fr-CA"/>
        </w:rPr>
        <w:t> Threlfall selon lequel M. Roseme avait droit, contractuellement, aux prestations de retraite prévues au Régime après la date réelle de son décès</w:t>
      </w:r>
      <w:r>
        <w:rPr>
          <w:rFonts w:cs="Times New Roman"/>
          <w:lang w:val="fr-CA"/>
        </w:rPr>
        <w:t>. Toutefois,</w:t>
      </w:r>
      <w:r w:rsidRPr="00A918C4">
        <w:rPr>
          <w:rFonts w:cs="Times New Roman"/>
          <w:lang w:val="fr-CA"/>
        </w:rPr>
        <w:t xml:space="preserve"> elle fait en outre valoir que la succession de M. Roseme a le droit de conserver les paiements qu’il a reçus de Carleton pendant qu’il était absent en raison de la présomption de vie établie à l’art.</w:t>
      </w:r>
      <w:r w:rsidR="00501A8B">
        <w:rPr>
          <w:rFonts w:cs="Times New Roman"/>
          <w:lang w:val="fr-CA"/>
        </w:rPr>
        <w:t xml:space="preserve"> </w:t>
      </w:r>
      <w:r w:rsidRPr="00A918C4">
        <w:rPr>
          <w:rFonts w:cs="Times New Roman"/>
          <w:lang w:val="fr-CA"/>
        </w:rPr>
        <w:t xml:space="preserve">85 </w:t>
      </w:r>
      <w:r w:rsidR="00B93445" w:rsidRPr="00B93445">
        <w:rPr>
          <w:rFonts w:cs="Times New Roman"/>
          <w:i/>
          <w:lang w:val="fr-CA"/>
        </w:rPr>
        <w:t>C.c.Q.</w:t>
      </w:r>
      <w:r w:rsidRPr="00A918C4">
        <w:rPr>
          <w:rFonts w:cs="Times New Roman"/>
          <w:lang w:val="fr-CA"/>
        </w:rPr>
        <w:t xml:space="preserve"> Nous passons donc à l’analyse du régime de l’absence du </w:t>
      </w:r>
      <w:r w:rsidR="00B93445" w:rsidRPr="00B93445">
        <w:rPr>
          <w:rFonts w:cs="Times New Roman"/>
          <w:i/>
          <w:lang w:val="fr-CA"/>
        </w:rPr>
        <w:t>C.c.Q.</w:t>
      </w:r>
      <w:r w:rsidRPr="00A918C4">
        <w:rPr>
          <w:rFonts w:cs="Times New Roman"/>
          <w:lang w:val="fr-CA"/>
        </w:rPr>
        <w:t xml:space="preserve"> et de l’art.</w:t>
      </w:r>
      <w:r w:rsidR="00501A8B">
        <w:rPr>
          <w:rFonts w:cs="Times New Roman"/>
          <w:lang w:val="fr-CA"/>
        </w:rPr>
        <w:t xml:space="preserve"> </w:t>
      </w:r>
      <w:r w:rsidRPr="00A918C4">
        <w:rPr>
          <w:rFonts w:cs="Times New Roman"/>
          <w:lang w:val="fr-CA"/>
        </w:rPr>
        <w:t xml:space="preserve">85 </w:t>
      </w:r>
      <w:r w:rsidR="00B93445" w:rsidRPr="00B93445">
        <w:rPr>
          <w:rFonts w:cs="Times New Roman"/>
          <w:i/>
          <w:lang w:val="fr-CA"/>
        </w:rPr>
        <w:t>C.c.Q.</w:t>
      </w:r>
    </w:p>
    <w:p w:rsidR="00036D3B" w:rsidRPr="00A918C4" w:rsidRDefault="00036D3B" w:rsidP="00036D3B">
      <w:pPr>
        <w:pStyle w:val="Title2LevelTitre2Niveau"/>
        <w:spacing w:before="0"/>
        <w:rPr>
          <w:rFonts w:cs="Times New Roman"/>
          <w:lang w:val="fr-CA"/>
        </w:rPr>
      </w:pPr>
      <w:r w:rsidRPr="00A918C4">
        <w:rPr>
          <w:rFonts w:cs="Times New Roman"/>
          <w:lang w:val="fr-CA"/>
        </w:rPr>
        <w:t xml:space="preserve">Le régime de l’absence du </w:t>
      </w:r>
      <w:r w:rsidR="00B93445" w:rsidRPr="00B93445">
        <w:rPr>
          <w:rFonts w:cs="Times New Roman"/>
          <w:lang w:val="fr-CA"/>
        </w:rPr>
        <w:t>C.c.Q.</w:t>
      </w:r>
      <w:r w:rsidRPr="00A918C4">
        <w:rPr>
          <w:rFonts w:cs="Times New Roman"/>
          <w:lang w:val="fr-CA"/>
        </w:rPr>
        <w:t xml:space="preserve"> et la présomption de vie établie à l’art.</w:t>
      </w:r>
      <w:r w:rsidR="00501A8B">
        <w:rPr>
          <w:rFonts w:cs="Times New Roman"/>
          <w:lang w:val="fr-CA"/>
        </w:rPr>
        <w:t xml:space="preserve"> </w:t>
      </w:r>
      <w:r w:rsidR="00484D2F">
        <w:rPr>
          <w:rFonts w:cs="Times New Roman"/>
          <w:lang w:val="fr-CA"/>
        </w:rPr>
        <w:t>85</w:t>
      </w:r>
    </w:p>
    <w:p w:rsidR="00036D3B" w:rsidRPr="00A918C4" w:rsidRDefault="00036D3B" w:rsidP="00036D3B">
      <w:pPr>
        <w:pStyle w:val="ParaNoNdepar-AltN"/>
        <w:numPr>
          <w:ilvl w:val="3"/>
          <w:numId w:val="6"/>
        </w:numPr>
        <w:ind w:left="1170" w:hanging="630"/>
        <w:rPr>
          <w:rFonts w:cs="Times New Roman"/>
          <w:i/>
          <w:lang w:val="fr-CA"/>
        </w:rPr>
      </w:pPr>
      <w:r w:rsidRPr="00A918C4">
        <w:rPr>
          <w:rFonts w:cs="Times New Roman"/>
          <w:u w:val="single"/>
          <w:lang w:val="fr-CA"/>
        </w:rPr>
        <w:lastRenderedPageBreak/>
        <w:t xml:space="preserve">Le régime de l’absence du </w:t>
      </w:r>
      <w:r w:rsidR="00B93445" w:rsidRPr="00B93445">
        <w:rPr>
          <w:rFonts w:cs="Times New Roman"/>
          <w:i/>
          <w:u w:val="single"/>
          <w:lang w:val="fr-CA"/>
        </w:rPr>
        <w:t>C.c.Q.</w:t>
      </w:r>
    </w:p>
    <w:p w:rsidR="00036D3B" w:rsidRPr="00A918C4" w:rsidRDefault="00036D3B" w:rsidP="00036D3B">
      <w:pPr>
        <w:pStyle w:val="ParaNoNdepar-AltN"/>
        <w:tabs>
          <w:tab w:val="clear" w:pos="1152"/>
          <w:tab w:val="left" w:pos="1166"/>
        </w:tabs>
        <w:spacing w:before="0"/>
        <w:rPr>
          <w:rFonts w:cs="Times New Roman"/>
          <w:lang w:val="fr-CA"/>
        </w:rPr>
      </w:pPr>
      <w:r w:rsidRPr="00A918C4">
        <w:rPr>
          <w:rFonts w:cs="Times New Roman"/>
          <w:lang w:val="fr-CA"/>
        </w:rPr>
        <w:t xml:space="preserve">Selon le </w:t>
      </w:r>
      <w:r w:rsidR="00B93445" w:rsidRPr="00B93445">
        <w:rPr>
          <w:rFonts w:cs="Times New Roman"/>
          <w:i/>
          <w:lang w:val="fr-CA"/>
        </w:rPr>
        <w:t>C.c.Q.</w:t>
      </w:r>
      <w:r w:rsidRPr="00A918C4">
        <w:rPr>
          <w:rFonts w:cs="Times New Roman"/>
          <w:lang w:val="fr-CA"/>
        </w:rPr>
        <w:t>, l’absent est celui qui, alors qu’il a son domicile au Québec, cesse d’y paraître sans donner de nouvelles et sans que l’on sache s’il vit encore (art.</w:t>
      </w:r>
      <w:r w:rsidR="00501A8B">
        <w:rPr>
          <w:rFonts w:cs="Times New Roman"/>
          <w:lang w:val="fr-CA"/>
        </w:rPr>
        <w:t xml:space="preserve"> </w:t>
      </w:r>
      <w:r w:rsidRPr="00A918C4">
        <w:rPr>
          <w:rFonts w:cs="Times New Roman"/>
          <w:lang w:val="fr-CA"/>
        </w:rPr>
        <w:t xml:space="preserve">84 </w:t>
      </w:r>
      <w:r w:rsidR="00B93445" w:rsidRPr="00B93445">
        <w:rPr>
          <w:rFonts w:cs="Times New Roman"/>
          <w:i/>
          <w:lang w:val="fr-CA"/>
        </w:rPr>
        <w:t>C.c.Q.</w:t>
      </w:r>
      <w:r w:rsidR="00484D2F">
        <w:rPr>
          <w:rFonts w:cs="Times New Roman"/>
          <w:lang w:val="fr-CA"/>
        </w:rPr>
        <w:t>;</w:t>
      </w:r>
      <w:r w:rsidRPr="00A918C4">
        <w:rPr>
          <w:rFonts w:cs="Times New Roman"/>
          <w:lang w:val="fr-CA"/>
        </w:rPr>
        <w:t xml:space="preserve"> É. Deleury et D. Goubau, </w:t>
      </w:r>
      <w:r w:rsidRPr="00A918C4">
        <w:rPr>
          <w:rFonts w:cs="Times New Roman"/>
          <w:i/>
          <w:lang w:val="fr-CA"/>
        </w:rPr>
        <w:t xml:space="preserve">Le droit des personnes physiques </w:t>
      </w:r>
      <w:r w:rsidRPr="00A918C4">
        <w:rPr>
          <w:rFonts w:cs="Times New Roman"/>
          <w:lang w:val="fr-CA"/>
        </w:rPr>
        <w:t>(5</w:t>
      </w:r>
      <w:r w:rsidRPr="00A918C4">
        <w:rPr>
          <w:rFonts w:cs="Times New Roman"/>
          <w:vertAlign w:val="superscript"/>
          <w:lang w:val="fr-CA"/>
        </w:rPr>
        <w:t>e</w:t>
      </w:r>
      <w:r w:rsidRPr="00A918C4">
        <w:rPr>
          <w:rFonts w:cs="Times New Roman"/>
          <w:lang w:val="fr-CA"/>
        </w:rPr>
        <w:t> éd. 2014), par.</w:t>
      </w:r>
      <w:r w:rsidR="00501A8B">
        <w:rPr>
          <w:rFonts w:cs="Times New Roman"/>
          <w:lang w:val="fr-CA"/>
        </w:rPr>
        <w:t xml:space="preserve"> </w:t>
      </w:r>
      <w:r w:rsidRPr="00A918C4">
        <w:rPr>
          <w:rFonts w:cs="Times New Roman"/>
          <w:lang w:val="fr-CA"/>
        </w:rPr>
        <w:t>38). L’absent est présumé vivant durant les sept années qui suivent sa disparition, à moins que son décès ne soit prouvé avant l’expiration de ce délai (art.</w:t>
      </w:r>
      <w:r w:rsidR="00501A8B">
        <w:rPr>
          <w:rFonts w:cs="Times New Roman"/>
          <w:lang w:val="fr-CA"/>
        </w:rPr>
        <w:t xml:space="preserve"> </w:t>
      </w:r>
      <w:r w:rsidRPr="00A918C4">
        <w:rPr>
          <w:rFonts w:cs="Times New Roman"/>
          <w:lang w:val="fr-CA"/>
        </w:rPr>
        <w:t xml:space="preserve">85 </w:t>
      </w:r>
      <w:r w:rsidR="00B93445" w:rsidRPr="00B93445">
        <w:rPr>
          <w:rFonts w:cs="Times New Roman"/>
          <w:i/>
          <w:lang w:val="fr-CA"/>
        </w:rPr>
        <w:t>C.c.Q.</w:t>
      </w:r>
      <w:r w:rsidR="00484D2F">
        <w:rPr>
          <w:rFonts w:cs="Times New Roman"/>
          <w:lang w:val="fr-CA"/>
        </w:rPr>
        <w:t xml:space="preserve">; </w:t>
      </w:r>
      <w:r w:rsidRPr="00A918C4">
        <w:rPr>
          <w:rFonts w:cs="Times New Roman"/>
          <w:lang w:val="fr-CA"/>
        </w:rPr>
        <w:t>Deleury et Goubau, par.</w:t>
      </w:r>
      <w:r w:rsidR="00501A8B">
        <w:rPr>
          <w:rFonts w:cs="Times New Roman"/>
          <w:lang w:val="fr-CA"/>
        </w:rPr>
        <w:t xml:space="preserve"> </w:t>
      </w:r>
      <w:r w:rsidRPr="00A918C4">
        <w:rPr>
          <w:rFonts w:cs="Times New Roman"/>
          <w:lang w:val="fr-CA"/>
        </w:rPr>
        <w:t>40</w:t>
      </w:r>
      <w:r w:rsidR="00501A8B">
        <w:rPr>
          <w:rFonts w:cs="Times New Roman"/>
          <w:lang w:val="fr-CA"/>
        </w:rPr>
        <w:t> </w:t>
      </w:r>
      <w:r w:rsidRPr="00A918C4">
        <w:rPr>
          <w:rFonts w:cs="Times New Roman"/>
          <w:lang w:val="fr-CA"/>
        </w:rPr>
        <w:t>; É. Gascon et J. Gelfusa, «</w:t>
      </w:r>
      <w:r w:rsidR="00501A8B">
        <w:rPr>
          <w:rFonts w:cs="Times New Roman"/>
          <w:lang w:val="fr-CA"/>
        </w:rPr>
        <w:t> </w:t>
      </w:r>
      <w:r w:rsidRPr="00A918C4">
        <w:rPr>
          <w:rFonts w:cs="Times New Roman"/>
          <w:lang w:val="fr-CA"/>
        </w:rPr>
        <w:t>Absence et décès</w:t>
      </w:r>
      <w:r w:rsidR="00501A8B">
        <w:rPr>
          <w:rFonts w:cs="Times New Roman"/>
          <w:lang w:val="fr-CA"/>
        </w:rPr>
        <w:t> </w:t>
      </w:r>
      <w:r w:rsidRPr="00A918C4">
        <w:rPr>
          <w:rFonts w:cs="Times New Roman"/>
          <w:lang w:val="fr-CA"/>
        </w:rPr>
        <w:t>»</w:t>
      </w:r>
      <w:r w:rsidR="00484D2F">
        <w:rPr>
          <w:rFonts w:cs="Times New Roman"/>
          <w:lang w:val="fr-CA"/>
        </w:rPr>
        <w:t>,</w:t>
      </w:r>
      <w:r w:rsidRPr="00A918C4">
        <w:rPr>
          <w:rFonts w:cs="Times New Roman"/>
          <w:lang w:val="fr-CA"/>
        </w:rPr>
        <w:t xml:space="preserve"> dans </w:t>
      </w:r>
      <w:r w:rsidRPr="00A918C4">
        <w:rPr>
          <w:rFonts w:cs="Times New Roman"/>
          <w:i/>
          <w:lang w:val="fr-CA"/>
        </w:rPr>
        <w:t>Juris</w:t>
      </w:r>
      <w:r>
        <w:rPr>
          <w:rFonts w:cs="Times New Roman"/>
          <w:i/>
          <w:lang w:val="fr-CA"/>
        </w:rPr>
        <w:t>C</w:t>
      </w:r>
      <w:r w:rsidRPr="00A918C4">
        <w:rPr>
          <w:rFonts w:cs="Times New Roman"/>
          <w:i/>
          <w:lang w:val="fr-CA"/>
        </w:rPr>
        <w:t>lasseur Québec</w:t>
      </w:r>
      <w:r w:rsidRPr="00A918C4">
        <w:rPr>
          <w:rFonts w:cs="Times New Roman"/>
          <w:lang w:val="fr-CA"/>
        </w:rPr>
        <w:t xml:space="preserve"> — </w:t>
      </w:r>
      <w:r w:rsidRPr="00A918C4">
        <w:rPr>
          <w:rFonts w:cs="Times New Roman"/>
          <w:i/>
          <w:lang w:val="fr-CA"/>
        </w:rPr>
        <w:t>Collection droit civil</w:t>
      </w:r>
      <w:r w:rsidRPr="00A918C4">
        <w:rPr>
          <w:rFonts w:cs="Times New Roman"/>
          <w:lang w:val="fr-CA"/>
        </w:rPr>
        <w:t xml:space="preserve"> — </w:t>
      </w:r>
      <w:r>
        <w:rPr>
          <w:rFonts w:cs="Times New Roman"/>
          <w:i/>
          <w:lang w:val="fr-CA"/>
        </w:rPr>
        <w:t>P</w:t>
      </w:r>
      <w:r w:rsidRPr="00A918C4">
        <w:rPr>
          <w:rFonts w:cs="Times New Roman"/>
          <w:i/>
          <w:lang w:val="fr-CA"/>
        </w:rPr>
        <w:t xml:space="preserve">ersonnes </w:t>
      </w:r>
      <w:r>
        <w:rPr>
          <w:rFonts w:cs="Times New Roman"/>
          <w:i/>
          <w:lang w:val="fr-CA"/>
        </w:rPr>
        <w:t xml:space="preserve">et famille </w:t>
      </w:r>
      <w:r w:rsidRPr="00A918C4">
        <w:rPr>
          <w:rFonts w:cs="Times New Roman"/>
          <w:lang w:val="fr-CA"/>
        </w:rPr>
        <w:t>(feuilles mobiles), par P.</w:t>
      </w:r>
      <w:r w:rsidRPr="00A918C4">
        <w:rPr>
          <w:rFonts w:cs="Times New Roman"/>
          <w:lang w:val="fr-CA"/>
        </w:rPr>
        <w:noBreakHyphen/>
        <w:t>C. Lafond, dir., fasc. 8, n</w:t>
      </w:r>
      <w:r w:rsidRPr="00A918C4">
        <w:rPr>
          <w:rFonts w:cs="Times New Roman"/>
          <w:vertAlign w:val="superscript"/>
          <w:lang w:val="fr-CA"/>
        </w:rPr>
        <w:t>o</w:t>
      </w:r>
      <w:r w:rsidRPr="00A918C4">
        <w:rPr>
          <w:rFonts w:cs="Times New Roman"/>
          <w:lang w:val="fr-CA"/>
        </w:rPr>
        <w:t> 4). Pendant qu’il est présumé vivant, l’absent, par son tuteur (ou l’administrateur de ses biens), demeure tenu à l’exécution de ses obligations (</w:t>
      </w:r>
      <w:r w:rsidRPr="00184865">
        <w:rPr>
          <w:rFonts w:cs="Times New Roman"/>
          <w:lang w:val="fr-CA"/>
        </w:rPr>
        <w:t>p</w:t>
      </w:r>
      <w:r>
        <w:rPr>
          <w:rFonts w:cs="Times New Roman"/>
          <w:lang w:val="fr-CA"/>
        </w:rPr>
        <w:t>. </w:t>
      </w:r>
      <w:r w:rsidRPr="00184865">
        <w:rPr>
          <w:rFonts w:cs="Times New Roman"/>
          <w:lang w:val="fr-CA"/>
        </w:rPr>
        <w:t>ex</w:t>
      </w:r>
      <w:r w:rsidRPr="00A918C4">
        <w:rPr>
          <w:rFonts w:cs="Times New Roman"/>
          <w:i/>
          <w:lang w:val="fr-CA"/>
        </w:rPr>
        <w:t>.</w:t>
      </w:r>
      <w:r w:rsidRPr="00A918C4">
        <w:rPr>
          <w:rFonts w:cs="Times New Roman"/>
          <w:lang w:val="fr-CA"/>
        </w:rPr>
        <w:t>,</w:t>
      </w:r>
      <w:r w:rsidRPr="00A918C4">
        <w:rPr>
          <w:rFonts w:cs="Times New Roman"/>
          <w:i/>
          <w:lang w:val="fr-CA"/>
        </w:rPr>
        <w:t xml:space="preserve"> </w:t>
      </w:r>
      <w:r w:rsidRPr="00A918C4">
        <w:rPr>
          <w:rFonts w:cs="Times New Roman"/>
          <w:lang w:val="fr-CA"/>
        </w:rPr>
        <w:t>art.</w:t>
      </w:r>
      <w:r w:rsidR="00501A8B">
        <w:rPr>
          <w:rFonts w:cs="Times New Roman"/>
          <w:lang w:val="fr-CA"/>
        </w:rPr>
        <w:t xml:space="preserve"> </w:t>
      </w:r>
      <w:r w:rsidRPr="00A918C4">
        <w:rPr>
          <w:rFonts w:cs="Times New Roman"/>
          <w:lang w:val="fr-CA"/>
        </w:rPr>
        <w:t xml:space="preserve">88 </w:t>
      </w:r>
      <w:r w:rsidR="00B93445" w:rsidRPr="00B93445">
        <w:rPr>
          <w:rFonts w:cs="Times New Roman"/>
          <w:i/>
          <w:lang w:val="fr-CA"/>
        </w:rPr>
        <w:t>C.c.Q.</w:t>
      </w:r>
      <w:r w:rsidRPr="00A918C4">
        <w:rPr>
          <w:rFonts w:cs="Times New Roman"/>
          <w:lang w:val="fr-CA"/>
        </w:rPr>
        <w:t>), et continue d’acquérir des droits (art.</w:t>
      </w:r>
      <w:r w:rsidR="00501A8B">
        <w:rPr>
          <w:rFonts w:cs="Times New Roman"/>
          <w:lang w:val="fr-CA"/>
        </w:rPr>
        <w:t xml:space="preserve"> </w:t>
      </w:r>
      <w:r w:rsidRPr="00A918C4">
        <w:rPr>
          <w:rFonts w:cs="Times New Roman"/>
          <w:lang w:val="fr-CA"/>
        </w:rPr>
        <w:t xml:space="preserve">86 </w:t>
      </w:r>
      <w:r w:rsidR="00B93445" w:rsidRPr="00B93445">
        <w:rPr>
          <w:rFonts w:cs="Times New Roman"/>
          <w:i/>
          <w:lang w:val="fr-CA"/>
        </w:rPr>
        <w:t>C.c.Q.</w:t>
      </w:r>
      <w:r w:rsidRPr="00A918C4">
        <w:rPr>
          <w:rFonts w:cs="Times New Roman"/>
          <w:lang w:val="fr-CA"/>
        </w:rPr>
        <w:t>) — par exemple des prestations de retraite sous forme de «</w:t>
      </w:r>
      <w:r w:rsidR="00501A8B">
        <w:rPr>
          <w:rFonts w:cs="Times New Roman"/>
          <w:lang w:val="fr-CA"/>
        </w:rPr>
        <w:t> </w:t>
      </w:r>
      <w:r w:rsidRPr="00A918C4">
        <w:rPr>
          <w:rFonts w:cs="Times New Roman"/>
          <w:lang w:val="fr-CA"/>
        </w:rPr>
        <w:t>rente viagère sur une seule tête</w:t>
      </w:r>
      <w:r w:rsidR="00501A8B">
        <w:rPr>
          <w:rFonts w:cs="Times New Roman"/>
          <w:lang w:val="fr-CA"/>
        </w:rPr>
        <w:t> </w:t>
      </w:r>
      <w:r w:rsidRPr="00A918C4">
        <w:rPr>
          <w:rFonts w:cs="Times New Roman"/>
          <w:lang w:val="fr-CA"/>
        </w:rPr>
        <w:t>» — comme s’il n’avait jamais disparu (M. Ouellette, «</w:t>
      </w:r>
      <w:r w:rsidR="00501A8B">
        <w:rPr>
          <w:rFonts w:cs="Times New Roman"/>
          <w:lang w:val="fr-CA"/>
        </w:rPr>
        <w:t> </w:t>
      </w:r>
      <w:r>
        <w:rPr>
          <w:rFonts w:cs="Times New Roman"/>
          <w:lang w:val="fr-CA"/>
        </w:rPr>
        <w:t xml:space="preserve">Livre premier : </w:t>
      </w:r>
      <w:r w:rsidRPr="00A918C4">
        <w:rPr>
          <w:rFonts w:cs="Times New Roman"/>
          <w:lang w:val="fr-CA"/>
        </w:rPr>
        <w:t>Des personnes</w:t>
      </w:r>
      <w:r w:rsidR="00501A8B">
        <w:rPr>
          <w:rFonts w:cs="Times New Roman"/>
          <w:lang w:val="fr-CA"/>
        </w:rPr>
        <w:t> </w:t>
      </w:r>
      <w:r w:rsidRPr="00A918C4">
        <w:rPr>
          <w:rFonts w:cs="Times New Roman"/>
          <w:lang w:val="fr-CA"/>
        </w:rPr>
        <w:t xml:space="preserve">», dans </w:t>
      </w:r>
      <w:r w:rsidRPr="00A918C4">
        <w:rPr>
          <w:rFonts w:cs="Times New Roman"/>
          <w:i/>
          <w:lang w:val="fr-CA"/>
        </w:rPr>
        <w:t>La réforme du Code civil</w:t>
      </w:r>
      <w:r w:rsidRPr="00A918C4">
        <w:rPr>
          <w:rFonts w:cs="Times New Roman"/>
          <w:lang w:val="fr-CA"/>
        </w:rPr>
        <w:t xml:space="preserve">, t. 1, </w:t>
      </w:r>
      <w:r w:rsidRPr="00A918C4">
        <w:rPr>
          <w:rFonts w:cs="Times New Roman"/>
          <w:i/>
          <w:lang w:val="fr-CA"/>
        </w:rPr>
        <w:t>Personnes</w:t>
      </w:r>
      <w:r>
        <w:rPr>
          <w:rFonts w:cs="Times New Roman"/>
          <w:i/>
          <w:lang w:val="fr-CA"/>
        </w:rPr>
        <w:t>,</w:t>
      </w:r>
      <w:r w:rsidRPr="00A918C4">
        <w:rPr>
          <w:rFonts w:cs="Times New Roman"/>
          <w:i/>
          <w:lang w:val="fr-CA"/>
        </w:rPr>
        <w:t xml:space="preserve"> successions, biens</w:t>
      </w:r>
      <w:r w:rsidRPr="00A918C4">
        <w:rPr>
          <w:rFonts w:cs="Times New Roman"/>
          <w:lang w:val="fr-CA"/>
        </w:rPr>
        <w:t xml:space="preserve"> (1993), </w:t>
      </w:r>
      <w:r w:rsidR="00484D2F">
        <w:rPr>
          <w:rFonts w:cs="Times New Roman"/>
          <w:lang w:val="fr-CA"/>
        </w:rPr>
        <w:t xml:space="preserve">11, </w:t>
      </w:r>
      <w:r>
        <w:rPr>
          <w:rFonts w:cs="Times New Roman"/>
          <w:lang w:val="fr-CA"/>
        </w:rPr>
        <w:t>par.</w:t>
      </w:r>
      <w:r w:rsidR="00501A8B">
        <w:rPr>
          <w:rFonts w:cs="Times New Roman"/>
          <w:lang w:val="fr-CA"/>
        </w:rPr>
        <w:t xml:space="preserve"> </w:t>
      </w:r>
      <w:r>
        <w:rPr>
          <w:rFonts w:cs="Times New Roman"/>
          <w:lang w:val="fr-CA"/>
        </w:rPr>
        <w:t>168</w:t>
      </w:r>
      <w:r w:rsidR="00DF7B67">
        <w:rPr>
          <w:rFonts w:cs="Times New Roman"/>
          <w:lang w:val="fr-CA"/>
        </w:rPr>
        <w:noBreakHyphen/>
      </w:r>
      <w:r>
        <w:rPr>
          <w:rFonts w:cs="Times New Roman"/>
          <w:lang w:val="fr-CA"/>
        </w:rPr>
        <w:t>169</w:t>
      </w:r>
      <w:r w:rsidR="00501A8B">
        <w:rPr>
          <w:rFonts w:cs="Times New Roman"/>
          <w:lang w:val="fr-CA"/>
        </w:rPr>
        <w:t> </w:t>
      </w:r>
      <w:r w:rsidRPr="00A918C4">
        <w:rPr>
          <w:rFonts w:cs="Times New Roman"/>
          <w:lang w:val="fr-CA"/>
        </w:rPr>
        <w:t>; Deleury et Goubau, par.</w:t>
      </w:r>
      <w:r w:rsidR="00501A8B">
        <w:rPr>
          <w:rFonts w:cs="Times New Roman"/>
          <w:lang w:val="fr-CA"/>
        </w:rPr>
        <w:t xml:space="preserve"> </w:t>
      </w:r>
      <w:r w:rsidRPr="00A918C4">
        <w:rPr>
          <w:rFonts w:cs="Times New Roman"/>
          <w:lang w:val="fr-CA"/>
        </w:rPr>
        <w:t>46</w:t>
      </w:r>
      <w:r w:rsidRPr="00A918C4">
        <w:rPr>
          <w:rFonts w:cs="Times New Roman"/>
          <w:lang w:val="fr-CA"/>
        </w:rPr>
        <w:noBreakHyphen/>
        <w:t>49</w:t>
      </w:r>
      <w:r w:rsidR="00501A8B">
        <w:rPr>
          <w:rFonts w:cs="Times New Roman"/>
          <w:lang w:val="fr-CA"/>
        </w:rPr>
        <w:t> </w:t>
      </w:r>
      <w:r w:rsidRPr="00A918C4">
        <w:rPr>
          <w:rFonts w:cs="Times New Roman"/>
          <w:lang w:val="fr-CA"/>
        </w:rPr>
        <w:t>; Gascon et</w:t>
      </w:r>
      <w:r>
        <w:rPr>
          <w:rFonts w:cs="Times New Roman"/>
          <w:lang w:val="fr-CA"/>
        </w:rPr>
        <w:t xml:space="preserve"> Gelfusa, n</w:t>
      </w:r>
      <w:r>
        <w:rPr>
          <w:rFonts w:cs="Times New Roman"/>
          <w:vertAlign w:val="superscript"/>
          <w:lang w:val="fr-CA"/>
        </w:rPr>
        <w:t>os</w:t>
      </w:r>
      <w:r w:rsidRPr="00A918C4">
        <w:rPr>
          <w:rFonts w:cs="Times New Roman"/>
          <w:lang w:val="fr-CA"/>
        </w:rPr>
        <w:t> 5</w:t>
      </w:r>
      <w:r w:rsidRPr="00A918C4">
        <w:rPr>
          <w:rFonts w:cs="Times New Roman"/>
          <w:lang w:val="fr-CA"/>
        </w:rPr>
        <w:noBreakHyphen/>
        <w:t>8).</w:t>
      </w:r>
    </w:p>
    <w:p w:rsidR="00036D3B" w:rsidRPr="00A918C4" w:rsidRDefault="00036D3B" w:rsidP="00036D3B">
      <w:pPr>
        <w:pStyle w:val="ParaNoNdepar-AltN"/>
        <w:tabs>
          <w:tab w:val="clear" w:pos="1152"/>
          <w:tab w:val="left" w:pos="1166"/>
        </w:tabs>
        <w:spacing w:before="0"/>
        <w:rPr>
          <w:rFonts w:cs="Times New Roman"/>
          <w:lang w:val="fr-CA"/>
        </w:rPr>
      </w:pPr>
      <w:r w:rsidRPr="00A918C4">
        <w:rPr>
          <w:rFonts w:cs="Times New Roman"/>
          <w:lang w:val="fr-CA"/>
        </w:rPr>
        <w:t xml:space="preserve">Le régime québécois actuel de l’absence est une innovation relativement récente. Il a vu le jour en 1991 dans le cadre du nouveau </w:t>
      </w:r>
      <w:r w:rsidR="00B93445" w:rsidRPr="00B93445">
        <w:rPr>
          <w:rFonts w:cs="Times New Roman"/>
          <w:i/>
          <w:lang w:val="fr-CA"/>
        </w:rPr>
        <w:t>C.c.Q.</w:t>
      </w:r>
      <w:r w:rsidRPr="00A918C4">
        <w:rPr>
          <w:rFonts w:cs="Times New Roman"/>
          <w:lang w:val="fr-CA"/>
        </w:rPr>
        <w:t xml:space="preserve"> Il suit le modèle du droit allemand qui, depuis des siècles, comprend un régime selon lequel l’absent</w:t>
      </w:r>
      <w:r w:rsidR="00501A8B">
        <w:rPr>
          <w:rFonts w:cs="Times New Roman"/>
          <w:lang w:val="fr-CA"/>
        </w:rPr>
        <w:t> </w:t>
      </w:r>
      <w:r w:rsidR="00484D2F">
        <w:rPr>
          <w:rFonts w:cs="Times New Roman"/>
          <w:lang w:val="fr-CA"/>
        </w:rPr>
        <w:t>(</w:t>
      </w:r>
      <w:r w:rsidRPr="00A918C4">
        <w:rPr>
          <w:rFonts w:cs="Times New Roman"/>
          <w:lang w:val="fr-CA"/>
        </w:rPr>
        <w:t>1) </w:t>
      </w:r>
      <w:r>
        <w:rPr>
          <w:rFonts w:cs="Times New Roman"/>
          <w:lang w:val="fr-CA"/>
        </w:rPr>
        <w:t xml:space="preserve"> est </w:t>
      </w:r>
      <w:r w:rsidRPr="00A918C4">
        <w:rPr>
          <w:rFonts w:cs="Times New Roman"/>
          <w:lang w:val="fr-CA"/>
        </w:rPr>
        <w:t xml:space="preserve">présumé vivant jusqu’à ce qu’il soit déclaré décédé et </w:t>
      </w:r>
      <w:r w:rsidR="00484D2F">
        <w:rPr>
          <w:rFonts w:cs="Times New Roman"/>
          <w:lang w:val="fr-CA"/>
        </w:rPr>
        <w:t>(</w:t>
      </w:r>
      <w:r w:rsidRPr="00A918C4">
        <w:rPr>
          <w:rFonts w:cs="Times New Roman"/>
          <w:lang w:val="fr-CA"/>
        </w:rPr>
        <w:t>2) conserve ses pleins droits juridiques tant qu’il est présumé vivant (É. Cloutier, «</w:t>
      </w:r>
      <w:r w:rsidR="00501A8B">
        <w:rPr>
          <w:rFonts w:cs="Times New Roman"/>
          <w:lang w:val="fr-CA"/>
        </w:rPr>
        <w:t> </w:t>
      </w:r>
      <w:r w:rsidRPr="00A918C4">
        <w:rPr>
          <w:rFonts w:cs="Times New Roman"/>
          <w:lang w:val="fr-CA"/>
        </w:rPr>
        <w:t>Origines et évolution du droit québécois de l’absence : de l’existence incertaine aux présomptions de vie et de mort</w:t>
      </w:r>
      <w:r w:rsidR="00501A8B">
        <w:rPr>
          <w:rFonts w:cs="Times New Roman"/>
          <w:lang w:val="fr-CA"/>
        </w:rPr>
        <w:t> </w:t>
      </w:r>
      <w:r w:rsidRPr="00A918C4">
        <w:rPr>
          <w:rFonts w:cs="Times New Roman"/>
          <w:lang w:val="fr-CA"/>
        </w:rPr>
        <w:t xml:space="preserve">» (2017), 63 </w:t>
      </w:r>
      <w:r w:rsidRPr="00A918C4">
        <w:rPr>
          <w:rFonts w:cs="Times New Roman"/>
          <w:i/>
          <w:lang w:val="fr-CA"/>
        </w:rPr>
        <w:t>R.D. McGill</w:t>
      </w:r>
      <w:r w:rsidR="00501A8B">
        <w:rPr>
          <w:rFonts w:cs="Times New Roman"/>
          <w:i/>
          <w:lang w:val="fr-CA"/>
        </w:rPr>
        <w:t> </w:t>
      </w:r>
      <w:r w:rsidRPr="00A918C4">
        <w:rPr>
          <w:rFonts w:cs="Times New Roman"/>
          <w:lang w:val="fr-CA"/>
        </w:rPr>
        <w:t xml:space="preserve">247, p. 278). Il vaut la peine de souligner que le régime français de l’absence — qui a des racines germaniques semblables — renferme une disposition </w:t>
      </w:r>
      <w:r w:rsidRPr="00A918C4">
        <w:rPr>
          <w:rFonts w:cs="Times New Roman"/>
          <w:lang w:val="fr-CA"/>
        </w:rPr>
        <w:lastRenderedPageBreak/>
        <w:t>expresse prévoyant que la réfutation de la présomption de vie s’applique prospectivement (voir l’art.</w:t>
      </w:r>
      <w:r w:rsidR="00501A8B">
        <w:rPr>
          <w:rFonts w:cs="Times New Roman"/>
          <w:lang w:val="fr-CA"/>
        </w:rPr>
        <w:t xml:space="preserve"> </w:t>
      </w:r>
      <w:r w:rsidRPr="00A918C4">
        <w:rPr>
          <w:rFonts w:cs="Times New Roman"/>
          <w:lang w:val="fr-CA"/>
        </w:rPr>
        <w:t xml:space="preserve">119 du </w:t>
      </w:r>
      <w:r w:rsidRPr="00A918C4">
        <w:rPr>
          <w:rFonts w:cs="Times New Roman"/>
          <w:i/>
          <w:lang w:val="fr-CA"/>
        </w:rPr>
        <w:t xml:space="preserve">Code civil </w:t>
      </w:r>
      <w:r w:rsidRPr="00A918C4">
        <w:rPr>
          <w:rFonts w:cs="Times New Roman"/>
          <w:lang w:val="fr-CA"/>
        </w:rPr>
        <w:t xml:space="preserve">français). On ne retrouve pas ce type de disposition spécifique dans le </w:t>
      </w:r>
      <w:r w:rsidR="00B93445" w:rsidRPr="00B93445">
        <w:rPr>
          <w:rFonts w:cs="Times New Roman"/>
          <w:i/>
          <w:lang w:val="fr-CA"/>
        </w:rPr>
        <w:t>C.c.Q.</w:t>
      </w:r>
    </w:p>
    <w:p w:rsidR="00036D3B" w:rsidRPr="00A918C4" w:rsidRDefault="00036D3B" w:rsidP="00036D3B">
      <w:pPr>
        <w:pStyle w:val="ParaNoNdepar-AltN"/>
        <w:spacing w:before="0"/>
        <w:rPr>
          <w:rFonts w:cs="Times New Roman"/>
          <w:lang w:val="fr-CA"/>
        </w:rPr>
      </w:pPr>
      <w:r w:rsidRPr="00A918C4">
        <w:rPr>
          <w:rFonts w:cs="Times New Roman"/>
          <w:lang w:val="fr-CA"/>
        </w:rPr>
        <w:t xml:space="preserve">Pour comprendre les objectifs du régime actuel de l’absence, il est important de revenir sur ses origines et sur le régime qui l’a précédé. L’idée d’un régime de l’absence en droit civil </w:t>
      </w:r>
      <w:r>
        <w:rPr>
          <w:rFonts w:cs="Times New Roman"/>
          <w:lang w:val="fr-CA"/>
        </w:rPr>
        <w:t>existe depuis longtemps. Un titre</w:t>
      </w:r>
      <w:r w:rsidRPr="00A918C4">
        <w:rPr>
          <w:rFonts w:cs="Times New Roman"/>
          <w:lang w:val="fr-CA"/>
        </w:rPr>
        <w:t xml:space="preserve"> officiel en la matière a été adopté en France en 1803 dans le cadre du </w:t>
      </w:r>
      <w:r w:rsidRPr="00A918C4">
        <w:rPr>
          <w:rFonts w:cs="Times New Roman"/>
          <w:i/>
          <w:lang w:val="fr-CA"/>
        </w:rPr>
        <w:t>Code Napoléon</w:t>
      </w:r>
      <w:r w:rsidRPr="00A918C4">
        <w:rPr>
          <w:rFonts w:cs="Times New Roman"/>
          <w:lang w:val="fr-CA"/>
        </w:rPr>
        <w:t xml:space="preserve"> et était intitulé «</w:t>
      </w:r>
      <w:r w:rsidR="00501A8B">
        <w:rPr>
          <w:rFonts w:cs="Times New Roman"/>
          <w:lang w:val="fr-CA"/>
        </w:rPr>
        <w:t> </w:t>
      </w:r>
      <w:r w:rsidRPr="00A918C4">
        <w:rPr>
          <w:rFonts w:cs="Times New Roman"/>
          <w:i/>
          <w:lang w:val="fr-CA"/>
        </w:rPr>
        <w:t>Des Absens</w:t>
      </w:r>
      <w:r w:rsidR="00501A8B">
        <w:rPr>
          <w:rFonts w:cs="Times New Roman"/>
          <w:lang w:val="fr-CA"/>
        </w:rPr>
        <w:t> </w:t>
      </w:r>
      <w:r w:rsidRPr="00A918C4">
        <w:rPr>
          <w:rFonts w:cs="Times New Roman"/>
          <w:lang w:val="fr-CA"/>
        </w:rPr>
        <w:t xml:space="preserve">». Au Québec, le </w:t>
      </w:r>
      <w:r w:rsidRPr="00A918C4">
        <w:rPr>
          <w:rFonts w:cs="Times New Roman"/>
          <w:i/>
          <w:lang w:val="fr-CA"/>
        </w:rPr>
        <w:t>Code civil du Bas</w:t>
      </w:r>
      <w:r w:rsidRPr="00A918C4">
        <w:rPr>
          <w:rFonts w:cs="Times New Roman"/>
          <w:i/>
          <w:lang w:val="fr-CA"/>
        </w:rPr>
        <w:noBreakHyphen/>
        <w:t xml:space="preserve">Canada </w:t>
      </w:r>
      <w:r w:rsidRPr="00A918C4">
        <w:rPr>
          <w:rFonts w:cs="Times New Roman"/>
          <w:lang w:val="fr-CA"/>
        </w:rPr>
        <w:t xml:space="preserve">renfermait un régime régissant l’absence dès 1866. Ce régime s’inspirait dans une large mesure du modèle du </w:t>
      </w:r>
      <w:r w:rsidRPr="00A918C4">
        <w:rPr>
          <w:rFonts w:cs="Times New Roman"/>
          <w:i/>
          <w:lang w:val="fr-CA"/>
        </w:rPr>
        <w:t xml:space="preserve">Code Napoléon </w:t>
      </w:r>
      <w:r w:rsidRPr="00A918C4">
        <w:rPr>
          <w:rFonts w:cs="Times New Roman"/>
          <w:lang w:val="fr-CA"/>
        </w:rPr>
        <w:t>(Cloutier, p. 2</w:t>
      </w:r>
      <w:r>
        <w:rPr>
          <w:rFonts w:cs="Times New Roman"/>
          <w:lang w:val="fr-CA"/>
        </w:rPr>
        <w:t xml:space="preserve">55 et </w:t>
      </w:r>
      <w:r w:rsidRPr="00A918C4">
        <w:rPr>
          <w:rFonts w:cs="Times New Roman"/>
          <w:lang w:val="fr-CA"/>
        </w:rPr>
        <w:t>262</w:t>
      </w:r>
      <w:r w:rsidR="00501A8B">
        <w:rPr>
          <w:rFonts w:cs="Times New Roman"/>
          <w:lang w:val="fr-CA"/>
        </w:rPr>
        <w:t> </w:t>
      </w:r>
      <w:r w:rsidRPr="00A918C4">
        <w:rPr>
          <w:rFonts w:cs="Times New Roman"/>
          <w:lang w:val="fr-CA"/>
        </w:rPr>
        <w:t>; Commissaires chargés de codifier les lois du Bas</w:t>
      </w:r>
      <w:r w:rsidRPr="00A918C4">
        <w:rPr>
          <w:rFonts w:cs="Times New Roman"/>
          <w:lang w:val="fr-CA"/>
        </w:rPr>
        <w:noBreakHyphen/>
        <w:t xml:space="preserve">Canada en matières civiles, </w:t>
      </w:r>
      <w:r w:rsidRPr="00A918C4">
        <w:rPr>
          <w:rFonts w:cs="Times New Roman"/>
          <w:i/>
          <w:lang w:val="fr-CA"/>
        </w:rPr>
        <w:t>Code civil du Bas</w:t>
      </w:r>
      <w:r w:rsidRPr="00A918C4">
        <w:rPr>
          <w:rFonts w:cs="Times New Roman"/>
          <w:i/>
          <w:lang w:val="fr-CA"/>
        </w:rPr>
        <w:noBreakHyphen/>
        <w:t xml:space="preserve">Canada : Premier, Second et Troisième Rapports </w:t>
      </w:r>
      <w:r w:rsidRPr="00A918C4">
        <w:rPr>
          <w:rFonts w:cs="Times New Roman"/>
          <w:lang w:val="fr-CA"/>
        </w:rPr>
        <w:t>(1865), p. 167 et 169). Sous ce régime, l’existence continue d’un absent était considérée comme incertaine. En droit, l’absent n’était considéré ni vivant ni mort et il ne po</w:t>
      </w:r>
      <w:r>
        <w:rPr>
          <w:rFonts w:cs="Times New Roman"/>
          <w:lang w:val="fr-CA"/>
        </w:rPr>
        <w:t>uvait pas succéder. Après cinq</w:t>
      </w:r>
      <w:r w:rsidRPr="00A918C4">
        <w:rPr>
          <w:rFonts w:cs="Times New Roman"/>
          <w:lang w:val="fr-CA"/>
        </w:rPr>
        <w:t xml:space="preserve"> années d’absence, les héritiers présomptifs de l’absent avaient droit de prendre possession provisoire des biens de l’absent. Cette possession provisoire était assortie de certaines limites inhérentes, vu son caractère inc</w:t>
      </w:r>
      <w:r>
        <w:rPr>
          <w:rFonts w:cs="Times New Roman"/>
          <w:lang w:val="fr-CA"/>
        </w:rPr>
        <w:t>ertain. Ce n’est qu’après 30</w:t>
      </w:r>
      <w:r w:rsidRPr="00A918C4">
        <w:rPr>
          <w:rFonts w:cs="Times New Roman"/>
          <w:lang w:val="fr-CA"/>
        </w:rPr>
        <w:t xml:space="preserve"> ans d’absence que les héritiers présomptifs se voyaient accorder la possession absolue des biens de l’absent, leur permettant ainsi de les aliéner ou de les hypothéquer (G. Brière, </w:t>
      </w:r>
      <w:r w:rsidRPr="00A918C4">
        <w:rPr>
          <w:rFonts w:cs="Times New Roman"/>
          <w:i/>
          <w:lang w:val="fr-CA"/>
        </w:rPr>
        <w:t xml:space="preserve">Traité de droit civil : Les successions </w:t>
      </w:r>
      <w:r w:rsidRPr="00A918C4">
        <w:rPr>
          <w:rFonts w:cs="Times New Roman"/>
          <w:lang w:val="fr-CA"/>
        </w:rPr>
        <w:t>(</w:t>
      </w:r>
      <w:r w:rsidRPr="00C80340">
        <w:rPr>
          <w:rFonts w:cs="Times New Roman"/>
          <w:lang w:val="fr-CA"/>
        </w:rPr>
        <w:t>2</w:t>
      </w:r>
      <w:r w:rsidRPr="00C80340">
        <w:rPr>
          <w:rFonts w:cs="Times New Roman"/>
          <w:vertAlign w:val="superscript"/>
          <w:lang w:val="fr-CA"/>
        </w:rPr>
        <w:t>e</w:t>
      </w:r>
      <w:r>
        <w:rPr>
          <w:rFonts w:cs="Times New Roman"/>
          <w:lang w:val="fr-CA"/>
        </w:rPr>
        <w:t xml:space="preserve"> éd. </w:t>
      </w:r>
      <w:r w:rsidRPr="00C80340">
        <w:rPr>
          <w:rFonts w:cs="Times New Roman"/>
          <w:lang w:val="fr-CA"/>
        </w:rPr>
        <w:t>1994</w:t>
      </w:r>
      <w:r w:rsidRPr="00A918C4">
        <w:rPr>
          <w:rFonts w:cs="Times New Roman"/>
          <w:lang w:val="fr-CA"/>
        </w:rPr>
        <w:t>), par.</w:t>
      </w:r>
      <w:r w:rsidR="00501A8B">
        <w:rPr>
          <w:rFonts w:cs="Times New Roman"/>
          <w:lang w:val="fr-CA"/>
        </w:rPr>
        <w:t xml:space="preserve"> </w:t>
      </w:r>
      <w:r w:rsidRPr="00A918C4">
        <w:rPr>
          <w:rFonts w:cs="Times New Roman"/>
          <w:lang w:val="fr-CA"/>
        </w:rPr>
        <w:t>45</w:t>
      </w:r>
      <w:r w:rsidR="00501A8B">
        <w:rPr>
          <w:rFonts w:cs="Times New Roman"/>
          <w:lang w:val="fr-CA"/>
        </w:rPr>
        <w:t> </w:t>
      </w:r>
      <w:r w:rsidRPr="00A918C4">
        <w:rPr>
          <w:rFonts w:cs="Times New Roman"/>
          <w:lang w:val="fr-CA"/>
        </w:rPr>
        <w:t>; Deleury et Goubau, par.</w:t>
      </w:r>
      <w:r w:rsidR="00501A8B">
        <w:rPr>
          <w:rFonts w:cs="Times New Roman"/>
          <w:lang w:val="fr-CA"/>
        </w:rPr>
        <w:t xml:space="preserve"> </w:t>
      </w:r>
      <w:r w:rsidRPr="00A918C4">
        <w:rPr>
          <w:rFonts w:cs="Times New Roman"/>
          <w:lang w:val="fr-CA"/>
        </w:rPr>
        <w:t>71</w:t>
      </w:r>
      <w:r w:rsidR="00501A8B">
        <w:rPr>
          <w:rFonts w:cs="Times New Roman"/>
          <w:lang w:val="fr-CA"/>
        </w:rPr>
        <w:t> </w:t>
      </w:r>
      <w:r w:rsidRPr="00A918C4">
        <w:rPr>
          <w:rFonts w:cs="Times New Roman"/>
          <w:lang w:val="fr-CA"/>
        </w:rPr>
        <w:t xml:space="preserve">; </w:t>
      </w:r>
      <w:r>
        <w:rPr>
          <w:rFonts w:cs="Times New Roman"/>
          <w:lang w:val="fr-CA"/>
        </w:rPr>
        <w:t xml:space="preserve">H. </w:t>
      </w:r>
      <w:r w:rsidRPr="00A918C4">
        <w:rPr>
          <w:rFonts w:cs="Times New Roman"/>
          <w:lang w:val="fr-CA"/>
        </w:rPr>
        <w:t>Roch,</w:t>
      </w:r>
      <w:r>
        <w:rPr>
          <w:rFonts w:cs="Times New Roman"/>
          <w:lang w:val="fr-CA"/>
        </w:rPr>
        <w:t xml:space="preserve"> </w:t>
      </w:r>
      <w:r>
        <w:rPr>
          <w:rFonts w:cs="Times New Roman"/>
          <w:i/>
          <w:lang w:val="fr-CA"/>
        </w:rPr>
        <w:t>L</w:t>
      </w:r>
      <w:r w:rsidRPr="008E615D">
        <w:rPr>
          <w:rFonts w:cs="Times New Roman"/>
          <w:i/>
          <w:lang w:val="fr-CA"/>
        </w:rPr>
        <w:t>’absence</w:t>
      </w:r>
      <w:r>
        <w:rPr>
          <w:rFonts w:cs="Times New Roman"/>
          <w:i/>
          <w:lang w:val="fr-CA"/>
        </w:rPr>
        <w:t xml:space="preserve"> </w:t>
      </w:r>
      <w:r>
        <w:rPr>
          <w:rFonts w:cs="Times New Roman"/>
          <w:lang w:val="fr-CA"/>
        </w:rPr>
        <w:t>(1951),</w:t>
      </w:r>
      <w:r w:rsidRPr="00A918C4">
        <w:rPr>
          <w:rFonts w:cs="Times New Roman"/>
          <w:lang w:val="fr-CA"/>
        </w:rPr>
        <w:t xml:space="preserve"> p. 27</w:t>
      </w:r>
      <w:r w:rsidRPr="00A918C4">
        <w:rPr>
          <w:rFonts w:cs="Times New Roman"/>
          <w:lang w:val="fr-CA"/>
        </w:rPr>
        <w:noBreakHyphen/>
        <w:t>34</w:t>
      </w:r>
      <w:r w:rsidR="00501A8B">
        <w:rPr>
          <w:rFonts w:cs="Times New Roman"/>
          <w:lang w:val="fr-CA"/>
        </w:rPr>
        <w:t> </w:t>
      </w:r>
      <w:r w:rsidRPr="00A918C4">
        <w:rPr>
          <w:rFonts w:cs="Times New Roman"/>
          <w:lang w:val="fr-CA"/>
        </w:rPr>
        <w:t xml:space="preserve">; F. Langelier, </w:t>
      </w:r>
      <w:r w:rsidRPr="00A918C4">
        <w:rPr>
          <w:rFonts w:cs="Times New Roman"/>
          <w:i/>
          <w:lang w:val="fr-CA"/>
        </w:rPr>
        <w:t>Cours de droit civil de la province de Québec</w:t>
      </w:r>
      <w:r w:rsidRPr="00A918C4">
        <w:rPr>
          <w:rFonts w:cs="Times New Roman"/>
          <w:lang w:val="fr-CA"/>
        </w:rPr>
        <w:t xml:space="preserve">, t. 1 (1905), p. 200 et </w:t>
      </w:r>
      <w:r w:rsidR="000A38C7">
        <w:rPr>
          <w:rFonts w:cs="Times New Roman"/>
          <w:lang w:val="fr-CA"/>
        </w:rPr>
        <w:t>suiv</w:t>
      </w:r>
      <w:r w:rsidRPr="00A918C4">
        <w:rPr>
          <w:rFonts w:cs="Times New Roman"/>
          <w:lang w:val="fr-CA"/>
        </w:rPr>
        <w:t>.</w:t>
      </w:r>
      <w:r w:rsidR="00501A8B">
        <w:rPr>
          <w:rFonts w:cs="Times New Roman"/>
          <w:lang w:val="fr-CA"/>
        </w:rPr>
        <w:t> </w:t>
      </w:r>
      <w:r w:rsidRPr="00A918C4">
        <w:rPr>
          <w:rFonts w:cs="Times New Roman"/>
          <w:lang w:val="fr-CA"/>
        </w:rPr>
        <w:t xml:space="preserve">; G. Trudel, </w:t>
      </w:r>
      <w:r w:rsidRPr="00A918C4">
        <w:rPr>
          <w:rFonts w:cs="Times New Roman"/>
          <w:i/>
          <w:lang w:val="fr-CA"/>
        </w:rPr>
        <w:t>Traité de droit civil du Québec</w:t>
      </w:r>
      <w:r w:rsidRPr="00A918C4">
        <w:rPr>
          <w:rFonts w:cs="Times New Roman"/>
          <w:lang w:val="fr-CA"/>
        </w:rPr>
        <w:t>, t. 1 (1942), p. 310 et s</w:t>
      </w:r>
      <w:r w:rsidR="000A38C7">
        <w:rPr>
          <w:rFonts w:cs="Times New Roman"/>
          <w:lang w:val="fr-CA"/>
        </w:rPr>
        <w:t>uiv</w:t>
      </w:r>
      <w:r w:rsidRPr="00A918C4">
        <w:rPr>
          <w:rFonts w:cs="Times New Roman"/>
          <w:lang w:val="fr-CA"/>
        </w:rPr>
        <w:t>.</w:t>
      </w:r>
      <w:r w:rsidR="00501A8B">
        <w:rPr>
          <w:rFonts w:cs="Times New Roman"/>
          <w:lang w:val="fr-CA"/>
        </w:rPr>
        <w:t> </w:t>
      </w:r>
      <w:r w:rsidRPr="00A918C4">
        <w:rPr>
          <w:rFonts w:cs="Times New Roman"/>
          <w:lang w:val="fr-CA"/>
        </w:rPr>
        <w:t>; Cloutier, p. 257</w:t>
      </w:r>
      <w:r w:rsidRPr="00A918C4">
        <w:rPr>
          <w:rFonts w:cs="Times New Roman"/>
          <w:lang w:val="fr-CA"/>
        </w:rPr>
        <w:noBreakHyphen/>
      </w:r>
      <w:r>
        <w:rPr>
          <w:rFonts w:cs="Times New Roman"/>
          <w:lang w:val="fr-CA"/>
        </w:rPr>
        <w:t>266</w:t>
      </w:r>
      <w:r w:rsidRPr="00A918C4">
        <w:rPr>
          <w:rFonts w:cs="Times New Roman"/>
          <w:lang w:val="fr-CA"/>
        </w:rPr>
        <w:t>).</w:t>
      </w:r>
    </w:p>
    <w:p w:rsidR="00036D3B" w:rsidRPr="00A918C4" w:rsidRDefault="00036D3B" w:rsidP="00036D3B">
      <w:pPr>
        <w:pStyle w:val="ParaNoNdepar-AltN"/>
        <w:tabs>
          <w:tab w:val="clear" w:pos="1152"/>
          <w:tab w:val="left" w:pos="1166"/>
        </w:tabs>
        <w:spacing w:before="0"/>
        <w:rPr>
          <w:rFonts w:cs="Times New Roman"/>
          <w:lang w:val="fr-CA"/>
        </w:rPr>
      </w:pPr>
      <w:r w:rsidRPr="00A918C4">
        <w:rPr>
          <w:rFonts w:cs="Times New Roman"/>
          <w:lang w:val="fr-CA"/>
        </w:rPr>
        <w:lastRenderedPageBreak/>
        <w:t xml:space="preserve">Le régime de l’absence du </w:t>
      </w:r>
      <w:r w:rsidR="00B93445" w:rsidRPr="00B93445">
        <w:rPr>
          <w:rFonts w:cs="Times New Roman"/>
          <w:i/>
          <w:lang w:val="fr-CA"/>
        </w:rPr>
        <w:t>C.c.Q.</w:t>
      </w:r>
      <w:r w:rsidRPr="00A918C4">
        <w:rPr>
          <w:rFonts w:cs="Times New Roman"/>
          <w:lang w:val="fr-CA"/>
        </w:rPr>
        <w:t xml:space="preserve"> marque un virage fondamental du droit québécois classique en la matière. L’absent n’est plus considéré comme n’étant ni vivant ni mort (</w:t>
      </w:r>
      <w:r w:rsidR="00484D2F">
        <w:rPr>
          <w:rFonts w:cs="Times New Roman"/>
          <w:lang w:val="fr-CA"/>
        </w:rPr>
        <w:t xml:space="preserve">Ministère de la </w:t>
      </w:r>
      <w:r w:rsidRPr="00A918C4">
        <w:rPr>
          <w:rFonts w:cs="Times New Roman"/>
          <w:lang w:val="fr-CA"/>
        </w:rPr>
        <w:t xml:space="preserve">Justice, </w:t>
      </w:r>
      <w:r w:rsidRPr="00A918C4">
        <w:rPr>
          <w:rFonts w:cs="Times New Roman"/>
          <w:i/>
          <w:lang w:val="fr-CA"/>
        </w:rPr>
        <w:t>Commentaires du ministre de la Justice</w:t>
      </w:r>
      <w:r w:rsidR="00484D2F">
        <w:rPr>
          <w:rFonts w:cs="Times New Roman"/>
          <w:lang w:val="fr-CA"/>
        </w:rPr>
        <w:t>, t. I</w:t>
      </w:r>
      <w:r>
        <w:rPr>
          <w:rFonts w:cs="Times New Roman"/>
          <w:lang w:val="fr-CA"/>
        </w:rPr>
        <w:t>,</w:t>
      </w:r>
      <w:r w:rsidRPr="00A918C4">
        <w:rPr>
          <w:rFonts w:cs="Times New Roman"/>
          <w:i/>
          <w:lang w:val="fr-CA"/>
        </w:rPr>
        <w:t xml:space="preserve"> Le Code civil du </w:t>
      </w:r>
      <w:r w:rsidRPr="00426E0B">
        <w:rPr>
          <w:rFonts w:cs="Times New Roman"/>
          <w:i/>
          <w:lang w:val="fr-CA"/>
        </w:rPr>
        <w:t>Québec</w:t>
      </w:r>
      <w:r w:rsidRPr="00A918C4">
        <w:rPr>
          <w:rFonts w:cs="Times New Roman"/>
          <w:lang w:val="fr-CA"/>
        </w:rPr>
        <w:t xml:space="preserve"> — </w:t>
      </w:r>
      <w:r w:rsidRPr="00A918C4">
        <w:rPr>
          <w:rFonts w:cs="Times New Roman"/>
          <w:i/>
          <w:lang w:val="fr-CA"/>
        </w:rPr>
        <w:t xml:space="preserve">Un mouvement de société </w:t>
      </w:r>
      <w:r w:rsidRPr="00A918C4">
        <w:rPr>
          <w:rFonts w:cs="Times New Roman"/>
          <w:lang w:val="fr-CA"/>
        </w:rPr>
        <w:t>(1993), p. 65</w:t>
      </w:r>
      <w:r w:rsidRPr="00A918C4">
        <w:rPr>
          <w:rFonts w:cs="Times New Roman"/>
          <w:lang w:val="fr-CA"/>
        </w:rPr>
        <w:noBreakHyphen/>
        <w:t>66). On ne fait pas non plus abstraction de l’absent si une succession s’ouvre (art.</w:t>
      </w:r>
      <w:r w:rsidR="00501A8B">
        <w:rPr>
          <w:rFonts w:cs="Times New Roman"/>
          <w:lang w:val="fr-CA"/>
        </w:rPr>
        <w:t xml:space="preserve"> </w:t>
      </w:r>
      <w:r w:rsidRPr="00A918C4">
        <w:rPr>
          <w:rFonts w:cs="Times New Roman"/>
          <w:lang w:val="fr-CA"/>
        </w:rPr>
        <w:t>617 al.</w:t>
      </w:r>
      <w:r w:rsidR="00501A8B">
        <w:rPr>
          <w:rFonts w:cs="Times New Roman"/>
          <w:lang w:val="fr-CA"/>
        </w:rPr>
        <w:t xml:space="preserve"> </w:t>
      </w:r>
      <w:r w:rsidRPr="00A918C4">
        <w:rPr>
          <w:rFonts w:cs="Times New Roman"/>
          <w:lang w:val="fr-CA"/>
        </w:rPr>
        <w:t xml:space="preserve">1 </w:t>
      </w:r>
      <w:r w:rsidR="00B93445" w:rsidRPr="00B93445">
        <w:rPr>
          <w:rFonts w:cs="Times New Roman"/>
          <w:i/>
          <w:lang w:val="fr-CA"/>
        </w:rPr>
        <w:t>C.c.Q.</w:t>
      </w:r>
      <w:r w:rsidR="00484D2F">
        <w:rPr>
          <w:rFonts w:cs="Times New Roman"/>
          <w:lang w:val="fr-CA"/>
        </w:rPr>
        <w:t>;</w:t>
      </w:r>
      <w:r w:rsidRPr="00A918C4">
        <w:rPr>
          <w:rFonts w:cs="Times New Roman"/>
          <w:lang w:val="fr-CA"/>
        </w:rPr>
        <w:t xml:space="preserve"> Deleury et Goubau, par.</w:t>
      </w:r>
      <w:r w:rsidR="00501A8B">
        <w:rPr>
          <w:rFonts w:cs="Times New Roman"/>
          <w:lang w:val="fr-CA"/>
        </w:rPr>
        <w:t xml:space="preserve"> </w:t>
      </w:r>
      <w:r w:rsidRPr="00A918C4">
        <w:rPr>
          <w:rFonts w:cs="Times New Roman"/>
          <w:lang w:val="fr-CA"/>
        </w:rPr>
        <w:t>41</w:t>
      </w:r>
      <w:r w:rsidR="00501A8B">
        <w:rPr>
          <w:rFonts w:cs="Times New Roman"/>
          <w:lang w:val="fr-CA"/>
        </w:rPr>
        <w:t> </w:t>
      </w:r>
      <w:r w:rsidRPr="00A918C4">
        <w:rPr>
          <w:rFonts w:cs="Times New Roman"/>
          <w:lang w:val="fr-CA"/>
        </w:rPr>
        <w:t>; Ouellette, par.</w:t>
      </w:r>
      <w:r w:rsidR="00501A8B">
        <w:rPr>
          <w:rFonts w:cs="Times New Roman"/>
          <w:lang w:val="fr-CA"/>
        </w:rPr>
        <w:t xml:space="preserve"> </w:t>
      </w:r>
      <w:r w:rsidRPr="00A918C4">
        <w:rPr>
          <w:rFonts w:cs="Times New Roman"/>
          <w:lang w:val="fr-CA"/>
        </w:rPr>
        <w:t>168</w:t>
      </w:r>
      <w:r w:rsidR="00501A8B">
        <w:rPr>
          <w:rFonts w:cs="Times New Roman"/>
          <w:lang w:val="fr-CA"/>
        </w:rPr>
        <w:t> </w:t>
      </w:r>
      <w:r w:rsidRPr="00A918C4">
        <w:rPr>
          <w:rFonts w:cs="Times New Roman"/>
          <w:lang w:val="fr-CA"/>
        </w:rPr>
        <w:t>; Cloutier, p. 276</w:t>
      </w:r>
      <w:r w:rsidRPr="00A918C4">
        <w:rPr>
          <w:rFonts w:cs="Times New Roman"/>
          <w:lang w:val="fr-CA"/>
        </w:rPr>
        <w:noBreakHyphen/>
        <w:t>277). L’absent est plutôt présumé vivant pendant sept années et il jouit de la pleine personnalité juridique durant cette période.</w:t>
      </w:r>
    </w:p>
    <w:p w:rsidR="00036D3B" w:rsidRPr="00A918C4" w:rsidRDefault="00036D3B" w:rsidP="00036D3B">
      <w:pPr>
        <w:pStyle w:val="ParaNoNdepar-AltN"/>
        <w:tabs>
          <w:tab w:val="clear" w:pos="1152"/>
          <w:tab w:val="left" w:pos="1166"/>
        </w:tabs>
        <w:spacing w:before="0"/>
        <w:rPr>
          <w:rFonts w:cs="Times New Roman"/>
          <w:lang w:val="fr-CA"/>
        </w:rPr>
      </w:pPr>
      <w:r w:rsidRPr="00A918C4">
        <w:rPr>
          <w:rFonts w:cs="Times New Roman"/>
          <w:lang w:val="fr-CA"/>
        </w:rPr>
        <w:t xml:space="preserve">Le régime de l’absence du </w:t>
      </w:r>
      <w:r w:rsidR="00B93445" w:rsidRPr="00B93445">
        <w:rPr>
          <w:rFonts w:cs="Times New Roman"/>
          <w:i/>
          <w:lang w:val="fr-CA"/>
        </w:rPr>
        <w:t>C.c.Q.</w:t>
      </w:r>
      <w:r w:rsidRPr="00A918C4">
        <w:rPr>
          <w:rFonts w:cs="Times New Roman"/>
          <w:lang w:val="fr-CA"/>
        </w:rPr>
        <w:t xml:space="preserve"> envisage trois scénarios possibles à ce stade : (1) l’absent revient pendant la période de sept années</w:t>
      </w:r>
      <w:r w:rsidR="00501A8B">
        <w:rPr>
          <w:rFonts w:cs="Times New Roman"/>
          <w:lang w:val="fr-CA"/>
        </w:rPr>
        <w:t> </w:t>
      </w:r>
      <w:r w:rsidRPr="00A918C4">
        <w:rPr>
          <w:rFonts w:cs="Times New Roman"/>
          <w:lang w:val="fr-CA"/>
        </w:rPr>
        <w:t>; (2) la preuve du décès est faite à l’intérieur des sept années qui suivent la disparition, auquel cas la présomption de vie est repoussée</w:t>
      </w:r>
      <w:r w:rsidR="00501A8B">
        <w:rPr>
          <w:rFonts w:cs="Times New Roman"/>
          <w:lang w:val="fr-CA"/>
        </w:rPr>
        <w:t> </w:t>
      </w:r>
      <w:r w:rsidRPr="00A918C4">
        <w:rPr>
          <w:rFonts w:cs="Times New Roman"/>
          <w:lang w:val="fr-CA"/>
        </w:rPr>
        <w:t xml:space="preserve">; (3) la preuve du décès n’est pas faite à l’intérieur des sept années (mais sans que l’absent ne soit revenu). Nul ne conteste qu’en l’espèce, la présomption de vie </w:t>
      </w:r>
      <w:r w:rsidRPr="00A918C4">
        <w:rPr>
          <w:rFonts w:cs="Times New Roman"/>
          <w:i/>
          <w:lang w:val="fr-CA"/>
        </w:rPr>
        <w:t>a été</w:t>
      </w:r>
      <w:r w:rsidRPr="00A918C4">
        <w:rPr>
          <w:rFonts w:cs="Times New Roman"/>
          <w:lang w:val="fr-CA"/>
        </w:rPr>
        <w:t xml:space="preserve"> repoussée pendant la période de sept années prévue à l’art.</w:t>
      </w:r>
      <w:r w:rsidR="00501A8B">
        <w:rPr>
          <w:rFonts w:cs="Times New Roman"/>
          <w:lang w:val="fr-CA"/>
        </w:rPr>
        <w:t xml:space="preserve"> </w:t>
      </w:r>
      <w:r w:rsidRPr="00A918C4">
        <w:rPr>
          <w:rFonts w:cs="Times New Roman"/>
          <w:lang w:val="fr-CA"/>
        </w:rPr>
        <w:t xml:space="preserve">85 </w:t>
      </w:r>
      <w:r w:rsidR="00B93445" w:rsidRPr="00B93445">
        <w:rPr>
          <w:rFonts w:cs="Times New Roman"/>
          <w:i/>
          <w:lang w:val="fr-CA"/>
        </w:rPr>
        <w:t>C.c.Q.</w:t>
      </w:r>
      <w:r w:rsidRPr="00A918C4">
        <w:rPr>
          <w:rFonts w:cs="Times New Roman"/>
          <w:lang w:val="fr-CA"/>
        </w:rPr>
        <w:t xml:space="preserve"> Les restes de M. Roseme ont été découverts 5 ans, 10 mois et 12 jours après sa disparition. Qui plus est, la certification de son acte de décès s’est produite amplement à l’intérieur des sept années suivant sa disparition.</w:t>
      </w:r>
    </w:p>
    <w:p w:rsidR="00036D3B" w:rsidRPr="00A918C4" w:rsidRDefault="00036D3B" w:rsidP="00036D3B">
      <w:pPr>
        <w:pStyle w:val="ParaNoNdepar-AltN"/>
        <w:tabs>
          <w:tab w:val="clear" w:pos="1152"/>
          <w:tab w:val="left" w:pos="1166"/>
        </w:tabs>
        <w:spacing w:before="0"/>
        <w:rPr>
          <w:rFonts w:cs="Times New Roman"/>
          <w:lang w:val="fr-CA"/>
        </w:rPr>
      </w:pPr>
      <w:r w:rsidRPr="00A918C4">
        <w:rPr>
          <w:rFonts w:cs="Times New Roman"/>
          <w:lang w:val="fr-CA"/>
        </w:rPr>
        <w:t>Après sept années d’absence, l’absent n’est plus présumé vivant. Lorsque la présomption de vie établie à l’art.</w:t>
      </w:r>
      <w:r w:rsidR="00501A8B">
        <w:rPr>
          <w:rFonts w:cs="Times New Roman"/>
          <w:lang w:val="fr-CA"/>
        </w:rPr>
        <w:t xml:space="preserve"> </w:t>
      </w:r>
      <w:r w:rsidRPr="00A918C4">
        <w:rPr>
          <w:rFonts w:cs="Times New Roman"/>
          <w:lang w:val="fr-CA"/>
        </w:rPr>
        <w:t xml:space="preserve">85 </w:t>
      </w:r>
      <w:r w:rsidR="00B93445" w:rsidRPr="00B93445">
        <w:rPr>
          <w:rFonts w:cs="Times New Roman"/>
          <w:i/>
          <w:lang w:val="fr-CA"/>
        </w:rPr>
        <w:t>C.c.Q.</w:t>
      </w:r>
      <w:r w:rsidRPr="00A918C4">
        <w:rPr>
          <w:rFonts w:cs="Times New Roman"/>
          <w:lang w:val="fr-CA"/>
        </w:rPr>
        <w:t xml:space="preserve"> </w:t>
      </w:r>
      <w:r w:rsidRPr="00324195">
        <w:rPr>
          <w:rFonts w:cs="Times New Roman"/>
          <w:i/>
          <w:lang w:val="fr-CA"/>
        </w:rPr>
        <w:t>n’</w:t>
      </w:r>
      <w:r w:rsidRPr="00A918C4">
        <w:rPr>
          <w:rFonts w:cs="Times New Roman"/>
          <w:lang w:val="fr-CA"/>
        </w:rPr>
        <w:t xml:space="preserve">est </w:t>
      </w:r>
      <w:r w:rsidRPr="00A918C4">
        <w:rPr>
          <w:rFonts w:cs="Times New Roman"/>
          <w:i/>
          <w:lang w:val="fr-CA"/>
        </w:rPr>
        <w:t>pas</w:t>
      </w:r>
      <w:r w:rsidRPr="00A918C4">
        <w:rPr>
          <w:rFonts w:cs="Times New Roman"/>
          <w:lang w:val="fr-CA"/>
        </w:rPr>
        <w:t xml:space="preserve"> repoussée à l’intérieur du délai de sept ans, un jugement déclaratif de décès peut être prononcé (art.</w:t>
      </w:r>
      <w:r w:rsidR="00501A8B">
        <w:rPr>
          <w:rFonts w:cs="Times New Roman"/>
          <w:lang w:val="fr-CA"/>
        </w:rPr>
        <w:t xml:space="preserve"> </w:t>
      </w:r>
      <w:r w:rsidRPr="00A918C4">
        <w:rPr>
          <w:rFonts w:cs="Times New Roman"/>
          <w:lang w:val="fr-CA"/>
        </w:rPr>
        <w:t>92 al.</w:t>
      </w:r>
      <w:r w:rsidR="00501A8B">
        <w:rPr>
          <w:rFonts w:cs="Times New Roman"/>
          <w:lang w:val="fr-CA"/>
        </w:rPr>
        <w:t xml:space="preserve"> </w:t>
      </w:r>
      <w:r w:rsidRPr="00A918C4">
        <w:rPr>
          <w:rFonts w:cs="Times New Roman"/>
          <w:lang w:val="fr-CA"/>
        </w:rPr>
        <w:t>1</w:t>
      </w:r>
      <w:r w:rsidRPr="00A918C4">
        <w:rPr>
          <w:rFonts w:cs="Times New Roman"/>
          <w:i/>
          <w:lang w:val="fr-CA"/>
        </w:rPr>
        <w:t xml:space="preserve"> </w:t>
      </w:r>
      <w:r w:rsidR="00B93445" w:rsidRPr="00B93445">
        <w:rPr>
          <w:rFonts w:cs="Times New Roman"/>
          <w:i/>
          <w:lang w:val="fr-CA"/>
        </w:rPr>
        <w:t>C.c.Q.</w:t>
      </w:r>
      <w:r w:rsidRPr="00A918C4">
        <w:rPr>
          <w:rFonts w:cs="Times New Roman"/>
          <w:lang w:val="fr-CA"/>
        </w:rPr>
        <w:t>). Ce jugement déclaratif fixe la date du décès de l’absent «</w:t>
      </w:r>
      <w:r w:rsidR="00501A8B">
        <w:rPr>
          <w:rFonts w:cs="Times New Roman"/>
          <w:lang w:val="fr-CA"/>
        </w:rPr>
        <w:t> </w:t>
      </w:r>
      <w:r w:rsidRPr="00A918C4">
        <w:rPr>
          <w:rFonts w:cs="Times New Roman"/>
          <w:lang w:val="fr-CA"/>
        </w:rPr>
        <w:t>à l’expiration de sept ans à compter de la disparition</w:t>
      </w:r>
      <w:r w:rsidR="00501A8B">
        <w:rPr>
          <w:rFonts w:cs="Times New Roman"/>
          <w:lang w:val="fr-CA"/>
        </w:rPr>
        <w:t> </w:t>
      </w:r>
      <w:r w:rsidRPr="00A918C4">
        <w:rPr>
          <w:rFonts w:cs="Times New Roman"/>
          <w:lang w:val="fr-CA"/>
        </w:rPr>
        <w:t>» (art.</w:t>
      </w:r>
      <w:r w:rsidR="00501A8B">
        <w:rPr>
          <w:rFonts w:cs="Times New Roman"/>
          <w:lang w:val="fr-CA"/>
        </w:rPr>
        <w:t xml:space="preserve"> </w:t>
      </w:r>
      <w:r w:rsidRPr="00A918C4">
        <w:rPr>
          <w:rFonts w:cs="Times New Roman"/>
          <w:lang w:val="fr-CA"/>
        </w:rPr>
        <w:t>94 al.</w:t>
      </w:r>
      <w:r w:rsidR="00501A8B">
        <w:rPr>
          <w:rFonts w:cs="Times New Roman"/>
          <w:lang w:val="fr-CA"/>
        </w:rPr>
        <w:t xml:space="preserve"> </w:t>
      </w:r>
      <w:r w:rsidRPr="00A918C4">
        <w:rPr>
          <w:rFonts w:cs="Times New Roman"/>
          <w:lang w:val="fr-CA"/>
        </w:rPr>
        <w:t>1</w:t>
      </w:r>
      <w:r w:rsidRPr="00A918C4">
        <w:rPr>
          <w:rFonts w:cs="Times New Roman"/>
          <w:i/>
          <w:lang w:val="fr-CA"/>
        </w:rPr>
        <w:t xml:space="preserve"> </w:t>
      </w:r>
      <w:r w:rsidR="00B93445" w:rsidRPr="00B93445">
        <w:rPr>
          <w:rFonts w:cs="Times New Roman"/>
          <w:i/>
          <w:lang w:val="fr-CA"/>
        </w:rPr>
        <w:t>C.c.Q.</w:t>
      </w:r>
      <w:r w:rsidRPr="00A918C4">
        <w:rPr>
          <w:rFonts w:cs="Times New Roman"/>
          <w:lang w:val="fr-CA"/>
        </w:rPr>
        <w:t>). «</w:t>
      </w:r>
      <w:r w:rsidR="00501A8B">
        <w:rPr>
          <w:rFonts w:cs="Times New Roman"/>
          <w:lang w:val="fr-CA"/>
        </w:rPr>
        <w:t> </w:t>
      </w:r>
      <w:r w:rsidRPr="00A918C4">
        <w:rPr>
          <w:rFonts w:cs="Times New Roman"/>
          <w:lang w:val="fr-CA"/>
        </w:rPr>
        <w:t>Le jugement déclaratif de décès produit les mêmes effets que le décès</w:t>
      </w:r>
      <w:r w:rsidR="00501A8B">
        <w:rPr>
          <w:rFonts w:cs="Times New Roman"/>
          <w:lang w:val="fr-CA"/>
        </w:rPr>
        <w:t> </w:t>
      </w:r>
      <w:r w:rsidRPr="00A918C4">
        <w:rPr>
          <w:rFonts w:cs="Times New Roman"/>
          <w:lang w:val="fr-CA"/>
        </w:rPr>
        <w:t>» (art.</w:t>
      </w:r>
      <w:r w:rsidR="00501A8B">
        <w:rPr>
          <w:rFonts w:cs="Times New Roman"/>
          <w:lang w:val="fr-CA"/>
        </w:rPr>
        <w:t xml:space="preserve"> </w:t>
      </w:r>
      <w:r w:rsidRPr="00A918C4">
        <w:rPr>
          <w:rFonts w:cs="Times New Roman"/>
          <w:lang w:val="fr-CA"/>
        </w:rPr>
        <w:t>95</w:t>
      </w:r>
      <w:r w:rsidRPr="00A918C4">
        <w:rPr>
          <w:rFonts w:cs="Times New Roman"/>
          <w:i/>
          <w:lang w:val="fr-CA"/>
        </w:rPr>
        <w:t xml:space="preserve"> </w:t>
      </w:r>
      <w:r w:rsidR="00B93445" w:rsidRPr="00B93445">
        <w:rPr>
          <w:rFonts w:cs="Times New Roman"/>
          <w:i/>
          <w:lang w:val="fr-CA"/>
        </w:rPr>
        <w:t>C.c.Q.</w:t>
      </w:r>
      <w:r w:rsidRPr="00A918C4">
        <w:rPr>
          <w:rFonts w:cs="Times New Roman"/>
          <w:lang w:val="fr-CA"/>
        </w:rPr>
        <w:t xml:space="preserve">), et le directeur de l’état civil est </w:t>
      </w:r>
      <w:r w:rsidRPr="00A918C4">
        <w:rPr>
          <w:rFonts w:cs="Times New Roman"/>
          <w:lang w:val="fr-CA"/>
        </w:rPr>
        <w:lastRenderedPageBreak/>
        <w:t>notifié du jugement et dresse l’acte de décès de l’absent suivant les mentions indiquées au jugement (art.</w:t>
      </w:r>
      <w:r w:rsidR="00501A8B">
        <w:rPr>
          <w:rFonts w:cs="Times New Roman"/>
          <w:lang w:val="fr-CA"/>
        </w:rPr>
        <w:t xml:space="preserve"> </w:t>
      </w:r>
      <w:r w:rsidRPr="00A918C4">
        <w:rPr>
          <w:rFonts w:cs="Times New Roman"/>
          <w:lang w:val="fr-CA"/>
        </w:rPr>
        <w:t>133</w:t>
      </w:r>
      <w:r w:rsidRPr="00A918C4">
        <w:rPr>
          <w:rFonts w:cs="Times New Roman"/>
          <w:i/>
          <w:lang w:val="fr-CA"/>
        </w:rPr>
        <w:t xml:space="preserve"> </w:t>
      </w:r>
      <w:r w:rsidR="00B93445" w:rsidRPr="00B93445">
        <w:rPr>
          <w:rFonts w:cs="Times New Roman"/>
          <w:i/>
          <w:lang w:val="fr-CA"/>
        </w:rPr>
        <w:t>C.c.Q.</w:t>
      </w:r>
      <w:r w:rsidR="00484D2F">
        <w:rPr>
          <w:rFonts w:cs="Times New Roman"/>
          <w:lang w:val="fr-CA"/>
        </w:rPr>
        <w:t>;</w:t>
      </w:r>
      <w:r w:rsidRPr="00A918C4">
        <w:rPr>
          <w:rFonts w:cs="Times New Roman"/>
          <w:lang w:val="fr-CA"/>
        </w:rPr>
        <w:t xml:space="preserve"> Deleury et Goubau, </w:t>
      </w:r>
      <w:r>
        <w:rPr>
          <w:rFonts w:cs="Times New Roman"/>
          <w:lang w:val="fr-CA"/>
        </w:rPr>
        <w:t>par</w:t>
      </w:r>
      <w:r w:rsidRPr="00A918C4">
        <w:rPr>
          <w:rFonts w:cs="Times New Roman"/>
          <w:lang w:val="fr-CA"/>
        </w:rPr>
        <w:t>.</w:t>
      </w:r>
      <w:r w:rsidR="00501A8B">
        <w:rPr>
          <w:rFonts w:cs="Times New Roman"/>
          <w:lang w:val="fr-CA"/>
        </w:rPr>
        <w:t xml:space="preserve"> </w:t>
      </w:r>
      <w:r w:rsidRPr="00A918C4">
        <w:rPr>
          <w:rFonts w:cs="Times New Roman"/>
          <w:lang w:val="fr-CA"/>
        </w:rPr>
        <w:t>55</w:t>
      </w:r>
      <w:r w:rsidRPr="00A918C4">
        <w:rPr>
          <w:rFonts w:cs="Times New Roman"/>
          <w:lang w:val="fr-CA"/>
        </w:rPr>
        <w:noBreakHyphen/>
        <w:t>58</w:t>
      </w:r>
      <w:r w:rsidR="00501A8B">
        <w:rPr>
          <w:rFonts w:cs="Times New Roman"/>
          <w:lang w:val="fr-CA"/>
        </w:rPr>
        <w:t> </w:t>
      </w:r>
      <w:r w:rsidRPr="00A918C4">
        <w:rPr>
          <w:rFonts w:cs="Times New Roman"/>
          <w:lang w:val="fr-CA"/>
        </w:rPr>
        <w:t>; Gascon et Gelfusa, n</w:t>
      </w:r>
      <w:r w:rsidRPr="00A918C4">
        <w:rPr>
          <w:rFonts w:cs="Times New Roman"/>
          <w:vertAlign w:val="superscript"/>
          <w:lang w:val="fr-CA"/>
        </w:rPr>
        <w:t>os</w:t>
      </w:r>
      <w:r>
        <w:rPr>
          <w:rFonts w:cs="Times New Roman"/>
          <w:lang w:val="fr-CA"/>
        </w:rPr>
        <w:t> 12</w:t>
      </w:r>
      <w:r>
        <w:rPr>
          <w:rFonts w:cs="Times New Roman"/>
          <w:lang w:val="fr-CA"/>
        </w:rPr>
        <w:noBreakHyphen/>
        <w:t xml:space="preserve">13 et </w:t>
      </w:r>
      <w:r w:rsidRPr="00A918C4">
        <w:rPr>
          <w:rFonts w:cs="Times New Roman"/>
          <w:lang w:val="fr-CA"/>
        </w:rPr>
        <w:t>18</w:t>
      </w:r>
      <w:r w:rsidRPr="00A918C4">
        <w:rPr>
          <w:rFonts w:cs="Times New Roman"/>
          <w:lang w:val="fr-CA"/>
        </w:rPr>
        <w:noBreakHyphen/>
        <w:t xml:space="preserve">19). Lorsqu’un jugement déclaratif de décès est prononcé, le </w:t>
      </w:r>
      <w:r w:rsidR="00B93445" w:rsidRPr="00B93445">
        <w:rPr>
          <w:rFonts w:cs="Times New Roman"/>
          <w:i/>
          <w:lang w:val="fr-CA"/>
        </w:rPr>
        <w:t>C.c.Q.</w:t>
      </w:r>
      <w:r w:rsidRPr="00A918C4">
        <w:rPr>
          <w:rFonts w:cs="Times New Roman"/>
          <w:lang w:val="fr-CA"/>
        </w:rPr>
        <w:t xml:space="preserve"> envisage qu’une divergence puisse être éventuellement découverte entre la date réelle du décès de l’absent et la date de décès indiquée dans l’acte de décès uniquement dans des exceptions bien circonscrites (art.</w:t>
      </w:r>
      <w:r w:rsidR="00501A8B">
        <w:rPr>
          <w:rFonts w:cs="Times New Roman"/>
          <w:lang w:val="fr-CA"/>
        </w:rPr>
        <w:t xml:space="preserve"> </w:t>
      </w:r>
      <w:r w:rsidRPr="00A918C4">
        <w:rPr>
          <w:rFonts w:cs="Times New Roman"/>
          <w:lang w:val="fr-CA"/>
        </w:rPr>
        <w:t>96</w:t>
      </w:r>
      <w:r w:rsidRPr="00A918C4">
        <w:rPr>
          <w:rFonts w:cs="Times New Roman"/>
          <w:i/>
          <w:lang w:val="fr-CA"/>
        </w:rPr>
        <w:t xml:space="preserve"> </w:t>
      </w:r>
      <w:r w:rsidR="00B93445" w:rsidRPr="00B93445">
        <w:rPr>
          <w:rFonts w:cs="Times New Roman"/>
          <w:i/>
          <w:lang w:val="fr-CA"/>
        </w:rPr>
        <w:t>C.c.Q.</w:t>
      </w:r>
      <w:r w:rsidR="00484D2F">
        <w:rPr>
          <w:rFonts w:cs="Times New Roman"/>
          <w:lang w:val="fr-CA"/>
        </w:rPr>
        <w:t>;</w:t>
      </w:r>
      <w:r w:rsidRPr="00A918C4">
        <w:rPr>
          <w:rFonts w:cs="Times New Roman"/>
          <w:lang w:val="fr-CA"/>
        </w:rPr>
        <w:t xml:space="preserve"> Deleury et Goubau, par.</w:t>
      </w:r>
      <w:r w:rsidR="00501A8B">
        <w:rPr>
          <w:rFonts w:cs="Times New Roman"/>
          <w:lang w:val="fr-CA"/>
        </w:rPr>
        <w:t xml:space="preserve"> </w:t>
      </w:r>
      <w:r w:rsidRPr="00A918C4">
        <w:rPr>
          <w:rFonts w:cs="Times New Roman"/>
          <w:lang w:val="fr-CA"/>
        </w:rPr>
        <w:t>59</w:t>
      </w:r>
      <w:r w:rsidRPr="00A918C4">
        <w:rPr>
          <w:rFonts w:cs="Times New Roman"/>
          <w:lang w:val="fr-CA"/>
        </w:rPr>
        <w:noBreakHyphen/>
        <w:t>68</w:t>
      </w:r>
      <w:r w:rsidR="00501A8B">
        <w:rPr>
          <w:rFonts w:cs="Times New Roman"/>
          <w:lang w:val="fr-CA"/>
        </w:rPr>
        <w:t> </w:t>
      </w:r>
      <w:r w:rsidRPr="00A918C4">
        <w:rPr>
          <w:rFonts w:cs="Times New Roman"/>
          <w:lang w:val="fr-CA"/>
        </w:rPr>
        <w:t>; Gascon et Gelfusa, n</w:t>
      </w:r>
      <w:r w:rsidRPr="00A918C4">
        <w:rPr>
          <w:rFonts w:cs="Times New Roman"/>
          <w:vertAlign w:val="superscript"/>
          <w:lang w:val="fr-CA"/>
        </w:rPr>
        <w:t>os</w:t>
      </w:r>
      <w:r w:rsidRPr="00A918C4">
        <w:rPr>
          <w:rFonts w:cs="Times New Roman"/>
          <w:lang w:val="fr-CA"/>
        </w:rPr>
        <w:t> 20</w:t>
      </w:r>
      <w:r w:rsidRPr="00A918C4">
        <w:rPr>
          <w:rFonts w:cs="Times New Roman"/>
          <w:lang w:val="fr-CA"/>
        </w:rPr>
        <w:noBreakHyphen/>
        <w:t>34).</w:t>
      </w:r>
    </w:p>
    <w:p w:rsidR="00036D3B" w:rsidRPr="00A918C4" w:rsidRDefault="00036D3B" w:rsidP="00036D3B">
      <w:pPr>
        <w:pStyle w:val="ParaNoNdepar-AltN"/>
        <w:tabs>
          <w:tab w:val="clear" w:pos="1152"/>
          <w:tab w:val="left" w:pos="1166"/>
        </w:tabs>
        <w:spacing w:before="0"/>
        <w:rPr>
          <w:rFonts w:cs="Times New Roman"/>
          <w:lang w:val="fr-CA"/>
        </w:rPr>
      </w:pPr>
      <w:r w:rsidRPr="00A918C4">
        <w:rPr>
          <w:rFonts w:cs="Times New Roman"/>
          <w:lang w:val="fr-CA"/>
        </w:rPr>
        <w:t>Toutefois, ce n’est pas ce qui s’est passé dans le cas de M. Roseme. Ce dernier est devenu un absent à la suite de sa disparition le 10 septembre 2007. Puisque la présomption de vie a été repoussée à l’intérieur du délai de sept ans, aucun jugement déclaratif de décès n’a été prononcé à son égard. Un acte de décès a plutôt été délivré, de la même manière que pour tout autre non absent qui décède au Québec. Compte tenu de cela, il n’y a que deux dates importantes à retenir ici : la date réelle du décès de M. Roseme (le 11 septembre 2007), et la date à laquelle la présomption de vie a été repoussée (laquelle, rappelons</w:t>
      </w:r>
      <w:r w:rsidRPr="00A918C4">
        <w:rPr>
          <w:rFonts w:cs="Times New Roman"/>
          <w:lang w:val="fr-CA"/>
        </w:rPr>
        <w:noBreakHyphen/>
        <w:t>le, se situe manifestement à l’intérieur du délai de sept ans à compter de sa disparition).</w:t>
      </w:r>
    </w:p>
    <w:p w:rsidR="00036D3B" w:rsidRPr="00A918C4" w:rsidRDefault="00036D3B" w:rsidP="00036D3B">
      <w:pPr>
        <w:pStyle w:val="ParaNoNdepar-AltN"/>
        <w:tabs>
          <w:tab w:val="clear" w:pos="1152"/>
          <w:tab w:val="left" w:pos="1166"/>
        </w:tabs>
        <w:spacing w:before="0"/>
        <w:rPr>
          <w:rFonts w:cs="Times New Roman"/>
          <w:lang w:val="fr-CA"/>
        </w:rPr>
      </w:pPr>
      <w:r w:rsidRPr="00A918C4">
        <w:rPr>
          <w:rFonts w:cs="Times New Roman"/>
          <w:lang w:val="fr-CA"/>
        </w:rPr>
        <w:t>Nous constatons que la Cour d’appel a laissé en suspens la question de savoir si la date à laquelle la présomption de vie établie à l’art.</w:t>
      </w:r>
      <w:r w:rsidR="00501A8B">
        <w:rPr>
          <w:rFonts w:cs="Times New Roman"/>
          <w:lang w:val="fr-CA"/>
        </w:rPr>
        <w:t xml:space="preserve"> </w:t>
      </w:r>
      <w:r w:rsidRPr="00A918C4">
        <w:rPr>
          <w:rFonts w:cs="Times New Roman"/>
          <w:lang w:val="fr-CA"/>
        </w:rPr>
        <w:t xml:space="preserve">85 </w:t>
      </w:r>
      <w:r w:rsidR="00B93445" w:rsidRPr="00B93445">
        <w:rPr>
          <w:rFonts w:cs="Times New Roman"/>
          <w:i/>
          <w:lang w:val="fr-CA"/>
        </w:rPr>
        <w:t>C.c.Q.</w:t>
      </w:r>
      <w:r w:rsidRPr="00A918C4">
        <w:rPr>
          <w:rFonts w:cs="Times New Roman"/>
          <w:lang w:val="fr-CA"/>
        </w:rPr>
        <w:t xml:space="preserve"> est repoussée est la date de la découverte des restes de l’absent ou la date de la certification de l’acte de décès de l’absent. Dans certaines situations, la distinction entre ces deux dates pourrait être importante. Toutefois, vu que la découverte des restes de M. Roseme et la certification de son acte de décès se sont toutes deux produites à l’intérieur du délai de sept ans à compter de sa disparition, et vu notre conclusion sur l’effet rétroactif de la </w:t>
      </w:r>
      <w:r w:rsidRPr="00A918C4">
        <w:rPr>
          <w:rFonts w:cs="Times New Roman"/>
          <w:lang w:val="fr-CA"/>
        </w:rPr>
        <w:lastRenderedPageBreak/>
        <w:t>réfutation de la présomption, nous sommes d’accord avec la Cour d’appel pour dire qu’il n’est pas nécessaire, en l’espèce, de statuer définitivement sur la date à laquelle la présomption de vie est effectivement repoussée. Dans un cas comme dans l’autre, l’issue du présent pourvoi reste la même.</w:t>
      </w:r>
    </w:p>
    <w:p w:rsidR="00036D3B" w:rsidRPr="00A918C4" w:rsidRDefault="00036D3B" w:rsidP="00036D3B">
      <w:pPr>
        <w:pStyle w:val="ParaNoNdepar-AltN"/>
        <w:tabs>
          <w:tab w:val="clear" w:pos="1152"/>
          <w:tab w:val="left" w:pos="1166"/>
        </w:tabs>
        <w:spacing w:before="0"/>
        <w:rPr>
          <w:rFonts w:cs="Times New Roman"/>
          <w:lang w:val="fr-CA"/>
        </w:rPr>
      </w:pPr>
      <w:r w:rsidRPr="00A918C4">
        <w:rPr>
          <w:rFonts w:cs="Times New Roman"/>
          <w:lang w:val="fr-CA"/>
        </w:rPr>
        <w:t>La question relative au régime de l’absence qui est directement soulevée par le présent pourvoi est donc relativement pointue. Ce sur quoi les parties ne s’entendent pas est de savoir si la réfutation de la présomption de vie établie à l’art.</w:t>
      </w:r>
      <w:r w:rsidR="00501A8B">
        <w:rPr>
          <w:rFonts w:cs="Times New Roman"/>
          <w:lang w:val="fr-CA"/>
        </w:rPr>
        <w:t xml:space="preserve"> </w:t>
      </w:r>
      <w:r w:rsidRPr="00A918C4">
        <w:rPr>
          <w:rFonts w:cs="Times New Roman"/>
          <w:lang w:val="fr-CA"/>
        </w:rPr>
        <w:t xml:space="preserve">85 </w:t>
      </w:r>
      <w:r w:rsidR="00B93445" w:rsidRPr="00B93445">
        <w:rPr>
          <w:rFonts w:cs="Times New Roman"/>
          <w:i/>
          <w:lang w:val="fr-CA"/>
        </w:rPr>
        <w:t>C.c.Q.</w:t>
      </w:r>
      <w:r w:rsidRPr="00A918C4">
        <w:rPr>
          <w:rFonts w:cs="Times New Roman"/>
          <w:lang w:val="fr-CA"/>
        </w:rPr>
        <w:t xml:space="preserve"> se produit avec un effet rétroactif. Seule nous intéresse la situation où la preuve du décès est faite à l’intérieur du délai de sept ans à compter de la disparition. La question à laquelle nous devons répondre est de savoir si, en pareille situation, les droits et les obligations qui reposent sur l’existence continue de l’absent alors qu’il est présumé vivant sont </w:t>
      </w:r>
      <w:r w:rsidRPr="00A918C4">
        <w:rPr>
          <w:rFonts w:cs="Times New Roman"/>
          <w:i/>
          <w:lang w:val="fr-CA"/>
        </w:rPr>
        <w:t>rétroactivement</w:t>
      </w:r>
      <w:r w:rsidRPr="00A918C4">
        <w:rPr>
          <w:rFonts w:cs="Times New Roman"/>
          <w:lang w:val="fr-CA"/>
        </w:rPr>
        <w:t xml:space="preserve"> éteints à partir de la date réelle du décès. Plus concrètement, la réfutation de la présomption de vie a</w:t>
      </w:r>
      <w:r w:rsidR="000A38C7">
        <w:rPr>
          <w:rFonts w:cs="Times New Roman"/>
          <w:lang w:val="fr-CA"/>
        </w:rPr>
        <w:t>-t</w:t>
      </w:r>
      <w:r w:rsidRPr="00A918C4">
        <w:rPr>
          <w:rFonts w:cs="Times New Roman"/>
          <w:lang w:val="fr-CA"/>
        </w:rPr>
        <w:noBreakHyphen/>
        <w:t>elle rétroactivement fait disparaître le droit de M. Roseme aux prestations de retraite versées alors qu’il avait la qualité d’absent, ou la réfutation a</w:t>
      </w:r>
      <w:r w:rsidRPr="00A918C4">
        <w:rPr>
          <w:rFonts w:cs="Times New Roman"/>
          <w:lang w:val="fr-CA"/>
        </w:rPr>
        <w:noBreakHyphen/>
        <w:t>t</w:t>
      </w:r>
      <w:r w:rsidRPr="00A918C4">
        <w:rPr>
          <w:rFonts w:cs="Times New Roman"/>
          <w:lang w:val="fr-CA"/>
        </w:rPr>
        <w:noBreakHyphen/>
        <w:t>elle simplement eu pour effet de mettre fin à l’application de la présomption pour l’avenir, de sorte qu’elle n’a aucune incidence sur les paiements faits par Carleton pendant que M. Roseme était présumé vivant</w:t>
      </w:r>
      <w:r w:rsidR="00501A8B">
        <w:rPr>
          <w:rFonts w:cs="Times New Roman"/>
          <w:lang w:val="fr-CA"/>
        </w:rPr>
        <w:t> </w:t>
      </w:r>
      <w:r w:rsidRPr="00A918C4">
        <w:rPr>
          <w:rFonts w:cs="Times New Roman"/>
          <w:lang w:val="fr-CA"/>
        </w:rPr>
        <w:t>?</w:t>
      </w:r>
    </w:p>
    <w:p w:rsidR="00036D3B" w:rsidRPr="00A918C4" w:rsidRDefault="00036D3B" w:rsidP="00036D3B">
      <w:pPr>
        <w:pStyle w:val="Title3LevelTitre3Niveau"/>
        <w:numPr>
          <w:ilvl w:val="3"/>
          <w:numId w:val="17"/>
        </w:numPr>
        <w:spacing w:before="0"/>
        <w:ind w:left="1170" w:hanging="630"/>
        <w:rPr>
          <w:rFonts w:cs="Times New Roman"/>
          <w:lang w:val="fr-CA"/>
        </w:rPr>
      </w:pPr>
      <w:r w:rsidRPr="00A918C4">
        <w:rPr>
          <w:rFonts w:cs="Times New Roman"/>
          <w:lang w:val="fr-CA"/>
        </w:rPr>
        <w:t>La présomption de vie établie à l’art.</w:t>
      </w:r>
      <w:r w:rsidR="00501A8B">
        <w:rPr>
          <w:rFonts w:cs="Times New Roman"/>
          <w:lang w:val="fr-CA"/>
        </w:rPr>
        <w:t xml:space="preserve"> </w:t>
      </w:r>
      <w:r w:rsidRPr="00A918C4">
        <w:rPr>
          <w:rFonts w:cs="Times New Roman"/>
          <w:lang w:val="fr-CA"/>
        </w:rPr>
        <w:t xml:space="preserve">85 </w:t>
      </w:r>
      <w:r w:rsidR="00B93445" w:rsidRPr="00B93445">
        <w:rPr>
          <w:rFonts w:cs="Times New Roman"/>
          <w:i/>
          <w:lang w:val="fr-CA"/>
        </w:rPr>
        <w:t>C.c.Q.</w:t>
      </w:r>
    </w:p>
    <w:p w:rsidR="00036D3B" w:rsidRPr="00A918C4" w:rsidRDefault="00036D3B" w:rsidP="00036D3B">
      <w:pPr>
        <w:pStyle w:val="ParaNoNdepar-AltN"/>
        <w:tabs>
          <w:tab w:val="clear" w:pos="1152"/>
          <w:tab w:val="left" w:pos="1166"/>
        </w:tabs>
        <w:spacing w:before="0"/>
        <w:rPr>
          <w:rFonts w:cs="Times New Roman"/>
          <w:lang w:val="fr-CA"/>
        </w:rPr>
      </w:pPr>
      <w:r w:rsidRPr="00A918C4">
        <w:rPr>
          <w:rFonts w:cs="Times New Roman"/>
          <w:lang w:val="fr-CA"/>
        </w:rPr>
        <w:t xml:space="preserve">Les dispositions pertinentes du </w:t>
      </w:r>
      <w:r w:rsidR="00B93445" w:rsidRPr="00B93445">
        <w:rPr>
          <w:rFonts w:cs="Times New Roman"/>
          <w:i/>
          <w:lang w:val="fr-CA"/>
        </w:rPr>
        <w:t>C.c.Q.</w:t>
      </w:r>
      <w:r w:rsidRPr="00A918C4">
        <w:rPr>
          <w:rFonts w:cs="Times New Roman"/>
          <w:i/>
          <w:lang w:val="fr-CA"/>
        </w:rPr>
        <w:t xml:space="preserve"> </w:t>
      </w:r>
      <w:r w:rsidRPr="00A918C4">
        <w:rPr>
          <w:rFonts w:cs="Times New Roman"/>
          <w:lang w:val="fr-CA"/>
        </w:rPr>
        <w:t>et la doctrine à ce sujet n’offrent pas de réponse immédiate à la question de savoir si la présomption de vie établie à l’art.</w:t>
      </w:r>
      <w:r w:rsidR="00501A8B">
        <w:rPr>
          <w:rFonts w:cs="Times New Roman"/>
          <w:lang w:val="fr-CA"/>
        </w:rPr>
        <w:t xml:space="preserve"> </w:t>
      </w:r>
      <w:r w:rsidRPr="00A918C4">
        <w:rPr>
          <w:rFonts w:cs="Times New Roman"/>
          <w:lang w:val="fr-CA"/>
        </w:rPr>
        <w:t>85</w:t>
      </w:r>
      <w:r w:rsidR="00680236">
        <w:rPr>
          <w:rFonts w:cs="Times New Roman"/>
          <w:lang w:val="fr-CA"/>
        </w:rPr>
        <w:t xml:space="preserve"> </w:t>
      </w:r>
      <w:r w:rsidR="00B93445" w:rsidRPr="00B93445">
        <w:rPr>
          <w:rFonts w:cs="Times New Roman"/>
          <w:i/>
          <w:lang w:val="fr-CA"/>
        </w:rPr>
        <w:t>C.c.Q.</w:t>
      </w:r>
      <w:r w:rsidRPr="00A918C4">
        <w:rPr>
          <w:rFonts w:cs="Times New Roman"/>
          <w:lang w:val="fr-CA"/>
        </w:rPr>
        <w:t xml:space="preserve"> est repoussée avec effet rétroactif. Mis à part les motifs rendus en première instance et en appel en l’espèce, il y a très peu de jurisprudence ou de doctrine utiles sur cette question. Pour y répondre, il nous faut donc examiner des considérations plus </w:t>
      </w:r>
      <w:r w:rsidRPr="00A918C4">
        <w:rPr>
          <w:rFonts w:cs="Times New Roman"/>
          <w:lang w:val="fr-CA"/>
        </w:rPr>
        <w:lastRenderedPageBreak/>
        <w:t>larges que le seul libellé de l’art.</w:t>
      </w:r>
      <w:r w:rsidR="00501A8B">
        <w:rPr>
          <w:rFonts w:cs="Times New Roman"/>
          <w:lang w:val="fr-CA"/>
        </w:rPr>
        <w:t xml:space="preserve"> </w:t>
      </w:r>
      <w:r w:rsidRPr="00A918C4">
        <w:rPr>
          <w:rFonts w:cs="Times New Roman"/>
          <w:lang w:val="fr-CA"/>
        </w:rPr>
        <w:t>85, dont la nature de la présomption de vie, la structure du régime de l’absence dans son ensemble, son but et ses objectifs, ainsi que les conséquences respectives des deux interprétations proposées. Pour les motifs qui suivent, nous sommes d’avis que lorsque la présomption de vie établie à l’art.</w:t>
      </w:r>
      <w:r w:rsidR="00501A8B">
        <w:rPr>
          <w:rFonts w:cs="Times New Roman"/>
          <w:lang w:val="fr-CA"/>
        </w:rPr>
        <w:t xml:space="preserve"> </w:t>
      </w:r>
      <w:r w:rsidRPr="00A918C4">
        <w:rPr>
          <w:rFonts w:cs="Times New Roman"/>
          <w:lang w:val="fr-CA"/>
        </w:rPr>
        <w:t xml:space="preserve">85 </w:t>
      </w:r>
      <w:r w:rsidR="00B93445" w:rsidRPr="00B93445">
        <w:rPr>
          <w:rFonts w:cs="Times New Roman"/>
          <w:i/>
          <w:lang w:val="fr-CA"/>
        </w:rPr>
        <w:t>C.c.Q.</w:t>
      </w:r>
      <w:r w:rsidRPr="00A918C4">
        <w:rPr>
          <w:rFonts w:cs="Times New Roman"/>
          <w:lang w:val="fr-CA"/>
        </w:rPr>
        <w:t xml:space="preserve"> a été repoussée, cela a eu pour effet de faire rétroactivement disparaître l’obligation de Carleton de verser des prestations à M. Roseme après la date réelle du décès. En conséquence, nous souscrivons à la conclusion tirée par la Cour d’appel sur cette question.</w:t>
      </w:r>
    </w:p>
    <w:p w:rsidR="00036D3B" w:rsidRPr="00A918C4" w:rsidRDefault="00036D3B" w:rsidP="00036D3B">
      <w:pPr>
        <w:pStyle w:val="Title4LevelTitre4Niveau"/>
        <w:rPr>
          <w:lang w:val="fr-CA"/>
        </w:rPr>
      </w:pPr>
      <w:r w:rsidRPr="00A918C4">
        <w:rPr>
          <w:lang w:val="fr-CA"/>
        </w:rPr>
        <w:t>Le libellé</w:t>
      </w:r>
      <w:r>
        <w:rPr>
          <w:lang w:val="fr-CA"/>
        </w:rPr>
        <w:t xml:space="preserve"> de l’art.</w:t>
      </w:r>
      <w:r w:rsidR="00501A8B">
        <w:rPr>
          <w:lang w:val="fr-CA"/>
        </w:rPr>
        <w:t xml:space="preserve"> </w:t>
      </w:r>
      <w:r w:rsidRPr="00A918C4">
        <w:rPr>
          <w:lang w:val="fr-CA"/>
        </w:rPr>
        <w:t xml:space="preserve">85 </w:t>
      </w:r>
      <w:r w:rsidR="00B93445" w:rsidRPr="00B93445">
        <w:rPr>
          <w:lang w:val="fr-CA"/>
        </w:rPr>
        <w:t>C.c.Q.</w:t>
      </w:r>
    </w:p>
    <w:p w:rsidR="00036D3B" w:rsidRPr="00A918C4" w:rsidRDefault="00036D3B" w:rsidP="00036D3B">
      <w:pPr>
        <w:pStyle w:val="ParaNoNdepar-AltN"/>
        <w:tabs>
          <w:tab w:val="clear" w:pos="1152"/>
          <w:tab w:val="left" w:pos="1166"/>
        </w:tabs>
        <w:spacing w:before="0"/>
        <w:rPr>
          <w:rFonts w:cs="Times New Roman"/>
          <w:lang w:val="fr-CA"/>
        </w:rPr>
      </w:pPr>
      <w:r w:rsidRPr="00A918C4">
        <w:rPr>
          <w:rFonts w:cs="Times New Roman"/>
          <w:lang w:val="fr-CA"/>
        </w:rPr>
        <w:t>Commençons par le libellé de l’art.</w:t>
      </w:r>
      <w:r w:rsidR="00501A8B">
        <w:rPr>
          <w:rFonts w:cs="Times New Roman"/>
          <w:lang w:val="fr-CA"/>
        </w:rPr>
        <w:t xml:space="preserve"> </w:t>
      </w:r>
      <w:r w:rsidRPr="00A918C4">
        <w:rPr>
          <w:rFonts w:cs="Times New Roman"/>
          <w:lang w:val="fr-CA"/>
        </w:rPr>
        <w:t xml:space="preserve">85 </w:t>
      </w:r>
      <w:r w:rsidR="00B93445" w:rsidRPr="00B93445">
        <w:rPr>
          <w:rFonts w:cs="Times New Roman"/>
          <w:i/>
          <w:lang w:val="fr-CA"/>
        </w:rPr>
        <w:t>C.c.Q.</w:t>
      </w:r>
      <w:r w:rsidRPr="00A918C4">
        <w:rPr>
          <w:rFonts w:cs="Times New Roman"/>
          <w:lang w:val="fr-CA"/>
        </w:rPr>
        <w:t xml:space="preserve"> Celui</w:t>
      </w:r>
      <w:r w:rsidRPr="00A918C4">
        <w:rPr>
          <w:rFonts w:cs="Times New Roman"/>
          <w:lang w:val="fr-CA"/>
        </w:rPr>
        <w:noBreakHyphen/>
        <w:t>ci nous fournit quelques indications sur la question de la rétroactivité : l’article prévoit que l’absent est présumé vivant durant sept ans «</w:t>
      </w:r>
      <w:r w:rsidR="00501A8B">
        <w:rPr>
          <w:rFonts w:cs="Times New Roman"/>
          <w:lang w:val="fr-CA"/>
        </w:rPr>
        <w:t> </w:t>
      </w:r>
      <w:r w:rsidRPr="00A918C4">
        <w:rPr>
          <w:rFonts w:cs="Times New Roman"/>
          <w:u w:val="single"/>
          <w:lang w:val="fr-CA"/>
        </w:rPr>
        <w:t>à moins</w:t>
      </w:r>
      <w:r w:rsidRPr="00A918C4">
        <w:rPr>
          <w:rFonts w:cs="Times New Roman"/>
          <w:lang w:val="fr-CA"/>
        </w:rPr>
        <w:t xml:space="preserve"> que son décès ne soit prouvé avant l’expiration de ce délai</w:t>
      </w:r>
      <w:r w:rsidR="00501A8B">
        <w:rPr>
          <w:rFonts w:cs="Times New Roman"/>
          <w:lang w:val="fr-CA"/>
        </w:rPr>
        <w:t> </w:t>
      </w:r>
      <w:r w:rsidRPr="00A918C4">
        <w:rPr>
          <w:rFonts w:cs="Times New Roman"/>
          <w:lang w:val="fr-CA"/>
        </w:rPr>
        <w:t xml:space="preserve">», </w:t>
      </w:r>
      <w:r>
        <w:rPr>
          <w:rFonts w:cs="Times New Roman"/>
          <w:lang w:val="fr-CA"/>
        </w:rPr>
        <w:t xml:space="preserve">et non </w:t>
      </w:r>
      <w:r w:rsidRPr="005351C1">
        <w:rPr>
          <w:rFonts w:cs="Times New Roman"/>
          <w:i/>
          <w:lang w:val="fr-CA"/>
        </w:rPr>
        <w:t>jusqu’à ce</w:t>
      </w:r>
      <w:r>
        <w:rPr>
          <w:rFonts w:cs="Times New Roman"/>
          <w:lang w:val="fr-CA"/>
        </w:rPr>
        <w:t xml:space="preserve"> que son décès soit prouvé</w:t>
      </w:r>
      <w:r w:rsidRPr="00A918C4">
        <w:rPr>
          <w:rFonts w:cs="Times New Roman"/>
          <w:lang w:val="fr-CA"/>
        </w:rPr>
        <w:t>. Bien que nos collègues fassent valoir que l’emploi du mot «</w:t>
      </w:r>
      <w:r w:rsidR="00501A8B">
        <w:rPr>
          <w:rFonts w:cs="Times New Roman"/>
          <w:lang w:val="fr-CA"/>
        </w:rPr>
        <w:t> </w:t>
      </w:r>
      <w:r w:rsidRPr="00A918C4">
        <w:rPr>
          <w:rFonts w:cs="Times New Roman"/>
          <w:lang w:val="fr-CA"/>
        </w:rPr>
        <w:t>durant</w:t>
      </w:r>
      <w:r w:rsidR="00501A8B">
        <w:rPr>
          <w:rFonts w:cs="Times New Roman"/>
          <w:lang w:val="fr-CA"/>
        </w:rPr>
        <w:t> </w:t>
      </w:r>
      <w:r w:rsidRPr="00A918C4">
        <w:rPr>
          <w:rFonts w:cs="Times New Roman"/>
          <w:lang w:val="fr-CA"/>
        </w:rPr>
        <w:t>» à l’art.</w:t>
      </w:r>
      <w:r w:rsidR="00501A8B">
        <w:rPr>
          <w:rFonts w:cs="Times New Roman"/>
          <w:lang w:val="fr-CA"/>
        </w:rPr>
        <w:t xml:space="preserve"> </w:t>
      </w:r>
      <w:r w:rsidRPr="00A918C4">
        <w:rPr>
          <w:rFonts w:cs="Times New Roman"/>
          <w:lang w:val="fr-CA"/>
        </w:rPr>
        <w:t xml:space="preserve">85 </w:t>
      </w:r>
      <w:r w:rsidR="00B93445" w:rsidRPr="00B93445">
        <w:rPr>
          <w:rFonts w:cs="Times New Roman"/>
          <w:i/>
          <w:lang w:val="fr-CA"/>
        </w:rPr>
        <w:t>C.c.Q.</w:t>
      </w:r>
      <w:r w:rsidRPr="00A918C4">
        <w:rPr>
          <w:rFonts w:cs="Times New Roman"/>
          <w:lang w:val="fr-CA"/>
        </w:rPr>
        <w:t xml:space="preserve"> indique la période au cours de laquelle la présomption s’applique (par.</w:t>
      </w:r>
      <w:r w:rsidR="00501A8B">
        <w:rPr>
          <w:rFonts w:cs="Times New Roman"/>
          <w:lang w:val="fr-CA"/>
        </w:rPr>
        <w:t xml:space="preserve"> </w:t>
      </w:r>
      <w:r>
        <w:rPr>
          <w:rFonts w:cs="Times New Roman"/>
          <w:lang w:val="fr-CA"/>
        </w:rPr>
        <w:t>165</w:t>
      </w:r>
      <w:r w:rsidRPr="00A918C4">
        <w:rPr>
          <w:rFonts w:cs="Times New Roman"/>
          <w:lang w:val="fr-CA"/>
        </w:rPr>
        <w:t xml:space="preserve">), cette interprétation n’est pas étayée par le texte de la disposition pris dans son ensemble. En effet, si l’absent était présumé vivant </w:t>
      </w:r>
      <w:r w:rsidRPr="006227A3">
        <w:rPr>
          <w:rFonts w:cs="Times New Roman"/>
          <w:i/>
          <w:lang w:val="fr-CA"/>
        </w:rPr>
        <w:t>jusqu’à</w:t>
      </w:r>
      <w:r w:rsidRPr="00A918C4">
        <w:rPr>
          <w:rFonts w:cs="Times New Roman"/>
          <w:lang w:val="fr-CA"/>
        </w:rPr>
        <w:t xml:space="preserve"> ce que son décès soit prouvé, il ne serait pas présumé vivant «</w:t>
      </w:r>
      <w:r w:rsidR="00501A8B">
        <w:rPr>
          <w:rFonts w:cs="Times New Roman"/>
          <w:lang w:val="fr-CA"/>
        </w:rPr>
        <w:t> </w:t>
      </w:r>
      <w:r w:rsidRPr="00A918C4">
        <w:rPr>
          <w:rFonts w:cs="Times New Roman"/>
          <w:lang w:val="fr-CA"/>
        </w:rPr>
        <w:t>durant [. . .] sept an[s]</w:t>
      </w:r>
      <w:r w:rsidR="00501A8B">
        <w:rPr>
          <w:rFonts w:cs="Times New Roman"/>
          <w:lang w:val="fr-CA"/>
        </w:rPr>
        <w:t> </w:t>
      </w:r>
      <w:r w:rsidRPr="00A918C4">
        <w:rPr>
          <w:rFonts w:cs="Times New Roman"/>
          <w:lang w:val="fr-CA"/>
        </w:rPr>
        <w:t xml:space="preserve">» aux termes du </w:t>
      </w:r>
      <w:r w:rsidR="002E330C">
        <w:rPr>
          <w:rFonts w:cs="Times New Roman"/>
          <w:i/>
          <w:lang w:val="fr-CA"/>
        </w:rPr>
        <w:t>C.c</w:t>
      </w:r>
      <w:r w:rsidR="00B93445" w:rsidRPr="00B93445">
        <w:rPr>
          <w:rFonts w:cs="Times New Roman"/>
          <w:i/>
          <w:lang w:val="fr-CA"/>
        </w:rPr>
        <w:t>.Q.</w:t>
      </w:r>
      <w:r w:rsidRPr="00A918C4">
        <w:rPr>
          <w:rFonts w:cs="Times New Roman"/>
          <w:lang w:val="fr-CA"/>
        </w:rPr>
        <w:t>, mais plutôt «</w:t>
      </w:r>
      <w:r w:rsidR="00501A8B">
        <w:rPr>
          <w:rFonts w:cs="Times New Roman"/>
          <w:lang w:val="fr-CA"/>
        </w:rPr>
        <w:t> </w:t>
      </w:r>
      <w:r w:rsidRPr="00A918C4">
        <w:rPr>
          <w:rFonts w:cs="Times New Roman"/>
          <w:lang w:val="fr-CA"/>
        </w:rPr>
        <w:t>pour une durée d’au plus sept ans</w:t>
      </w:r>
      <w:r w:rsidR="00501A8B">
        <w:rPr>
          <w:rFonts w:cs="Times New Roman"/>
          <w:lang w:val="fr-CA"/>
        </w:rPr>
        <w:t> </w:t>
      </w:r>
      <w:r w:rsidRPr="00A918C4">
        <w:rPr>
          <w:rFonts w:cs="Times New Roman"/>
          <w:lang w:val="fr-CA"/>
        </w:rPr>
        <w:t>». Au final, il ne s’agit là que d’un seul indice suivant lequel la réfutation de la présomption de vie établie à cet article a un effet rétroactif. Le libellé n’est certes pas déterminant</w:t>
      </w:r>
      <w:r>
        <w:rPr>
          <w:rFonts w:cs="Times New Roman"/>
          <w:lang w:val="fr-CA"/>
        </w:rPr>
        <w:t xml:space="preserve"> à lui seul, mais cet indice </w:t>
      </w:r>
      <w:r w:rsidRPr="00A918C4">
        <w:rPr>
          <w:rFonts w:cs="Times New Roman"/>
          <w:lang w:val="fr-CA"/>
        </w:rPr>
        <w:t>textuel est, à notre avis, renforcé par les considérations plus larges notées précédemment.</w:t>
      </w:r>
    </w:p>
    <w:p w:rsidR="00036D3B" w:rsidRPr="00A918C4" w:rsidRDefault="00036D3B" w:rsidP="00036D3B">
      <w:pPr>
        <w:pStyle w:val="Title4LevelTitre4Niveau"/>
        <w:spacing w:before="0"/>
        <w:rPr>
          <w:rFonts w:cs="Times New Roman"/>
          <w:lang w:val="fr-CA"/>
        </w:rPr>
      </w:pPr>
      <w:r w:rsidRPr="00A918C4">
        <w:rPr>
          <w:rFonts w:cs="Times New Roman"/>
          <w:lang w:val="fr-CA"/>
        </w:rPr>
        <w:t>Les présomptions simples ne sont pas des sources permanentes de droits</w:t>
      </w:r>
    </w:p>
    <w:p w:rsidR="00036D3B" w:rsidRPr="00A918C4" w:rsidRDefault="00036D3B" w:rsidP="00036D3B">
      <w:pPr>
        <w:pStyle w:val="ParaNoNdepar-AltN"/>
        <w:tabs>
          <w:tab w:val="clear" w:pos="1152"/>
          <w:tab w:val="left" w:pos="1166"/>
        </w:tabs>
        <w:spacing w:before="0"/>
        <w:rPr>
          <w:rFonts w:cs="Times New Roman"/>
          <w:lang w:val="fr-CA"/>
        </w:rPr>
      </w:pPr>
      <w:r w:rsidRPr="00A918C4">
        <w:rPr>
          <w:rFonts w:cs="Times New Roman"/>
          <w:lang w:val="fr-CA"/>
        </w:rPr>
        <w:lastRenderedPageBreak/>
        <w:t>L’article</w:t>
      </w:r>
      <w:r w:rsidR="00501A8B">
        <w:rPr>
          <w:rFonts w:cs="Times New Roman"/>
          <w:lang w:val="fr-CA"/>
        </w:rPr>
        <w:t> </w:t>
      </w:r>
      <w:r w:rsidRPr="00A918C4">
        <w:rPr>
          <w:rFonts w:cs="Times New Roman"/>
          <w:lang w:val="fr-CA"/>
        </w:rPr>
        <w:t>85</w:t>
      </w:r>
      <w:r w:rsidRPr="00A918C4">
        <w:rPr>
          <w:rFonts w:cs="Times New Roman"/>
          <w:i/>
          <w:lang w:val="fr-CA"/>
        </w:rPr>
        <w:t xml:space="preserve"> </w:t>
      </w:r>
      <w:r w:rsidR="00B93445" w:rsidRPr="00B93445">
        <w:rPr>
          <w:rFonts w:cs="Times New Roman"/>
          <w:i/>
          <w:lang w:val="fr-CA"/>
        </w:rPr>
        <w:t>C.c.Q.</w:t>
      </w:r>
      <w:r w:rsidRPr="00A918C4">
        <w:rPr>
          <w:rFonts w:cs="Times New Roman"/>
          <w:lang w:val="fr-CA"/>
        </w:rPr>
        <w:t xml:space="preserve"> dispose clairement que la présomption de vie sera repoussée si le décès est prouvé à l’intérieur du délai de sept ans. La présomption de vie est donc, suivant la terminologie de l’art.</w:t>
      </w:r>
      <w:r w:rsidR="00501A8B">
        <w:rPr>
          <w:rFonts w:cs="Times New Roman"/>
          <w:lang w:val="fr-CA"/>
        </w:rPr>
        <w:t xml:space="preserve"> </w:t>
      </w:r>
      <w:r w:rsidRPr="00A918C4">
        <w:rPr>
          <w:rFonts w:cs="Times New Roman"/>
          <w:lang w:val="fr-CA"/>
        </w:rPr>
        <w:t xml:space="preserve">2847 </w:t>
      </w:r>
      <w:r w:rsidR="00B93445" w:rsidRPr="00B93445">
        <w:rPr>
          <w:rFonts w:cs="Times New Roman"/>
          <w:i/>
          <w:lang w:val="fr-CA"/>
        </w:rPr>
        <w:t>C.c.Q.</w:t>
      </w:r>
      <w:r w:rsidRPr="00A918C4">
        <w:rPr>
          <w:rFonts w:cs="Times New Roman"/>
          <w:lang w:val="fr-CA"/>
        </w:rPr>
        <w:t>, une présomption «</w:t>
      </w:r>
      <w:r w:rsidR="00501A8B">
        <w:rPr>
          <w:rFonts w:cs="Times New Roman"/>
          <w:lang w:val="fr-CA"/>
        </w:rPr>
        <w:t> </w:t>
      </w:r>
      <w:r w:rsidRPr="00A918C4">
        <w:rPr>
          <w:rFonts w:cs="Times New Roman"/>
          <w:lang w:val="fr-CA"/>
        </w:rPr>
        <w:t>simple</w:t>
      </w:r>
      <w:r w:rsidR="00EF6121">
        <w:rPr>
          <w:rFonts w:cs="Times New Roman"/>
          <w:lang w:val="fr-CA"/>
        </w:rPr>
        <w:t> ».</w:t>
      </w:r>
      <w:r w:rsidRPr="00A918C4">
        <w:rPr>
          <w:rFonts w:cs="Times New Roman"/>
          <w:lang w:val="fr-CA"/>
        </w:rPr>
        <w:t xml:space="preserve"> Il s’agit d’une présomption légale de fait (le fait que l’absent est vivant), d’une durée de sept années, qui peut être repoussée par une preuve contraire (c.</w:t>
      </w:r>
      <w:r w:rsidRPr="00A918C4">
        <w:rPr>
          <w:rFonts w:cs="Times New Roman"/>
          <w:lang w:val="fr-CA"/>
        </w:rPr>
        <w:noBreakHyphen/>
        <w:t>à</w:t>
      </w:r>
      <w:r w:rsidRPr="00A918C4">
        <w:rPr>
          <w:rFonts w:cs="Times New Roman"/>
          <w:lang w:val="fr-CA"/>
        </w:rPr>
        <w:noBreakHyphen/>
        <w:t>d. la preuve du décès), ou confirmée par le retour de l’absent (Deleury et Goubau, par.</w:t>
      </w:r>
      <w:r w:rsidR="00501A8B">
        <w:rPr>
          <w:rFonts w:cs="Times New Roman"/>
          <w:lang w:val="fr-CA"/>
        </w:rPr>
        <w:t xml:space="preserve"> </w:t>
      </w:r>
      <w:r w:rsidRPr="00A918C4">
        <w:rPr>
          <w:rFonts w:cs="Times New Roman"/>
          <w:lang w:val="fr-CA"/>
        </w:rPr>
        <w:t>40). Comme notre Cour l’a récemment souligné dans un autre contexte, une présomption simple quant à l’existence d’un droit «</w:t>
      </w:r>
      <w:r w:rsidR="00501A8B">
        <w:rPr>
          <w:rFonts w:cs="Times New Roman"/>
          <w:lang w:val="fr-CA"/>
        </w:rPr>
        <w:t> </w:t>
      </w:r>
      <w:r w:rsidRPr="00A918C4">
        <w:rPr>
          <w:rFonts w:cs="Times New Roman"/>
          <w:lang w:val="fr-CA"/>
        </w:rPr>
        <w:t>doit [. . .] céder le pas devant la preuve que le droit n’existe pas</w:t>
      </w:r>
      <w:r w:rsidR="00501A8B">
        <w:rPr>
          <w:rFonts w:cs="Times New Roman"/>
          <w:lang w:val="fr-CA"/>
        </w:rPr>
        <w:t> </w:t>
      </w:r>
      <w:r w:rsidRPr="00A918C4">
        <w:rPr>
          <w:rFonts w:cs="Times New Roman"/>
          <w:lang w:val="fr-CA"/>
        </w:rPr>
        <w:t>» (</w:t>
      </w:r>
      <w:r w:rsidRPr="00A918C4">
        <w:rPr>
          <w:rFonts w:cs="Times New Roman"/>
          <w:i/>
          <w:lang w:val="fr-CA"/>
        </w:rPr>
        <w:t>Ostiguy c. Allie</w:t>
      </w:r>
      <w:r w:rsidRPr="00A918C4">
        <w:rPr>
          <w:rFonts w:cs="Times New Roman"/>
          <w:lang w:val="fr-CA"/>
        </w:rPr>
        <w:t>, 2017 CSC 22, [2017] 1 R.C.S.</w:t>
      </w:r>
      <w:r w:rsidR="00501A8B">
        <w:rPr>
          <w:rFonts w:cs="Times New Roman"/>
          <w:lang w:val="fr-CA"/>
        </w:rPr>
        <w:t> </w:t>
      </w:r>
      <w:r w:rsidRPr="00A918C4">
        <w:rPr>
          <w:rFonts w:cs="Times New Roman"/>
          <w:lang w:val="fr-CA"/>
        </w:rPr>
        <w:t>402, par.</w:t>
      </w:r>
      <w:r w:rsidR="00501A8B">
        <w:rPr>
          <w:rFonts w:cs="Times New Roman"/>
          <w:lang w:val="fr-CA"/>
        </w:rPr>
        <w:t xml:space="preserve"> </w:t>
      </w:r>
      <w:r w:rsidRPr="00A918C4">
        <w:rPr>
          <w:rFonts w:cs="Times New Roman"/>
          <w:lang w:val="fr-CA"/>
        </w:rPr>
        <w:t>50).</w:t>
      </w:r>
    </w:p>
    <w:p w:rsidR="00036D3B" w:rsidRPr="00A918C4" w:rsidRDefault="00036D3B" w:rsidP="00036D3B">
      <w:pPr>
        <w:pStyle w:val="ParaNoNdepar-AltN"/>
        <w:tabs>
          <w:tab w:val="clear" w:pos="1152"/>
          <w:tab w:val="left" w:pos="1166"/>
        </w:tabs>
        <w:spacing w:before="0"/>
        <w:rPr>
          <w:rFonts w:cs="Times New Roman"/>
          <w:lang w:val="fr-CA"/>
        </w:rPr>
      </w:pPr>
      <w:r w:rsidRPr="00A918C4">
        <w:rPr>
          <w:rFonts w:cs="Times New Roman"/>
          <w:lang w:val="fr-CA"/>
        </w:rPr>
        <w:t>À l’inverse, nos collègues considèrent que les droits issus de la présomption de l’art.</w:t>
      </w:r>
      <w:r w:rsidR="00501A8B">
        <w:rPr>
          <w:rFonts w:cs="Times New Roman"/>
          <w:lang w:val="fr-CA"/>
        </w:rPr>
        <w:t xml:space="preserve"> </w:t>
      </w:r>
      <w:r w:rsidRPr="00A918C4">
        <w:rPr>
          <w:rFonts w:cs="Times New Roman"/>
          <w:lang w:val="fr-CA"/>
        </w:rPr>
        <w:t xml:space="preserve">85 </w:t>
      </w:r>
      <w:r w:rsidR="00B93445" w:rsidRPr="00B93445">
        <w:rPr>
          <w:rFonts w:cs="Times New Roman"/>
          <w:i/>
          <w:lang w:val="fr-CA"/>
        </w:rPr>
        <w:t>C.c.Q.</w:t>
      </w:r>
      <w:r w:rsidRPr="00A918C4">
        <w:rPr>
          <w:rFonts w:cs="Times New Roman"/>
          <w:lang w:val="fr-CA"/>
        </w:rPr>
        <w:t xml:space="preserve"> bénéficient plutôt d’une «</w:t>
      </w:r>
      <w:r w:rsidR="00501A8B">
        <w:rPr>
          <w:rFonts w:cs="Times New Roman"/>
          <w:lang w:val="fr-CA"/>
        </w:rPr>
        <w:t> </w:t>
      </w:r>
      <w:r w:rsidRPr="00A918C4">
        <w:rPr>
          <w:rFonts w:cs="Times New Roman"/>
          <w:lang w:val="fr-CA"/>
        </w:rPr>
        <w:t>présomption absolue de validité</w:t>
      </w:r>
      <w:r w:rsidR="00501A8B">
        <w:rPr>
          <w:rFonts w:cs="Times New Roman"/>
          <w:lang w:val="fr-CA"/>
        </w:rPr>
        <w:t> </w:t>
      </w:r>
      <w:r w:rsidRPr="00A918C4">
        <w:rPr>
          <w:rFonts w:cs="Times New Roman"/>
          <w:lang w:val="fr-CA"/>
        </w:rPr>
        <w:t>» (par.</w:t>
      </w:r>
      <w:r w:rsidR="00501A8B">
        <w:rPr>
          <w:rFonts w:cs="Times New Roman"/>
          <w:lang w:val="fr-CA"/>
        </w:rPr>
        <w:t xml:space="preserve"> </w:t>
      </w:r>
      <w:r>
        <w:rPr>
          <w:rFonts w:cs="Times New Roman"/>
          <w:lang w:val="fr-CA"/>
        </w:rPr>
        <w:t>182</w:t>
      </w:r>
      <w:r w:rsidRPr="00A918C4">
        <w:rPr>
          <w:rFonts w:cs="Times New Roman"/>
          <w:lang w:val="fr-CA"/>
        </w:rPr>
        <w:t xml:space="preserve">, </w:t>
      </w:r>
      <w:r>
        <w:rPr>
          <w:rFonts w:cs="Times New Roman"/>
          <w:lang w:val="fr-CA"/>
        </w:rPr>
        <w:t>18</w:t>
      </w:r>
      <w:r w:rsidRPr="00A918C4">
        <w:rPr>
          <w:rFonts w:cs="Times New Roman"/>
          <w:lang w:val="fr-CA"/>
        </w:rPr>
        <w:t xml:space="preserve">4 et </w:t>
      </w:r>
      <w:r>
        <w:rPr>
          <w:rFonts w:cs="Times New Roman"/>
          <w:lang w:val="fr-CA"/>
        </w:rPr>
        <w:t>18</w:t>
      </w:r>
      <w:r w:rsidRPr="00A918C4">
        <w:rPr>
          <w:rFonts w:cs="Times New Roman"/>
          <w:lang w:val="fr-CA"/>
        </w:rPr>
        <w:t xml:space="preserve">8). Cette conclusion ne prend pas sa source dans le </w:t>
      </w:r>
      <w:r w:rsidR="00B93445" w:rsidRPr="00B93445">
        <w:rPr>
          <w:rFonts w:cs="Times New Roman"/>
          <w:i/>
          <w:lang w:val="fr-CA"/>
        </w:rPr>
        <w:t>C.c.Q.</w:t>
      </w:r>
      <w:r w:rsidRPr="00A918C4">
        <w:rPr>
          <w:rFonts w:cs="Times New Roman"/>
          <w:lang w:val="fr-CA"/>
        </w:rPr>
        <w:t>, lequel prévoit que seule l’autorité de la chose jugée fait office de «</w:t>
      </w:r>
      <w:r w:rsidR="00501A8B">
        <w:rPr>
          <w:rFonts w:cs="Times New Roman"/>
          <w:lang w:val="fr-CA"/>
        </w:rPr>
        <w:t> </w:t>
      </w:r>
      <w:r w:rsidRPr="00A918C4">
        <w:rPr>
          <w:rFonts w:cs="Times New Roman"/>
          <w:lang w:val="fr-CA"/>
        </w:rPr>
        <w:t>présomption absolue</w:t>
      </w:r>
      <w:r w:rsidR="00501A8B">
        <w:rPr>
          <w:rFonts w:cs="Times New Roman"/>
          <w:lang w:val="fr-CA"/>
        </w:rPr>
        <w:t> </w:t>
      </w:r>
      <w:r w:rsidRPr="00A918C4">
        <w:rPr>
          <w:rFonts w:cs="Times New Roman"/>
          <w:lang w:val="fr-CA"/>
        </w:rPr>
        <w:t>» (art.</w:t>
      </w:r>
      <w:r w:rsidR="00501A8B">
        <w:rPr>
          <w:rFonts w:cs="Times New Roman"/>
          <w:lang w:val="fr-CA"/>
        </w:rPr>
        <w:t xml:space="preserve"> </w:t>
      </w:r>
      <w:r w:rsidRPr="00A918C4">
        <w:rPr>
          <w:rFonts w:cs="Times New Roman"/>
          <w:lang w:val="fr-CA"/>
        </w:rPr>
        <w:t xml:space="preserve">2848 </w:t>
      </w:r>
      <w:r w:rsidR="00B93445" w:rsidRPr="00B93445">
        <w:rPr>
          <w:rFonts w:cs="Times New Roman"/>
          <w:i/>
          <w:lang w:val="fr-CA"/>
        </w:rPr>
        <w:t>C.c.Q.</w:t>
      </w:r>
      <w:r w:rsidRPr="00A918C4">
        <w:rPr>
          <w:rFonts w:cs="Times New Roman"/>
          <w:lang w:val="fr-CA"/>
        </w:rPr>
        <w:t>).</w:t>
      </w:r>
    </w:p>
    <w:p w:rsidR="00036D3B" w:rsidRPr="00A918C4" w:rsidRDefault="00036D3B" w:rsidP="00036D3B">
      <w:pPr>
        <w:pStyle w:val="ParaNoNdepar-AltN"/>
        <w:tabs>
          <w:tab w:val="clear" w:pos="1152"/>
          <w:tab w:val="left" w:pos="1166"/>
        </w:tabs>
        <w:spacing w:before="0"/>
        <w:rPr>
          <w:rFonts w:cs="Times New Roman"/>
          <w:lang w:val="fr-CA"/>
        </w:rPr>
      </w:pPr>
      <w:r w:rsidRPr="00A918C4">
        <w:rPr>
          <w:rFonts w:cs="Times New Roman"/>
          <w:lang w:val="fr-CA"/>
        </w:rPr>
        <w:t>Pour appuyer cette thèse, nos collègues s’appuient sur la supposée «</w:t>
      </w:r>
      <w:r w:rsidR="00501A8B">
        <w:rPr>
          <w:rFonts w:cs="Times New Roman"/>
          <w:lang w:val="fr-CA"/>
        </w:rPr>
        <w:t> </w:t>
      </w:r>
      <w:r w:rsidRPr="00A918C4">
        <w:rPr>
          <w:rFonts w:cs="Times New Roman"/>
          <w:lang w:val="fr-CA"/>
        </w:rPr>
        <w:t>présomption absolue de validité</w:t>
      </w:r>
      <w:r w:rsidR="00501A8B">
        <w:rPr>
          <w:rFonts w:cs="Times New Roman"/>
          <w:lang w:val="fr-CA"/>
        </w:rPr>
        <w:t> </w:t>
      </w:r>
      <w:r w:rsidRPr="00A918C4">
        <w:rPr>
          <w:rFonts w:cs="Times New Roman"/>
          <w:lang w:val="fr-CA"/>
        </w:rPr>
        <w:t xml:space="preserve">» établie dans le </w:t>
      </w:r>
      <w:r w:rsidRPr="00A918C4">
        <w:rPr>
          <w:rFonts w:cs="Times New Roman"/>
          <w:i/>
          <w:lang w:val="fr-CA"/>
        </w:rPr>
        <w:t xml:space="preserve">Code civil </w:t>
      </w:r>
      <w:r w:rsidRPr="00A918C4">
        <w:rPr>
          <w:rFonts w:cs="Times New Roman"/>
          <w:lang w:val="fr-CA"/>
        </w:rPr>
        <w:t>français (par.</w:t>
      </w:r>
      <w:r w:rsidR="00501A8B">
        <w:rPr>
          <w:rFonts w:cs="Times New Roman"/>
          <w:lang w:val="fr-CA"/>
        </w:rPr>
        <w:t xml:space="preserve"> </w:t>
      </w:r>
      <w:r>
        <w:rPr>
          <w:rFonts w:cs="Times New Roman"/>
          <w:lang w:val="fr-CA"/>
        </w:rPr>
        <w:t>184</w:t>
      </w:r>
      <w:r w:rsidRPr="00A918C4">
        <w:rPr>
          <w:rFonts w:cs="Times New Roman"/>
          <w:lang w:val="fr-CA"/>
        </w:rPr>
        <w:t>). Pourtant, la doctrine française permet de conclure le contraire</w:t>
      </w:r>
      <w:r w:rsidR="00501A8B">
        <w:rPr>
          <w:rFonts w:cs="Times New Roman"/>
          <w:lang w:val="fr-CA"/>
        </w:rPr>
        <w:t> </w:t>
      </w:r>
      <w:r w:rsidRPr="00A918C4">
        <w:rPr>
          <w:rFonts w:cs="Times New Roman"/>
          <w:lang w:val="fr-CA"/>
        </w:rPr>
        <w:t>:</w:t>
      </w:r>
    </w:p>
    <w:p w:rsidR="00036D3B" w:rsidRPr="00A918C4" w:rsidRDefault="00036D3B" w:rsidP="00036D3B">
      <w:pPr>
        <w:pStyle w:val="Citation-AltC"/>
        <w:spacing w:after="240"/>
        <w:ind w:hanging="446"/>
        <w:contextualSpacing w:val="0"/>
        <w:rPr>
          <w:lang w:val="fr-CA"/>
        </w:rPr>
      </w:pPr>
      <w:r w:rsidRPr="00A918C4">
        <w:rPr>
          <w:lang w:val="fr-CA"/>
        </w:rPr>
        <w:tab/>
        <w:t xml:space="preserve">Dès lors que le décès de l’absent est établi ou judiciairement déclaré — s’il apparaît qu’il avait, en réalité, disparu dans des circonstances de nature à mettre sa vie en danger — </w:t>
      </w:r>
      <w:r w:rsidRPr="00A918C4">
        <w:rPr>
          <w:u w:val="single"/>
          <w:lang w:val="fr-CA"/>
        </w:rPr>
        <w:t>la période de présomption d’absence prend fin, rétroactivement, à compter de la date retenue pour le décès</w:t>
      </w:r>
      <w:r w:rsidRPr="00A918C4">
        <w:rPr>
          <w:lang w:val="fr-CA"/>
        </w:rPr>
        <w:t xml:space="preserve"> (laquelle marque l’ouverture de la succession). Tous les actes accomplis depuis ce jour par l’administrateur des biens de l’absent, vente ou bail par exemple, sont, en principe, frappés de nullité. [Nous soulignons.]</w:t>
      </w:r>
    </w:p>
    <w:p w:rsidR="00036D3B" w:rsidRPr="00A918C4" w:rsidRDefault="00036D3B" w:rsidP="00F72418">
      <w:pPr>
        <w:pStyle w:val="Citation-AltC"/>
        <w:ind w:left="90" w:hanging="90"/>
        <w:contextualSpacing w:val="0"/>
        <w:rPr>
          <w:lang w:val="fr-CA"/>
        </w:rPr>
      </w:pPr>
      <w:r w:rsidRPr="00A918C4">
        <w:rPr>
          <w:lang w:val="fr-CA"/>
        </w:rPr>
        <w:t xml:space="preserve">(B. Teyssié, </w:t>
      </w:r>
      <w:r w:rsidRPr="00A918C4">
        <w:rPr>
          <w:i/>
          <w:lang w:val="fr-CA"/>
        </w:rPr>
        <w:t>Droit des personnes</w:t>
      </w:r>
      <w:r w:rsidRPr="00A918C4">
        <w:rPr>
          <w:lang w:val="fr-CA"/>
        </w:rPr>
        <w:t xml:space="preserve"> (20</w:t>
      </w:r>
      <w:r w:rsidRPr="00A918C4">
        <w:rPr>
          <w:vertAlign w:val="superscript"/>
          <w:lang w:val="fr-CA"/>
        </w:rPr>
        <w:t>e</w:t>
      </w:r>
      <w:r>
        <w:rPr>
          <w:lang w:val="fr-CA"/>
        </w:rPr>
        <w:t xml:space="preserve"> éd.</w:t>
      </w:r>
      <w:r w:rsidRPr="00A918C4">
        <w:rPr>
          <w:lang w:val="fr-CA"/>
        </w:rPr>
        <w:t xml:space="preserve"> 2018), p. 233)</w:t>
      </w:r>
    </w:p>
    <w:p w:rsidR="00036D3B" w:rsidRPr="00A918C4" w:rsidRDefault="00036D3B" w:rsidP="00036D3B">
      <w:pPr>
        <w:pStyle w:val="ContinueParaSuitedupar-AltP"/>
        <w:rPr>
          <w:rFonts w:cs="Times New Roman"/>
          <w:lang w:val="fr-CA"/>
        </w:rPr>
      </w:pPr>
      <w:r w:rsidRPr="00A918C4">
        <w:rPr>
          <w:rFonts w:cs="Times New Roman"/>
          <w:lang w:val="fr-CA"/>
        </w:rPr>
        <w:lastRenderedPageBreak/>
        <w:t>Selon notre compréhension, la réfutation de la présomption française de vie s’applique pour l’avenir uniquement dans les cas envisagés par l’art.</w:t>
      </w:r>
      <w:r w:rsidR="00501A8B">
        <w:rPr>
          <w:rFonts w:cs="Times New Roman"/>
          <w:lang w:val="fr-CA"/>
        </w:rPr>
        <w:t xml:space="preserve"> </w:t>
      </w:r>
      <w:r w:rsidRPr="00A918C4">
        <w:rPr>
          <w:rFonts w:cs="Times New Roman"/>
          <w:lang w:val="fr-CA"/>
        </w:rPr>
        <w:t xml:space="preserve">119 du </w:t>
      </w:r>
      <w:r w:rsidRPr="00A918C4">
        <w:rPr>
          <w:rFonts w:cs="Times New Roman"/>
          <w:i/>
          <w:lang w:val="fr-CA"/>
        </w:rPr>
        <w:t xml:space="preserve">Code civil </w:t>
      </w:r>
      <w:r w:rsidRPr="00A918C4">
        <w:rPr>
          <w:rFonts w:cs="Times New Roman"/>
          <w:lang w:val="fr-CA"/>
        </w:rPr>
        <w:t>français, lequel dispose que «</w:t>
      </w:r>
      <w:r w:rsidR="00501A8B">
        <w:rPr>
          <w:rFonts w:cs="Times New Roman"/>
          <w:lang w:val="fr-CA"/>
        </w:rPr>
        <w:t> </w:t>
      </w:r>
      <w:r w:rsidRPr="00A918C4">
        <w:rPr>
          <w:rFonts w:cs="Times New Roman"/>
          <w:lang w:val="fr-CA"/>
        </w:rPr>
        <w:t>[l]es droits acquis sans fraude, sur le fondement de la présomption d’absence, ne sont pas remis en cause lorsque le décès de l’absent vient à être établi ou judiciairement déclaré, quelle que soit la date retenue pour le décès</w:t>
      </w:r>
      <w:r w:rsidR="00501A8B">
        <w:rPr>
          <w:rFonts w:cs="Times New Roman"/>
          <w:lang w:val="fr-CA"/>
        </w:rPr>
        <w:t> </w:t>
      </w:r>
      <w:r w:rsidRPr="00A918C4">
        <w:rPr>
          <w:rFonts w:cs="Times New Roman"/>
          <w:lang w:val="fr-CA"/>
        </w:rPr>
        <w:t xml:space="preserve">». Rappelons que le </w:t>
      </w:r>
      <w:r w:rsidR="00B93445" w:rsidRPr="00B93445">
        <w:rPr>
          <w:rFonts w:cs="Times New Roman"/>
          <w:i/>
          <w:lang w:val="fr-CA"/>
        </w:rPr>
        <w:t>C.c.Q.</w:t>
      </w:r>
      <w:r w:rsidRPr="00A918C4">
        <w:rPr>
          <w:rFonts w:cs="Times New Roman"/>
          <w:i/>
          <w:lang w:val="fr-CA"/>
        </w:rPr>
        <w:t xml:space="preserve"> </w:t>
      </w:r>
      <w:r w:rsidRPr="00A918C4">
        <w:rPr>
          <w:rFonts w:cs="Times New Roman"/>
          <w:lang w:val="fr-CA"/>
        </w:rPr>
        <w:t>ne contient aucune disposition semblable.</w:t>
      </w:r>
    </w:p>
    <w:p w:rsidR="00036D3B" w:rsidRPr="00A918C4" w:rsidRDefault="00036D3B" w:rsidP="00036D3B">
      <w:pPr>
        <w:pStyle w:val="ParaNoNdepar-AltN"/>
        <w:spacing w:before="0"/>
        <w:rPr>
          <w:rFonts w:cs="Times New Roman"/>
          <w:lang w:val="fr-CA"/>
        </w:rPr>
      </w:pPr>
      <w:r w:rsidRPr="00A918C4">
        <w:rPr>
          <w:rFonts w:cs="Times New Roman"/>
          <w:lang w:val="fr-CA"/>
        </w:rPr>
        <w:t>Nos collègues opinent néanmoins que l’art.</w:t>
      </w:r>
      <w:r w:rsidR="00501A8B">
        <w:rPr>
          <w:rFonts w:cs="Times New Roman"/>
          <w:lang w:val="fr-CA"/>
        </w:rPr>
        <w:t xml:space="preserve"> </w:t>
      </w:r>
      <w:r w:rsidRPr="00A918C4">
        <w:rPr>
          <w:rFonts w:cs="Times New Roman"/>
          <w:lang w:val="fr-CA"/>
        </w:rPr>
        <w:t>119 français produit le même effet que l’art.</w:t>
      </w:r>
      <w:r w:rsidR="00501A8B">
        <w:rPr>
          <w:rFonts w:cs="Times New Roman"/>
          <w:lang w:val="fr-CA"/>
        </w:rPr>
        <w:t xml:space="preserve"> </w:t>
      </w:r>
      <w:r w:rsidRPr="00A918C4">
        <w:rPr>
          <w:rFonts w:cs="Times New Roman"/>
          <w:lang w:val="fr-CA"/>
        </w:rPr>
        <w:t xml:space="preserve">85 </w:t>
      </w:r>
      <w:r w:rsidR="00B93445" w:rsidRPr="00B93445">
        <w:rPr>
          <w:rFonts w:cs="Times New Roman"/>
          <w:i/>
          <w:lang w:val="fr-CA"/>
        </w:rPr>
        <w:t>C.c.Q.</w:t>
      </w:r>
      <w:r w:rsidRPr="00A918C4">
        <w:rPr>
          <w:rFonts w:cs="Times New Roman"/>
          <w:lang w:val="fr-CA"/>
        </w:rPr>
        <w:t>, bien que ces soi-disant «</w:t>
      </w:r>
      <w:r w:rsidR="00501A8B">
        <w:rPr>
          <w:rFonts w:cs="Times New Roman"/>
          <w:lang w:val="fr-CA"/>
        </w:rPr>
        <w:t> </w:t>
      </w:r>
      <w:r w:rsidRPr="00A918C4">
        <w:rPr>
          <w:rFonts w:cs="Times New Roman"/>
          <w:lang w:val="fr-CA"/>
        </w:rPr>
        <w:t>présomptions absolues de validité</w:t>
      </w:r>
      <w:r w:rsidR="00501A8B">
        <w:rPr>
          <w:rFonts w:cs="Times New Roman"/>
          <w:lang w:val="fr-CA"/>
        </w:rPr>
        <w:t> </w:t>
      </w:r>
      <w:r w:rsidRPr="00A918C4">
        <w:rPr>
          <w:rFonts w:cs="Times New Roman"/>
          <w:lang w:val="fr-CA"/>
        </w:rPr>
        <w:t>» distinctes aient deux sources différentes</w:t>
      </w:r>
      <w:r w:rsidR="00501A8B">
        <w:rPr>
          <w:rFonts w:cs="Times New Roman"/>
          <w:lang w:val="fr-CA"/>
        </w:rPr>
        <w:t> </w:t>
      </w:r>
      <w:r w:rsidRPr="00A918C4">
        <w:rPr>
          <w:rFonts w:cs="Times New Roman"/>
          <w:lang w:val="fr-CA"/>
        </w:rPr>
        <w:t>: au Québec, la présence d’une présomption de vie</w:t>
      </w:r>
      <w:r w:rsidR="00501A8B">
        <w:rPr>
          <w:rFonts w:cs="Times New Roman"/>
          <w:lang w:val="fr-CA"/>
        </w:rPr>
        <w:t> </w:t>
      </w:r>
      <w:r w:rsidRPr="00A918C4">
        <w:rPr>
          <w:rFonts w:cs="Times New Roman"/>
          <w:lang w:val="fr-CA"/>
        </w:rPr>
        <w:t>; en France, une disposition qui prévoit expressément le maintien de certains droits acquis de bonne foi durant l’absence après une déclaration de décès. Nos collègues soutiennent donc qu’il y a lieu d’interpréter la législation québécoise en harmonie avec la législation française non pas parce que nous devrions emprunter la même voie d’interprétation issue de nos racines communes, mais pour être à même de suivre la «</w:t>
      </w:r>
      <w:r w:rsidR="00501A8B">
        <w:rPr>
          <w:rFonts w:cs="Times New Roman"/>
          <w:lang w:val="fr-CA"/>
        </w:rPr>
        <w:t> </w:t>
      </w:r>
      <w:r w:rsidRPr="00A918C4">
        <w:rPr>
          <w:rFonts w:cs="Times New Roman"/>
          <w:lang w:val="fr-CA"/>
        </w:rPr>
        <w:t>tendance européenne</w:t>
      </w:r>
      <w:r w:rsidR="00501A8B">
        <w:rPr>
          <w:rFonts w:cs="Times New Roman"/>
          <w:lang w:val="fr-CA"/>
        </w:rPr>
        <w:t> </w:t>
      </w:r>
      <w:r w:rsidRPr="00A918C4">
        <w:rPr>
          <w:rFonts w:cs="Times New Roman"/>
          <w:lang w:val="fr-CA"/>
        </w:rPr>
        <w:t>» (</w:t>
      </w:r>
      <w:r>
        <w:rPr>
          <w:rFonts w:cs="Times New Roman"/>
          <w:lang w:val="fr-CA"/>
        </w:rPr>
        <w:t>par.</w:t>
      </w:r>
      <w:r w:rsidR="00501A8B">
        <w:rPr>
          <w:rFonts w:cs="Times New Roman"/>
          <w:lang w:val="fr-CA"/>
        </w:rPr>
        <w:t xml:space="preserve"> </w:t>
      </w:r>
      <w:r>
        <w:rPr>
          <w:rFonts w:cs="Times New Roman"/>
          <w:lang w:val="fr-CA"/>
        </w:rPr>
        <w:t>187</w:t>
      </w:r>
      <w:r w:rsidRPr="00A918C4">
        <w:rPr>
          <w:rFonts w:cs="Times New Roman"/>
          <w:lang w:val="fr-CA"/>
        </w:rPr>
        <w:noBreakHyphen/>
      </w:r>
      <w:r>
        <w:rPr>
          <w:rFonts w:cs="Times New Roman"/>
          <w:lang w:val="fr-CA"/>
        </w:rPr>
        <w:t>18</w:t>
      </w:r>
      <w:r w:rsidRPr="00A918C4">
        <w:rPr>
          <w:rFonts w:cs="Times New Roman"/>
          <w:lang w:val="fr-CA"/>
        </w:rPr>
        <w:t>8).</w:t>
      </w:r>
    </w:p>
    <w:p w:rsidR="00036D3B" w:rsidRPr="00A918C4" w:rsidRDefault="00036D3B" w:rsidP="00036D3B">
      <w:pPr>
        <w:pStyle w:val="ParaNoNdepar-AltN"/>
        <w:spacing w:before="0"/>
        <w:rPr>
          <w:rFonts w:cs="Times New Roman"/>
          <w:lang w:val="fr-CA"/>
        </w:rPr>
      </w:pPr>
      <w:r w:rsidRPr="00A918C4">
        <w:rPr>
          <w:rFonts w:cs="Times New Roman"/>
          <w:lang w:val="fr-CA"/>
        </w:rPr>
        <w:t xml:space="preserve">Pour notre part, puisque le </w:t>
      </w:r>
      <w:r w:rsidR="00B93445" w:rsidRPr="00B93445">
        <w:rPr>
          <w:rFonts w:cs="Times New Roman"/>
          <w:i/>
          <w:lang w:val="fr-CA"/>
        </w:rPr>
        <w:t>C.c.Q.</w:t>
      </w:r>
      <w:r w:rsidRPr="00A918C4">
        <w:rPr>
          <w:rFonts w:cs="Times New Roman"/>
          <w:lang w:val="fr-CA"/>
        </w:rPr>
        <w:t xml:space="preserve"> ne contient pas une disposition équivalente à l’art.</w:t>
      </w:r>
      <w:r w:rsidR="00501A8B">
        <w:rPr>
          <w:rFonts w:cs="Times New Roman"/>
          <w:lang w:val="fr-CA"/>
        </w:rPr>
        <w:t xml:space="preserve"> </w:t>
      </w:r>
      <w:r w:rsidRPr="00A918C4">
        <w:rPr>
          <w:rFonts w:cs="Times New Roman"/>
          <w:lang w:val="fr-CA"/>
        </w:rPr>
        <w:t xml:space="preserve">119 du </w:t>
      </w:r>
      <w:r w:rsidRPr="00A918C4">
        <w:rPr>
          <w:rFonts w:cs="Times New Roman"/>
          <w:i/>
          <w:lang w:val="fr-CA"/>
        </w:rPr>
        <w:t xml:space="preserve">Code civil </w:t>
      </w:r>
      <w:r w:rsidRPr="00A918C4">
        <w:rPr>
          <w:rFonts w:cs="Times New Roman"/>
          <w:lang w:val="fr-CA"/>
        </w:rPr>
        <w:t xml:space="preserve">français, nous refusons de tenir pour acquis que les présomptions française et québécoise de vie sont censées s’appliquer de la même façon. Dans la même veine, nous refusons de nous appuyer sur la jurisprudence où les tribunaux français ont appliqué ou interprété une disposition que l’on ne trouve pas dans le </w:t>
      </w:r>
      <w:r w:rsidR="00B93445" w:rsidRPr="00B93445">
        <w:rPr>
          <w:rFonts w:cs="Times New Roman"/>
          <w:i/>
          <w:lang w:val="fr-CA"/>
        </w:rPr>
        <w:t>C.c.Q.</w:t>
      </w:r>
    </w:p>
    <w:p w:rsidR="00036D3B" w:rsidRPr="00A918C4" w:rsidRDefault="00036D3B" w:rsidP="00036D3B">
      <w:pPr>
        <w:pStyle w:val="ParaNoNdepar-AltN"/>
        <w:tabs>
          <w:tab w:val="clear" w:pos="1152"/>
          <w:tab w:val="left" w:pos="1166"/>
        </w:tabs>
        <w:spacing w:before="0"/>
        <w:rPr>
          <w:rFonts w:cs="Times New Roman"/>
          <w:lang w:val="fr-CA"/>
        </w:rPr>
      </w:pPr>
      <w:r w:rsidRPr="00A918C4">
        <w:rPr>
          <w:rFonts w:cs="Times New Roman"/>
          <w:lang w:val="fr-CA"/>
        </w:rPr>
        <w:lastRenderedPageBreak/>
        <w:t xml:space="preserve">À notre avis, la présomption de vie qui figure dans le </w:t>
      </w:r>
      <w:r w:rsidR="00B93445" w:rsidRPr="00B93445">
        <w:rPr>
          <w:rFonts w:cs="Times New Roman"/>
          <w:i/>
          <w:lang w:val="fr-CA"/>
        </w:rPr>
        <w:t>C.c.Q.</w:t>
      </w:r>
      <w:r w:rsidRPr="00A918C4">
        <w:rPr>
          <w:rFonts w:cs="Times New Roman"/>
          <w:i/>
          <w:lang w:val="fr-CA"/>
        </w:rPr>
        <w:t xml:space="preserve"> </w:t>
      </w:r>
      <w:r w:rsidRPr="00A918C4">
        <w:rPr>
          <w:rFonts w:cs="Times New Roman"/>
          <w:lang w:val="fr-CA"/>
        </w:rPr>
        <w:t>n’est rien de plus qu’une présomption simple, et les présomptions simples ne sont pas des sources permanentes de droits (Deleury et Goubau, par.</w:t>
      </w:r>
      <w:r w:rsidR="00501A8B">
        <w:rPr>
          <w:rFonts w:cs="Times New Roman"/>
          <w:lang w:val="fr-CA"/>
        </w:rPr>
        <w:t xml:space="preserve"> </w:t>
      </w:r>
      <w:r w:rsidRPr="00A918C4">
        <w:rPr>
          <w:rFonts w:cs="Times New Roman"/>
          <w:lang w:val="fr-CA"/>
        </w:rPr>
        <w:t>40). La présomption de vie n’est qu’une présomption légale de fait et n’équivaut pas au fait en soi (art.</w:t>
      </w:r>
      <w:r w:rsidR="00501A8B">
        <w:rPr>
          <w:rFonts w:cs="Times New Roman"/>
          <w:lang w:val="fr-CA"/>
        </w:rPr>
        <w:t xml:space="preserve"> </w:t>
      </w:r>
      <w:r w:rsidRPr="00A918C4">
        <w:rPr>
          <w:rFonts w:cs="Times New Roman"/>
          <w:lang w:val="fr-CA"/>
        </w:rPr>
        <w:t xml:space="preserve">2846 et 2847 </w:t>
      </w:r>
      <w:r w:rsidR="00B93445" w:rsidRPr="00B93445">
        <w:rPr>
          <w:rFonts w:cs="Times New Roman"/>
          <w:i/>
          <w:lang w:val="fr-CA"/>
        </w:rPr>
        <w:t>C.c.Q.</w:t>
      </w:r>
      <w:r w:rsidRPr="00A918C4">
        <w:rPr>
          <w:rFonts w:cs="Times New Roman"/>
          <w:lang w:val="fr-CA"/>
        </w:rPr>
        <w:t>). Lorsque la présomption est repoussée, elle disparaît et est remplacée par la réalité — la réalité étant que l’absent était décédé depuis la date véritable de son décès.</w:t>
      </w:r>
    </w:p>
    <w:p w:rsidR="00036D3B" w:rsidRPr="00A918C4" w:rsidRDefault="00036D3B" w:rsidP="00036D3B">
      <w:pPr>
        <w:pStyle w:val="ParaNoNdepar-AltN"/>
        <w:tabs>
          <w:tab w:val="clear" w:pos="1152"/>
          <w:tab w:val="left" w:pos="1166"/>
        </w:tabs>
        <w:spacing w:before="0"/>
        <w:rPr>
          <w:rFonts w:cs="Times New Roman"/>
          <w:lang w:val="fr-CA"/>
        </w:rPr>
      </w:pPr>
      <w:r w:rsidRPr="00A918C4">
        <w:rPr>
          <w:rFonts w:cs="Times New Roman"/>
          <w:lang w:val="fr-CA"/>
        </w:rPr>
        <w:t xml:space="preserve">À cet égard, bien que nous ayons mentionné que la </w:t>
      </w:r>
      <w:r>
        <w:rPr>
          <w:rFonts w:cs="Times New Roman"/>
          <w:lang w:val="fr-CA"/>
        </w:rPr>
        <w:t xml:space="preserve">réfutation de la </w:t>
      </w:r>
      <w:r w:rsidRPr="00A918C4">
        <w:rPr>
          <w:rFonts w:cs="Times New Roman"/>
          <w:lang w:val="fr-CA"/>
        </w:rPr>
        <w:t xml:space="preserve">présomption de vie a un effet rétroactif, nous soulignons que la présomption n’est pas en soi rétroactive. Il ne s’agit pas en l’espèce de savoir si une loi récemment adoptée ou modifiée devrait s’appliquer à des actes antérieurs comme ceux analysés par exemple dans </w:t>
      </w:r>
      <w:r w:rsidRPr="00A918C4">
        <w:rPr>
          <w:rFonts w:cs="Times New Roman"/>
          <w:i/>
          <w:lang w:val="fr-CA"/>
        </w:rPr>
        <w:t>Gustavso</w:t>
      </w:r>
      <w:r w:rsidR="00484D2F">
        <w:rPr>
          <w:rFonts w:cs="Times New Roman"/>
          <w:i/>
          <w:lang w:val="fr-CA"/>
        </w:rPr>
        <w:t>n Drilling (1964) Ltd. c. Ministre du Revenu national</w:t>
      </w:r>
      <w:r w:rsidRPr="00A918C4">
        <w:rPr>
          <w:rFonts w:cs="Times New Roman"/>
          <w:lang w:val="fr-CA"/>
        </w:rPr>
        <w:t>, [1977] 1 R.C.S.</w:t>
      </w:r>
      <w:r w:rsidR="00501A8B">
        <w:rPr>
          <w:rFonts w:cs="Times New Roman"/>
          <w:lang w:val="fr-CA"/>
        </w:rPr>
        <w:t> </w:t>
      </w:r>
      <w:r w:rsidRPr="00A918C4">
        <w:rPr>
          <w:rFonts w:cs="Times New Roman"/>
          <w:lang w:val="fr-CA"/>
        </w:rPr>
        <w:t>271. Le régime de l’absence ne remonte pas dans le temps pour modifier ou éteindre des droits substantiels préexistants. Ces droits sont plutôt circonscrits dès le départ parce qu’ils découlent d’une simple présomption de vie. La présomption ne fait que disparaître quand elle est repoussée et, en l’absence de tout autre instrument juridique, elle fait place à la réalité qui, en l’espèce, se trouve à produire un effet rétroactif.</w:t>
      </w:r>
    </w:p>
    <w:p w:rsidR="00036D3B" w:rsidRPr="00A918C4" w:rsidRDefault="00036D3B" w:rsidP="00036D3B">
      <w:pPr>
        <w:pStyle w:val="ParaNoNdepar-AltN"/>
        <w:tabs>
          <w:tab w:val="clear" w:pos="1152"/>
          <w:tab w:val="left" w:pos="1166"/>
        </w:tabs>
        <w:spacing w:before="0"/>
        <w:rPr>
          <w:rFonts w:cs="Times New Roman"/>
          <w:lang w:val="fr-CA"/>
        </w:rPr>
      </w:pPr>
      <w:r w:rsidRPr="00A918C4">
        <w:rPr>
          <w:rFonts w:cs="Times New Roman"/>
          <w:lang w:val="fr-CA"/>
        </w:rPr>
        <w:t>On ne saurait aisément faire abstraction de cette réalité. La mort est un événement d’une grande importance juridique en droit civil : elle marque la fin de la personnalité juridique (Deleury et Goubau, par.</w:t>
      </w:r>
      <w:r w:rsidR="00501A8B">
        <w:rPr>
          <w:rFonts w:cs="Times New Roman"/>
          <w:lang w:val="fr-CA"/>
        </w:rPr>
        <w:t xml:space="preserve"> </w:t>
      </w:r>
      <w:r w:rsidRPr="00A918C4">
        <w:rPr>
          <w:rFonts w:cs="Times New Roman"/>
          <w:lang w:val="fr-CA"/>
        </w:rPr>
        <w:t>22</w:t>
      </w:r>
      <w:r w:rsidRPr="00A918C4">
        <w:rPr>
          <w:rFonts w:cs="Times New Roman"/>
          <w:lang w:val="fr-CA"/>
        </w:rPr>
        <w:noBreakHyphen/>
        <w:t xml:space="preserve">24). L’article premier </w:t>
      </w:r>
      <w:r>
        <w:rPr>
          <w:rFonts w:cs="Times New Roman"/>
          <w:lang w:val="fr-CA"/>
        </w:rPr>
        <w:t xml:space="preserve">du </w:t>
      </w:r>
      <w:r w:rsidR="00B93445" w:rsidRPr="00B93445">
        <w:rPr>
          <w:rFonts w:cs="Times New Roman"/>
          <w:i/>
          <w:lang w:val="fr-CA"/>
        </w:rPr>
        <w:t>C.c.Q.</w:t>
      </w:r>
      <w:r w:rsidRPr="00A918C4">
        <w:rPr>
          <w:rFonts w:cs="Times New Roman"/>
          <w:i/>
          <w:lang w:val="fr-CA"/>
        </w:rPr>
        <w:t xml:space="preserve"> </w:t>
      </w:r>
      <w:r w:rsidRPr="00A918C4">
        <w:rPr>
          <w:rFonts w:cs="Times New Roman"/>
          <w:lang w:val="fr-CA"/>
        </w:rPr>
        <w:t>prévoit que «</w:t>
      </w:r>
      <w:r w:rsidR="00501A8B">
        <w:rPr>
          <w:rFonts w:cs="Times New Roman"/>
          <w:lang w:val="fr-CA"/>
        </w:rPr>
        <w:t> </w:t>
      </w:r>
      <w:r w:rsidRPr="00A918C4">
        <w:rPr>
          <w:rFonts w:cs="Times New Roman"/>
          <w:lang w:val="fr-CA"/>
        </w:rPr>
        <w:t>[t]out être humain possède la personnalité juridique</w:t>
      </w:r>
      <w:r w:rsidR="00501A8B">
        <w:rPr>
          <w:rFonts w:cs="Times New Roman"/>
          <w:lang w:val="fr-CA"/>
        </w:rPr>
        <w:t> </w:t>
      </w:r>
      <w:r w:rsidRPr="00A918C4">
        <w:rPr>
          <w:rFonts w:cs="Times New Roman"/>
          <w:lang w:val="fr-CA"/>
        </w:rPr>
        <w:t>; il a la pleine jouissance des droits civils</w:t>
      </w:r>
      <w:r>
        <w:rPr>
          <w:rFonts w:cs="Times New Roman"/>
          <w:lang w:val="fr-CA"/>
        </w:rPr>
        <w:t>.</w:t>
      </w:r>
      <w:r w:rsidR="00501A8B">
        <w:rPr>
          <w:rFonts w:cs="Times New Roman"/>
          <w:lang w:val="fr-CA"/>
        </w:rPr>
        <w:t> </w:t>
      </w:r>
      <w:r w:rsidRPr="00A918C4">
        <w:rPr>
          <w:rFonts w:cs="Times New Roman"/>
          <w:lang w:val="fr-CA"/>
        </w:rPr>
        <w:t>» C’est par le véhicule de la personnalité juridique qu’une personne acquiert des droits. La mort, qu’elle soit «</w:t>
      </w:r>
      <w:r w:rsidR="00501A8B">
        <w:rPr>
          <w:rFonts w:cs="Times New Roman"/>
          <w:lang w:val="fr-CA"/>
        </w:rPr>
        <w:t> </w:t>
      </w:r>
      <w:r w:rsidRPr="00A918C4">
        <w:rPr>
          <w:rFonts w:cs="Times New Roman"/>
          <w:lang w:val="fr-CA"/>
        </w:rPr>
        <w:t>constatée ou prononcée</w:t>
      </w:r>
      <w:r w:rsidR="00501A8B">
        <w:rPr>
          <w:rFonts w:cs="Times New Roman"/>
          <w:lang w:val="fr-CA"/>
        </w:rPr>
        <w:t> </w:t>
      </w:r>
      <w:r w:rsidRPr="00A918C4">
        <w:rPr>
          <w:rFonts w:cs="Times New Roman"/>
          <w:lang w:val="fr-CA"/>
        </w:rPr>
        <w:t xml:space="preserve">», a été </w:t>
      </w:r>
      <w:r w:rsidRPr="00A918C4">
        <w:rPr>
          <w:rFonts w:cs="Times New Roman"/>
          <w:lang w:val="fr-CA"/>
        </w:rPr>
        <w:lastRenderedPageBreak/>
        <w:t>décrite comme le «</w:t>
      </w:r>
      <w:r w:rsidR="00501A8B">
        <w:rPr>
          <w:rFonts w:cs="Times New Roman"/>
          <w:lang w:val="fr-CA"/>
        </w:rPr>
        <w:t> </w:t>
      </w:r>
      <w:r w:rsidRPr="00A918C4">
        <w:rPr>
          <w:rFonts w:cs="Times New Roman"/>
          <w:lang w:val="fr-CA"/>
        </w:rPr>
        <w:t>point final de la jouissance de ses droits civils</w:t>
      </w:r>
      <w:r w:rsidR="00501A8B">
        <w:rPr>
          <w:rFonts w:cs="Times New Roman"/>
          <w:lang w:val="fr-CA"/>
        </w:rPr>
        <w:t> </w:t>
      </w:r>
      <w:r w:rsidRPr="00A918C4">
        <w:rPr>
          <w:rFonts w:cs="Times New Roman"/>
          <w:lang w:val="fr-CA"/>
        </w:rPr>
        <w:t>» (S. Bourassa</w:t>
      </w:r>
      <w:r>
        <w:rPr>
          <w:rFonts w:cs="Times New Roman"/>
          <w:lang w:val="fr-CA"/>
        </w:rPr>
        <w:t xml:space="preserve"> et autres</w:t>
      </w:r>
      <w:r w:rsidRPr="00A918C4">
        <w:rPr>
          <w:rFonts w:cs="Times New Roman"/>
          <w:lang w:val="fr-CA"/>
        </w:rPr>
        <w:t>, «</w:t>
      </w:r>
      <w:r w:rsidR="00501A8B">
        <w:rPr>
          <w:rFonts w:cs="Times New Roman"/>
          <w:lang w:val="fr-CA"/>
        </w:rPr>
        <w:t> </w:t>
      </w:r>
      <w:r w:rsidRPr="00A918C4">
        <w:rPr>
          <w:rFonts w:cs="Times New Roman"/>
          <w:lang w:val="fr-CA"/>
        </w:rPr>
        <w:t>Les personnes physiques</w:t>
      </w:r>
      <w:r w:rsidR="00501A8B">
        <w:rPr>
          <w:rFonts w:cs="Times New Roman"/>
          <w:lang w:val="fr-CA"/>
        </w:rPr>
        <w:t> </w:t>
      </w:r>
      <w:r w:rsidRPr="00A918C4">
        <w:rPr>
          <w:rFonts w:cs="Times New Roman"/>
          <w:lang w:val="fr-CA"/>
        </w:rPr>
        <w:t>», dans Collection de droit de l’École du Barreau du Québec</w:t>
      </w:r>
      <w:r w:rsidR="00501A8B">
        <w:rPr>
          <w:rFonts w:cs="Times New Roman"/>
          <w:lang w:val="fr-CA"/>
        </w:rPr>
        <w:t> </w:t>
      </w:r>
      <w:r w:rsidRPr="00A918C4">
        <w:rPr>
          <w:rFonts w:cs="Times New Roman"/>
          <w:lang w:val="fr-CA"/>
        </w:rPr>
        <w:t>2018</w:t>
      </w:r>
      <w:r w:rsidR="00DF7B67">
        <w:rPr>
          <w:rFonts w:cs="Times New Roman"/>
          <w:lang w:val="fr-CA"/>
        </w:rPr>
        <w:noBreakHyphen/>
      </w:r>
      <w:r>
        <w:rPr>
          <w:rFonts w:cs="Times New Roman"/>
          <w:lang w:val="fr-CA"/>
        </w:rPr>
        <w:t xml:space="preserve">2019, vol. 3, </w:t>
      </w:r>
      <w:r w:rsidRPr="00A918C4">
        <w:rPr>
          <w:rFonts w:cs="Times New Roman"/>
          <w:i/>
          <w:lang w:val="fr-CA"/>
        </w:rPr>
        <w:t>Personnes et successions</w:t>
      </w:r>
      <w:r w:rsidR="008F7A54">
        <w:rPr>
          <w:rFonts w:cs="Times New Roman"/>
          <w:i/>
          <w:lang w:val="fr-CA"/>
        </w:rPr>
        <w:t xml:space="preserve"> </w:t>
      </w:r>
      <w:r w:rsidR="008F7A54">
        <w:rPr>
          <w:rFonts w:cs="Times New Roman"/>
          <w:lang w:val="fr-CA"/>
        </w:rPr>
        <w:t>(2018)</w:t>
      </w:r>
      <w:r w:rsidRPr="00A918C4">
        <w:rPr>
          <w:rFonts w:cs="Times New Roman"/>
          <w:lang w:val="fr-CA"/>
        </w:rPr>
        <w:t>,</w:t>
      </w:r>
      <w:r w:rsidR="008F7A54">
        <w:rPr>
          <w:rFonts w:cs="Times New Roman"/>
          <w:lang w:val="fr-CA"/>
        </w:rPr>
        <w:t xml:space="preserve"> 15,</w:t>
      </w:r>
      <w:r w:rsidRPr="00A918C4">
        <w:rPr>
          <w:rFonts w:cs="Times New Roman"/>
          <w:lang w:val="fr-CA"/>
        </w:rPr>
        <w:t xml:space="preserve"> p. 21). Contrairement à la mort, l’absence ne marque pas la fin de la personnalité juridique vu que l’absent est présumé vivant pendant sept ans. Toutefois, dès que la présomption de vie est repoussée et disparaît, aucune disposition du </w:t>
      </w:r>
      <w:r w:rsidR="00B93445" w:rsidRPr="00B93445">
        <w:rPr>
          <w:rFonts w:cs="Times New Roman"/>
          <w:i/>
          <w:lang w:val="fr-CA"/>
        </w:rPr>
        <w:t>C.c.Q.</w:t>
      </w:r>
      <w:r w:rsidRPr="00A918C4">
        <w:rPr>
          <w:rFonts w:cs="Times New Roman"/>
          <w:lang w:val="fr-CA"/>
        </w:rPr>
        <w:t xml:space="preserve"> n’oblige à faire abstraction de cette réalité ou à permettre à la personnalité juridique de continuer après la mort. Il faudrait une disposition explicite du </w:t>
      </w:r>
      <w:r w:rsidR="00B93445" w:rsidRPr="00B93445">
        <w:rPr>
          <w:rFonts w:cs="Times New Roman"/>
          <w:i/>
          <w:lang w:val="fr-CA"/>
        </w:rPr>
        <w:t>C.c.Q.</w:t>
      </w:r>
      <w:r w:rsidRPr="00A918C4">
        <w:rPr>
          <w:rFonts w:cs="Times New Roman"/>
          <w:lang w:val="fr-CA"/>
        </w:rPr>
        <w:t xml:space="preserve"> pour faire ainsi abstraction de la réalité.</w:t>
      </w:r>
    </w:p>
    <w:p w:rsidR="00036D3B" w:rsidRPr="00A918C4" w:rsidRDefault="00036D3B" w:rsidP="00036D3B">
      <w:pPr>
        <w:pStyle w:val="ParaNoNdepar-AltN"/>
        <w:tabs>
          <w:tab w:val="clear" w:pos="1152"/>
          <w:tab w:val="left" w:pos="1166"/>
        </w:tabs>
        <w:spacing w:before="0"/>
        <w:rPr>
          <w:rFonts w:cs="Times New Roman"/>
          <w:lang w:val="fr-CA"/>
        </w:rPr>
      </w:pPr>
      <w:r w:rsidRPr="00A918C4">
        <w:rPr>
          <w:rFonts w:cs="Times New Roman"/>
          <w:lang w:val="fr-CA"/>
        </w:rPr>
        <w:t>Toutes les obligations et tous les droits correspondants doivent avoir une source (art.</w:t>
      </w:r>
      <w:r w:rsidR="00501A8B">
        <w:rPr>
          <w:rFonts w:cs="Times New Roman"/>
          <w:lang w:val="fr-CA"/>
        </w:rPr>
        <w:t xml:space="preserve"> </w:t>
      </w:r>
      <w:r w:rsidRPr="00A918C4">
        <w:rPr>
          <w:rFonts w:cs="Times New Roman"/>
          <w:lang w:val="fr-CA"/>
        </w:rPr>
        <w:t xml:space="preserve">1372 </w:t>
      </w:r>
      <w:r w:rsidR="00B93445" w:rsidRPr="00B93445">
        <w:rPr>
          <w:rFonts w:cs="Times New Roman"/>
          <w:i/>
          <w:lang w:val="fr-CA"/>
        </w:rPr>
        <w:t>C.c.Q.</w:t>
      </w:r>
      <w:r w:rsidR="00501A8B">
        <w:rPr>
          <w:rFonts w:cs="Times New Roman"/>
          <w:i/>
          <w:lang w:val="fr-CA"/>
        </w:rPr>
        <w:t> </w:t>
      </w:r>
      <w:r w:rsidRPr="00A918C4">
        <w:rPr>
          <w:rFonts w:cs="Times New Roman"/>
          <w:lang w:val="fr-CA"/>
        </w:rPr>
        <w:t xml:space="preserve">; J. Pineau, D. Burman et S. Gaudet, </w:t>
      </w:r>
      <w:r w:rsidRPr="00A918C4">
        <w:rPr>
          <w:rFonts w:cs="Times New Roman"/>
          <w:i/>
          <w:lang w:val="fr-CA"/>
        </w:rPr>
        <w:t>Théorie des obligations</w:t>
      </w:r>
      <w:r w:rsidRPr="00A918C4">
        <w:rPr>
          <w:rFonts w:cs="Times New Roman"/>
          <w:lang w:val="fr-CA"/>
        </w:rPr>
        <w:t xml:space="preserve"> (4</w:t>
      </w:r>
      <w:r w:rsidRPr="00A918C4">
        <w:rPr>
          <w:rFonts w:cs="Times New Roman"/>
          <w:vertAlign w:val="superscript"/>
          <w:lang w:val="fr-CA"/>
        </w:rPr>
        <w:t>e</w:t>
      </w:r>
      <w:r w:rsidRPr="00A918C4">
        <w:rPr>
          <w:rFonts w:cs="Times New Roman"/>
          <w:lang w:val="fr-CA"/>
        </w:rPr>
        <w:t> éd. 2001), par J. Pineau et S. Gaudet</w:t>
      </w:r>
      <w:r>
        <w:rPr>
          <w:rFonts w:cs="Times New Roman"/>
          <w:lang w:val="fr-CA"/>
        </w:rPr>
        <w:t>,</w:t>
      </w:r>
      <w:r w:rsidRPr="00A918C4">
        <w:rPr>
          <w:rFonts w:cs="Times New Roman"/>
          <w:lang w:val="fr-CA"/>
        </w:rPr>
        <w:t xml:space="preserve"> n</w:t>
      </w:r>
      <w:r w:rsidRPr="00A918C4">
        <w:rPr>
          <w:rFonts w:cs="Times New Roman"/>
          <w:vertAlign w:val="superscript"/>
          <w:lang w:val="fr-CA"/>
        </w:rPr>
        <w:t>o</w:t>
      </w:r>
      <w:r w:rsidRPr="00A918C4">
        <w:rPr>
          <w:rFonts w:cs="Times New Roman"/>
          <w:lang w:val="fr-CA"/>
        </w:rPr>
        <w:t> 20</w:t>
      </w:r>
      <w:r w:rsidR="00501A8B">
        <w:rPr>
          <w:rFonts w:cs="Times New Roman"/>
          <w:lang w:val="fr-CA"/>
        </w:rPr>
        <w:t> </w:t>
      </w:r>
      <w:r w:rsidRPr="00A918C4">
        <w:rPr>
          <w:rFonts w:cs="Times New Roman"/>
          <w:lang w:val="fr-CA"/>
        </w:rPr>
        <w:t>; J.</w:t>
      </w:r>
      <w:r w:rsidRPr="00A918C4">
        <w:rPr>
          <w:rFonts w:cs="Times New Roman"/>
          <w:lang w:val="fr-CA"/>
        </w:rPr>
        <w:noBreakHyphen/>
        <w:t>L. Baudouin et P.</w:t>
      </w:r>
      <w:r w:rsidRPr="00A918C4">
        <w:rPr>
          <w:rFonts w:cs="Times New Roman"/>
          <w:lang w:val="fr-CA"/>
        </w:rPr>
        <w:noBreakHyphen/>
        <w:t xml:space="preserve">G. Jobin, </w:t>
      </w:r>
      <w:r w:rsidRPr="00A918C4">
        <w:rPr>
          <w:rFonts w:cs="Times New Roman"/>
          <w:i/>
          <w:lang w:val="fr-CA"/>
        </w:rPr>
        <w:t xml:space="preserve">Les obligations </w:t>
      </w:r>
      <w:r w:rsidRPr="00A918C4">
        <w:rPr>
          <w:rFonts w:cs="Times New Roman"/>
          <w:lang w:val="fr-CA"/>
        </w:rPr>
        <w:t>(7</w:t>
      </w:r>
      <w:r w:rsidRPr="00A918C4">
        <w:rPr>
          <w:rFonts w:cs="Times New Roman"/>
          <w:vertAlign w:val="superscript"/>
          <w:lang w:val="fr-CA"/>
        </w:rPr>
        <w:t>e</w:t>
      </w:r>
      <w:r w:rsidRPr="00A918C4">
        <w:rPr>
          <w:rFonts w:cs="Times New Roman"/>
          <w:lang w:val="fr-CA"/>
        </w:rPr>
        <w:t xml:space="preserve"> éd. 2013), par P.</w:t>
      </w:r>
      <w:r w:rsidRPr="00A918C4">
        <w:rPr>
          <w:rFonts w:cs="Times New Roman"/>
          <w:lang w:val="fr-CA"/>
        </w:rPr>
        <w:noBreakHyphen/>
        <w:t>G. Jobin et</w:t>
      </w:r>
      <w:r>
        <w:rPr>
          <w:rFonts w:cs="Times New Roman"/>
          <w:lang w:val="fr-CA"/>
        </w:rPr>
        <w:t xml:space="preserve"> N. Vézina,</w:t>
      </w:r>
      <w:r w:rsidR="00EB4C23">
        <w:rPr>
          <w:rFonts w:cs="Times New Roman"/>
          <w:lang w:val="fr-CA"/>
        </w:rPr>
        <w:t xml:space="preserve"> dir.,</w:t>
      </w:r>
      <w:r w:rsidRPr="00A918C4">
        <w:rPr>
          <w:rFonts w:cs="Times New Roman"/>
          <w:lang w:val="fr-CA"/>
        </w:rPr>
        <w:t xml:space="preserve"> n</w:t>
      </w:r>
      <w:r w:rsidRPr="00A918C4">
        <w:rPr>
          <w:rFonts w:cs="Times New Roman"/>
          <w:vertAlign w:val="superscript"/>
          <w:lang w:val="fr-CA"/>
        </w:rPr>
        <w:t>o</w:t>
      </w:r>
      <w:r w:rsidRPr="00A918C4">
        <w:rPr>
          <w:rFonts w:cs="Times New Roman"/>
          <w:lang w:val="fr-CA"/>
        </w:rPr>
        <w:t> 49). Le droit de M. Roseme à des prestations de retraite ne fait pas exception. En l’absence d’une telle source, le droit disparaît. Pendant qu’il avait la qualité d’absent, M. Roseme avait incontestablement droit à des prestations du Régime. Ce droit dépendait du fait qu’il était présumé vivant, mais il ne s’agissait pas d’une source permanente de droits. L’article</w:t>
      </w:r>
      <w:r w:rsidR="00501A8B">
        <w:rPr>
          <w:rFonts w:cs="Times New Roman"/>
          <w:lang w:val="fr-CA"/>
        </w:rPr>
        <w:t> </w:t>
      </w:r>
      <w:r w:rsidRPr="00A918C4">
        <w:rPr>
          <w:rFonts w:cs="Times New Roman"/>
          <w:lang w:val="fr-CA"/>
        </w:rPr>
        <w:t xml:space="preserve">85 </w:t>
      </w:r>
      <w:r w:rsidR="00B93445" w:rsidRPr="00B93445">
        <w:rPr>
          <w:rFonts w:cs="Times New Roman"/>
          <w:i/>
          <w:lang w:val="fr-CA"/>
        </w:rPr>
        <w:t>C.c.Q.</w:t>
      </w:r>
      <w:r w:rsidR="00B93445">
        <w:rPr>
          <w:rFonts w:cs="Times New Roman"/>
          <w:i/>
          <w:lang w:val="fr-CA"/>
        </w:rPr>
        <w:t xml:space="preserve"> </w:t>
      </w:r>
      <w:r w:rsidRPr="00A918C4">
        <w:rPr>
          <w:rFonts w:cs="Times New Roman"/>
          <w:lang w:val="fr-CA"/>
        </w:rPr>
        <w:t>protège l’absent pendant une période limitée — mais en établissant une présomption simple, il ne crée pas de droits permanents en faveur de l’absent. De fait, même si M</w:t>
      </w:r>
      <w:r w:rsidRPr="00A918C4">
        <w:rPr>
          <w:rFonts w:cs="Times New Roman"/>
          <w:vertAlign w:val="superscript"/>
          <w:lang w:val="fr-CA"/>
        </w:rPr>
        <w:t>me</w:t>
      </w:r>
      <w:r w:rsidRPr="00A918C4">
        <w:rPr>
          <w:rFonts w:cs="Times New Roman"/>
          <w:lang w:val="fr-CA"/>
        </w:rPr>
        <w:t> Threlfall, en tant que tutrice, avait obtenu un jugement énonçant le droit de M. Roseme de recevoir les prestations de retraite pendant la période d’absence, le tribunal aurait fort vraisemblablement rendu une ordonnance sous réserve des droits des parties au cas où la présomption finissait par être repoussée, étant donné les circonstances uniques des prestations de retraite «</w:t>
      </w:r>
      <w:r w:rsidR="00501A8B">
        <w:rPr>
          <w:rFonts w:cs="Times New Roman"/>
          <w:lang w:val="fr-CA"/>
        </w:rPr>
        <w:t> </w:t>
      </w:r>
      <w:r w:rsidRPr="00A918C4">
        <w:rPr>
          <w:rFonts w:cs="Times New Roman"/>
          <w:lang w:val="fr-CA"/>
        </w:rPr>
        <w:t>viagères</w:t>
      </w:r>
      <w:r w:rsidR="00501A8B">
        <w:rPr>
          <w:rFonts w:cs="Times New Roman"/>
          <w:lang w:val="fr-CA"/>
        </w:rPr>
        <w:t> </w:t>
      </w:r>
      <w:r w:rsidRPr="00A918C4">
        <w:rPr>
          <w:rFonts w:cs="Times New Roman"/>
          <w:lang w:val="fr-CA"/>
        </w:rPr>
        <w:t xml:space="preserve">» de M. Roseme. Pareille ordonnance prononcée sous toutes réserves n’aurait pas l’autorité de la chose </w:t>
      </w:r>
      <w:r w:rsidRPr="00A918C4">
        <w:rPr>
          <w:rFonts w:cs="Times New Roman"/>
          <w:lang w:val="fr-CA"/>
        </w:rPr>
        <w:lastRenderedPageBreak/>
        <w:t>jugée (</w:t>
      </w:r>
      <w:r w:rsidRPr="00A918C4">
        <w:rPr>
          <w:rFonts w:cs="Times New Roman"/>
          <w:i/>
          <w:lang w:val="fr-CA"/>
        </w:rPr>
        <w:t>85363</w:t>
      </w:r>
      <w:r w:rsidRPr="00A918C4">
        <w:rPr>
          <w:rFonts w:cs="Times New Roman"/>
          <w:lang w:val="fr-CA"/>
        </w:rPr>
        <w:t xml:space="preserve"> </w:t>
      </w:r>
      <w:r w:rsidR="008F7A54">
        <w:rPr>
          <w:rFonts w:cs="Times New Roman"/>
          <w:i/>
          <w:lang w:val="fr-CA"/>
        </w:rPr>
        <w:t xml:space="preserve">Canada </w:t>
      </w:r>
      <w:r w:rsidR="00B611E9">
        <w:rPr>
          <w:rFonts w:cs="Times New Roman"/>
          <w:i/>
          <w:lang w:val="fr-CA"/>
        </w:rPr>
        <w:t>L</w:t>
      </w:r>
      <w:r w:rsidR="008F7A54">
        <w:rPr>
          <w:rFonts w:cs="Times New Roman"/>
          <w:i/>
          <w:lang w:val="fr-CA"/>
        </w:rPr>
        <w:t>tée</w:t>
      </w:r>
      <w:r w:rsidRPr="00A918C4">
        <w:rPr>
          <w:rFonts w:cs="Times New Roman"/>
          <w:i/>
          <w:lang w:val="fr-CA"/>
        </w:rPr>
        <w:t xml:space="preserve"> c. Maxpac Refuse Collector Services Ltd.</w:t>
      </w:r>
      <w:r w:rsidRPr="00A918C4">
        <w:rPr>
          <w:rFonts w:cs="Times New Roman"/>
          <w:lang w:val="fr-CA"/>
        </w:rPr>
        <w:t xml:space="preserve">, </w:t>
      </w:r>
      <w:r>
        <w:rPr>
          <w:rFonts w:cs="Times New Roman"/>
          <w:lang w:val="fr-CA"/>
        </w:rPr>
        <w:t>1993 CanLII</w:t>
      </w:r>
      <w:r w:rsidR="00501A8B">
        <w:rPr>
          <w:rFonts w:cs="Times New Roman"/>
          <w:lang w:val="fr-CA"/>
        </w:rPr>
        <w:t> </w:t>
      </w:r>
      <w:r>
        <w:rPr>
          <w:rFonts w:cs="Times New Roman"/>
          <w:lang w:val="fr-CA"/>
        </w:rPr>
        <w:t>4231 (C.A. Qc</w:t>
      </w:r>
      <w:r w:rsidRPr="00A918C4">
        <w:rPr>
          <w:rFonts w:cs="Times New Roman"/>
          <w:lang w:val="fr-CA"/>
        </w:rPr>
        <w:t>)). En l’espèce, ou la présomption aurait été repoussée, ou le droit de M. Roseme aurait été confirmé, que ce soit par son retour ou par un jugement déclaratif de décès. Puisque la présomption a été repoussée, tout droit de M. Roseme a disparu, le laissant sans droits passés ou présents.</w:t>
      </w:r>
    </w:p>
    <w:p w:rsidR="00036D3B" w:rsidRPr="00A918C4" w:rsidRDefault="00036D3B" w:rsidP="00036D3B">
      <w:pPr>
        <w:pStyle w:val="Title4LevelTitre4Niveau"/>
        <w:spacing w:before="0"/>
        <w:rPr>
          <w:rFonts w:cs="Times New Roman"/>
          <w:lang w:val="fr-CA"/>
        </w:rPr>
      </w:pPr>
      <w:r w:rsidRPr="00A918C4">
        <w:rPr>
          <w:rFonts w:cs="Times New Roman"/>
          <w:lang w:val="fr-CA"/>
        </w:rPr>
        <w:t xml:space="preserve">Le jugement déclaratif de décès représente un cas où le </w:t>
      </w:r>
      <w:r w:rsidR="00B93445" w:rsidRPr="00B93445">
        <w:rPr>
          <w:rFonts w:cs="Times New Roman"/>
          <w:lang w:val="fr-CA"/>
        </w:rPr>
        <w:t>C.c.Q.</w:t>
      </w:r>
      <w:r w:rsidRPr="00A918C4">
        <w:rPr>
          <w:rFonts w:cs="Times New Roman"/>
          <w:lang w:val="fr-CA"/>
        </w:rPr>
        <w:t xml:space="preserve"> permet de faire abstraction de la réalité</w:t>
      </w:r>
    </w:p>
    <w:p w:rsidR="00036D3B" w:rsidRPr="00A918C4" w:rsidRDefault="00036D3B" w:rsidP="00036D3B">
      <w:pPr>
        <w:pStyle w:val="ParaNoNdepar-AltN"/>
        <w:tabs>
          <w:tab w:val="clear" w:pos="1152"/>
          <w:tab w:val="left" w:pos="1166"/>
        </w:tabs>
        <w:spacing w:before="0"/>
        <w:rPr>
          <w:rFonts w:cs="Times New Roman"/>
          <w:lang w:val="fr-CA"/>
        </w:rPr>
      </w:pPr>
      <w:r w:rsidRPr="00A918C4">
        <w:rPr>
          <w:rFonts w:cs="Times New Roman"/>
          <w:lang w:val="fr-CA"/>
        </w:rPr>
        <w:t xml:space="preserve">Lorsque, dans d’autres parties du régime de l’absence, le </w:t>
      </w:r>
      <w:r w:rsidR="00B93445" w:rsidRPr="00B93445">
        <w:rPr>
          <w:rFonts w:cs="Times New Roman"/>
          <w:i/>
          <w:lang w:val="fr-CA"/>
        </w:rPr>
        <w:t>C.c.Q.</w:t>
      </w:r>
      <w:r w:rsidRPr="00A918C4">
        <w:rPr>
          <w:rFonts w:cs="Times New Roman"/>
          <w:lang w:val="fr-CA"/>
        </w:rPr>
        <w:t xml:space="preserve"> veut que l’on fasse abstraction de la réalité, il l’énonce expressément. En particulier, le mécanisme du jugement déclaratif de décès représente clairement un cas où une fiction juridique l’emportera sur le véritable état des choses. De fait, la présomption de vie et le jugement déclaratif de décès sont des outils juridiques inverses, et complémentaires, dans le régime québécois de l’absence. Le premier est un mécanisme qui protège avant tout les intérêts de l’absent dans l’espoir de son retour, mais qui permet au véritable état des choses de prévaloir quand cette issue n’est plus possible. Le deuxième représente le point à partir duquel le législateur a choisi de donner priorité à la certitude au détriment de l’espoir que l’absent revienne et de la protection post</w:t>
      </w:r>
      <w:r w:rsidRPr="00A918C4">
        <w:rPr>
          <w:rFonts w:cs="Times New Roman"/>
          <w:lang w:val="fr-CA"/>
        </w:rPr>
        <w:noBreakHyphen/>
        <w:t>mortem de ses intérêts dans l’éventualité où l’on découvrirait la date réelle du décès.</w:t>
      </w:r>
    </w:p>
    <w:p w:rsidR="00036D3B" w:rsidRPr="00A918C4" w:rsidRDefault="00036D3B" w:rsidP="00036D3B">
      <w:pPr>
        <w:pStyle w:val="ParaNoNdepar-AltN"/>
        <w:tabs>
          <w:tab w:val="clear" w:pos="1152"/>
          <w:tab w:val="left" w:pos="1166"/>
        </w:tabs>
        <w:spacing w:before="0"/>
        <w:rPr>
          <w:rFonts w:cs="Times New Roman"/>
          <w:lang w:val="fr-CA"/>
        </w:rPr>
      </w:pPr>
      <w:r w:rsidRPr="00A918C4">
        <w:rPr>
          <w:rFonts w:cs="Times New Roman"/>
          <w:lang w:val="fr-CA"/>
        </w:rPr>
        <w:t xml:space="preserve">Lorsque la présomption de vie n’est ni confirmée ni repoussée dans les sept années qui suivent la disparition de l’absent, le </w:t>
      </w:r>
      <w:r w:rsidR="00B93445" w:rsidRPr="00B93445">
        <w:rPr>
          <w:rFonts w:cs="Times New Roman"/>
          <w:i/>
          <w:lang w:val="fr-CA"/>
        </w:rPr>
        <w:t>C.c.Q.</w:t>
      </w:r>
      <w:r w:rsidRPr="00A918C4">
        <w:rPr>
          <w:rFonts w:cs="Times New Roman"/>
          <w:i/>
          <w:lang w:val="fr-CA"/>
        </w:rPr>
        <w:t xml:space="preserve"> </w:t>
      </w:r>
      <w:r w:rsidRPr="00A918C4">
        <w:rPr>
          <w:rFonts w:cs="Times New Roman"/>
          <w:lang w:val="fr-CA"/>
        </w:rPr>
        <w:t>permet de prononcer un jugement déclaratif de décès (art.</w:t>
      </w:r>
      <w:r w:rsidR="00501A8B">
        <w:rPr>
          <w:rFonts w:cs="Times New Roman"/>
          <w:lang w:val="fr-CA"/>
        </w:rPr>
        <w:t xml:space="preserve"> </w:t>
      </w:r>
      <w:r>
        <w:rPr>
          <w:rFonts w:cs="Times New Roman"/>
          <w:lang w:val="fr-CA"/>
        </w:rPr>
        <w:t>92</w:t>
      </w:r>
      <w:r w:rsidRPr="00A918C4">
        <w:rPr>
          <w:rFonts w:cs="Times New Roman"/>
          <w:lang w:val="fr-CA"/>
        </w:rPr>
        <w:t xml:space="preserve"> al.</w:t>
      </w:r>
      <w:r w:rsidR="00501A8B">
        <w:rPr>
          <w:rFonts w:cs="Times New Roman"/>
          <w:lang w:val="fr-CA"/>
        </w:rPr>
        <w:t xml:space="preserve"> </w:t>
      </w:r>
      <w:r w:rsidRPr="00A918C4">
        <w:rPr>
          <w:rFonts w:cs="Times New Roman"/>
          <w:lang w:val="fr-CA"/>
        </w:rPr>
        <w:t>1). Un jugement déclaratif de décès peut alors être prononcé, que la mort de l’absent «</w:t>
      </w:r>
      <w:r w:rsidR="00501A8B">
        <w:rPr>
          <w:rFonts w:cs="Times New Roman"/>
          <w:lang w:val="fr-CA"/>
        </w:rPr>
        <w:t> </w:t>
      </w:r>
      <w:r w:rsidRPr="00A918C4">
        <w:rPr>
          <w:rFonts w:cs="Times New Roman"/>
          <w:lang w:val="fr-CA"/>
        </w:rPr>
        <w:t>[puisse] être tenue pour certaine</w:t>
      </w:r>
      <w:r w:rsidR="00501A8B">
        <w:rPr>
          <w:rFonts w:cs="Times New Roman"/>
          <w:lang w:val="fr-CA"/>
        </w:rPr>
        <w:t> </w:t>
      </w:r>
      <w:r w:rsidRPr="00A918C4">
        <w:rPr>
          <w:rFonts w:cs="Times New Roman"/>
          <w:lang w:val="fr-CA"/>
        </w:rPr>
        <w:t>» ou non</w:t>
      </w:r>
      <w:r w:rsidR="00501A8B">
        <w:rPr>
          <w:rFonts w:cs="Times New Roman"/>
          <w:lang w:val="fr-CA"/>
        </w:rPr>
        <w:t> </w:t>
      </w:r>
      <w:r w:rsidRPr="00A918C4">
        <w:rPr>
          <w:rFonts w:cs="Times New Roman"/>
          <w:lang w:val="fr-CA"/>
        </w:rPr>
        <w:t xml:space="preserve">; tout ce </w:t>
      </w:r>
      <w:r w:rsidRPr="00A918C4">
        <w:rPr>
          <w:rFonts w:cs="Times New Roman"/>
          <w:lang w:val="fr-CA"/>
        </w:rPr>
        <w:lastRenderedPageBreak/>
        <w:t xml:space="preserve">que le </w:t>
      </w:r>
      <w:r w:rsidR="00B93445" w:rsidRPr="00B93445">
        <w:rPr>
          <w:rFonts w:cs="Times New Roman"/>
          <w:i/>
          <w:lang w:val="fr-CA"/>
        </w:rPr>
        <w:t>C.c.Q.</w:t>
      </w:r>
      <w:r w:rsidRPr="00A918C4">
        <w:rPr>
          <w:rFonts w:cs="Times New Roman"/>
          <w:lang w:val="fr-CA"/>
        </w:rPr>
        <w:t xml:space="preserve"> exige est l’absence ininterrompue et continue de sept années (Deleury et Goubau, par.</w:t>
      </w:r>
      <w:r w:rsidR="00501A8B">
        <w:rPr>
          <w:rFonts w:cs="Times New Roman"/>
          <w:lang w:val="fr-CA"/>
        </w:rPr>
        <w:t xml:space="preserve"> </w:t>
      </w:r>
      <w:r w:rsidRPr="00A918C4">
        <w:rPr>
          <w:rFonts w:cs="Times New Roman"/>
          <w:lang w:val="fr-CA"/>
        </w:rPr>
        <w:t>55).</w:t>
      </w:r>
    </w:p>
    <w:p w:rsidR="00036D3B" w:rsidRPr="00A918C4" w:rsidRDefault="00036D3B" w:rsidP="00036D3B">
      <w:pPr>
        <w:pStyle w:val="ParaNoNdepar-AltN"/>
        <w:tabs>
          <w:tab w:val="clear" w:pos="1152"/>
          <w:tab w:val="left" w:pos="1166"/>
        </w:tabs>
        <w:spacing w:before="0"/>
        <w:rPr>
          <w:rFonts w:cs="Times New Roman"/>
          <w:lang w:val="fr-CA"/>
        </w:rPr>
      </w:pPr>
      <w:r w:rsidRPr="00A918C4">
        <w:rPr>
          <w:rFonts w:cs="Times New Roman"/>
          <w:lang w:val="fr-CA"/>
        </w:rPr>
        <w:t>Bien qu’un jugement déclaratif du décès de l’absent puisse être prononcé avant sept années d’absence, cela n’est possible que lorsque la mort de l’absent «</w:t>
      </w:r>
      <w:r w:rsidR="00501A8B">
        <w:rPr>
          <w:rFonts w:cs="Times New Roman"/>
          <w:lang w:val="fr-CA"/>
        </w:rPr>
        <w:t> </w:t>
      </w:r>
      <w:r w:rsidRPr="00A918C4">
        <w:rPr>
          <w:rFonts w:cs="Times New Roman"/>
          <w:lang w:val="fr-CA"/>
        </w:rPr>
        <w:t>peut être tenue pour certaine</w:t>
      </w:r>
      <w:r w:rsidR="00501A8B">
        <w:rPr>
          <w:rFonts w:cs="Times New Roman"/>
          <w:lang w:val="fr-CA"/>
        </w:rPr>
        <w:t> </w:t>
      </w:r>
      <w:r w:rsidRPr="00A918C4">
        <w:rPr>
          <w:rFonts w:cs="Times New Roman"/>
          <w:lang w:val="fr-CA"/>
        </w:rPr>
        <w:t>» (art.</w:t>
      </w:r>
      <w:r w:rsidR="00501A8B">
        <w:rPr>
          <w:rFonts w:cs="Times New Roman"/>
          <w:lang w:val="fr-CA"/>
        </w:rPr>
        <w:t xml:space="preserve"> </w:t>
      </w:r>
      <w:r w:rsidRPr="00A918C4">
        <w:rPr>
          <w:rFonts w:cs="Times New Roman"/>
          <w:lang w:val="fr-CA"/>
        </w:rPr>
        <w:t>92 al.</w:t>
      </w:r>
      <w:r w:rsidR="00501A8B">
        <w:rPr>
          <w:rFonts w:cs="Times New Roman"/>
          <w:lang w:val="fr-CA"/>
        </w:rPr>
        <w:t xml:space="preserve"> </w:t>
      </w:r>
      <w:r w:rsidRPr="00A918C4">
        <w:rPr>
          <w:rFonts w:cs="Times New Roman"/>
          <w:lang w:val="fr-CA"/>
        </w:rPr>
        <w:t xml:space="preserve">2 </w:t>
      </w:r>
      <w:r w:rsidR="00B93445" w:rsidRPr="00B93445">
        <w:rPr>
          <w:rFonts w:cs="Times New Roman"/>
          <w:i/>
          <w:lang w:val="fr-CA"/>
        </w:rPr>
        <w:t>C.c.Q.</w:t>
      </w:r>
      <w:r w:rsidR="00367C0A">
        <w:rPr>
          <w:rFonts w:cs="Times New Roman"/>
          <w:lang w:val="fr-CA"/>
        </w:rPr>
        <w:t>;</w:t>
      </w:r>
      <w:r w:rsidRPr="00A918C4">
        <w:rPr>
          <w:rFonts w:cs="Times New Roman"/>
          <w:lang w:val="fr-CA"/>
        </w:rPr>
        <w:t xml:space="preserve"> Deleury et Goubau, par.</w:t>
      </w:r>
      <w:r w:rsidR="00501A8B">
        <w:rPr>
          <w:rFonts w:cs="Times New Roman"/>
          <w:lang w:val="fr-CA"/>
        </w:rPr>
        <w:t xml:space="preserve"> </w:t>
      </w:r>
      <w:r w:rsidRPr="00A918C4">
        <w:rPr>
          <w:rFonts w:cs="Times New Roman"/>
          <w:lang w:val="fr-CA"/>
        </w:rPr>
        <w:t>54</w:t>
      </w:r>
      <w:r w:rsidR="00501A8B">
        <w:rPr>
          <w:rFonts w:cs="Times New Roman"/>
          <w:lang w:val="fr-CA"/>
        </w:rPr>
        <w:t> </w:t>
      </w:r>
      <w:r w:rsidRPr="00A918C4">
        <w:rPr>
          <w:rFonts w:cs="Times New Roman"/>
          <w:lang w:val="fr-CA"/>
        </w:rPr>
        <w:t>; Gascon et Gelfusa, n</w:t>
      </w:r>
      <w:r w:rsidRPr="00A918C4">
        <w:rPr>
          <w:rFonts w:cs="Times New Roman"/>
          <w:vertAlign w:val="superscript"/>
          <w:lang w:val="fr-CA"/>
        </w:rPr>
        <w:t>os</w:t>
      </w:r>
      <w:r w:rsidRPr="00A918C4">
        <w:rPr>
          <w:rFonts w:cs="Times New Roman"/>
          <w:lang w:val="fr-CA"/>
        </w:rPr>
        <w:t> 3 et 14</w:t>
      </w:r>
      <w:r w:rsidR="00501A8B">
        <w:rPr>
          <w:rFonts w:cs="Times New Roman"/>
          <w:lang w:val="fr-CA"/>
        </w:rPr>
        <w:t> </w:t>
      </w:r>
      <w:r w:rsidRPr="00A918C4">
        <w:rPr>
          <w:rFonts w:cs="Times New Roman"/>
          <w:lang w:val="fr-CA"/>
        </w:rPr>
        <w:t>; Ouellette, par.</w:t>
      </w:r>
      <w:r w:rsidR="00501A8B">
        <w:rPr>
          <w:rFonts w:cs="Times New Roman"/>
          <w:lang w:val="fr-CA"/>
        </w:rPr>
        <w:t xml:space="preserve"> </w:t>
      </w:r>
      <w:r w:rsidRPr="00A918C4">
        <w:rPr>
          <w:rFonts w:cs="Times New Roman"/>
          <w:lang w:val="fr-CA"/>
        </w:rPr>
        <w:t>165). Il n’est pas contesté que pour statuer que la mort de l’absent est certaine sans la découverte de restes, il faut une disparition qui soit survenue dans une situation de grand péril, et assurément beaucoup plus qu’une simple disparition inexpliquée d’un homme âgé. Par exemple, des jugements déclaratifs de décès ont été prononcés avant l’écoulement de sept ans à la suite d’un incendie dévastateur survenu dans une résidence pour personnes âgées (</w:t>
      </w:r>
      <w:r w:rsidRPr="00A918C4">
        <w:rPr>
          <w:rFonts w:cs="Times New Roman"/>
          <w:i/>
          <w:lang w:val="fr-CA"/>
        </w:rPr>
        <w:t>Caron et Directeur de l’état civil</w:t>
      </w:r>
      <w:r w:rsidRPr="00A918C4">
        <w:rPr>
          <w:rFonts w:cs="Times New Roman"/>
          <w:lang w:val="fr-CA"/>
        </w:rPr>
        <w:t>, 2014 QCCS</w:t>
      </w:r>
      <w:r w:rsidR="00501A8B">
        <w:rPr>
          <w:rFonts w:cs="Times New Roman"/>
          <w:lang w:val="fr-CA"/>
        </w:rPr>
        <w:t> </w:t>
      </w:r>
      <w:r w:rsidRPr="00A918C4">
        <w:rPr>
          <w:rFonts w:cs="Times New Roman"/>
          <w:lang w:val="fr-CA"/>
        </w:rPr>
        <w:t>4894</w:t>
      </w:r>
      <w:r w:rsidR="00501A8B">
        <w:rPr>
          <w:rFonts w:cs="Times New Roman"/>
          <w:lang w:val="fr-CA"/>
        </w:rPr>
        <w:t> </w:t>
      </w:r>
      <w:r w:rsidRPr="00A918C4">
        <w:rPr>
          <w:rFonts w:cs="Times New Roman"/>
          <w:lang w:val="fr-CA"/>
        </w:rPr>
        <w:t xml:space="preserve">; </w:t>
      </w:r>
      <w:r w:rsidRPr="00A918C4">
        <w:rPr>
          <w:rFonts w:cs="Times New Roman"/>
          <w:i/>
          <w:lang w:val="fr-CA"/>
        </w:rPr>
        <w:t>Thériault et Directeur de l’état civil</w:t>
      </w:r>
      <w:r w:rsidRPr="00A918C4">
        <w:rPr>
          <w:rFonts w:cs="Times New Roman"/>
          <w:lang w:val="fr-CA"/>
        </w:rPr>
        <w:t>, 2014 QCCS</w:t>
      </w:r>
      <w:r w:rsidR="00501A8B">
        <w:rPr>
          <w:rFonts w:cs="Times New Roman"/>
          <w:lang w:val="fr-CA"/>
        </w:rPr>
        <w:t> </w:t>
      </w:r>
      <w:r w:rsidRPr="00A918C4">
        <w:rPr>
          <w:rFonts w:cs="Times New Roman"/>
          <w:lang w:val="fr-CA"/>
        </w:rPr>
        <w:t>4896</w:t>
      </w:r>
      <w:r w:rsidR="00501A8B">
        <w:rPr>
          <w:rFonts w:cs="Times New Roman"/>
          <w:lang w:val="fr-CA"/>
        </w:rPr>
        <w:t> </w:t>
      </w:r>
      <w:r w:rsidRPr="00A918C4">
        <w:rPr>
          <w:rFonts w:cs="Times New Roman"/>
          <w:lang w:val="fr-CA"/>
        </w:rPr>
        <w:t xml:space="preserve">; </w:t>
      </w:r>
      <w:r w:rsidRPr="00A918C4">
        <w:rPr>
          <w:rFonts w:cs="Times New Roman"/>
          <w:i/>
          <w:lang w:val="fr-CA"/>
        </w:rPr>
        <w:t>Michaud et Directeur de l’état civil</w:t>
      </w:r>
      <w:r w:rsidRPr="00A918C4">
        <w:rPr>
          <w:rFonts w:cs="Times New Roman"/>
          <w:lang w:val="fr-CA"/>
        </w:rPr>
        <w:t>, 2014 QCCS</w:t>
      </w:r>
      <w:r w:rsidR="00501A8B">
        <w:rPr>
          <w:rFonts w:cs="Times New Roman"/>
          <w:lang w:val="fr-CA"/>
        </w:rPr>
        <w:t> </w:t>
      </w:r>
      <w:r w:rsidRPr="00A918C4">
        <w:rPr>
          <w:rFonts w:cs="Times New Roman"/>
          <w:lang w:val="fr-CA"/>
        </w:rPr>
        <w:t>4895</w:t>
      </w:r>
      <w:r w:rsidR="00501A8B">
        <w:rPr>
          <w:rFonts w:cs="Times New Roman"/>
          <w:lang w:val="fr-CA"/>
        </w:rPr>
        <w:t> </w:t>
      </w:r>
      <w:r w:rsidRPr="00A918C4">
        <w:rPr>
          <w:rFonts w:cs="Times New Roman"/>
          <w:lang w:val="fr-CA"/>
        </w:rPr>
        <w:t>; Cloutier, p. 275) ou dans les cas de suicide apparent (</w:t>
      </w:r>
      <w:r w:rsidRPr="00A918C4">
        <w:rPr>
          <w:rFonts w:cs="Times New Roman"/>
          <w:i/>
          <w:lang w:val="fr-CA"/>
        </w:rPr>
        <w:t>Gariépy c. Directeur de l’</w:t>
      </w:r>
      <w:r>
        <w:rPr>
          <w:rFonts w:cs="Times New Roman"/>
          <w:i/>
          <w:lang w:val="fr-CA"/>
        </w:rPr>
        <w:t>é</w:t>
      </w:r>
      <w:r w:rsidRPr="00A918C4">
        <w:rPr>
          <w:rFonts w:cs="Times New Roman"/>
          <w:i/>
          <w:lang w:val="fr-CA"/>
        </w:rPr>
        <w:t>tat civil</w:t>
      </w:r>
      <w:r w:rsidR="00606726" w:rsidRPr="00367C0A">
        <w:rPr>
          <w:rFonts w:cs="Times New Roman"/>
          <w:lang w:val="fr-CA"/>
        </w:rPr>
        <w:t>,</w:t>
      </w:r>
      <w:r w:rsidRPr="00A918C4">
        <w:rPr>
          <w:rFonts w:cs="Times New Roman"/>
          <w:lang w:val="fr-CA"/>
        </w:rPr>
        <w:t xml:space="preserve"> [1997] R.D.F.</w:t>
      </w:r>
      <w:r w:rsidR="00501A8B">
        <w:rPr>
          <w:rFonts w:cs="Times New Roman"/>
          <w:lang w:val="fr-CA"/>
        </w:rPr>
        <w:t> </w:t>
      </w:r>
      <w:r w:rsidRPr="00A918C4">
        <w:rPr>
          <w:rFonts w:cs="Times New Roman"/>
          <w:lang w:val="fr-CA"/>
        </w:rPr>
        <w:t>50 (C</w:t>
      </w:r>
      <w:r>
        <w:rPr>
          <w:rFonts w:cs="Times New Roman"/>
          <w:lang w:val="fr-CA"/>
        </w:rPr>
        <w:t>.S. Qc</w:t>
      </w:r>
      <w:r w:rsidRPr="00A918C4">
        <w:rPr>
          <w:rFonts w:cs="Times New Roman"/>
          <w:lang w:val="fr-CA"/>
        </w:rPr>
        <w:t>)). Les présents motifs traitent uniquement des jugements déclaratifs de décès les plus courants, soit ceux qui sont prononcés après sept années d’absence.</w:t>
      </w:r>
    </w:p>
    <w:p w:rsidR="00036D3B" w:rsidRPr="00A918C4" w:rsidRDefault="00036D3B" w:rsidP="00036D3B">
      <w:pPr>
        <w:pStyle w:val="ParaNoNdepar-AltN"/>
        <w:tabs>
          <w:tab w:val="clear" w:pos="1152"/>
          <w:tab w:val="left" w:pos="1166"/>
        </w:tabs>
        <w:spacing w:before="0"/>
        <w:rPr>
          <w:rFonts w:cs="Times New Roman"/>
          <w:lang w:val="fr-CA"/>
        </w:rPr>
      </w:pPr>
      <w:r w:rsidRPr="00A918C4">
        <w:rPr>
          <w:rFonts w:cs="Times New Roman"/>
          <w:lang w:val="fr-CA"/>
        </w:rPr>
        <w:t>Par le prononcé du jugement déclaratif de décès, la date du décès de l’absent est fixée, sur le plan juridique, à l’expiration de sept ans à compter de la disparition. Rappelons que cette date est ensuite consignée dans l’acte de décès de l’absent par le directeur de l’état civil (art.</w:t>
      </w:r>
      <w:r w:rsidR="00501A8B">
        <w:rPr>
          <w:rFonts w:cs="Times New Roman"/>
          <w:lang w:val="fr-CA"/>
        </w:rPr>
        <w:t xml:space="preserve"> </w:t>
      </w:r>
      <w:r w:rsidRPr="00A918C4">
        <w:rPr>
          <w:rFonts w:cs="Times New Roman"/>
          <w:lang w:val="fr-CA"/>
        </w:rPr>
        <w:t>133</w:t>
      </w:r>
      <w:r w:rsidRPr="00A918C4">
        <w:rPr>
          <w:rFonts w:cs="Times New Roman"/>
          <w:i/>
          <w:lang w:val="fr-CA"/>
        </w:rPr>
        <w:t xml:space="preserve"> </w:t>
      </w:r>
      <w:r w:rsidR="00B93445" w:rsidRPr="00B93445">
        <w:rPr>
          <w:rFonts w:cs="Times New Roman"/>
          <w:i/>
          <w:lang w:val="fr-CA"/>
        </w:rPr>
        <w:t>C.c.Q.</w:t>
      </w:r>
      <w:r w:rsidRPr="00A918C4">
        <w:rPr>
          <w:rFonts w:cs="Times New Roman"/>
          <w:lang w:val="fr-CA"/>
        </w:rPr>
        <w:t xml:space="preserve">). Le fait qu’un jugement déclaratif de décès peut être prononcé après sept ans d’absence — même s’il n’est pas certain que l’absent est décédé dans les faits — montre que le législateur québécois a retenu le délai de sept ans comme ligne de démarcation où l’on donne priorité à la </w:t>
      </w:r>
      <w:r w:rsidRPr="00A918C4">
        <w:rPr>
          <w:rFonts w:cs="Times New Roman"/>
          <w:lang w:val="fr-CA"/>
        </w:rPr>
        <w:lastRenderedPageBreak/>
        <w:t>certitude — par le truchement d’une fiction juridique — sur le véritable état des choses (sous réserve de quelques exceptions circonscrites soulignées ci</w:t>
      </w:r>
      <w:r w:rsidRPr="00A918C4">
        <w:rPr>
          <w:rFonts w:cs="Times New Roman"/>
          <w:lang w:val="fr-CA"/>
        </w:rPr>
        <w:noBreakHyphen/>
        <w:t>dessous).</w:t>
      </w:r>
    </w:p>
    <w:p w:rsidR="00036D3B" w:rsidRPr="00A918C4" w:rsidRDefault="00036D3B" w:rsidP="00036D3B">
      <w:pPr>
        <w:pStyle w:val="ParaNoNdepar-AltN"/>
        <w:tabs>
          <w:tab w:val="clear" w:pos="1152"/>
          <w:tab w:val="left" w:pos="1166"/>
        </w:tabs>
        <w:spacing w:before="0"/>
        <w:rPr>
          <w:rFonts w:cs="Times New Roman"/>
          <w:lang w:val="fr-CA"/>
        </w:rPr>
      </w:pPr>
      <w:r w:rsidRPr="00A918C4">
        <w:rPr>
          <w:rFonts w:cs="Times New Roman"/>
          <w:lang w:val="fr-CA"/>
        </w:rPr>
        <w:t xml:space="preserve">Après sept années d’absence, le </w:t>
      </w:r>
      <w:r w:rsidR="00B93445" w:rsidRPr="00B93445">
        <w:rPr>
          <w:rFonts w:cs="Times New Roman"/>
          <w:i/>
          <w:lang w:val="fr-CA"/>
        </w:rPr>
        <w:t>C.c.Q.</w:t>
      </w:r>
      <w:r w:rsidRPr="00A918C4">
        <w:rPr>
          <w:rFonts w:cs="Times New Roman"/>
          <w:i/>
          <w:lang w:val="fr-CA"/>
        </w:rPr>
        <w:t xml:space="preserve"> </w:t>
      </w:r>
      <w:r w:rsidRPr="00A918C4">
        <w:rPr>
          <w:rFonts w:cs="Times New Roman"/>
          <w:lang w:val="fr-CA"/>
        </w:rPr>
        <w:t>ne permet plus de réfuter le fait que l’absent était juridiquement vivant pendant la période d’absence. Seul le retour de l’absent permet d’annuler le jugement déclaratif de décès, ou de modifier le registre de l’état civil, mais ce retour a pour effet de confirmer, plutôt que d’infirmer, l’existence juridique de l’absent pendant la période d’absence (Deleury et Goubau, par.</w:t>
      </w:r>
      <w:r w:rsidR="00501A8B">
        <w:rPr>
          <w:rFonts w:cs="Times New Roman"/>
          <w:lang w:val="fr-CA"/>
        </w:rPr>
        <w:t xml:space="preserve"> </w:t>
      </w:r>
      <w:r w:rsidRPr="00A918C4">
        <w:rPr>
          <w:rFonts w:cs="Times New Roman"/>
          <w:lang w:val="fr-CA"/>
        </w:rPr>
        <w:t>59</w:t>
      </w:r>
      <w:r w:rsidRPr="00A918C4">
        <w:rPr>
          <w:rFonts w:cs="Times New Roman"/>
          <w:lang w:val="fr-CA"/>
        </w:rPr>
        <w:noBreakHyphen/>
        <w:t>65</w:t>
      </w:r>
      <w:r w:rsidR="00501A8B">
        <w:rPr>
          <w:rFonts w:cs="Times New Roman"/>
          <w:lang w:val="fr-CA"/>
        </w:rPr>
        <w:t> </w:t>
      </w:r>
      <w:r w:rsidRPr="00A918C4">
        <w:rPr>
          <w:rFonts w:cs="Times New Roman"/>
          <w:lang w:val="fr-CA"/>
        </w:rPr>
        <w:t>; Gascon et Gelfusa, n</w:t>
      </w:r>
      <w:r w:rsidRPr="00A918C4">
        <w:rPr>
          <w:rFonts w:cs="Times New Roman"/>
          <w:vertAlign w:val="superscript"/>
          <w:lang w:val="fr-CA"/>
        </w:rPr>
        <w:t>os</w:t>
      </w:r>
      <w:r w:rsidRPr="00A918C4">
        <w:rPr>
          <w:rFonts w:cs="Times New Roman"/>
          <w:lang w:val="fr-CA"/>
        </w:rPr>
        <w:t> 20</w:t>
      </w:r>
      <w:r w:rsidRPr="00A918C4">
        <w:rPr>
          <w:rFonts w:cs="Times New Roman"/>
          <w:lang w:val="fr-CA"/>
        </w:rPr>
        <w:noBreakHyphen/>
        <w:t>34).</w:t>
      </w:r>
    </w:p>
    <w:p w:rsidR="00036D3B" w:rsidRPr="00A918C4" w:rsidRDefault="00036D3B" w:rsidP="00036D3B">
      <w:pPr>
        <w:pStyle w:val="ParaNoNdepar-AltN"/>
        <w:tabs>
          <w:tab w:val="clear" w:pos="1152"/>
          <w:tab w:val="left" w:pos="1166"/>
        </w:tabs>
        <w:spacing w:before="0"/>
        <w:rPr>
          <w:rFonts w:cs="Times New Roman"/>
          <w:lang w:val="fr-CA"/>
        </w:rPr>
      </w:pPr>
      <w:r w:rsidRPr="00A918C4">
        <w:rPr>
          <w:rFonts w:cs="Times New Roman"/>
          <w:lang w:val="fr-CA"/>
        </w:rPr>
        <w:t xml:space="preserve">Le jugement déclaratif de décès prononcé après sept ans d’absence sert ainsi de point de démarcation essentiel et procure un degré de certitude à toutes les personnes intéressées. Même si la connaissance du véritable état des choses vient à changer postérieurement au prononcé du jugement déclaratif de décès, le </w:t>
      </w:r>
      <w:r w:rsidR="00B93445" w:rsidRPr="00B93445">
        <w:rPr>
          <w:rFonts w:cs="Times New Roman"/>
          <w:i/>
          <w:lang w:val="fr-CA"/>
        </w:rPr>
        <w:t>C.c.Q.</w:t>
      </w:r>
      <w:r w:rsidRPr="00A918C4">
        <w:rPr>
          <w:rFonts w:cs="Times New Roman"/>
          <w:lang w:val="fr-CA"/>
        </w:rPr>
        <w:t xml:space="preserve"> ne prévoit que deux exceptions où ce véritable état des choses l’emportera sur la date juridique du décès fixée par le jugement : (1) quand il y a retour de l’absent</w:t>
      </w:r>
      <w:r>
        <w:rPr>
          <w:rFonts w:cs="Times New Roman"/>
          <w:lang w:val="fr-CA"/>
        </w:rPr>
        <w:t xml:space="preserve"> (art.</w:t>
      </w:r>
      <w:r w:rsidR="00501A8B">
        <w:rPr>
          <w:rFonts w:cs="Times New Roman"/>
          <w:lang w:val="fr-CA"/>
        </w:rPr>
        <w:t xml:space="preserve"> </w:t>
      </w:r>
      <w:r>
        <w:rPr>
          <w:rFonts w:cs="Times New Roman"/>
          <w:lang w:val="fr-CA"/>
        </w:rPr>
        <w:t xml:space="preserve">97 à </w:t>
      </w:r>
      <w:r w:rsidRPr="00A918C4">
        <w:rPr>
          <w:rFonts w:cs="Times New Roman"/>
          <w:lang w:val="fr-CA"/>
        </w:rPr>
        <w:t xml:space="preserve">101 </w:t>
      </w:r>
      <w:r w:rsidR="00B93445" w:rsidRPr="00B93445">
        <w:rPr>
          <w:rFonts w:cs="Times New Roman"/>
          <w:i/>
          <w:lang w:val="fr-CA"/>
        </w:rPr>
        <w:t>C.c.Q.</w:t>
      </w:r>
      <w:r w:rsidRPr="00A918C4">
        <w:rPr>
          <w:rFonts w:cs="Times New Roman"/>
          <w:lang w:val="fr-CA"/>
        </w:rPr>
        <w:t>)</w:t>
      </w:r>
      <w:r w:rsidR="00501A8B">
        <w:rPr>
          <w:rFonts w:cs="Times New Roman"/>
          <w:lang w:val="fr-CA"/>
        </w:rPr>
        <w:t> </w:t>
      </w:r>
      <w:r w:rsidRPr="00A918C4">
        <w:rPr>
          <w:rFonts w:cs="Times New Roman"/>
          <w:lang w:val="fr-CA"/>
        </w:rPr>
        <w:t>; et (2) quand la découverte de la date réelle du décès a une incidence sur la date de «</w:t>
      </w:r>
      <w:r w:rsidR="00501A8B">
        <w:rPr>
          <w:rFonts w:cs="Times New Roman"/>
          <w:lang w:val="fr-CA"/>
        </w:rPr>
        <w:t> </w:t>
      </w:r>
      <w:r w:rsidRPr="00A918C4">
        <w:rPr>
          <w:rFonts w:cs="Times New Roman"/>
          <w:lang w:val="fr-CA"/>
        </w:rPr>
        <w:t>la dissolution du régime matrimonial ou d’union civile</w:t>
      </w:r>
      <w:r w:rsidR="00501A8B">
        <w:rPr>
          <w:rFonts w:cs="Times New Roman"/>
          <w:lang w:val="fr-CA"/>
        </w:rPr>
        <w:t> </w:t>
      </w:r>
      <w:r w:rsidRPr="00A918C4">
        <w:rPr>
          <w:rFonts w:cs="Times New Roman"/>
          <w:lang w:val="fr-CA"/>
        </w:rPr>
        <w:t>» et de l’ouverture de la succession d</w:t>
      </w:r>
      <w:r>
        <w:rPr>
          <w:rFonts w:cs="Times New Roman"/>
          <w:lang w:val="fr-CA"/>
        </w:rPr>
        <w:t>e l’absent</w:t>
      </w:r>
      <w:r w:rsidRPr="00A918C4">
        <w:rPr>
          <w:rFonts w:cs="Times New Roman"/>
          <w:lang w:val="fr-CA"/>
        </w:rPr>
        <w:t xml:space="preserve"> (art.</w:t>
      </w:r>
      <w:r w:rsidR="00501A8B">
        <w:rPr>
          <w:rFonts w:cs="Times New Roman"/>
          <w:lang w:val="fr-CA"/>
        </w:rPr>
        <w:t xml:space="preserve"> </w:t>
      </w:r>
      <w:r w:rsidRPr="00A918C4">
        <w:rPr>
          <w:rFonts w:cs="Times New Roman"/>
          <w:lang w:val="fr-CA"/>
        </w:rPr>
        <w:t>96</w:t>
      </w:r>
      <w:r w:rsidRPr="00A918C4">
        <w:rPr>
          <w:rFonts w:cs="Times New Roman"/>
          <w:i/>
          <w:lang w:val="fr-CA"/>
        </w:rPr>
        <w:t xml:space="preserve"> </w:t>
      </w:r>
      <w:r w:rsidR="00B93445" w:rsidRPr="00B93445">
        <w:rPr>
          <w:rFonts w:cs="Times New Roman"/>
          <w:i/>
          <w:lang w:val="fr-CA"/>
        </w:rPr>
        <w:t>C.c.Q.</w:t>
      </w:r>
      <w:r w:rsidR="00606726" w:rsidRPr="00367C0A">
        <w:rPr>
          <w:rFonts w:cs="Times New Roman"/>
          <w:lang w:val="fr-CA"/>
        </w:rPr>
        <w:t>;</w:t>
      </w:r>
      <w:r w:rsidRPr="00A918C4">
        <w:rPr>
          <w:rFonts w:cs="Times New Roman"/>
          <w:lang w:val="fr-CA"/>
        </w:rPr>
        <w:t xml:space="preserve"> Deleury et Goubau, par.</w:t>
      </w:r>
      <w:r w:rsidR="00501A8B">
        <w:rPr>
          <w:rFonts w:cs="Times New Roman"/>
          <w:lang w:val="fr-CA"/>
        </w:rPr>
        <w:t xml:space="preserve"> </w:t>
      </w:r>
      <w:r w:rsidRPr="00A918C4">
        <w:rPr>
          <w:rFonts w:cs="Times New Roman"/>
          <w:lang w:val="fr-CA"/>
        </w:rPr>
        <w:t>59</w:t>
      </w:r>
      <w:r w:rsidRPr="00A918C4">
        <w:rPr>
          <w:rFonts w:cs="Times New Roman"/>
          <w:lang w:val="fr-CA"/>
        </w:rPr>
        <w:noBreakHyphen/>
        <w:t>65; Gascon et Gelfusa, n</w:t>
      </w:r>
      <w:r w:rsidRPr="00A918C4">
        <w:rPr>
          <w:rFonts w:cs="Times New Roman"/>
          <w:vertAlign w:val="superscript"/>
          <w:lang w:val="fr-CA"/>
        </w:rPr>
        <w:t>os</w:t>
      </w:r>
      <w:r w:rsidRPr="00A918C4">
        <w:rPr>
          <w:rFonts w:cs="Times New Roman"/>
          <w:lang w:val="fr-CA"/>
        </w:rPr>
        <w:t> 20</w:t>
      </w:r>
      <w:r w:rsidRPr="00A918C4">
        <w:rPr>
          <w:rFonts w:cs="Times New Roman"/>
          <w:lang w:val="fr-CA"/>
        </w:rPr>
        <w:noBreakHyphen/>
        <w:t>34).</w:t>
      </w:r>
    </w:p>
    <w:p w:rsidR="00036D3B" w:rsidRPr="00A918C4" w:rsidRDefault="00036D3B" w:rsidP="00036D3B">
      <w:pPr>
        <w:pStyle w:val="ParaNoNdepar-AltN"/>
        <w:tabs>
          <w:tab w:val="clear" w:pos="1152"/>
          <w:tab w:val="left" w:pos="1166"/>
        </w:tabs>
        <w:spacing w:before="0"/>
        <w:rPr>
          <w:rFonts w:cs="Times New Roman"/>
          <w:lang w:val="fr-CA"/>
        </w:rPr>
      </w:pPr>
      <w:r w:rsidRPr="00A918C4">
        <w:rPr>
          <w:rFonts w:cs="Times New Roman"/>
          <w:lang w:val="fr-CA"/>
        </w:rPr>
        <w:t xml:space="preserve">Dans le cas du retour, le </w:t>
      </w:r>
      <w:r w:rsidR="00B93445" w:rsidRPr="00B93445">
        <w:rPr>
          <w:rFonts w:cs="Times New Roman"/>
          <w:i/>
          <w:lang w:val="fr-CA"/>
        </w:rPr>
        <w:t>C.c.Q.</w:t>
      </w:r>
      <w:r w:rsidRPr="00A918C4">
        <w:rPr>
          <w:rFonts w:cs="Times New Roman"/>
          <w:lang w:val="fr-CA"/>
        </w:rPr>
        <w:t xml:space="preserve"> prévoit expressément que celui qui revient (ou tout intéressé) doit demander au tribunal l’annulation du jugement déclaratif de décès et la rectification du registre de l’état civil (art.</w:t>
      </w:r>
      <w:r w:rsidR="00501A8B">
        <w:rPr>
          <w:rFonts w:cs="Times New Roman"/>
          <w:lang w:val="fr-CA"/>
        </w:rPr>
        <w:t xml:space="preserve"> </w:t>
      </w:r>
      <w:r w:rsidRPr="00A918C4">
        <w:rPr>
          <w:rFonts w:cs="Times New Roman"/>
          <w:lang w:val="fr-CA"/>
        </w:rPr>
        <w:t xml:space="preserve">98 </w:t>
      </w:r>
      <w:r w:rsidR="00B93445" w:rsidRPr="00B93445">
        <w:rPr>
          <w:rFonts w:cs="Times New Roman"/>
          <w:i/>
          <w:lang w:val="fr-CA"/>
        </w:rPr>
        <w:t>C.c.Q.</w:t>
      </w:r>
      <w:r w:rsidR="00606726" w:rsidRPr="00367C0A">
        <w:rPr>
          <w:rFonts w:cs="Times New Roman"/>
          <w:lang w:val="fr-CA"/>
        </w:rPr>
        <w:t>;</w:t>
      </w:r>
      <w:r w:rsidRPr="00A918C4">
        <w:rPr>
          <w:rFonts w:cs="Times New Roman"/>
          <w:lang w:val="fr-CA"/>
        </w:rPr>
        <w:t xml:space="preserve"> Gascon et Gelfusa, n</w:t>
      </w:r>
      <w:r w:rsidRPr="00A918C4">
        <w:rPr>
          <w:rFonts w:cs="Times New Roman"/>
          <w:vertAlign w:val="superscript"/>
          <w:lang w:val="fr-CA"/>
        </w:rPr>
        <w:t>os</w:t>
      </w:r>
      <w:r w:rsidRPr="00A918C4">
        <w:rPr>
          <w:rFonts w:cs="Times New Roman"/>
          <w:lang w:val="fr-CA"/>
        </w:rPr>
        <w:t> 24</w:t>
      </w:r>
      <w:r w:rsidRPr="00A918C4">
        <w:rPr>
          <w:rFonts w:cs="Times New Roman"/>
          <w:lang w:val="fr-CA"/>
        </w:rPr>
        <w:noBreakHyphen/>
        <w:t>25</w:t>
      </w:r>
      <w:r w:rsidR="00501A8B">
        <w:rPr>
          <w:rFonts w:cs="Times New Roman"/>
          <w:lang w:val="fr-CA"/>
        </w:rPr>
        <w:t> </w:t>
      </w:r>
      <w:r w:rsidRPr="00A918C4">
        <w:rPr>
          <w:rFonts w:cs="Times New Roman"/>
          <w:lang w:val="fr-CA"/>
        </w:rPr>
        <w:t>; Deleury et Goubau, par</w:t>
      </w:r>
      <w:r>
        <w:rPr>
          <w:rFonts w:cs="Times New Roman"/>
          <w:lang w:val="fr-CA"/>
        </w:rPr>
        <w:t>.</w:t>
      </w:r>
      <w:r w:rsidR="00501A8B">
        <w:rPr>
          <w:rFonts w:cs="Times New Roman"/>
          <w:lang w:val="fr-CA"/>
        </w:rPr>
        <w:t xml:space="preserve"> </w:t>
      </w:r>
      <w:r>
        <w:rPr>
          <w:rFonts w:cs="Times New Roman"/>
          <w:lang w:val="fr-CA"/>
        </w:rPr>
        <w:t>63</w:t>
      </w:r>
      <w:r w:rsidR="00501A8B">
        <w:rPr>
          <w:rFonts w:cs="Times New Roman"/>
          <w:lang w:val="fr-CA"/>
        </w:rPr>
        <w:t> </w:t>
      </w:r>
      <w:r>
        <w:rPr>
          <w:rFonts w:cs="Times New Roman"/>
          <w:lang w:val="fr-CA"/>
        </w:rPr>
        <w:t>; Ouellette, par.</w:t>
      </w:r>
      <w:r w:rsidR="00501A8B">
        <w:rPr>
          <w:rFonts w:cs="Times New Roman"/>
          <w:lang w:val="fr-CA"/>
        </w:rPr>
        <w:t xml:space="preserve"> </w:t>
      </w:r>
      <w:r>
        <w:rPr>
          <w:rFonts w:cs="Times New Roman"/>
          <w:lang w:val="fr-CA"/>
        </w:rPr>
        <w:t>18</w:t>
      </w:r>
      <w:r w:rsidRPr="00A918C4">
        <w:rPr>
          <w:rFonts w:cs="Times New Roman"/>
          <w:lang w:val="fr-CA"/>
        </w:rPr>
        <w:t xml:space="preserve">5). À l’inverse, bien que la </w:t>
      </w:r>
      <w:r w:rsidRPr="00A918C4">
        <w:rPr>
          <w:rFonts w:cs="Times New Roman"/>
          <w:lang w:val="fr-CA"/>
        </w:rPr>
        <w:lastRenderedPageBreak/>
        <w:t xml:space="preserve">découverte de la date réelle du décès ait un effet sur la date de la dissolution du régime matrimonial ou d’union civile de l’absent et de l’ouverture de la succession de l’absent, dans une telle situation, le </w:t>
      </w:r>
      <w:r w:rsidR="00B93445" w:rsidRPr="00B93445">
        <w:rPr>
          <w:rFonts w:cs="Times New Roman"/>
          <w:i/>
          <w:lang w:val="fr-CA"/>
        </w:rPr>
        <w:t>C.c.Q.</w:t>
      </w:r>
      <w:r w:rsidRPr="00A918C4">
        <w:rPr>
          <w:rFonts w:cs="Times New Roman"/>
          <w:i/>
          <w:lang w:val="fr-CA"/>
        </w:rPr>
        <w:t xml:space="preserve"> </w:t>
      </w:r>
      <w:r w:rsidRPr="00A918C4">
        <w:rPr>
          <w:rFonts w:cs="Times New Roman"/>
          <w:lang w:val="fr-CA"/>
        </w:rPr>
        <w:t>n’exige pas ni ne permet l’annulation du jugement déclaratif de décès, pas plus que la rectification du registre de l’état civil (Gascon et Gelfusa, n</w:t>
      </w:r>
      <w:r w:rsidRPr="00A918C4">
        <w:rPr>
          <w:rFonts w:cs="Times New Roman"/>
          <w:vertAlign w:val="superscript"/>
          <w:lang w:val="fr-CA"/>
        </w:rPr>
        <w:t>os</w:t>
      </w:r>
      <w:r w:rsidRPr="00A918C4">
        <w:rPr>
          <w:rFonts w:cs="Times New Roman"/>
          <w:lang w:val="fr-CA"/>
        </w:rPr>
        <w:t> 20</w:t>
      </w:r>
      <w:r w:rsidRPr="00A918C4">
        <w:rPr>
          <w:rFonts w:cs="Times New Roman"/>
          <w:lang w:val="fr-CA"/>
        </w:rPr>
        <w:noBreakHyphen/>
        <w:t>23</w:t>
      </w:r>
      <w:r w:rsidR="00501A8B">
        <w:rPr>
          <w:rFonts w:cs="Times New Roman"/>
          <w:lang w:val="fr-CA"/>
        </w:rPr>
        <w:t> </w:t>
      </w:r>
      <w:r w:rsidRPr="00A918C4">
        <w:rPr>
          <w:rFonts w:cs="Times New Roman"/>
          <w:lang w:val="fr-CA"/>
        </w:rPr>
        <w:t>; Deleury et Goubau, par.</w:t>
      </w:r>
      <w:r w:rsidR="00501A8B">
        <w:rPr>
          <w:rFonts w:cs="Times New Roman"/>
          <w:lang w:val="fr-CA"/>
        </w:rPr>
        <w:t xml:space="preserve"> </w:t>
      </w:r>
      <w:r w:rsidRPr="00A918C4">
        <w:rPr>
          <w:rFonts w:cs="Times New Roman"/>
          <w:lang w:val="fr-CA"/>
        </w:rPr>
        <w:t>60</w:t>
      </w:r>
      <w:r w:rsidRPr="00A918C4">
        <w:rPr>
          <w:rFonts w:cs="Times New Roman"/>
          <w:lang w:val="fr-CA"/>
        </w:rPr>
        <w:noBreakHyphen/>
        <w:t>61</w:t>
      </w:r>
      <w:r w:rsidR="00501A8B">
        <w:rPr>
          <w:rFonts w:cs="Times New Roman"/>
          <w:lang w:val="fr-CA"/>
        </w:rPr>
        <w:t> </w:t>
      </w:r>
      <w:r w:rsidRPr="00A918C4">
        <w:rPr>
          <w:rFonts w:cs="Times New Roman"/>
          <w:lang w:val="fr-CA"/>
        </w:rPr>
        <w:t>; Ouellette, par.</w:t>
      </w:r>
      <w:r w:rsidR="00501A8B">
        <w:rPr>
          <w:rFonts w:cs="Times New Roman"/>
          <w:lang w:val="fr-CA"/>
        </w:rPr>
        <w:t xml:space="preserve"> </w:t>
      </w:r>
      <w:r w:rsidRPr="00A918C4">
        <w:rPr>
          <w:rFonts w:cs="Times New Roman"/>
          <w:lang w:val="fr-CA"/>
        </w:rPr>
        <w:t>179</w:t>
      </w:r>
      <w:r w:rsidRPr="00A918C4">
        <w:rPr>
          <w:rFonts w:cs="Times New Roman"/>
          <w:lang w:val="fr-CA"/>
        </w:rPr>
        <w:noBreakHyphen/>
        <w:t>180).</w:t>
      </w:r>
    </w:p>
    <w:p w:rsidR="00036D3B" w:rsidRPr="00A918C4" w:rsidRDefault="00036D3B" w:rsidP="00036D3B">
      <w:pPr>
        <w:pStyle w:val="ParaNoNdepar-AltN"/>
        <w:tabs>
          <w:tab w:val="clear" w:pos="1152"/>
          <w:tab w:val="left" w:pos="1166"/>
        </w:tabs>
        <w:spacing w:before="0"/>
        <w:rPr>
          <w:rFonts w:cs="Times New Roman"/>
          <w:lang w:val="fr-CA"/>
        </w:rPr>
      </w:pPr>
      <w:r w:rsidRPr="00A918C4">
        <w:rPr>
          <w:rFonts w:cs="Times New Roman"/>
          <w:lang w:val="fr-CA"/>
        </w:rPr>
        <w:t>On est à même de constater que le législateur québécois, en établissant le régime de l’absence, a choisi un délai de sept ans comme point clé à partir duquel on permet à une fiction juridique de l’emporter dans la plupart des cas sur le véritable état des choses (</w:t>
      </w:r>
      <w:r w:rsidRPr="00A918C4">
        <w:rPr>
          <w:rFonts w:cs="Times New Roman"/>
          <w:i/>
          <w:lang w:val="fr-CA"/>
        </w:rPr>
        <w:t>Commentaires du ministre</w:t>
      </w:r>
      <w:r>
        <w:rPr>
          <w:rFonts w:cs="Times New Roman"/>
          <w:lang w:val="fr-CA"/>
        </w:rPr>
        <w:t>, p. 68</w:t>
      </w:r>
      <w:r w:rsidR="00501A8B">
        <w:rPr>
          <w:rFonts w:cs="Times New Roman"/>
          <w:lang w:val="fr-CA"/>
        </w:rPr>
        <w:t> </w:t>
      </w:r>
      <w:r w:rsidRPr="00A918C4">
        <w:rPr>
          <w:rFonts w:cs="Times New Roman"/>
          <w:lang w:val="fr-CA"/>
        </w:rPr>
        <w:t xml:space="preserve">; Office de révision du Code civil, </w:t>
      </w:r>
      <w:r w:rsidRPr="00A918C4">
        <w:rPr>
          <w:rFonts w:cs="Times New Roman"/>
          <w:i/>
          <w:lang w:val="fr-CA"/>
        </w:rPr>
        <w:t>Rapport sur le Code civil du Québec</w:t>
      </w:r>
      <w:r w:rsidRPr="00A918C4">
        <w:rPr>
          <w:rFonts w:cs="Times New Roman"/>
          <w:lang w:val="fr-CA"/>
        </w:rPr>
        <w:t>, vol. II, t</w:t>
      </w:r>
      <w:r w:rsidR="00324195">
        <w:rPr>
          <w:rFonts w:cs="Times New Roman"/>
          <w:lang w:val="fr-CA"/>
        </w:rPr>
        <w:t xml:space="preserve">. </w:t>
      </w:r>
      <w:r w:rsidRPr="00A918C4">
        <w:rPr>
          <w:rFonts w:cs="Times New Roman"/>
          <w:lang w:val="fr-CA"/>
        </w:rPr>
        <w:t xml:space="preserve">1, </w:t>
      </w:r>
      <w:r w:rsidRPr="00A918C4">
        <w:rPr>
          <w:rFonts w:cs="Times New Roman"/>
          <w:i/>
          <w:lang w:val="fr-CA"/>
        </w:rPr>
        <w:t>Commentaires</w:t>
      </w:r>
      <w:r w:rsidRPr="00A918C4">
        <w:rPr>
          <w:rFonts w:cs="Times New Roman"/>
          <w:lang w:val="fr-CA"/>
        </w:rPr>
        <w:t xml:space="preserve"> (1978), p. 75). Avant sept années d’absence, la situation est fluide et susceptible de changer : il n’y a qu’une présomption de vie, qui peut être confirmée par le retour de l’absent ou repoussée par une preuve de son décès. Après sept années d’absence, une image beaucoup plus certaine et concrète se dessine : le jugement déclaratif de décès met fin à l’existence juridique de l’absent et confirme par le fait même que l’absent était, sur le plan juridique, vivant au cours des sept années précédentes. La présomption de vie n’a pas les mêmes impacts que le jugement déclaratif de décès</w:t>
      </w:r>
      <w:r w:rsidR="00501A8B">
        <w:rPr>
          <w:rFonts w:cs="Times New Roman"/>
          <w:lang w:val="fr-CA"/>
        </w:rPr>
        <w:t> </w:t>
      </w:r>
      <w:r w:rsidRPr="00A918C4">
        <w:rPr>
          <w:rFonts w:cs="Times New Roman"/>
          <w:lang w:val="fr-CA"/>
        </w:rPr>
        <w:t>; elle est conçue de manière fondamentalement différente. La présomption peut être repoussée par de nouveaux faits (la preuve du décès), tandis que le jugement requiert une annulation judiciaire (art.</w:t>
      </w:r>
      <w:r w:rsidR="00501A8B">
        <w:rPr>
          <w:rFonts w:cs="Times New Roman"/>
          <w:lang w:val="fr-CA"/>
        </w:rPr>
        <w:t xml:space="preserve"> </w:t>
      </w:r>
      <w:r w:rsidRPr="00A918C4">
        <w:rPr>
          <w:rFonts w:cs="Times New Roman"/>
          <w:lang w:val="fr-CA"/>
        </w:rPr>
        <w:t xml:space="preserve">98 </w:t>
      </w:r>
      <w:r w:rsidR="00B93445" w:rsidRPr="00B93445">
        <w:rPr>
          <w:rFonts w:cs="Times New Roman"/>
          <w:i/>
          <w:iCs/>
          <w:lang w:val="fr-CA"/>
        </w:rPr>
        <w:t>C.c.Q.</w:t>
      </w:r>
      <w:r w:rsidRPr="00A918C4">
        <w:rPr>
          <w:rFonts w:cs="Times New Roman"/>
          <w:lang w:val="fr-CA"/>
        </w:rPr>
        <w:t xml:space="preserve">) ou une dérogation expresse dans le </w:t>
      </w:r>
      <w:r w:rsidR="00B93445" w:rsidRPr="00B93445">
        <w:rPr>
          <w:rFonts w:cs="Times New Roman"/>
          <w:i/>
          <w:iCs/>
          <w:lang w:val="fr-CA"/>
        </w:rPr>
        <w:t>C.c.Q.</w:t>
      </w:r>
      <w:r w:rsidRPr="00A918C4">
        <w:rPr>
          <w:rFonts w:cs="Times New Roman"/>
          <w:lang w:val="fr-CA"/>
        </w:rPr>
        <w:t xml:space="preserve"> dans certaines situations particulières (art.</w:t>
      </w:r>
      <w:r w:rsidR="00501A8B">
        <w:rPr>
          <w:rFonts w:cs="Times New Roman"/>
          <w:lang w:val="fr-CA"/>
        </w:rPr>
        <w:t xml:space="preserve"> </w:t>
      </w:r>
      <w:r w:rsidRPr="00A918C4">
        <w:rPr>
          <w:rFonts w:cs="Times New Roman"/>
          <w:lang w:val="fr-CA"/>
        </w:rPr>
        <w:t xml:space="preserve">96 </w:t>
      </w:r>
      <w:r w:rsidR="00B93445" w:rsidRPr="00B93445">
        <w:rPr>
          <w:rFonts w:cs="Times New Roman"/>
          <w:i/>
          <w:iCs/>
          <w:lang w:val="fr-CA"/>
        </w:rPr>
        <w:t>C.c.Q.</w:t>
      </w:r>
      <w:r w:rsidRPr="00A918C4">
        <w:rPr>
          <w:rFonts w:cs="Times New Roman"/>
          <w:lang w:val="fr-CA"/>
        </w:rPr>
        <w:t>).</w:t>
      </w:r>
    </w:p>
    <w:p w:rsidR="00036D3B" w:rsidRPr="00A918C4" w:rsidRDefault="00036D3B" w:rsidP="00036D3B">
      <w:pPr>
        <w:pStyle w:val="ParaNoNdepar-AltN"/>
        <w:tabs>
          <w:tab w:val="clear" w:pos="1152"/>
          <w:tab w:val="left" w:pos="1166"/>
        </w:tabs>
        <w:spacing w:before="0"/>
        <w:rPr>
          <w:rFonts w:cs="Times New Roman"/>
          <w:lang w:val="fr-CA"/>
        </w:rPr>
      </w:pPr>
      <w:r w:rsidRPr="00A918C4">
        <w:rPr>
          <w:rFonts w:cs="Times New Roman"/>
          <w:lang w:val="fr-CA"/>
        </w:rPr>
        <w:t xml:space="preserve">Nous notons, au passage, que le législateur québécois n’a pas choisi au hasard le délai de sept ans. Le commentaire du ministre de la Justice indique que </w:t>
      </w:r>
      <w:r w:rsidRPr="00A918C4">
        <w:rPr>
          <w:rFonts w:cs="Times New Roman"/>
          <w:lang w:val="fr-CA"/>
        </w:rPr>
        <w:lastRenderedPageBreak/>
        <w:t>compte tenu des avancées technologiques, par exemple les techniques de recherche plus évoluées et les modes de communication modernes, la preuve circonstancielle de sept années d’absence permet au législateur de conclure sans crainte qu’après ce délai, un absent est vraisemblablement décédé (</w:t>
      </w:r>
      <w:r w:rsidRPr="00A918C4">
        <w:rPr>
          <w:rFonts w:cs="Times New Roman"/>
          <w:i/>
          <w:lang w:val="fr-CA"/>
        </w:rPr>
        <w:t>Commentaires du ministre</w:t>
      </w:r>
      <w:r w:rsidRPr="00A918C4">
        <w:rPr>
          <w:rFonts w:cs="Times New Roman"/>
          <w:lang w:val="fr-CA"/>
        </w:rPr>
        <w:t xml:space="preserve">, </w:t>
      </w:r>
      <w:r>
        <w:rPr>
          <w:rFonts w:cs="Times New Roman"/>
          <w:lang w:val="fr-CA"/>
        </w:rPr>
        <w:t>p. 68</w:t>
      </w:r>
      <w:r w:rsidR="00501A8B">
        <w:rPr>
          <w:rFonts w:cs="Times New Roman"/>
          <w:lang w:val="fr-CA"/>
        </w:rPr>
        <w:t> </w:t>
      </w:r>
      <w:r w:rsidRPr="00A918C4">
        <w:rPr>
          <w:rFonts w:cs="Times New Roman"/>
          <w:lang w:val="fr-CA"/>
        </w:rPr>
        <w:t>; Cloutier, p. 276). Qui plus est, comme le souligne l’Office de révision du Code civil :</w:t>
      </w:r>
    </w:p>
    <w:p w:rsidR="00036D3B" w:rsidRPr="00A918C4" w:rsidRDefault="00036D3B" w:rsidP="00036D3B">
      <w:pPr>
        <w:pStyle w:val="Citation-AltC"/>
        <w:tabs>
          <w:tab w:val="left" w:pos="1440"/>
        </w:tabs>
        <w:contextualSpacing w:val="0"/>
        <w:rPr>
          <w:lang w:val="fr-CA"/>
        </w:rPr>
      </w:pPr>
      <w:r w:rsidRPr="00A918C4">
        <w:rPr>
          <w:lang w:val="fr-CA"/>
        </w:rPr>
        <w:tab/>
        <w:t>Le délai de sept ans est inévitablement arbitraire. C’est néanmoins celui qui a été jugé suffisant pour le paiement d’une assurance</w:t>
      </w:r>
      <w:r w:rsidRPr="00A918C4">
        <w:rPr>
          <w:lang w:val="fr-CA"/>
        </w:rPr>
        <w:noBreakHyphen/>
        <w:t>vie après la disparition de l’assuré [art.</w:t>
      </w:r>
      <w:r w:rsidR="00501A8B">
        <w:rPr>
          <w:lang w:val="fr-CA"/>
        </w:rPr>
        <w:t xml:space="preserve"> </w:t>
      </w:r>
      <w:r w:rsidRPr="00A918C4">
        <w:rPr>
          <w:lang w:val="fr-CA"/>
        </w:rPr>
        <w:t xml:space="preserve">2529 </w:t>
      </w:r>
      <w:r w:rsidR="00367C0A">
        <w:rPr>
          <w:i/>
          <w:lang w:val="fr-CA"/>
        </w:rPr>
        <w:t>C.c</w:t>
      </w:r>
      <w:r w:rsidRPr="00A918C4">
        <w:rPr>
          <w:i/>
          <w:lang w:val="fr-CA"/>
        </w:rPr>
        <w:t>.Q</w:t>
      </w:r>
      <w:r w:rsidRPr="00637A7C">
        <w:rPr>
          <w:lang w:val="fr-CA"/>
        </w:rPr>
        <w:t>]</w:t>
      </w:r>
      <w:r w:rsidRPr="00A918C4">
        <w:rPr>
          <w:lang w:val="fr-CA"/>
        </w:rPr>
        <w:t xml:space="preserve"> et celui à l’expiration duquel une personne dont le conjoint est absent peut se marier sans être coupable de bigamie [</w:t>
      </w:r>
      <w:r w:rsidRPr="00A918C4">
        <w:rPr>
          <w:i/>
          <w:lang w:val="fr-CA"/>
        </w:rPr>
        <w:t>Code criminel</w:t>
      </w:r>
      <w:r w:rsidRPr="00A918C4">
        <w:rPr>
          <w:lang w:val="fr-CA"/>
        </w:rPr>
        <w:t>, par.</w:t>
      </w:r>
      <w:r w:rsidR="00501A8B">
        <w:rPr>
          <w:lang w:val="fr-CA"/>
        </w:rPr>
        <w:t xml:space="preserve"> </w:t>
      </w:r>
      <w:r w:rsidRPr="00A918C4">
        <w:rPr>
          <w:lang w:val="fr-CA"/>
        </w:rPr>
        <w:t>290(2)]. [p. 75]</w:t>
      </w:r>
    </w:p>
    <w:p w:rsidR="00036D3B" w:rsidRPr="00A918C4" w:rsidRDefault="00036D3B" w:rsidP="00036D3B">
      <w:pPr>
        <w:pStyle w:val="ParaNoNdepar-AltN"/>
        <w:tabs>
          <w:tab w:val="clear" w:pos="1152"/>
          <w:tab w:val="left" w:pos="1166"/>
        </w:tabs>
        <w:spacing w:before="0"/>
        <w:rPr>
          <w:rFonts w:cs="Times New Roman"/>
          <w:lang w:val="fr-CA"/>
        </w:rPr>
      </w:pPr>
      <w:r w:rsidRPr="00A918C4">
        <w:rPr>
          <w:rFonts w:cs="Times New Roman"/>
          <w:lang w:val="fr-CA"/>
        </w:rPr>
        <w:t xml:space="preserve">En l’espèce, la présomption de vie a été repoussée dans le délai de sept ans. En conséquence, aucun jugement déclaratif de décès n’a été prononcé à l’égard de M. Roseme. L’acte de décès de M. Roseme n’est inusité que parce </w:t>
      </w:r>
      <w:r>
        <w:rPr>
          <w:rFonts w:cs="Times New Roman"/>
          <w:lang w:val="fr-CA"/>
        </w:rPr>
        <w:t>qu’</w:t>
      </w:r>
      <w:r w:rsidRPr="00A918C4">
        <w:rPr>
          <w:rFonts w:cs="Times New Roman"/>
          <w:lang w:val="fr-CA"/>
        </w:rPr>
        <w:t xml:space="preserve">environ six ans et demi </w:t>
      </w:r>
      <w:r>
        <w:rPr>
          <w:rFonts w:cs="Times New Roman"/>
          <w:lang w:val="fr-CA"/>
        </w:rPr>
        <w:t xml:space="preserve">séparent </w:t>
      </w:r>
      <w:r w:rsidRPr="00A918C4">
        <w:rPr>
          <w:rFonts w:cs="Times New Roman"/>
          <w:lang w:val="fr-CA"/>
        </w:rPr>
        <w:t xml:space="preserve">la date de certification de l’acte de décès (le 3 avril 2014) </w:t>
      </w:r>
      <w:r>
        <w:rPr>
          <w:rFonts w:cs="Times New Roman"/>
          <w:lang w:val="fr-CA"/>
        </w:rPr>
        <w:t xml:space="preserve">de </w:t>
      </w:r>
      <w:r w:rsidRPr="00A918C4">
        <w:rPr>
          <w:rFonts w:cs="Times New Roman"/>
          <w:lang w:val="fr-CA"/>
        </w:rPr>
        <w:t>la date de décès qui y a été consignée (le 11 septembre 2007). Toutefois, cet intervalle inusité entre la date réelle du décès et la certification de l’acte de décès ne change en rien la nature de l’acte de décès ou l’effet qu’il produit. Aucun instrument juridique ne vient modifier la réalité de la véritable date du décès de M. Roseme.</w:t>
      </w:r>
    </w:p>
    <w:p w:rsidR="00036D3B" w:rsidRPr="00A918C4" w:rsidRDefault="00036D3B" w:rsidP="00036D3B">
      <w:pPr>
        <w:pStyle w:val="Title4LevelTitre4Niveau"/>
        <w:spacing w:before="0"/>
        <w:rPr>
          <w:rFonts w:cs="Times New Roman"/>
          <w:lang w:val="fr-CA"/>
        </w:rPr>
      </w:pPr>
      <w:r w:rsidRPr="00A918C4">
        <w:rPr>
          <w:rFonts w:cs="Times New Roman"/>
          <w:lang w:val="fr-CA"/>
        </w:rPr>
        <w:t>La rétroactivité est conforme aux objectifs de la présomption de vie</w:t>
      </w:r>
    </w:p>
    <w:p w:rsidR="00036D3B" w:rsidRPr="00A918C4" w:rsidRDefault="00036D3B" w:rsidP="00036D3B">
      <w:pPr>
        <w:pStyle w:val="ParaNoNdepar-AltN"/>
        <w:spacing w:before="0"/>
        <w:rPr>
          <w:rFonts w:cs="Times New Roman"/>
          <w:lang w:val="fr-CA"/>
        </w:rPr>
      </w:pPr>
      <w:r w:rsidRPr="00A918C4">
        <w:rPr>
          <w:rFonts w:cs="Times New Roman"/>
          <w:lang w:val="fr-CA"/>
        </w:rPr>
        <w:t>La présomption de vie établie à l’art.</w:t>
      </w:r>
      <w:r w:rsidR="00501A8B">
        <w:rPr>
          <w:rFonts w:cs="Times New Roman"/>
          <w:lang w:val="fr-CA"/>
        </w:rPr>
        <w:t xml:space="preserve"> </w:t>
      </w:r>
      <w:r w:rsidRPr="00A918C4">
        <w:rPr>
          <w:rFonts w:cs="Times New Roman"/>
          <w:lang w:val="fr-CA"/>
        </w:rPr>
        <w:t>85</w:t>
      </w:r>
      <w:r w:rsidRPr="00A918C4">
        <w:rPr>
          <w:rFonts w:cs="Times New Roman"/>
          <w:i/>
          <w:lang w:val="fr-CA"/>
        </w:rPr>
        <w:t xml:space="preserve"> </w:t>
      </w:r>
      <w:r w:rsidR="00B93445" w:rsidRPr="00B93445">
        <w:rPr>
          <w:rFonts w:cs="Times New Roman"/>
          <w:i/>
          <w:lang w:val="fr-CA"/>
        </w:rPr>
        <w:t>C.c.Q.</w:t>
      </w:r>
      <w:r w:rsidRPr="00A918C4">
        <w:rPr>
          <w:rFonts w:cs="Times New Roman"/>
          <w:lang w:val="fr-CA"/>
        </w:rPr>
        <w:t xml:space="preserve"> a deux objectifs clés</w:t>
      </w:r>
      <w:r w:rsidR="00501A8B">
        <w:rPr>
          <w:rFonts w:cs="Times New Roman"/>
          <w:lang w:val="fr-CA"/>
        </w:rPr>
        <w:t> </w:t>
      </w:r>
      <w:r w:rsidRPr="00A918C4">
        <w:rPr>
          <w:rFonts w:cs="Times New Roman"/>
          <w:lang w:val="fr-CA"/>
        </w:rPr>
        <w:t xml:space="preserve">: elle confère de la stabilité à ce qui serait autrement un état des choses nébuleux et incertain et elle protège les intérêts de l’absent. En apportant de la stabilité à la situation, la présomption facilite les opérations de l’absent et protège les intérêts des tiers. En protégeant les intérêts de l’absent, la présomption de vie assure à l’absent la possibilité </w:t>
      </w:r>
      <w:r w:rsidRPr="00A918C4">
        <w:rPr>
          <w:rFonts w:cs="Times New Roman"/>
          <w:lang w:val="fr-CA"/>
        </w:rPr>
        <w:lastRenderedPageBreak/>
        <w:t>de reprendre sa vie avec peu de difficulté s’il revient dans les sept ans de sa disparition. La réalisation de ces deux objectifs est favorisée si la présomption est repoussée avec effet rétroactif. À l’inverse, une approche prospective — qui est contraire au véritable état des choses et qui le dénature — n’est pas nécessaire pour atteindre ces objectifs. De fait, comme nous le verrons, une approche prospective déborde largement ces objectifs.</w:t>
      </w:r>
    </w:p>
    <w:p w:rsidR="00036D3B" w:rsidRPr="00A918C4" w:rsidRDefault="00036D3B" w:rsidP="00036D3B">
      <w:pPr>
        <w:pStyle w:val="ParaNoNdepar-AltN"/>
        <w:spacing w:before="0"/>
        <w:rPr>
          <w:rFonts w:cs="Times New Roman"/>
          <w:lang w:val="fr-CA"/>
        </w:rPr>
      </w:pPr>
      <w:r w:rsidRPr="00A918C4">
        <w:rPr>
          <w:rFonts w:cs="Times New Roman"/>
          <w:lang w:val="fr-CA"/>
        </w:rPr>
        <w:t xml:space="preserve">Les changements fondamentaux apportés au régime québécois de l’absence en 1991 dans le cadre du </w:t>
      </w:r>
      <w:r w:rsidR="00B93445" w:rsidRPr="00B93445">
        <w:rPr>
          <w:rFonts w:cs="Times New Roman"/>
          <w:i/>
          <w:lang w:val="fr-CA"/>
        </w:rPr>
        <w:t>C.c.Q.</w:t>
      </w:r>
      <w:r w:rsidRPr="00A918C4">
        <w:rPr>
          <w:rFonts w:cs="Times New Roman"/>
          <w:lang w:val="fr-CA"/>
        </w:rPr>
        <w:t xml:space="preserve"> favorisent l’atteinte de ces objectifs de deux manières.</w:t>
      </w:r>
    </w:p>
    <w:p w:rsidR="00036D3B" w:rsidRPr="00A918C4" w:rsidRDefault="00036D3B" w:rsidP="00036D3B">
      <w:pPr>
        <w:pStyle w:val="ParaNoNdepar-AltN"/>
        <w:spacing w:before="0"/>
        <w:rPr>
          <w:rFonts w:cs="Times New Roman"/>
          <w:lang w:val="fr-CA"/>
        </w:rPr>
      </w:pPr>
      <w:r w:rsidRPr="00A918C4">
        <w:rPr>
          <w:rFonts w:cs="Times New Roman"/>
          <w:lang w:val="fr-CA"/>
        </w:rPr>
        <w:t>Premièrement, la présomption de vie réduit l’incertitude qui plane sur les opérations de l’absent en raison du phénomène de l’absence (Cloutier, p. 276). Contrairement à ce qu’il en était sous l’ancien régime, la présomption de vie confère une certaine stabilité nécessaire en prescrivant que l’absent est tout compte fait vivant, du moins sur le plan juridique. Selon le ministre de la Justice de l’époque, l’évolution technologique a fait en sorte que le maintien de l’incertitude, privilégié sous l’ancien régime, est désormais peu souhaitable</w:t>
      </w:r>
      <w:r w:rsidR="00501A8B">
        <w:rPr>
          <w:rFonts w:cs="Times New Roman"/>
          <w:lang w:val="fr-CA"/>
        </w:rPr>
        <w:t> </w:t>
      </w:r>
      <w:r w:rsidRPr="00A918C4">
        <w:rPr>
          <w:rFonts w:cs="Times New Roman"/>
          <w:lang w:val="fr-CA"/>
        </w:rPr>
        <w:t>:</w:t>
      </w:r>
    </w:p>
    <w:p w:rsidR="00036D3B" w:rsidRDefault="00036D3B" w:rsidP="00036D3B">
      <w:pPr>
        <w:pStyle w:val="Citation-AltC"/>
        <w:spacing w:after="240"/>
        <w:ind w:hanging="446"/>
        <w:contextualSpacing w:val="0"/>
        <w:rPr>
          <w:lang w:val="fr-CA"/>
        </w:rPr>
      </w:pPr>
      <w:r w:rsidRPr="00A918C4">
        <w:rPr>
          <w:lang w:val="fr-CA"/>
        </w:rPr>
        <w:tab/>
        <w:t>[L]</w:t>
      </w:r>
      <w:r w:rsidR="00367C0A">
        <w:rPr>
          <w:lang w:val="fr-CA"/>
        </w:rPr>
        <w:t>’</w:t>
      </w:r>
      <w:r w:rsidRPr="00A918C4">
        <w:rPr>
          <w:lang w:val="fr-CA"/>
        </w:rPr>
        <w:t xml:space="preserve">amélioration des modes de communication et l’efficience grandissante des techniques de recherche avaient rendu désuète l’idée, propre au modèle napoléonien, du maintien de l’incertitude sur </w:t>
      </w:r>
      <w:r>
        <w:rPr>
          <w:lang w:val="fr-CA"/>
        </w:rPr>
        <w:t>la vie ou la mort de l’absent.</w:t>
      </w:r>
    </w:p>
    <w:p w:rsidR="00036D3B" w:rsidRPr="007546AF" w:rsidRDefault="00036D3B" w:rsidP="00324195">
      <w:pPr>
        <w:pStyle w:val="Citation-AltC"/>
        <w:ind w:left="0"/>
        <w:contextualSpacing w:val="0"/>
        <w:rPr>
          <w:lang w:val="fr-CA"/>
        </w:rPr>
      </w:pPr>
      <w:r>
        <w:rPr>
          <w:lang w:val="fr-CA"/>
        </w:rPr>
        <w:t xml:space="preserve">(Cloutier, p. 276, citant </w:t>
      </w:r>
      <w:r>
        <w:rPr>
          <w:i/>
          <w:lang w:val="fr-CA"/>
        </w:rPr>
        <w:t>Commentaires du ministre</w:t>
      </w:r>
      <w:r>
        <w:rPr>
          <w:lang w:val="fr-CA"/>
        </w:rPr>
        <w:t>, p. 68</w:t>
      </w:r>
      <w:r w:rsidR="00324195">
        <w:rPr>
          <w:lang w:val="fr-CA"/>
        </w:rPr>
        <w:t>.</w:t>
      </w:r>
      <w:r>
        <w:rPr>
          <w:lang w:val="fr-CA"/>
        </w:rPr>
        <w:t>)</w:t>
      </w:r>
    </w:p>
    <w:p w:rsidR="00036D3B" w:rsidRPr="00A918C4" w:rsidRDefault="00036D3B" w:rsidP="00036D3B">
      <w:pPr>
        <w:pStyle w:val="ParaNoNdepar-AltN"/>
        <w:spacing w:before="0"/>
        <w:rPr>
          <w:rFonts w:cs="Times New Roman"/>
          <w:lang w:val="fr-CA"/>
        </w:rPr>
      </w:pPr>
      <w:r w:rsidRPr="00A918C4">
        <w:rPr>
          <w:rFonts w:cs="Times New Roman"/>
          <w:lang w:val="fr-CA"/>
        </w:rPr>
        <w:t xml:space="preserve">Sans présomption claire qui s’applique dans tous les cas, le tuteur, les héritiers et les contreparties de l’absent auraient les mains liées par l’incertitude entourant ses affaires. Par exemple, en l’espèce, la présomption de vie a permis d’éviter </w:t>
      </w:r>
      <w:r w:rsidRPr="00A918C4">
        <w:rPr>
          <w:rFonts w:cs="Times New Roman"/>
          <w:lang w:val="fr-CA"/>
        </w:rPr>
        <w:lastRenderedPageBreak/>
        <w:t>ce qui aurait été autrement une bataille acharnée sur la question de savoir si Carleton était tenue de verser des prestations de retraite à une époque où le décès de M. Roseme était probable, mais non certain. Contrairement à l’ancien régime, le régime actuel de l’absence établit une présomption sans équivoque, d’application facile. Ici, informée de la présomption, Carleton a rapidement recommencé le versement des prestations. Carleton savait également que son obligation de verser des prestations cesserait après sept ans si M. Roseme demeurait introuvable.</w:t>
      </w:r>
    </w:p>
    <w:p w:rsidR="00036D3B" w:rsidRPr="00A918C4" w:rsidRDefault="00036D3B" w:rsidP="00036D3B">
      <w:pPr>
        <w:pStyle w:val="ParaNoNdepar-AltN"/>
        <w:spacing w:before="0"/>
        <w:rPr>
          <w:rFonts w:cs="Times New Roman"/>
          <w:lang w:val="fr-CA"/>
        </w:rPr>
      </w:pPr>
      <w:r w:rsidRPr="00A918C4">
        <w:rPr>
          <w:rFonts w:cs="Times New Roman"/>
          <w:lang w:val="fr-CA"/>
        </w:rPr>
        <w:t>Bien que la période d’absence revête un caractère quelque peu précaire — la présomption est toujours susceptible d’être repoussée, de sorte qu’il est impossible de s’appuyer totalement sur les obligations qui reposent sur l’existence de l’absent —</w:t>
      </w:r>
      <w:r w:rsidR="00367C0A">
        <w:rPr>
          <w:rFonts w:cs="Times New Roman"/>
          <w:lang w:val="fr-CA"/>
        </w:rPr>
        <w:t>,</w:t>
      </w:r>
      <w:r w:rsidRPr="00A918C4">
        <w:rPr>
          <w:rFonts w:cs="Times New Roman"/>
          <w:lang w:val="fr-CA"/>
        </w:rPr>
        <w:t xml:space="preserve"> cette précarité peut être anticipée et gérée. La présomption de vie de sept ans, conjuguée à la procédure de jugement déclaratif de décès, établit un régime logique et circonscrit dans le temps. Durant les sept années, il existe un état des choses facile à saisir (quoique légèrement précaire) : l’absent est présumé vivant à moins de preuve contraire. </w:t>
      </w:r>
      <w:r w:rsidRPr="00A918C4">
        <w:rPr>
          <w:rFonts w:cs="Times New Roman"/>
          <w:szCs w:val="24"/>
          <w:lang w:val="fr-CA"/>
        </w:rPr>
        <w:t>À l’arrivée du terme de sept ans, l’absent est présumé mort, à moins de retour</w:t>
      </w:r>
      <w:r w:rsidRPr="00A918C4">
        <w:rPr>
          <w:rFonts w:cs="Times New Roman"/>
          <w:lang w:val="fr-CA"/>
        </w:rPr>
        <w:t xml:space="preserve"> (Deleury et Goubau, par.</w:t>
      </w:r>
      <w:r w:rsidR="00501A8B">
        <w:rPr>
          <w:rFonts w:cs="Times New Roman"/>
          <w:lang w:val="fr-CA"/>
        </w:rPr>
        <w:t xml:space="preserve"> </w:t>
      </w:r>
      <w:r w:rsidRPr="00A918C4">
        <w:rPr>
          <w:rFonts w:cs="Times New Roman"/>
          <w:lang w:val="fr-CA"/>
        </w:rPr>
        <w:t>55</w:t>
      </w:r>
      <w:r w:rsidRPr="00A918C4">
        <w:rPr>
          <w:rFonts w:cs="Times New Roman"/>
          <w:lang w:val="fr-CA"/>
        </w:rPr>
        <w:noBreakHyphen/>
        <w:t>62</w:t>
      </w:r>
      <w:r w:rsidR="00501A8B">
        <w:rPr>
          <w:rFonts w:cs="Times New Roman"/>
          <w:lang w:val="fr-CA"/>
        </w:rPr>
        <w:t> </w:t>
      </w:r>
      <w:r w:rsidRPr="00A918C4">
        <w:rPr>
          <w:rFonts w:cs="Times New Roman"/>
          <w:lang w:val="fr-CA"/>
        </w:rPr>
        <w:t>; Gascon et Gelfusa, n</w:t>
      </w:r>
      <w:r w:rsidRPr="00A918C4">
        <w:rPr>
          <w:rFonts w:cs="Times New Roman"/>
          <w:vertAlign w:val="superscript"/>
          <w:lang w:val="fr-CA"/>
        </w:rPr>
        <w:t>os</w:t>
      </w:r>
      <w:r w:rsidRPr="00A918C4">
        <w:rPr>
          <w:rFonts w:cs="Times New Roman"/>
          <w:lang w:val="fr-CA"/>
        </w:rPr>
        <w:t> 19</w:t>
      </w:r>
      <w:r w:rsidRPr="00A918C4">
        <w:rPr>
          <w:rFonts w:cs="Times New Roman"/>
          <w:lang w:val="fr-CA"/>
        </w:rPr>
        <w:noBreakHyphen/>
        <w:t>25). À l’inverse de l’ancien régime de l’absence, ces deux phases distinctes offrent une simplicité et une stabilité qui permettent d’effectuer des opérations sans controverse et sans un ensemble de règles complexe. Cela corrige la principale lacune du régime antérieur de l’absence.</w:t>
      </w:r>
    </w:p>
    <w:p w:rsidR="00036D3B" w:rsidRPr="00A918C4" w:rsidRDefault="00036D3B" w:rsidP="00036D3B">
      <w:pPr>
        <w:pStyle w:val="ParaNoNdepar-AltN"/>
        <w:spacing w:before="0"/>
        <w:rPr>
          <w:rFonts w:cs="Times New Roman"/>
          <w:lang w:val="fr-CA"/>
        </w:rPr>
      </w:pPr>
      <w:r w:rsidRPr="00A918C4">
        <w:rPr>
          <w:rFonts w:cs="Times New Roman"/>
          <w:lang w:val="fr-CA"/>
        </w:rPr>
        <w:t xml:space="preserve">Nous tenons à souligner que la présomption de vie n’est toutefois pas un gage de certitude absolue. L’existence de règles claires sur </w:t>
      </w:r>
      <w:r>
        <w:rPr>
          <w:rFonts w:cs="Times New Roman"/>
          <w:lang w:val="fr-CA"/>
        </w:rPr>
        <w:t xml:space="preserve">la vie </w:t>
      </w:r>
      <w:r w:rsidRPr="00A918C4">
        <w:rPr>
          <w:rFonts w:cs="Times New Roman"/>
          <w:lang w:val="fr-CA"/>
        </w:rPr>
        <w:t>de l’absent aide à éviter une administration indûment complexe des biens. Toutefois, le degré de certitude auquel nos collègues font référence et aspirent (par.</w:t>
      </w:r>
      <w:r w:rsidR="00501A8B">
        <w:rPr>
          <w:rFonts w:cs="Times New Roman"/>
          <w:lang w:val="fr-CA"/>
        </w:rPr>
        <w:t xml:space="preserve"> </w:t>
      </w:r>
      <w:r>
        <w:rPr>
          <w:rFonts w:cs="Times New Roman"/>
          <w:lang w:val="fr-CA"/>
        </w:rPr>
        <w:t>184</w:t>
      </w:r>
      <w:r w:rsidRPr="00A918C4">
        <w:rPr>
          <w:rFonts w:cs="Times New Roman"/>
          <w:lang w:val="fr-CA"/>
        </w:rPr>
        <w:t xml:space="preserve"> et s</w:t>
      </w:r>
      <w:r w:rsidR="000F37DF">
        <w:rPr>
          <w:rFonts w:cs="Times New Roman"/>
          <w:lang w:val="fr-CA"/>
        </w:rPr>
        <w:t>uiv</w:t>
      </w:r>
      <w:r w:rsidRPr="00A918C4">
        <w:rPr>
          <w:rFonts w:cs="Times New Roman"/>
          <w:lang w:val="fr-CA"/>
        </w:rPr>
        <w:t xml:space="preserve">.) n’existe qu’après la </w:t>
      </w:r>
      <w:r w:rsidRPr="00A918C4">
        <w:rPr>
          <w:rFonts w:cs="Times New Roman"/>
          <w:lang w:val="fr-CA"/>
        </w:rPr>
        <w:lastRenderedPageBreak/>
        <w:t>période d’absence de sept ans et le prononcé d’un jugement déclaratif de décès. C’est à partir de ce point — sous réserve, rappelons</w:t>
      </w:r>
      <w:r w:rsidRPr="00A918C4">
        <w:rPr>
          <w:rFonts w:cs="Times New Roman"/>
          <w:lang w:val="fr-CA"/>
        </w:rPr>
        <w:noBreakHyphen/>
        <w:t xml:space="preserve">le, de certaines exceptions expresses et circonscrites — que le </w:t>
      </w:r>
      <w:r w:rsidR="00B93445" w:rsidRPr="00B93445">
        <w:rPr>
          <w:rFonts w:cs="Times New Roman"/>
          <w:i/>
          <w:lang w:val="fr-CA"/>
        </w:rPr>
        <w:t>C.c.Q.</w:t>
      </w:r>
      <w:r w:rsidRPr="00A918C4">
        <w:rPr>
          <w:rFonts w:cs="Times New Roman"/>
          <w:lang w:val="fr-CA"/>
        </w:rPr>
        <w:t xml:space="preserve"> permet à une fiction juridique de l’emporter sur la réalité. Comme nous l’avons vu, les différences importantes prévues au </w:t>
      </w:r>
      <w:r w:rsidR="00B93445" w:rsidRPr="00B93445">
        <w:rPr>
          <w:rFonts w:cs="Times New Roman"/>
          <w:i/>
          <w:lang w:val="fr-CA"/>
        </w:rPr>
        <w:t>C.c.Q.</w:t>
      </w:r>
      <w:r w:rsidRPr="00A918C4">
        <w:rPr>
          <w:rFonts w:cs="Times New Roman"/>
          <w:lang w:val="fr-CA"/>
        </w:rPr>
        <w:t xml:space="preserve"> entre la période d’absence initiale de sept ans et la période postérieure au jugement déclaratif de décès révèlent et mettent en évidence comment et quand le </w:t>
      </w:r>
      <w:r w:rsidR="00B93445" w:rsidRPr="00B93445">
        <w:rPr>
          <w:rFonts w:cs="Times New Roman"/>
          <w:i/>
          <w:lang w:val="fr-CA"/>
        </w:rPr>
        <w:t>C.c.Q.</w:t>
      </w:r>
      <w:r w:rsidRPr="00A918C4">
        <w:rPr>
          <w:rFonts w:cs="Times New Roman"/>
          <w:lang w:val="fr-CA"/>
        </w:rPr>
        <w:t xml:space="preserve"> entend écarter les conséquences habituelles du décès de quelqu’un. À notre avis, le régime de l’absence ne génère des droits substantiels permanents qu’au prononcé d’un jugement déclaratif de décès. À l’inverse, la position de nos collègues permettrait à des droits substantiels permanents d’être issus d’une présomption repoussée plutôt que d’un instrument juridique clair. Le fait que notre position mène à une certaine incertitude à l’égard d’un petit sous</w:t>
      </w:r>
      <w:r w:rsidRPr="00A918C4">
        <w:rPr>
          <w:rFonts w:cs="Times New Roman"/>
          <w:lang w:val="fr-CA"/>
        </w:rPr>
        <w:noBreakHyphen/>
        <w:t>ensemble d’opérations ou de circonstances n’a pas pour effet de renverser ou de miner la stabilité des opérations que vise la présomption de vie.</w:t>
      </w:r>
    </w:p>
    <w:p w:rsidR="00036D3B" w:rsidRPr="00A918C4" w:rsidRDefault="00036D3B" w:rsidP="00036D3B">
      <w:pPr>
        <w:pStyle w:val="ParaNoNdepar-AltN"/>
        <w:spacing w:before="0"/>
        <w:rPr>
          <w:rFonts w:cs="Times New Roman"/>
          <w:lang w:val="fr-CA"/>
        </w:rPr>
      </w:pPr>
      <w:r w:rsidRPr="00A918C4">
        <w:rPr>
          <w:rFonts w:cs="Times New Roman"/>
          <w:lang w:val="fr-CA"/>
        </w:rPr>
        <w:t>Deuxièmement, la présomption de vie protège les intérêts de l’absent, en permettant à celui qui revient dans le délai de sept ans de reprendre sa vie comme s’il n’avait jamais disparu (Deleury et Goubau, par.</w:t>
      </w:r>
      <w:r w:rsidR="00501A8B">
        <w:rPr>
          <w:rFonts w:cs="Times New Roman"/>
          <w:lang w:val="fr-CA"/>
        </w:rPr>
        <w:t xml:space="preserve"> </w:t>
      </w:r>
      <w:r w:rsidRPr="00A918C4">
        <w:rPr>
          <w:rFonts w:cs="Times New Roman"/>
          <w:lang w:val="fr-CA"/>
        </w:rPr>
        <w:t>43</w:t>
      </w:r>
      <w:r w:rsidRPr="00A918C4">
        <w:rPr>
          <w:rFonts w:cs="Times New Roman"/>
          <w:lang w:val="fr-CA"/>
        </w:rPr>
        <w:noBreakHyphen/>
        <w:t>49</w:t>
      </w:r>
      <w:r w:rsidR="00501A8B">
        <w:rPr>
          <w:rFonts w:cs="Times New Roman"/>
          <w:lang w:val="fr-CA"/>
        </w:rPr>
        <w:t> </w:t>
      </w:r>
      <w:r w:rsidRPr="00A918C4">
        <w:rPr>
          <w:rFonts w:cs="Times New Roman"/>
          <w:lang w:val="fr-CA"/>
        </w:rPr>
        <w:t>; Gascon et Gelfusa, n</w:t>
      </w:r>
      <w:r w:rsidRPr="00A918C4">
        <w:rPr>
          <w:rFonts w:cs="Times New Roman"/>
          <w:vertAlign w:val="superscript"/>
          <w:lang w:val="fr-CA"/>
        </w:rPr>
        <w:t>os</w:t>
      </w:r>
      <w:r w:rsidRPr="00A918C4">
        <w:rPr>
          <w:rFonts w:cs="Times New Roman"/>
          <w:lang w:val="fr-CA"/>
        </w:rPr>
        <w:t> 5</w:t>
      </w:r>
      <w:r w:rsidRPr="00A918C4">
        <w:rPr>
          <w:rFonts w:cs="Times New Roman"/>
          <w:lang w:val="fr-CA"/>
        </w:rPr>
        <w:noBreakHyphen/>
        <w:t>10). Grâce à la présomption de vie, l’absent qui revient n’a pas à consacrer temps et argent pour reprendre sa place à l’égard de chacun des débiteurs qui se sont ajoutés pendant son absence. L’absent qui revient dans le délai de sept ans évite effectivement le tracas d’avoir à demander restitution. Par exemple, en l’espèce, la présomption de vie a maintenu le droit de M. Roseme à ses prestations de retraite sous forme de «</w:t>
      </w:r>
      <w:r w:rsidR="00501A8B">
        <w:rPr>
          <w:rFonts w:cs="Times New Roman"/>
          <w:lang w:val="fr-CA"/>
        </w:rPr>
        <w:t> </w:t>
      </w:r>
      <w:r w:rsidRPr="00A918C4">
        <w:rPr>
          <w:rFonts w:cs="Times New Roman"/>
          <w:lang w:val="fr-CA"/>
        </w:rPr>
        <w:t>rente viagère sur une seule tête</w:t>
      </w:r>
      <w:r w:rsidR="00501A8B">
        <w:rPr>
          <w:rFonts w:cs="Times New Roman"/>
          <w:lang w:val="fr-CA"/>
        </w:rPr>
        <w:t> </w:t>
      </w:r>
      <w:r w:rsidRPr="00A918C4">
        <w:rPr>
          <w:rFonts w:cs="Times New Roman"/>
          <w:lang w:val="fr-CA"/>
        </w:rPr>
        <w:t xml:space="preserve">». S’il était plutôt revenu vivant en juillet 2013, il n’aurait pas eu à poursuivre Carleton pour plus de cinq ans de prestations de retraite impayées. Pareillement, la présomption garantit que les obligations continues de l’absent sont </w:t>
      </w:r>
      <w:r w:rsidRPr="00A918C4">
        <w:rPr>
          <w:rFonts w:cs="Times New Roman"/>
          <w:lang w:val="fr-CA"/>
        </w:rPr>
        <w:lastRenderedPageBreak/>
        <w:t>remplies — par exemple, les primes d’assurance vie continueront d’être payées pendant les sept années, évitant la déchéance d’une police.</w:t>
      </w:r>
    </w:p>
    <w:p w:rsidR="00036D3B" w:rsidRPr="00A918C4" w:rsidRDefault="00036D3B" w:rsidP="00036D3B">
      <w:pPr>
        <w:pStyle w:val="ParaNoNdepar-AltN"/>
        <w:spacing w:before="0"/>
        <w:rPr>
          <w:rFonts w:cs="Times New Roman"/>
          <w:lang w:val="fr-CA"/>
        </w:rPr>
      </w:pPr>
      <w:r w:rsidRPr="00A918C4">
        <w:rPr>
          <w:rFonts w:cs="Times New Roman"/>
          <w:lang w:val="fr-CA"/>
        </w:rPr>
        <w:t>Une présomption de vie repoussée seulement avec des effets prospectifs irait au</w:t>
      </w:r>
      <w:r w:rsidRPr="00A918C4">
        <w:rPr>
          <w:rFonts w:cs="Times New Roman"/>
          <w:lang w:val="fr-CA"/>
        </w:rPr>
        <w:noBreakHyphen/>
        <w:t>delà de cet objectif. Même si une approche prospective protégeait les intérêts de l’absent, elle transformerait par ailleurs la présomption en une source de droits substantiels pour enrichir la succession de l’absent. En l’espèce, permettre à M</w:t>
      </w:r>
      <w:r w:rsidRPr="00A918C4">
        <w:rPr>
          <w:rFonts w:cs="Times New Roman"/>
          <w:vertAlign w:val="superscript"/>
          <w:lang w:val="fr-CA"/>
        </w:rPr>
        <w:t>me</w:t>
      </w:r>
      <w:r w:rsidRPr="00A918C4">
        <w:rPr>
          <w:rFonts w:cs="Times New Roman"/>
          <w:lang w:val="fr-CA"/>
        </w:rPr>
        <w:t> Threlfall, à titre d’unique héritière de M. Roseme, de se retrouver avec un héritage accru est sans commune mesure avec l’objectif du régime de protéger les intérêts de M. Roseme dans l’éventualité d’un retour. Qui plus est, tout cela se ferait aux dépens d’un tiers innocent, Carleton, qui serait effectivement forcée d’enrichir M</w:t>
      </w:r>
      <w:r w:rsidRPr="00A918C4">
        <w:rPr>
          <w:rFonts w:cs="Times New Roman"/>
          <w:vertAlign w:val="superscript"/>
          <w:lang w:val="fr-CA"/>
        </w:rPr>
        <w:t>me</w:t>
      </w:r>
      <w:r w:rsidRPr="00A918C4">
        <w:rPr>
          <w:rFonts w:cs="Times New Roman"/>
          <w:lang w:val="fr-CA"/>
        </w:rPr>
        <w:t xml:space="preserve"> Threlfall </w:t>
      </w:r>
      <w:r>
        <w:rPr>
          <w:rFonts w:cs="Times New Roman"/>
          <w:lang w:val="fr-CA"/>
        </w:rPr>
        <w:t>par le paiement de</w:t>
      </w:r>
      <w:r w:rsidRPr="00A918C4">
        <w:rPr>
          <w:rFonts w:cs="Times New Roman"/>
          <w:lang w:val="fr-CA"/>
        </w:rPr>
        <w:t xml:space="preserve"> prestations de retraite pendant presque six ans simplement parce que les restes de M. Roseme n’ont été découverts que tardivement.</w:t>
      </w:r>
    </w:p>
    <w:p w:rsidR="00036D3B" w:rsidRPr="00A918C4" w:rsidRDefault="00036D3B" w:rsidP="00036D3B">
      <w:pPr>
        <w:pStyle w:val="ParaNoNdepar-AltN"/>
        <w:spacing w:before="0"/>
        <w:rPr>
          <w:rFonts w:cs="Times New Roman"/>
          <w:lang w:val="fr-CA"/>
        </w:rPr>
      </w:pPr>
      <w:r w:rsidRPr="00A918C4">
        <w:rPr>
          <w:rFonts w:cs="Times New Roman"/>
          <w:lang w:val="fr-CA"/>
        </w:rPr>
        <w:t>Ces deux objectifs de la présomption de vie — conférer de la stabilité à un état des choses incertain et préserver les intérêts de l’absent dans l’éventualité de son retour — ne s’appliquent plus lorsque l’inconnu est remplacé par la certitude que l’absent est effectivement décédé depuis une date antérieure. Lorsque la présomption est repoussée, il n’est plus nécessaire de protéger les intérêts de l’absent : ce dernier ne reviendra pas. Qui plus est, il n’y a plus d’incertitude : l’inconnu a été remplacé par la certitude de la date réelle du décès. Comme l’a souligné la Cour d’appel, dès que l’état de l’absent est confirmé</w:t>
      </w:r>
      <w:r w:rsidR="00367C0A">
        <w:rPr>
          <w:rFonts w:cs="Times New Roman"/>
          <w:lang w:val="fr-CA"/>
        </w:rPr>
        <w:t>,</w:t>
      </w:r>
      <w:r w:rsidRPr="00A918C4">
        <w:rPr>
          <w:rFonts w:cs="Times New Roman"/>
          <w:lang w:val="fr-CA"/>
        </w:rPr>
        <w:t xml:space="preserve"> [</w:t>
      </w:r>
      <w:r w:rsidRPr="00A918C4">
        <w:rPr>
          <w:rFonts w:cs="Times New Roman"/>
          <w:smallCaps/>
          <w:lang w:val="fr-CA"/>
        </w:rPr>
        <w:t>traduction</w:t>
      </w:r>
      <w:r w:rsidRPr="00A918C4">
        <w:rPr>
          <w:rFonts w:cs="Times New Roman"/>
          <w:lang w:val="fr-CA"/>
        </w:rPr>
        <w:t>] «</w:t>
      </w:r>
      <w:r w:rsidR="00501A8B">
        <w:rPr>
          <w:rFonts w:cs="Times New Roman"/>
          <w:lang w:val="fr-CA"/>
        </w:rPr>
        <w:t> </w:t>
      </w:r>
      <w:r w:rsidRPr="00A918C4">
        <w:rPr>
          <w:rFonts w:cs="Times New Roman"/>
          <w:lang w:val="fr-CA"/>
        </w:rPr>
        <w:t>la présomption n’a aucune raison d’être</w:t>
      </w:r>
      <w:r w:rsidR="00501A8B">
        <w:rPr>
          <w:rFonts w:cs="Times New Roman"/>
          <w:lang w:val="fr-CA"/>
        </w:rPr>
        <w:t> </w:t>
      </w:r>
      <w:r w:rsidRPr="00A918C4">
        <w:rPr>
          <w:rFonts w:cs="Times New Roman"/>
          <w:lang w:val="fr-CA"/>
        </w:rPr>
        <w:t>» (par.</w:t>
      </w:r>
      <w:r w:rsidR="00501A8B">
        <w:rPr>
          <w:rFonts w:cs="Times New Roman"/>
          <w:lang w:val="fr-CA"/>
        </w:rPr>
        <w:t xml:space="preserve"> </w:t>
      </w:r>
      <w:r w:rsidRPr="00A918C4">
        <w:rPr>
          <w:rFonts w:cs="Times New Roman"/>
          <w:lang w:val="fr-CA"/>
        </w:rPr>
        <w:t>69).</w:t>
      </w:r>
    </w:p>
    <w:p w:rsidR="00036D3B" w:rsidRPr="00A918C4" w:rsidRDefault="00036D3B" w:rsidP="00036D3B">
      <w:pPr>
        <w:pStyle w:val="Title4LevelTitre4Niveau"/>
        <w:spacing w:before="0"/>
        <w:rPr>
          <w:rFonts w:cs="Times New Roman"/>
          <w:lang w:val="fr-CA"/>
        </w:rPr>
      </w:pPr>
      <w:r w:rsidRPr="00A918C4">
        <w:rPr>
          <w:rFonts w:cs="Times New Roman"/>
          <w:lang w:val="fr-CA"/>
        </w:rPr>
        <w:t>Une approche prospective produirait des gains fortuits que le régime de l’absence ne vise pas à procurer</w:t>
      </w:r>
    </w:p>
    <w:p w:rsidR="00036D3B" w:rsidRPr="00A918C4" w:rsidRDefault="00036D3B" w:rsidP="00036D3B">
      <w:pPr>
        <w:pStyle w:val="ParaNoNdepar-AltN"/>
        <w:spacing w:before="0"/>
        <w:rPr>
          <w:rFonts w:cs="Times New Roman"/>
          <w:lang w:val="fr-CA"/>
        </w:rPr>
      </w:pPr>
      <w:r w:rsidRPr="00A918C4">
        <w:rPr>
          <w:rFonts w:cs="Times New Roman"/>
          <w:lang w:val="fr-CA"/>
        </w:rPr>
        <w:lastRenderedPageBreak/>
        <w:t>Notre opinion selon laquelle la présomption de vie établie à l’art.</w:t>
      </w:r>
      <w:r w:rsidR="00501A8B">
        <w:rPr>
          <w:rFonts w:cs="Times New Roman"/>
          <w:lang w:val="fr-CA"/>
        </w:rPr>
        <w:t xml:space="preserve"> </w:t>
      </w:r>
      <w:r w:rsidRPr="00A918C4">
        <w:rPr>
          <w:rFonts w:cs="Times New Roman"/>
          <w:lang w:val="fr-CA"/>
        </w:rPr>
        <w:t xml:space="preserve">85 </w:t>
      </w:r>
      <w:r w:rsidR="00B93445" w:rsidRPr="00B93445">
        <w:rPr>
          <w:rFonts w:cs="Times New Roman"/>
          <w:i/>
          <w:lang w:val="fr-CA"/>
        </w:rPr>
        <w:t>C.c.Q.</w:t>
      </w:r>
      <w:r w:rsidRPr="00A918C4">
        <w:rPr>
          <w:rFonts w:cs="Times New Roman"/>
          <w:lang w:val="fr-CA"/>
        </w:rPr>
        <w:t xml:space="preserve"> est repoussée avec effet rétroactif est en outre renforcie par la comparaison des conséquences de cette interprétation avec les conséquences de l’interprétation suivant laquelle la présomption est repoussée prospectivement. En considérant que la réfutation de la présomption a un effet rétroactif, on fait en sorte qu’à l’intérieur du délai de sept ans, les personnes intéressées ne reçoivent que ce à quoi elles ont droit, conformément au véritable état des choses. Comme nous le verrons dans la prochaine partie des présents motifs, ce retour au véritable état des choses s’accomplit en ayant recours aux dispositions de restitution du </w:t>
      </w:r>
      <w:r w:rsidR="00B93445" w:rsidRPr="00B93445">
        <w:rPr>
          <w:rFonts w:cs="Times New Roman"/>
          <w:i/>
          <w:lang w:val="fr-CA"/>
        </w:rPr>
        <w:t>C.c.Q.</w:t>
      </w:r>
      <w:r w:rsidRPr="00A918C4">
        <w:rPr>
          <w:rFonts w:cs="Times New Roman"/>
          <w:lang w:val="fr-CA"/>
        </w:rPr>
        <w:t xml:space="preserve"> On évite ainsi les gains fortuits.</w:t>
      </w:r>
    </w:p>
    <w:p w:rsidR="00036D3B" w:rsidRPr="00A918C4" w:rsidRDefault="00036D3B" w:rsidP="00036D3B">
      <w:pPr>
        <w:pStyle w:val="ParaNoNdepar-AltN"/>
        <w:spacing w:before="0"/>
        <w:rPr>
          <w:rFonts w:cs="Times New Roman"/>
          <w:lang w:val="fr-CA"/>
        </w:rPr>
      </w:pPr>
      <w:r w:rsidRPr="00A918C4">
        <w:rPr>
          <w:rFonts w:cs="Times New Roman"/>
          <w:lang w:val="fr-CA"/>
        </w:rPr>
        <w:t>À l’inverse, si la réfutation de la présomption n’avait qu’un effet prospectif, il serait impossible de restituer les paiements qui reposaient sur l’existence de l’absent et qui ont été versés alors que l’absent était, en réalité, mort en fait et en droit. Il en résulterait inévitablement un gain fortuit, soit en faveur de la succession de l’absent, soit en faveur des tiers qui ont reçu des paiements de l’absent. Rien n’indique que le régime de l’absence ait pour but de générer des gains fortuits et il n’y a certes pas lieu de présumer qu’il en soit ainsi.</w:t>
      </w:r>
    </w:p>
    <w:p w:rsidR="00036D3B" w:rsidRPr="00A918C4" w:rsidRDefault="00036D3B" w:rsidP="00036D3B">
      <w:pPr>
        <w:pStyle w:val="ParaNoNdepar-AltN"/>
        <w:spacing w:before="0"/>
        <w:rPr>
          <w:rFonts w:cs="Times New Roman"/>
          <w:lang w:val="fr-CA"/>
        </w:rPr>
      </w:pPr>
      <w:r w:rsidRPr="00A918C4">
        <w:rPr>
          <w:rFonts w:cs="Times New Roman"/>
          <w:lang w:val="fr-CA"/>
        </w:rPr>
        <w:t xml:space="preserve">Nous reconnaissons qu’il peut parfois se produire des gains fortuits lorsqu’un jugement déclaratif de décès est prononcé après sept ans d’absence. Comme nous l’avons expliqué, après sept ans, les droits de l’absent se cristallisent et la certitude demeure (en majeure partie) la priorité. Cela démontre que les objectifs du régime de l’absence changent dès lors que l’absent est introuvable depuis sept ans. Après sept ans, les objectifs de la présomption — protéger les intérêts de l’absent et conférer une stabilité temporaire — cèdent le pas au pragmatisme et à la certitude à long terme. </w:t>
      </w:r>
      <w:r w:rsidRPr="00A918C4">
        <w:rPr>
          <w:rFonts w:cs="Times New Roman"/>
          <w:lang w:val="fr-CA"/>
        </w:rPr>
        <w:lastRenderedPageBreak/>
        <w:t xml:space="preserve">Toutefois, ce changement prend sa source dans le libellé explicite du </w:t>
      </w:r>
      <w:r w:rsidR="00B93445" w:rsidRPr="00B93445">
        <w:rPr>
          <w:rFonts w:cs="Times New Roman"/>
          <w:i/>
          <w:lang w:val="fr-CA"/>
        </w:rPr>
        <w:t>C.c.Q.</w:t>
      </w:r>
      <w:r w:rsidRPr="00A918C4">
        <w:rPr>
          <w:rFonts w:cs="Times New Roman"/>
          <w:lang w:val="fr-CA"/>
        </w:rPr>
        <w:t>, et il est motivé par des considérations de principe différentes. Ces buts ne sont pas présents au cours des sept premières années de l’absence, alors qu’il n’existe qu’une présomption simple et réfutable.</w:t>
      </w:r>
    </w:p>
    <w:p w:rsidR="00036D3B" w:rsidRPr="00A918C4" w:rsidRDefault="00036D3B" w:rsidP="00036D3B">
      <w:pPr>
        <w:pStyle w:val="ParaNoNdepar-AltN"/>
        <w:spacing w:before="0"/>
        <w:rPr>
          <w:rFonts w:cs="Times New Roman"/>
          <w:lang w:val="fr-CA"/>
        </w:rPr>
      </w:pPr>
      <w:r w:rsidRPr="00A918C4">
        <w:rPr>
          <w:rFonts w:cs="Times New Roman"/>
          <w:lang w:val="fr-CA"/>
        </w:rPr>
        <w:t>Permettre la fiction juridique du jugement déclaratif de décès et les éventuels gains fortuits y afférents après la période d’absence de sept ans est nécessaire pour que les réformes du régime de l’absence fonctionnent : le législateur devait tracer la ligne quelque part. La vie, à un moment donné, doit reprendre son cours. On ne peut exiger que le versement de paiements à l’absent ou par l’absent qui reposent sur son existence continue</w:t>
      </w:r>
      <w:r w:rsidRPr="00A918C4">
        <w:rPr>
          <w:rFonts w:eastAsia="Times New Roman" w:cs="Times New Roman"/>
          <w:szCs w:val="24"/>
          <w:lang w:val="fr-CA" w:eastAsia="en-CA"/>
        </w:rPr>
        <w:t xml:space="preserve"> </w:t>
      </w:r>
      <w:r w:rsidRPr="00A918C4">
        <w:rPr>
          <w:rFonts w:cs="Times New Roman"/>
          <w:lang w:val="fr-CA"/>
        </w:rPr>
        <w:t>se poursuive indéfiniment. Les prestations de retraite et les primes d’assurance</w:t>
      </w:r>
      <w:r w:rsidRPr="00A918C4">
        <w:rPr>
          <w:rFonts w:cs="Times New Roman"/>
          <w:lang w:val="fr-CA"/>
        </w:rPr>
        <w:noBreakHyphen/>
        <w:t>vie ne peuvent continuer pour l’éternité. Les héritiers ne peuvent être exclus pour toujours de la succession. À un moment donné, il doit y avoir un état des choses sur lequel on peut s’appuyer à long terme, même s’il finit par se révéler erroné. Le fait que le régime de l’absence passe ainsi à d’autres considérations et vise des objectifs différents après sept ans ne saurait influencer la réponse à la question de savoir si la présomption de vie doit être interprétée d’une manière qui permette des gains fortuits avant l’écoulement de ce délai de sept ans.</w:t>
      </w:r>
    </w:p>
    <w:p w:rsidR="00036D3B" w:rsidRPr="00A918C4" w:rsidRDefault="00036D3B" w:rsidP="00036D3B">
      <w:pPr>
        <w:pStyle w:val="Title3LevelTitre3Niveau"/>
        <w:numPr>
          <w:ilvl w:val="0"/>
          <w:numId w:val="0"/>
        </w:numPr>
        <w:ind w:left="1170" w:hanging="594"/>
        <w:rPr>
          <w:rFonts w:cs="Times New Roman"/>
          <w:lang w:val="fr-CA"/>
        </w:rPr>
      </w:pPr>
      <w:r w:rsidRPr="00A918C4">
        <w:rPr>
          <w:rFonts w:cs="Times New Roman"/>
          <w:u w:val="none"/>
          <w:lang w:val="fr-CA"/>
        </w:rPr>
        <w:t>(3)</w:t>
      </w:r>
      <w:r w:rsidRPr="00A918C4">
        <w:rPr>
          <w:rFonts w:cs="Times New Roman"/>
          <w:u w:val="none"/>
          <w:lang w:val="fr-CA"/>
        </w:rPr>
        <w:tab/>
      </w:r>
      <w:r w:rsidRPr="00A918C4">
        <w:rPr>
          <w:rFonts w:cs="Times New Roman"/>
          <w:lang w:val="fr-CA"/>
        </w:rPr>
        <w:t>Conclusion sur la présomption de vie</w:t>
      </w:r>
    </w:p>
    <w:p w:rsidR="00036D3B" w:rsidRPr="00A918C4" w:rsidRDefault="00036D3B" w:rsidP="00036D3B">
      <w:pPr>
        <w:pStyle w:val="ParaNoNdepar-AltN"/>
        <w:spacing w:before="0"/>
        <w:rPr>
          <w:rFonts w:cs="Times New Roman"/>
          <w:lang w:val="fr-CA"/>
        </w:rPr>
      </w:pPr>
      <w:r w:rsidRPr="00A918C4">
        <w:rPr>
          <w:rFonts w:cs="Times New Roman"/>
          <w:lang w:val="fr-CA"/>
        </w:rPr>
        <w:t>En conséquence, nous estimons que la réfutation de la présomption de vie établie à l’art.</w:t>
      </w:r>
      <w:r w:rsidR="00501A8B">
        <w:rPr>
          <w:rFonts w:cs="Times New Roman"/>
          <w:lang w:val="fr-CA"/>
        </w:rPr>
        <w:t xml:space="preserve"> </w:t>
      </w:r>
      <w:r w:rsidRPr="00A918C4">
        <w:rPr>
          <w:rFonts w:cs="Times New Roman"/>
          <w:lang w:val="fr-CA"/>
        </w:rPr>
        <w:t xml:space="preserve">85 </w:t>
      </w:r>
      <w:r w:rsidR="00B93445" w:rsidRPr="00B93445">
        <w:rPr>
          <w:rFonts w:cs="Times New Roman"/>
          <w:i/>
          <w:lang w:val="fr-CA"/>
        </w:rPr>
        <w:t>C.c.Q.</w:t>
      </w:r>
      <w:r w:rsidRPr="00A918C4">
        <w:rPr>
          <w:rFonts w:cs="Times New Roman"/>
          <w:lang w:val="fr-CA"/>
        </w:rPr>
        <w:t xml:space="preserve"> par la preuve du décès est rétroactive à la date réelle du décès. Cela signifie que la découverte de la véritable date du décès de M. Roseme a eu pour effet d’éteindre rétroactivement les obligations de Carleton. Nous abordons maintenant la question de savoir si, par le fait même, Carleton peut avoir droit à la restitution des </w:t>
      </w:r>
      <w:r w:rsidRPr="00A918C4">
        <w:rPr>
          <w:rFonts w:cs="Times New Roman"/>
          <w:lang w:val="fr-CA"/>
        </w:rPr>
        <w:lastRenderedPageBreak/>
        <w:t>prestations de retraite qu’elle a versées à M. Roseme après sa disparition et, le cas échéant, pour quel motif.</w:t>
      </w:r>
    </w:p>
    <w:p w:rsidR="00036D3B" w:rsidRPr="00A918C4" w:rsidRDefault="00036D3B" w:rsidP="00036D3B">
      <w:pPr>
        <w:pStyle w:val="Title2LevelTitre2Niveau"/>
        <w:spacing w:before="0"/>
        <w:rPr>
          <w:rFonts w:cs="Times New Roman"/>
          <w:i w:val="0"/>
          <w:lang w:val="fr-CA"/>
        </w:rPr>
      </w:pPr>
      <w:r w:rsidRPr="00A918C4">
        <w:rPr>
          <w:rFonts w:cs="Times New Roman"/>
          <w:lang w:val="fr-CA"/>
        </w:rPr>
        <w:t>Carleton a droit à la restitution en vertu de l’art.</w:t>
      </w:r>
      <w:r w:rsidR="00501A8B">
        <w:rPr>
          <w:rFonts w:cs="Times New Roman"/>
          <w:lang w:val="fr-CA"/>
        </w:rPr>
        <w:t xml:space="preserve"> </w:t>
      </w:r>
      <w:r w:rsidRPr="00A918C4">
        <w:rPr>
          <w:rFonts w:cs="Times New Roman"/>
          <w:lang w:val="fr-CA"/>
        </w:rPr>
        <w:t xml:space="preserve">1491 </w:t>
      </w:r>
      <w:r w:rsidR="00B93445" w:rsidRPr="00B93445">
        <w:rPr>
          <w:rFonts w:cs="Times New Roman"/>
          <w:lang w:val="fr-CA"/>
        </w:rPr>
        <w:t>C.c.Q.</w:t>
      </w:r>
    </w:p>
    <w:p w:rsidR="00036D3B" w:rsidRPr="00A918C4" w:rsidRDefault="00036D3B" w:rsidP="00036D3B">
      <w:pPr>
        <w:pStyle w:val="Title3LevelTitre3Niveau"/>
        <w:spacing w:before="0"/>
        <w:rPr>
          <w:rFonts w:cs="Times New Roman"/>
          <w:lang w:val="fr-CA"/>
        </w:rPr>
      </w:pPr>
      <w:r w:rsidRPr="00A918C4">
        <w:rPr>
          <w:rFonts w:cs="Times New Roman"/>
          <w:lang w:val="fr-CA"/>
        </w:rPr>
        <w:t>Restitution après la réfutation de la présomption de vie</w:t>
      </w:r>
    </w:p>
    <w:p w:rsidR="00036D3B" w:rsidRPr="00A918C4" w:rsidRDefault="00036D3B" w:rsidP="00036D3B">
      <w:pPr>
        <w:pStyle w:val="ParaNoNdepar-AltN"/>
        <w:spacing w:before="0"/>
        <w:rPr>
          <w:rFonts w:cs="Times New Roman"/>
          <w:lang w:val="fr-CA"/>
        </w:rPr>
      </w:pPr>
      <w:r w:rsidRPr="00A918C4">
        <w:rPr>
          <w:rFonts w:cs="Times New Roman"/>
          <w:lang w:val="fr-CA"/>
        </w:rPr>
        <w:t>Bien que la présomption de vie établie à l’art.</w:t>
      </w:r>
      <w:r w:rsidR="00501A8B">
        <w:rPr>
          <w:rFonts w:cs="Times New Roman"/>
          <w:lang w:val="fr-CA"/>
        </w:rPr>
        <w:t xml:space="preserve"> </w:t>
      </w:r>
      <w:r w:rsidRPr="00A918C4">
        <w:rPr>
          <w:rFonts w:cs="Times New Roman"/>
          <w:lang w:val="fr-CA"/>
        </w:rPr>
        <w:t xml:space="preserve">85 </w:t>
      </w:r>
      <w:r w:rsidR="00B93445" w:rsidRPr="00B93445">
        <w:rPr>
          <w:rFonts w:cs="Times New Roman"/>
          <w:i/>
          <w:lang w:val="fr-CA"/>
        </w:rPr>
        <w:t>C.c.Q.</w:t>
      </w:r>
      <w:r w:rsidRPr="00A918C4">
        <w:rPr>
          <w:rFonts w:cs="Times New Roman"/>
          <w:lang w:val="fr-CA"/>
        </w:rPr>
        <w:t xml:space="preserve"> soit réfutable avec effet rétroactif, cela ne veut pas dire que toute opération effectuée pendant la période d’absence est immédiatement annulée lorsqu’il est constaté que l’absent est décédé à une date antérieure pendant la période de sept ans. De fait, comme nous l’avons vu précédemment, la réfutation n’aura aucune incidence sur la plupart des affaires de l’absent pendant la période d’absence. Il en est ainsi parce que la plupart des obligations doivent être acquittées que l’absent soit vivant ou non. Par exemple, l’art.</w:t>
      </w:r>
      <w:r w:rsidR="00501A8B">
        <w:rPr>
          <w:rFonts w:cs="Times New Roman"/>
          <w:lang w:val="fr-CA"/>
        </w:rPr>
        <w:t xml:space="preserve"> </w:t>
      </w:r>
      <w:r w:rsidRPr="00A918C4">
        <w:rPr>
          <w:rFonts w:cs="Times New Roman"/>
          <w:lang w:val="fr-CA"/>
        </w:rPr>
        <w:t xml:space="preserve">85 </w:t>
      </w:r>
      <w:r w:rsidRPr="00A918C4">
        <w:rPr>
          <w:rFonts w:cs="Times New Roman"/>
          <w:i/>
          <w:lang w:val="fr-CA"/>
        </w:rPr>
        <w:t>C.c.Q</w:t>
      </w:r>
      <w:r w:rsidRPr="00A918C4">
        <w:rPr>
          <w:rFonts w:cs="Times New Roman"/>
          <w:lang w:val="fr-CA"/>
        </w:rPr>
        <w:t xml:space="preserve"> n’a aucune incidence sur l’obligation de l’absent de faire des versements hypothécaires : cette obligation subsiste après son décès. Pareillement, si l’absent a droit à des dividendes d’une société ouverte, la réfutation de la présomption ne met pas en péril les gains de l’absent. La rémunération d’un tuteur ou d’une tutrice fait également partie de cette catégorie de paiements : à l’instar des opérations analysées ci</w:t>
      </w:r>
      <w:r w:rsidRPr="00A918C4">
        <w:rPr>
          <w:rFonts w:cs="Times New Roman"/>
          <w:lang w:val="fr-CA"/>
        </w:rPr>
        <w:noBreakHyphen/>
        <w:t xml:space="preserve">dessus, l’obligation de payer cette personne pour les services rendus pendant la période d’absence ne dépend pas de l’existence continue de l’absent et n’y prend pas non plus sa source. Ce paiement serait possible même si le </w:t>
      </w:r>
      <w:r w:rsidR="00B93445" w:rsidRPr="00B93445">
        <w:rPr>
          <w:rFonts w:cs="Times New Roman"/>
          <w:i/>
          <w:lang w:val="fr-CA"/>
        </w:rPr>
        <w:t>C.c.Q.</w:t>
      </w:r>
      <w:r w:rsidRPr="00A918C4">
        <w:rPr>
          <w:rFonts w:cs="Times New Roman"/>
          <w:lang w:val="fr-CA"/>
        </w:rPr>
        <w:t xml:space="preserve"> présumait que l’absent était mort.</w:t>
      </w:r>
    </w:p>
    <w:p w:rsidR="00036D3B" w:rsidRPr="00A918C4" w:rsidRDefault="00036D3B" w:rsidP="00036D3B">
      <w:pPr>
        <w:pStyle w:val="ParaNoNdepar-AltN"/>
        <w:spacing w:before="0"/>
        <w:rPr>
          <w:rFonts w:cs="Times New Roman"/>
          <w:lang w:val="fr-CA"/>
        </w:rPr>
      </w:pPr>
      <w:r w:rsidRPr="00A918C4">
        <w:rPr>
          <w:rFonts w:cs="Times New Roman"/>
          <w:lang w:val="fr-CA"/>
        </w:rPr>
        <w:t>Toutefois, il existe un petit sous</w:t>
      </w:r>
      <w:r w:rsidRPr="00A918C4">
        <w:rPr>
          <w:rFonts w:cs="Times New Roman"/>
          <w:lang w:val="fr-CA"/>
        </w:rPr>
        <w:noBreakHyphen/>
        <w:t xml:space="preserve">ensemble d’opérations qui sont touchées lorsque la présomption de vie est repoussée — à savoir les paiements qui sont reçus ou </w:t>
      </w:r>
      <w:r w:rsidRPr="00A918C4">
        <w:rPr>
          <w:rFonts w:cs="Times New Roman"/>
          <w:lang w:val="fr-CA"/>
        </w:rPr>
        <w:lastRenderedPageBreak/>
        <w:t>faits en raison de l’existence présumée de l’absent pendant la période de l’absence. Par exemple, l’obligation de payer des primes d’assurance</w:t>
      </w:r>
      <w:r w:rsidRPr="00A918C4">
        <w:rPr>
          <w:rFonts w:cs="Times New Roman"/>
          <w:lang w:val="fr-CA"/>
        </w:rPr>
        <w:noBreakHyphen/>
        <w:t>vie dépend de l’existence continue de la personne titulaire de la police. Lorsque cette personne décède, l’obligation cesse.</w:t>
      </w:r>
    </w:p>
    <w:p w:rsidR="00036D3B" w:rsidRPr="00A918C4" w:rsidRDefault="00036D3B" w:rsidP="00036D3B">
      <w:pPr>
        <w:pStyle w:val="ParaNoNdepar-AltN"/>
        <w:spacing w:before="0"/>
        <w:rPr>
          <w:rFonts w:cs="Times New Roman"/>
          <w:lang w:val="fr-CA"/>
        </w:rPr>
      </w:pPr>
      <w:r w:rsidRPr="00A918C4">
        <w:rPr>
          <w:rFonts w:cs="Times New Roman"/>
          <w:lang w:val="fr-CA"/>
        </w:rPr>
        <w:t>Les prestations de retraite en l’espèce font partie de ce petit sous</w:t>
      </w:r>
      <w:r w:rsidRPr="00A918C4">
        <w:rPr>
          <w:rFonts w:cs="Times New Roman"/>
          <w:lang w:val="fr-CA"/>
        </w:rPr>
        <w:noBreakHyphen/>
        <w:t>ensemble de paiements. Monsieur Roseme a choisi l’option «</w:t>
      </w:r>
      <w:r w:rsidR="00501A8B">
        <w:rPr>
          <w:rFonts w:cs="Times New Roman"/>
          <w:lang w:val="fr-CA"/>
        </w:rPr>
        <w:t> </w:t>
      </w:r>
      <w:r w:rsidRPr="00A918C4">
        <w:rPr>
          <w:rFonts w:cs="Times New Roman"/>
          <w:lang w:val="fr-CA"/>
        </w:rPr>
        <w:t>rente viagère sur une seule tête</w:t>
      </w:r>
      <w:r w:rsidR="00501A8B">
        <w:rPr>
          <w:rFonts w:cs="Times New Roman"/>
          <w:lang w:val="fr-CA"/>
        </w:rPr>
        <w:t> </w:t>
      </w:r>
      <w:r w:rsidRPr="00A918C4">
        <w:rPr>
          <w:rFonts w:cs="Times New Roman"/>
          <w:lang w:val="fr-CA"/>
        </w:rPr>
        <w:t>» énoncée au sous</w:t>
      </w:r>
      <w:r w:rsidRPr="00A918C4">
        <w:rPr>
          <w:rFonts w:cs="Times New Roman"/>
          <w:lang w:val="fr-CA"/>
        </w:rPr>
        <w:noBreakHyphen/>
        <w:t>al. 8</w:t>
      </w:r>
      <w:r w:rsidR="005523FB">
        <w:rPr>
          <w:rFonts w:cs="Times New Roman"/>
          <w:lang w:val="fr-CA"/>
        </w:rPr>
        <w:t>.</w:t>
      </w:r>
      <w:r w:rsidRPr="00A918C4">
        <w:rPr>
          <w:rFonts w:cs="Times New Roman"/>
          <w:lang w:val="fr-CA"/>
        </w:rPr>
        <w:t>02</w:t>
      </w:r>
      <w:r w:rsidR="00367C0A">
        <w:rPr>
          <w:rFonts w:cs="Times New Roman"/>
          <w:lang w:val="fr-CA"/>
        </w:rPr>
        <w:t>(</w:t>
      </w:r>
      <w:r w:rsidRPr="00A918C4">
        <w:rPr>
          <w:rFonts w:cs="Times New Roman"/>
          <w:lang w:val="fr-CA"/>
        </w:rPr>
        <w:t>b)(i) du Régime. Cette option lui permettait de toucher des prestations mensuelles plus élevées. Cependant, ces prestations plus élevées n’étaient payables que de son vivant. L’obligation continue de Carleton de verser les prestations de retraite de M. Roseme était donc directement liée à son existence continue et reposait directement sur celle</w:t>
      </w:r>
      <w:r w:rsidRPr="00A918C4">
        <w:rPr>
          <w:rFonts w:cs="Times New Roman"/>
          <w:lang w:val="fr-CA"/>
        </w:rPr>
        <w:noBreakHyphen/>
        <w:t>ci. Lorsque la présomption de vie est repoussée, le fondement même de ces types d’obligations disparaît rétroactivement.</w:t>
      </w:r>
    </w:p>
    <w:p w:rsidR="00036D3B" w:rsidRPr="00A918C4" w:rsidRDefault="00036D3B" w:rsidP="00036D3B">
      <w:pPr>
        <w:pStyle w:val="ParaNoNdepar-AltN"/>
        <w:spacing w:before="0"/>
        <w:rPr>
          <w:rFonts w:cs="Times New Roman"/>
          <w:lang w:val="fr-CA"/>
        </w:rPr>
      </w:pPr>
      <w:r w:rsidRPr="00A918C4">
        <w:rPr>
          <w:rFonts w:cs="Times New Roman"/>
          <w:lang w:val="fr-CA"/>
        </w:rPr>
        <w:t>Dans la présente affaire, pendant son absence, M. Roseme était présumé vivant en application de l’art.</w:t>
      </w:r>
      <w:r w:rsidR="00501A8B">
        <w:rPr>
          <w:rFonts w:cs="Times New Roman"/>
          <w:lang w:val="fr-CA"/>
        </w:rPr>
        <w:t xml:space="preserve"> </w:t>
      </w:r>
      <w:r w:rsidRPr="00A918C4">
        <w:rPr>
          <w:rFonts w:cs="Times New Roman"/>
          <w:lang w:val="fr-CA"/>
        </w:rPr>
        <w:t xml:space="preserve">85 </w:t>
      </w:r>
      <w:r w:rsidR="00B93445" w:rsidRPr="00B93445">
        <w:rPr>
          <w:rFonts w:cs="Times New Roman"/>
          <w:i/>
          <w:lang w:val="fr-CA"/>
        </w:rPr>
        <w:t>C.c.Q.</w:t>
      </w:r>
      <w:r w:rsidRPr="00A918C4">
        <w:rPr>
          <w:rFonts w:cs="Times New Roman"/>
          <w:lang w:val="fr-CA"/>
        </w:rPr>
        <w:t xml:space="preserve"> En conséquence, Carleton était obligée de continuer à verser les prestations. Toutefois, parce que la présomption de vie a été repoussée, il est maintenant clair que cette obligation a pris fin le 11 septembre 2007, la date du décès de M. Roseme. Lorsque le véritable état des choses l’a emporté sur la présomption de vie établie à l’art.</w:t>
      </w:r>
      <w:r w:rsidR="00501A8B">
        <w:rPr>
          <w:rFonts w:cs="Times New Roman"/>
          <w:lang w:val="fr-CA"/>
        </w:rPr>
        <w:t xml:space="preserve"> </w:t>
      </w:r>
      <w:r w:rsidRPr="00A918C4">
        <w:rPr>
          <w:rFonts w:cs="Times New Roman"/>
          <w:lang w:val="fr-CA"/>
        </w:rPr>
        <w:t xml:space="preserve">85 </w:t>
      </w:r>
      <w:r w:rsidR="00B93445" w:rsidRPr="00B93445">
        <w:rPr>
          <w:rFonts w:cs="Times New Roman"/>
          <w:i/>
          <w:lang w:val="fr-CA"/>
        </w:rPr>
        <w:t>C.c.Q.</w:t>
      </w:r>
      <w:r w:rsidRPr="00A918C4">
        <w:rPr>
          <w:rFonts w:cs="Times New Roman"/>
          <w:lang w:val="fr-CA"/>
        </w:rPr>
        <w:t>, il a éliminé la source des obligations de Carleton et du droit de M. Roseme aux paiements reçus pendant sa disparition.</w:t>
      </w:r>
    </w:p>
    <w:p w:rsidR="00036D3B" w:rsidRPr="00A918C4" w:rsidRDefault="00036D3B" w:rsidP="00036D3B">
      <w:pPr>
        <w:pStyle w:val="ParaNoNdepar-AltN"/>
        <w:spacing w:before="0"/>
        <w:rPr>
          <w:rFonts w:cs="Times New Roman"/>
          <w:lang w:val="fr-CA"/>
        </w:rPr>
      </w:pPr>
      <w:r w:rsidRPr="00A918C4">
        <w:rPr>
          <w:rFonts w:cs="Times New Roman"/>
          <w:lang w:val="fr-CA"/>
        </w:rPr>
        <w:t>Néanmoins, aucun mécanisme de restitution incorporé dans l’art.</w:t>
      </w:r>
      <w:r w:rsidR="00501A8B">
        <w:rPr>
          <w:rFonts w:cs="Times New Roman"/>
          <w:lang w:val="fr-CA"/>
        </w:rPr>
        <w:t xml:space="preserve"> </w:t>
      </w:r>
      <w:r w:rsidRPr="00A918C4">
        <w:rPr>
          <w:rFonts w:cs="Times New Roman"/>
          <w:lang w:val="fr-CA"/>
        </w:rPr>
        <w:t xml:space="preserve">85 </w:t>
      </w:r>
      <w:r w:rsidR="00B93445" w:rsidRPr="00B93445">
        <w:rPr>
          <w:rFonts w:cs="Times New Roman"/>
          <w:i/>
          <w:lang w:val="fr-CA"/>
        </w:rPr>
        <w:t>C.c.Q.</w:t>
      </w:r>
      <w:r w:rsidRPr="00A918C4">
        <w:rPr>
          <w:rFonts w:cs="Times New Roman"/>
          <w:lang w:val="fr-CA"/>
        </w:rPr>
        <w:t xml:space="preserve"> ou dans le régime de l’absence en général ne s’applique en l’espèce; il n’y a aucune voie directe entre la réfutation de la présomption de vie et les dispositions du Chapitre </w:t>
      </w:r>
      <w:r w:rsidRPr="00A918C4">
        <w:rPr>
          <w:rFonts w:cs="Times New Roman"/>
          <w:lang w:val="fr-CA"/>
        </w:rPr>
        <w:lastRenderedPageBreak/>
        <w:t xml:space="preserve">neuvième du Titre premier du Livre cinquième qui traite de la restitution des prestations. Carleton a besoin d’un mécanisme de restitution prévu dans le </w:t>
      </w:r>
      <w:r w:rsidR="00B93445" w:rsidRPr="00B93445">
        <w:rPr>
          <w:rFonts w:cs="Times New Roman"/>
          <w:i/>
          <w:lang w:val="fr-CA"/>
        </w:rPr>
        <w:t>C.c.Q.</w:t>
      </w:r>
      <w:r w:rsidRPr="00A918C4">
        <w:rPr>
          <w:rFonts w:cs="Times New Roman"/>
          <w:lang w:val="fr-CA"/>
        </w:rPr>
        <w:t xml:space="preserve"> pour récupérer les prestations de retraite. À cet égard, Carleton invoque l’art.</w:t>
      </w:r>
      <w:r w:rsidR="00501A8B">
        <w:rPr>
          <w:rFonts w:cs="Times New Roman"/>
          <w:lang w:val="fr-CA"/>
        </w:rPr>
        <w:t xml:space="preserve"> </w:t>
      </w:r>
      <w:r w:rsidRPr="00A918C4">
        <w:rPr>
          <w:rFonts w:cs="Times New Roman"/>
          <w:lang w:val="fr-CA"/>
        </w:rPr>
        <w:t xml:space="preserve">1491 </w:t>
      </w:r>
      <w:r w:rsidR="00B93445" w:rsidRPr="00B93445">
        <w:rPr>
          <w:rFonts w:cs="Times New Roman"/>
          <w:i/>
          <w:lang w:val="fr-CA"/>
        </w:rPr>
        <w:t>C.c.Q.</w:t>
      </w:r>
      <w:r w:rsidRPr="00A918C4">
        <w:rPr>
          <w:rFonts w:cs="Times New Roman"/>
          <w:lang w:val="fr-CA"/>
        </w:rPr>
        <w:t xml:space="preserve"> de la section</w:t>
      </w:r>
      <w:r w:rsidR="00501A8B">
        <w:rPr>
          <w:rFonts w:cs="Times New Roman"/>
          <w:lang w:val="fr-CA"/>
        </w:rPr>
        <w:t> </w:t>
      </w:r>
      <w:r w:rsidRPr="00A918C4">
        <w:rPr>
          <w:rFonts w:cs="Times New Roman"/>
          <w:lang w:val="fr-CA"/>
        </w:rPr>
        <w:t xml:space="preserve">II du </w:t>
      </w:r>
      <w:r>
        <w:rPr>
          <w:rFonts w:cs="Times New Roman"/>
          <w:lang w:val="fr-CA"/>
        </w:rPr>
        <w:t>Chapitre</w:t>
      </w:r>
      <w:r>
        <w:rPr>
          <w:rFonts w:cs="Times New Roman"/>
          <w:vertAlign w:val="superscript"/>
          <w:lang w:val="fr-CA"/>
        </w:rPr>
        <w:t xml:space="preserve"> </w:t>
      </w:r>
      <w:r>
        <w:rPr>
          <w:rFonts w:cs="Times New Roman"/>
          <w:lang w:val="fr-CA"/>
        </w:rPr>
        <w:t>quatrième du Titre</w:t>
      </w:r>
      <w:r w:rsidRPr="00A918C4">
        <w:rPr>
          <w:rFonts w:cs="Times New Roman"/>
          <w:lang w:val="fr-CA"/>
        </w:rPr>
        <w:t xml:space="preserve"> premier du Livre cinquième — la disposition relative à la «</w:t>
      </w:r>
      <w:r w:rsidR="00501A8B">
        <w:rPr>
          <w:rFonts w:cs="Times New Roman"/>
          <w:lang w:val="fr-CA"/>
        </w:rPr>
        <w:t> </w:t>
      </w:r>
      <w:r w:rsidRPr="00A918C4">
        <w:rPr>
          <w:rFonts w:cs="Times New Roman"/>
          <w:lang w:val="fr-CA"/>
        </w:rPr>
        <w:t>réception de l’indu</w:t>
      </w:r>
      <w:r w:rsidR="00501A8B">
        <w:rPr>
          <w:rFonts w:cs="Times New Roman"/>
          <w:lang w:val="fr-CA"/>
        </w:rPr>
        <w:t> </w:t>
      </w:r>
      <w:r w:rsidRPr="00A918C4">
        <w:rPr>
          <w:rFonts w:cs="Times New Roman"/>
          <w:lang w:val="fr-CA"/>
        </w:rPr>
        <w:t>» — et plaide que les prestations de retraite étaient de l’«</w:t>
      </w:r>
      <w:r w:rsidR="00501A8B">
        <w:rPr>
          <w:rFonts w:cs="Times New Roman"/>
          <w:lang w:val="fr-CA"/>
        </w:rPr>
        <w:t> </w:t>
      </w:r>
      <w:r w:rsidRPr="00A918C4">
        <w:rPr>
          <w:rFonts w:cs="Times New Roman"/>
          <w:lang w:val="fr-CA"/>
        </w:rPr>
        <w:t>indu</w:t>
      </w:r>
      <w:r w:rsidR="00501A8B">
        <w:rPr>
          <w:rFonts w:cs="Times New Roman"/>
          <w:lang w:val="fr-CA"/>
        </w:rPr>
        <w:t> </w:t>
      </w:r>
      <w:r w:rsidRPr="00A918C4">
        <w:rPr>
          <w:rFonts w:cs="Times New Roman"/>
          <w:lang w:val="fr-CA"/>
        </w:rPr>
        <w:t>».</w:t>
      </w:r>
    </w:p>
    <w:p w:rsidR="00036D3B" w:rsidRPr="00A918C4" w:rsidRDefault="00036D3B" w:rsidP="00036D3B">
      <w:pPr>
        <w:pStyle w:val="Title3LevelTitre3Niveau"/>
        <w:numPr>
          <w:ilvl w:val="2"/>
          <w:numId w:val="10"/>
        </w:numPr>
        <w:spacing w:before="0"/>
        <w:rPr>
          <w:rFonts w:cs="Times New Roman"/>
          <w:lang w:val="fr-CA"/>
        </w:rPr>
      </w:pPr>
      <w:r w:rsidRPr="00A918C4">
        <w:rPr>
          <w:rFonts w:cs="Times New Roman"/>
          <w:lang w:val="fr-CA"/>
        </w:rPr>
        <w:t>Réception de l’indu</w:t>
      </w:r>
    </w:p>
    <w:p w:rsidR="00036D3B" w:rsidRPr="00A918C4" w:rsidRDefault="00036D3B" w:rsidP="00324195">
      <w:pPr>
        <w:pStyle w:val="ParaNoNdepar-AltN"/>
        <w:spacing w:before="0"/>
        <w:rPr>
          <w:rFonts w:cs="Times New Roman"/>
          <w:lang w:val="fr-CA"/>
        </w:rPr>
      </w:pPr>
      <w:r w:rsidRPr="00A918C4">
        <w:rPr>
          <w:rFonts w:cs="Times New Roman"/>
          <w:lang w:val="fr-CA"/>
        </w:rPr>
        <w:t>Une demande de restitution de l’indu fondée sur l’art.</w:t>
      </w:r>
      <w:r w:rsidR="00501A8B">
        <w:rPr>
          <w:rFonts w:cs="Times New Roman"/>
          <w:lang w:val="fr-CA"/>
        </w:rPr>
        <w:t xml:space="preserve"> </w:t>
      </w:r>
      <w:r w:rsidRPr="00A918C4">
        <w:rPr>
          <w:rFonts w:cs="Times New Roman"/>
          <w:lang w:val="fr-CA"/>
        </w:rPr>
        <w:t xml:space="preserve">1491 </w:t>
      </w:r>
      <w:r w:rsidRPr="00A918C4">
        <w:rPr>
          <w:rFonts w:cs="Times New Roman"/>
          <w:i/>
          <w:lang w:val="fr-CA"/>
        </w:rPr>
        <w:t>C.c.Q</w:t>
      </w:r>
      <w:r w:rsidRPr="00A918C4">
        <w:rPr>
          <w:rFonts w:cs="Times New Roman"/>
          <w:lang w:val="fr-CA"/>
        </w:rPr>
        <w:t xml:space="preserve"> comprend trois éléments essentiels :</w:t>
      </w:r>
    </w:p>
    <w:p w:rsidR="00036D3B" w:rsidRPr="00A918C4" w:rsidRDefault="00036D3B" w:rsidP="00324195">
      <w:pPr>
        <w:pStyle w:val="Citation-AltC"/>
        <w:numPr>
          <w:ilvl w:val="0"/>
          <w:numId w:val="18"/>
        </w:numPr>
        <w:spacing w:after="480"/>
        <w:ind w:left="540" w:hanging="540"/>
        <w:contextualSpacing w:val="0"/>
        <w:rPr>
          <w:lang w:val="fr-CA"/>
        </w:rPr>
      </w:pPr>
      <w:r w:rsidRPr="00A918C4">
        <w:rPr>
          <w:lang w:val="fr-CA"/>
        </w:rPr>
        <w:t>Il doit y avoir un</w:t>
      </w:r>
      <w:r w:rsidRPr="00180319">
        <w:rPr>
          <w:i/>
          <w:lang w:val="fr-CA"/>
        </w:rPr>
        <w:t xml:space="preserve"> paiement</w:t>
      </w:r>
      <w:r w:rsidR="00367C0A">
        <w:rPr>
          <w:lang w:val="fr-CA"/>
        </w:rPr>
        <w:t>;</w:t>
      </w:r>
    </w:p>
    <w:p w:rsidR="00036D3B" w:rsidRPr="00A918C4" w:rsidRDefault="00036D3B" w:rsidP="00324195">
      <w:pPr>
        <w:pStyle w:val="Citation-AltC"/>
        <w:numPr>
          <w:ilvl w:val="0"/>
          <w:numId w:val="18"/>
        </w:numPr>
        <w:spacing w:after="480"/>
        <w:ind w:left="540" w:hanging="540"/>
        <w:contextualSpacing w:val="0"/>
        <w:rPr>
          <w:lang w:val="fr-CA"/>
        </w:rPr>
      </w:pPr>
      <w:r w:rsidRPr="00A918C4">
        <w:rPr>
          <w:lang w:val="fr-CA"/>
        </w:rPr>
        <w:t xml:space="preserve">Le paiement doit être fait </w:t>
      </w:r>
      <w:r w:rsidRPr="00180319">
        <w:rPr>
          <w:i/>
          <w:lang w:val="fr-CA"/>
        </w:rPr>
        <w:t>en l’absence de dette</w:t>
      </w:r>
      <w:r w:rsidR="00367C0A">
        <w:rPr>
          <w:lang w:val="fr-CA"/>
        </w:rPr>
        <w:t xml:space="preserve"> entre les parties;</w:t>
      </w:r>
    </w:p>
    <w:p w:rsidR="00036D3B" w:rsidRPr="000F37DF" w:rsidRDefault="00036D3B" w:rsidP="00324195">
      <w:pPr>
        <w:pStyle w:val="Citation-AltC"/>
        <w:numPr>
          <w:ilvl w:val="0"/>
          <w:numId w:val="18"/>
        </w:numPr>
        <w:spacing w:after="480"/>
        <w:ind w:left="547" w:hanging="547"/>
        <w:contextualSpacing w:val="0"/>
        <w:rPr>
          <w:i/>
          <w:lang w:val="fr-CA"/>
        </w:rPr>
      </w:pPr>
      <w:r w:rsidRPr="00A918C4">
        <w:rPr>
          <w:lang w:val="fr-CA"/>
        </w:rPr>
        <w:t xml:space="preserve">Le paiement doit être fait </w:t>
      </w:r>
      <w:r w:rsidRPr="00180319">
        <w:rPr>
          <w:i/>
          <w:lang w:val="fr-CA"/>
        </w:rPr>
        <w:t>par erreur</w:t>
      </w:r>
      <w:r w:rsidRPr="00A918C4">
        <w:rPr>
          <w:lang w:val="fr-CA"/>
        </w:rPr>
        <w:t xml:space="preserve"> </w:t>
      </w:r>
      <w:r w:rsidRPr="00A918C4">
        <w:rPr>
          <w:i/>
          <w:lang w:val="fr-CA"/>
        </w:rPr>
        <w:t>ou</w:t>
      </w:r>
      <w:r w:rsidRPr="00A918C4">
        <w:rPr>
          <w:lang w:val="fr-CA"/>
        </w:rPr>
        <w:t xml:space="preserve"> </w:t>
      </w:r>
      <w:r w:rsidRPr="00180319">
        <w:rPr>
          <w:i/>
          <w:lang w:val="fr-CA"/>
        </w:rPr>
        <w:t>en protestant pour éviter un préjudice</w:t>
      </w:r>
      <w:r w:rsidRPr="00180319">
        <w:rPr>
          <w:lang w:val="fr-CA"/>
        </w:rPr>
        <w:t>.</w:t>
      </w:r>
    </w:p>
    <w:p w:rsidR="000F37DF" w:rsidRPr="00180319" w:rsidRDefault="000F37DF" w:rsidP="00324195">
      <w:pPr>
        <w:pStyle w:val="Citation-AltC"/>
        <w:ind w:left="0"/>
        <w:rPr>
          <w:i/>
          <w:lang w:val="fr-CA"/>
        </w:rPr>
      </w:pPr>
    </w:p>
    <w:p w:rsidR="00036D3B" w:rsidRPr="00A918C4" w:rsidRDefault="00036D3B" w:rsidP="00324195">
      <w:pPr>
        <w:pStyle w:val="Citation-AltC"/>
        <w:ind w:left="0"/>
        <w:contextualSpacing w:val="0"/>
        <w:rPr>
          <w:lang w:val="fr-CA"/>
        </w:rPr>
      </w:pPr>
      <w:r w:rsidRPr="00A918C4">
        <w:rPr>
          <w:lang w:val="fr-CA"/>
        </w:rPr>
        <w:t>(Voir Baudouin et Jobin, n</w:t>
      </w:r>
      <w:r w:rsidRPr="00A918C4">
        <w:rPr>
          <w:vertAlign w:val="superscript"/>
          <w:lang w:val="fr-CA"/>
        </w:rPr>
        <w:t>os</w:t>
      </w:r>
      <w:r w:rsidR="00B5695E">
        <w:rPr>
          <w:lang w:val="fr-CA"/>
        </w:rPr>
        <w:t> 530</w:t>
      </w:r>
      <w:r w:rsidR="000F37DF">
        <w:rPr>
          <w:lang w:val="fr-CA"/>
        </w:rPr>
        <w:t>-</w:t>
      </w:r>
      <w:r w:rsidRPr="00A918C4">
        <w:rPr>
          <w:lang w:val="fr-CA"/>
        </w:rPr>
        <w:t>531</w:t>
      </w:r>
      <w:r w:rsidR="00501A8B">
        <w:rPr>
          <w:lang w:val="fr-CA"/>
        </w:rPr>
        <w:t> </w:t>
      </w:r>
      <w:r w:rsidRPr="00A918C4">
        <w:rPr>
          <w:lang w:val="fr-CA"/>
        </w:rPr>
        <w:t xml:space="preserve">; D. Lluelles et B. Moore, </w:t>
      </w:r>
      <w:r w:rsidRPr="00A918C4">
        <w:rPr>
          <w:i/>
          <w:lang w:val="fr-CA"/>
        </w:rPr>
        <w:t xml:space="preserve">Droit des obligations </w:t>
      </w:r>
      <w:r w:rsidRPr="00A918C4">
        <w:rPr>
          <w:lang w:val="fr-CA"/>
        </w:rPr>
        <w:t>(3</w:t>
      </w:r>
      <w:r w:rsidRPr="00A918C4">
        <w:rPr>
          <w:vertAlign w:val="superscript"/>
          <w:lang w:val="fr-CA"/>
        </w:rPr>
        <w:t>e</w:t>
      </w:r>
      <w:r w:rsidRPr="00A918C4">
        <w:rPr>
          <w:lang w:val="fr-CA"/>
        </w:rPr>
        <w:t xml:space="preserve"> éd. 2018), n</w:t>
      </w:r>
      <w:r w:rsidRPr="00A918C4">
        <w:rPr>
          <w:vertAlign w:val="superscript"/>
          <w:lang w:val="fr-CA"/>
        </w:rPr>
        <w:t>o</w:t>
      </w:r>
      <w:r w:rsidRPr="00A918C4">
        <w:rPr>
          <w:lang w:val="fr-CA"/>
        </w:rPr>
        <w:t> 1367.1; Pineau, Burman et Gaudet, p. 468.)</w:t>
      </w:r>
    </w:p>
    <w:p w:rsidR="00036D3B" w:rsidRPr="00A918C4" w:rsidRDefault="00036D3B" w:rsidP="00036D3B">
      <w:pPr>
        <w:pStyle w:val="ContinueParaSuitedupar-AltP"/>
        <w:spacing w:before="0"/>
        <w:rPr>
          <w:rFonts w:cs="Times New Roman"/>
          <w:lang w:val="fr-CA"/>
        </w:rPr>
      </w:pPr>
      <w:r w:rsidRPr="00A918C4">
        <w:rPr>
          <w:rFonts w:cs="Times New Roman"/>
          <w:lang w:val="fr-CA"/>
        </w:rPr>
        <w:t>Lorsque ces trois conditions sont réunies, il peut y avoir restitution en application de l’art.</w:t>
      </w:r>
      <w:r w:rsidR="00501A8B">
        <w:rPr>
          <w:rFonts w:cs="Times New Roman"/>
          <w:lang w:val="fr-CA"/>
        </w:rPr>
        <w:t xml:space="preserve"> </w:t>
      </w:r>
      <w:r w:rsidRPr="00A918C4">
        <w:rPr>
          <w:rFonts w:cs="Times New Roman"/>
          <w:lang w:val="fr-CA"/>
        </w:rPr>
        <w:t xml:space="preserve">1492 </w:t>
      </w:r>
      <w:r w:rsidR="00B93445" w:rsidRPr="00B93445">
        <w:rPr>
          <w:rFonts w:cs="Times New Roman"/>
          <w:i/>
          <w:lang w:val="fr-CA"/>
        </w:rPr>
        <w:t>C.c.Q.</w:t>
      </w:r>
      <w:r w:rsidRPr="00A918C4">
        <w:rPr>
          <w:rFonts w:cs="Times New Roman"/>
          <w:lang w:val="fr-CA"/>
        </w:rPr>
        <w:t xml:space="preserve">, conformément aux règles de la restitution des prestations énoncées aux art. 1699 à 1707 </w:t>
      </w:r>
      <w:r w:rsidR="00B93445" w:rsidRPr="00B93445">
        <w:rPr>
          <w:rFonts w:cs="Times New Roman"/>
          <w:i/>
          <w:lang w:val="fr-CA"/>
        </w:rPr>
        <w:t>C.c.Q.</w:t>
      </w:r>
    </w:p>
    <w:p w:rsidR="00036D3B" w:rsidRPr="00A918C4" w:rsidRDefault="00036D3B" w:rsidP="00036D3B">
      <w:pPr>
        <w:pStyle w:val="ParaNoNdepar-AltN"/>
        <w:spacing w:before="0"/>
        <w:rPr>
          <w:rFonts w:cs="Times New Roman"/>
          <w:lang w:val="fr-CA"/>
        </w:rPr>
      </w:pPr>
      <w:r w:rsidRPr="00A918C4">
        <w:rPr>
          <w:rFonts w:cs="Times New Roman"/>
          <w:lang w:val="fr-CA"/>
        </w:rPr>
        <w:t>Les parties et les juridictions inférieures conviennent que Carleton a fait un paiement à M</w:t>
      </w:r>
      <w:r w:rsidRPr="00A918C4">
        <w:rPr>
          <w:rFonts w:cs="Times New Roman"/>
          <w:vertAlign w:val="superscript"/>
          <w:lang w:val="fr-CA"/>
        </w:rPr>
        <w:t>me</w:t>
      </w:r>
      <w:r w:rsidRPr="00A918C4">
        <w:rPr>
          <w:rFonts w:cs="Times New Roman"/>
          <w:lang w:val="fr-CA"/>
        </w:rPr>
        <w:t> Threlfall et a, en conséquence, satisfait à la première condition. Le «</w:t>
      </w:r>
      <w:r w:rsidR="00501A8B">
        <w:rPr>
          <w:rFonts w:cs="Times New Roman"/>
          <w:lang w:val="fr-CA"/>
        </w:rPr>
        <w:t> </w:t>
      </w:r>
      <w:r w:rsidRPr="00A918C4">
        <w:rPr>
          <w:rFonts w:cs="Times New Roman"/>
          <w:lang w:val="fr-CA"/>
        </w:rPr>
        <w:t>paiement</w:t>
      </w:r>
      <w:r w:rsidR="00501A8B">
        <w:rPr>
          <w:rFonts w:cs="Times New Roman"/>
          <w:lang w:val="fr-CA"/>
        </w:rPr>
        <w:t> </w:t>
      </w:r>
      <w:r w:rsidRPr="00A918C4">
        <w:rPr>
          <w:rFonts w:cs="Times New Roman"/>
          <w:lang w:val="fr-CA"/>
        </w:rPr>
        <w:t>» doit être compris dans son sens large, c’est</w:t>
      </w:r>
      <w:r w:rsidRPr="00A918C4">
        <w:rPr>
          <w:rFonts w:cs="Times New Roman"/>
          <w:lang w:val="fr-CA"/>
        </w:rPr>
        <w:noBreakHyphen/>
        <w:t>à</w:t>
      </w:r>
      <w:r w:rsidRPr="00A918C4">
        <w:rPr>
          <w:rFonts w:cs="Times New Roman"/>
          <w:lang w:val="fr-CA"/>
        </w:rPr>
        <w:noBreakHyphen/>
        <w:t>dire «</w:t>
      </w:r>
      <w:r w:rsidR="00501A8B">
        <w:rPr>
          <w:rFonts w:cs="Times New Roman"/>
          <w:lang w:val="fr-CA"/>
        </w:rPr>
        <w:t> </w:t>
      </w:r>
      <w:r w:rsidRPr="00A918C4">
        <w:rPr>
          <w:rFonts w:cs="Times New Roman"/>
          <w:lang w:val="fr-CA"/>
        </w:rPr>
        <w:t xml:space="preserve">la remise — volontaire </w:t>
      </w:r>
      <w:r w:rsidRPr="00A918C4">
        <w:rPr>
          <w:rFonts w:cs="Times New Roman"/>
          <w:lang w:val="fr-CA"/>
        </w:rPr>
        <w:lastRenderedPageBreak/>
        <w:t>ou non — à autrui d’une somme d’argent ou d’une chose</w:t>
      </w:r>
      <w:r w:rsidR="00501A8B">
        <w:rPr>
          <w:rFonts w:cs="Times New Roman"/>
          <w:lang w:val="fr-CA"/>
        </w:rPr>
        <w:t> </w:t>
      </w:r>
      <w:r w:rsidRPr="00A918C4">
        <w:rPr>
          <w:rFonts w:cs="Times New Roman"/>
          <w:lang w:val="fr-CA"/>
        </w:rPr>
        <w:t>» (</w:t>
      </w:r>
      <w:r w:rsidRPr="00A918C4">
        <w:rPr>
          <w:rFonts w:cs="Times New Roman"/>
          <w:i/>
          <w:lang w:val="fr-CA"/>
        </w:rPr>
        <w:t>Willmor Discount Corp. c. Vaudreuil (Ville)</w:t>
      </w:r>
      <w:r w:rsidRPr="00A918C4">
        <w:rPr>
          <w:rFonts w:cs="Times New Roman"/>
          <w:lang w:val="fr-CA"/>
        </w:rPr>
        <w:t>, [1994] 2 R.C.S.</w:t>
      </w:r>
      <w:r w:rsidR="00501A8B">
        <w:rPr>
          <w:rFonts w:cs="Times New Roman"/>
          <w:lang w:val="fr-CA"/>
        </w:rPr>
        <w:t> </w:t>
      </w:r>
      <w:r w:rsidRPr="00A918C4">
        <w:rPr>
          <w:rFonts w:cs="Times New Roman"/>
          <w:lang w:val="fr-CA"/>
        </w:rPr>
        <w:t>210, p. 218</w:t>
      </w:r>
      <w:r w:rsidR="00501A8B">
        <w:rPr>
          <w:rFonts w:cs="Times New Roman"/>
          <w:lang w:val="fr-CA"/>
        </w:rPr>
        <w:t> </w:t>
      </w:r>
      <w:r w:rsidRPr="00A918C4">
        <w:rPr>
          <w:rFonts w:cs="Times New Roman"/>
          <w:lang w:val="fr-CA"/>
        </w:rPr>
        <w:t>; art.</w:t>
      </w:r>
      <w:r w:rsidR="00501A8B">
        <w:rPr>
          <w:rFonts w:cs="Times New Roman"/>
          <w:lang w:val="fr-CA"/>
        </w:rPr>
        <w:t xml:space="preserve"> </w:t>
      </w:r>
      <w:r w:rsidRPr="00A918C4">
        <w:rPr>
          <w:rFonts w:cs="Times New Roman"/>
          <w:lang w:val="fr-CA"/>
        </w:rPr>
        <w:t xml:space="preserve">1553 </w:t>
      </w:r>
      <w:r w:rsidRPr="00A918C4">
        <w:rPr>
          <w:rFonts w:cs="Times New Roman"/>
          <w:i/>
          <w:lang w:val="fr-CA"/>
        </w:rPr>
        <w:t>C.c.Q</w:t>
      </w:r>
      <w:r w:rsidRPr="00A918C4">
        <w:rPr>
          <w:rFonts w:cs="Times New Roman"/>
          <w:lang w:val="fr-CA"/>
        </w:rPr>
        <w:t>). Par contre, M</w:t>
      </w:r>
      <w:r w:rsidRPr="00A918C4">
        <w:rPr>
          <w:rFonts w:cs="Times New Roman"/>
          <w:vertAlign w:val="superscript"/>
          <w:lang w:val="fr-CA"/>
        </w:rPr>
        <w:t>me</w:t>
      </w:r>
      <w:r w:rsidRPr="00A918C4">
        <w:rPr>
          <w:rFonts w:cs="Times New Roman"/>
          <w:lang w:val="fr-CA"/>
        </w:rPr>
        <w:t> Threlfall plaide que Carleton n’a pas satisfait aux deux autres conditions : (1) qu’il y ait absence de dette et (2) que le paiement ait été fait par erreur ou en protestant pour éviter un préjudice. Le principal argument de Carleton est qu’il n’y avait pas de dette, de sorte que le paiement a été fait par erreur.</w:t>
      </w:r>
    </w:p>
    <w:p w:rsidR="00036D3B" w:rsidRPr="00A918C4" w:rsidRDefault="00036D3B" w:rsidP="00036D3B">
      <w:pPr>
        <w:pStyle w:val="ParaNoNdepar-AltN"/>
        <w:spacing w:before="0"/>
        <w:rPr>
          <w:rFonts w:cs="Times New Roman"/>
          <w:lang w:val="fr-CA"/>
        </w:rPr>
      </w:pPr>
      <w:r w:rsidRPr="00A918C4">
        <w:rPr>
          <w:rFonts w:cs="Times New Roman"/>
          <w:lang w:val="fr-CA"/>
        </w:rPr>
        <w:t>La condition d’absence de dette est essentielle à l’analyse. C’est l’absence de dette qui rend un paiement «</w:t>
      </w:r>
      <w:r w:rsidR="00501A8B">
        <w:rPr>
          <w:rFonts w:cs="Times New Roman"/>
          <w:lang w:val="fr-CA"/>
        </w:rPr>
        <w:t> </w:t>
      </w:r>
      <w:r w:rsidRPr="00A918C4">
        <w:rPr>
          <w:rFonts w:cs="Times New Roman"/>
          <w:lang w:val="fr-CA"/>
        </w:rPr>
        <w:t>indu</w:t>
      </w:r>
      <w:r w:rsidR="00501A8B">
        <w:rPr>
          <w:rFonts w:cs="Times New Roman"/>
          <w:lang w:val="fr-CA"/>
        </w:rPr>
        <w:t> </w:t>
      </w:r>
      <w:r w:rsidRPr="00A918C4">
        <w:rPr>
          <w:rFonts w:cs="Times New Roman"/>
          <w:lang w:val="fr-CA"/>
        </w:rPr>
        <w:t>». Lorsqu’un paiement est fait pour s’acquitter d’une véritable dette (en partie ou en totalité), ce paiement est «</w:t>
      </w:r>
      <w:r w:rsidR="00501A8B">
        <w:rPr>
          <w:rFonts w:cs="Times New Roman"/>
          <w:lang w:val="fr-CA"/>
        </w:rPr>
        <w:t> </w:t>
      </w:r>
      <w:r w:rsidRPr="00A918C4">
        <w:rPr>
          <w:rFonts w:cs="Times New Roman"/>
          <w:lang w:val="fr-CA"/>
        </w:rPr>
        <w:t>dû</w:t>
      </w:r>
      <w:r w:rsidR="00501A8B">
        <w:rPr>
          <w:rFonts w:cs="Times New Roman"/>
          <w:lang w:val="fr-CA"/>
        </w:rPr>
        <w:t> </w:t>
      </w:r>
      <w:r w:rsidRPr="00A918C4">
        <w:rPr>
          <w:rFonts w:cs="Times New Roman"/>
          <w:lang w:val="fr-CA"/>
        </w:rPr>
        <w:t>». Et lorsque les paiements sont dus, il n’y a, bien entendu, aucun besoin ou fondement de restitution.</w:t>
      </w:r>
    </w:p>
    <w:p w:rsidR="00036D3B" w:rsidRPr="00A918C4" w:rsidRDefault="00036D3B" w:rsidP="00036D3B">
      <w:pPr>
        <w:pStyle w:val="ParaNoNdepar-AltN"/>
        <w:spacing w:before="0"/>
        <w:rPr>
          <w:rFonts w:cs="Times New Roman"/>
          <w:lang w:val="fr-CA"/>
        </w:rPr>
      </w:pPr>
      <w:r w:rsidRPr="00A918C4">
        <w:rPr>
          <w:rFonts w:cs="Times New Roman"/>
          <w:lang w:val="fr-CA"/>
        </w:rPr>
        <w:t>Toutefois, la simple absence de dette entre les parties ne suffit pas. Le paiement doit en outre avoir été fait par erreur ou en protestant. Dès lors que la payeuse (soit Carleton) a prouvé l’absence de dette, il incombe à la bénéficiaire (en l’occurrence M</w:t>
      </w:r>
      <w:r w:rsidRPr="00A918C4">
        <w:rPr>
          <w:rFonts w:cs="Times New Roman"/>
          <w:vertAlign w:val="superscript"/>
          <w:lang w:val="fr-CA"/>
        </w:rPr>
        <w:t>me</w:t>
      </w:r>
      <w:r w:rsidRPr="00A918C4">
        <w:rPr>
          <w:rFonts w:cs="Times New Roman"/>
          <w:lang w:val="fr-CA"/>
        </w:rPr>
        <w:t> Threlfall, en sa qualité d’unique héritière de M. Roseme) de prouver que le paiement «</w:t>
      </w:r>
      <w:r w:rsidR="00501A8B">
        <w:rPr>
          <w:rFonts w:cs="Times New Roman"/>
          <w:lang w:val="fr-CA"/>
        </w:rPr>
        <w:t> </w:t>
      </w:r>
      <w:r w:rsidRPr="00A918C4">
        <w:rPr>
          <w:rFonts w:cs="Times New Roman"/>
          <w:lang w:val="fr-CA"/>
        </w:rPr>
        <w:t>résultait d’une “intention libérale”</w:t>
      </w:r>
      <w:r w:rsidR="00501A8B">
        <w:rPr>
          <w:rFonts w:cs="Times New Roman"/>
          <w:lang w:val="fr-CA"/>
        </w:rPr>
        <w:t> </w:t>
      </w:r>
      <w:r w:rsidRPr="00A918C4">
        <w:rPr>
          <w:rFonts w:cs="Times New Roman"/>
          <w:lang w:val="fr-CA"/>
        </w:rPr>
        <w:t>» (</w:t>
      </w:r>
      <w:r w:rsidRPr="00A918C4">
        <w:rPr>
          <w:rFonts w:cs="Times New Roman"/>
          <w:i/>
          <w:lang w:val="fr-CA"/>
        </w:rPr>
        <w:t>Banque Amex du Canada c. Adams</w:t>
      </w:r>
      <w:r w:rsidRPr="00A918C4">
        <w:rPr>
          <w:rFonts w:cs="Times New Roman"/>
          <w:lang w:val="fr-CA"/>
        </w:rPr>
        <w:t>, 2014 CSC</w:t>
      </w:r>
      <w:r w:rsidR="00501A8B">
        <w:rPr>
          <w:rFonts w:cs="Times New Roman"/>
          <w:lang w:val="fr-CA"/>
        </w:rPr>
        <w:t> </w:t>
      </w:r>
      <w:r w:rsidRPr="00A918C4">
        <w:rPr>
          <w:rFonts w:cs="Times New Roman"/>
          <w:lang w:val="fr-CA"/>
        </w:rPr>
        <w:t>56, [2014] 2 R.C.S.</w:t>
      </w:r>
      <w:r w:rsidR="00501A8B">
        <w:rPr>
          <w:rFonts w:cs="Times New Roman"/>
          <w:lang w:val="fr-CA"/>
        </w:rPr>
        <w:t> </w:t>
      </w:r>
      <w:r w:rsidRPr="00A918C4">
        <w:rPr>
          <w:rFonts w:cs="Times New Roman"/>
          <w:lang w:val="fr-CA"/>
        </w:rPr>
        <w:t>787, par.</w:t>
      </w:r>
      <w:r w:rsidR="00501A8B">
        <w:rPr>
          <w:rFonts w:cs="Times New Roman"/>
          <w:lang w:val="fr-CA"/>
        </w:rPr>
        <w:t xml:space="preserve"> </w:t>
      </w:r>
      <w:r w:rsidRPr="00A918C4">
        <w:rPr>
          <w:rFonts w:cs="Times New Roman"/>
          <w:lang w:val="fr-CA"/>
        </w:rPr>
        <w:t>31). Si la bénéficiaire ne peut le prouver, le paiement est réputé fait par erreur et indu (par.</w:t>
      </w:r>
      <w:r w:rsidR="00501A8B">
        <w:rPr>
          <w:rFonts w:cs="Times New Roman"/>
          <w:lang w:val="fr-CA"/>
        </w:rPr>
        <w:t xml:space="preserve"> </w:t>
      </w:r>
      <w:r w:rsidRPr="00A918C4">
        <w:rPr>
          <w:rFonts w:cs="Times New Roman"/>
          <w:lang w:val="fr-CA"/>
        </w:rPr>
        <w:t>31).</w:t>
      </w:r>
    </w:p>
    <w:p w:rsidR="00036D3B" w:rsidRPr="00A918C4" w:rsidRDefault="00036D3B" w:rsidP="00036D3B">
      <w:pPr>
        <w:pStyle w:val="ParaNoNdepar-AltN"/>
        <w:spacing w:before="0"/>
        <w:rPr>
          <w:rFonts w:cs="Times New Roman"/>
          <w:lang w:val="fr-CA"/>
        </w:rPr>
      </w:pPr>
      <w:r w:rsidRPr="00A918C4">
        <w:rPr>
          <w:rFonts w:cs="Times New Roman"/>
          <w:lang w:val="fr-CA"/>
        </w:rPr>
        <w:t>Il y a intention libérale lorsque la payeuse effectue un paiement tout en sachant qu’il n’y a aucune obligation de le faire. Par exemple, si quelqu’un tond la pelouse voisine</w:t>
      </w:r>
      <w:r w:rsidRPr="00CA10E3">
        <w:rPr>
          <w:rStyle w:val="Hyperlink"/>
          <w:vertAlign w:val="superscript"/>
        </w:rPr>
        <w:footnoteReference w:id="1"/>
      </w:r>
      <w:r w:rsidRPr="00A918C4">
        <w:rPr>
          <w:rFonts w:cs="Times New Roman"/>
          <w:lang w:val="fr-CA"/>
        </w:rPr>
        <w:t>, sachant très bien qu’il n’a aucune obligation de le faire, il ne pourra pas demander restitution pour ce service en application de l’art.</w:t>
      </w:r>
      <w:r w:rsidR="00501A8B">
        <w:rPr>
          <w:rFonts w:cs="Times New Roman"/>
          <w:lang w:val="fr-CA"/>
        </w:rPr>
        <w:t xml:space="preserve"> </w:t>
      </w:r>
      <w:r w:rsidRPr="00A918C4">
        <w:rPr>
          <w:rFonts w:cs="Times New Roman"/>
          <w:lang w:val="fr-CA"/>
        </w:rPr>
        <w:t xml:space="preserve">1491 </w:t>
      </w:r>
      <w:r w:rsidR="00B93445" w:rsidRPr="00B93445">
        <w:rPr>
          <w:rFonts w:cs="Times New Roman"/>
          <w:i/>
          <w:lang w:val="fr-CA"/>
        </w:rPr>
        <w:t>C.c.Q.</w:t>
      </w:r>
      <w:r w:rsidRPr="00A918C4">
        <w:rPr>
          <w:rFonts w:cs="Times New Roman"/>
          <w:lang w:val="fr-CA"/>
        </w:rPr>
        <w:t xml:space="preserve"> Il n’y a </w:t>
      </w:r>
      <w:r w:rsidRPr="00A918C4">
        <w:rPr>
          <w:rFonts w:cs="Times New Roman"/>
          <w:lang w:val="fr-CA"/>
        </w:rPr>
        <w:lastRenderedPageBreak/>
        <w:t>pas d’erreur, car la personne exécute le service sachant qu’il n’y a pas de dette — ou, autrement dit, dans une intention libérale.</w:t>
      </w:r>
    </w:p>
    <w:p w:rsidR="00036D3B" w:rsidRPr="00A918C4" w:rsidRDefault="00036D3B" w:rsidP="00036D3B">
      <w:pPr>
        <w:pStyle w:val="ParaNoNdepar-AltN"/>
        <w:spacing w:before="0"/>
        <w:rPr>
          <w:rFonts w:cs="Times New Roman"/>
          <w:lang w:val="fr-CA"/>
        </w:rPr>
      </w:pPr>
      <w:r w:rsidRPr="00A918C4">
        <w:rPr>
          <w:rFonts w:cs="Times New Roman"/>
          <w:lang w:val="fr-CA"/>
        </w:rPr>
        <w:t>Dans bien des cas, l’erreur découlera naturellement de l’absence de dette. En règle générale, les gens ne font pas de paiements ni ne fournissent des services par plaisir</w:t>
      </w:r>
      <w:r w:rsidR="00501A8B">
        <w:rPr>
          <w:rFonts w:cs="Times New Roman"/>
          <w:lang w:val="fr-CA"/>
        </w:rPr>
        <w:t> </w:t>
      </w:r>
      <w:r w:rsidRPr="00A918C4">
        <w:rPr>
          <w:rFonts w:cs="Times New Roman"/>
          <w:lang w:val="fr-CA"/>
        </w:rPr>
        <w:t>; les paiements sont habituellement faits parce que la personne qui paie croit avoir l’obligation de le faire (art.</w:t>
      </w:r>
      <w:r w:rsidR="00501A8B">
        <w:rPr>
          <w:rFonts w:cs="Times New Roman"/>
          <w:lang w:val="fr-CA"/>
        </w:rPr>
        <w:t xml:space="preserve"> </w:t>
      </w:r>
      <w:r w:rsidRPr="00A918C4">
        <w:rPr>
          <w:rFonts w:cs="Times New Roman"/>
          <w:lang w:val="fr-CA"/>
        </w:rPr>
        <w:t xml:space="preserve">1554 </w:t>
      </w:r>
      <w:r w:rsidR="00B93445" w:rsidRPr="00B93445">
        <w:rPr>
          <w:rFonts w:cs="Times New Roman"/>
          <w:i/>
          <w:lang w:val="fr-CA"/>
        </w:rPr>
        <w:t>C.c.Q.</w:t>
      </w:r>
      <w:r w:rsidRPr="00A918C4">
        <w:rPr>
          <w:rFonts w:cs="Times New Roman"/>
          <w:lang w:val="fr-CA"/>
        </w:rPr>
        <w:t>). En conséquence, lorsqu’il n’y a, en fait, aucune obligation, elle est généralement dans l’erreur. D’ailleurs, comme nous l’avons vu, l’erreur est présumée exister en l’absence de preuve contraire présentée par la bénéficiaire (</w:t>
      </w:r>
      <w:r w:rsidRPr="00A918C4">
        <w:rPr>
          <w:rFonts w:cs="Times New Roman"/>
          <w:i/>
          <w:lang w:val="fr-CA"/>
        </w:rPr>
        <w:t>Amex</w:t>
      </w:r>
      <w:r>
        <w:rPr>
          <w:rFonts w:cs="Times New Roman"/>
          <w:lang w:val="fr-CA"/>
        </w:rPr>
        <w:t>,</w:t>
      </w:r>
      <w:r w:rsidRPr="00A918C4">
        <w:rPr>
          <w:rFonts w:cs="Times New Roman"/>
          <w:i/>
          <w:lang w:val="fr-CA"/>
        </w:rPr>
        <w:t xml:space="preserve"> </w:t>
      </w:r>
      <w:r w:rsidRPr="00A918C4">
        <w:rPr>
          <w:rFonts w:cs="Times New Roman"/>
          <w:lang w:val="fr-CA"/>
        </w:rPr>
        <w:t>par.</w:t>
      </w:r>
      <w:r w:rsidR="00501A8B">
        <w:rPr>
          <w:rFonts w:cs="Times New Roman"/>
          <w:lang w:val="fr-CA"/>
        </w:rPr>
        <w:t xml:space="preserve"> </w:t>
      </w:r>
      <w:r w:rsidRPr="00A918C4">
        <w:rPr>
          <w:rFonts w:cs="Times New Roman"/>
          <w:lang w:val="fr-CA"/>
        </w:rPr>
        <w:t>31</w:t>
      </w:r>
      <w:r w:rsidR="00501A8B">
        <w:rPr>
          <w:rFonts w:cs="Times New Roman"/>
          <w:lang w:val="fr-CA"/>
        </w:rPr>
        <w:t> </w:t>
      </w:r>
      <w:r w:rsidR="00367C0A">
        <w:rPr>
          <w:rFonts w:cs="Times New Roman"/>
          <w:lang w:val="fr-CA"/>
        </w:rPr>
        <w:t>; Baudouin et Jobin, n</w:t>
      </w:r>
      <w:r w:rsidR="00367C0A" w:rsidRPr="00367C0A">
        <w:rPr>
          <w:rStyle w:val="fontstyle01"/>
          <w:rFonts w:ascii="Times New Roman" w:hAnsi="Times New Roman" w:cs="Times New Roman"/>
          <w:sz w:val="24"/>
          <w:szCs w:val="24"/>
          <w:vertAlign w:val="superscript"/>
          <w:lang w:val="fr-CA"/>
        </w:rPr>
        <w:t>o</w:t>
      </w:r>
      <w:r w:rsidR="00501A8B">
        <w:rPr>
          <w:rFonts w:cs="Times New Roman"/>
          <w:lang w:val="fr-CA"/>
        </w:rPr>
        <w:t> </w:t>
      </w:r>
      <w:r w:rsidRPr="00A918C4">
        <w:rPr>
          <w:rFonts w:cs="Times New Roman"/>
          <w:lang w:val="fr-CA"/>
        </w:rPr>
        <w:t>532</w:t>
      </w:r>
      <w:r w:rsidR="00501A8B">
        <w:rPr>
          <w:rFonts w:cs="Times New Roman"/>
          <w:lang w:val="fr-CA"/>
        </w:rPr>
        <w:t> </w:t>
      </w:r>
      <w:r w:rsidR="00367C0A">
        <w:rPr>
          <w:rFonts w:cs="Times New Roman"/>
          <w:lang w:val="fr-CA"/>
        </w:rPr>
        <w:t>; Lluelles et Moore, n</w:t>
      </w:r>
      <w:r w:rsidR="00367C0A" w:rsidRPr="00367C0A">
        <w:rPr>
          <w:rStyle w:val="fontstyle01"/>
          <w:rFonts w:ascii="Times New Roman" w:hAnsi="Times New Roman" w:cs="Times New Roman"/>
          <w:sz w:val="24"/>
          <w:szCs w:val="24"/>
          <w:vertAlign w:val="superscript"/>
          <w:lang w:val="fr-CA"/>
        </w:rPr>
        <w:t>o</w:t>
      </w:r>
      <w:r w:rsidRPr="005523FB">
        <w:rPr>
          <w:rFonts w:cs="Times New Roman"/>
          <w:vertAlign w:val="superscript"/>
          <w:lang w:val="fr-CA"/>
        </w:rPr>
        <w:t>s</w:t>
      </w:r>
      <w:r w:rsidRPr="00A918C4">
        <w:rPr>
          <w:rFonts w:cs="Times New Roman"/>
          <w:lang w:val="fr-CA"/>
        </w:rPr>
        <w:t>1378 et 1382</w:t>
      </w:r>
      <w:r w:rsidR="00501A8B">
        <w:rPr>
          <w:rFonts w:cs="Times New Roman"/>
          <w:lang w:val="fr-CA"/>
        </w:rPr>
        <w:t> </w:t>
      </w:r>
      <w:r w:rsidRPr="00A918C4">
        <w:rPr>
          <w:rFonts w:cs="Times New Roman"/>
          <w:lang w:val="fr-CA"/>
        </w:rPr>
        <w:t xml:space="preserve">; </w:t>
      </w:r>
      <w:r>
        <w:rPr>
          <w:rFonts w:cs="Times New Roman"/>
          <w:i/>
          <w:lang w:val="fr-CA"/>
        </w:rPr>
        <w:t>C.J.</w:t>
      </w:r>
      <w:r w:rsidRPr="00A918C4">
        <w:rPr>
          <w:rFonts w:cs="Times New Roman"/>
          <w:i/>
          <w:lang w:val="fr-CA"/>
        </w:rPr>
        <w:t xml:space="preserve"> c. Parizeau Popovici</w:t>
      </w:r>
      <w:r w:rsidRPr="00A918C4">
        <w:rPr>
          <w:rFonts w:cs="Times New Roman"/>
          <w:lang w:val="fr-CA"/>
        </w:rPr>
        <w:t>, 2011 QCCS</w:t>
      </w:r>
      <w:r w:rsidR="00501A8B">
        <w:rPr>
          <w:rFonts w:cs="Times New Roman"/>
          <w:lang w:val="fr-CA"/>
        </w:rPr>
        <w:t> </w:t>
      </w:r>
      <w:r w:rsidRPr="00A918C4">
        <w:rPr>
          <w:rFonts w:cs="Times New Roman"/>
          <w:lang w:val="fr-CA"/>
        </w:rPr>
        <w:t>2005</w:t>
      </w:r>
      <w:r w:rsidR="00501A8B">
        <w:rPr>
          <w:rFonts w:cs="Times New Roman"/>
          <w:lang w:val="fr-CA"/>
        </w:rPr>
        <w:t> </w:t>
      </w:r>
      <w:r w:rsidRPr="00A918C4">
        <w:rPr>
          <w:rFonts w:cs="Times New Roman"/>
          <w:lang w:val="fr-CA"/>
        </w:rPr>
        <w:t xml:space="preserve">; </w:t>
      </w:r>
      <w:r w:rsidRPr="00A918C4">
        <w:rPr>
          <w:rFonts w:cs="Times New Roman"/>
          <w:i/>
          <w:lang w:val="fr-CA"/>
        </w:rPr>
        <w:t>Pearl c. Investissements Contempra Ltée</w:t>
      </w:r>
      <w:r w:rsidRPr="00A918C4">
        <w:rPr>
          <w:rFonts w:cs="Times New Roman"/>
          <w:lang w:val="fr-CA"/>
        </w:rPr>
        <w:t>, [1995] R.J.Q.</w:t>
      </w:r>
      <w:r w:rsidR="00501A8B">
        <w:rPr>
          <w:rFonts w:cs="Times New Roman"/>
          <w:lang w:val="fr-CA"/>
        </w:rPr>
        <w:t> </w:t>
      </w:r>
      <w:r w:rsidRPr="00A918C4">
        <w:rPr>
          <w:rFonts w:cs="Times New Roman"/>
          <w:lang w:val="fr-CA"/>
        </w:rPr>
        <w:t>2697 (C.S.)</w:t>
      </w:r>
      <w:r w:rsidR="00501A8B">
        <w:rPr>
          <w:rFonts w:cs="Times New Roman"/>
          <w:lang w:val="fr-CA"/>
        </w:rPr>
        <w:t> </w:t>
      </w:r>
      <w:r w:rsidRPr="00A918C4">
        <w:rPr>
          <w:rFonts w:cs="Times New Roman"/>
          <w:lang w:val="fr-CA"/>
        </w:rPr>
        <w:t xml:space="preserve">; </w:t>
      </w:r>
      <w:r w:rsidRPr="00A918C4">
        <w:rPr>
          <w:rFonts w:cs="Times New Roman"/>
          <w:i/>
          <w:lang w:val="fr-CA"/>
        </w:rPr>
        <w:t>Roux c. Cordeau</w:t>
      </w:r>
      <w:r w:rsidRPr="00A918C4">
        <w:rPr>
          <w:rFonts w:cs="Times New Roman"/>
          <w:lang w:val="fr-CA"/>
        </w:rPr>
        <w:t>, [1981] R.P. 29 (C</w:t>
      </w:r>
      <w:r>
        <w:rPr>
          <w:rFonts w:cs="Times New Roman"/>
          <w:lang w:val="fr-CA"/>
        </w:rPr>
        <w:t>.S. Qc</w:t>
      </w:r>
      <w:r w:rsidRPr="00A918C4">
        <w:rPr>
          <w:rFonts w:cs="Times New Roman"/>
          <w:lang w:val="fr-CA"/>
        </w:rPr>
        <w:t>)</w:t>
      </w:r>
      <w:r w:rsidR="00501A8B">
        <w:rPr>
          <w:rFonts w:cs="Times New Roman"/>
          <w:lang w:val="fr-CA"/>
        </w:rPr>
        <w:t> </w:t>
      </w:r>
      <w:r w:rsidRPr="00A918C4">
        <w:rPr>
          <w:rFonts w:cs="Times New Roman"/>
          <w:lang w:val="fr-CA"/>
        </w:rPr>
        <w:t xml:space="preserve">; </w:t>
      </w:r>
      <w:r w:rsidRPr="00A918C4">
        <w:rPr>
          <w:rFonts w:cs="Times New Roman"/>
          <w:i/>
          <w:lang w:val="fr-CA"/>
        </w:rPr>
        <w:t>Garage W. Martin Ltée</w:t>
      </w:r>
      <w:r w:rsidRPr="00A918C4">
        <w:rPr>
          <w:rFonts w:cs="Times New Roman"/>
          <w:lang w:val="fr-CA"/>
        </w:rPr>
        <w:t xml:space="preserve"> </w:t>
      </w:r>
      <w:r w:rsidRPr="00A918C4">
        <w:rPr>
          <w:rFonts w:cs="Times New Roman"/>
          <w:i/>
          <w:lang w:val="fr-CA"/>
        </w:rPr>
        <w:t>c. Labrie</w:t>
      </w:r>
      <w:r w:rsidRPr="00A918C4">
        <w:rPr>
          <w:rFonts w:cs="Times New Roman"/>
          <w:lang w:val="fr-CA"/>
        </w:rPr>
        <w:t>, [1957] C.S.</w:t>
      </w:r>
      <w:r w:rsidR="00501A8B">
        <w:rPr>
          <w:rFonts w:cs="Times New Roman"/>
          <w:lang w:val="fr-CA"/>
        </w:rPr>
        <w:t> </w:t>
      </w:r>
      <w:r w:rsidRPr="00A918C4">
        <w:rPr>
          <w:rFonts w:cs="Times New Roman"/>
          <w:lang w:val="fr-CA"/>
        </w:rPr>
        <w:t>175</w:t>
      </w:r>
      <w:r>
        <w:rPr>
          <w:rFonts w:cs="Times New Roman"/>
          <w:lang w:val="fr-CA"/>
        </w:rPr>
        <w:t xml:space="preserve"> (Qc</w:t>
      </w:r>
      <w:r w:rsidRPr="00A918C4">
        <w:rPr>
          <w:rFonts w:cs="Times New Roman"/>
          <w:lang w:val="fr-CA"/>
        </w:rPr>
        <w:t>)).</w:t>
      </w:r>
    </w:p>
    <w:p w:rsidR="00036D3B" w:rsidRPr="00A918C4" w:rsidRDefault="00036D3B" w:rsidP="00036D3B">
      <w:pPr>
        <w:pStyle w:val="ParaNoNdepar-AltN"/>
        <w:spacing w:before="0"/>
        <w:rPr>
          <w:rFonts w:cs="Times New Roman"/>
          <w:lang w:val="fr-CA"/>
        </w:rPr>
      </w:pPr>
      <w:r w:rsidRPr="00A918C4">
        <w:rPr>
          <w:rFonts w:cs="Times New Roman"/>
          <w:lang w:val="fr-CA"/>
        </w:rPr>
        <w:t>S’il s’ensuit que l’absence de dette et l’erreur iront souvent de pair, ce n’est pas toujours le cas. Et dans les cas où l’absence de dette et l’erreur ne se chevauchent pas, l’erreur joue un rôle indépendant et essentiel lorsqu’il s’agit de déterminer si la restitution est due en application de l’art.</w:t>
      </w:r>
      <w:r w:rsidR="00501A8B">
        <w:rPr>
          <w:rFonts w:cs="Times New Roman"/>
          <w:lang w:val="fr-CA"/>
        </w:rPr>
        <w:t xml:space="preserve"> </w:t>
      </w:r>
      <w:r w:rsidRPr="00A918C4">
        <w:rPr>
          <w:rFonts w:cs="Times New Roman"/>
          <w:lang w:val="fr-CA"/>
        </w:rPr>
        <w:t xml:space="preserve">1491 </w:t>
      </w:r>
      <w:r w:rsidR="00B93445" w:rsidRPr="00B93445">
        <w:rPr>
          <w:rFonts w:cs="Times New Roman"/>
          <w:i/>
          <w:lang w:val="fr-CA"/>
        </w:rPr>
        <w:t>C.c.Q.</w:t>
      </w:r>
      <w:r w:rsidRPr="00A918C4">
        <w:rPr>
          <w:rFonts w:cs="Times New Roman"/>
          <w:lang w:val="fr-CA"/>
        </w:rPr>
        <w:t xml:space="preserve"> Par exemple, sans être dans l’erreur, une personne pourrait se réveiller un matin, tondre toutes les pelouses du quartier et satisfaire aux conditions de la restitution en application de l’art 1491 </w:t>
      </w:r>
      <w:r w:rsidR="00B93445" w:rsidRPr="00B93445">
        <w:rPr>
          <w:rFonts w:cs="Times New Roman"/>
          <w:i/>
          <w:lang w:val="fr-CA"/>
        </w:rPr>
        <w:t>C.c.Q.</w:t>
      </w:r>
      <w:r w:rsidRPr="00A918C4">
        <w:rPr>
          <w:rFonts w:cs="Times New Roman"/>
          <w:lang w:val="fr-CA"/>
        </w:rPr>
        <w:t xml:space="preserve"> vu qu’il y a (1) un paiement et (2) une absence de dette. En ce sens, l’erreur empêche de se servir de l’art.</w:t>
      </w:r>
      <w:r w:rsidR="00501A8B">
        <w:rPr>
          <w:rFonts w:cs="Times New Roman"/>
          <w:lang w:val="fr-CA"/>
        </w:rPr>
        <w:t xml:space="preserve"> </w:t>
      </w:r>
      <w:r w:rsidRPr="00A918C4">
        <w:rPr>
          <w:rFonts w:cs="Times New Roman"/>
          <w:lang w:val="fr-CA"/>
        </w:rPr>
        <w:t xml:space="preserve">1491 </w:t>
      </w:r>
      <w:r w:rsidR="00B93445" w:rsidRPr="00B93445">
        <w:rPr>
          <w:rFonts w:cs="Times New Roman"/>
          <w:i/>
          <w:lang w:val="fr-CA"/>
        </w:rPr>
        <w:t>C.c.Q.</w:t>
      </w:r>
      <w:r w:rsidRPr="00A918C4">
        <w:rPr>
          <w:rFonts w:cs="Times New Roman"/>
          <w:lang w:val="fr-CA"/>
        </w:rPr>
        <w:t xml:space="preserve"> comme outil afin, en réalité, d’imposer unilatéralement à autrui de payer pour des services, comme la tonte de pelouse, sous le prétexte d’une demande de restitution. Bien qu’il puisse parfois être facile ou commode d’amalgamer </w:t>
      </w:r>
      <w:r w:rsidRPr="00A918C4">
        <w:rPr>
          <w:rFonts w:cs="Times New Roman"/>
          <w:lang w:val="fr-CA"/>
        </w:rPr>
        <w:lastRenderedPageBreak/>
        <w:t>les conditions d’erreur et d’absence de dette, il est erroné de le faire. L’erreur ne saurait être occultée par la condition d’absence de dette.</w:t>
      </w:r>
    </w:p>
    <w:p w:rsidR="00036D3B" w:rsidRPr="00A918C4" w:rsidRDefault="00036D3B" w:rsidP="00036D3B">
      <w:pPr>
        <w:pStyle w:val="ParaNoNdepar-AltN"/>
        <w:spacing w:before="0"/>
        <w:rPr>
          <w:rFonts w:cs="Times New Roman"/>
          <w:lang w:val="fr-CA"/>
        </w:rPr>
      </w:pPr>
      <w:r w:rsidRPr="00A918C4">
        <w:rPr>
          <w:rFonts w:cs="Times New Roman"/>
          <w:lang w:val="fr-CA"/>
        </w:rPr>
        <w:t>La restitution prévue à l’art.</w:t>
      </w:r>
      <w:r w:rsidR="00501A8B">
        <w:rPr>
          <w:rFonts w:cs="Times New Roman"/>
          <w:lang w:val="fr-CA"/>
        </w:rPr>
        <w:t xml:space="preserve"> </w:t>
      </w:r>
      <w:r w:rsidRPr="00A918C4">
        <w:rPr>
          <w:rFonts w:cs="Times New Roman"/>
          <w:lang w:val="fr-CA"/>
        </w:rPr>
        <w:t xml:space="preserve">1491 </w:t>
      </w:r>
      <w:r w:rsidR="00B93445" w:rsidRPr="00B93445">
        <w:rPr>
          <w:rFonts w:cs="Times New Roman"/>
          <w:i/>
          <w:lang w:val="fr-CA"/>
        </w:rPr>
        <w:t>C.c.Q.</w:t>
      </w:r>
      <w:r w:rsidRPr="00A918C4">
        <w:rPr>
          <w:rFonts w:cs="Times New Roman"/>
          <w:lang w:val="fr-CA"/>
        </w:rPr>
        <w:t xml:space="preserve"> peut également être obtenue lorsqu’un paiement a été fait en protestant pour éviter un p</w:t>
      </w:r>
      <w:r w:rsidR="000F37DF">
        <w:rPr>
          <w:rFonts w:cs="Times New Roman"/>
          <w:lang w:val="fr-CA"/>
        </w:rPr>
        <w:t>réjudice (Baudouin et Jobin, nº</w:t>
      </w:r>
      <w:r w:rsidR="00501A8B">
        <w:rPr>
          <w:rFonts w:cs="Times New Roman"/>
          <w:lang w:val="fr-CA"/>
        </w:rPr>
        <w:t> </w:t>
      </w:r>
      <w:r w:rsidR="000F37DF">
        <w:rPr>
          <w:rFonts w:cs="Times New Roman"/>
          <w:lang w:val="fr-CA"/>
        </w:rPr>
        <w:t>5</w:t>
      </w:r>
      <w:r w:rsidRPr="00A918C4">
        <w:rPr>
          <w:rFonts w:cs="Times New Roman"/>
          <w:lang w:val="fr-CA"/>
        </w:rPr>
        <w:t>31</w:t>
      </w:r>
      <w:r w:rsidR="00501A8B">
        <w:rPr>
          <w:rFonts w:cs="Times New Roman"/>
          <w:lang w:val="fr-CA"/>
        </w:rPr>
        <w:t> </w:t>
      </w:r>
      <w:r w:rsidRPr="00A918C4">
        <w:rPr>
          <w:rFonts w:cs="Times New Roman"/>
          <w:lang w:val="fr-CA"/>
        </w:rPr>
        <w:t xml:space="preserve">; </w:t>
      </w:r>
      <w:r w:rsidRPr="00A918C4">
        <w:rPr>
          <w:rFonts w:cs="Times New Roman"/>
          <w:shd w:val="clear" w:color="auto" w:fill="FFFFFF"/>
          <w:lang w:val="fr-CA"/>
        </w:rPr>
        <w:t>Lluelles et Moore, n</w:t>
      </w:r>
      <w:r w:rsidRPr="00A918C4">
        <w:rPr>
          <w:rFonts w:cs="Times New Roman"/>
          <w:shd w:val="clear" w:color="auto" w:fill="FFFFFF"/>
          <w:vertAlign w:val="superscript"/>
          <w:lang w:val="fr-CA"/>
        </w:rPr>
        <w:t>os</w:t>
      </w:r>
      <w:r w:rsidRPr="00A918C4">
        <w:rPr>
          <w:rFonts w:cs="Times New Roman"/>
          <w:shd w:val="clear" w:color="auto" w:fill="FFFFFF"/>
          <w:lang w:val="fr-CA"/>
        </w:rPr>
        <w:t>1374</w:t>
      </w:r>
      <w:r w:rsidR="00DF7B67">
        <w:rPr>
          <w:rFonts w:cs="Times New Roman"/>
          <w:shd w:val="clear" w:color="auto" w:fill="FFFFFF"/>
          <w:lang w:val="fr-CA"/>
        </w:rPr>
        <w:noBreakHyphen/>
      </w:r>
      <w:r w:rsidRPr="00A918C4">
        <w:rPr>
          <w:rFonts w:cs="Times New Roman"/>
          <w:shd w:val="clear" w:color="auto" w:fill="FFFFFF"/>
          <w:lang w:val="fr-CA"/>
        </w:rPr>
        <w:t>1377</w:t>
      </w:r>
      <w:r w:rsidR="00501A8B">
        <w:rPr>
          <w:rFonts w:cs="Times New Roman"/>
          <w:shd w:val="clear" w:color="auto" w:fill="FFFFFF"/>
          <w:lang w:val="fr-CA"/>
        </w:rPr>
        <w:t> </w:t>
      </w:r>
      <w:r>
        <w:rPr>
          <w:rFonts w:cs="Times New Roman"/>
          <w:lang w:val="fr-CA"/>
        </w:rPr>
        <w:t>;</w:t>
      </w:r>
      <w:r w:rsidRPr="00A918C4">
        <w:rPr>
          <w:rFonts w:cs="Times New Roman"/>
          <w:lang w:val="fr-CA"/>
        </w:rPr>
        <w:t xml:space="preserve"> </w:t>
      </w:r>
      <w:r>
        <w:rPr>
          <w:rFonts w:cs="Times New Roman"/>
          <w:lang w:val="fr-CA"/>
        </w:rPr>
        <w:t>v</w:t>
      </w:r>
      <w:r w:rsidRPr="00A918C4">
        <w:rPr>
          <w:rFonts w:cs="Times New Roman"/>
          <w:lang w:val="fr-CA"/>
        </w:rPr>
        <w:t xml:space="preserve">oir aussi </w:t>
      </w:r>
      <w:r w:rsidR="00367C0A">
        <w:rPr>
          <w:rFonts w:cs="Times New Roman"/>
          <w:i/>
          <w:lang w:val="fr-CA"/>
        </w:rPr>
        <w:t>The Queen c. Premier Mouton Products I</w:t>
      </w:r>
      <w:r w:rsidRPr="00A918C4">
        <w:rPr>
          <w:rFonts w:cs="Times New Roman"/>
          <w:i/>
          <w:lang w:val="fr-CA"/>
        </w:rPr>
        <w:t>nc.</w:t>
      </w:r>
      <w:r w:rsidRPr="00A918C4">
        <w:rPr>
          <w:rFonts w:cs="Times New Roman"/>
          <w:lang w:val="fr-CA"/>
        </w:rPr>
        <w:t>,</w:t>
      </w:r>
      <w:r w:rsidRPr="00A918C4">
        <w:rPr>
          <w:rFonts w:cs="Times New Roman"/>
          <w:i/>
          <w:lang w:val="fr-CA"/>
        </w:rPr>
        <w:t xml:space="preserve"> </w:t>
      </w:r>
      <w:r w:rsidRPr="00A918C4">
        <w:rPr>
          <w:rFonts w:cs="Times New Roman"/>
          <w:lang w:val="fr-CA"/>
        </w:rPr>
        <w:t>[1961] R.C.S.</w:t>
      </w:r>
      <w:r w:rsidR="00501A8B">
        <w:rPr>
          <w:rFonts w:cs="Times New Roman"/>
          <w:lang w:val="fr-CA"/>
        </w:rPr>
        <w:t> </w:t>
      </w:r>
      <w:r w:rsidRPr="00A918C4">
        <w:rPr>
          <w:rFonts w:cs="Times New Roman"/>
          <w:lang w:val="fr-CA"/>
        </w:rPr>
        <w:t>361, p. 363</w:t>
      </w:r>
      <w:r w:rsidR="00501A8B">
        <w:rPr>
          <w:rFonts w:cs="Times New Roman"/>
          <w:lang w:val="fr-CA"/>
        </w:rPr>
        <w:t> </w:t>
      </w:r>
      <w:r w:rsidRPr="00A918C4">
        <w:rPr>
          <w:rFonts w:cs="Times New Roman"/>
          <w:lang w:val="fr-CA"/>
        </w:rPr>
        <w:t xml:space="preserve">; </w:t>
      </w:r>
      <w:r w:rsidRPr="00A918C4">
        <w:rPr>
          <w:rFonts w:cs="Times New Roman"/>
          <w:i/>
          <w:lang w:val="fr-CA"/>
        </w:rPr>
        <w:t>Résidences Melior inc. c. Québec (Ville de)</w:t>
      </w:r>
      <w:r w:rsidRPr="00A918C4">
        <w:rPr>
          <w:rFonts w:cs="Times New Roman"/>
          <w:lang w:val="fr-CA"/>
        </w:rPr>
        <w:t>, 2009 QCCS</w:t>
      </w:r>
      <w:r w:rsidR="00501A8B">
        <w:rPr>
          <w:rFonts w:cs="Times New Roman"/>
          <w:lang w:val="fr-CA"/>
        </w:rPr>
        <w:t> </w:t>
      </w:r>
      <w:r w:rsidRPr="00A918C4">
        <w:rPr>
          <w:rFonts w:cs="Times New Roman"/>
          <w:lang w:val="fr-CA"/>
        </w:rPr>
        <w:t>3843</w:t>
      </w:r>
      <w:r w:rsidR="00501A8B">
        <w:rPr>
          <w:rFonts w:cs="Times New Roman"/>
          <w:lang w:val="fr-CA"/>
        </w:rPr>
        <w:t> </w:t>
      </w:r>
      <w:r w:rsidRPr="00A918C4">
        <w:rPr>
          <w:rFonts w:cs="Times New Roman"/>
          <w:lang w:val="fr-CA"/>
        </w:rPr>
        <w:t xml:space="preserve">; </w:t>
      </w:r>
      <w:r w:rsidRPr="00A918C4">
        <w:rPr>
          <w:rFonts w:cs="Times New Roman"/>
          <w:i/>
          <w:lang w:val="fr-CA"/>
        </w:rPr>
        <w:t>Développements Iberville Ltée c. Québec (Ville)</w:t>
      </w:r>
      <w:r w:rsidRPr="00A918C4">
        <w:rPr>
          <w:rFonts w:cs="Times New Roman"/>
          <w:lang w:val="fr-CA"/>
        </w:rPr>
        <w:t>, 2005 CanLII</w:t>
      </w:r>
      <w:r w:rsidR="00501A8B">
        <w:rPr>
          <w:rFonts w:cs="Times New Roman"/>
          <w:lang w:val="fr-CA"/>
        </w:rPr>
        <w:t> </w:t>
      </w:r>
      <w:r w:rsidRPr="00A918C4">
        <w:rPr>
          <w:rFonts w:cs="Times New Roman"/>
          <w:lang w:val="fr-CA"/>
        </w:rPr>
        <w:t>578 (C</w:t>
      </w:r>
      <w:r>
        <w:rPr>
          <w:rFonts w:cs="Times New Roman"/>
          <w:lang w:val="fr-CA"/>
        </w:rPr>
        <w:t>.S. Qc</w:t>
      </w:r>
      <w:r w:rsidRPr="00A918C4">
        <w:rPr>
          <w:rFonts w:cs="Times New Roman"/>
          <w:lang w:val="fr-CA"/>
        </w:rPr>
        <w:t>)). Par exemple, une personne peut acquitter en protestant une facture de services publics en souffrance en réponse à la menace de la société de services publics d’arrêter de fournir des servic</w:t>
      </w:r>
      <w:r>
        <w:rPr>
          <w:rFonts w:cs="Times New Roman"/>
          <w:lang w:val="fr-CA"/>
        </w:rPr>
        <w:t>es</w:t>
      </w:r>
      <w:r w:rsidRPr="00A918C4">
        <w:rPr>
          <w:rFonts w:cs="Times New Roman"/>
          <w:lang w:val="fr-CA"/>
        </w:rPr>
        <w:t xml:space="preserve"> à défaut de recevoir le paiement (</w:t>
      </w:r>
      <w:r w:rsidRPr="00A918C4">
        <w:rPr>
          <w:rFonts w:cs="Times New Roman"/>
          <w:i/>
          <w:lang w:val="fr-CA"/>
        </w:rPr>
        <w:t>6001149 Canada inc. c. Hydro</w:t>
      </w:r>
      <w:r w:rsidRPr="00A918C4">
        <w:rPr>
          <w:rFonts w:cs="Times New Roman"/>
          <w:i/>
          <w:lang w:val="fr-CA"/>
        </w:rPr>
        <w:noBreakHyphen/>
        <w:t>Québec</w:t>
      </w:r>
      <w:r w:rsidRPr="00A918C4">
        <w:rPr>
          <w:rFonts w:cs="Times New Roman"/>
          <w:lang w:val="fr-CA"/>
        </w:rPr>
        <w:t>, 2007 QCCQ</w:t>
      </w:r>
      <w:r w:rsidR="00501A8B">
        <w:rPr>
          <w:rFonts w:cs="Times New Roman"/>
          <w:lang w:val="fr-CA"/>
        </w:rPr>
        <w:t> </w:t>
      </w:r>
      <w:r w:rsidRPr="00A918C4">
        <w:rPr>
          <w:rFonts w:cs="Times New Roman"/>
          <w:lang w:val="fr-CA"/>
        </w:rPr>
        <w:t>12042</w:t>
      </w:r>
      <w:r w:rsidR="00501A8B">
        <w:rPr>
          <w:rFonts w:cs="Times New Roman"/>
          <w:lang w:val="fr-CA"/>
        </w:rPr>
        <w:t> </w:t>
      </w:r>
      <w:r w:rsidRPr="00A918C4">
        <w:rPr>
          <w:rFonts w:cs="Times New Roman"/>
          <w:lang w:val="fr-CA"/>
        </w:rPr>
        <w:t xml:space="preserve">; </w:t>
      </w:r>
      <w:r w:rsidRPr="00A918C4">
        <w:rPr>
          <w:rFonts w:cs="Times New Roman"/>
          <w:i/>
          <w:lang w:val="fr-CA"/>
        </w:rPr>
        <w:t>Marleau c. Hydro</w:t>
      </w:r>
      <w:r w:rsidRPr="00A918C4">
        <w:rPr>
          <w:rFonts w:cs="Times New Roman"/>
          <w:i/>
          <w:lang w:val="fr-CA"/>
        </w:rPr>
        <w:noBreakHyphen/>
        <w:t>Québec</w:t>
      </w:r>
      <w:r w:rsidRPr="00A918C4">
        <w:rPr>
          <w:rFonts w:cs="Times New Roman"/>
          <w:lang w:val="fr-CA"/>
        </w:rPr>
        <w:t>, 2003 CanLII</w:t>
      </w:r>
      <w:r w:rsidR="00501A8B">
        <w:rPr>
          <w:rFonts w:cs="Times New Roman"/>
          <w:lang w:val="fr-CA"/>
        </w:rPr>
        <w:t> </w:t>
      </w:r>
      <w:r w:rsidRPr="00A918C4">
        <w:rPr>
          <w:rFonts w:cs="Times New Roman"/>
          <w:lang w:val="fr-CA"/>
        </w:rPr>
        <w:t>6507 (</w:t>
      </w:r>
      <w:r>
        <w:rPr>
          <w:rFonts w:cs="Times New Roman"/>
          <w:lang w:val="fr-CA"/>
        </w:rPr>
        <w:t>C.Q.</w:t>
      </w:r>
      <w:r w:rsidRPr="00A918C4">
        <w:rPr>
          <w:rFonts w:cs="Times New Roman"/>
          <w:lang w:val="fr-CA"/>
        </w:rPr>
        <w:t>)). Dans un tel cas, bien qu’il n’y ait aucune erreur (le payeur fait le paiement croyant qu’il n’y a aucune dette), l’art.</w:t>
      </w:r>
      <w:r w:rsidR="00501A8B">
        <w:rPr>
          <w:rFonts w:cs="Times New Roman"/>
          <w:lang w:val="fr-CA"/>
        </w:rPr>
        <w:t xml:space="preserve"> </w:t>
      </w:r>
      <w:r w:rsidRPr="00A918C4">
        <w:rPr>
          <w:rFonts w:cs="Times New Roman"/>
          <w:lang w:val="fr-CA"/>
        </w:rPr>
        <w:t xml:space="preserve">1491 </w:t>
      </w:r>
      <w:r w:rsidR="00B93445" w:rsidRPr="00B93445">
        <w:rPr>
          <w:rFonts w:cs="Times New Roman"/>
          <w:i/>
          <w:lang w:val="fr-CA"/>
        </w:rPr>
        <w:t>C.c.Q.</w:t>
      </w:r>
      <w:r w:rsidRPr="00A918C4">
        <w:rPr>
          <w:rFonts w:cs="Times New Roman"/>
          <w:lang w:val="fr-CA"/>
        </w:rPr>
        <w:t xml:space="preserve"> reconnaît qu’un paiement fait uniquement pour éviter un préjudice n’est pas fait dans une intention libérale.</w:t>
      </w:r>
    </w:p>
    <w:p w:rsidR="00036D3B" w:rsidRPr="00A918C4" w:rsidRDefault="00036D3B" w:rsidP="00036D3B">
      <w:pPr>
        <w:pStyle w:val="ParaNoNdepar-AltN"/>
        <w:spacing w:before="0"/>
        <w:rPr>
          <w:rFonts w:cs="Times New Roman"/>
          <w:lang w:val="fr-CA"/>
        </w:rPr>
      </w:pPr>
      <w:r w:rsidRPr="00A918C4">
        <w:rPr>
          <w:rFonts w:cs="Times New Roman"/>
          <w:lang w:val="fr-CA"/>
        </w:rPr>
        <w:t>C’est à partir de cette compréhension fondamentale du paiement, de la dette, de l’erreur et de la contestation que nous examinerons maintenant la demande de restitution de Carleton fondée sur l’art.</w:t>
      </w:r>
      <w:r w:rsidR="00501A8B">
        <w:rPr>
          <w:rFonts w:cs="Times New Roman"/>
          <w:lang w:val="fr-CA"/>
        </w:rPr>
        <w:t xml:space="preserve"> </w:t>
      </w:r>
      <w:r w:rsidRPr="00A918C4">
        <w:rPr>
          <w:rFonts w:cs="Times New Roman"/>
          <w:lang w:val="fr-CA"/>
        </w:rPr>
        <w:t xml:space="preserve">1491 </w:t>
      </w:r>
      <w:r w:rsidR="00B93445" w:rsidRPr="00B93445">
        <w:rPr>
          <w:rFonts w:cs="Times New Roman"/>
          <w:i/>
          <w:lang w:val="fr-CA"/>
        </w:rPr>
        <w:t>C.c.Q.</w:t>
      </w:r>
    </w:p>
    <w:p w:rsidR="00036D3B" w:rsidRPr="00A918C4" w:rsidRDefault="00036D3B" w:rsidP="00036D3B">
      <w:pPr>
        <w:pStyle w:val="Title3LevelTitre3Niveau"/>
        <w:numPr>
          <w:ilvl w:val="2"/>
          <w:numId w:val="12"/>
        </w:numPr>
        <w:spacing w:before="0"/>
        <w:rPr>
          <w:rFonts w:cs="Times New Roman"/>
          <w:lang w:val="fr-CA"/>
        </w:rPr>
      </w:pPr>
      <w:r w:rsidRPr="00A918C4">
        <w:rPr>
          <w:rFonts w:cs="Times New Roman"/>
          <w:lang w:val="fr-CA"/>
        </w:rPr>
        <w:t>La demande de réception de l’indu présentée par Carleton</w:t>
      </w:r>
    </w:p>
    <w:p w:rsidR="00036D3B" w:rsidRPr="00A918C4" w:rsidRDefault="00036D3B" w:rsidP="00036D3B">
      <w:pPr>
        <w:pStyle w:val="ParaNoNdepar-AltN"/>
        <w:spacing w:before="0"/>
        <w:rPr>
          <w:rFonts w:cs="Times New Roman"/>
          <w:lang w:val="fr-CA"/>
        </w:rPr>
      </w:pPr>
      <w:r w:rsidRPr="00A918C4">
        <w:rPr>
          <w:rFonts w:cs="Times New Roman"/>
          <w:lang w:val="fr-CA"/>
        </w:rPr>
        <w:t xml:space="preserve">À notre avis, l’issue de la demande de Carleton dépend de l’interprétation de la deuxième condition : l’absence de dette. La réponse à la question de savoir s’il y a absence de dette entre Carleton et M. Roseme est loin d’être simple. Dans la plupart des demandes habituelles, la dette est statique : soit elle existe, soit elle n’existe pas. </w:t>
      </w:r>
      <w:r w:rsidRPr="00A918C4">
        <w:rPr>
          <w:rFonts w:cs="Times New Roman"/>
          <w:lang w:val="fr-CA"/>
        </w:rPr>
        <w:lastRenderedPageBreak/>
        <w:t xml:space="preserve">Mais en l’espèce, la dette était là un jour, pour ne plus être là le lendemain. Il existait indubitablement une dette entre Carleton et </w:t>
      </w:r>
      <w:r>
        <w:rPr>
          <w:rFonts w:cs="Times New Roman"/>
          <w:lang w:val="fr-CA"/>
        </w:rPr>
        <w:t>M. </w:t>
      </w:r>
      <w:r w:rsidRPr="00A918C4">
        <w:rPr>
          <w:rFonts w:cs="Times New Roman"/>
          <w:lang w:val="fr-CA"/>
        </w:rPr>
        <w:t>Roseme à un moment donné : l’effet conjugué de la présomption de vie établie à l’art.</w:t>
      </w:r>
      <w:r w:rsidR="00501A8B">
        <w:rPr>
          <w:rFonts w:cs="Times New Roman"/>
          <w:lang w:val="fr-CA"/>
        </w:rPr>
        <w:t xml:space="preserve"> </w:t>
      </w:r>
      <w:r w:rsidRPr="00A918C4">
        <w:rPr>
          <w:rFonts w:cs="Times New Roman"/>
          <w:lang w:val="fr-CA"/>
        </w:rPr>
        <w:t xml:space="preserve">85 </w:t>
      </w:r>
      <w:r w:rsidR="00B93445" w:rsidRPr="00B93445">
        <w:rPr>
          <w:rFonts w:cs="Times New Roman"/>
          <w:i/>
          <w:lang w:val="fr-CA"/>
        </w:rPr>
        <w:t>C.c.Q.</w:t>
      </w:r>
      <w:r w:rsidRPr="00A918C4">
        <w:rPr>
          <w:rFonts w:cs="Times New Roman"/>
          <w:lang w:val="fr-CA"/>
        </w:rPr>
        <w:t xml:space="preserve"> et l’obligation de Carleton de verser des prestations de retraite [</w:t>
      </w:r>
      <w:r w:rsidRPr="00A918C4">
        <w:rPr>
          <w:rFonts w:cs="Times New Roman"/>
          <w:smallCaps/>
          <w:lang w:val="fr-CA"/>
        </w:rPr>
        <w:t>traduction</w:t>
      </w:r>
      <w:r w:rsidRPr="00A918C4">
        <w:rPr>
          <w:rFonts w:cs="Times New Roman"/>
          <w:lang w:val="fr-CA"/>
        </w:rPr>
        <w:t>] «</w:t>
      </w:r>
      <w:r w:rsidR="00501A8B">
        <w:rPr>
          <w:rFonts w:cs="Times New Roman"/>
          <w:lang w:val="fr-CA"/>
        </w:rPr>
        <w:t> </w:t>
      </w:r>
      <w:r w:rsidRPr="00A918C4">
        <w:rPr>
          <w:rFonts w:cs="Times New Roman"/>
          <w:lang w:val="fr-CA"/>
        </w:rPr>
        <w:t>le reste de la vie</w:t>
      </w:r>
      <w:r w:rsidR="00501A8B">
        <w:rPr>
          <w:rFonts w:cs="Times New Roman"/>
          <w:lang w:val="fr-CA"/>
        </w:rPr>
        <w:t> </w:t>
      </w:r>
      <w:r w:rsidRPr="00A918C4">
        <w:rPr>
          <w:rFonts w:cs="Times New Roman"/>
          <w:lang w:val="fr-CA"/>
        </w:rPr>
        <w:t>» de M. Roseme a eu pour effet de créer une véritable dette. Cependant, examinée rétrospectivement au moment de la demande de restitution, il n’y avait plus de dette : une fois que la présomption de vie a été repoussée, le fondement même de la dette autrefois valide a disparu. L’existence d’une dette n’était pas fixe. À l’époque où le paiement a été fait, il y avait une dette, mais au moment où Carleton a présenté sa demande, il n’y avait pas de dette.</w:t>
      </w:r>
    </w:p>
    <w:p w:rsidR="00036D3B" w:rsidRPr="00A918C4" w:rsidRDefault="00036D3B" w:rsidP="00036D3B">
      <w:pPr>
        <w:pStyle w:val="ParaNoNdepar-AltN"/>
        <w:spacing w:before="0"/>
        <w:rPr>
          <w:rFonts w:cs="Times New Roman"/>
          <w:lang w:val="fr-CA"/>
        </w:rPr>
      </w:pPr>
      <w:r w:rsidRPr="00A918C4">
        <w:rPr>
          <w:rFonts w:cs="Times New Roman"/>
          <w:lang w:val="fr-CA"/>
        </w:rPr>
        <w:t>L’issue de la demande de restitution présentée par Carleton repose sur la manière dont l’art.</w:t>
      </w:r>
      <w:r w:rsidR="00501A8B">
        <w:rPr>
          <w:rFonts w:cs="Times New Roman"/>
          <w:lang w:val="fr-CA"/>
        </w:rPr>
        <w:t xml:space="preserve"> </w:t>
      </w:r>
      <w:r w:rsidRPr="00A918C4">
        <w:rPr>
          <w:rFonts w:cs="Times New Roman"/>
          <w:lang w:val="fr-CA"/>
        </w:rPr>
        <w:t xml:space="preserve">1491 </w:t>
      </w:r>
      <w:r w:rsidR="00B93445" w:rsidRPr="00B93445">
        <w:rPr>
          <w:rFonts w:cs="Times New Roman"/>
          <w:i/>
          <w:lang w:val="fr-CA"/>
        </w:rPr>
        <w:t>C.c.Q.</w:t>
      </w:r>
      <w:r w:rsidRPr="00A918C4">
        <w:rPr>
          <w:rFonts w:cs="Times New Roman"/>
          <w:i/>
          <w:lang w:val="fr-CA"/>
        </w:rPr>
        <w:t xml:space="preserve"> </w:t>
      </w:r>
      <w:r w:rsidRPr="00A918C4">
        <w:rPr>
          <w:rFonts w:cs="Times New Roman"/>
          <w:lang w:val="fr-CA"/>
        </w:rPr>
        <w:t>aborde cette situation inusitée et assez unique — c’est</w:t>
      </w:r>
      <w:r w:rsidRPr="00A918C4">
        <w:rPr>
          <w:rFonts w:cs="Times New Roman"/>
          <w:lang w:val="fr-CA"/>
        </w:rPr>
        <w:noBreakHyphen/>
        <w:t>à</w:t>
      </w:r>
      <w:r w:rsidRPr="00A918C4">
        <w:rPr>
          <w:rFonts w:cs="Times New Roman"/>
          <w:lang w:val="fr-CA"/>
        </w:rPr>
        <w:noBreakHyphen/>
        <w:t>dire comment il traite les dettes ayant déjà existé</w:t>
      </w:r>
      <w:r w:rsidR="000A38C7">
        <w:rPr>
          <w:rFonts w:cs="Times New Roman"/>
          <w:lang w:val="fr-CA"/>
        </w:rPr>
        <w:t>,</w:t>
      </w:r>
      <w:r w:rsidRPr="00A918C4">
        <w:rPr>
          <w:rFonts w:cs="Times New Roman"/>
          <w:lang w:val="fr-CA"/>
        </w:rPr>
        <w:t xml:space="preserve"> mais qui ont subséquemment disparu. Une possibilité serait d’exiger que l’absence de dette soit toujours </w:t>
      </w:r>
      <w:r w:rsidRPr="00A918C4">
        <w:rPr>
          <w:rFonts w:cs="Times New Roman"/>
          <w:i/>
          <w:lang w:val="fr-CA"/>
        </w:rPr>
        <w:t xml:space="preserve">contemporaine </w:t>
      </w:r>
      <w:r w:rsidRPr="00A918C4">
        <w:rPr>
          <w:rFonts w:cs="Times New Roman"/>
          <w:lang w:val="fr-CA"/>
        </w:rPr>
        <w:t xml:space="preserve">au paiement. Selon cette approche, la demande de Carleton échoue rapidement, car il existait effectivement une dette à l’époque où les paiements ont été faits. Suivant une autre approche, </w:t>
      </w:r>
      <w:r>
        <w:rPr>
          <w:rFonts w:cs="Times New Roman"/>
          <w:lang w:val="fr-CA"/>
        </w:rPr>
        <w:t>le tribunal</w:t>
      </w:r>
      <w:r w:rsidRPr="00A918C4">
        <w:rPr>
          <w:rFonts w:cs="Times New Roman"/>
          <w:lang w:val="fr-CA"/>
        </w:rPr>
        <w:t xml:space="preserve"> pourrait examiner la situation </w:t>
      </w:r>
      <w:r w:rsidRPr="00A918C4">
        <w:rPr>
          <w:rFonts w:cs="Times New Roman"/>
          <w:i/>
          <w:lang w:val="fr-CA"/>
        </w:rPr>
        <w:t>rétrospectivement</w:t>
      </w:r>
      <w:r w:rsidRPr="00A918C4">
        <w:rPr>
          <w:rFonts w:cs="Times New Roman"/>
          <w:lang w:val="fr-CA"/>
        </w:rPr>
        <w:t xml:space="preserve"> à l’époque où Carleton a introduit sa demande pour déterminer s’il existait une dette. En examinant ainsi la situation, il ne s’agit pas uniquement de savoir si une </w:t>
      </w:r>
      <w:r>
        <w:rPr>
          <w:rFonts w:cs="Times New Roman"/>
          <w:lang w:val="fr-CA"/>
        </w:rPr>
        <w:t>dette a déjà existé, mais aussi</w:t>
      </w:r>
      <w:r w:rsidRPr="00A918C4">
        <w:rPr>
          <w:rFonts w:cs="Times New Roman"/>
          <w:lang w:val="fr-CA"/>
        </w:rPr>
        <w:t xml:space="preserve"> de savoir si — en rétrospective et en connaissance du véritable état des choses — le fondement de la dette demeure intact.</w:t>
      </w:r>
    </w:p>
    <w:p w:rsidR="00036D3B" w:rsidRPr="00A918C4" w:rsidRDefault="00036D3B" w:rsidP="00036D3B">
      <w:pPr>
        <w:pStyle w:val="ParaNoNdepar-AltN"/>
        <w:spacing w:before="0"/>
        <w:rPr>
          <w:rFonts w:cs="Times New Roman"/>
          <w:lang w:val="fr-CA"/>
        </w:rPr>
      </w:pPr>
      <w:r w:rsidRPr="00A918C4">
        <w:rPr>
          <w:rFonts w:cs="Times New Roman"/>
          <w:lang w:val="fr-CA"/>
        </w:rPr>
        <w:lastRenderedPageBreak/>
        <w:t>À notre avis, l’art.</w:t>
      </w:r>
      <w:r w:rsidR="00501A8B">
        <w:rPr>
          <w:rFonts w:cs="Times New Roman"/>
          <w:lang w:val="fr-CA"/>
        </w:rPr>
        <w:t xml:space="preserve"> </w:t>
      </w:r>
      <w:r w:rsidRPr="00A918C4">
        <w:rPr>
          <w:rFonts w:cs="Times New Roman"/>
          <w:lang w:val="fr-CA"/>
        </w:rPr>
        <w:t xml:space="preserve">1491 </w:t>
      </w:r>
      <w:r w:rsidR="00B93445" w:rsidRPr="00B93445">
        <w:rPr>
          <w:rFonts w:cs="Times New Roman"/>
          <w:i/>
          <w:lang w:val="fr-CA"/>
        </w:rPr>
        <w:t>C.c.Q.</w:t>
      </w:r>
      <w:r w:rsidRPr="00A918C4">
        <w:rPr>
          <w:rFonts w:cs="Times New Roman"/>
          <w:lang w:val="fr-CA"/>
        </w:rPr>
        <w:t xml:space="preserve"> commande l’approche rétrospective dans les circonstances uniques de l’espèce. Pour l’essentiel, la Cour d’appel est arrivée à une conclusion semblable</w:t>
      </w:r>
      <w:r w:rsidR="00501A8B">
        <w:rPr>
          <w:rFonts w:cs="Times New Roman"/>
          <w:lang w:val="fr-CA"/>
        </w:rPr>
        <w:t> </w:t>
      </w:r>
      <w:r w:rsidRPr="00A918C4">
        <w:rPr>
          <w:rFonts w:cs="Times New Roman"/>
          <w:lang w:val="fr-CA"/>
        </w:rPr>
        <w:t>:</w:t>
      </w:r>
    </w:p>
    <w:p w:rsidR="00036D3B" w:rsidRPr="00A918C4" w:rsidRDefault="00036D3B" w:rsidP="00036D3B">
      <w:pPr>
        <w:pStyle w:val="Citation-AltC"/>
        <w:ind w:hanging="446"/>
        <w:rPr>
          <w:lang w:val="fr-CA"/>
        </w:rPr>
      </w:pPr>
      <w:r w:rsidRPr="00A918C4">
        <w:rPr>
          <w:lang w:val="fr-CA"/>
        </w:rPr>
        <w:tab/>
        <w:t>[</w:t>
      </w:r>
      <w:r w:rsidRPr="00A918C4">
        <w:rPr>
          <w:smallCaps/>
          <w:lang w:val="fr-CA"/>
        </w:rPr>
        <w:t>traduction</w:t>
      </w:r>
      <w:r w:rsidRPr="00A918C4">
        <w:rPr>
          <w:lang w:val="fr-CA"/>
        </w:rPr>
        <w:t>]</w:t>
      </w:r>
      <w:r>
        <w:rPr>
          <w:lang w:val="fr-CA"/>
        </w:rPr>
        <w:t xml:space="preserve"> </w:t>
      </w:r>
      <w:r w:rsidRPr="00A918C4">
        <w:rPr>
          <w:lang w:val="fr-CA"/>
        </w:rPr>
        <w:t xml:space="preserve">Si le </w:t>
      </w:r>
      <w:r w:rsidRPr="00A918C4">
        <w:rPr>
          <w:iCs/>
          <w:lang w:val="fr-CA"/>
        </w:rPr>
        <w:t>[payeur]</w:t>
      </w:r>
      <w:r w:rsidRPr="00A918C4">
        <w:rPr>
          <w:lang w:val="fr-CA"/>
        </w:rPr>
        <w:t xml:space="preserve"> peut établir que le paiement a été fait sans cause, </w:t>
      </w:r>
      <w:r w:rsidRPr="00A918C4">
        <w:rPr>
          <w:u w:val="single"/>
          <w:lang w:val="fr-CA"/>
        </w:rPr>
        <w:t>rétrospectivement</w:t>
      </w:r>
      <w:r w:rsidRPr="00A918C4">
        <w:rPr>
          <w:lang w:val="fr-CA"/>
        </w:rPr>
        <w:t xml:space="preserve">, les règles de la réception de l’indu doivent être interprétées de manière à concevoir une réparation afin d’éviter que le </w:t>
      </w:r>
      <w:r w:rsidRPr="00A918C4">
        <w:rPr>
          <w:iCs/>
          <w:lang w:val="fr-CA"/>
        </w:rPr>
        <w:t>[bénéficiaire]</w:t>
      </w:r>
      <w:r w:rsidRPr="00A918C4">
        <w:rPr>
          <w:lang w:val="fr-CA"/>
        </w:rPr>
        <w:t xml:space="preserve"> s’enrichisse injustement. De fait, en l’espèce, l’Université a conféré à M</w:t>
      </w:r>
      <w:r w:rsidRPr="00A918C4">
        <w:rPr>
          <w:vertAlign w:val="superscript"/>
          <w:lang w:val="fr-CA"/>
        </w:rPr>
        <w:t>me</w:t>
      </w:r>
      <w:r w:rsidRPr="00A918C4">
        <w:rPr>
          <w:lang w:val="fr-CA"/>
        </w:rPr>
        <w:t> Threlfall un avantage qui, lorsqu’il a été révélé plus tard que M. Roseme était décédé à l’époque du paiement, doit être remboursé pour éviter qu’elle ne s’enrichisse sans cause valable.</w:t>
      </w:r>
      <w:r w:rsidR="00501A8B">
        <w:rPr>
          <w:lang w:val="fr-CA"/>
        </w:rPr>
        <w:t xml:space="preserve"> </w:t>
      </w:r>
      <w:r w:rsidRPr="00A918C4">
        <w:rPr>
          <w:lang w:val="fr-CA"/>
        </w:rPr>
        <w:t>[Nous soulignons</w:t>
      </w:r>
      <w:r w:rsidR="00501A8B">
        <w:rPr>
          <w:lang w:val="fr-CA"/>
        </w:rPr>
        <w:t> </w:t>
      </w:r>
      <w:r w:rsidRPr="00A918C4">
        <w:rPr>
          <w:lang w:val="fr-CA"/>
        </w:rPr>
        <w:t>; par.</w:t>
      </w:r>
      <w:r w:rsidR="00501A8B">
        <w:rPr>
          <w:lang w:val="fr-CA"/>
        </w:rPr>
        <w:t xml:space="preserve"> </w:t>
      </w:r>
      <w:r w:rsidRPr="00A918C4">
        <w:rPr>
          <w:lang w:val="fr-CA"/>
        </w:rPr>
        <w:t>123.]</w:t>
      </w:r>
    </w:p>
    <w:p w:rsidR="00036D3B" w:rsidRPr="00A918C4" w:rsidRDefault="00036D3B" w:rsidP="00036D3B">
      <w:pPr>
        <w:pStyle w:val="ContinueParaSuitedupar-AltP"/>
        <w:spacing w:before="0"/>
        <w:rPr>
          <w:rFonts w:cs="Times New Roman"/>
          <w:lang w:val="fr-CA"/>
        </w:rPr>
      </w:pPr>
      <w:r w:rsidRPr="00A918C4">
        <w:rPr>
          <w:rFonts w:cs="Times New Roman"/>
          <w:lang w:val="fr-CA"/>
        </w:rPr>
        <w:t>À l’instar de la Cour d’appel, nous sommes d’avis que, dans la présente affaire, les conditions de la réception de l’indu doivent être appréciées rétrospectivement à l’époque de la demande et en connaissance du véritable état des choses. Le fait qu’une dette existait «</w:t>
      </w:r>
      <w:r w:rsidR="00501A8B">
        <w:rPr>
          <w:rFonts w:cs="Times New Roman"/>
          <w:lang w:val="fr-CA"/>
        </w:rPr>
        <w:t> </w:t>
      </w:r>
      <w:r w:rsidRPr="00A918C4">
        <w:rPr>
          <w:rFonts w:cs="Times New Roman"/>
          <w:lang w:val="fr-CA"/>
        </w:rPr>
        <w:t>à l’époque du paiement</w:t>
      </w:r>
      <w:r w:rsidR="00501A8B">
        <w:rPr>
          <w:rFonts w:cs="Times New Roman"/>
          <w:lang w:val="fr-CA"/>
        </w:rPr>
        <w:t> </w:t>
      </w:r>
      <w:r w:rsidRPr="00A918C4">
        <w:rPr>
          <w:rFonts w:cs="Times New Roman"/>
          <w:lang w:val="fr-CA"/>
        </w:rPr>
        <w:t>» par Carleton n’est pas fatal à sa demande de réception de l’indu fondée sur l’art.</w:t>
      </w:r>
      <w:r w:rsidR="00501A8B">
        <w:rPr>
          <w:rFonts w:cs="Times New Roman"/>
          <w:lang w:val="fr-CA"/>
        </w:rPr>
        <w:t xml:space="preserve"> </w:t>
      </w:r>
      <w:r w:rsidRPr="00A918C4">
        <w:rPr>
          <w:rFonts w:cs="Times New Roman"/>
          <w:lang w:val="fr-CA"/>
        </w:rPr>
        <w:t xml:space="preserve">1491 </w:t>
      </w:r>
      <w:r w:rsidR="00B93445" w:rsidRPr="00B93445">
        <w:rPr>
          <w:rFonts w:cs="Times New Roman"/>
          <w:i/>
          <w:lang w:val="fr-CA"/>
        </w:rPr>
        <w:t>C.c.Q.</w:t>
      </w:r>
      <w:r w:rsidRPr="00A918C4">
        <w:rPr>
          <w:rFonts w:cs="Times New Roman"/>
          <w:i/>
          <w:lang w:val="fr-CA"/>
        </w:rPr>
        <w:t xml:space="preserve"> </w:t>
      </w:r>
      <w:r w:rsidRPr="00A918C4">
        <w:rPr>
          <w:rFonts w:cs="Times New Roman"/>
          <w:lang w:val="fr-CA"/>
        </w:rPr>
        <w:t>Le tribunal doit plutôt se demander si le fondement de cette dette est demeuré intact au moment de la demande.</w:t>
      </w:r>
    </w:p>
    <w:p w:rsidR="00036D3B" w:rsidRPr="00A918C4" w:rsidRDefault="00036D3B" w:rsidP="00036D3B">
      <w:pPr>
        <w:pStyle w:val="ParaNoNdepar-AltN"/>
        <w:spacing w:before="0"/>
        <w:rPr>
          <w:rFonts w:cs="Times New Roman"/>
          <w:lang w:val="fr-CA"/>
        </w:rPr>
      </w:pPr>
      <w:r w:rsidRPr="00A918C4">
        <w:rPr>
          <w:rFonts w:cs="Times New Roman"/>
          <w:lang w:val="fr-CA"/>
        </w:rPr>
        <w:t xml:space="preserve">Nous notons que la Cour d’appel, en tirant cette conclusion, a navigué à travers une série d’indices — tant dans le </w:t>
      </w:r>
      <w:r w:rsidR="00B93445" w:rsidRPr="00B93445">
        <w:rPr>
          <w:rFonts w:cs="Times New Roman"/>
          <w:i/>
          <w:lang w:val="fr-CA"/>
        </w:rPr>
        <w:t>C.c.Q.</w:t>
      </w:r>
      <w:r w:rsidRPr="00A918C4">
        <w:rPr>
          <w:rFonts w:cs="Times New Roman"/>
          <w:lang w:val="fr-CA"/>
        </w:rPr>
        <w:t xml:space="preserve"> que dans d’autres sources — laissant entendre que l’art.</w:t>
      </w:r>
      <w:r w:rsidR="00501A8B">
        <w:rPr>
          <w:rFonts w:cs="Times New Roman"/>
          <w:lang w:val="fr-CA"/>
        </w:rPr>
        <w:t xml:space="preserve"> </w:t>
      </w:r>
      <w:r w:rsidRPr="00A918C4">
        <w:rPr>
          <w:rFonts w:cs="Times New Roman"/>
          <w:lang w:val="fr-CA"/>
        </w:rPr>
        <w:t xml:space="preserve">1491 </w:t>
      </w:r>
      <w:r w:rsidR="00B93445" w:rsidRPr="00B93445">
        <w:rPr>
          <w:rFonts w:cs="Times New Roman"/>
          <w:i/>
          <w:lang w:val="fr-CA"/>
        </w:rPr>
        <w:t>C.c.Q.</w:t>
      </w:r>
      <w:r w:rsidRPr="00A918C4">
        <w:rPr>
          <w:rFonts w:cs="Times New Roman"/>
          <w:lang w:val="fr-CA"/>
        </w:rPr>
        <w:t xml:space="preserve"> devait être [</w:t>
      </w:r>
      <w:r w:rsidRPr="00A918C4">
        <w:rPr>
          <w:rFonts w:cs="Times New Roman"/>
          <w:smallCaps/>
          <w:lang w:val="fr-CA"/>
        </w:rPr>
        <w:t>traduction</w:t>
      </w:r>
      <w:r w:rsidRPr="00A918C4">
        <w:rPr>
          <w:rFonts w:cs="Times New Roman"/>
          <w:lang w:val="fr-CA"/>
        </w:rPr>
        <w:t>] «</w:t>
      </w:r>
      <w:r w:rsidR="00501A8B">
        <w:rPr>
          <w:rFonts w:cs="Times New Roman"/>
          <w:lang w:val="fr-CA"/>
        </w:rPr>
        <w:t> </w:t>
      </w:r>
      <w:r w:rsidRPr="00A918C4">
        <w:rPr>
          <w:rFonts w:cs="Times New Roman"/>
          <w:lang w:val="fr-CA"/>
        </w:rPr>
        <w:t>ajusté</w:t>
      </w:r>
      <w:r w:rsidR="00501A8B">
        <w:rPr>
          <w:rFonts w:cs="Times New Roman"/>
          <w:lang w:val="fr-CA"/>
        </w:rPr>
        <w:t> </w:t>
      </w:r>
      <w:r w:rsidRPr="00A918C4">
        <w:rPr>
          <w:rFonts w:cs="Times New Roman"/>
          <w:lang w:val="fr-CA"/>
        </w:rPr>
        <w:t>» (par.</w:t>
      </w:r>
      <w:r w:rsidR="00501A8B">
        <w:rPr>
          <w:rFonts w:cs="Times New Roman"/>
          <w:lang w:val="fr-CA"/>
        </w:rPr>
        <w:t xml:space="preserve"> </w:t>
      </w:r>
      <w:r w:rsidRPr="00A918C4">
        <w:rPr>
          <w:rFonts w:cs="Times New Roman"/>
          <w:lang w:val="fr-CA"/>
        </w:rPr>
        <w:t>129), suivant une «</w:t>
      </w:r>
      <w:r w:rsidR="00501A8B">
        <w:rPr>
          <w:rFonts w:cs="Times New Roman"/>
          <w:lang w:val="fr-CA"/>
        </w:rPr>
        <w:t> </w:t>
      </w:r>
      <w:r w:rsidRPr="00A918C4">
        <w:rPr>
          <w:rFonts w:cs="Times New Roman"/>
          <w:lang w:val="fr-CA"/>
        </w:rPr>
        <w:t>interprétation large</w:t>
      </w:r>
      <w:r w:rsidR="00501A8B">
        <w:rPr>
          <w:rFonts w:cs="Times New Roman"/>
          <w:lang w:val="fr-CA"/>
        </w:rPr>
        <w:t> </w:t>
      </w:r>
      <w:r w:rsidRPr="00A918C4">
        <w:rPr>
          <w:rFonts w:cs="Times New Roman"/>
          <w:lang w:val="fr-CA"/>
        </w:rPr>
        <w:t>» (par.</w:t>
      </w:r>
      <w:r w:rsidR="00501A8B">
        <w:rPr>
          <w:rFonts w:cs="Times New Roman"/>
          <w:lang w:val="fr-CA"/>
        </w:rPr>
        <w:t xml:space="preserve"> </w:t>
      </w:r>
      <w:r w:rsidRPr="00A918C4">
        <w:rPr>
          <w:rFonts w:cs="Times New Roman"/>
          <w:lang w:val="fr-CA"/>
        </w:rPr>
        <w:t>130). Ces indices ont amené la Cour d’appel à se demander si la restitution en application de l’art.</w:t>
      </w:r>
      <w:r w:rsidR="00501A8B">
        <w:rPr>
          <w:rFonts w:cs="Times New Roman"/>
          <w:lang w:val="fr-CA"/>
        </w:rPr>
        <w:t xml:space="preserve"> </w:t>
      </w:r>
      <w:r w:rsidRPr="00A918C4">
        <w:rPr>
          <w:rFonts w:cs="Times New Roman"/>
          <w:lang w:val="fr-CA"/>
        </w:rPr>
        <w:t xml:space="preserve">1491 </w:t>
      </w:r>
      <w:r w:rsidR="00B93445" w:rsidRPr="00B93445">
        <w:rPr>
          <w:rFonts w:cs="Times New Roman"/>
          <w:i/>
          <w:lang w:val="fr-CA"/>
        </w:rPr>
        <w:t>C.c.Q.</w:t>
      </w:r>
      <w:r w:rsidRPr="00A918C4">
        <w:rPr>
          <w:rFonts w:cs="Times New Roman"/>
          <w:i/>
          <w:lang w:val="fr-CA"/>
        </w:rPr>
        <w:t xml:space="preserve"> </w:t>
      </w:r>
      <w:r w:rsidRPr="00A918C4">
        <w:rPr>
          <w:rFonts w:cs="Times New Roman"/>
          <w:lang w:val="fr-CA"/>
        </w:rPr>
        <w:t>«</w:t>
      </w:r>
      <w:r w:rsidR="00501A8B">
        <w:rPr>
          <w:rFonts w:cs="Times New Roman"/>
          <w:lang w:val="fr-CA"/>
        </w:rPr>
        <w:t> </w:t>
      </w:r>
      <w:r w:rsidRPr="00A918C4">
        <w:rPr>
          <w:rFonts w:cs="Times New Roman"/>
          <w:lang w:val="fr-CA"/>
        </w:rPr>
        <w:t>doit [. . .] toujours être restreinte par la règle de l’erreur ou de l’absence de dette</w:t>
      </w:r>
      <w:r w:rsidR="00501A8B">
        <w:rPr>
          <w:rFonts w:cs="Times New Roman"/>
          <w:lang w:val="fr-CA"/>
        </w:rPr>
        <w:t> </w:t>
      </w:r>
      <w:r w:rsidRPr="00A918C4">
        <w:rPr>
          <w:rFonts w:cs="Times New Roman"/>
          <w:lang w:val="fr-CA"/>
        </w:rPr>
        <w:t>» (par.</w:t>
      </w:r>
      <w:r w:rsidR="00501A8B">
        <w:rPr>
          <w:rFonts w:cs="Times New Roman"/>
          <w:lang w:val="fr-CA"/>
        </w:rPr>
        <w:t xml:space="preserve"> </w:t>
      </w:r>
      <w:r w:rsidRPr="00A918C4">
        <w:rPr>
          <w:rFonts w:cs="Times New Roman"/>
          <w:lang w:val="fr-CA"/>
        </w:rPr>
        <w:t xml:space="preserve">129). À notre avis, la Cour d’appel ne suggérait pas ainsi que les conditions de l’absence de dette et de l’erreur sont facultatives. Elles ne le sont pas. Comme nous l’avons vu, si la condition de l’erreur était mise de côté, un voisin retors pourrait ourdir un complot visant à fournir </w:t>
      </w:r>
      <w:r w:rsidRPr="00A918C4">
        <w:rPr>
          <w:rFonts w:cs="Times New Roman"/>
          <w:lang w:val="fr-CA"/>
        </w:rPr>
        <w:lastRenderedPageBreak/>
        <w:t>unilatéralement des services, comme la tonte de pelouses, et obtenir restitution pour la prestation de ces services non désirés en application de l’art.</w:t>
      </w:r>
      <w:r w:rsidR="00501A8B">
        <w:rPr>
          <w:rFonts w:cs="Times New Roman"/>
          <w:lang w:val="fr-CA"/>
        </w:rPr>
        <w:t xml:space="preserve"> </w:t>
      </w:r>
      <w:r w:rsidRPr="00A918C4">
        <w:rPr>
          <w:rFonts w:cs="Times New Roman"/>
          <w:lang w:val="fr-CA"/>
        </w:rPr>
        <w:t xml:space="preserve">1491 </w:t>
      </w:r>
      <w:r w:rsidR="00B93445" w:rsidRPr="00B93445">
        <w:rPr>
          <w:rFonts w:cs="Times New Roman"/>
          <w:i/>
          <w:lang w:val="fr-CA"/>
        </w:rPr>
        <w:t>C.c.Q.</w:t>
      </w:r>
      <w:r w:rsidRPr="00A918C4">
        <w:rPr>
          <w:rFonts w:cs="Times New Roman"/>
          <w:lang w:val="fr-CA"/>
        </w:rPr>
        <w:t>, car il y a là paiement et absence de dette. Ainsi, bien que nous arrivions au même résultat que la Cour d’appel, nous tenons à préciser que cette conclusion peut et doit être tirée par l’application des conditions essentielles que requiert l’art.</w:t>
      </w:r>
      <w:r w:rsidR="00501A8B">
        <w:rPr>
          <w:rFonts w:cs="Times New Roman"/>
          <w:lang w:val="fr-CA"/>
        </w:rPr>
        <w:t xml:space="preserve"> </w:t>
      </w:r>
      <w:r w:rsidRPr="00A918C4">
        <w:rPr>
          <w:rFonts w:cs="Times New Roman"/>
          <w:lang w:val="fr-CA"/>
        </w:rPr>
        <w:t xml:space="preserve">1491 </w:t>
      </w:r>
      <w:r w:rsidR="00B93445" w:rsidRPr="00B93445">
        <w:rPr>
          <w:rFonts w:cs="Times New Roman"/>
          <w:i/>
          <w:lang w:val="fr-CA"/>
        </w:rPr>
        <w:t>C.c.Q.</w:t>
      </w:r>
      <w:r w:rsidRPr="00A918C4">
        <w:rPr>
          <w:rFonts w:cs="Times New Roman"/>
          <w:lang w:val="fr-CA"/>
        </w:rPr>
        <w:t>, soit (1) le paiement, (2) l’absence de dette et (3) l’erreur ou la contestation. Ces conditions ne sont pas facultatives. Mais elles ne sauraient être appréciées exclusivement à l’époque du paiement.</w:t>
      </w:r>
    </w:p>
    <w:p w:rsidR="00036D3B" w:rsidRPr="00A918C4" w:rsidRDefault="00036D3B" w:rsidP="00036D3B">
      <w:pPr>
        <w:pStyle w:val="ParaNoNdepar-AltN"/>
        <w:spacing w:before="0"/>
        <w:rPr>
          <w:rFonts w:cs="Times New Roman"/>
          <w:lang w:val="fr-CA"/>
        </w:rPr>
      </w:pPr>
      <w:r w:rsidRPr="00A918C4">
        <w:rPr>
          <w:rFonts w:cs="Times New Roman"/>
          <w:lang w:val="fr-CA"/>
        </w:rPr>
        <w:t>Bien que certains passages généraux et décontextualisés tirés de la doctrine pertinente puissent amener quelqu’un à conclure que l’absence de dette doit toujours être contemporaine au paiement (voir les motifs de la Cour d’appel, par.</w:t>
      </w:r>
      <w:r w:rsidR="00501A8B">
        <w:rPr>
          <w:rFonts w:cs="Times New Roman"/>
          <w:lang w:val="fr-CA"/>
        </w:rPr>
        <w:t xml:space="preserve"> </w:t>
      </w:r>
      <w:r w:rsidRPr="00A918C4">
        <w:rPr>
          <w:rFonts w:cs="Times New Roman"/>
          <w:lang w:val="fr-CA"/>
        </w:rPr>
        <w:t>96</w:t>
      </w:r>
      <w:r w:rsidRPr="00A918C4">
        <w:rPr>
          <w:rFonts w:cs="Times New Roman"/>
          <w:lang w:val="fr-CA"/>
        </w:rPr>
        <w:noBreakHyphen/>
        <w:t xml:space="preserve">109), il est évident que ces passages, si on les examine attentivement, n’envisagent pas et ne visent pas la situation inusitée où une dette a existé à un moment donné, mais a disparu par la suite. Vu l’absence d’orientation de la doctrine sur ce point précis, les fondements plutôt fluides de la restitution dans la tradition civiliste québécoise (voir P. Fréchette, </w:t>
      </w:r>
      <w:r w:rsidRPr="00A918C4">
        <w:rPr>
          <w:rFonts w:cs="Times New Roman"/>
          <w:i/>
          <w:lang w:val="fr-CA"/>
        </w:rPr>
        <w:t xml:space="preserve">La restitution des prestations </w:t>
      </w:r>
      <w:r w:rsidRPr="00A918C4">
        <w:rPr>
          <w:rFonts w:cs="Times New Roman"/>
          <w:lang w:val="fr-CA"/>
        </w:rPr>
        <w:t>(2018), p. 1</w:t>
      </w:r>
      <w:r w:rsidRPr="00A918C4">
        <w:rPr>
          <w:rFonts w:cs="Times New Roman"/>
          <w:lang w:val="fr-CA"/>
        </w:rPr>
        <w:noBreakHyphen/>
        <w:t>6), et le caractère inédit de la situation de fait qui se présente ici, il serait imprudent de s’en remettre aveuglément à ces énoncés de droit généraux qui ne prennent pas en compte les circonstances uniques de l’espèce. Il semble que la Cour d’appel en soit venue au même constat lorsqu’elle a décidé d’aller au</w:t>
      </w:r>
      <w:r w:rsidRPr="00A918C4">
        <w:rPr>
          <w:rFonts w:cs="Times New Roman"/>
          <w:lang w:val="fr-CA"/>
        </w:rPr>
        <w:noBreakHyphen/>
        <w:t>delà des limites classiques de l’art.</w:t>
      </w:r>
      <w:r w:rsidR="00501A8B">
        <w:rPr>
          <w:rFonts w:cs="Times New Roman"/>
          <w:lang w:val="fr-CA"/>
        </w:rPr>
        <w:t xml:space="preserve"> </w:t>
      </w:r>
      <w:r w:rsidRPr="00A918C4">
        <w:rPr>
          <w:rFonts w:cs="Times New Roman"/>
          <w:lang w:val="fr-CA"/>
        </w:rPr>
        <w:t xml:space="preserve">1491 </w:t>
      </w:r>
      <w:r w:rsidR="00B93445" w:rsidRPr="00B93445">
        <w:rPr>
          <w:rFonts w:cs="Times New Roman"/>
          <w:i/>
          <w:lang w:val="fr-CA"/>
        </w:rPr>
        <w:t>C.c.Q.</w:t>
      </w:r>
      <w:r w:rsidRPr="00A918C4">
        <w:rPr>
          <w:rFonts w:cs="Times New Roman"/>
          <w:lang w:val="fr-CA"/>
        </w:rPr>
        <w:t xml:space="preserve"> pour adopter une interprétation novatrice et [</w:t>
      </w:r>
      <w:r w:rsidRPr="00A918C4">
        <w:rPr>
          <w:rFonts w:cs="Times New Roman"/>
          <w:smallCaps/>
          <w:lang w:val="fr-CA"/>
        </w:rPr>
        <w:t>traduction</w:t>
      </w:r>
      <w:r w:rsidRPr="00A918C4">
        <w:rPr>
          <w:rFonts w:cs="Times New Roman"/>
          <w:lang w:val="fr-CA"/>
        </w:rPr>
        <w:t>] «</w:t>
      </w:r>
      <w:r w:rsidR="00501A8B">
        <w:rPr>
          <w:rFonts w:cs="Times New Roman"/>
          <w:lang w:val="fr-CA"/>
        </w:rPr>
        <w:t> </w:t>
      </w:r>
      <w:r w:rsidRPr="00A918C4">
        <w:rPr>
          <w:rFonts w:cs="Times New Roman"/>
          <w:lang w:val="fr-CA"/>
        </w:rPr>
        <w:t>large</w:t>
      </w:r>
      <w:r w:rsidR="00501A8B">
        <w:rPr>
          <w:rFonts w:cs="Times New Roman"/>
          <w:lang w:val="fr-CA"/>
        </w:rPr>
        <w:t> </w:t>
      </w:r>
      <w:r w:rsidRPr="00A918C4">
        <w:rPr>
          <w:rFonts w:cs="Times New Roman"/>
          <w:lang w:val="fr-CA"/>
        </w:rPr>
        <w:t>» de cette disposition.</w:t>
      </w:r>
    </w:p>
    <w:p w:rsidR="00036D3B" w:rsidRPr="00A918C4" w:rsidRDefault="00036D3B" w:rsidP="00036D3B">
      <w:pPr>
        <w:pStyle w:val="ParaNoNdepar-AltN"/>
        <w:spacing w:before="0"/>
        <w:rPr>
          <w:rFonts w:cs="Times New Roman"/>
          <w:lang w:val="fr-CA"/>
        </w:rPr>
      </w:pPr>
      <w:r w:rsidRPr="00A918C4">
        <w:rPr>
          <w:rFonts w:cs="Times New Roman"/>
          <w:lang w:val="fr-CA"/>
        </w:rPr>
        <w:t xml:space="preserve">Nous soulignons qu’il ne s’agit pas en l’espèce d’une demande habituelle de réception de l’indu. La vaste majorité des causes donneront lieu à des résultats </w:t>
      </w:r>
      <w:r w:rsidRPr="00A918C4">
        <w:rPr>
          <w:rFonts w:cs="Times New Roman"/>
          <w:lang w:val="fr-CA"/>
        </w:rPr>
        <w:lastRenderedPageBreak/>
        <w:t>identiques que l’absence de dette soit appréciée de façon contemporaine au paiement ou rétrospectivement à l’époque de la demande. Dans la plupart des demandes de réception de l’indu, s’il y avait une dette à l’époque du paiement, il y aura vraisemblablement une dette au moment de la demande. Ce ne sont que les circonstances exceptionnelles et inusitées de l’espèce — à savoir une situation où le fondement de la dette disparaît subséquemment — qui commandent un examen plus attentif des principes qui sous</w:t>
      </w:r>
      <w:r w:rsidRPr="00A918C4">
        <w:rPr>
          <w:rFonts w:cs="Times New Roman"/>
          <w:lang w:val="fr-CA"/>
        </w:rPr>
        <w:noBreakHyphen/>
        <w:t>tendent les demandes de réception de l’indu. Hormis ces circonstances inusitées, les demandes fondées sur l’art.</w:t>
      </w:r>
      <w:r w:rsidR="00501A8B">
        <w:rPr>
          <w:rFonts w:cs="Times New Roman"/>
          <w:lang w:val="fr-CA"/>
        </w:rPr>
        <w:t xml:space="preserve"> </w:t>
      </w:r>
      <w:r w:rsidRPr="00A918C4">
        <w:rPr>
          <w:rFonts w:cs="Times New Roman"/>
          <w:lang w:val="fr-CA"/>
        </w:rPr>
        <w:t xml:space="preserve">1491 </w:t>
      </w:r>
      <w:r w:rsidR="00B93445" w:rsidRPr="00B93445">
        <w:rPr>
          <w:rFonts w:cs="Times New Roman"/>
          <w:i/>
          <w:lang w:val="fr-CA"/>
        </w:rPr>
        <w:t>C.c.Q.</w:t>
      </w:r>
      <w:r w:rsidRPr="00A918C4">
        <w:rPr>
          <w:rFonts w:cs="Times New Roman"/>
          <w:i/>
          <w:lang w:val="fr-CA"/>
        </w:rPr>
        <w:t xml:space="preserve"> </w:t>
      </w:r>
      <w:r w:rsidRPr="00A918C4">
        <w:rPr>
          <w:rFonts w:cs="Times New Roman"/>
          <w:lang w:val="fr-CA"/>
        </w:rPr>
        <w:t>vont suivre le cours habituel.</w:t>
      </w:r>
    </w:p>
    <w:p w:rsidR="00036D3B" w:rsidRPr="00A918C4" w:rsidRDefault="00036D3B" w:rsidP="00036D3B">
      <w:pPr>
        <w:pStyle w:val="Title4LevelTitre4Niveau"/>
        <w:tabs>
          <w:tab w:val="clear" w:pos="1152"/>
          <w:tab w:val="left" w:pos="1170"/>
        </w:tabs>
        <w:spacing w:before="0"/>
        <w:ind w:left="1170" w:hanging="630"/>
        <w:rPr>
          <w:rFonts w:cs="Times New Roman"/>
          <w:lang w:val="fr-CA"/>
        </w:rPr>
      </w:pPr>
      <w:r w:rsidRPr="00A918C4">
        <w:rPr>
          <w:rFonts w:cs="Times New Roman"/>
          <w:lang w:val="fr-CA"/>
        </w:rPr>
        <w:t>Il y avait absence de dette</w:t>
      </w:r>
    </w:p>
    <w:p w:rsidR="00036D3B" w:rsidRPr="00A918C4" w:rsidRDefault="00036D3B" w:rsidP="00036D3B">
      <w:pPr>
        <w:pStyle w:val="ParaNoNdepar-AltN"/>
        <w:spacing w:before="0"/>
        <w:rPr>
          <w:rFonts w:cs="Times New Roman"/>
          <w:lang w:val="fr-CA"/>
        </w:rPr>
      </w:pPr>
      <w:r w:rsidRPr="00A918C4">
        <w:rPr>
          <w:rFonts w:cs="Times New Roman"/>
          <w:lang w:val="fr-CA"/>
        </w:rPr>
        <w:t>Comme nous l’avons mentionné, il y a deux façons de concevoir la condition de l’absence de dette prévue à l’art.</w:t>
      </w:r>
      <w:r w:rsidR="00501A8B">
        <w:rPr>
          <w:rFonts w:cs="Times New Roman"/>
          <w:lang w:val="fr-CA"/>
        </w:rPr>
        <w:t xml:space="preserve"> </w:t>
      </w:r>
      <w:r w:rsidRPr="00A918C4">
        <w:rPr>
          <w:rFonts w:cs="Times New Roman"/>
          <w:lang w:val="fr-CA"/>
        </w:rPr>
        <w:t xml:space="preserve">1491 </w:t>
      </w:r>
      <w:r w:rsidR="00B93445" w:rsidRPr="00B93445">
        <w:rPr>
          <w:rFonts w:cs="Times New Roman"/>
          <w:i/>
          <w:lang w:val="fr-CA"/>
        </w:rPr>
        <w:t>C.c.Q.</w:t>
      </w:r>
      <w:r w:rsidRPr="00A918C4">
        <w:rPr>
          <w:rFonts w:cs="Times New Roman"/>
          <w:lang w:val="fr-CA"/>
        </w:rPr>
        <w:t xml:space="preserve"> L’absence de dette s’apprécie soit </w:t>
      </w:r>
      <w:r w:rsidRPr="00A918C4">
        <w:rPr>
          <w:rFonts w:cs="Times New Roman"/>
          <w:i/>
          <w:lang w:val="fr-CA"/>
        </w:rPr>
        <w:t xml:space="preserve">simultanément </w:t>
      </w:r>
      <w:r w:rsidRPr="00A918C4">
        <w:rPr>
          <w:rFonts w:cs="Times New Roman"/>
          <w:lang w:val="fr-CA"/>
        </w:rPr>
        <w:t xml:space="preserve">au moment du paiement soit </w:t>
      </w:r>
      <w:r w:rsidRPr="00A918C4">
        <w:rPr>
          <w:rFonts w:cs="Times New Roman"/>
          <w:i/>
          <w:lang w:val="fr-CA"/>
        </w:rPr>
        <w:t>rétrospectivement</w:t>
      </w:r>
      <w:r w:rsidRPr="00A918C4">
        <w:rPr>
          <w:rFonts w:cs="Times New Roman"/>
          <w:lang w:val="fr-CA"/>
        </w:rPr>
        <w:t xml:space="preserve"> au moment de la demande. À notre avis, dans les rares cas où il y avait une dette à un moment donné</w:t>
      </w:r>
      <w:r w:rsidR="000A38C7">
        <w:rPr>
          <w:rFonts w:cs="Times New Roman"/>
          <w:lang w:val="fr-CA"/>
        </w:rPr>
        <w:t>,</w:t>
      </w:r>
      <w:r w:rsidRPr="00A918C4">
        <w:rPr>
          <w:rFonts w:cs="Times New Roman"/>
          <w:lang w:val="fr-CA"/>
        </w:rPr>
        <w:t xml:space="preserve"> mais dont le fondement a disparu par la suite, l’existence de la dette doit être déterminée rétrospectivement. En pareilles circonstances, le seul moyen de réaliser les objectifs du régime de restitution est de se demander si le fondement de la dette est demeuré intact au moment de la demande.</w:t>
      </w:r>
    </w:p>
    <w:p w:rsidR="00036D3B" w:rsidRPr="00A918C4" w:rsidRDefault="00036D3B" w:rsidP="00036D3B">
      <w:pPr>
        <w:pStyle w:val="ParaNoNdepar-AltN"/>
        <w:spacing w:before="0"/>
        <w:rPr>
          <w:rFonts w:cs="Times New Roman"/>
          <w:lang w:val="fr-CA"/>
        </w:rPr>
      </w:pPr>
      <w:r w:rsidRPr="00A918C4">
        <w:rPr>
          <w:rFonts w:cs="Times New Roman"/>
          <w:lang w:val="fr-CA"/>
        </w:rPr>
        <w:t xml:space="preserve">Au soutien de sa thèse, Carleton cite deux arrêts rendus par notre Cour en matière de fiscalité municipale : </w:t>
      </w:r>
      <w:r w:rsidRPr="00A918C4">
        <w:rPr>
          <w:rFonts w:cs="Times New Roman"/>
          <w:i/>
          <w:lang w:val="fr-CA"/>
        </w:rPr>
        <w:t>Willmor</w:t>
      </w:r>
      <w:r w:rsidRPr="00A918C4">
        <w:rPr>
          <w:rFonts w:cs="Times New Roman"/>
          <w:lang w:val="fr-CA"/>
        </w:rPr>
        <w:t xml:space="preserve"> et </w:t>
      </w:r>
      <w:r w:rsidRPr="00A918C4">
        <w:rPr>
          <w:rFonts w:cs="Times New Roman"/>
          <w:i/>
          <w:lang w:val="fr-CA"/>
        </w:rPr>
        <w:t>Abel Skiver Farm Corp. c. Ville de Sainte</w:t>
      </w:r>
      <w:r w:rsidRPr="00A918C4">
        <w:rPr>
          <w:rFonts w:cs="Times New Roman"/>
          <w:i/>
          <w:lang w:val="fr-CA"/>
        </w:rPr>
        <w:noBreakHyphen/>
        <w:t>Foy</w:t>
      </w:r>
      <w:r w:rsidRPr="00A918C4">
        <w:rPr>
          <w:rFonts w:cs="Times New Roman"/>
          <w:lang w:val="fr-CA"/>
        </w:rPr>
        <w:t>, [1983] 1 R.C.S.</w:t>
      </w:r>
      <w:r w:rsidR="00501A8B">
        <w:rPr>
          <w:rFonts w:cs="Times New Roman"/>
          <w:lang w:val="fr-CA"/>
        </w:rPr>
        <w:t> </w:t>
      </w:r>
      <w:r w:rsidRPr="00A918C4">
        <w:rPr>
          <w:rFonts w:cs="Times New Roman"/>
          <w:lang w:val="fr-CA"/>
        </w:rPr>
        <w:t xml:space="preserve">403. Bien que séduisantes, les similitudes entre ces affaires et la présente affaire sont, au final, superficielles. Dans </w:t>
      </w:r>
      <w:r w:rsidRPr="00A918C4">
        <w:rPr>
          <w:rFonts w:cs="Times New Roman"/>
          <w:i/>
          <w:lang w:val="fr-CA"/>
        </w:rPr>
        <w:t xml:space="preserve">Abel Skiver </w:t>
      </w:r>
      <w:r w:rsidRPr="00A918C4">
        <w:rPr>
          <w:rFonts w:cs="Times New Roman"/>
          <w:lang w:val="fr-CA"/>
        </w:rPr>
        <w:t xml:space="preserve">et </w:t>
      </w:r>
      <w:r w:rsidRPr="00A918C4">
        <w:rPr>
          <w:rFonts w:cs="Times New Roman"/>
          <w:i/>
          <w:lang w:val="fr-CA"/>
        </w:rPr>
        <w:t>Willmor</w:t>
      </w:r>
      <w:r w:rsidRPr="00A918C4">
        <w:rPr>
          <w:rFonts w:cs="Times New Roman"/>
          <w:lang w:val="fr-CA"/>
        </w:rPr>
        <w:t xml:space="preserve">, des contribuables avaient réussi à faire annuler des mesures municipales en matière </w:t>
      </w:r>
      <w:r w:rsidRPr="00A918C4">
        <w:rPr>
          <w:rFonts w:cs="Times New Roman"/>
          <w:lang w:val="fr-CA"/>
        </w:rPr>
        <w:lastRenderedPageBreak/>
        <w:t>d’imposition en contestant le pouvoir juridique des municipalités d’exiger le paiement (</w:t>
      </w:r>
      <w:r w:rsidRPr="00A918C4">
        <w:rPr>
          <w:rFonts w:cs="Times New Roman"/>
          <w:i/>
          <w:lang w:val="fr-CA"/>
        </w:rPr>
        <w:t>Abel Skiver</w:t>
      </w:r>
      <w:r w:rsidRPr="00A918C4">
        <w:rPr>
          <w:rFonts w:cs="Times New Roman"/>
          <w:lang w:val="fr-CA"/>
        </w:rPr>
        <w:t>, p. 415</w:t>
      </w:r>
      <w:r w:rsidR="00DF7B67">
        <w:rPr>
          <w:rFonts w:cs="Times New Roman"/>
          <w:lang w:val="fr-CA"/>
        </w:rPr>
        <w:noBreakHyphen/>
      </w:r>
      <w:r w:rsidRPr="00A918C4">
        <w:rPr>
          <w:rFonts w:cs="Times New Roman"/>
          <w:lang w:val="fr-CA"/>
        </w:rPr>
        <w:t>416 et 423</w:t>
      </w:r>
      <w:r w:rsidR="00501A8B">
        <w:rPr>
          <w:rFonts w:cs="Times New Roman"/>
          <w:lang w:val="fr-CA"/>
        </w:rPr>
        <w:t> </w:t>
      </w:r>
      <w:r w:rsidRPr="00A918C4">
        <w:rPr>
          <w:rFonts w:cs="Times New Roman"/>
          <w:lang w:val="fr-CA"/>
        </w:rPr>
        <w:t xml:space="preserve">; </w:t>
      </w:r>
      <w:r w:rsidRPr="00A918C4">
        <w:rPr>
          <w:rFonts w:cs="Times New Roman"/>
          <w:i/>
          <w:lang w:val="fr-CA"/>
        </w:rPr>
        <w:t>Willmor</w:t>
      </w:r>
      <w:r w:rsidRPr="00A918C4">
        <w:rPr>
          <w:rFonts w:cs="Times New Roman"/>
          <w:lang w:val="fr-CA"/>
        </w:rPr>
        <w:t>,</w:t>
      </w:r>
      <w:r w:rsidRPr="00A918C4">
        <w:rPr>
          <w:rFonts w:cs="Times New Roman"/>
          <w:i/>
          <w:lang w:val="fr-CA"/>
        </w:rPr>
        <w:t xml:space="preserve"> </w:t>
      </w:r>
      <w:r w:rsidRPr="00A918C4">
        <w:rPr>
          <w:rFonts w:cs="Times New Roman"/>
          <w:lang w:val="fr-CA"/>
        </w:rPr>
        <w:t>p. 214). Après l’annulation de ces mesures en matière d’imposition, la Cour a expliqué que l’action en «</w:t>
      </w:r>
      <w:r w:rsidR="00501A8B">
        <w:rPr>
          <w:rFonts w:cs="Times New Roman"/>
          <w:lang w:val="fr-CA"/>
        </w:rPr>
        <w:t> </w:t>
      </w:r>
      <w:r w:rsidRPr="00A918C4">
        <w:rPr>
          <w:rFonts w:cs="Times New Roman"/>
          <w:lang w:val="fr-CA"/>
        </w:rPr>
        <w:t>répétition de l’indu</w:t>
      </w:r>
      <w:r w:rsidR="00501A8B">
        <w:rPr>
          <w:rFonts w:cs="Times New Roman"/>
          <w:lang w:val="fr-CA"/>
        </w:rPr>
        <w:t> </w:t>
      </w:r>
      <w:r w:rsidRPr="00A918C4">
        <w:rPr>
          <w:rFonts w:cs="Times New Roman"/>
          <w:lang w:val="fr-CA"/>
        </w:rPr>
        <w:t>» était le recours approprié pour permettre aux contribuables d’obtenir restitution (</w:t>
      </w:r>
      <w:r>
        <w:rPr>
          <w:rFonts w:cs="Times New Roman"/>
          <w:i/>
          <w:lang w:val="fr-CA"/>
        </w:rPr>
        <w:t>Abel Skiver</w:t>
      </w:r>
      <w:r w:rsidRPr="005161CA">
        <w:rPr>
          <w:rFonts w:cs="Times New Roman"/>
          <w:lang w:val="fr-CA"/>
        </w:rPr>
        <w:t>,</w:t>
      </w:r>
      <w:r w:rsidRPr="00A918C4">
        <w:rPr>
          <w:rFonts w:cs="Times New Roman"/>
          <w:i/>
          <w:lang w:val="fr-CA"/>
        </w:rPr>
        <w:t xml:space="preserve"> </w:t>
      </w:r>
      <w:r w:rsidRPr="00A918C4">
        <w:rPr>
          <w:rFonts w:cs="Times New Roman"/>
          <w:lang w:val="fr-CA"/>
        </w:rPr>
        <w:t>p. 423</w:t>
      </w:r>
      <w:r w:rsidR="00501A8B">
        <w:rPr>
          <w:rFonts w:cs="Times New Roman"/>
          <w:lang w:val="fr-CA"/>
        </w:rPr>
        <w:t> </w:t>
      </w:r>
      <w:r w:rsidRPr="00A918C4">
        <w:rPr>
          <w:rFonts w:cs="Times New Roman"/>
          <w:lang w:val="fr-CA"/>
        </w:rPr>
        <w:t xml:space="preserve">; </w:t>
      </w:r>
      <w:r w:rsidRPr="00A918C4">
        <w:rPr>
          <w:rFonts w:cs="Times New Roman"/>
          <w:i/>
          <w:lang w:val="fr-CA"/>
        </w:rPr>
        <w:t>Willmor</w:t>
      </w:r>
      <w:r w:rsidRPr="00A918C4">
        <w:rPr>
          <w:rFonts w:cs="Times New Roman"/>
          <w:lang w:val="fr-CA"/>
        </w:rPr>
        <w:t>, p. 220). Carleton soutient que les mêmes principes s’appliquent en l’espèce : alors que les contribuables dans ces deux affaires avaient l’impression qu’une dette existait, ils ont découvert ultérieurement qu’elle n’existait pas réellement et ils avaient de ce fait droit à la restitution.</w:t>
      </w:r>
    </w:p>
    <w:p w:rsidR="00036D3B" w:rsidRPr="00A918C4" w:rsidRDefault="00036D3B" w:rsidP="00036D3B">
      <w:pPr>
        <w:pStyle w:val="ParaNoNdepar-AltN"/>
        <w:spacing w:before="0"/>
        <w:rPr>
          <w:rFonts w:cs="Times New Roman"/>
          <w:lang w:val="fr-CA"/>
        </w:rPr>
      </w:pPr>
      <w:r w:rsidRPr="00A918C4">
        <w:rPr>
          <w:rFonts w:cs="Times New Roman"/>
          <w:lang w:val="fr-CA"/>
        </w:rPr>
        <w:t>Cependant, il n’y eu</w:t>
      </w:r>
      <w:r w:rsidR="007C2B17">
        <w:rPr>
          <w:rFonts w:cs="Times New Roman"/>
          <w:lang w:val="fr-CA"/>
        </w:rPr>
        <w:t>t</w:t>
      </w:r>
      <w:r w:rsidRPr="00A918C4">
        <w:rPr>
          <w:rFonts w:cs="Times New Roman"/>
          <w:lang w:val="fr-CA"/>
        </w:rPr>
        <w:t xml:space="preserve"> aucune annulation en l’espèce. Cela est important. La nullité peut être invoquée lorsqu’une condition essentielle à la formation d’un contrat fait défaut (art.</w:t>
      </w:r>
      <w:r w:rsidR="00501A8B">
        <w:rPr>
          <w:rFonts w:cs="Times New Roman"/>
          <w:lang w:val="fr-CA"/>
        </w:rPr>
        <w:t xml:space="preserve"> </w:t>
      </w:r>
      <w:r w:rsidRPr="00A918C4">
        <w:rPr>
          <w:rFonts w:cs="Times New Roman"/>
          <w:lang w:val="fr-CA"/>
        </w:rPr>
        <w:t xml:space="preserve">1416 </w:t>
      </w:r>
      <w:r w:rsidR="00B93445" w:rsidRPr="00B93445">
        <w:rPr>
          <w:rFonts w:cs="Times New Roman"/>
          <w:i/>
          <w:lang w:val="fr-CA"/>
        </w:rPr>
        <w:t>C.c.Q.</w:t>
      </w:r>
      <w:r w:rsidRPr="00A918C4">
        <w:rPr>
          <w:rFonts w:cs="Times New Roman"/>
          <w:lang w:val="fr-CA"/>
        </w:rPr>
        <w:t>). Sans cette condition essentielle, l’instrument juridique est vicié dès sa formation (art.</w:t>
      </w:r>
      <w:r w:rsidR="00501A8B">
        <w:rPr>
          <w:rFonts w:cs="Times New Roman"/>
          <w:lang w:val="fr-CA"/>
        </w:rPr>
        <w:t xml:space="preserve"> </w:t>
      </w:r>
      <w:r w:rsidRPr="00A918C4">
        <w:rPr>
          <w:rFonts w:cs="Times New Roman"/>
          <w:lang w:val="fr-CA"/>
        </w:rPr>
        <w:t xml:space="preserve">1422 </w:t>
      </w:r>
      <w:r w:rsidR="00B93445" w:rsidRPr="00B93445">
        <w:rPr>
          <w:rFonts w:cs="Times New Roman"/>
          <w:i/>
          <w:lang w:val="fr-CA"/>
        </w:rPr>
        <w:t>C.c.Q.</w:t>
      </w:r>
      <w:r w:rsidRPr="00A918C4">
        <w:rPr>
          <w:rFonts w:cs="Times New Roman"/>
          <w:lang w:val="fr-CA"/>
        </w:rPr>
        <w:t>). Dans ces affaires fiscales, bien que les mesures adoptées en matière d’imposition aient indiscutablement vu le jour, les municipalités n’avaient</w:t>
      </w:r>
      <w:r w:rsidRPr="00A918C4">
        <w:rPr>
          <w:rFonts w:cs="Times New Roman"/>
          <w:i/>
          <w:lang w:val="fr-CA"/>
        </w:rPr>
        <w:t xml:space="preserve"> jamais</w:t>
      </w:r>
      <w:r w:rsidRPr="00A918C4">
        <w:rPr>
          <w:rFonts w:cs="Times New Roman"/>
          <w:lang w:val="fr-CA"/>
        </w:rPr>
        <w:t xml:space="preserve"> eu le pouvoir juridique de générer une dette, car elles avaient agi en dehors des limites de leurs compétences. Il y a peut</w:t>
      </w:r>
      <w:r w:rsidRPr="00A918C4">
        <w:rPr>
          <w:rFonts w:cs="Times New Roman"/>
          <w:lang w:val="fr-CA"/>
        </w:rPr>
        <w:noBreakHyphen/>
        <w:t>être eu «</w:t>
      </w:r>
      <w:r w:rsidR="00501A8B">
        <w:rPr>
          <w:rFonts w:cs="Times New Roman"/>
          <w:lang w:val="fr-CA"/>
        </w:rPr>
        <w:t> </w:t>
      </w:r>
      <w:r w:rsidRPr="00A918C4">
        <w:rPr>
          <w:rFonts w:cs="Times New Roman"/>
          <w:lang w:val="fr-CA"/>
        </w:rPr>
        <w:t>apparence de dette</w:t>
      </w:r>
      <w:r w:rsidR="00501A8B">
        <w:rPr>
          <w:rFonts w:cs="Times New Roman"/>
          <w:lang w:val="fr-CA"/>
        </w:rPr>
        <w:t> </w:t>
      </w:r>
      <w:r w:rsidRPr="00A918C4">
        <w:rPr>
          <w:rFonts w:cs="Times New Roman"/>
          <w:lang w:val="fr-CA"/>
        </w:rPr>
        <w:t>» (</w:t>
      </w:r>
      <w:r w:rsidRPr="00A918C4">
        <w:rPr>
          <w:rFonts w:cs="Times New Roman"/>
          <w:i/>
          <w:lang w:val="fr-CA"/>
        </w:rPr>
        <w:t>Willmor</w:t>
      </w:r>
      <w:r w:rsidRPr="00A918C4">
        <w:rPr>
          <w:rFonts w:cs="Times New Roman"/>
          <w:lang w:val="fr-CA"/>
        </w:rPr>
        <w:t>, p. 218), mais dès le départ, il n’y avait aucune dette. Ici, Carleton n’a pas été induite en erreur par l’«</w:t>
      </w:r>
      <w:r w:rsidR="00501A8B">
        <w:rPr>
          <w:rFonts w:cs="Times New Roman"/>
          <w:lang w:val="fr-CA"/>
        </w:rPr>
        <w:t> </w:t>
      </w:r>
      <w:r w:rsidRPr="00A918C4">
        <w:rPr>
          <w:rFonts w:cs="Times New Roman"/>
          <w:lang w:val="fr-CA"/>
        </w:rPr>
        <w:t>apparence</w:t>
      </w:r>
      <w:r w:rsidR="00501A8B">
        <w:rPr>
          <w:rFonts w:cs="Times New Roman"/>
          <w:lang w:val="fr-CA"/>
        </w:rPr>
        <w:t> </w:t>
      </w:r>
      <w:r w:rsidRPr="00A918C4">
        <w:rPr>
          <w:rFonts w:cs="Times New Roman"/>
          <w:lang w:val="fr-CA"/>
        </w:rPr>
        <w:t>» ou l’illusion d’une dette. Elle avait plutôt une véritable dette qui avait pour source une assise juridique solide : son contrat avec M. Roseme, de pair avec l’art.</w:t>
      </w:r>
      <w:r w:rsidR="00501A8B">
        <w:rPr>
          <w:rFonts w:cs="Times New Roman"/>
          <w:lang w:val="fr-CA"/>
        </w:rPr>
        <w:t xml:space="preserve"> </w:t>
      </w:r>
      <w:r w:rsidRPr="00A918C4">
        <w:rPr>
          <w:rFonts w:cs="Times New Roman"/>
          <w:lang w:val="fr-CA"/>
        </w:rPr>
        <w:t xml:space="preserve">85 </w:t>
      </w:r>
      <w:r w:rsidR="00B93445" w:rsidRPr="00B93445">
        <w:rPr>
          <w:rFonts w:cs="Times New Roman"/>
          <w:i/>
          <w:lang w:val="fr-CA"/>
        </w:rPr>
        <w:t>C.c.Q.</w:t>
      </w:r>
      <w:r w:rsidRPr="00A918C4">
        <w:rPr>
          <w:rFonts w:cs="Times New Roman"/>
          <w:lang w:val="fr-CA"/>
        </w:rPr>
        <w:t>,</w:t>
      </w:r>
      <w:r w:rsidRPr="00A918C4">
        <w:rPr>
          <w:rFonts w:cs="Times New Roman"/>
          <w:i/>
          <w:lang w:val="fr-CA"/>
        </w:rPr>
        <w:t xml:space="preserve"> </w:t>
      </w:r>
      <w:r w:rsidRPr="00A918C4">
        <w:rPr>
          <w:rFonts w:cs="Times New Roman"/>
          <w:lang w:val="fr-CA"/>
        </w:rPr>
        <w:t>donnait naissance à une obligation concrète</w:t>
      </w:r>
      <w:r w:rsidRPr="00A918C4">
        <w:rPr>
          <w:rFonts w:cs="Times New Roman"/>
          <w:i/>
          <w:lang w:val="fr-CA"/>
        </w:rPr>
        <w:t xml:space="preserve">. </w:t>
      </w:r>
      <w:r w:rsidRPr="00A918C4">
        <w:rPr>
          <w:rFonts w:cs="Times New Roman"/>
          <w:lang w:val="fr-CA"/>
        </w:rPr>
        <w:t>Cette obligation n’était ni viciée ni déficiente. Ce n’est qu’à l’occasion d’un événement subséquent — à savoir la réfutation de la présomption de vie — que cette obligation par ailleurs valide a disparu. Si l’événement subséquent ne s’était jamais produit, Carleton n’aurait eu aucun recours contre la succession de M. Roseme en application de l’art.</w:t>
      </w:r>
      <w:r w:rsidR="00501A8B">
        <w:rPr>
          <w:rFonts w:cs="Times New Roman"/>
          <w:lang w:val="fr-CA"/>
        </w:rPr>
        <w:t xml:space="preserve"> </w:t>
      </w:r>
      <w:r w:rsidRPr="00A918C4">
        <w:rPr>
          <w:rFonts w:cs="Times New Roman"/>
          <w:lang w:val="fr-CA"/>
        </w:rPr>
        <w:t xml:space="preserve">1491 </w:t>
      </w:r>
      <w:r w:rsidR="00B93445" w:rsidRPr="00B93445">
        <w:rPr>
          <w:rFonts w:cs="Times New Roman"/>
          <w:i/>
          <w:lang w:val="fr-CA"/>
        </w:rPr>
        <w:t>C.c.Q.</w:t>
      </w:r>
      <w:r w:rsidRPr="00A918C4">
        <w:rPr>
          <w:rFonts w:cs="Times New Roman"/>
          <w:lang w:val="fr-CA"/>
        </w:rPr>
        <w:t xml:space="preserve"> et l’obligation serait demeurée intacte. Les </w:t>
      </w:r>
      <w:r w:rsidRPr="00A918C4">
        <w:rPr>
          <w:rFonts w:cs="Times New Roman"/>
          <w:lang w:val="fr-CA"/>
        </w:rPr>
        <w:lastRenderedPageBreak/>
        <w:t xml:space="preserve">contribuables dans </w:t>
      </w:r>
      <w:r w:rsidRPr="00A918C4">
        <w:rPr>
          <w:rFonts w:cs="Times New Roman"/>
          <w:i/>
          <w:lang w:val="fr-CA"/>
        </w:rPr>
        <w:t>Willmor</w:t>
      </w:r>
      <w:r w:rsidRPr="00A918C4">
        <w:rPr>
          <w:rFonts w:cs="Times New Roman"/>
          <w:lang w:val="fr-CA"/>
        </w:rPr>
        <w:t xml:space="preserve"> et </w:t>
      </w:r>
      <w:r w:rsidRPr="00A918C4">
        <w:rPr>
          <w:rFonts w:cs="Times New Roman"/>
          <w:i/>
          <w:lang w:val="fr-CA"/>
        </w:rPr>
        <w:t>Abel Skiver</w:t>
      </w:r>
      <w:r w:rsidRPr="00A918C4">
        <w:rPr>
          <w:rFonts w:cs="Times New Roman"/>
          <w:lang w:val="fr-CA"/>
        </w:rPr>
        <w:t xml:space="preserve"> n’avaient pas besoin d’un événement subséquent semblable</w:t>
      </w:r>
      <w:r w:rsidR="00501A8B">
        <w:rPr>
          <w:rFonts w:cs="Times New Roman"/>
          <w:lang w:val="fr-CA"/>
        </w:rPr>
        <w:t> </w:t>
      </w:r>
      <w:r w:rsidRPr="00A918C4">
        <w:rPr>
          <w:rFonts w:cs="Times New Roman"/>
          <w:lang w:val="fr-CA"/>
        </w:rPr>
        <w:t>; même si les municipalités ont insisté pour dire qu’il y avait une dette, les contribuables n’étaient pas tenus à quelque obligation que ce soit.</w:t>
      </w:r>
    </w:p>
    <w:p w:rsidR="00036D3B" w:rsidRPr="00A918C4" w:rsidRDefault="00036D3B" w:rsidP="00036D3B">
      <w:pPr>
        <w:pStyle w:val="ParaNoNdepar-AltN"/>
        <w:spacing w:before="0"/>
        <w:rPr>
          <w:rFonts w:cs="Times New Roman"/>
          <w:lang w:val="fr-CA"/>
        </w:rPr>
      </w:pPr>
      <w:r w:rsidRPr="00A918C4">
        <w:rPr>
          <w:rFonts w:cs="Times New Roman"/>
          <w:lang w:val="fr-CA"/>
        </w:rPr>
        <w:t xml:space="preserve">Bien que ces affaires en matière fiscale et d’autres exemples de nullité ne soient pas parfaitement analogues, le </w:t>
      </w:r>
      <w:r w:rsidR="00B93445" w:rsidRPr="00B93445">
        <w:rPr>
          <w:rFonts w:cs="Times New Roman"/>
          <w:i/>
          <w:lang w:val="fr-CA"/>
        </w:rPr>
        <w:t>C.c.Q.</w:t>
      </w:r>
      <w:r w:rsidRPr="00A918C4">
        <w:rPr>
          <w:rFonts w:cs="Times New Roman"/>
          <w:i/>
          <w:lang w:val="fr-CA"/>
        </w:rPr>
        <w:t xml:space="preserve"> </w:t>
      </w:r>
      <w:r w:rsidRPr="00A918C4">
        <w:rPr>
          <w:rFonts w:cs="Times New Roman"/>
          <w:lang w:val="fr-CA"/>
        </w:rPr>
        <w:t>prévoit d’autres mécanismes de restitution qui offrent des parallèles et des indications utiles sur la manière dont l’art.</w:t>
      </w:r>
      <w:r w:rsidR="00501A8B">
        <w:rPr>
          <w:rFonts w:cs="Times New Roman"/>
          <w:lang w:val="fr-CA"/>
        </w:rPr>
        <w:t xml:space="preserve"> </w:t>
      </w:r>
      <w:r w:rsidRPr="00A918C4">
        <w:rPr>
          <w:rFonts w:cs="Times New Roman"/>
          <w:lang w:val="fr-CA"/>
        </w:rPr>
        <w:t xml:space="preserve">1491 </w:t>
      </w:r>
      <w:r w:rsidR="00B93445" w:rsidRPr="00B93445">
        <w:rPr>
          <w:rFonts w:cs="Times New Roman"/>
          <w:i/>
          <w:lang w:val="fr-CA"/>
        </w:rPr>
        <w:t>C.c.Q.</w:t>
      </w:r>
      <w:r w:rsidRPr="00A918C4">
        <w:rPr>
          <w:rFonts w:cs="Times New Roman"/>
          <w:lang w:val="fr-CA"/>
        </w:rPr>
        <w:t xml:space="preserve"> est censé s’appliquer lorsque des événements subséquents font disparaître le fondement de la dette. À notre avis, ces exemples aident à démontrer pourquoi l’art.</w:t>
      </w:r>
      <w:r w:rsidR="00501A8B">
        <w:rPr>
          <w:rFonts w:cs="Times New Roman"/>
          <w:lang w:val="fr-CA"/>
        </w:rPr>
        <w:t xml:space="preserve"> </w:t>
      </w:r>
      <w:r w:rsidRPr="00A918C4">
        <w:rPr>
          <w:rFonts w:cs="Times New Roman"/>
          <w:lang w:val="fr-CA"/>
        </w:rPr>
        <w:t xml:space="preserve">1491 </w:t>
      </w:r>
      <w:r w:rsidR="00B93445" w:rsidRPr="00B93445">
        <w:rPr>
          <w:rFonts w:cs="Times New Roman"/>
          <w:i/>
          <w:lang w:val="fr-CA"/>
        </w:rPr>
        <w:t>C.c.Q.</w:t>
      </w:r>
      <w:r w:rsidRPr="00A918C4">
        <w:rPr>
          <w:rFonts w:cs="Times New Roman"/>
          <w:lang w:val="fr-CA"/>
        </w:rPr>
        <w:t xml:space="preserve"> commande une appréciation rétrospective de l’absence de dette dans une situation analogue à celle de Carleton. Soyons clairs : bien que ces exemples témoignent de la tendance générale qu’ont les recours en restitution prévus dans le </w:t>
      </w:r>
      <w:r w:rsidR="00B93445" w:rsidRPr="00B93445">
        <w:rPr>
          <w:rFonts w:cs="Times New Roman"/>
          <w:i/>
          <w:lang w:val="fr-CA"/>
        </w:rPr>
        <w:t>C.c.Q.</w:t>
      </w:r>
      <w:r w:rsidRPr="00A918C4">
        <w:rPr>
          <w:rFonts w:cs="Times New Roman"/>
          <w:lang w:val="fr-CA"/>
        </w:rPr>
        <w:t xml:space="preserve"> à avoir un effet rétrospectif, ils n’ont aucune incidence sur notre conclusion suivant laquelle la </w:t>
      </w:r>
      <w:r>
        <w:rPr>
          <w:rFonts w:cs="Times New Roman"/>
          <w:lang w:val="fr-CA"/>
        </w:rPr>
        <w:t>réfutation de la présomption de vie a un</w:t>
      </w:r>
      <w:r w:rsidRPr="00A918C4">
        <w:rPr>
          <w:rFonts w:cs="Times New Roman"/>
          <w:lang w:val="fr-CA"/>
        </w:rPr>
        <w:t xml:space="preserve"> effet rétroactif et ils sont dépourvus de pertinence à cet égard. Ces deux questions distinctes — (1) celle de savoir si la présomption de vie établie à l’art.</w:t>
      </w:r>
      <w:r w:rsidR="00501A8B">
        <w:rPr>
          <w:rFonts w:cs="Times New Roman"/>
          <w:lang w:val="fr-CA"/>
        </w:rPr>
        <w:t xml:space="preserve"> </w:t>
      </w:r>
      <w:r w:rsidRPr="00A918C4">
        <w:rPr>
          <w:rFonts w:cs="Times New Roman"/>
          <w:lang w:val="fr-CA"/>
        </w:rPr>
        <w:t xml:space="preserve">85 </w:t>
      </w:r>
      <w:r w:rsidR="00B93445" w:rsidRPr="00B93445">
        <w:rPr>
          <w:rFonts w:cs="Times New Roman"/>
          <w:i/>
          <w:lang w:val="fr-CA"/>
        </w:rPr>
        <w:t>C.c.Q.</w:t>
      </w:r>
      <w:r w:rsidRPr="00A918C4">
        <w:rPr>
          <w:rFonts w:cs="Times New Roman"/>
          <w:lang w:val="fr-CA"/>
        </w:rPr>
        <w:t xml:space="preserve"> est réfutée avec effet rétroactif et (2) celle de savoir si l’art.</w:t>
      </w:r>
      <w:r w:rsidR="00501A8B">
        <w:rPr>
          <w:rFonts w:cs="Times New Roman"/>
          <w:lang w:val="fr-CA"/>
        </w:rPr>
        <w:t xml:space="preserve"> </w:t>
      </w:r>
      <w:r w:rsidRPr="00A918C4">
        <w:rPr>
          <w:rFonts w:cs="Times New Roman"/>
          <w:lang w:val="fr-CA"/>
        </w:rPr>
        <w:t xml:space="preserve">1491 </w:t>
      </w:r>
      <w:r w:rsidR="00B93445" w:rsidRPr="00B93445">
        <w:rPr>
          <w:rFonts w:cs="Times New Roman"/>
          <w:i/>
          <w:lang w:val="fr-CA"/>
        </w:rPr>
        <w:t>C.c.Q.</w:t>
      </w:r>
      <w:r w:rsidRPr="00A918C4">
        <w:rPr>
          <w:rFonts w:cs="Times New Roman"/>
          <w:lang w:val="fr-CA"/>
        </w:rPr>
        <w:t xml:space="preserve"> peut avoir un point de vue rétrospectif — ne peuvent être confondues comme semblent le suggérer nos collègues (par.</w:t>
      </w:r>
      <w:r w:rsidR="00501A8B">
        <w:rPr>
          <w:rFonts w:cs="Times New Roman"/>
          <w:lang w:val="fr-CA"/>
        </w:rPr>
        <w:t xml:space="preserve"> </w:t>
      </w:r>
      <w:r>
        <w:rPr>
          <w:rFonts w:cs="Times New Roman"/>
          <w:lang w:val="fr-CA"/>
        </w:rPr>
        <w:t>168 et 172</w:t>
      </w:r>
      <w:r>
        <w:rPr>
          <w:rFonts w:cs="Times New Roman"/>
          <w:lang w:val="fr-CA"/>
        </w:rPr>
        <w:noBreakHyphen/>
        <w:t>173</w:t>
      </w:r>
      <w:r w:rsidRPr="00A918C4">
        <w:rPr>
          <w:rFonts w:cs="Times New Roman"/>
          <w:lang w:val="fr-CA"/>
        </w:rPr>
        <w:t>).</w:t>
      </w:r>
    </w:p>
    <w:p w:rsidR="00036D3B" w:rsidRPr="00A918C4" w:rsidRDefault="00036D3B" w:rsidP="00036D3B">
      <w:pPr>
        <w:pStyle w:val="ParaNoNdepar-AltN"/>
        <w:spacing w:before="0"/>
        <w:rPr>
          <w:rFonts w:cs="Times New Roman"/>
          <w:lang w:val="fr-CA"/>
        </w:rPr>
      </w:pPr>
      <w:r w:rsidRPr="00A918C4">
        <w:rPr>
          <w:rFonts w:eastAsiaTheme="minorHAnsi" w:cs="Times New Roman"/>
          <w:lang w:val="fr-CA"/>
        </w:rPr>
        <w:t>La résolution de contrat visée à l’art.</w:t>
      </w:r>
      <w:r w:rsidR="00501A8B">
        <w:rPr>
          <w:rFonts w:eastAsiaTheme="minorHAnsi" w:cs="Times New Roman"/>
          <w:lang w:val="fr-CA"/>
        </w:rPr>
        <w:t xml:space="preserve"> </w:t>
      </w:r>
      <w:r w:rsidRPr="00A918C4">
        <w:rPr>
          <w:rFonts w:eastAsiaTheme="minorHAnsi" w:cs="Times New Roman"/>
          <w:lang w:val="fr-CA"/>
        </w:rPr>
        <w:t>1606 al.</w:t>
      </w:r>
      <w:r w:rsidR="00501A8B">
        <w:rPr>
          <w:rFonts w:eastAsiaTheme="minorHAnsi" w:cs="Times New Roman"/>
          <w:lang w:val="fr-CA"/>
        </w:rPr>
        <w:t xml:space="preserve"> </w:t>
      </w:r>
      <w:r w:rsidRPr="00A918C4">
        <w:rPr>
          <w:rFonts w:eastAsiaTheme="minorHAnsi" w:cs="Times New Roman"/>
          <w:lang w:val="fr-CA"/>
        </w:rPr>
        <w:t xml:space="preserve">1 </w:t>
      </w:r>
      <w:r w:rsidR="00B93445" w:rsidRPr="00B93445">
        <w:rPr>
          <w:rFonts w:eastAsiaTheme="minorHAnsi" w:cs="Times New Roman"/>
          <w:i/>
          <w:lang w:val="fr-CA"/>
        </w:rPr>
        <w:t>C.c.Q.</w:t>
      </w:r>
      <w:r w:rsidRPr="00A918C4">
        <w:rPr>
          <w:rFonts w:eastAsiaTheme="minorHAnsi" w:cs="Times New Roman"/>
          <w:lang w:val="fr-CA"/>
        </w:rPr>
        <w:t xml:space="preserve"> est un bon exemple de cas où une obligation autrefois valide disparaît à la suite d’un événement subséquent. Prenons la situation d’une personne qui achète une voiture pour la somme de mille dollars. L’acheteur fait le paiement, mais, par la suite, le vendeur omet d’exécuter son obligation de livrer la voiture. En vertu des art.</w:t>
      </w:r>
      <w:r w:rsidR="00501A8B">
        <w:rPr>
          <w:rFonts w:eastAsiaTheme="minorHAnsi" w:cs="Times New Roman"/>
          <w:lang w:val="fr-CA"/>
        </w:rPr>
        <w:t xml:space="preserve"> </w:t>
      </w:r>
      <w:r w:rsidRPr="00A918C4">
        <w:rPr>
          <w:rFonts w:eastAsiaTheme="minorHAnsi" w:cs="Times New Roman"/>
          <w:lang w:val="fr-CA"/>
        </w:rPr>
        <w:t>1606 al.</w:t>
      </w:r>
      <w:r w:rsidR="00501A8B">
        <w:rPr>
          <w:rFonts w:eastAsiaTheme="minorHAnsi" w:cs="Times New Roman"/>
          <w:lang w:val="fr-CA"/>
        </w:rPr>
        <w:t xml:space="preserve"> </w:t>
      </w:r>
      <w:r w:rsidRPr="00A918C4">
        <w:rPr>
          <w:rFonts w:eastAsiaTheme="minorHAnsi" w:cs="Times New Roman"/>
          <w:lang w:val="fr-CA"/>
        </w:rPr>
        <w:t xml:space="preserve">1 et 1736 </w:t>
      </w:r>
      <w:r w:rsidR="00B93445" w:rsidRPr="00B93445">
        <w:rPr>
          <w:rFonts w:eastAsiaTheme="minorHAnsi" w:cs="Times New Roman"/>
          <w:i/>
          <w:lang w:val="fr-CA"/>
        </w:rPr>
        <w:t>C.c.Q.</w:t>
      </w:r>
      <w:r w:rsidRPr="00A918C4">
        <w:rPr>
          <w:rFonts w:eastAsiaTheme="minorHAnsi" w:cs="Times New Roman"/>
          <w:lang w:val="fr-CA"/>
        </w:rPr>
        <w:t xml:space="preserve">, l’acheteur a droit au remboursement du paiement initial, et ce, même s’il a été fait en exécution </w:t>
      </w:r>
      <w:r w:rsidRPr="00A918C4">
        <w:rPr>
          <w:rFonts w:eastAsiaTheme="minorHAnsi" w:cs="Times New Roman"/>
          <w:lang w:val="fr-CA"/>
        </w:rPr>
        <w:lastRenderedPageBreak/>
        <w:t>d’une obligation tout à fait valide et exécutoire. Contrairement à la nullité, où le contrat est vicié dès sa formation, la résolution d’un contrat n’écarte pas le fait que des dettes et des obligations véritables et valides existaient au moment du paiement. Ce n’est que lorsqu’une partie commet un manquement — un événement subséquent imprévu — qu’elles sont rétroactivement éteintes (S. Grammond, A.</w:t>
      </w:r>
      <w:r w:rsidRPr="00A918C4">
        <w:rPr>
          <w:rFonts w:eastAsiaTheme="minorHAnsi" w:cs="Times New Roman"/>
          <w:lang w:val="fr-CA"/>
        </w:rPr>
        <w:noBreakHyphen/>
        <w:t xml:space="preserve">F. Debruche et Y. Campagnolo, </w:t>
      </w:r>
      <w:r w:rsidRPr="00A918C4">
        <w:rPr>
          <w:rFonts w:eastAsiaTheme="minorHAnsi" w:cs="Times New Roman"/>
          <w:i/>
          <w:lang w:val="fr-CA"/>
        </w:rPr>
        <w:t>Quebec Contract Law</w:t>
      </w:r>
      <w:r w:rsidRPr="00A918C4">
        <w:rPr>
          <w:rFonts w:eastAsiaTheme="minorHAnsi" w:cs="Times New Roman"/>
          <w:lang w:val="fr-CA"/>
        </w:rPr>
        <w:t xml:space="preserve"> (2011)</w:t>
      </w:r>
      <w:r>
        <w:rPr>
          <w:rFonts w:eastAsiaTheme="minorHAnsi" w:cs="Times New Roman"/>
          <w:lang w:val="fr-CA"/>
        </w:rPr>
        <w:t>,</w:t>
      </w:r>
      <w:r w:rsidRPr="00A918C4">
        <w:rPr>
          <w:rFonts w:eastAsiaTheme="minorHAnsi" w:cs="Times New Roman"/>
          <w:lang w:val="fr-CA"/>
        </w:rPr>
        <w:t xml:space="preserve"> </w:t>
      </w:r>
      <w:r w:rsidRPr="00A918C4">
        <w:rPr>
          <w:rFonts w:cs="Times New Roman"/>
          <w:lang w:val="fr-CA"/>
        </w:rPr>
        <w:t>nº </w:t>
      </w:r>
      <w:r w:rsidRPr="00A918C4">
        <w:rPr>
          <w:rFonts w:eastAsiaTheme="minorHAnsi" w:cs="Times New Roman"/>
          <w:lang w:val="fr-CA"/>
        </w:rPr>
        <w:t>578). Cela aussi est logique : le vendeur ne peut s’opposer à la demande de restitution de l’acheteur tout simplement parce que la somme de mille dollars a été — à un autre moment — payée en exécution d’une obligation contractu</w:t>
      </w:r>
      <w:r w:rsidR="00367C0A">
        <w:rPr>
          <w:rFonts w:eastAsiaTheme="minorHAnsi" w:cs="Times New Roman"/>
          <w:lang w:val="fr-CA"/>
        </w:rPr>
        <w:t>elle valide et véritable. L’article</w:t>
      </w:r>
      <w:r w:rsidR="00501A8B">
        <w:rPr>
          <w:rFonts w:eastAsiaTheme="minorHAnsi" w:cs="Times New Roman"/>
          <w:lang w:val="fr-CA"/>
        </w:rPr>
        <w:t xml:space="preserve"> </w:t>
      </w:r>
      <w:r w:rsidRPr="00A918C4">
        <w:rPr>
          <w:rFonts w:eastAsiaTheme="minorHAnsi" w:cs="Times New Roman"/>
          <w:lang w:val="fr-CA"/>
        </w:rPr>
        <w:t>1606 al.</w:t>
      </w:r>
      <w:r w:rsidR="00501A8B">
        <w:rPr>
          <w:rFonts w:eastAsiaTheme="minorHAnsi" w:cs="Times New Roman"/>
          <w:lang w:val="fr-CA"/>
        </w:rPr>
        <w:t xml:space="preserve"> </w:t>
      </w:r>
      <w:r w:rsidRPr="00A918C4">
        <w:rPr>
          <w:rFonts w:eastAsiaTheme="minorHAnsi" w:cs="Times New Roman"/>
          <w:lang w:val="fr-CA"/>
        </w:rPr>
        <w:t xml:space="preserve">1 </w:t>
      </w:r>
      <w:r w:rsidR="00B93445" w:rsidRPr="00B93445">
        <w:rPr>
          <w:rFonts w:eastAsiaTheme="minorHAnsi" w:cs="Times New Roman"/>
          <w:i/>
          <w:lang w:val="fr-CA"/>
        </w:rPr>
        <w:t>C.c.Q.</w:t>
      </w:r>
      <w:r w:rsidRPr="00A918C4">
        <w:rPr>
          <w:rFonts w:eastAsiaTheme="minorHAnsi" w:cs="Times New Roman"/>
          <w:lang w:val="fr-CA"/>
        </w:rPr>
        <w:t xml:space="preserve"> adopte plutôt un point de vue rétrospectif. Comme l’explique un auteur :</w:t>
      </w:r>
    </w:p>
    <w:p w:rsidR="00036D3B" w:rsidRPr="00A918C4" w:rsidRDefault="00036D3B" w:rsidP="00036D3B">
      <w:pPr>
        <w:pStyle w:val="Citation-AltC"/>
        <w:spacing w:after="240"/>
        <w:ind w:hanging="446"/>
        <w:contextualSpacing w:val="0"/>
        <w:rPr>
          <w:lang w:val="fr-CA"/>
        </w:rPr>
      </w:pPr>
      <w:r w:rsidRPr="00A918C4">
        <w:rPr>
          <w:lang w:val="fr-CA"/>
        </w:rPr>
        <w:tab/>
      </w:r>
      <w:r w:rsidR="00324195">
        <w:rPr>
          <w:lang w:val="fr-CA"/>
        </w:rPr>
        <w:t xml:space="preserve">. . . </w:t>
      </w:r>
      <w:r w:rsidR="00367C0A">
        <w:rPr>
          <w:lang w:val="fr-CA"/>
        </w:rPr>
        <w:t xml:space="preserve"> à la suite [. . .</w:t>
      </w:r>
      <w:r w:rsidRPr="00A918C4">
        <w:rPr>
          <w:lang w:val="fr-CA"/>
        </w:rPr>
        <w:t xml:space="preserve">] </w:t>
      </w:r>
      <w:r>
        <w:rPr>
          <w:lang w:val="fr-CA"/>
        </w:rPr>
        <w:t>de la résolution du contrat, celui</w:t>
      </w:r>
      <w:r>
        <w:rPr>
          <w:lang w:val="fr-CA"/>
        </w:rPr>
        <w:noBreakHyphen/>
        <w:t>ci</w:t>
      </w:r>
      <w:r w:rsidRPr="00A918C4">
        <w:rPr>
          <w:lang w:val="fr-CA"/>
        </w:rPr>
        <w:t xml:space="preserve"> disparaît. Ainsi, chaque obligation déjà exécutée perd sa cause. Il n’y a rétroactivement aucune raison de payer un prix de vente si le contrat est postérieurement [. . .] résolu.</w:t>
      </w:r>
    </w:p>
    <w:p w:rsidR="00036D3B" w:rsidRPr="00A918C4" w:rsidRDefault="00036D3B" w:rsidP="00B5695E">
      <w:pPr>
        <w:pStyle w:val="Citation-AltC"/>
        <w:ind w:left="0"/>
        <w:contextualSpacing w:val="0"/>
        <w:rPr>
          <w:lang w:val="fr-CA"/>
        </w:rPr>
      </w:pPr>
      <w:r w:rsidRPr="00A918C4">
        <w:rPr>
          <w:rFonts w:eastAsiaTheme="minorHAnsi"/>
          <w:lang w:val="fr-CA"/>
        </w:rPr>
        <w:t>(Fréchette, p. 10</w:t>
      </w:r>
      <w:r w:rsidR="00B5695E">
        <w:rPr>
          <w:rFonts w:eastAsiaTheme="minorHAnsi"/>
          <w:lang w:val="fr-CA"/>
        </w:rPr>
        <w:t>5</w:t>
      </w:r>
      <w:r w:rsidR="00501A8B">
        <w:rPr>
          <w:rFonts w:eastAsiaTheme="minorHAnsi"/>
          <w:lang w:val="fr-CA"/>
        </w:rPr>
        <w:t> </w:t>
      </w:r>
      <w:r w:rsidRPr="00A918C4">
        <w:rPr>
          <w:rFonts w:eastAsiaTheme="minorHAnsi"/>
          <w:lang w:val="fr-CA"/>
        </w:rPr>
        <w:t>; voir aussi, dans le</w:t>
      </w:r>
      <w:r>
        <w:rPr>
          <w:rFonts w:eastAsiaTheme="minorHAnsi"/>
          <w:lang w:val="fr-CA"/>
        </w:rPr>
        <w:t xml:space="preserve"> contexte de la common law : L. </w:t>
      </w:r>
      <w:r w:rsidRPr="00A918C4">
        <w:rPr>
          <w:rFonts w:eastAsiaTheme="minorHAnsi"/>
          <w:lang w:val="fr-CA"/>
        </w:rPr>
        <w:t>Smith, «</w:t>
      </w:r>
      <w:r w:rsidR="00501A8B">
        <w:rPr>
          <w:rFonts w:eastAsiaTheme="minorHAnsi"/>
          <w:lang w:val="fr-CA"/>
        </w:rPr>
        <w:t> </w:t>
      </w:r>
      <w:r w:rsidRPr="00A918C4">
        <w:rPr>
          <w:rFonts w:eastAsiaTheme="minorHAnsi"/>
          <w:lang w:val="fr-CA"/>
        </w:rPr>
        <w:t>Demystifying Juristic Reasons</w:t>
      </w:r>
      <w:r w:rsidR="00501A8B">
        <w:rPr>
          <w:rFonts w:eastAsiaTheme="minorHAnsi"/>
          <w:lang w:val="fr-CA"/>
        </w:rPr>
        <w:t> </w:t>
      </w:r>
      <w:r w:rsidRPr="00A918C4">
        <w:rPr>
          <w:rFonts w:eastAsiaTheme="minorHAnsi"/>
          <w:lang w:val="fr-CA"/>
        </w:rPr>
        <w:t xml:space="preserve">» (2007), 45 </w:t>
      </w:r>
      <w:r w:rsidR="00324195">
        <w:rPr>
          <w:rFonts w:eastAsiaTheme="minorHAnsi"/>
          <w:i/>
          <w:lang w:val="fr-CA"/>
        </w:rPr>
        <w:t xml:space="preserve">Rev. can. dr. comm. </w:t>
      </w:r>
      <w:r w:rsidRPr="00A918C4">
        <w:rPr>
          <w:rFonts w:eastAsiaTheme="minorHAnsi"/>
          <w:lang w:val="fr-CA"/>
        </w:rPr>
        <w:t>281, p. 291</w:t>
      </w:r>
      <w:r w:rsidR="00DF7B67">
        <w:rPr>
          <w:rFonts w:eastAsiaTheme="minorHAnsi"/>
          <w:lang w:val="fr-CA"/>
        </w:rPr>
        <w:noBreakHyphen/>
      </w:r>
      <w:r w:rsidRPr="00A918C4">
        <w:rPr>
          <w:rFonts w:eastAsiaTheme="minorHAnsi"/>
          <w:lang w:val="fr-CA"/>
        </w:rPr>
        <w:t>292</w:t>
      </w:r>
      <w:r w:rsidR="00B5695E">
        <w:rPr>
          <w:rFonts w:eastAsiaTheme="minorHAnsi"/>
          <w:lang w:val="fr-CA"/>
        </w:rPr>
        <w:t>.)</w:t>
      </w:r>
    </w:p>
    <w:p w:rsidR="00036D3B" w:rsidRPr="00A918C4" w:rsidRDefault="00036D3B" w:rsidP="00036D3B">
      <w:pPr>
        <w:pStyle w:val="ParaNoNdepar-AltN"/>
        <w:spacing w:before="0"/>
        <w:rPr>
          <w:rFonts w:cs="Times New Roman"/>
          <w:lang w:val="fr-CA"/>
        </w:rPr>
      </w:pPr>
      <w:r w:rsidRPr="00A918C4">
        <w:rPr>
          <w:rFonts w:cs="Times New Roman"/>
          <w:lang w:val="fr-CA"/>
        </w:rPr>
        <w:t>L’impossibilité d’exécution visée aux art.</w:t>
      </w:r>
      <w:r w:rsidR="00501A8B">
        <w:rPr>
          <w:rFonts w:cs="Times New Roman"/>
          <w:lang w:val="fr-CA"/>
        </w:rPr>
        <w:t xml:space="preserve"> </w:t>
      </w:r>
      <w:r w:rsidRPr="00A918C4">
        <w:rPr>
          <w:rFonts w:cs="Times New Roman"/>
          <w:lang w:val="fr-CA"/>
        </w:rPr>
        <w:t xml:space="preserve">1693 et 1694 </w:t>
      </w:r>
      <w:r w:rsidR="00B93445" w:rsidRPr="00B93445">
        <w:rPr>
          <w:rFonts w:cs="Times New Roman"/>
          <w:i/>
          <w:lang w:val="fr-CA"/>
        </w:rPr>
        <w:t>C.c.Q.</w:t>
      </w:r>
      <w:r w:rsidRPr="00A918C4">
        <w:rPr>
          <w:rFonts w:cs="Times New Roman"/>
          <w:lang w:val="fr-CA"/>
        </w:rPr>
        <w:t xml:space="preserve"> fonctionne de façon similaire. Suivant ces dispositions, lorsque des obligations valides ne peuvent plus ê</w:t>
      </w:r>
      <w:r w:rsidR="00DA0DCF">
        <w:rPr>
          <w:rFonts w:cs="Times New Roman"/>
          <w:lang w:val="fr-CA"/>
        </w:rPr>
        <w:t>tre exécutées en raison d’une f</w:t>
      </w:r>
      <w:r w:rsidRPr="00A918C4">
        <w:rPr>
          <w:rFonts w:cs="Times New Roman"/>
          <w:lang w:val="fr-CA"/>
        </w:rPr>
        <w:t>orce majeure, les parties sont non seulement libérées de leurs obligations futures, mais il y a aussi lieu à restitution pour les paiements déjà faits. Reprenons l’exemple de celui qui achète une voiture pour la somme de mille dollars. Cependant, cette fois, une catastrophe naturelle détruit la voiture avant qu’elle ne soit livrée à l’acheteur, rendant l’exécution par le vendeur impossible. Le vendeur doit remettre la somme de mille dollars conformément à l’art.</w:t>
      </w:r>
      <w:r w:rsidR="00501A8B">
        <w:rPr>
          <w:rFonts w:cs="Times New Roman"/>
          <w:lang w:val="fr-CA"/>
        </w:rPr>
        <w:t xml:space="preserve"> </w:t>
      </w:r>
      <w:r w:rsidRPr="00A918C4">
        <w:rPr>
          <w:rFonts w:cs="Times New Roman"/>
          <w:lang w:val="fr-CA"/>
        </w:rPr>
        <w:t xml:space="preserve">1694 </w:t>
      </w:r>
      <w:r w:rsidR="00B93445" w:rsidRPr="00B93445">
        <w:rPr>
          <w:rFonts w:cs="Times New Roman"/>
          <w:i/>
          <w:lang w:val="fr-CA"/>
        </w:rPr>
        <w:t>C.c.Q.</w:t>
      </w:r>
      <w:r w:rsidRPr="00A918C4">
        <w:rPr>
          <w:rFonts w:cs="Times New Roman"/>
          <w:lang w:val="fr-CA"/>
        </w:rPr>
        <w:t xml:space="preserve"> Encore une fois, l’acheteur avait assurément une dette envers le vendeur </w:t>
      </w:r>
      <w:r w:rsidRPr="00A918C4">
        <w:rPr>
          <w:rFonts w:cs="Times New Roman"/>
          <w:lang w:val="fr-CA"/>
        </w:rPr>
        <w:lastRenderedPageBreak/>
        <w:t>au moment du paiement, mais des événements subséquents — à savoir la catastrophe naturelle — ont fait disparaître l’obligation rétrospectivement.</w:t>
      </w:r>
    </w:p>
    <w:p w:rsidR="00036D3B" w:rsidRPr="00A918C4" w:rsidRDefault="00036D3B" w:rsidP="00036D3B">
      <w:pPr>
        <w:pStyle w:val="ParaNoNdepar-AltN"/>
        <w:spacing w:before="0"/>
        <w:rPr>
          <w:rFonts w:cs="Times New Roman"/>
          <w:lang w:val="fr-CA"/>
        </w:rPr>
      </w:pPr>
      <w:r w:rsidRPr="00A918C4">
        <w:rPr>
          <w:rFonts w:cs="Times New Roman"/>
          <w:lang w:val="fr-CA"/>
        </w:rPr>
        <w:t>On trouve un autre exemple de rétrospectivité dans la révocat</w:t>
      </w:r>
      <w:r w:rsidR="00367C0A">
        <w:rPr>
          <w:rFonts w:cs="Times New Roman"/>
          <w:lang w:val="fr-CA"/>
        </w:rPr>
        <w:t>ion des donations visée aux art</w:t>
      </w:r>
      <w:r w:rsidRPr="00A918C4">
        <w:rPr>
          <w:rFonts w:cs="Times New Roman"/>
          <w:lang w:val="fr-CA"/>
        </w:rPr>
        <w:t>.</w:t>
      </w:r>
      <w:r w:rsidR="00501A8B">
        <w:rPr>
          <w:rFonts w:cs="Times New Roman"/>
          <w:lang w:val="fr-CA"/>
        </w:rPr>
        <w:t xml:space="preserve"> </w:t>
      </w:r>
      <w:r w:rsidRPr="00A918C4">
        <w:rPr>
          <w:rFonts w:cs="Times New Roman"/>
          <w:lang w:val="fr-CA"/>
        </w:rPr>
        <w:t xml:space="preserve">1836 à 1838 </w:t>
      </w:r>
      <w:r w:rsidR="00B93445" w:rsidRPr="00B93445">
        <w:rPr>
          <w:rFonts w:cs="Times New Roman"/>
          <w:i/>
          <w:lang w:val="fr-CA"/>
        </w:rPr>
        <w:t>C.c.Q.</w:t>
      </w:r>
      <w:r w:rsidRPr="00A918C4">
        <w:rPr>
          <w:rFonts w:cs="Times New Roman"/>
          <w:lang w:val="fr-CA"/>
        </w:rPr>
        <w:t xml:space="preserve"> Ces dispositions reconnaissent qu’une donation valide peut être subséquemment révoquée en raison du comportement répréhensible du donataire. Le fait que la donation était valide et non viciée à un moment donné ne met pas la donation à l’abri d’une révocation subséquente.</w:t>
      </w:r>
    </w:p>
    <w:p w:rsidR="00036D3B" w:rsidRPr="00A918C4" w:rsidRDefault="00036D3B" w:rsidP="00036D3B">
      <w:pPr>
        <w:pStyle w:val="ParaNoNdepar-AltN"/>
        <w:spacing w:before="0"/>
        <w:rPr>
          <w:rFonts w:cs="Times New Roman"/>
          <w:lang w:val="fr-CA"/>
        </w:rPr>
      </w:pPr>
      <w:r w:rsidRPr="00A918C4">
        <w:rPr>
          <w:rFonts w:cs="Times New Roman"/>
          <w:lang w:val="fr-CA"/>
        </w:rPr>
        <w:t>La restitution rétrospective est également courante dans d’autres situations d’application du régime de l’absence. Par exemple, la rétrospectivité s’impose lorsqu’il s’agit de démêler les droits à l’héritage entre les héritiers apparents de l’absent et ses véritables héritiers. Prenons l’exemple de l’absent qui demeure introuvable pendant toute la période de sept années prévue à l’art.</w:t>
      </w:r>
      <w:r w:rsidR="00501A8B">
        <w:rPr>
          <w:rFonts w:cs="Times New Roman"/>
          <w:lang w:val="fr-CA"/>
        </w:rPr>
        <w:t xml:space="preserve"> </w:t>
      </w:r>
      <w:r w:rsidRPr="00A918C4">
        <w:rPr>
          <w:rFonts w:cs="Times New Roman"/>
          <w:lang w:val="fr-CA"/>
        </w:rPr>
        <w:t xml:space="preserve">85 </w:t>
      </w:r>
      <w:r w:rsidR="00B93445" w:rsidRPr="00B93445">
        <w:rPr>
          <w:rFonts w:cs="Times New Roman"/>
          <w:i/>
          <w:lang w:val="fr-CA"/>
        </w:rPr>
        <w:t>C.c.Q.</w:t>
      </w:r>
      <w:r w:rsidRPr="00A918C4">
        <w:rPr>
          <w:rFonts w:cs="Times New Roman"/>
          <w:lang w:val="fr-CA"/>
        </w:rPr>
        <w:t xml:space="preserve"> Après sept ans, un jugement déclaratif de décès est prononcé et la succession s’ouvre à cette date (Deleury et Goubau, par.</w:t>
      </w:r>
      <w:r w:rsidR="00501A8B">
        <w:rPr>
          <w:rFonts w:cs="Times New Roman"/>
          <w:lang w:val="fr-CA"/>
        </w:rPr>
        <w:t xml:space="preserve"> </w:t>
      </w:r>
      <w:r w:rsidRPr="00A918C4">
        <w:rPr>
          <w:rFonts w:cs="Times New Roman"/>
          <w:lang w:val="fr-CA"/>
        </w:rPr>
        <w:t>55 et 58</w:t>
      </w:r>
      <w:r w:rsidR="00501A8B">
        <w:rPr>
          <w:rFonts w:cs="Times New Roman"/>
          <w:lang w:val="fr-CA"/>
        </w:rPr>
        <w:t> </w:t>
      </w:r>
      <w:r w:rsidRPr="00A918C4">
        <w:rPr>
          <w:rFonts w:cs="Times New Roman"/>
          <w:lang w:val="fr-CA"/>
        </w:rPr>
        <w:t>; Gascon et Gelfusa, n</w:t>
      </w:r>
      <w:r w:rsidRPr="00A918C4">
        <w:rPr>
          <w:rFonts w:cs="Times New Roman"/>
          <w:vertAlign w:val="superscript"/>
          <w:lang w:val="fr-CA"/>
        </w:rPr>
        <w:t>os</w:t>
      </w:r>
      <w:r w:rsidRPr="00A918C4">
        <w:rPr>
          <w:rFonts w:cs="Times New Roman"/>
          <w:lang w:val="fr-CA"/>
        </w:rPr>
        <w:t> 12</w:t>
      </w:r>
      <w:r w:rsidRPr="00A918C4">
        <w:rPr>
          <w:rFonts w:cs="Times New Roman"/>
          <w:lang w:val="fr-CA"/>
        </w:rPr>
        <w:noBreakHyphen/>
        <w:t>13 et 19</w:t>
      </w:r>
      <w:r w:rsidR="00501A8B">
        <w:rPr>
          <w:rFonts w:cs="Times New Roman"/>
          <w:lang w:val="fr-CA"/>
        </w:rPr>
        <w:t> </w:t>
      </w:r>
      <w:r w:rsidRPr="00A918C4">
        <w:rPr>
          <w:rFonts w:cs="Times New Roman"/>
          <w:lang w:val="fr-CA"/>
        </w:rPr>
        <w:t>; Brière, par.</w:t>
      </w:r>
      <w:r w:rsidR="00501A8B">
        <w:rPr>
          <w:rFonts w:cs="Times New Roman"/>
          <w:lang w:val="fr-CA"/>
        </w:rPr>
        <w:t xml:space="preserve"> </w:t>
      </w:r>
      <w:r w:rsidRPr="00A918C4">
        <w:rPr>
          <w:rFonts w:cs="Times New Roman"/>
          <w:lang w:val="fr-CA"/>
        </w:rPr>
        <w:t>46). Parce que seules «</w:t>
      </w:r>
      <w:r w:rsidR="00501A8B">
        <w:rPr>
          <w:rFonts w:cs="Times New Roman"/>
          <w:lang w:val="fr-CA"/>
        </w:rPr>
        <w:t> </w:t>
      </w:r>
      <w:r w:rsidRPr="00A918C4">
        <w:rPr>
          <w:rFonts w:cs="Times New Roman"/>
          <w:lang w:val="fr-CA"/>
        </w:rPr>
        <w:t>les personnes physiques qui existent au moment de l’ouverture de la succession</w:t>
      </w:r>
      <w:r w:rsidR="00501A8B">
        <w:rPr>
          <w:rFonts w:cs="Times New Roman"/>
          <w:lang w:val="fr-CA"/>
        </w:rPr>
        <w:t> </w:t>
      </w:r>
      <w:r w:rsidRPr="00A918C4">
        <w:rPr>
          <w:rFonts w:cs="Times New Roman"/>
          <w:lang w:val="fr-CA"/>
        </w:rPr>
        <w:t>» peuvent succéder (art.</w:t>
      </w:r>
      <w:r w:rsidR="00501A8B">
        <w:rPr>
          <w:rFonts w:cs="Times New Roman"/>
          <w:lang w:val="fr-CA"/>
        </w:rPr>
        <w:t xml:space="preserve"> </w:t>
      </w:r>
      <w:r w:rsidRPr="00A918C4">
        <w:rPr>
          <w:rFonts w:cs="Times New Roman"/>
          <w:lang w:val="fr-CA"/>
        </w:rPr>
        <w:t>617 al.</w:t>
      </w:r>
      <w:r w:rsidR="00501A8B">
        <w:rPr>
          <w:rFonts w:cs="Times New Roman"/>
          <w:lang w:val="fr-CA"/>
        </w:rPr>
        <w:t xml:space="preserve"> </w:t>
      </w:r>
      <w:r w:rsidRPr="00A918C4">
        <w:rPr>
          <w:rFonts w:cs="Times New Roman"/>
          <w:lang w:val="fr-CA"/>
        </w:rPr>
        <w:t xml:space="preserve">1 </w:t>
      </w:r>
      <w:r w:rsidR="00B93445" w:rsidRPr="00B93445">
        <w:rPr>
          <w:rFonts w:cs="Times New Roman"/>
          <w:i/>
          <w:lang w:val="fr-CA"/>
        </w:rPr>
        <w:t>C.c.Q.</w:t>
      </w:r>
      <w:r w:rsidRPr="00A918C4">
        <w:rPr>
          <w:rFonts w:cs="Times New Roman"/>
          <w:lang w:val="fr-CA"/>
        </w:rPr>
        <w:t>), les héritiers décédés ne peuvent succéder. Toutefois, s’il est découvert plus tard que l’absent est mort en fait avant le jugement déclaratif de décès, l’ouverture de la succession devient rétroactive à la date réelle du décès (art.</w:t>
      </w:r>
      <w:r w:rsidR="00501A8B">
        <w:rPr>
          <w:rFonts w:cs="Times New Roman"/>
          <w:lang w:val="fr-CA"/>
        </w:rPr>
        <w:t xml:space="preserve"> </w:t>
      </w:r>
      <w:r w:rsidRPr="00A918C4">
        <w:rPr>
          <w:rFonts w:cs="Times New Roman"/>
          <w:lang w:val="fr-CA"/>
        </w:rPr>
        <w:t>96 al.</w:t>
      </w:r>
      <w:r w:rsidR="00501A8B">
        <w:rPr>
          <w:rFonts w:cs="Times New Roman"/>
          <w:lang w:val="fr-CA"/>
        </w:rPr>
        <w:t xml:space="preserve"> </w:t>
      </w:r>
      <w:r w:rsidRPr="00A918C4">
        <w:rPr>
          <w:rFonts w:cs="Times New Roman"/>
          <w:lang w:val="fr-CA"/>
        </w:rPr>
        <w:t xml:space="preserve">1 </w:t>
      </w:r>
      <w:r w:rsidR="00B93445" w:rsidRPr="00B93445">
        <w:rPr>
          <w:rFonts w:cs="Times New Roman"/>
          <w:i/>
          <w:lang w:val="fr-CA"/>
        </w:rPr>
        <w:t>C.c.Q.</w:t>
      </w:r>
      <w:r w:rsidRPr="00A918C4">
        <w:rPr>
          <w:rFonts w:cs="Times New Roman"/>
          <w:lang w:val="fr-CA"/>
        </w:rPr>
        <w:t xml:space="preserve">). Le fait de changer la date à laquelle s’ouvre la succession peut annuler et réaffecter un héritage autrefois valide. Ainsi, un héritier peut être déjà décédé à la date du jugement déclaratif de décès (et donc incapable de succéder), mais vivant à la date réelle du décès (et donc capable de succéder). Dans ces cas, cet héritier devient le véritable héritier et a droit à la restitution en application de </w:t>
      </w:r>
      <w:r w:rsidRPr="00A918C4">
        <w:rPr>
          <w:rFonts w:cs="Times New Roman"/>
          <w:lang w:val="fr-CA"/>
        </w:rPr>
        <w:lastRenderedPageBreak/>
        <w:t>l’art.</w:t>
      </w:r>
      <w:r w:rsidR="00501A8B">
        <w:rPr>
          <w:rFonts w:cs="Times New Roman"/>
          <w:lang w:val="fr-CA"/>
        </w:rPr>
        <w:t xml:space="preserve"> </w:t>
      </w:r>
      <w:r w:rsidRPr="00A918C4">
        <w:rPr>
          <w:rFonts w:cs="Times New Roman"/>
          <w:lang w:val="fr-CA"/>
        </w:rPr>
        <w:t xml:space="preserve">627 </w:t>
      </w:r>
      <w:r w:rsidR="00B93445" w:rsidRPr="00B93445">
        <w:rPr>
          <w:rFonts w:cs="Times New Roman"/>
          <w:i/>
          <w:lang w:val="fr-CA"/>
        </w:rPr>
        <w:t>C.c.Q.</w:t>
      </w:r>
      <w:r w:rsidRPr="00A918C4">
        <w:rPr>
          <w:rFonts w:cs="Times New Roman"/>
          <w:lang w:val="fr-CA"/>
        </w:rPr>
        <w:t xml:space="preserve"> Cela se produit même si l’héritier apparent — avant la découverte de la date réelle du décès — a hérité à bon droit et légalement des biens du défunt. La découverte de la date réelle du décès perturbe ainsi une succession autrefois valide. Comme l’affirme Fréchette</w:t>
      </w:r>
      <w:r>
        <w:rPr>
          <w:rFonts w:cs="Times New Roman"/>
          <w:lang w:val="fr-CA"/>
        </w:rPr>
        <w:t xml:space="preserve">, </w:t>
      </w:r>
      <w:r w:rsidRPr="00A918C4">
        <w:rPr>
          <w:rFonts w:cs="Times New Roman"/>
          <w:lang w:val="fr-CA"/>
        </w:rPr>
        <w:t>«</w:t>
      </w:r>
      <w:r w:rsidR="00501A8B">
        <w:rPr>
          <w:rFonts w:cs="Times New Roman"/>
          <w:lang w:val="fr-CA"/>
        </w:rPr>
        <w:t> </w:t>
      </w:r>
      <w:r w:rsidRPr="00A918C4">
        <w:rPr>
          <w:rFonts w:cs="Times New Roman"/>
          <w:lang w:val="fr-CA"/>
        </w:rPr>
        <w:t>[l]</w:t>
      </w:r>
      <w:r w:rsidR="00DF7B67">
        <w:rPr>
          <w:rFonts w:cs="Times New Roman"/>
          <w:lang w:val="fr-CA"/>
        </w:rPr>
        <w:t> </w:t>
      </w:r>
      <w:r w:rsidR="00BB05BB">
        <w:rPr>
          <w:rFonts w:cs="Times New Roman"/>
          <w:lang w:val="fr-CA"/>
        </w:rPr>
        <w:t>’</w:t>
      </w:r>
      <w:r w:rsidRPr="00A918C4">
        <w:rPr>
          <w:rFonts w:cs="Times New Roman"/>
          <w:lang w:val="fr-CA"/>
        </w:rPr>
        <w:t>apparence de l’héritage est troublée par la reconnaissance d’un nouveau successible</w:t>
      </w:r>
      <w:r w:rsidR="00501A8B">
        <w:rPr>
          <w:rFonts w:cs="Times New Roman"/>
          <w:lang w:val="fr-CA"/>
        </w:rPr>
        <w:t> </w:t>
      </w:r>
      <w:r w:rsidRPr="00A918C4">
        <w:rPr>
          <w:rFonts w:cs="Times New Roman"/>
          <w:lang w:val="fr-CA"/>
        </w:rPr>
        <w:t>» (p. 57). Dans ce cas, encore une fois, un transfert de propriété valide peut faire l’objet de restitution si certains événements imprévus se produisent, comme la découverte de la date réelle du décès du défunt.</w:t>
      </w:r>
    </w:p>
    <w:p w:rsidR="00036D3B" w:rsidRPr="00A918C4" w:rsidRDefault="00036D3B" w:rsidP="00036D3B">
      <w:pPr>
        <w:pStyle w:val="ParaNoNdepar-AltN"/>
        <w:spacing w:before="0"/>
        <w:rPr>
          <w:rFonts w:cs="Times New Roman"/>
          <w:lang w:val="fr-CA"/>
        </w:rPr>
      </w:pPr>
      <w:r w:rsidRPr="00A918C4">
        <w:rPr>
          <w:rFonts w:cs="Times New Roman"/>
          <w:lang w:val="fr-CA"/>
        </w:rPr>
        <w:t>Le retour de l’absent au sens de l’art.</w:t>
      </w:r>
      <w:r w:rsidR="00501A8B">
        <w:rPr>
          <w:rFonts w:cs="Times New Roman"/>
          <w:lang w:val="fr-CA"/>
        </w:rPr>
        <w:t xml:space="preserve"> </w:t>
      </w:r>
      <w:r w:rsidRPr="00A918C4">
        <w:rPr>
          <w:rFonts w:cs="Times New Roman"/>
          <w:lang w:val="fr-CA"/>
        </w:rPr>
        <w:t xml:space="preserve">99 </w:t>
      </w:r>
      <w:r w:rsidR="00B93445" w:rsidRPr="00B93445">
        <w:rPr>
          <w:rFonts w:cs="Times New Roman"/>
          <w:i/>
          <w:lang w:val="fr-CA"/>
        </w:rPr>
        <w:t>C.c.Q.</w:t>
      </w:r>
      <w:r w:rsidRPr="00A918C4">
        <w:rPr>
          <w:rFonts w:cs="Times New Roman"/>
          <w:lang w:val="fr-CA"/>
        </w:rPr>
        <w:t xml:space="preserve"> commande aussi une approche rétrospective. Comme nous l’avons expliqué, en vertu de cette disposition, celui qui revient a le droit d’exercer des recours en restitution pour reprendre sa place à l’égard d’autrui — y compris ses héritiers — même si la dévolution de la succession était non seulement permise, mais aussi exigée par la loi. Un événement subséquent — dans ce cas, le retour de l’absent — vient changer l’ouverture et la dévolution autrefois valides de la succession. Le motif d’ouverture de la succession, le décès de l’absent, disparaît au retour de l’absent et a un effet domino sur la dévolution antérieure de la succession.</w:t>
      </w:r>
    </w:p>
    <w:p w:rsidR="00036D3B" w:rsidRPr="00A918C4" w:rsidRDefault="00036D3B" w:rsidP="00036D3B">
      <w:pPr>
        <w:pStyle w:val="ParaNoNdepar-AltN"/>
        <w:spacing w:before="0"/>
        <w:rPr>
          <w:rFonts w:cs="Times New Roman"/>
          <w:lang w:val="fr-CA"/>
        </w:rPr>
      </w:pPr>
      <w:r w:rsidRPr="00A918C4">
        <w:rPr>
          <w:rFonts w:cs="Times New Roman"/>
          <w:lang w:val="fr-CA"/>
        </w:rPr>
        <w:t>Tous ces exemples ont un dénominateur commun : un paiement est fait en exécution d’une obligation tout à fait valide et véritable qui disparaît par la suite en raison d’un événement subséquent. Dans chacun de ces exemples, l’existence contemporaine d’une dette et d’un paiement ne met pas ce paiement à l’abri d’une restitution ultérieure. Dans ces cas, la restitution devient possible à la suite d’un événement imprévu ou anormal — tels l’omission d’une partie d’exécuter ses obligations contractuelles (art.</w:t>
      </w:r>
      <w:r w:rsidR="00501A8B">
        <w:rPr>
          <w:rFonts w:cs="Times New Roman"/>
          <w:lang w:val="fr-CA"/>
        </w:rPr>
        <w:t xml:space="preserve"> </w:t>
      </w:r>
      <w:r w:rsidRPr="00A918C4">
        <w:rPr>
          <w:rFonts w:cs="Times New Roman"/>
          <w:lang w:val="fr-CA"/>
        </w:rPr>
        <w:t>1606 al.</w:t>
      </w:r>
      <w:r w:rsidR="00501A8B">
        <w:rPr>
          <w:rFonts w:cs="Times New Roman"/>
          <w:lang w:val="fr-CA"/>
        </w:rPr>
        <w:t xml:space="preserve"> </w:t>
      </w:r>
      <w:r w:rsidRPr="00A918C4">
        <w:rPr>
          <w:rFonts w:cs="Times New Roman"/>
          <w:lang w:val="fr-CA"/>
        </w:rPr>
        <w:t xml:space="preserve">1 </w:t>
      </w:r>
      <w:r w:rsidR="00B93445" w:rsidRPr="00B93445">
        <w:rPr>
          <w:rFonts w:cs="Times New Roman"/>
          <w:i/>
          <w:lang w:val="fr-CA"/>
        </w:rPr>
        <w:t>C.c.Q.</w:t>
      </w:r>
      <w:r w:rsidR="00367C0A">
        <w:rPr>
          <w:rFonts w:cs="Times New Roman"/>
          <w:lang w:val="fr-CA"/>
        </w:rPr>
        <w:t xml:space="preserve">), une </w:t>
      </w:r>
      <w:r w:rsidRPr="00A918C4">
        <w:rPr>
          <w:rFonts w:cs="Times New Roman"/>
          <w:lang w:val="fr-CA"/>
        </w:rPr>
        <w:t xml:space="preserve">force majeure qui rend </w:t>
      </w:r>
      <w:r w:rsidRPr="00A918C4">
        <w:rPr>
          <w:rFonts w:cs="Times New Roman"/>
          <w:lang w:val="fr-CA"/>
        </w:rPr>
        <w:lastRenderedPageBreak/>
        <w:t xml:space="preserve">impossible l’exécution </w:t>
      </w:r>
      <w:r>
        <w:rPr>
          <w:rFonts w:cs="Times New Roman"/>
          <w:lang w:val="fr-CA"/>
        </w:rPr>
        <w:t xml:space="preserve">d’une obligation </w:t>
      </w:r>
      <w:r w:rsidRPr="00A918C4">
        <w:rPr>
          <w:rFonts w:cs="Times New Roman"/>
          <w:lang w:val="fr-CA"/>
        </w:rPr>
        <w:t>(art.</w:t>
      </w:r>
      <w:r w:rsidR="00501A8B">
        <w:rPr>
          <w:rFonts w:cs="Times New Roman"/>
          <w:lang w:val="fr-CA"/>
        </w:rPr>
        <w:t xml:space="preserve"> </w:t>
      </w:r>
      <w:r w:rsidRPr="00A918C4">
        <w:rPr>
          <w:rFonts w:cs="Times New Roman"/>
          <w:lang w:val="fr-CA"/>
        </w:rPr>
        <w:t xml:space="preserve">1694 </w:t>
      </w:r>
      <w:r w:rsidR="00B93445" w:rsidRPr="00B93445">
        <w:rPr>
          <w:rFonts w:cs="Times New Roman"/>
          <w:i/>
          <w:lang w:val="fr-CA"/>
        </w:rPr>
        <w:t>C.c.Q.</w:t>
      </w:r>
      <w:r w:rsidRPr="00A918C4">
        <w:rPr>
          <w:rFonts w:cs="Times New Roman"/>
          <w:lang w:val="fr-CA"/>
        </w:rPr>
        <w:t>), le comportement gravement répréhensible d’un donataire (art.</w:t>
      </w:r>
      <w:r w:rsidR="00501A8B">
        <w:rPr>
          <w:rFonts w:cs="Times New Roman"/>
          <w:lang w:val="fr-CA"/>
        </w:rPr>
        <w:t xml:space="preserve"> </w:t>
      </w:r>
      <w:r w:rsidRPr="00A918C4">
        <w:rPr>
          <w:rFonts w:cs="Times New Roman"/>
          <w:lang w:val="fr-CA"/>
        </w:rPr>
        <w:t xml:space="preserve">1836 </w:t>
      </w:r>
      <w:r w:rsidR="00B93445" w:rsidRPr="00B93445">
        <w:rPr>
          <w:rFonts w:cs="Times New Roman"/>
          <w:i/>
          <w:lang w:val="fr-CA"/>
        </w:rPr>
        <w:t>C.c.Q.</w:t>
      </w:r>
      <w:r w:rsidRPr="00A918C4">
        <w:rPr>
          <w:rFonts w:cs="Times New Roman"/>
          <w:lang w:val="fr-CA"/>
        </w:rPr>
        <w:t>), la découverte de la date réelle du décès de l’absent (art.</w:t>
      </w:r>
      <w:r w:rsidR="00501A8B">
        <w:rPr>
          <w:rFonts w:cs="Times New Roman"/>
          <w:lang w:val="fr-CA"/>
        </w:rPr>
        <w:t xml:space="preserve"> </w:t>
      </w:r>
      <w:r w:rsidRPr="00A918C4">
        <w:rPr>
          <w:rFonts w:cs="Times New Roman"/>
          <w:lang w:val="fr-CA"/>
        </w:rPr>
        <w:t>96 al.</w:t>
      </w:r>
      <w:r w:rsidR="00501A8B">
        <w:rPr>
          <w:rFonts w:cs="Times New Roman"/>
          <w:lang w:val="fr-CA"/>
        </w:rPr>
        <w:t xml:space="preserve"> </w:t>
      </w:r>
      <w:r w:rsidRPr="00A918C4">
        <w:rPr>
          <w:rFonts w:cs="Times New Roman"/>
          <w:lang w:val="fr-CA"/>
        </w:rPr>
        <w:t xml:space="preserve">1 et 627 </w:t>
      </w:r>
      <w:r w:rsidR="00B93445" w:rsidRPr="00B93445">
        <w:rPr>
          <w:rFonts w:cs="Times New Roman"/>
          <w:i/>
          <w:lang w:val="fr-CA"/>
        </w:rPr>
        <w:t>C.c.Q.</w:t>
      </w:r>
      <w:r w:rsidRPr="00A918C4">
        <w:rPr>
          <w:rFonts w:cs="Times New Roman"/>
          <w:lang w:val="fr-CA"/>
        </w:rPr>
        <w:t>), ou le retour d’un absent (art.</w:t>
      </w:r>
      <w:r w:rsidR="00501A8B">
        <w:rPr>
          <w:rFonts w:cs="Times New Roman"/>
          <w:lang w:val="fr-CA"/>
        </w:rPr>
        <w:t xml:space="preserve"> </w:t>
      </w:r>
      <w:r w:rsidRPr="00A918C4">
        <w:rPr>
          <w:rFonts w:cs="Times New Roman"/>
          <w:lang w:val="fr-CA"/>
        </w:rPr>
        <w:t xml:space="preserve">99 </w:t>
      </w:r>
      <w:r w:rsidR="00B93445" w:rsidRPr="00B93445">
        <w:rPr>
          <w:rFonts w:cs="Times New Roman"/>
          <w:i/>
          <w:lang w:val="fr-CA"/>
        </w:rPr>
        <w:t>C.c.Q.</w:t>
      </w:r>
      <w:r w:rsidRPr="00A918C4">
        <w:rPr>
          <w:rFonts w:cs="Times New Roman"/>
          <w:lang w:val="fr-CA"/>
        </w:rPr>
        <w:t>) (voir Fréchette, p. 53</w:t>
      </w:r>
      <w:r w:rsidRPr="00A918C4">
        <w:rPr>
          <w:rFonts w:cs="Times New Roman"/>
          <w:lang w:val="fr-CA"/>
        </w:rPr>
        <w:noBreakHyphen/>
        <w:t>57</w:t>
      </w:r>
      <w:r w:rsidR="00501A8B">
        <w:rPr>
          <w:rFonts w:cs="Times New Roman"/>
          <w:lang w:val="fr-CA"/>
        </w:rPr>
        <w:t> </w:t>
      </w:r>
      <w:r w:rsidRPr="00A918C4">
        <w:rPr>
          <w:rFonts w:cs="Times New Roman"/>
          <w:lang w:val="fr-CA"/>
        </w:rPr>
        <w:t xml:space="preserve">; M. Malaurie, </w:t>
      </w:r>
      <w:r w:rsidRPr="00A918C4">
        <w:rPr>
          <w:rFonts w:cs="Times New Roman"/>
          <w:i/>
          <w:lang w:val="fr-CA"/>
        </w:rPr>
        <w:t>Les restitutions en droit civil</w:t>
      </w:r>
      <w:r w:rsidRPr="00A918C4">
        <w:rPr>
          <w:rFonts w:cs="Times New Roman"/>
          <w:lang w:val="fr-CA"/>
        </w:rPr>
        <w:t xml:space="preserve"> (1991), p. 35).</w:t>
      </w:r>
    </w:p>
    <w:p w:rsidR="00036D3B" w:rsidRPr="00A918C4" w:rsidRDefault="00036D3B" w:rsidP="00036D3B">
      <w:pPr>
        <w:pStyle w:val="ParaNoNdepar-AltN"/>
        <w:spacing w:before="0"/>
        <w:rPr>
          <w:rFonts w:cs="Times New Roman"/>
          <w:lang w:val="fr-CA"/>
        </w:rPr>
      </w:pPr>
      <w:r w:rsidRPr="00A918C4">
        <w:rPr>
          <w:rFonts w:cs="Times New Roman"/>
          <w:lang w:val="fr-CA"/>
        </w:rPr>
        <w:t>Vue sous cet angle, une conception rétrospective de l’art.</w:t>
      </w:r>
      <w:r w:rsidR="00501A8B">
        <w:rPr>
          <w:rFonts w:cs="Times New Roman"/>
          <w:lang w:val="fr-CA"/>
        </w:rPr>
        <w:t xml:space="preserve"> </w:t>
      </w:r>
      <w:r w:rsidRPr="00A918C4">
        <w:rPr>
          <w:rFonts w:cs="Times New Roman"/>
          <w:lang w:val="fr-CA"/>
        </w:rPr>
        <w:t xml:space="preserve">1491 </w:t>
      </w:r>
      <w:r w:rsidR="00B93445" w:rsidRPr="00B93445">
        <w:rPr>
          <w:rFonts w:cs="Times New Roman"/>
          <w:i/>
          <w:lang w:val="fr-CA"/>
        </w:rPr>
        <w:t>C.c.Q.</w:t>
      </w:r>
      <w:r w:rsidRPr="00A918C4">
        <w:rPr>
          <w:rFonts w:cs="Times New Roman"/>
          <w:lang w:val="fr-CA"/>
        </w:rPr>
        <w:t xml:space="preserve"> s’harmonise parfaitement avec le cadre et les objectifs plus larges d’outils de restitution semblables que l’on trouve ailleurs dans le </w:t>
      </w:r>
      <w:r w:rsidR="00B93445" w:rsidRPr="00B93445">
        <w:rPr>
          <w:rFonts w:cs="Times New Roman"/>
          <w:i/>
          <w:lang w:val="fr-CA"/>
        </w:rPr>
        <w:t>C.c.Q.</w:t>
      </w:r>
      <w:r w:rsidRPr="00A918C4">
        <w:rPr>
          <w:rFonts w:cs="Times New Roman"/>
          <w:lang w:val="fr-CA"/>
        </w:rPr>
        <w:t xml:space="preserve"> La thèse de M</w:t>
      </w:r>
      <w:r w:rsidRPr="00A918C4">
        <w:rPr>
          <w:rFonts w:cs="Times New Roman"/>
          <w:vertAlign w:val="superscript"/>
          <w:lang w:val="fr-CA"/>
        </w:rPr>
        <w:t>me</w:t>
      </w:r>
      <w:r w:rsidRPr="00A918C4">
        <w:rPr>
          <w:rFonts w:cs="Times New Roman"/>
          <w:lang w:val="fr-CA"/>
        </w:rPr>
        <w:t> Threlfall — qui obligerait d’apprécier l’absence de dette uniquement à l’époque du paiement — mettrait l’art.</w:t>
      </w:r>
      <w:r w:rsidR="00501A8B">
        <w:rPr>
          <w:rFonts w:cs="Times New Roman"/>
          <w:lang w:val="fr-CA"/>
        </w:rPr>
        <w:t xml:space="preserve"> </w:t>
      </w:r>
      <w:r w:rsidRPr="00A918C4">
        <w:rPr>
          <w:rFonts w:cs="Times New Roman"/>
          <w:lang w:val="fr-CA"/>
        </w:rPr>
        <w:t xml:space="preserve">1491 </w:t>
      </w:r>
      <w:r w:rsidR="00B93445" w:rsidRPr="00B93445">
        <w:rPr>
          <w:rFonts w:cs="Times New Roman"/>
          <w:i/>
          <w:lang w:val="fr-CA"/>
        </w:rPr>
        <w:t>C.c.Q.</w:t>
      </w:r>
      <w:r w:rsidRPr="00A918C4">
        <w:rPr>
          <w:rFonts w:cs="Times New Roman"/>
          <w:lang w:val="fr-CA"/>
        </w:rPr>
        <w:t xml:space="preserve"> en porte</w:t>
      </w:r>
      <w:r w:rsidRPr="00A918C4">
        <w:rPr>
          <w:rFonts w:cs="Times New Roman"/>
          <w:lang w:val="fr-CA"/>
        </w:rPr>
        <w:noBreakHyphen/>
        <w:t>à</w:t>
      </w:r>
      <w:r w:rsidRPr="00A918C4">
        <w:rPr>
          <w:rFonts w:cs="Times New Roman"/>
          <w:lang w:val="fr-CA"/>
        </w:rPr>
        <w:noBreakHyphen/>
        <w:t>faux avec ces obligations et voies de restitution similaires.</w:t>
      </w:r>
    </w:p>
    <w:p w:rsidR="00036D3B" w:rsidRPr="00A918C4" w:rsidRDefault="00036D3B" w:rsidP="00036D3B">
      <w:pPr>
        <w:pStyle w:val="ParaNoNdepar-AltN"/>
        <w:spacing w:before="0"/>
        <w:rPr>
          <w:rFonts w:cs="Times New Roman"/>
          <w:lang w:val="fr-CA"/>
        </w:rPr>
      </w:pPr>
      <w:r w:rsidRPr="00A918C4">
        <w:rPr>
          <w:rFonts w:cs="Times New Roman"/>
          <w:lang w:val="fr-CA"/>
        </w:rPr>
        <w:t>La raison pour laquelle ces mécanismes de restitution similaires fonctionnement rétrospectivement n’a rien de surprenant. Ils partagent tous «</w:t>
      </w:r>
      <w:r w:rsidR="00501A8B">
        <w:rPr>
          <w:rFonts w:cs="Times New Roman"/>
          <w:lang w:val="fr-CA"/>
        </w:rPr>
        <w:t> </w:t>
      </w:r>
      <w:r w:rsidRPr="00A918C4">
        <w:rPr>
          <w:rFonts w:cs="Times New Roman"/>
          <w:lang w:val="fr-CA"/>
        </w:rPr>
        <w:t>un objectif commun : corriger les effets liés à un acte juridique inefficace</w:t>
      </w:r>
      <w:r w:rsidR="00501A8B">
        <w:rPr>
          <w:rFonts w:cs="Times New Roman"/>
          <w:lang w:val="fr-CA"/>
        </w:rPr>
        <w:t> </w:t>
      </w:r>
      <w:r w:rsidRPr="00A918C4">
        <w:rPr>
          <w:rFonts w:cs="Times New Roman"/>
          <w:lang w:val="fr-CA"/>
        </w:rPr>
        <w:t>», et c’est cet objectif commun qui «</w:t>
      </w:r>
      <w:r w:rsidR="00501A8B">
        <w:rPr>
          <w:rFonts w:cs="Times New Roman"/>
          <w:lang w:val="fr-CA"/>
        </w:rPr>
        <w:t> </w:t>
      </w:r>
      <w:r w:rsidRPr="00A918C4">
        <w:rPr>
          <w:rFonts w:cs="Times New Roman"/>
          <w:lang w:val="fr-CA"/>
        </w:rPr>
        <w:t>permet de considérer ensemble des cas qui, à première vue, semblent différents</w:t>
      </w:r>
      <w:r w:rsidR="00501A8B">
        <w:rPr>
          <w:rFonts w:cs="Times New Roman"/>
          <w:lang w:val="fr-CA"/>
        </w:rPr>
        <w:t> </w:t>
      </w:r>
      <w:r w:rsidRPr="00A918C4">
        <w:rPr>
          <w:rFonts w:cs="Times New Roman"/>
          <w:lang w:val="fr-CA"/>
        </w:rPr>
        <w:t xml:space="preserve">» (Fréchette, p. 58). Pour atteindre cet objectif, les recours en restitution prévus au </w:t>
      </w:r>
      <w:r w:rsidR="00B93445" w:rsidRPr="00B93445">
        <w:rPr>
          <w:rFonts w:cs="Times New Roman"/>
          <w:i/>
          <w:lang w:val="fr-CA"/>
        </w:rPr>
        <w:t>C.c.Q.</w:t>
      </w:r>
      <w:r w:rsidRPr="00A918C4">
        <w:rPr>
          <w:rFonts w:cs="Times New Roman"/>
          <w:i/>
          <w:lang w:val="fr-CA"/>
        </w:rPr>
        <w:t xml:space="preserve"> </w:t>
      </w:r>
      <w:r w:rsidRPr="00A918C4">
        <w:rPr>
          <w:rFonts w:cs="Times New Roman"/>
          <w:lang w:val="fr-CA"/>
        </w:rPr>
        <w:t xml:space="preserve">exigent des approches rétrospectives — ils ont besoin d’une fenêtre donnant sur le véritable état des choses afin de réaffecter les prestations à la bonne personne. Sans rétrospectivité, des paiements autrefois valides seraient mis pour toujours à l’abri de la restitution, sans égard à la question de savoir si leur fondement a disparu. Une telle approche imposerait une limite inusitée et illogique à la portée réparatrice du </w:t>
      </w:r>
      <w:r w:rsidR="00B93445" w:rsidRPr="00B93445">
        <w:rPr>
          <w:rFonts w:cs="Times New Roman"/>
          <w:i/>
          <w:lang w:val="fr-CA"/>
        </w:rPr>
        <w:t>C.c.Q.</w:t>
      </w:r>
    </w:p>
    <w:p w:rsidR="00036D3B" w:rsidRPr="00A918C4" w:rsidRDefault="00036D3B" w:rsidP="00036D3B">
      <w:pPr>
        <w:pStyle w:val="ParaNoNdepar-AltN"/>
        <w:spacing w:before="0"/>
        <w:rPr>
          <w:rFonts w:cs="Times New Roman"/>
          <w:lang w:val="fr-CA"/>
        </w:rPr>
      </w:pPr>
      <w:r w:rsidRPr="00A918C4">
        <w:rPr>
          <w:rFonts w:cs="Times New Roman"/>
          <w:lang w:val="fr-CA"/>
        </w:rPr>
        <w:lastRenderedPageBreak/>
        <w:t>Rien n’indique que l’art.</w:t>
      </w:r>
      <w:r w:rsidR="00501A8B">
        <w:rPr>
          <w:rFonts w:cs="Times New Roman"/>
          <w:lang w:val="fr-CA"/>
        </w:rPr>
        <w:t xml:space="preserve"> </w:t>
      </w:r>
      <w:r w:rsidRPr="00A918C4">
        <w:rPr>
          <w:rFonts w:cs="Times New Roman"/>
          <w:lang w:val="fr-CA"/>
        </w:rPr>
        <w:t>1491</w:t>
      </w:r>
      <w:r w:rsidRPr="00A918C4">
        <w:rPr>
          <w:rFonts w:cs="Times New Roman"/>
          <w:i/>
          <w:lang w:val="fr-CA"/>
        </w:rPr>
        <w:t xml:space="preserve"> </w:t>
      </w:r>
      <w:r w:rsidR="00B93445" w:rsidRPr="00B93445">
        <w:rPr>
          <w:rFonts w:cs="Times New Roman"/>
          <w:i/>
          <w:lang w:val="fr-CA"/>
        </w:rPr>
        <w:t>C.c.Q.</w:t>
      </w:r>
      <w:r w:rsidRPr="00A918C4">
        <w:rPr>
          <w:rFonts w:cs="Times New Roman"/>
          <w:lang w:val="fr-CA"/>
        </w:rPr>
        <w:t xml:space="preserve"> fonctionne différemment de ces autres mécanismes de restitution semblables. Notre Cour a expliqué que les dispositions relatives de la réception de l’indu reposent sur l’idée que «</w:t>
      </w:r>
      <w:r w:rsidR="00501A8B">
        <w:rPr>
          <w:rFonts w:cs="Times New Roman"/>
          <w:lang w:val="fr-CA"/>
        </w:rPr>
        <w:t> </w:t>
      </w:r>
      <w:r w:rsidRPr="00A918C4">
        <w:rPr>
          <w:rFonts w:cs="Times New Roman"/>
          <w:shd w:val="clear" w:color="auto" w:fill="FFFFFF"/>
          <w:lang w:val="fr-CA"/>
        </w:rPr>
        <w:t>[t]oute personne ne doit payer que ce qu’elle doit, et elle ne doit que ce à quoi elle est obligée</w:t>
      </w:r>
      <w:r w:rsidR="00501A8B">
        <w:rPr>
          <w:rFonts w:cs="Times New Roman"/>
          <w:lang w:val="fr-CA"/>
        </w:rPr>
        <w:t> </w:t>
      </w:r>
      <w:r w:rsidRPr="00A918C4">
        <w:rPr>
          <w:rFonts w:cs="Times New Roman"/>
          <w:lang w:val="fr-CA"/>
        </w:rPr>
        <w:t>» (</w:t>
      </w:r>
      <w:r w:rsidRPr="00A918C4">
        <w:rPr>
          <w:rFonts w:cs="Times New Roman"/>
          <w:i/>
          <w:lang w:val="fr-CA"/>
        </w:rPr>
        <w:t>Amex</w:t>
      </w:r>
      <w:r w:rsidRPr="00A918C4">
        <w:rPr>
          <w:rFonts w:cs="Times New Roman"/>
          <w:lang w:val="fr-CA"/>
        </w:rPr>
        <w:t>, par.</w:t>
      </w:r>
      <w:r w:rsidR="00501A8B">
        <w:rPr>
          <w:rFonts w:cs="Times New Roman"/>
          <w:lang w:val="fr-CA"/>
        </w:rPr>
        <w:t xml:space="preserve"> </w:t>
      </w:r>
      <w:r w:rsidRPr="00A918C4">
        <w:rPr>
          <w:rFonts w:cs="Times New Roman"/>
          <w:lang w:val="fr-CA"/>
        </w:rPr>
        <w:t>29, citant</w:t>
      </w:r>
      <w:r w:rsidRPr="00A918C4">
        <w:rPr>
          <w:rFonts w:cs="Times New Roman"/>
          <w:i/>
          <w:lang w:val="fr-CA"/>
        </w:rPr>
        <w:t xml:space="preserve"> </w:t>
      </w:r>
      <w:r w:rsidRPr="00A918C4">
        <w:rPr>
          <w:rFonts w:cs="Times New Roman"/>
          <w:shd w:val="clear" w:color="auto" w:fill="FFFFFF"/>
          <w:lang w:val="fr-CA"/>
        </w:rPr>
        <w:t xml:space="preserve">Lluelles et Moore, </w:t>
      </w:r>
      <w:r w:rsidRPr="00A918C4">
        <w:rPr>
          <w:rFonts w:cs="Times New Roman"/>
          <w:i/>
          <w:shd w:val="clear" w:color="auto" w:fill="FFFFFF"/>
          <w:lang w:val="fr-CA"/>
        </w:rPr>
        <w:t>Droit des obligations</w:t>
      </w:r>
      <w:r w:rsidRPr="00A918C4">
        <w:rPr>
          <w:rFonts w:cs="Times New Roman"/>
          <w:shd w:val="clear" w:color="auto" w:fill="FFFFFF"/>
          <w:lang w:val="fr-CA"/>
        </w:rPr>
        <w:t xml:space="preserve"> (2</w:t>
      </w:r>
      <w:r w:rsidRPr="00A918C4">
        <w:rPr>
          <w:rFonts w:cs="Times New Roman"/>
          <w:shd w:val="clear" w:color="auto" w:fill="FFFFFF"/>
          <w:vertAlign w:val="superscript"/>
          <w:lang w:val="fr-CA"/>
        </w:rPr>
        <w:t>e</w:t>
      </w:r>
      <w:r>
        <w:rPr>
          <w:rFonts w:cs="Times New Roman"/>
          <w:shd w:val="clear" w:color="auto" w:fill="FFFFFF"/>
          <w:lang w:val="fr-CA"/>
        </w:rPr>
        <w:t xml:space="preserve"> éd.</w:t>
      </w:r>
      <w:r w:rsidRPr="00A918C4">
        <w:rPr>
          <w:rFonts w:cs="Times New Roman"/>
          <w:shd w:val="clear" w:color="auto" w:fill="FFFFFF"/>
          <w:lang w:val="fr-CA"/>
        </w:rPr>
        <w:t xml:space="preserve"> 2012), p. 725). Lorsque des obligations autrefois valides disparaissent subséquemment, le payeur se trouve à avoir fait un paiement indu. En l’espèce, sans recours à l’art.</w:t>
      </w:r>
      <w:r w:rsidR="00501A8B">
        <w:rPr>
          <w:rFonts w:cs="Times New Roman"/>
          <w:shd w:val="clear" w:color="auto" w:fill="FFFFFF"/>
          <w:lang w:val="fr-CA"/>
        </w:rPr>
        <w:t xml:space="preserve"> </w:t>
      </w:r>
      <w:r w:rsidRPr="00A918C4">
        <w:rPr>
          <w:rFonts w:cs="Times New Roman"/>
          <w:shd w:val="clear" w:color="auto" w:fill="FFFFFF"/>
          <w:lang w:val="fr-CA"/>
        </w:rPr>
        <w:t xml:space="preserve">1491 </w:t>
      </w:r>
      <w:r w:rsidR="00B93445" w:rsidRPr="00B93445">
        <w:rPr>
          <w:rFonts w:cs="Times New Roman"/>
          <w:i/>
          <w:shd w:val="clear" w:color="auto" w:fill="FFFFFF"/>
          <w:lang w:val="fr-CA"/>
        </w:rPr>
        <w:t>C.c.Q.</w:t>
      </w:r>
      <w:r w:rsidRPr="00A918C4">
        <w:rPr>
          <w:rFonts w:cs="Times New Roman"/>
          <w:shd w:val="clear" w:color="auto" w:fill="FFFFFF"/>
          <w:lang w:val="fr-CA"/>
        </w:rPr>
        <w:t>, Carleton aurait fait des paiements indus : elle aurait été tenue de verser des prestations de retraite pour une période pendant laquelle M. Roseme était décédé, en fait et en droit, même si l’obligation sous</w:t>
      </w:r>
      <w:r w:rsidRPr="00A918C4">
        <w:rPr>
          <w:rFonts w:cs="Times New Roman"/>
          <w:shd w:val="clear" w:color="auto" w:fill="FFFFFF"/>
          <w:lang w:val="fr-CA"/>
        </w:rPr>
        <w:noBreakHyphen/>
        <w:t>jacente de les payer était expressément fondée sur l’existence de M. Roseme — il s’agissait d’un régime de retraite «</w:t>
      </w:r>
      <w:r w:rsidR="00501A8B">
        <w:rPr>
          <w:rFonts w:cs="Times New Roman"/>
          <w:shd w:val="clear" w:color="auto" w:fill="FFFFFF"/>
          <w:lang w:val="fr-CA"/>
        </w:rPr>
        <w:t> </w:t>
      </w:r>
      <w:r w:rsidRPr="00A918C4">
        <w:rPr>
          <w:rFonts w:cs="Times New Roman"/>
          <w:shd w:val="clear" w:color="auto" w:fill="FFFFFF"/>
          <w:lang w:val="fr-CA"/>
        </w:rPr>
        <w:t>viager</w:t>
      </w:r>
      <w:r w:rsidR="00501A8B">
        <w:rPr>
          <w:rFonts w:cs="Times New Roman"/>
          <w:shd w:val="clear" w:color="auto" w:fill="FFFFFF"/>
          <w:lang w:val="fr-CA"/>
        </w:rPr>
        <w:t> </w:t>
      </w:r>
      <w:r w:rsidRPr="00A918C4">
        <w:rPr>
          <w:rFonts w:cs="Times New Roman"/>
          <w:shd w:val="clear" w:color="auto" w:fill="FFFFFF"/>
          <w:lang w:val="fr-CA"/>
        </w:rPr>
        <w:t>». Autrement dit, le fait de ne pas adopter une approche rétrospective obligerait Carleton à payer ce qu’elle ne doit pas et permettrait à l’héritière de M. Roseme, M</w:t>
      </w:r>
      <w:r w:rsidRPr="00A918C4">
        <w:rPr>
          <w:rFonts w:cs="Times New Roman"/>
          <w:shd w:val="clear" w:color="auto" w:fill="FFFFFF"/>
          <w:vertAlign w:val="superscript"/>
          <w:lang w:val="fr-CA"/>
        </w:rPr>
        <w:t>me</w:t>
      </w:r>
      <w:r w:rsidRPr="00A918C4">
        <w:rPr>
          <w:rFonts w:cs="Times New Roman"/>
          <w:shd w:val="clear" w:color="auto" w:fill="FFFFFF"/>
          <w:lang w:val="fr-CA"/>
        </w:rPr>
        <w:t> Threlfall, de conserver une chose à laquelle elle n’a pas droit, contractuellement ou légalement. Or, c’est là un résultat que l’art.</w:t>
      </w:r>
      <w:r w:rsidR="00501A8B">
        <w:rPr>
          <w:rFonts w:cs="Times New Roman"/>
          <w:shd w:val="clear" w:color="auto" w:fill="FFFFFF"/>
          <w:lang w:val="fr-CA"/>
        </w:rPr>
        <w:t xml:space="preserve"> </w:t>
      </w:r>
      <w:r w:rsidRPr="00A918C4">
        <w:rPr>
          <w:rFonts w:cs="Times New Roman"/>
          <w:shd w:val="clear" w:color="auto" w:fill="FFFFFF"/>
          <w:lang w:val="fr-CA"/>
        </w:rPr>
        <w:t xml:space="preserve">1491 </w:t>
      </w:r>
      <w:r w:rsidR="00B93445" w:rsidRPr="00B93445">
        <w:rPr>
          <w:rFonts w:cs="Times New Roman"/>
          <w:i/>
          <w:shd w:val="clear" w:color="auto" w:fill="FFFFFF"/>
          <w:lang w:val="fr-CA"/>
        </w:rPr>
        <w:t>C.c.Q.</w:t>
      </w:r>
      <w:r w:rsidRPr="00A918C4">
        <w:rPr>
          <w:rFonts w:cs="Times New Roman"/>
          <w:shd w:val="clear" w:color="auto" w:fill="FFFFFF"/>
          <w:lang w:val="fr-CA"/>
        </w:rPr>
        <w:t xml:space="preserve"> est précisément censé corriger. </w:t>
      </w:r>
      <w:r w:rsidRPr="00A918C4">
        <w:rPr>
          <w:rFonts w:cs="Times New Roman"/>
          <w:lang w:val="fr-CA"/>
        </w:rPr>
        <w:t>Le fait qu’il y a déjà eu une dette entre Carleton et M. Roseme ne change rien au fait que cette dette n’a désormais plus de fondement.</w:t>
      </w:r>
    </w:p>
    <w:p w:rsidR="00036D3B" w:rsidRPr="00A918C4" w:rsidRDefault="00036D3B" w:rsidP="00036D3B">
      <w:pPr>
        <w:pStyle w:val="ParaNoNdepar-AltN"/>
        <w:spacing w:before="0"/>
        <w:rPr>
          <w:rFonts w:cs="Times New Roman"/>
          <w:lang w:val="fr-CA"/>
        </w:rPr>
      </w:pPr>
      <w:r w:rsidRPr="00A918C4">
        <w:rPr>
          <w:rFonts w:cs="Times New Roman"/>
          <w:lang w:val="fr-CA"/>
        </w:rPr>
        <w:t>Bref, adopter l’interprétation étroite de l’art.</w:t>
      </w:r>
      <w:r w:rsidR="00501A8B">
        <w:rPr>
          <w:rFonts w:cs="Times New Roman"/>
          <w:lang w:val="fr-CA"/>
        </w:rPr>
        <w:t xml:space="preserve"> </w:t>
      </w:r>
      <w:r w:rsidRPr="00A918C4">
        <w:rPr>
          <w:rFonts w:cs="Times New Roman"/>
          <w:lang w:val="fr-CA"/>
        </w:rPr>
        <w:t xml:space="preserve">1491 </w:t>
      </w:r>
      <w:r w:rsidR="00B93445" w:rsidRPr="00B93445">
        <w:rPr>
          <w:rFonts w:cs="Times New Roman"/>
          <w:i/>
          <w:lang w:val="fr-CA"/>
        </w:rPr>
        <w:t>C.c.Q.</w:t>
      </w:r>
      <w:r w:rsidRPr="00A918C4">
        <w:rPr>
          <w:rFonts w:cs="Times New Roman"/>
          <w:lang w:val="fr-CA"/>
        </w:rPr>
        <w:t xml:space="preserve"> que propose M</w:t>
      </w:r>
      <w:r w:rsidRPr="00A918C4">
        <w:rPr>
          <w:rFonts w:cs="Times New Roman"/>
          <w:vertAlign w:val="superscript"/>
          <w:lang w:val="fr-CA"/>
        </w:rPr>
        <w:t>me </w:t>
      </w:r>
      <w:r w:rsidRPr="00A918C4">
        <w:rPr>
          <w:rFonts w:cs="Times New Roman"/>
          <w:lang w:val="fr-CA"/>
        </w:rPr>
        <w:t xml:space="preserve">Threlfall aurait pour effet de contrecarrer les objectifs de cette disposition et d’en faire une anomalie dans l’ensemble plus large des mécanismes de restitution prévus dans le </w:t>
      </w:r>
      <w:r w:rsidR="00B93445" w:rsidRPr="00B93445">
        <w:rPr>
          <w:rFonts w:cs="Times New Roman"/>
          <w:i/>
          <w:lang w:val="fr-CA"/>
        </w:rPr>
        <w:t>C.c.Q.</w:t>
      </w:r>
      <w:r w:rsidRPr="00A918C4">
        <w:rPr>
          <w:rFonts w:cs="Times New Roman"/>
          <w:i/>
          <w:lang w:val="fr-CA"/>
        </w:rPr>
        <w:t xml:space="preserve"> </w:t>
      </w:r>
      <w:r w:rsidRPr="00A918C4">
        <w:rPr>
          <w:rFonts w:cs="Times New Roman"/>
          <w:lang w:val="fr-CA"/>
        </w:rPr>
        <w:t>L’appréciation de l’absence de dette à l’époque du paiement — comme le suggère M</w:t>
      </w:r>
      <w:r w:rsidRPr="00A918C4">
        <w:rPr>
          <w:rFonts w:cs="Times New Roman"/>
          <w:vertAlign w:val="superscript"/>
          <w:lang w:val="fr-CA"/>
        </w:rPr>
        <w:t>me</w:t>
      </w:r>
      <w:r w:rsidRPr="00A918C4">
        <w:rPr>
          <w:rFonts w:cs="Times New Roman"/>
          <w:lang w:val="fr-CA"/>
        </w:rPr>
        <w:t> Threlfall — entraînerait la prise en compte de renseignements inexacts et incomplets dans l’application de l’art.</w:t>
      </w:r>
      <w:r w:rsidR="00501A8B">
        <w:rPr>
          <w:rFonts w:cs="Times New Roman"/>
          <w:lang w:val="fr-CA"/>
        </w:rPr>
        <w:t xml:space="preserve"> </w:t>
      </w:r>
      <w:r w:rsidRPr="00A918C4">
        <w:rPr>
          <w:rFonts w:cs="Times New Roman"/>
          <w:lang w:val="fr-CA"/>
        </w:rPr>
        <w:t xml:space="preserve">1491 </w:t>
      </w:r>
      <w:r w:rsidR="00B93445" w:rsidRPr="00B93445">
        <w:rPr>
          <w:rFonts w:cs="Times New Roman"/>
          <w:i/>
          <w:lang w:val="fr-CA"/>
        </w:rPr>
        <w:t>C.c.Q.</w:t>
      </w:r>
      <w:r w:rsidRPr="00A918C4">
        <w:rPr>
          <w:rFonts w:cs="Times New Roman"/>
          <w:lang w:val="fr-CA"/>
        </w:rPr>
        <w:t xml:space="preserve"> Cela permettrait à des paiements indus et à des gains fortuits de se retrouver hors de la portée de la disposition.</w:t>
      </w:r>
      <w:r w:rsidRPr="00A918C4">
        <w:rPr>
          <w:rFonts w:cs="Times New Roman"/>
          <w:i/>
          <w:lang w:val="fr-CA"/>
        </w:rPr>
        <w:t xml:space="preserve"> </w:t>
      </w:r>
      <w:r w:rsidRPr="00A918C4">
        <w:rPr>
          <w:rFonts w:cs="Times New Roman"/>
          <w:lang w:val="fr-CA"/>
        </w:rPr>
        <w:t xml:space="preserve">Sans </w:t>
      </w:r>
      <w:r w:rsidRPr="00A918C4">
        <w:rPr>
          <w:rFonts w:cs="Times New Roman"/>
          <w:lang w:val="fr-CA"/>
        </w:rPr>
        <w:lastRenderedPageBreak/>
        <w:t>rétrospectivité, des paiements autrefois valides seraient mis à l’abri pour toujours et les parties seraient incapables de recouvrer des paiements indus. Ce résultat ne saurait être le bon.</w:t>
      </w:r>
    </w:p>
    <w:p w:rsidR="00036D3B" w:rsidRPr="00A918C4" w:rsidRDefault="00036D3B" w:rsidP="00036D3B">
      <w:pPr>
        <w:pStyle w:val="Title4LevelTitre4Niveau"/>
        <w:numPr>
          <w:ilvl w:val="3"/>
          <w:numId w:val="13"/>
        </w:numPr>
        <w:spacing w:before="0"/>
        <w:rPr>
          <w:rFonts w:cs="Times New Roman"/>
          <w:lang w:val="fr-CA"/>
        </w:rPr>
      </w:pPr>
      <w:r w:rsidRPr="00A918C4">
        <w:rPr>
          <w:rFonts w:cs="Times New Roman"/>
          <w:lang w:val="fr-CA"/>
        </w:rPr>
        <w:t>Carleton a payé par erreur</w:t>
      </w:r>
    </w:p>
    <w:p w:rsidR="00036D3B" w:rsidRPr="00A918C4" w:rsidRDefault="00036D3B" w:rsidP="00036D3B">
      <w:pPr>
        <w:pStyle w:val="ParaNoNdepar-AltN"/>
        <w:spacing w:before="0"/>
        <w:rPr>
          <w:rFonts w:cs="Times New Roman"/>
          <w:lang w:val="fr-CA"/>
        </w:rPr>
      </w:pPr>
      <w:r w:rsidRPr="00A918C4">
        <w:rPr>
          <w:rFonts w:cs="Times New Roman"/>
          <w:lang w:val="fr-CA"/>
        </w:rPr>
        <w:t>Comme nous l’avons vu, la simple absence de dette ne suffit pas. Le paiement doit avoir été fait par erreur ou en protestant. Nous convenons avec la Cour d’appel que les paiements en l’espèce n’ont pas été faits en protestant pour éviter un préjudice. Carleton n’a pas contesté l’existence d’une dette à l’époque où les paiements ont été faits</w:t>
      </w:r>
      <w:r w:rsidR="00501A8B">
        <w:rPr>
          <w:rFonts w:cs="Times New Roman"/>
          <w:lang w:val="fr-CA"/>
        </w:rPr>
        <w:t> </w:t>
      </w:r>
      <w:r w:rsidRPr="00A918C4">
        <w:rPr>
          <w:rFonts w:cs="Times New Roman"/>
          <w:lang w:val="fr-CA"/>
        </w:rPr>
        <w:t>; elle a reconnu que la présomption de vie établie à l’art.</w:t>
      </w:r>
      <w:r w:rsidR="00501A8B">
        <w:rPr>
          <w:rFonts w:cs="Times New Roman"/>
          <w:lang w:val="fr-CA"/>
        </w:rPr>
        <w:t xml:space="preserve"> </w:t>
      </w:r>
      <w:r w:rsidRPr="00A918C4">
        <w:rPr>
          <w:rFonts w:cs="Times New Roman"/>
          <w:lang w:val="fr-CA"/>
        </w:rPr>
        <w:t xml:space="preserve">85 </w:t>
      </w:r>
      <w:r w:rsidR="00B93445" w:rsidRPr="00B93445">
        <w:rPr>
          <w:rFonts w:cs="Times New Roman"/>
          <w:i/>
          <w:lang w:val="fr-CA"/>
        </w:rPr>
        <w:t>C.c.Q.</w:t>
      </w:r>
      <w:r w:rsidRPr="00A918C4">
        <w:rPr>
          <w:rFonts w:cs="Times New Roman"/>
          <w:lang w:val="fr-CA"/>
        </w:rPr>
        <w:t xml:space="preserve"> l’obligeait à continuer à faire les paiements. Bien que Carleton ait repris le versement des prestations de retraite pendant la période d’absence [</w:t>
      </w:r>
      <w:r w:rsidRPr="00A918C4">
        <w:rPr>
          <w:rFonts w:cs="Times New Roman"/>
          <w:smallCaps/>
          <w:lang w:val="fr-CA"/>
        </w:rPr>
        <w:t>traduction</w:t>
      </w:r>
      <w:r w:rsidRPr="00A918C4">
        <w:rPr>
          <w:rFonts w:cs="Times New Roman"/>
          <w:lang w:val="fr-CA"/>
        </w:rPr>
        <w:t>] «</w:t>
      </w:r>
      <w:r w:rsidR="00501A8B">
        <w:rPr>
          <w:rFonts w:cs="Times New Roman"/>
          <w:lang w:val="fr-CA"/>
        </w:rPr>
        <w:t> </w:t>
      </w:r>
      <w:r w:rsidRPr="00A918C4">
        <w:rPr>
          <w:rFonts w:cs="Times New Roman"/>
          <w:lang w:val="fr-CA"/>
        </w:rPr>
        <w:t>sans admission de quelque nature que ce soit</w:t>
      </w:r>
      <w:r w:rsidR="00501A8B">
        <w:rPr>
          <w:rFonts w:cs="Times New Roman"/>
          <w:lang w:val="fr-CA"/>
        </w:rPr>
        <w:t> </w:t>
      </w:r>
      <w:r w:rsidRPr="00A918C4">
        <w:rPr>
          <w:rFonts w:cs="Times New Roman"/>
          <w:lang w:val="fr-CA"/>
        </w:rPr>
        <w:t>», sa contestation était «</w:t>
      </w:r>
      <w:r w:rsidR="00501A8B">
        <w:rPr>
          <w:rFonts w:cs="Times New Roman"/>
          <w:lang w:val="fr-CA"/>
        </w:rPr>
        <w:t> </w:t>
      </w:r>
      <w:r w:rsidRPr="00A918C4">
        <w:rPr>
          <w:rFonts w:cs="Times New Roman"/>
          <w:lang w:val="fr-CA"/>
        </w:rPr>
        <w:t>[a]u mieux [. . .] un désaccord avec le législateur qu’une présomption devrait s’appliquer en pareille situation</w:t>
      </w:r>
      <w:r w:rsidR="00501A8B">
        <w:rPr>
          <w:rFonts w:cs="Times New Roman"/>
          <w:lang w:val="fr-CA"/>
        </w:rPr>
        <w:t> </w:t>
      </w:r>
      <w:r w:rsidRPr="00A918C4">
        <w:rPr>
          <w:rFonts w:cs="Times New Roman"/>
          <w:lang w:val="fr-CA"/>
        </w:rPr>
        <w:t>» (motifs de la Cour d’appel, par.</w:t>
      </w:r>
      <w:r w:rsidR="00501A8B">
        <w:rPr>
          <w:rFonts w:cs="Times New Roman"/>
          <w:lang w:val="fr-CA"/>
        </w:rPr>
        <w:t xml:space="preserve"> </w:t>
      </w:r>
      <w:r w:rsidRPr="00A918C4">
        <w:rPr>
          <w:rFonts w:cs="Times New Roman"/>
          <w:lang w:val="fr-CA"/>
        </w:rPr>
        <w:t>108). Quoi qu’il en soit, les paiements n’ont pas été faits pour éviter un préjudice. Carleton s’est plutôt simplement résignée au fait que l’art.</w:t>
      </w:r>
      <w:r w:rsidR="00501A8B">
        <w:rPr>
          <w:rFonts w:cs="Times New Roman"/>
          <w:lang w:val="fr-CA"/>
        </w:rPr>
        <w:t xml:space="preserve"> </w:t>
      </w:r>
      <w:r w:rsidRPr="00A918C4">
        <w:rPr>
          <w:rFonts w:cs="Times New Roman"/>
          <w:lang w:val="fr-CA"/>
        </w:rPr>
        <w:t xml:space="preserve">85 </w:t>
      </w:r>
      <w:r w:rsidR="00B93445" w:rsidRPr="00B93445">
        <w:rPr>
          <w:rFonts w:cs="Times New Roman"/>
          <w:i/>
          <w:lang w:val="fr-CA"/>
        </w:rPr>
        <w:t>C.c.Q.</w:t>
      </w:r>
      <w:r w:rsidRPr="00A918C4">
        <w:rPr>
          <w:rFonts w:cs="Times New Roman"/>
          <w:i/>
          <w:lang w:val="fr-CA"/>
        </w:rPr>
        <w:t xml:space="preserve"> </w:t>
      </w:r>
      <w:r w:rsidRPr="00A918C4">
        <w:rPr>
          <w:rFonts w:cs="Times New Roman"/>
          <w:lang w:val="fr-CA"/>
        </w:rPr>
        <w:t>l’obligeait à continuer de verser des paiements conformément au Régime.</w:t>
      </w:r>
    </w:p>
    <w:p w:rsidR="00036D3B" w:rsidRPr="00A918C4" w:rsidRDefault="00036D3B" w:rsidP="00036D3B">
      <w:pPr>
        <w:pStyle w:val="ParaNoNdepar-AltN"/>
        <w:spacing w:before="0"/>
        <w:rPr>
          <w:rFonts w:cs="Times New Roman"/>
          <w:lang w:val="fr-CA"/>
        </w:rPr>
      </w:pPr>
      <w:r w:rsidRPr="00A918C4">
        <w:rPr>
          <w:rFonts w:cs="Times New Roman"/>
          <w:lang w:val="fr-CA"/>
        </w:rPr>
        <w:t>Toutefois, Carleton a bel et bien payé par erreur : il n’y avait aucune intention de faire les paiements en l’absence de dette. Madame Threlfall ne peut établir que Carleton a payé dans une intention libérale. Dès qu’elle a découvert que M. Roseme avait disparu, Carleton a d’abord tenté de mettre fin au versement des prestations de retraite, mais, à contrecœur, elle a fini par continuer à faire les paiements lorsqu’elle a été informée de l’effet de l’art.</w:t>
      </w:r>
      <w:r w:rsidR="00501A8B">
        <w:rPr>
          <w:rFonts w:cs="Times New Roman"/>
          <w:lang w:val="fr-CA"/>
        </w:rPr>
        <w:t xml:space="preserve"> </w:t>
      </w:r>
      <w:r w:rsidRPr="00A918C4">
        <w:rPr>
          <w:rFonts w:cs="Times New Roman"/>
          <w:lang w:val="fr-CA"/>
        </w:rPr>
        <w:t xml:space="preserve">85 </w:t>
      </w:r>
      <w:r w:rsidR="00B93445" w:rsidRPr="00B93445">
        <w:rPr>
          <w:rFonts w:cs="Times New Roman"/>
          <w:i/>
          <w:lang w:val="fr-CA"/>
        </w:rPr>
        <w:t>C.c.Q.</w:t>
      </w:r>
      <w:r w:rsidRPr="00A918C4">
        <w:rPr>
          <w:rFonts w:cs="Times New Roman"/>
          <w:lang w:val="fr-CA"/>
        </w:rPr>
        <w:t xml:space="preserve"> C’est uniquement l’effet de </w:t>
      </w:r>
      <w:r w:rsidRPr="00A918C4">
        <w:rPr>
          <w:rFonts w:cs="Times New Roman"/>
          <w:lang w:val="fr-CA"/>
        </w:rPr>
        <w:lastRenderedPageBreak/>
        <w:t>contrainte temporaire de l’art.</w:t>
      </w:r>
      <w:r w:rsidR="00501A8B">
        <w:rPr>
          <w:rFonts w:cs="Times New Roman"/>
          <w:lang w:val="fr-CA"/>
        </w:rPr>
        <w:t xml:space="preserve"> </w:t>
      </w:r>
      <w:r w:rsidRPr="00A918C4">
        <w:rPr>
          <w:rFonts w:cs="Times New Roman"/>
          <w:lang w:val="fr-CA"/>
        </w:rPr>
        <w:t xml:space="preserve">85 </w:t>
      </w:r>
      <w:r w:rsidR="00B93445" w:rsidRPr="00B93445">
        <w:rPr>
          <w:rFonts w:cs="Times New Roman"/>
          <w:i/>
          <w:lang w:val="fr-CA"/>
        </w:rPr>
        <w:t>C.c.Q.</w:t>
      </w:r>
      <w:r w:rsidRPr="00A918C4">
        <w:rPr>
          <w:rFonts w:cs="Times New Roman"/>
          <w:lang w:val="fr-CA"/>
        </w:rPr>
        <w:t xml:space="preserve"> qui a amené Carleton à faire les paiements</w:t>
      </w:r>
      <w:r w:rsidR="00606726">
        <w:rPr>
          <w:rFonts w:cs="Times New Roman"/>
          <w:lang w:val="fr-CA"/>
        </w:rPr>
        <w:t>.</w:t>
      </w:r>
      <w:r w:rsidRPr="00A918C4">
        <w:rPr>
          <w:rFonts w:cs="Times New Roman"/>
          <w:lang w:val="fr-CA"/>
        </w:rPr>
        <w:t xml:space="preserve"> Il n’y avait aucune intention libérale de continuer à verser les prestations de retraite en l’absence de dette.</w:t>
      </w:r>
    </w:p>
    <w:p w:rsidR="00036D3B" w:rsidRPr="00A918C4" w:rsidRDefault="00036D3B" w:rsidP="00036D3B">
      <w:pPr>
        <w:pStyle w:val="Title4LevelTitre4Niveau"/>
        <w:numPr>
          <w:ilvl w:val="3"/>
          <w:numId w:val="14"/>
        </w:numPr>
        <w:spacing w:before="0"/>
        <w:rPr>
          <w:rFonts w:cs="Times New Roman"/>
          <w:lang w:val="fr-CA"/>
        </w:rPr>
      </w:pPr>
      <w:r w:rsidRPr="00A918C4">
        <w:rPr>
          <w:rFonts w:cs="Times New Roman"/>
          <w:lang w:val="fr-CA"/>
        </w:rPr>
        <w:t>Réparation</w:t>
      </w:r>
    </w:p>
    <w:p w:rsidR="00036D3B" w:rsidRPr="00A918C4" w:rsidRDefault="00036D3B" w:rsidP="00036D3B">
      <w:pPr>
        <w:pStyle w:val="ParaNoNdepar-AltN"/>
        <w:rPr>
          <w:rFonts w:cs="Times New Roman"/>
          <w:lang w:val="fr-CA"/>
        </w:rPr>
      </w:pPr>
      <w:r w:rsidRPr="00A918C4">
        <w:rPr>
          <w:rFonts w:cs="Times New Roman"/>
          <w:lang w:val="fr-CA"/>
        </w:rPr>
        <w:t>Carleton a acquitté par erreur une dette indue. En application de l’art.</w:t>
      </w:r>
      <w:r w:rsidR="00501A8B">
        <w:rPr>
          <w:rFonts w:cs="Times New Roman"/>
          <w:lang w:val="fr-CA"/>
        </w:rPr>
        <w:t xml:space="preserve"> </w:t>
      </w:r>
      <w:r w:rsidRPr="00A918C4">
        <w:rPr>
          <w:rFonts w:cs="Times New Roman"/>
          <w:lang w:val="fr-CA"/>
        </w:rPr>
        <w:t xml:space="preserve">1492 </w:t>
      </w:r>
      <w:r w:rsidR="00B93445" w:rsidRPr="00B93445">
        <w:rPr>
          <w:rFonts w:cs="Times New Roman"/>
          <w:i/>
          <w:lang w:val="fr-CA"/>
        </w:rPr>
        <w:t>C.c.Q.</w:t>
      </w:r>
      <w:r w:rsidRPr="00A918C4">
        <w:rPr>
          <w:rFonts w:cs="Times New Roman"/>
          <w:lang w:val="fr-CA"/>
        </w:rPr>
        <w:t>, lorsque les conditions relatives à la réception de l’indu sont remplies, la restitut</w:t>
      </w:r>
      <w:r w:rsidR="00B5695E">
        <w:rPr>
          <w:rFonts w:cs="Times New Roman"/>
          <w:lang w:val="fr-CA"/>
        </w:rPr>
        <w:t>ion est régie par les art.</w:t>
      </w:r>
      <w:r w:rsidR="00501A8B">
        <w:rPr>
          <w:rFonts w:cs="Times New Roman"/>
          <w:lang w:val="fr-CA"/>
        </w:rPr>
        <w:t xml:space="preserve"> </w:t>
      </w:r>
      <w:r w:rsidR="00B5695E">
        <w:rPr>
          <w:rFonts w:cs="Times New Roman"/>
          <w:lang w:val="fr-CA"/>
        </w:rPr>
        <w:t xml:space="preserve">1699 à </w:t>
      </w:r>
      <w:r w:rsidRPr="00A918C4">
        <w:rPr>
          <w:rFonts w:cs="Times New Roman"/>
          <w:lang w:val="fr-CA"/>
        </w:rPr>
        <w:t xml:space="preserve">1707 </w:t>
      </w:r>
      <w:r w:rsidR="00B93445" w:rsidRPr="00B93445">
        <w:rPr>
          <w:rFonts w:cs="Times New Roman"/>
          <w:i/>
          <w:lang w:val="fr-CA"/>
        </w:rPr>
        <w:t>C.c.Q.</w:t>
      </w:r>
      <w:r w:rsidRPr="00A918C4">
        <w:rPr>
          <w:rFonts w:cs="Times New Roman"/>
          <w:lang w:val="fr-CA"/>
        </w:rPr>
        <w:t xml:space="preserve"> Ni l’une ni l’autre des parties n’a prétendu que notre Cour devait exercer son pouvoir discrétionnaire pour refuser la restitution en application de l’art.</w:t>
      </w:r>
      <w:r w:rsidR="00501A8B">
        <w:rPr>
          <w:rFonts w:cs="Times New Roman"/>
          <w:lang w:val="fr-CA"/>
        </w:rPr>
        <w:t xml:space="preserve"> </w:t>
      </w:r>
      <w:r w:rsidRPr="00A918C4">
        <w:rPr>
          <w:rFonts w:cs="Times New Roman"/>
          <w:lang w:val="fr-CA"/>
        </w:rPr>
        <w:t>1699 al.</w:t>
      </w:r>
      <w:r w:rsidR="00501A8B">
        <w:rPr>
          <w:rFonts w:cs="Times New Roman"/>
          <w:lang w:val="fr-CA"/>
        </w:rPr>
        <w:t xml:space="preserve"> </w:t>
      </w:r>
      <w:r w:rsidRPr="00A918C4">
        <w:rPr>
          <w:rFonts w:cs="Times New Roman"/>
          <w:lang w:val="fr-CA"/>
        </w:rPr>
        <w:t xml:space="preserve">2 </w:t>
      </w:r>
      <w:r w:rsidR="00B93445" w:rsidRPr="00B93445">
        <w:rPr>
          <w:rFonts w:cs="Times New Roman"/>
          <w:i/>
          <w:lang w:val="fr-CA"/>
        </w:rPr>
        <w:t>C.c.Q.</w:t>
      </w:r>
      <w:r w:rsidRPr="00A918C4">
        <w:rPr>
          <w:rFonts w:cs="Times New Roman"/>
          <w:lang w:val="fr-CA"/>
        </w:rPr>
        <w:t xml:space="preserve"> au motif que la restitution aurait pour effet d’accorder à l’une des parties un avantage indu. De fait, il s’agit ici d’un exemple clair d’une situation où le défaut d’ordonner la restitution permettrait à une des parties (M</w:t>
      </w:r>
      <w:r w:rsidRPr="00A918C4">
        <w:rPr>
          <w:rFonts w:cs="Times New Roman"/>
          <w:vertAlign w:val="superscript"/>
          <w:lang w:val="fr-CA"/>
        </w:rPr>
        <w:t>me</w:t>
      </w:r>
      <w:r w:rsidRPr="00A918C4">
        <w:rPr>
          <w:rFonts w:cs="Times New Roman"/>
          <w:lang w:val="fr-CA"/>
        </w:rPr>
        <w:t> Threlfall) de conserver un avantage indu.</w:t>
      </w:r>
    </w:p>
    <w:p w:rsidR="00036D3B" w:rsidRPr="00A918C4" w:rsidRDefault="00036D3B" w:rsidP="00036D3B">
      <w:pPr>
        <w:pStyle w:val="Title1LevelTitre1Niveau-AltL"/>
        <w:spacing w:before="0"/>
        <w:rPr>
          <w:rFonts w:cs="Times New Roman"/>
          <w:lang w:val="fr-CA"/>
        </w:rPr>
      </w:pPr>
      <w:r w:rsidRPr="00A918C4">
        <w:rPr>
          <w:rFonts w:cs="Times New Roman"/>
          <w:lang w:val="fr-CA"/>
        </w:rPr>
        <w:t>Conclusion</w:t>
      </w:r>
    </w:p>
    <w:p w:rsidR="00036D3B" w:rsidRPr="00BE53C1" w:rsidRDefault="00036D3B" w:rsidP="00036D3B">
      <w:pPr>
        <w:pStyle w:val="ParaNoNdepar-AltN"/>
        <w:spacing w:before="0"/>
        <w:rPr>
          <w:rStyle w:val="SCCCounselPartyRoleChar"/>
          <w:rFonts w:eastAsiaTheme="minorEastAsia"/>
          <w:szCs w:val="22"/>
          <w:lang w:val="fr-CA" w:eastAsia="en-US"/>
        </w:rPr>
      </w:pPr>
      <w:r w:rsidRPr="00A918C4">
        <w:rPr>
          <w:rFonts w:cs="Times New Roman"/>
          <w:lang w:val="fr-CA"/>
        </w:rPr>
        <w:t>En définitive, M. Roseme n’a pas droit aux prestations de retraite versées après son décès, que ce soit en vertu du Régime ou en vertu de l’art.</w:t>
      </w:r>
      <w:r w:rsidR="00501A8B">
        <w:rPr>
          <w:rFonts w:cs="Times New Roman"/>
          <w:lang w:val="fr-CA"/>
        </w:rPr>
        <w:t xml:space="preserve"> </w:t>
      </w:r>
      <w:r w:rsidRPr="00A918C4">
        <w:rPr>
          <w:rFonts w:cs="Times New Roman"/>
          <w:lang w:val="fr-CA"/>
        </w:rPr>
        <w:t xml:space="preserve">85 </w:t>
      </w:r>
      <w:r w:rsidR="00B93445" w:rsidRPr="00B93445">
        <w:rPr>
          <w:rFonts w:cs="Times New Roman"/>
          <w:i/>
          <w:lang w:val="fr-CA"/>
        </w:rPr>
        <w:t>C.c.Q.</w:t>
      </w:r>
      <w:r w:rsidRPr="00A918C4">
        <w:rPr>
          <w:rFonts w:cs="Times New Roman"/>
          <w:i/>
          <w:lang w:val="fr-CA"/>
        </w:rPr>
        <w:t> </w:t>
      </w:r>
      <w:r w:rsidRPr="00A918C4">
        <w:rPr>
          <w:rFonts w:cs="Times New Roman"/>
          <w:lang w:val="fr-CA"/>
        </w:rPr>
        <w:t>:</w:t>
      </w:r>
      <w:r w:rsidRPr="00A918C4">
        <w:rPr>
          <w:rFonts w:cs="Times New Roman"/>
          <w:i/>
          <w:lang w:val="fr-CA"/>
        </w:rPr>
        <w:t xml:space="preserve"> </w:t>
      </w:r>
      <w:r w:rsidRPr="00A918C4">
        <w:rPr>
          <w:rFonts w:cs="Times New Roman"/>
          <w:lang w:val="fr-CA"/>
        </w:rPr>
        <w:t>le Régime prévoyait sans équivoque la cessation des prestations au moment du décès véritable de M. Roseme et la réfutation de la présomption établie à l’art.</w:t>
      </w:r>
      <w:r w:rsidR="00501A8B">
        <w:rPr>
          <w:rFonts w:cs="Times New Roman"/>
          <w:lang w:val="fr-CA"/>
        </w:rPr>
        <w:t xml:space="preserve"> </w:t>
      </w:r>
      <w:r w:rsidRPr="00A918C4">
        <w:rPr>
          <w:rFonts w:cs="Times New Roman"/>
          <w:lang w:val="fr-CA"/>
        </w:rPr>
        <w:t xml:space="preserve">85 </w:t>
      </w:r>
      <w:r w:rsidR="00B93445" w:rsidRPr="00B93445">
        <w:rPr>
          <w:rFonts w:cs="Times New Roman"/>
          <w:i/>
          <w:lang w:val="fr-CA"/>
        </w:rPr>
        <w:t>C.c.Q.</w:t>
      </w:r>
      <w:r w:rsidRPr="00A918C4">
        <w:rPr>
          <w:rFonts w:cs="Times New Roman"/>
          <w:lang w:val="fr-CA"/>
        </w:rPr>
        <w:t xml:space="preserve"> a éteint rétroactivement les droits qui avaient pour source cette présomption. Puisque le fondement juridique des paiements a disparu, la demande de Carleton pour la restitution de l’indu en application de l’art.</w:t>
      </w:r>
      <w:r w:rsidR="00501A8B">
        <w:rPr>
          <w:rFonts w:cs="Times New Roman"/>
          <w:lang w:val="fr-CA"/>
        </w:rPr>
        <w:t xml:space="preserve"> </w:t>
      </w:r>
      <w:r w:rsidRPr="00A918C4">
        <w:rPr>
          <w:rFonts w:cs="Times New Roman"/>
          <w:lang w:val="fr-CA"/>
        </w:rPr>
        <w:t xml:space="preserve">1491 </w:t>
      </w:r>
      <w:r w:rsidR="00B93445" w:rsidRPr="00B93445">
        <w:rPr>
          <w:rFonts w:cs="Times New Roman"/>
          <w:i/>
          <w:lang w:val="fr-CA"/>
        </w:rPr>
        <w:t>C.c.Q.</w:t>
      </w:r>
      <w:r w:rsidRPr="00A918C4">
        <w:rPr>
          <w:rFonts w:cs="Times New Roman"/>
          <w:lang w:val="fr-CA"/>
        </w:rPr>
        <w:t xml:space="preserve"> doit être accueillie : suivant une appréciation rétrospective, les paiements ont été faits par erreur et en l’absence de dette. Nous sommes donc d’avis de rejeter le pourvoi avec dépens.</w:t>
      </w:r>
    </w:p>
    <w:p w:rsidR="00036D3B" w:rsidRPr="009F6918" w:rsidRDefault="00036D3B" w:rsidP="00382FA4">
      <w:pPr>
        <w:spacing w:after="480" w:line="480" w:lineRule="auto"/>
        <w:ind w:firstLine="1166"/>
        <w:jc w:val="both"/>
        <w:rPr>
          <w:szCs w:val="24"/>
          <w:lang w:val="fr-CA"/>
        </w:rPr>
      </w:pPr>
      <w:r w:rsidRPr="001C237A">
        <w:rPr>
          <w:szCs w:val="24"/>
          <w:lang w:val="fr-CA"/>
        </w:rPr>
        <w:lastRenderedPageBreak/>
        <w:t>Version française des motifs des juges Moldaver, Côté et Brown rendus</w:t>
      </w:r>
      <w:r w:rsidRPr="009F6918">
        <w:rPr>
          <w:szCs w:val="24"/>
          <w:lang w:val="fr-CA"/>
        </w:rPr>
        <w:t xml:space="preserve"> par</w:t>
      </w:r>
    </w:p>
    <w:p w:rsidR="00036D3B" w:rsidRPr="00EC07DF" w:rsidRDefault="00036D3B" w:rsidP="00036D3B">
      <w:pPr>
        <w:pStyle w:val="JudgeJuge"/>
        <w:spacing w:before="240" w:after="720" w:line="240" w:lineRule="auto"/>
        <w:rPr>
          <w:smallCaps w:val="0"/>
          <w:lang w:val="fr-CA"/>
        </w:rPr>
      </w:pPr>
      <w:r w:rsidRPr="00645069">
        <w:rPr>
          <w:lang w:val="fr-CA"/>
        </w:rPr>
        <w:tab/>
        <w:t>Les juges Côté et Brown</w:t>
      </w:r>
      <w:r w:rsidR="00EC07DF">
        <w:rPr>
          <w:lang w:val="fr-CA"/>
        </w:rPr>
        <w:t xml:space="preserve"> </w:t>
      </w:r>
      <w:r w:rsidR="00EC07DF">
        <w:rPr>
          <w:smallCaps w:val="0"/>
          <w:lang w:val="fr-CA"/>
        </w:rPr>
        <w:t>(dissidents)</w:t>
      </w:r>
      <w:r w:rsidR="00CF1E83" w:rsidRPr="00CF1E83">
        <w:rPr>
          <w:smallCaps w:val="0"/>
          <w:lang w:val="fr-CA"/>
        </w:rPr>
        <w:t xml:space="preserve"> —</w:t>
      </w:r>
      <w:bookmarkStart w:id="0" w:name="_GoBack"/>
      <w:bookmarkEnd w:id="0"/>
    </w:p>
    <w:tbl>
      <w:tblPr>
        <w:tblStyle w:val="TableGrid1"/>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851"/>
      </w:tblGrid>
      <w:tr w:rsidR="00036D3B" w:rsidRPr="00645069" w:rsidTr="000A38C7">
        <w:trPr>
          <w:trHeight w:val="432"/>
        </w:trPr>
        <w:tc>
          <w:tcPr>
            <w:tcW w:w="9356" w:type="dxa"/>
            <w:gridSpan w:val="2"/>
          </w:tcPr>
          <w:p w:rsidR="00036D3B" w:rsidRPr="00645069" w:rsidRDefault="00036D3B" w:rsidP="000A38C7">
            <w:pPr>
              <w:tabs>
                <w:tab w:val="center" w:pos="4050"/>
              </w:tabs>
              <w:rPr>
                <w:b/>
              </w:rPr>
            </w:pPr>
            <w:r w:rsidRPr="00645069">
              <w:rPr>
                <w:b/>
                <w:lang w:val="fr-CA"/>
              </w:rPr>
              <w:tab/>
            </w:r>
            <w:r w:rsidRPr="00645069">
              <w:rPr>
                <w:b/>
                <w:lang w:val="fr-FR"/>
              </w:rPr>
              <w:t>TABLE DES MATIÈRES</w:t>
            </w:r>
          </w:p>
        </w:tc>
      </w:tr>
      <w:tr w:rsidR="00036D3B" w:rsidRPr="00645069" w:rsidTr="000A38C7">
        <w:trPr>
          <w:trHeight w:val="432"/>
        </w:trPr>
        <w:tc>
          <w:tcPr>
            <w:tcW w:w="9356" w:type="dxa"/>
            <w:gridSpan w:val="2"/>
          </w:tcPr>
          <w:p w:rsidR="00036D3B" w:rsidRPr="00645069" w:rsidRDefault="00036D3B" w:rsidP="00BE53C1">
            <w:pPr>
              <w:tabs>
                <w:tab w:val="center" w:pos="4050"/>
              </w:tabs>
              <w:jc w:val="right"/>
            </w:pPr>
            <w:r w:rsidRPr="00645069">
              <w:t>Paragraphe</w:t>
            </w:r>
          </w:p>
        </w:tc>
      </w:tr>
      <w:tr w:rsidR="00036D3B" w:rsidRPr="00645069" w:rsidTr="000A38C7">
        <w:trPr>
          <w:trHeight w:val="432"/>
        </w:trPr>
        <w:tc>
          <w:tcPr>
            <w:tcW w:w="8505" w:type="dxa"/>
          </w:tcPr>
          <w:p w:rsidR="00036D3B" w:rsidRPr="00645069" w:rsidRDefault="00036D3B" w:rsidP="000A38C7">
            <w:pPr>
              <w:tabs>
                <w:tab w:val="left" w:pos="480"/>
                <w:tab w:val="right" w:leader="dot" w:pos="8270"/>
              </w:tabs>
              <w:spacing w:after="100"/>
              <w:rPr>
                <w:noProof/>
                <w:sz w:val="22"/>
              </w:rPr>
            </w:pPr>
            <w:r w:rsidRPr="00645069">
              <w:rPr>
                <w:noProof/>
                <w:lang w:bidi="en-US"/>
              </w:rPr>
              <w:t>I.</w:t>
            </w:r>
            <w:r w:rsidRPr="00645069">
              <w:rPr>
                <w:noProof/>
                <w:lang w:bidi="en-US"/>
              </w:rPr>
              <w:tab/>
            </w:r>
            <w:r w:rsidRPr="00645069">
              <w:rPr>
                <w:noProof/>
                <w:u w:val="single"/>
                <w:lang w:bidi="en-US"/>
              </w:rPr>
              <w:t>Aperçu</w:t>
            </w:r>
          </w:p>
        </w:tc>
        <w:tc>
          <w:tcPr>
            <w:tcW w:w="851" w:type="dxa"/>
          </w:tcPr>
          <w:p w:rsidR="00036D3B" w:rsidRPr="00645069" w:rsidRDefault="00036D3B" w:rsidP="000A38C7">
            <w:pPr>
              <w:tabs>
                <w:tab w:val="left" w:pos="480"/>
                <w:tab w:val="right" w:leader="dot" w:pos="8270"/>
              </w:tabs>
              <w:spacing w:after="100"/>
              <w:rPr>
                <w:lang w:bidi="en-US"/>
              </w:rPr>
            </w:pPr>
            <w:r w:rsidRPr="00645069">
              <w:rPr>
                <w:lang w:bidi="en-US"/>
              </w:rPr>
              <w:t>111</w:t>
            </w:r>
          </w:p>
        </w:tc>
      </w:tr>
      <w:tr w:rsidR="00036D3B" w:rsidRPr="00645069" w:rsidTr="000A38C7">
        <w:trPr>
          <w:trHeight w:val="432"/>
        </w:trPr>
        <w:tc>
          <w:tcPr>
            <w:tcW w:w="8505" w:type="dxa"/>
          </w:tcPr>
          <w:p w:rsidR="00036D3B" w:rsidRPr="00645069" w:rsidRDefault="00036D3B" w:rsidP="000A38C7">
            <w:pPr>
              <w:tabs>
                <w:tab w:val="left" w:pos="480"/>
                <w:tab w:val="right" w:leader="dot" w:pos="8270"/>
              </w:tabs>
              <w:spacing w:after="100"/>
              <w:rPr>
                <w:noProof/>
                <w:sz w:val="22"/>
              </w:rPr>
            </w:pPr>
            <w:r w:rsidRPr="00645069">
              <w:rPr>
                <w:noProof/>
                <w:lang w:bidi="en-US"/>
              </w:rPr>
              <w:t>II.</w:t>
            </w:r>
            <w:r w:rsidRPr="00645069">
              <w:rPr>
                <w:noProof/>
                <w:lang w:bidi="en-US"/>
              </w:rPr>
              <w:tab/>
            </w:r>
            <w:r w:rsidRPr="00645069">
              <w:rPr>
                <w:noProof/>
                <w:u w:val="single"/>
                <w:lang w:bidi="en-US"/>
              </w:rPr>
              <w:t>Analyse</w:t>
            </w:r>
          </w:p>
        </w:tc>
        <w:tc>
          <w:tcPr>
            <w:tcW w:w="851" w:type="dxa"/>
          </w:tcPr>
          <w:p w:rsidR="00036D3B" w:rsidRPr="00645069" w:rsidRDefault="00036D3B" w:rsidP="000A38C7">
            <w:pPr>
              <w:tabs>
                <w:tab w:val="left" w:pos="480"/>
                <w:tab w:val="right" w:leader="dot" w:pos="8270"/>
              </w:tabs>
              <w:spacing w:after="100"/>
              <w:rPr>
                <w:lang w:bidi="en-US"/>
              </w:rPr>
            </w:pPr>
            <w:r w:rsidRPr="00645069">
              <w:rPr>
                <w:lang w:bidi="en-US"/>
              </w:rPr>
              <w:t>122</w:t>
            </w:r>
          </w:p>
        </w:tc>
      </w:tr>
      <w:tr w:rsidR="00036D3B" w:rsidRPr="00645069" w:rsidTr="000A38C7">
        <w:trPr>
          <w:trHeight w:val="432"/>
        </w:trPr>
        <w:tc>
          <w:tcPr>
            <w:tcW w:w="8505" w:type="dxa"/>
          </w:tcPr>
          <w:p w:rsidR="00036D3B" w:rsidRPr="00645069" w:rsidRDefault="00036D3B" w:rsidP="000A38C7">
            <w:pPr>
              <w:tabs>
                <w:tab w:val="left" w:pos="480"/>
                <w:tab w:val="right" w:leader="dot" w:pos="8270"/>
              </w:tabs>
              <w:spacing w:after="100"/>
              <w:rPr>
                <w:noProof/>
                <w:lang w:val="fr-CA" w:bidi="en-US"/>
              </w:rPr>
            </w:pPr>
            <w:r w:rsidRPr="00645069">
              <w:rPr>
                <w:noProof/>
                <w:lang w:val="fr-CA" w:bidi="en-US"/>
              </w:rPr>
              <w:t>A.</w:t>
            </w:r>
            <w:r w:rsidRPr="00645069">
              <w:rPr>
                <w:noProof/>
                <w:lang w:val="fr-CA" w:bidi="en-US"/>
              </w:rPr>
              <w:tab/>
            </w:r>
            <w:r w:rsidRPr="00645069">
              <w:rPr>
                <w:i/>
                <w:noProof/>
                <w:lang w:val="fr-CA" w:bidi="en-US"/>
              </w:rPr>
              <w:t>Le Régime de retraite</w:t>
            </w:r>
          </w:p>
        </w:tc>
        <w:tc>
          <w:tcPr>
            <w:tcW w:w="851" w:type="dxa"/>
          </w:tcPr>
          <w:p w:rsidR="00036D3B" w:rsidRPr="00645069" w:rsidRDefault="00036D3B" w:rsidP="000A38C7">
            <w:pPr>
              <w:tabs>
                <w:tab w:val="left" w:pos="480"/>
                <w:tab w:val="right" w:leader="dot" w:pos="8270"/>
              </w:tabs>
              <w:spacing w:after="100"/>
              <w:rPr>
                <w:lang w:bidi="en-US"/>
              </w:rPr>
            </w:pPr>
            <w:r w:rsidRPr="00645069">
              <w:rPr>
                <w:lang w:bidi="en-US"/>
              </w:rPr>
              <w:t>122</w:t>
            </w:r>
          </w:p>
        </w:tc>
      </w:tr>
      <w:tr w:rsidR="00036D3B" w:rsidRPr="00645069" w:rsidTr="000A38C7">
        <w:trPr>
          <w:trHeight w:val="432"/>
        </w:trPr>
        <w:tc>
          <w:tcPr>
            <w:tcW w:w="8505" w:type="dxa"/>
          </w:tcPr>
          <w:p w:rsidR="00036D3B" w:rsidRPr="00645069" w:rsidRDefault="00036D3B" w:rsidP="000A38C7">
            <w:pPr>
              <w:tabs>
                <w:tab w:val="left" w:pos="480"/>
                <w:tab w:val="right" w:leader="dot" w:pos="8270"/>
              </w:tabs>
              <w:spacing w:after="100"/>
              <w:rPr>
                <w:noProof/>
                <w:sz w:val="22"/>
                <w:u w:val="single"/>
                <w:lang w:val="fr-CA"/>
              </w:rPr>
            </w:pPr>
            <w:r w:rsidRPr="00645069">
              <w:rPr>
                <w:noProof/>
                <w:lang w:val="fr-CA" w:bidi="en-US"/>
              </w:rPr>
              <w:t>B.</w:t>
            </w:r>
            <w:r w:rsidRPr="00645069">
              <w:rPr>
                <w:noProof/>
                <w:lang w:val="fr-CA" w:bidi="en-US"/>
              </w:rPr>
              <w:tab/>
            </w:r>
            <w:r w:rsidRPr="00645069">
              <w:rPr>
                <w:i/>
                <w:noProof/>
                <w:lang w:val="fr-CA" w:bidi="en-US"/>
              </w:rPr>
              <w:t>Le droit de l’absence au Québec</w:t>
            </w:r>
          </w:p>
        </w:tc>
        <w:tc>
          <w:tcPr>
            <w:tcW w:w="851" w:type="dxa"/>
          </w:tcPr>
          <w:p w:rsidR="00036D3B" w:rsidRPr="00645069" w:rsidRDefault="00036D3B" w:rsidP="000A38C7">
            <w:pPr>
              <w:tabs>
                <w:tab w:val="left" w:pos="480"/>
                <w:tab w:val="right" w:leader="dot" w:pos="8270"/>
              </w:tabs>
              <w:spacing w:after="100"/>
              <w:rPr>
                <w:lang w:bidi="en-US"/>
              </w:rPr>
            </w:pPr>
            <w:r w:rsidRPr="00645069">
              <w:rPr>
                <w:lang w:bidi="en-US"/>
              </w:rPr>
              <w:t>125</w:t>
            </w:r>
          </w:p>
        </w:tc>
      </w:tr>
      <w:tr w:rsidR="00036D3B" w:rsidRPr="00645069" w:rsidTr="000A38C7">
        <w:trPr>
          <w:trHeight w:val="432"/>
        </w:trPr>
        <w:tc>
          <w:tcPr>
            <w:tcW w:w="8505" w:type="dxa"/>
          </w:tcPr>
          <w:p w:rsidR="00036D3B" w:rsidRPr="00645069" w:rsidRDefault="00036D3B" w:rsidP="000A38C7">
            <w:pPr>
              <w:tabs>
                <w:tab w:val="left" w:pos="993"/>
                <w:tab w:val="right" w:leader="dot" w:pos="8270"/>
              </w:tabs>
              <w:spacing w:after="100"/>
              <w:ind w:left="480"/>
              <w:rPr>
                <w:noProof/>
                <w:sz w:val="22"/>
                <w:u w:val="single"/>
                <w:lang w:val="fr-CA"/>
              </w:rPr>
            </w:pPr>
            <w:r w:rsidRPr="00645069">
              <w:rPr>
                <w:noProof/>
                <w:lang w:val="fr-CA" w:bidi="en-US"/>
              </w:rPr>
              <w:t>(1)</w:t>
            </w:r>
            <w:r w:rsidRPr="00645069">
              <w:rPr>
                <w:noProof/>
                <w:lang w:val="fr-CA" w:bidi="en-US"/>
              </w:rPr>
              <w:tab/>
            </w:r>
            <w:r w:rsidRPr="00645069">
              <w:rPr>
                <w:noProof/>
                <w:u w:val="single"/>
                <w:lang w:val="fr-CA" w:bidi="en-US"/>
              </w:rPr>
              <w:t xml:space="preserve">Le </w:t>
            </w:r>
            <w:r w:rsidRPr="00645069">
              <w:rPr>
                <w:i/>
                <w:noProof/>
                <w:u w:val="single"/>
                <w:lang w:val="fr-CA" w:bidi="en-US"/>
              </w:rPr>
              <w:t>Code civil du Bas Canada</w:t>
            </w:r>
          </w:p>
        </w:tc>
        <w:tc>
          <w:tcPr>
            <w:tcW w:w="851" w:type="dxa"/>
          </w:tcPr>
          <w:p w:rsidR="00036D3B" w:rsidRPr="00645069" w:rsidRDefault="00036D3B" w:rsidP="000A38C7">
            <w:pPr>
              <w:tabs>
                <w:tab w:val="left" w:pos="480"/>
                <w:tab w:val="right" w:leader="dot" w:pos="8270"/>
              </w:tabs>
              <w:spacing w:after="100"/>
              <w:rPr>
                <w:lang w:bidi="en-US"/>
              </w:rPr>
            </w:pPr>
            <w:r w:rsidRPr="00645069">
              <w:rPr>
                <w:lang w:bidi="en-US"/>
              </w:rPr>
              <w:t>126</w:t>
            </w:r>
          </w:p>
        </w:tc>
      </w:tr>
      <w:tr w:rsidR="00036D3B" w:rsidRPr="00645069" w:rsidTr="000A38C7">
        <w:trPr>
          <w:trHeight w:val="432"/>
        </w:trPr>
        <w:tc>
          <w:tcPr>
            <w:tcW w:w="8505" w:type="dxa"/>
          </w:tcPr>
          <w:p w:rsidR="00036D3B" w:rsidRPr="00645069" w:rsidRDefault="00036D3B" w:rsidP="000A38C7">
            <w:pPr>
              <w:tabs>
                <w:tab w:val="left" w:pos="993"/>
                <w:tab w:val="right" w:leader="dot" w:pos="8270"/>
              </w:tabs>
              <w:spacing w:after="100"/>
              <w:ind w:left="480"/>
              <w:rPr>
                <w:noProof/>
                <w:sz w:val="22"/>
                <w:lang w:val="fr-CA"/>
              </w:rPr>
            </w:pPr>
            <w:r w:rsidRPr="00645069">
              <w:rPr>
                <w:noProof/>
                <w:lang w:val="fr-CA" w:bidi="en-US"/>
              </w:rPr>
              <w:t>(2)</w:t>
            </w:r>
            <w:r w:rsidRPr="00645069">
              <w:rPr>
                <w:noProof/>
                <w:lang w:val="fr-CA" w:bidi="en-US"/>
              </w:rPr>
              <w:tab/>
            </w:r>
            <w:r w:rsidRPr="00645069">
              <w:rPr>
                <w:noProof/>
                <w:u w:val="single"/>
                <w:lang w:val="fr-CA" w:bidi="en-US"/>
              </w:rPr>
              <w:t>L’Office de révision du Code civil</w:t>
            </w:r>
          </w:p>
        </w:tc>
        <w:tc>
          <w:tcPr>
            <w:tcW w:w="851" w:type="dxa"/>
          </w:tcPr>
          <w:p w:rsidR="00036D3B" w:rsidRPr="00645069" w:rsidRDefault="00036D3B" w:rsidP="000A38C7">
            <w:pPr>
              <w:tabs>
                <w:tab w:val="left" w:pos="480"/>
                <w:tab w:val="right" w:leader="dot" w:pos="8270"/>
              </w:tabs>
              <w:spacing w:after="100"/>
              <w:rPr>
                <w:lang w:bidi="en-US"/>
              </w:rPr>
            </w:pPr>
            <w:r w:rsidRPr="00645069">
              <w:rPr>
                <w:lang w:bidi="en-US"/>
              </w:rPr>
              <w:t>134</w:t>
            </w:r>
          </w:p>
        </w:tc>
      </w:tr>
      <w:tr w:rsidR="00036D3B" w:rsidRPr="00645069" w:rsidTr="000A38C7">
        <w:trPr>
          <w:trHeight w:val="432"/>
        </w:trPr>
        <w:tc>
          <w:tcPr>
            <w:tcW w:w="8505" w:type="dxa"/>
          </w:tcPr>
          <w:p w:rsidR="00036D3B" w:rsidRPr="00645069" w:rsidRDefault="00036D3B" w:rsidP="000A38C7">
            <w:pPr>
              <w:tabs>
                <w:tab w:val="left" w:pos="993"/>
                <w:tab w:val="right" w:leader="dot" w:pos="8270"/>
              </w:tabs>
              <w:spacing w:after="100"/>
              <w:ind w:left="480"/>
              <w:rPr>
                <w:noProof/>
                <w:lang w:val="fr-CA" w:bidi="en-US"/>
              </w:rPr>
            </w:pPr>
            <w:r w:rsidRPr="00645069">
              <w:rPr>
                <w:noProof/>
                <w:lang w:val="fr-CA" w:bidi="en-US"/>
              </w:rPr>
              <w:t>(3)</w:t>
            </w:r>
            <w:r w:rsidRPr="00645069">
              <w:rPr>
                <w:noProof/>
                <w:lang w:val="fr-CA" w:bidi="en-US"/>
              </w:rPr>
              <w:tab/>
            </w:r>
            <w:r w:rsidRPr="00645069">
              <w:rPr>
                <w:noProof/>
                <w:u w:val="single"/>
                <w:lang w:val="fr-CA" w:bidi="en-US"/>
              </w:rPr>
              <w:t xml:space="preserve">Le </w:t>
            </w:r>
            <w:r w:rsidRPr="00645069">
              <w:rPr>
                <w:i/>
                <w:noProof/>
                <w:u w:val="single"/>
                <w:lang w:val="fr-CA" w:bidi="en-US"/>
              </w:rPr>
              <w:t>Code civil du Québec</w:t>
            </w:r>
          </w:p>
        </w:tc>
        <w:tc>
          <w:tcPr>
            <w:tcW w:w="851" w:type="dxa"/>
          </w:tcPr>
          <w:p w:rsidR="00036D3B" w:rsidRPr="00645069" w:rsidRDefault="00036D3B" w:rsidP="000A38C7">
            <w:pPr>
              <w:tabs>
                <w:tab w:val="left" w:pos="480"/>
                <w:tab w:val="right" w:leader="dot" w:pos="8270"/>
              </w:tabs>
              <w:spacing w:after="100"/>
              <w:rPr>
                <w:lang w:bidi="en-US"/>
              </w:rPr>
            </w:pPr>
            <w:r w:rsidRPr="00645069">
              <w:rPr>
                <w:lang w:bidi="en-US"/>
              </w:rPr>
              <w:t>136</w:t>
            </w:r>
          </w:p>
        </w:tc>
      </w:tr>
      <w:tr w:rsidR="00036D3B" w:rsidRPr="00645069" w:rsidTr="000A38C7">
        <w:trPr>
          <w:trHeight w:val="432"/>
        </w:trPr>
        <w:tc>
          <w:tcPr>
            <w:tcW w:w="8505" w:type="dxa"/>
          </w:tcPr>
          <w:p w:rsidR="00036D3B" w:rsidRPr="00645069" w:rsidRDefault="00036D3B" w:rsidP="000A38C7">
            <w:pPr>
              <w:tabs>
                <w:tab w:val="left" w:pos="993"/>
                <w:tab w:val="right" w:leader="dot" w:pos="8270"/>
              </w:tabs>
              <w:spacing w:after="100"/>
              <w:ind w:left="480"/>
              <w:rPr>
                <w:noProof/>
                <w:sz w:val="22"/>
                <w:lang w:val="fr-CA"/>
              </w:rPr>
            </w:pPr>
            <w:r w:rsidRPr="00645069">
              <w:rPr>
                <w:noProof/>
                <w:lang w:val="fr-CA" w:bidi="en-US"/>
              </w:rPr>
              <w:t>(4)</w:t>
            </w:r>
            <w:r w:rsidRPr="00645069">
              <w:rPr>
                <w:noProof/>
                <w:lang w:val="fr-CA" w:bidi="en-US"/>
              </w:rPr>
              <w:tab/>
            </w:r>
            <w:r w:rsidRPr="00645069">
              <w:rPr>
                <w:noProof/>
                <w:u w:val="single"/>
                <w:lang w:val="fr-CA" w:bidi="en-US"/>
              </w:rPr>
              <w:t>Conclusion en ce qui concerne le droit de l’absence</w:t>
            </w:r>
          </w:p>
        </w:tc>
        <w:tc>
          <w:tcPr>
            <w:tcW w:w="851" w:type="dxa"/>
          </w:tcPr>
          <w:p w:rsidR="00036D3B" w:rsidRPr="00645069" w:rsidRDefault="00036D3B" w:rsidP="000A38C7">
            <w:pPr>
              <w:tabs>
                <w:tab w:val="left" w:pos="480"/>
                <w:tab w:val="right" w:leader="dot" w:pos="8270"/>
              </w:tabs>
              <w:spacing w:after="100"/>
              <w:rPr>
                <w:lang w:bidi="en-US"/>
              </w:rPr>
            </w:pPr>
            <w:r w:rsidRPr="00645069">
              <w:rPr>
                <w:lang w:bidi="en-US"/>
              </w:rPr>
              <w:t>145</w:t>
            </w:r>
          </w:p>
        </w:tc>
      </w:tr>
      <w:tr w:rsidR="00036D3B" w:rsidRPr="00645069" w:rsidTr="000A38C7">
        <w:trPr>
          <w:trHeight w:val="432"/>
        </w:trPr>
        <w:tc>
          <w:tcPr>
            <w:tcW w:w="8505" w:type="dxa"/>
          </w:tcPr>
          <w:p w:rsidR="00036D3B" w:rsidRPr="00645069" w:rsidRDefault="00036D3B" w:rsidP="000A38C7">
            <w:pPr>
              <w:tabs>
                <w:tab w:val="left" w:pos="480"/>
                <w:tab w:val="right" w:leader="dot" w:pos="8270"/>
              </w:tabs>
              <w:spacing w:after="100"/>
              <w:rPr>
                <w:noProof/>
                <w:sz w:val="22"/>
                <w:lang w:val="fr-CA"/>
              </w:rPr>
            </w:pPr>
            <w:r w:rsidRPr="00645069">
              <w:rPr>
                <w:noProof/>
                <w:lang w:val="fr-CA" w:bidi="en-US"/>
              </w:rPr>
              <w:t>C.</w:t>
            </w:r>
            <w:r w:rsidRPr="00645069">
              <w:rPr>
                <w:noProof/>
                <w:lang w:val="fr-CA" w:bidi="en-US"/>
              </w:rPr>
              <w:tab/>
            </w:r>
            <w:r w:rsidRPr="00645069">
              <w:rPr>
                <w:i/>
                <w:noProof/>
                <w:lang w:val="fr-CA" w:bidi="en-US"/>
              </w:rPr>
              <w:t>La réfutation de la présomption de vie</w:t>
            </w:r>
          </w:p>
        </w:tc>
        <w:tc>
          <w:tcPr>
            <w:tcW w:w="851" w:type="dxa"/>
          </w:tcPr>
          <w:p w:rsidR="00036D3B" w:rsidRPr="00645069" w:rsidRDefault="00036D3B" w:rsidP="000A38C7">
            <w:pPr>
              <w:tabs>
                <w:tab w:val="left" w:pos="480"/>
                <w:tab w:val="right" w:leader="dot" w:pos="8270"/>
              </w:tabs>
              <w:spacing w:after="100"/>
              <w:rPr>
                <w:lang w:bidi="en-US"/>
              </w:rPr>
            </w:pPr>
            <w:r w:rsidRPr="00645069">
              <w:rPr>
                <w:lang w:bidi="en-US"/>
              </w:rPr>
              <w:t>158</w:t>
            </w:r>
          </w:p>
        </w:tc>
      </w:tr>
      <w:tr w:rsidR="00036D3B" w:rsidRPr="00645069" w:rsidTr="000A38C7">
        <w:trPr>
          <w:trHeight w:val="432"/>
        </w:trPr>
        <w:tc>
          <w:tcPr>
            <w:tcW w:w="8505" w:type="dxa"/>
          </w:tcPr>
          <w:p w:rsidR="00036D3B" w:rsidRPr="00645069" w:rsidRDefault="00036D3B" w:rsidP="00BE53C1">
            <w:pPr>
              <w:tabs>
                <w:tab w:val="left" w:pos="993"/>
                <w:tab w:val="right" w:leader="dot" w:pos="8270"/>
              </w:tabs>
              <w:spacing w:after="100"/>
              <w:ind w:left="480"/>
              <w:rPr>
                <w:noProof/>
                <w:sz w:val="22"/>
                <w:lang w:val="fr-CA"/>
              </w:rPr>
            </w:pPr>
            <w:r w:rsidRPr="00645069">
              <w:rPr>
                <w:noProof/>
                <w:lang w:val="fr-CA" w:bidi="en-US"/>
              </w:rPr>
              <w:t>(1)</w:t>
            </w:r>
            <w:r w:rsidRPr="00645069">
              <w:rPr>
                <w:noProof/>
                <w:lang w:val="fr-CA" w:bidi="en-US"/>
              </w:rPr>
              <w:tab/>
            </w:r>
            <w:r w:rsidR="00BE53C1">
              <w:rPr>
                <w:noProof/>
                <w:u w:val="single"/>
                <w:lang w:val="fr-CA" w:bidi="en-US"/>
              </w:rPr>
              <w:t>Le texte de l’art.</w:t>
            </w:r>
            <w:r w:rsidRPr="00645069">
              <w:rPr>
                <w:noProof/>
                <w:u w:val="single"/>
                <w:lang w:val="fr-CA" w:bidi="en-US"/>
              </w:rPr>
              <w:t xml:space="preserve"> 85 </w:t>
            </w:r>
            <w:r w:rsidR="00B93445" w:rsidRPr="00B93445">
              <w:rPr>
                <w:i/>
                <w:noProof/>
                <w:u w:val="single"/>
                <w:lang w:val="fr-CA" w:bidi="en-US"/>
              </w:rPr>
              <w:t>C.c.Q.</w:t>
            </w:r>
            <w:r w:rsidRPr="00645069">
              <w:rPr>
                <w:noProof/>
                <w:u w:val="single"/>
                <w:lang w:val="fr-CA" w:bidi="en-US"/>
              </w:rPr>
              <w:t xml:space="preserve"> ne prévoit pas expressément la rétroactivité</w:t>
            </w:r>
          </w:p>
        </w:tc>
        <w:tc>
          <w:tcPr>
            <w:tcW w:w="851" w:type="dxa"/>
          </w:tcPr>
          <w:p w:rsidR="00036D3B" w:rsidRPr="00645069" w:rsidRDefault="00036D3B" w:rsidP="000A38C7">
            <w:pPr>
              <w:tabs>
                <w:tab w:val="left" w:pos="480"/>
                <w:tab w:val="right" w:leader="dot" w:pos="8270"/>
              </w:tabs>
              <w:spacing w:after="100"/>
              <w:rPr>
                <w:lang w:bidi="en-US"/>
              </w:rPr>
            </w:pPr>
            <w:r w:rsidRPr="00645069">
              <w:rPr>
                <w:lang w:bidi="en-US"/>
              </w:rPr>
              <w:t>164</w:t>
            </w:r>
          </w:p>
        </w:tc>
      </w:tr>
      <w:tr w:rsidR="00036D3B" w:rsidRPr="00645069" w:rsidTr="000A38C7">
        <w:trPr>
          <w:trHeight w:val="432"/>
        </w:trPr>
        <w:tc>
          <w:tcPr>
            <w:tcW w:w="8505" w:type="dxa"/>
          </w:tcPr>
          <w:p w:rsidR="00036D3B" w:rsidRPr="00645069" w:rsidRDefault="00036D3B" w:rsidP="000A38C7">
            <w:pPr>
              <w:tabs>
                <w:tab w:val="left" w:pos="993"/>
                <w:tab w:val="right" w:leader="dot" w:pos="8270"/>
              </w:tabs>
              <w:spacing w:after="100"/>
              <w:ind w:left="480"/>
              <w:rPr>
                <w:noProof/>
                <w:sz w:val="22"/>
                <w:lang w:val="fr-CA"/>
              </w:rPr>
            </w:pPr>
            <w:r w:rsidRPr="00645069">
              <w:rPr>
                <w:noProof/>
                <w:lang w:val="fr-CA" w:bidi="en-US"/>
              </w:rPr>
              <w:t>(2)</w:t>
            </w:r>
            <w:r w:rsidRPr="00645069">
              <w:rPr>
                <w:noProof/>
                <w:lang w:val="fr-CA" w:bidi="en-US"/>
              </w:rPr>
              <w:tab/>
            </w:r>
            <w:r w:rsidRPr="00645069">
              <w:rPr>
                <w:noProof/>
                <w:u w:val="single"/>
                <w:lang w:val="fr-CA" w:bidi="en-US"/>
              </w:rPr>
              <w:t xml:space="preserve">Le contexte du </w:t>
            </w:r>
            <w:r w:rsidR="00B93445" w:rsidRPr="00B93445">
              <w:rPr>
                <w:i/>
                <w:noProof/>
                <w:u w:val="single"/>
                <w:lang w:val="fr-CA" w:bidi="en-US"/>
              </w:rPr>
              <w:t>C.c.Q.</w:t>
            </w:r>
            <w:r w:rsidRPr="00645069">
              <w:rPr>
                <w:noProof/>
                <w:u w:val="single"/>
                <w:lang w:val="fr-CA" w:bidi="en-US"/>
              </w:rPr>
              <w:t xml:space="preserve"> ne milite pas en faveur de la rétroactivité</w:t>
            </w:r>
          </w:p>
        </w:tc>
        <w:tc>
          <w:tcPr>
            <w:tcW w:w="851" w:type="dxa"/>
          </w:tcPr>
          <w:p w:rsidR="00036D3B" w:rsidRPr="00645069" w:rsidRDefault="00036D3B" w:rsidP="000A38C7">
            <w:pPr>
              <w:tabs>
                <w:tab w:val="left" w:pos="480"/>
                <w:tab w:val="right" w:leader="dot" w:pos="8270"/>
              </w:tabs>
              <w:spacing w:after="100"/>
              <w:rPr>
                <w:lang w:bidi="en-US"/>
              </w:rPr>
            </w:pPr>
            <w:r w:rsidRPr="00645069">
              <w:rPr>
                <w:lang w:bidi="en-US"/>
              </w:rPr>
              <w:t>172</w:t>
            </w:r>
          </w:p>
        </w:tc>
      </w:tr>
      <w:tr w:rsidR="00036D3B" w:rsidRPr="00645069" w:rsidTr="000A38C7">
        <w:trPr>
          <w:trHeight w:val="432"/>
        </w:trPr>
        <w:tc>
          <w:tcPr>
            <w:tcW w:w="8505" w:type="dxa"/>
          </w:tcPr>
          <w:p w:rsidR="00036D3B" w:rsidRPr="00645069" w:rsidRDefault="00036D3B" w:rsidP="000A38C7">
            <w:pPr>
              <w:tabs>
                <w:tab w:val="left" w:pos="993"/>
                <w:tab w:val="right" w:leader="dot" w:pos="8270"/>
              </w:tabs>
              <w:spacing w:after="100"/>
              <w:ind w:left="480"/>
              <w:rPr>
                <w:noProof/>
                <w:lang w:val="fr-CA" w:bidi="en-US"/>
              </w:rPr>
            </w:pPr>
            <w:r w:rsidRPr="00645069">
              <w:rPr>
                <w:noProof/>
                <w:lang w:val="fr-CA" w:bidi="en-US"/>
                <w14:scene3d>
                  <w14:camera w14:prst="orthographicFront"/>
                  <w14:lightRig w14:rig="threePt" w14:dir="t">
                    <w14:rot w14:lat="0" w14:lon="0" w14:rev="0"/>
                  </w14:lightRig>
                </w14:scene3d>
              </w:rPr>
              <w:t>(3)</w:t>
            </w:r>
            <w:r w:rsidRPr="00645069">
              <w:rPr>
                <w:noProof/>
                <w:lang w:val="fr-CA" w:bidi="en-US"/>
                <w14:scene3d>
                  <w14:camera w14:prst="orthographicFront"/>
                  <w14:lightRig w14:rig="threePt" w14:dir="t">
                    <w14:rot w14:lat="0" w14:lon="0" w14:rev="0"/>
                  </w14:lightRig>
                </w14:scene3d>
              </w:rPr>
              <w:tab/>
            </w:r>
            <w:r w:rsidRPr="00645069">
              <w:rPr>
                <w:noProof/>
                <w:u w:val="single"/>
                <w:lang w:val="fr-CA" w:bidi="en-US"/>
                <w14:scene3d>
                  <w14:camera w14:prst="orthographicFront"/>
                  <w14:lightRig w14:rig="threePt" w14:dir="t">
                    <w14:rot w14:lat="0" w14:lon="0" w14:rev="0"/>
                  </w14:lightRig>
                </w14:scene3d>
              </w:rPr>
              <w:t xml:space="preserve">Les </w:t>
            </w:r>
            <w:r w:rsidRPr="00645069">
              <w:rPr>
                <w:noProof/>
                <w:u w:val="single"/>
                <w:lang w:val="fr-CA" w:bidi="en-US"/>
              </w:rPr>
              <w:t>objets</w:t>
            </w:r>
            <w:r w:rsidRPr="00645069">
              <w:rPr>
                <w:noProof/>
                <w:u w:val="single"/>
                <w:lang w:val="fr-CA" w:bidi="en-US"/>
                <w14:scene3d>
                  <w14:camera w14:prst="orthographicFront"/>
                  <w14:lightRig w14:rig="threePt" w14:dir="t">
                    <w14:rot w14:lat="0" w14:lon="0" w14:rev="0"/>
                  </w14:lightRig>
                </w14:scene3d>
              </w:rPr>
              <w:t xml:space="preserve"> du régime de l’absence n’appuient pas la rétroactivité</w:t>
            </w:r>
          </w:p>
        </w:tc>
        <w:tc>
          <w:tcPr>
            <w:tcW w:w="851" w:type="dxa"/>
          </w:tcPr>
          <w:p w:rsidR="00036D3B" w:rsidRPr="00645069" w:rsidRDefault="00036D3B" w:rsidP="000A38C7">
            <w:pPr>
              <w:tabs>
                <w:tab w:val="left" w:pos="480"/>
                <w:tab w:val="right" w:leader="dot" w:pos="8270"/>
              </w:tabs>
              <w:spacing w:after="100"/>
              <w:rPr>
                <w:lang w:bidi="en-US"/>
              </w:rPr>
            </w:pPr>
            <w:r w:rsidRPr="00645069">
              <w:rPr>
                <w:lang w:bidi="en-US"/>
              </w:rPr>
              <w:t>181</w:t>
            </w:r>
          </w:p>
        </w:tc>
      </w:tr>
      <w:tr w:rsidR="00036D3B" w:rsidRPr="00645069" w:rsidTr="000A38C7">
        <w:trPr>
          <w:trHeight w:val="432"/>
        </w:trPr>
        <w:tc>
          <w:tcPr>
            <w:tcW w:w="8505" w:type="dxa"/>
          </w:tcPr>
          <w:p w:rsidR="00036D3B" w:rsidRPr="00645069" w:rsidRDefault="00036D3B" w:rsidP="000A38C7">
            <w:pPr>
              <w:tabs>
                <w:tab w:val="left" w:pos="480"/>
                <w:tab w:val="right" w:leader="dot" w:pos="8270"/>
              </w:tabs>
              <w:spacing w:after="100"/>
              <w:rPr>
                <w:noProof/>
                <w:sz w:val="22"/>
              </w:rPr>
            </w:pPr>
            <w:r w:rsidRPr="00645069">
              <w:rPr>
                <w:noProof/>
                <w14:scene3d>
                  <w14:camera w14:prst="orthographicFront"/>
                  <w14:lightRig w14:rig="threePt" w14:dir="t">
                    <w14:rot w14:lat="0" w14:lon="0" w14:rev="0"/>
                  </w14:lightRig>
                </w14:scene3d>
              </w:rPr>
              <w:t>D.</w:t>
            </w:r>
            <w:r w:rsidRPr="00645069">
              <w:rPr>
                <w:noProof/>
                <w14:scene3d>
                  <w14:camera w14:prst="orthographicFront"/>
                  <w14:lightRig w14:rig="threePt" w14:dir="t">
                    <w14:rot w14:lat="0" w14:lon="0" w14:rev="0"/>
                  </w14:lightRig>
                </w14:scene3d>
              </w:rPr>
              <w:tab/>
            </w:r>
            <w:r w:rsidRPr="00645069">
              <w:rPr>
                <w:i/>
                <w:noProof/>
                <w14:scene3d>
                  <w14:camera w14:prst="orthographicFront"/>
                  <w14:lightRig w14:rig="threePt" w14:dir="t">
                    <w14:rot w14:lat="0" w14:lon="0" w14:rev="0"/>
                  </w14:lightRig>
                </w14:scene3d>
              </w:rPr>
              <w:t>Réception de l’indu</w:t>
            </w:r>
          </w:p>
        </w:tc>
        <w:tc>
          <w:tcPr>
            <w:tcW w:w="851" w:type="dxa"/>
          </w:tcPr>
          <w:p w:rsidR="00036D3B" w:rsidRPr="00645069" w:rsidRDefault="00036D3B" w:rsidP="000A38C7">
            <w:pPr>
              <w:tabs>
                <w:tab w:val="left" w:pos="480"/>
                <w:tab w:val="right" w:leader="dot" w:pos="8270"/>
              </w:tabs>
              <w:spacing w:after="100"/>
              <w:rPr>
                <w:lang w:bidi="en-US"/>
              </w:rPr>
            </w:pPr>
            <w:r w:rsidRPr="00645069">
              <w:rPr>
                <w:lang w:bidi="en-US"/>
              </w:rPr>
              <w:t>212</w:t>
            </w:r>
          </w:p>
        </w:tc>
      </w:tr>
      <w:tr w:rsidR="00036D3B" w:rsidRPr="00645069" w:rsidTr="000A38C7">
        <w:trPr>
          <w:trHeight w:val="432"/>
        </w:trPr>
        <w:tc>
          <w:tcPr>
            <w:tcW w:w="8505" w:type="dxa"/>
          </w:tcPr>
          <w:p w:rsidR="00036D3B" w:rsidRPr="00645069" w:rsidRDefault="00036D3B" w:rsidP="000A38C7">
            <w:pPr>
              <w:tabs>
                <w:tab w:val="left" w:pos="993"/>
                <w:tab w:val="right" w:leader="dot" w:pos="8270"/>
              </w:tabs>
              <w:spacing w:after="100"/>
              <w:ind w:left="480"/>
              <w:rPr>
                <w:noProof/>
                <w:lang w:val="fr-CA"/>
                <w14:scene3d>
                  <w14:camera w14:prst="orthographicFront"/>
                  <w14:lightRig w14:rig="threePt" w14:dir="t">
                    <w14:rot w14:lat="0" w14:lon="0" w14:rev="0"/>
                  </w14:lightRig>
                </w14:scene3d>
              </w:rPr>
            </w:pPr>
            <w:r w:rsidRPr="00645069">
              <w:rPr>
                <w:noProof/>
                <w:lang w:val="fr-CA"/>
                <w14:scene3d>
                  <w14:camera w14:prst="orthographicFront"/>
                  <w14:lightRig w14:rig="threePt" w14:dir="t">
                    <w14:rot w14:lat="0" w14:lon="0" w14:rev="0"/>
                  </w14:lightRig>
                </w14:scene3d>
              </w:rPr>
              <w:t>(1)</w:t>
            </w:r>
            <w:r w:rsidRPr="00645069">
              <w:rPr>
                <w:noProof/>
                <w:lang w:val="fr-CA"/>
                <w14:scene3d>
                  <w14:camera w14:prst="orthographicFront"/>
                  <w14:lightRig w14:rig="threePt" w14:dir="t">
                    <w14:rot w14:lat="0" w14:lon="0" w14:rev="0"/>
                  </w14:lightRig>
                </w14:scene3d>
              </w:rPr>
              <w:tab/>
            </w:r>
            <w:r w:rsidRPr="00645069">
              <w:rPr>
                <w:noProof/>
                <w:u w:val="single"/>
                <w:lang w:val="fr-CA"/>
                <w14:scene3d>
                  <w14:camera w14:prst="orthographicFront"/>
                  <w14:lightRig w14:rig="threePt" w14:dir="t">
                    <w14:rot w14:lat="0" w14:lon="0" w14:rev="0"/>
                  </w14:lightRig>
                </w14:scene3d>
              </w:rPr>
              <w:t xml:space="preserve">La </w:t>
            </w:r>
            <w:r w:rsidRPr="00645069">
              <w:rPr>
                <w:noProof/>
                <w:u w:val="single"/>
                <w:lang w:val="fr-CA" w:bidi="en-US"/>
              </w:rPr>
              <w:t>condition</w:t>
            </w:r>
            <w:r w:rsidRPr="00645069">
              <w:rPr>
                <w:noProof/>
                <w:u w:val="single"/>
                <w:lang w:val="fr-CA"/>
                <w14:scene3d>
                  <w14:camera w14:prst="orthographicFront"/>
                  <w14:lightRig w14:rig="threePt" w14:dir="t">
                    <w14:rot w14:lat="0" w14:lon="0" w14:rev="0"/>
                  </w14:lightRig>
                </w14:scene3d>
              </w:rPr>
              <w:t xml:space="preserve"> d’«</w:t>
            </w:r>
            <w:r w:rsidR="00501A8B">
              <w:rPr>
                <w:noProof/>
                <w:u w:val="single"/>
                <w:lang w:val="fr-CA"/>
                <w14:scene3d>
                  <w14:camera w14:prst="orthographicFront"/>
                  <w14:lightRig w14:rig="threePt" w14:dir="t">
                    <w14:rot w14:lat="0" w14:lon="0" w14:rev="0"/>
                  </w14:lightRig>
                </w14:scene3d>
              </w:rPr>
              <w:t> </w:t>
            </w:r>
            <w:r w:rsidRPr="00645069">
              <w:rPr>
                <w:noProof/>
                <w:u w:val="single"/>
                <w:lang w:val="fr-CA"/>
                <w14:scene3d>
                  <w14:camera w14:prst="orthographicFront"/>
                  <w14:lightRig w14:rig="threePt" w14:dir="t">
                    <w14:rot w14:lat="0" w14:lon="0" w14:rev="0"/>
                  </w14:lightRig>
                </w14:scene3d>
              </w:rPr>
              <w:t>absence de dette</w:t>
            </w:r>
            <w:r w:rsidR="00501A8B">
              <w:rPr>
                <w:noProof/>
                <w:u w:val="single"/>
                <w:lang w:val="fr-CA"/>
                <w14:scene3d>
                  <w14:camera w14:prst="orthographicFront"/>
                  <w14:lightRig w14:rig="threePt" w14:dir="t">
                    <w14:rot w14:lat="0" w14:lon="0" w14:rev="0"/>
                  </w14:lightRig>
                </w14:scene3d>
              </w:rPr>
              <w:t> </w:t>
            </w:r>
            <w:r w:rsidRPr="00645069">
              <w:rPr>
                <w:noProof/>
                <w:u w:val="single"/>
                <w:lang w:val="fr-CA"/>
                <w14:scene3d>
                  <w14:camera w14:prst="orthographicFront"/>
                  <w14:lightRig w14:rig="threePt" w14:dir="t">
                    <w14:rot w14:lat="0" w14:lon="0" w14:rev="0"/>
                  </w14:lightRig>
                </w14:scene3d>
              </w:rPr>
              <w:t>»</w:t>
            </w:r>
          </w:p>
        </w:tc>
        <w:tc>
          <w:tcPr>
            <w:tcW w:w="851" w:type="dxa"/>
          </w:tcPr>
          <w:p w:rsidR="00036D3B" w:rsidRPr="00645069" w:rsidRDefault="00036D3B" w:rsidP="000A38C7">
            <w:pPr>
              <w:tabs>
                <w:tab w:val="left" w:pos="480"/>
                <w:tab w:val="right" w:leader="dot" w:pos="8270"/>
              </w:tabs>
              <w:spacing w:after="100"/>
              <w:rPr>
                <w:lang w:val="fr-CA" w:bidi="en-US"/>
              </w:rPr>
            </w:pPr>
            <w:r w:rsidRPr="00645069">
              <w:rPr>
                <w:lang w:val="fr-CA" w:bidi="en-US"/>
              </w:rPr>
              <w:t>219</w:t>
            </w:r>
          </w:p>
        </w:tc>
      </w:tr>
      <w:tr w:rsidR="00036D3B" w:rsidRPr="00645069" w:rsidTr="000A38C7">
        <w:trPr>
          <w:trHeight w:val="432"/>
        </w:trPr>
        <w:tc>
          <w:tcPr>
            <w:tcW w:w="8505" w:type="dxa"/>
          </w:tcPr>
          <w:p w:rsidR="00036D3B" w:rsidRPr="00645069" w:rsidRDefault="00036D3B" w:rsidP="000A38C7">
            <w:pPr>
              <w:tabs>
                <w:tab w:val="left" w:pos="993"/>
                <w:tab w:val="right" w:leader="dot" w:pos="8270"/>
              </w:tabs>
              <w:spacing w:after="100"/>
              <w:ind w:left="480"/>
              <w:rPr>
                <w:noProof/>
                <w14:scene3d>
                  <w14:camera w14:prst="orthographicFront"/>
                  <w14:lightRig w14:rig="threePt" w14:dir="t">
                    <w14:rot w14:lat="0" w14:lon="0" w14:rev="0"/>
                  </w14:lightRig>
                </w14:scene3d>
              </w:rPr>
            </w:pPr>
            <w:r w:rsidRPr="00645069">
              <w:rPr>
                <w:noProof/>
                <w14:scene3d>
                  <w14:camera w14:prst="orthographicFront"/>
                  <w14:lightRig w14:rig="threePt" w14:dir="t">
                    <w14:rot w14:lat="0" w14:lon="0" w14:rev="0"/>
                  </w14:lightRig>
                </w14:scene3d>
              </w:rPr>
              <w:t>(2)</w:t>
            </w:r>
            <w:r w:rsidRPr="00645069">
              <w:rPr>
                <w:noProof/>
                <w14:scene3d>
                  <w14:camera w14:prst="orthographicFront"/>
                  <w14:lightRig w14:rig="threePt" w14:dir="t">
                    <w14:rot w14:lat="0" w14:lon="0" w14:rev="0"/>
                  </w14:lightRig>
                </w14:scene3d>
              </w:rPr>
              <w:tab/>
            </w:r>
            <w:r w:rsidRPr="00645069">
              <w:rPr>
                <w:noProof/>
                <w:u w:val="single"/>
                <w14:scene3d>
                  <w14:camera w14:prst="orthographicFront"/>
                  <w14:lightRig w14:rig="threePt" w14:dir="t">
                    <w14:rot w14:lat="0" w14:lon="0" w14:rev="0"/>
                  </w14:lightRig>
                </w14:scene3d>
              </w:rPr>
              <w:t xml:space="preserve">La </w:t>
            </w:r>
            <w:r w:rsidRPr="00645069">
              <w:rPr>
                <w:noProof/>
                <w:u w:val="single"/>
                <w:lang w:val="fr-CA" w:bidi="en-US"/>
              </w:rPr>
              <w:t>condition</w:t>
            </w:r>
            <w:r w:rsidRPr="00645069">
              <w:rPr>
                <w:noProof/>
                <w:u w:val="single"/>
                <w14:scene3d>
                  <w14:camera w14:prst="orthographicFront"/>
                  <w14:lightRig w14:rig="threePt" w14:dir="t">
                    <w14:rot w14:lat="0" w14:lon="0" w14:rev="0"/>
                  </w14:lightRig>
                </w14:scene3d>
              </w:rPr>
              <w:t xml:space="preserve"> d’«</w:t>
            </w:r>
            <w:r w:rsidR="00501A8B">
              <w:rPr>
                <w:noProof/>
                <w:u w:val="single"/>
                <w14:scene3d>
                  <w14:camera w14:prst="orthographicFront"/>
                  <w14:lightRig w14:rig="threePt" w14:dir="t">
                    <w14:rot w14:lat="0" w14:lon="0" w14:rev="0"/>
                  </w14:lightRig>
                </w14:scene3d>
              </w:rPr>
              <w:t> </w:t>
            </w:r>
            <w:r w:rsidRPr="00645069">
              <w:rPr>
                <w:noProof/>
                <w:u w:val="single"/>
                <w14:scene3d>
                  <w14:camera w14:prst="orthographicFront"/>
                  <w14:lightRig w14:rig="threePt" w14:dir="t">
                    <w14:rot w14:lat="0" w14:lon="0" w14:rev="0"/>
                  </w14:lightRig>
                </w14:scene3d>
              </w:rPr>
              <w:t>erreur</w:t>
            </w:r>
            <w:r w:rsidR="00501A8B">
              <w:rPr>
                <w:noProof/>
                <w:u w:val="single"/>
                <w14:scene3d>
                  <w14:camera w14:prst="orthographicFront"/>
                  <w14:lightRig w14:rig="threePt" w14:dir="t">
                    <w14:rot w14:lat="0" w14:lon="0" w14:rev="0"/>
                  </w14:lightRig>
                </w14:scene3d>
              </w:rPr>
              <w:t> </w:t>
            </w:r>
            <w:r w:rsidRPr="00645069">
              <w:rPr>
                <w:noProof/>
                <w:u w:val="single"/>
                <w14:scene3d>
                  <w14:camera w14:prst="orthographicFront"/>
                  <w14:lightRig w14:rig="threePt" w14:dir="t">
                    <w14:rot w14:lat="0" w14:lon="0" w14:rev="0"/>
                  </w14:lightRig>
                </w14:scene3d>
              </w:rPr>
              <w:t>»</w:t>
            </w:r>
          </w:p>
        </w:tc>
        <w:tc>
          <w:tcPr>
            <w:tcW w:w="851" w:type="dxa"/>
          </w:tcPr>
          <w:p w:rsidR="00036D3B" w:rsidRPr="00645069" w:rsidRDefault="00036D3B" w:rsidP="000A38C7">
            <w:pPr>
              <w:tabs>
                <w:tab w:val="left" w:pos="480"/>
                <w:tab w:val="right" w:leader="dot" w:pos="8270"/>
              </w:tabs>
              <w:spacing w:after="100"/>
              <w:rPr>
                <w:lang w:bidi="en-US"/>
              </w:rPr>
            </w:pPr>
            <w:r w:rsidRPr="00645069">
              <w:rPr>
                <w:lang w:bidi="en-US"/>
              </w:rPr>
              <w:t>223</w:t>
            </w:r>
          </w:p>
        </w:tc>
      </w:tr>
      <w:tr w:rsidR="00036D3B" w:rsidRPr="00645069" w:rsidTr="000A38C7">
        <w:trPr>
          <w:trHeight w:val="432"/>
        </w:trPr>
        <w:tc>
          <w:tcPr>
            <w:tcW w:w="8505" w:type="dxa"/>
          </w:tcPr>
          <w:p w:rsidR="00036D3B" w:rsidRPr="00645069" w:rsidRDefault="00036D3B" w:rsidP="000A38C7">
            <w:pPr>
              <w:tabs>
                <w:tab w:val="left" w:pos="480"/>
                <w:tab w:val="right" w:leader="dot" w:pos="8270"/>
              </w:tabs>
              <w:spacing w:after="100"/>
              <w:rPr>
                <w:noProof/>
                <w14:scene3d>
                  <w14:camera w14:prst="orthographicFront"/>
                  <w14:lightRig w14:rig="threePt" w14:dir="t">
                    <w14:rot w14:lat="0" w14:lon="0" w14:rev="0"/>
                  </w14:lightRig>
                </w14:scene3d>
              </w:rPr>
            </w:pPr>
            <w:r w:rsidRPr="00645069">
              <w:rPr>
                <w:noProof/>
                <w14:scene3d>
                  <w14:camera w14:prst="orthographicFront"/>
                  <w14:lightRig w14:rig="threePt" w14:dir="t">
                    <w14:rot w14:lat="0" w14:lon="0" w14:rev="0"/>
                  </w14:lightRig>
                </w14:scene3d>
              </w:rPr>
              <w:t>E.</w:t>
            </w:r>
            <w:r w:rsidRPr="00645069">
              <w:rPr>
                <w:noProof/>
                <w14:scene3d>
                  <w14:camera w14:prst="orthographicFront"/>
                  <w14:lightRig w14:rig="threePt" w14:dir="t">
                    <w14:rot w14:lat="0" w14:lon="0" w14:rev="0"/>
                  </w14:lightRig>
                </w14:scene3d>
              </w:rPr>
              <w:tab/>
            </w:r>
            <w:r w:rsidRPr="00645069">
              <w:rPr>
                <w:i/>
                <w:noProof/>
                <w14:scene3d>
                  <w14:camera w14:prst="orthographicFront"/>
                  <w14:lightRig w14:rig="threePt" w14:dir="t">
                    <w14:rot w14:lat="0" w14:lon="0" w14:rev="0"/>
                  </w14:lightRig>
                </w14:scene3d>
              </w:rPr>
              <w:t>Enrichissement injustifié</w:t>
            </w:r>
          </w:p>
        </w:tc>
        <w:tc>
          <w:tcPr>
            <w:tcW w:w="851" w:type="dxa"/>
          </w:tcPr>
          <w:p w:rsidR="00036D3B" w:rsidRPr="00645069" w:rsidRDefault="00036D3B" w:rsidP="000A38C7">
            <w:pPr>
              <w:tabs>
                <w:tab w:val="left" w:pos="480"/>
                <w:tab w:val="right" w:leader="dot" w:pos="8270"/>
              </w:tabs>
              <w:spacing w:after="100"/>
              <w:rPr>
                <w:lang w:bidi="en-US"/>
              </w:rPr>
            </w:pPr>
            <w:r w:rsidRPr="00645069">
              <w:rPr>
                <w:lang w:bidi="en-US"/>
              </w:rPr>
              <w:t>227</w:t>
            </w:r>
          </w:p>
        </w:tc>
      </w:tr>
      <w:tr w:rsidR="00036D3B" w:rsidRPr="00645069" w:rsidTr="000A38C7">
        <w:trPr>
          <w:trHeight w:val="432"/>
        </w:trPr>
        <w:tc>
          <w:tcPr>
            <w:tcW w:w="8505" w:type="dxa"/>
          </w:tcPr>
          <w:p w:rsidR="00036D3B" w:rsidRPr="00645069" w:rsidRDefault="00036D3B" w:rsidP="000A38C7">
            <w:pPr>
              <w:tabs>
                <w:tab w:val="left" w:pos="480"/>
                <w:tab w:val="right" w:leader="dot" w:pos="8270"/>
              </w:tabs>
              <w:spacing w:after="100"/>
              <w:rPr>
                <w:noProof/>
                <w14:scene3d>
                  <w14:camera w14:prst="orthographicFront"/>
                  <w14:lightRig w14:rig="threePt" w14:dir="t">
                    <w14:rot w14:lat="0" w14:lon="0" w14:rev="0"/>
                  </w14:lightRig>
                </w14:scene3d>
              </w:rPr>
            </w:pPr>
            <w:r w:rsidRPr="00645069">
              <w:rPr>
                <w:noProof/>
                <w14:scene3d>
                  <w14:camera w14:prst="orthographicFront"/>
                  <w14:lightRig w14:rig="threePt" w14:dir="t">
                    <w14:rot w14:lat="0" w14:lon="0" w14:rev="0"/>
                  </w14:lightRig>
                </w14:scene3d>
              </w:rPr>
              <w:t>III.</w:t>
            </w:r>
            <w:r w:rsidRPr="00645069">
              <w:rPr>
                <w:noProof/>
                <w14:scene3d>
                  <w14:camera w14:prst="orthographicFront"/>
                  <w14:lightRig w14:rig="threePt" w14:dir="t">
                    <w14:rot w14:lat="0" w14:lon="0" w14:rev="0"/>
                  </w14:lightRig>
                </w14:scene3d>
              </w:rPr>
              <w:tab/>
            </w:r>
            <w:r w:rsidRPr="00645069">
              <w:rPr>
                <w:noProof/>
                <w:u w:val="single"/>
                <w14:scene3d>
                  <w14:camera w14:prst="orthographicFront"/>
                  <w14:lightRig w14:rig="threePt" w14:dir="t">
                    <w14:rot w14:lat="0" w14:lon="0" w14:rev="0"/>
                  </w14:lightRig>
                </w14:scene3d>
              </w:rPr>
              <w:t>Conclusion</w:t>
            </w:r>
          </w:p>
        </w:tc>
        <w:tc>
          <w:tcPr>
            <w:tcW w:w="851" w:type="dxa"/>
          </w:tcPr>
          <w:p w:rsidR="00036D3B" w:rsidRPr="00645069" w:rsidRDefault="00036D3B" w:rsidP="000A38C7">
            <w:pPr>
              <w:tabs>
                <w:tab w:val="left" w:pos="480"/>
                <w:tab w:val="right" w:leader="dot" w:pos="8270"/>
              </w:tabs>
              <w:spacing w:after="100"/>
              <w:rPr>
                <w:lang w:bidi="en-US"/>
              </w:rPr>
            </w:pPr>
            <w:r w:rsidRPr="00645069">
              <w:rPr>
                <w:lang w:bidi="en-US"/>
              </w:rPr>
              <w:t>229</w:t>
            </w:r>
          </w:p>
        </w:tc>
      </w:tr>
    </w:tbl>
    <w:p w:rsidR="00036D3B" w:rsidRPr="00276A9A" w:rsidRDefault="00036D3B" w:rsidP="00036D3B">
      <w:pPr>
        <w:pStyle w:val="Title1LevelTitre1Niveau-AltL"/>
        <w:numPr>
          <w:ilvl w:val="0"/>
          <w:numId w:val="21"/>
        </w:numPr>
        <w:spacing w:before="720"/>
        <w:rPr>
          <w:rFonts w:cs="Times New Roman"/>
          <w:lang w:val="fr-CA"/>
        </w:rPr>
      </w:pPr>
      <w:bookmarkStart w:id="1" w:name="_Toc13130344"/>
      <w:bookmarkEnd w:id="1"/>
      <w:r w:rsidRPr="00276A9A">
        <w:rPr>
          <w:rFonts w:cs="Times New Roman"/>
          <w:lang w:val="fr-CA"/>
        </w:rPr>
        <w:t>Aperçu</w:t>
      </w:r>
    </w:p>
    <w:p w:rsidR="00036D3B" w:rsidRPr="00645069" w:rsidRDefault="00036D3B" w:rsidP="00036D3B">
      <w:pPr>
        <w:pStyle w:val="ParaNoNdepar-AltN"/>
        <w:rPr>
          <w:rFonts w:cs="Times New Roman"/>
          <w:lang w:val="fr-CA"/>
        </w:rPr>
      </w:pPr>
      <w:r w:rsidRPr="00645069">
        <w:rPr>
          <w:rFonts w:cs="Times New Roman"/>
          <w:lang w:val="fr-CA"/>
        </w:rPr>
        <w:t xml:space="preserve">En septembre 2007, M. George Roseme a quitté sa résidence près de Gatineau (Québec) pour faire une promenade. Il n’est jamais rentré. Des recherches </w:t>
      </w:r>
      <w:r w:rsidRPr="00645069">
        <w:rPr>
          <w:rFonts w:cs="Times New Roman"/>
          <w:lang w:val="fr-CA"/>
        </w:rPr>
        <w:lastRenderedPageBreak/>
        <w:t>approfondies dans les jours qui ont suivi sa disparition n’ont pas permis de le retrouver. L’appelante, M</w:t>
      </w:r>
      <w:r w:rsidRPr="00645069">
        <w:rPr>
          <w:rFonts w:cs="Times New Roman"/>
          <w:vertAlign w:val="superscript"/>
          <w:lang w:val="fr-CA"/>
        </w:rPr>
        <w:t>me</w:t>
      </w:r>
      <w:r w:rsidRPr="00645069">
        <w:rPr>
          <w:rFonts w:cs="Times New Roman"/>
          <w:lang w:val="fr-CA"/>
        </w:rPr>
        <w:t> Lynne Threlfall, a été nommée par le tribunal pour gérer les affaires de M. Roseme pendant son absence.</w:t>
      </w:r>
    </w:p>
    <w:p w:rsidR="00036D3B" w:rsidRPr="00645069" w:rsidRDefault="00036D3B" w:rsidP="00036D3B">
      <w:pPr>
        <w:pStyle w:val="ParaNoNdepar-AltN"/>
        <w:spacing w:before="0"/>
        <w:rPr>
          <w:rFonts w:cs="Times New Roman"/>
          <w:lang w:val="fr-CA"/>
        </w:rPr>
      </w:pPr>
      <w:r w:rsidRPr="00645069">
        <w:rPr>
          <w:rFonts w:cs="Times New Roman"/>
          <w:lang w:val="fr-CA"/>
        </w:rPr>
        <w:t>La Carleton University, l’intimée et l’ancien employeur de M. Roseme, a continué à lui verser ses prestations de retraite mensuelles pendant son absence. Au Qu</w:t>
      </w:r>
      <w:r w:rsidRPr="00645069">
        <w:rPr>
          <w:rStyle w:val="SCCCoramChar"/>
          <w:rFonts w:cs="Times New Roman"/>
          <w:lang w:val="fr-CA"/>
        </w:rPr>
        <w:t>é</w:t>
      </w:r>
      <w:r w:rsidRPr="00645069">
        <w:rPr>
          <w:rFonts w:cs="Times New Roman"/>
          <w:lang w:val="fr-CA"/>
        </w:rPr>
        <w:t>bec, lorsqu’une personne disparaît dans des circonstances qui ne permettent pas de savoir avec certitude si elle est vivante ou morte, l’art.</w:t>
      </w:r>
      <w:r w:rsidR="00501A8B">
        <w:rPr>
          <w:rFonts w:cs="Times New Roman"/>
          <w:lang w:val="fr-CA"/>
        </w:rPr>
        <w:t xml:space="preserve"> </w:t>
      </w:r>
      <w:r w:rsidRPr="00645069">
        <w:rPr>
          <w:rFonts w:cs="Times New Roman"/>
          <w:lang w:val="fr-CA"/>
        </w:rPr>
        <w:t xml:space="preserve">85 du </w:t>
      </w:r>
      <w:r w:rsidRPr="00645069">
        <w:rPr>
          <w:rFonts w:cs="Times New Roman"/>
          <w:i/>
          <w:lang w:val="fr-CA"/>
        </w:rPr>
        <w:t>Code civil du Québec</w:t>
      </w:r>
      <w:r w:rsidRPr="00645069">
        <w:rPr>
          <w:rFonts w:cs="Times New Roman"/>
          <w:lang w:val="fr-CA"/>
        </w:rPr>
        <w:t xml:space="preserve"> («</w:t>
      </w:r>
      <w:r w:rsidR="00501A8B">
        <w:rPr>
          <w:rFonts w:cs="Times New Roman"/>
          <w:lang w:val="fr-CA"/>
        </w:rPr>
        <w:t> </w:t>
      </w:r>
      <w:r w:rsidR="00B93445" w:rsidRPr="00B93445">
        <w:rPr>
          <w:rFonts w:cs="Times New Roman"/>
          <w:i/>
          <w:lang w:val="fr-CA"/>
        </w:rPr>
        <w:t>C.c.Q.</w:t>
      </w:r>
      <w:r w:rsidR="00501A8B">
        <w:rPr>
          <w:rFonts w:cs="Times New Roman"/>
          <w:lang w:val="fr-CA"/>
        </w:rPr>
        <w:t> </w:t>
      </w:r>
      <w:r w:rsidRPr="00645069">
        <w:rPr>
          <w:rFonts w:cs="Times New Roman"/>
          <w:lang w:val="fr-CA"/>
        </w:rPr>
        <w:t xml:space="preserve">») prévoit que la personne est </w:t>
      </w:r>
      <w:r w:rsidRPr="00645069">
        <w:rPr>
          <w:rFonts w:cs="Times New Roman"/>
          <w:i/>
          <w:lang w:val="fr-CA"/>
        </w:rPr>
        <w:t xml:space="preserve">présumée vivante durant les sept années </w:t>
      </w:r>
      <w:r w:rsidRPr="00645069">
        <w:rPr>
          <w:rFonts w:cs="Times New Roman"/>
          <w:lang w:val="fr-CA"/>
        </w:rPr>
        <w:t xml:space="preserve">qui suivent sa disparition, ou jusqu’à ce que cette présomption </w:t>
      </w:r>
      <w:r>
        <w:rPr>
          <w:rFonts w:cs="Times New Roman"/>
          <w:lang w:val="fr-CA"/>
        </w:rPr>
        <w:t xml:space="preserve">de vie </w:t>
      </w:r>
      <w:r w:rsidRPr="00645069">
        <w:rPr>
          <w:rFonts w:cs="Times New Roman"/>
          <w:lang w:val="fr-CA"/>
        </w:rPr>
        <w:t xml:space="preserve">soit </w:t>
      </w:r>
      <w:r w:rsidRPr="00645069">
        <w:rPr>
          <w:rFonts w:cs="Times New Roman"/>
          <w:i/>
          <w:lang w:val="fr-CA"/>
        </w:rPr>
        <w:t xml:space="preserve">repoussée par une preuve contraire dans les sept années </w:t>
      </w:r>
      <w:r w:rsidRPr="00645069">
        <w:rPr>
          <w:rFonts w:cs="Times New Roman"/>
          <w:lang w:val="fr-CA"/>
        </w:rPr>
        <w:t>qui suivent la disparition.</w:t>
      </w:r>
    </w:p>
    <w:p w:rsidR="00036D3B" w:rsidRPr="00645069" w:rsidRDefault="00036D3B" w:rsidP="00036D3B">
      <w:pPr>
        <w:pStyle w:val="ParaNoNdepar-AltN"/>
        <w:spacing w:before="0"/>
        <w:rPr>
          <w:rFonts w:cs="Times New Roman"/>
          <w:lang w:val="fr-CA"/>
        </w:rPr>
      </w:pPr>
      <w:r w:rsidRPr="00645069">
        <w:rPr>
          <w:rFonts w:cs="Times New Roman"/>
          <w:lang w:val="fr-CA"/>
        </w:rPr>
        <w:t xml:space="preserve">Les restes de M. Roseme ont été retrouvés plus tard, en 2013. Toutefois, le directeur de l’état civil a déterminé que la date réelle de son décès remontait au lendemain de sa disparition en 2007. Autrement dit, M. Roseme était </w:t>
      </w:r>
      <w:r w:rsidRPr="00645069">
        <w:rPr>
          <w:rFonts w:cs="Times New Roman"/>
          <w:i/>
          <w:lang w:val="fr-CA"/>
        </w:rPr>
        <w:t>en fait</w:t>
      </w:r>
      <w:r w:rsidRPr="00645069">
        <w:rPr>
          <w:rFonts w:cs="Times New Roman"/>
          <w:lang w:val="fr-CA"/>
        </w:rPr>
        <w:t xml:space="preserve"> mort pendant toute la période pendant laquelle il était, </w:t>
      </w:r>
      <w:r w:rsidRPr="00645069">
        <w:rPr>
          <w:rFonts w:cs="Times New Roman"/>
          <w:i/>
          <w:lang w:val="fr-CA"/>
        </w:rPr>
        <w:t>en droit</w:t>
      </w:r>
      <w:r w:rsidRPr="00645069">
        <w:rPr>
          <w:rFonts w:cs="Times New Roman"/>
          <w:lang w:val="fr-CA"/>
        </w:rPr>
        <w:t>, présumé vivant. Ceci n’est pas contesté.</w:t>
      </w:r>
    </w:p>
    <w:p w:rsidR="00036D3B" w:rsidRPr="00645069" w:rsidRDefault="00036D3B" w:rsidP="00036D3B">
      <w:pPr>
        <w:pStyle w:val="ParaNoNdepar-AltN"/>
        <w:spacing w:before="0"/>
        <w:rPr>
          <w:rFonts w:cs="Times New Roman"/>
          <w:lang w:val="fr-CA"/>
        </w:rPr>
      </w:pPr>
      <w:r w:rsidRPr="00645069">
        <w:rPr>
          <w:rFonts w:cs="Times New Roman"/>
          <w:lang w:val="fr-CA"/>
        </w:rPr>
        <w:t xml:space="preserve">Ce qui </w:t>
      </w:r>
      <w:r w:rsidRPr="00645069">
        <w:rPr>
          <w:rFonts w:cs="Times New Roman"/>
          <w:i/>
          <w:lang w:val="fr-CA"/>
        </w:rPr>
        <w:t>est</w:t>
      </w:r>
      <w:r w:rsidRPr="00645069">
        <w:rPr>
          <w:rFonts w:cs="Times New Roman"/>
          <w:lang w:val="fr-CA"/>
        </w:rPr>
        <w:t xml:space="preserve"> contesté, c’est la question de savoir si M</w:t>
      </w:r>
      <w:r w:rsidRPr="00645069">
        <w:rPr>
          <w:rFonts w:cs="Times New Roman"/>
          <w:vertAlign w:val="superscript"/>
          <w:lang w:val="fr-CA"/>
        </w:rPr>
        <w:t>me</w:t>
      </w:r>
      <w:r w:rsidRPr="00645069">
        <w:rPr>
          <w:rFonts w:cs="Times New Roman"/>
          <w:lang w:val="fr-CA"/>
        </w:rPr>
        <w:t> Threlfall, en sa qualité de tutrice à l’absent, M. Roseme, doit rendre les prestations de retraite (totalisant 497</w:t>
      </w:r>
      <w:r w:rsidR="005523FB">
        <w:rPr>
          <w:rFonts w:cs="Times New Roman"/>
          <w:lang w:val="fr-CA"/>
        </w:rPr>
        <w:t> </w:t>
      </w:r>
      <w:r w:rsidRPr="00645069">
        <w:rPr>
          <w:rFonts w:cs="Times New Roman"/>
          <w:lang w:val="fr-CA"/>
        </w:rPr>
        <w:t>332,64</w:t>
      </w:r>
      <w:r w:rsidR="00501A8B">
        <w:rPr>
          <w:rFonts w:cs="Times New Roman"/>
          <w:lang w:val="fr-CA"/>
        </w:rPr>
        <w:t> </w:t>
      </w:r>
      <w:r w:rsidRPr="00645069">
        <w:rPr>
          <w:rFonts w:cs="Times New Roman"/>
          <w:lang w:val="fr-CA"/>
        </w:rPr>
        <w:t>$) reçues après la date réelle de son décès en 2007</w:t>
      </w:r>
      <w:r>
        <w:rPr>
          <w:rFonts w:cs="Times New Roman"/>
          <w:lang w:val="fr-CA"/>
        </w:rPr>
        <w:t xml:space="preserve"> </w:t>
      </w:r>
      <w:r w:rsidRPr="00645069">
        <w:rPr>
          <w:rFonts w:cs="Times New Roman"/>
          <w:lang w:val="fr-CA"/>
        </w:rPr>
        <w:t>— c’est</w:t>
      </w:r>
      <w:r w:rsidRPr="00645069">
        <w:rPr>
          <w:rFonts w:cs="Times New Roman"/>
          <w:lang w:val="fr-CA"/>
        </w:rPr>
        <w:noBreakHyphen/>
        <w:t>à</w:t>
      </w:r>
      <w:r w:rsidRPr="00645069">
        <w:rPr>
          <w:rFonts w:cs="Times New Roman"/>
          <w:lang w:val="fr-CA"/>
        </w:rPr>
        <w:noBreakHyphen/>
        <w:t xml:space="preserve">dire les paiements faits pendant que M. Roseme était encore, en droit, présumé vivant, mais (comme l’a confirmé la découverte de ses restes plus tard) alors qu’il était, en fait, mort. D’une part, Carleton soutient que les prestations de retraite reçues pendant cette période n’étaient pas réellement payables à M. Roseme et doivent être restituées, puisqu’elles </w:t>
      </w:r>
      <w:r w:rsidRPr="00645069">
        <w:rPr>
          <w:rFonts w:cs="Times New Roman"/>
          <w:lang w:val="fr-CA"/>
        </w:rPr>
        <w:lastRenderedPageBreak/>
        <w:t>ont été reçues contrairement aux conditions de son régime de retraite. Ces conditions garantissaient le versement de prestations [</w:t>
      </w:r>
      <w:r w:rsidRPr="00645069">
        <w:rPr>
          <w:rFonts w:cs="Times New Roman"/>
          <w:smallCaps/>
          <w:lang w:val="fr-CA"/>
        </w:rPr>
        <w:t>traduction</w:t>
      </w:r>
      <w:r w:rsidRPr="00645069">
        <w:rPr>
          <w:rFonts w:cs="Times New Roman"/>
          <w:lang w:val="fr-CA"/>
        </w:rPr>
        <w:t>] «</w:t>
      </w:r>
      <w:r w:rsidR="00501A8B">
        <w:rPr>
          <w:rFonts w:cs="Times New Roman"/>
          <w:lang w:val="fr-CA"/>
        </w:rPr>
        <w:t> </w:t>
      </w:r>
      <w:r w:rsidRPr="00645069">
        <w:rPr>
          <w:rFonts w:cs="Times New Roman"/>
          <w:lang w:val="fr-CA"/>
        </w:rPr>
        <w:t>le reste de sa vie</w:t>
      </w:r>
      <w:r w:rsidR="00501A8B">
        <w:rPr>
          <w:rFonts w:cs="Times New Roman"/>
          <w:lang w:val="fr-CA"/>
        </w:rPr>
        <w:t> </w:t>
      </w:r>
      <w:r w:rsidR="00BE53C1">
        <w:rPr>
          <w:rFonts w:cs="Times New Roman"/>
          <w:lang w:val="fr-CA"/>
        </w:rPr>
        <w:t>» seulement</w:t>
      </w:r>
      <w:r w:rsidRPr="00645069">
        <w:rPr>
          <w:rFonts w:cs="Times New Roman"/>
          <w:lang w:val="fr-CA"/>
        </w:rPr>
        <w:t>, les paiements cessant à son «</w:t>
      </w:r>
      <w:r w:rsidR="00501A8B">
        <w:rPr>
          <w:rFonts w:cs="Times New Roman"/>
          <w:lang w:val="fr-CA"/>
        </w:rPr>
        <w:t> </w:t>
      </w:r>
      <w:r w:rsidRPr="00645069">
        <w:rPr>
          <w:rFonts w:cs="Times New Roman"/>
          <w:lang w:val="fr-CA"/>
        </w:rPr>
        <w:t>décès</w:t>
      </w:r>
      <w:r w:rsidR="00501A8B">
        <w:rPr>
          <w:rFonts w:cs="Times New Roman"/>
          <w:lang w:val="fr-CA"/>
        </w:rPr>
        <w:t> </w:t>
      </w:r>
      <w:r w:rsidRPr="00645069">
        <w:rPr>
          <w:rFonts w:cs="Times New Roman"/>
          <w:lang w:val="fr-CA"/>
        </w:rPr>
        <w:t>». En revanche, M</w:t>
      </w:r>
      <w:r w:rsidRPr="00645069">
        <w:rPr>
          <w:rFonts w:cs="Times New Roman"/>
          <w:vertAlign w:val="superscript"/>
          <w:lang w:val="fr-CA"/>
        </w:rPr>
        <w:t>me</w:t>
      </w:r>
      <w:r w:rsidRPr="00645069">
        <w:rPr>
          <w:rFonts w:cs="Times New Roman"/>
          <w:lang w:val="fr-CA"/>
        </w:rPr>
        <w:t xml:space="preserve"> Threlfall affirme que le </w:t>
      </w:r>
      <w:r w:rsidR="00B93445" w:rsidRPr="00B93445">
        <w:rPr>
          <w:rFonts w:cs="Times New Roman"/>
          <w:i/>
          <w:lang w:val="fr-CA"/>
        </w:rPr>
        <w:t>C.c.Q.</w:t>
      </w:r>
      <w:r w:rsidRPr="00645069">
        <w:rPr>
          <w:rFonts w:cs="Times New Roman"/>
          <w:lang w:val="fr-CA"/>
        </w:rPr>
        <w:t xml:space="preserve"> n’exige pas la restitution puisque, à l’époque où les paiements ont été faits, ils étaient validement exigibles, parce M. Roseme était, en droit, présumé vivant</w:t>
      </w:r>
      <w:r w:rsidRPr="00645069">
        <w:rPr>
          <w:rFonts w:cs="Times New Roman"/>
          <w:i/>
          <w:lang w:val="fr-CA"/>
        </w:rPr>
        <w:t>.</w:t>
      </w:r>
    </w:p>
    <w:p w:rsidR="00036D3B" w:rsidRPr="00645069" w:rsidRDefault="00036D3B" w:rsidP="00036D3B">
      <w:pPr>
        <w:pStyle w:val="ParaNoNdepar-AltN"/>
        <w:spacing w:before="0"/>
        <w:rPr>
          <w:rFonts w:cs="Times New Roman"/>
          <w:lang w:val="fr-CA"/>
        </w:rPr>
      </w:pPr>
      <w:r w:rsidRPr="00645069">
        <w:rPr>
          <w:rFonts w:cs="Times New Roman"/>
          <w:lang w:val="fr-CA"/>
        </w:rPr>
        <w:t>Nous sommes tous d’accord pour dire que la présomption de vie établie à l’art.</w:t>
      </w:r>
      <w:r w:rsidR="00501A8B">
        <w:rPr>
          <w:rFonts w:cs="Times New Roman"/>
          <w:lang w:val="fr-CA"/>
        </w:rPr>
        <w:t xml:space="preserve"> </w:t>
      </w:r>
      <w:r w:rsidRPr="00645069">
        <w:rPr>
          <w:rFonts w:cs="Times New Roman"/>
          <w:lang w:val="fr-CA"/>
        </w:rPr>
        <w:t xml:space="preserve">85 </w:t>
      </w:r>
      <w:r w:rsidR="00BE53C1" w:rsidRPr="00BE53C1">
        <w:rPr>
          <w:rFonts w:cs="Times New Roman"/>
          <w:i/>
          <w:lang w:val="fr-CA"/>
        </w:rPr>
        <w:t>C.c.Q.</w:t>
      </w:r>
      <w:r w:rsidR="00BE53C1">
        <w:rPr>
          <w:rFonts w:cs="Times New Roman"/>
          <w:i/>
          <w:lang w:val="fr-CA"/>
        </w:rPr>
        <w:t xml:space="preserve"> </w:t>
      </w:r>
      <w:r w:rsidRPr="00645069">
        <w:rPr>
          <w:rFonts w:cs="Times New Roman"/>
          <w:lang w:val="fr-CA"/>
        </w:rPr>
        <w:t>est une présomption simple qui peut être repoussée par la preuve du décès de l’absent. En outre, nous reconnaissons que nos collègues, le juge en chef et le juge Gascon, ont correctement identifié la question soulevée par le présent pourvoi : «</w:t>
      </w:r>
      <w:r w:rsidR="00501A8B">
        <w:rPr>
          <w:rFonts w:cs="Times New Roman"/>
          <w:lang w:val="fr-CA"/>
        </w:rPr>
        <w:t> </w:t>
      </w:r>
      <w:r w:rsidRPr="00645069">
        <w:rPr>
          <w:rFonts w:cs="Times New Roman"/>
          <w:lang w:val="fr-CA"/>
        </w:rPr>
        <w:t>la réfutation de la présomption de vie a</w:t>
      </w:r>
      <w:r w:rsidRPr="00645069">
        <w:rPr>
          <w:rFonts w:cs="Times New Roman"/>
          <w:lang w:val="fr-CA"/>
        </w:rPr>
        <w:noBreakHyphen/>
        <w:t>t</w:t>
      </w:r>
      <w:r w:rsidRPr="00645069">
        <w:rPr>
          <w:rFonts w:cs="Times New Roman"/>
          <w:lang w:val="fr-CA"/>
        </w:rPr>
        <w:noBreakHyphen/>
        <w:t>elle rétroactivement fait disparaître le droit de M. Roseme aux prestations de retraite versées alors qu’il avait la qualité d’absent, ou la réfutation a</w:t>
      </w:r>
      <w:r w:rsidRPr="00645069">
        <w:rPr>
          <w:rFonts w:cs="Times New Roman"/>
          <w:lang w:val="fr-CA"/>
        </w:rPr>
        <w:noBreakHyphen/>
        <w:t>t</w:t>
      </w:r>
      <w:r w:rsidRPr="00645069">
        <w:rPr>
          <w:rFonts w:cs="Times New Roman"/>
          <w:lang w:val="fr-CA"/>
        </w:rPr>
        <w:noBreakHyphen/>
        <w:t>elle simplement eu pour effet de mettre fin à l’application de la présomption pour l’avenir, de sorte qu’elle n’a aucune incidence sur les paiements faits par Carleton pendant que M. Roseme était présumé vivant</w:t>
      </w:r>
      <w:r w:rsidR="00501A8B">
        <w:rPr>
          <w:rFonts w:cs="Times New Roman"/>
          <w:lang w:val="fr-CA"/>
        </w:rPr>
        <w:t> </w:t>
      </w:r>
      <w:r w:rsidRPr="00645069">
        <w:rPr>
          <w:rFonts w:cs="Times New Roman"/>
          <w:lang w:val="fr-CA"/>
        </w:rPr>
        <w:t>?</w:t>
      </w:r>
      <w:r w:rsidR="00501A8B">
        <w:rPr>
          <w:rFonts w:cs="Times New Roman"/>
          <w:lang w:val="fr-CA"/>
        </w:rPr>
        <w:t> </w:t>
      </w:r>
      <w:r w:rsidRPr="00645069">
        <w:rPr>
          <w:rFonts w:cs="Times New Roman"/>
          <w:lang w:val="fr-CA"/>
        </w:rPr>
        <w:t>» (par.</w:t>
      </w:r>
      <w:r w:rsidR="00501A8B">
        <w:rPr>
          <w:rFonts w:cs="Times New Roman"/>
          <w:lang w:val="fr-CA"/>
        </w:rPr>
        <w:t xml:space="preserve"> </w:t>
      </w:r>
      <w:r w:rsidRPr="00645069">
        <w:rPr>
          <w:rFonts w:cs="Times New Roman"/>
          <w:lang w:val="fr-CA"/>
        </w:rPr>
        <w:t>37).</w:t>
      </w:r>
    </w:p>
    <w:p w:rsidR="00036D3B" w:rsidRPr="00645069" w:rsidRDefault="00036D3B" w:rsidP="00036D3B">
      <w:pPr>
        <w:pStyle w:val="ParaNoNdepar-AltN"/>
        <w:spacing w:before="0"/>
        <w:rPr>
          <w:rFonts w:cs="Times New Roman"/>
          <w:lang w:val="fr-CA"/>
        </w:rPr>
      </w:pPr>
      <w:r w:rsidRPr="00645069">
        <w:rPr>
          <w:rFonts w:cs="Times New Roman"/>
          <w:lang w:val="fr-CA"/>
        </w:rPr>
        <w:t xml:space="preserve">Ce qui nous divise, c’est la réponse à cette question. Avec égards pour nos collègues, la réfutation de la présomption de vie n’a pas pour effet d’imposer des </w:t>
      </w:r>
      <w:r w:rsidRPr="00645069">
        <w:rPr>
          <w:rFonts w:cs="Times New Roman"/>
          <w:i/>
          <w:lang w:val="fr-CA"/>
        </w:rPr>
        <w:t xml:space="preserve">effets rétroactifs </w:t>
      </w:r>
      <w:r w:rsidRPr="00645069">
        <w:rPr>
          <w:rFonts w:cs="Times New Roman"/>
          <w:lang w:val="fr-CA"/>
        </w:rPr>
        <w:t>sur les droits et obligations substantiels de l’absent. En termes simples, les art.</w:t>
      </w:r>
      <w:r w:rsidR="00501A8B">
        <w:rPr>
          <w:rFonts w:cs="Times New Roman"/>
          <w:lang w:val="fr-CA"/>
        </w:rPr>
        <w:t xml:space="preserve"> </w:t>
      </w:r>
      <w:r w:rsidRPr="00645069">
        <w:rPr>
          <w:rFonts w:cs="Times New Roman"/>
          <w:lang w:val="fr-CA"/>
        </w:rPr>
        <w:t xml:space="preserve">1491 et 1492 </w:t>
      </w:r>
      <w:r w:rsidR="00B93445" w:rsidRPr="00B93445">
        <w:rPr>
          <w:rFonts w:cs="Times New Roman"/>
          <w:i/>
          <w:lang w:val="fr-CA"/>
        </w:rPr>
        <w:t>C.c.Q.</w:t>
      </w:r>
      <w:r w:rsidRPr="00645069">
        <w:rPr>
          <w:rFonts w:cs="Times New Roman"/>
          <w:lang w:val="fr-CA"/>
        </w:rPr>
        <w:t xml:space="preserve"> ne peuvent être «</w:t>
      </w:r>
      <w:r w:rsidR="00501A8B">
        <w:rPr>
          <w:rFonts w:cs="Times New Roman"/>
          <w:lang w:val="fr-CA"/>
        </w:rPr>
        <w:t> </w:t>
      </w:r>
      <w:r w:rsidRPr="00645069">
        <w:rPr>
          <w:rFonts w:cs="Times New Roman"/>
          <w:lang w:val="fr-CA"/>
        </w:rPr>
        <w:t>ajustés</w:t>
      </w:r>
      <w:r w:rsidR="00501A8B">
        <w:rPr>
          <w:rFonts w:cs="Times New Roman"/>
          <w:lang w:val="fr-CA"/>
        </w:rPr>
        <w:t> </w:t>
      </w:r>
      <w:r w:rsidRPr="00645069">
        <w:rPr>
          <w:rFonts w:cs="Times New Roman"/>
          <w:lang w:val="fr-CA"/>
        </w:rPr>
        <w:t>» pour permettre aux tribunaux de remonter dans le temps et conclure que les paiements de Carleton à M. Roseme ont été faits «</w:t>
      </w:r>
      <w:r w:rsidR="00501A8B">
        <w:rPr>
          <w:rFonts w:cs="Times New Roman"/>
          <w:lang w:val="fr-CA"/>
        </w:rPr>
        <w:t> </w:t>
      </w:r>
      <w:r w:rsidRPr="00645069">
        <w:rPr>
          <w:rFonts w:cs="Times New Roman"/>
          <w:lang w:val="fr-CA"/>
        </w:rPr>
        <w:t>par erreur</w:t>
      </w:r>
      <w:r w:rsidR="00501A8B">
        <w:rPr>
          <w:rFonts w:cs="Times New Roman"/>
          <w:lang w:val="fr-CA"/>
        </w:rPr>
        <w:t> </w:t>
      </w:r>
      <w:r w:rsidRPr="00645069">
        <w:rPr>
          <w:rFonts w:cs="Times New Roman"/>
          <w:lang w:val="fr-CA"/>
        </w:rPr>
        <w:t xml:space="preserve">», ce qui a pour effet d’annuler des droits et des obligations </w:t>
      </w:r>
      <w:r w:rsidRPr="00645069">
        <w:rPr>
          <w:rFonts w:cs="Times New Roman"/>
          <w:i/>
          <w:lang w:val="fr-CA"/>
        </w:rPr>
        <w:t>qui étaient validement exigibles au moment où ils ont été exécutés</w:t>
      </w:r>
      <w:r w:rsidRPr="00645069">
        <w:rPr>
          <w:rFonts w:cs="Times New Roman"/>
          <w:lang w:val="fr-CA"/>
        </w:rPr>
        <w:t xml:space="preserve">. La demande de restitution de Carleton fondée sur les dispositions du </w:t>
      </w:r>
      <w:r w:rsidR="00B93445" w:rsidRPr="00B93445">
        <w:rPr>
          <w:rFonts w:cs="Times New Roman"/>
          <w:i/>
          <w:lang w:val="fr-CA"/>
        </w:rPr>
        <w:t>C.c.Q.</w:t>
      </w:r>
      <w:r w:rsidRPr="00645069">
        <w:rPr>
          <w:rFonts w:cs="Times New Roman"/>
          <w:lang w:val="fr-CA"/>
        </w:rPr>
        <w:t xml:space="preserve"> </w:t>
      </w:r>
      <w:r>
        <w:rPr>
          <w:rFonts w:cs="Times New Roman"/>
          <w:lang w:val="fr-CA"/>
        </w:rPr>
        <w:t>en matière de réception</w:t>
      </w:r>
      <w:r w:rsidRPr="00645069">
        <w:rPr>
          <w:rFonts w:cs="Times New Roman"/>
          <w:lang w:val="fr-CA"/>
        </w:rPr>
        <w:t xml:space="preserve"> de l’indu doit donc être rejetée.</w:t>
      </w:r>
    </w:p>
    <w:p w:rsidR="00036D3B" w:rsidRPr="00645069" w:rsidRDefault="00036D3B" w:rsidP="00036D3B">
      <w:pPr>
        <w:pStyle w:val="ParaNoNdepar-AltN"/>
        <w:spacing w:before="0"/>
        <w:rPr>
          <w:rFonts w:cs="Times New Roman"/>
          <w:lang w:val="fr-CA"/>
        </w:rPr>
      </w:pPr>
      <w:r w:rsidRPr="00645069">
        <w:rPr>
          <w:rFonts w:cs="Times New Roman"/>
          <w:lang w:val="fr-CA"/>
        </w:rPr>
        <w:lastRenderedPageBreak/>
        <w:t>Qui plus est, et bien que nous soyons d’accord avec nos collègues pour dire que la présomption de vie dans le régime de l’absence a pour objectifs de (1) conférer de la stabilité à un état des choses incertain et de (2) préserver les intérêts de l’absent dans l’éventualité de son retour, leurs motifs de jugement ont pour effet de faire en sorte que ni l’un ni l’autre de ces objectifs ne peut être atteint. Bien au contraire. L’imposition d’effets rétroactifs sur les droits de l’absent paralyse le tuteur, qui ne peut plus en toute sécurité employer les rentrées d’argent de l’absent pour acquitter ses obligations à mesure qu’elles arrivent à échéance. Dans leurs motifs, nos collègues ne tiennent pas compte d’un troisième objectif de la présomption de vie, la protection des tiers liés à l’absent pendant la période d’absence de sept ans. Suivant l’approche de nos collègues, des tiers, comme ceux qui reçoivent de l’absent une pension alimentaire pour enfants ou pour le conjoint pendant la période d’absence de sept ans comme le prévoit l’art.</w:t>
      </w:r>
      <w:r w:rsidR="00501A8B">
        <w:rPr>
          <w:rFonts w:cs="Times New Roman"/>
          <w:lang w:val="fr-CA"/>
        </w:rPr>
        <w:t xml:space="preserve"> </w:t>
      </w:r>
      <w:r w:rsidRPr="00645069">
        <w:rPr>
          <w:rFonts w:cs="Times New Roman"/>
          <w:lang w:val="fr-CA"/>
        </w:rPr>
        <w:t xml:space="preserve">88 </w:t>
      </w:r>
      <w:r w:rsidR="00B93445" w:rsidRPr="00B93445">
        <w:rPr>
          <w:rFonts w:cs="Times New Roman"/>
          <w:i/>
          <w:lang w:val="fr-CA"/>
        </w:rPr>
        <w:t>C.c.Q.</w:t>
      </w:r>
      <w:r w:rsidRPr="00645069">
        <w:rPr>
          <w:rFonts w:cs="Times New Roman"/>
          <w:lang w:val="fr-CA"/>
        </w:rPr>
        <w:t xml:space="preserve">, ne peuvent plus employer en toute sécurité les sommes d’argent qu’ils touchent, parce que s’il est découvert que l’absent était de fait décédé au cours de la période de sept ans, ces sommes doivent être rendues. Bref, en interprétant le </w:t>
      </w:r>
      <w:r w:rsidR="00B93445" w:rsidRPr="00B93445">
        <w:rPr>
          <w:rFonts w:cs="Times New Roman"/>
          <w:i/>
          <w:lang w:val="fr-CA"/>
        </w:rPr>
        <w:t>C.c.Q.</w:t>
      </w:r>
      <w:r w:rsidRPr="00645069">
        <w:rPr>
          <w:rFonts w:cs="Times New Roman"/>
          <w:lang w:val="fr-CA"/>
        </w:rPr>
        <w:t xml:space="preserve"> d’une manière qui reflète «</w:t>
      </w:r>
      <w:r w:rsidR="00501A8B">
        <w:rPr>
          <w:rFonts w:cs="Times New Roman"/>
          <w:lang w:val="fr-CA"/>
        </w:rPr>
        <w:t> </w:t>
      </w:r>
      <w:r w:rsidRPr="00645069">
        <w:rPr>
          <w:rFonts w:cs="Times New Roman"/>
          <w:lang w:val="fr-CA"/>
        </w:rPr>
        <w:t>le véritable état des choses</w:t>
      </w:r>
      <w:r w:rsidR="00501A8B">
        <w:rPr>
          <w:rFonts w:cs="Times New Roman"/>
          <w:lang w:val="fr-CA"/>
        </w:rPr>
        <w:t> </w:t>
      </w:r>
      <w:r w:rsidRPr="00645069">
        <w:rPr>
          <w:rFonts w:cs="Times New Roman"/>
          <w:lang w:val="fr-CA"/>
        </w:rPr>
        <w:t>», on sacrifie la «</w:t>
      </w:r>
      <w:r w:rsidR="00501A8B">
        <w:rPr>
          <w:rFonts w:cs="Times New Roman"/>
          <w:lang w:val="fr-CA"/>
        </w:rPr>
        <w:t> </w:t>
      </w:r>
      <w:r w:rsidRPr="00645069">
        <w:rPr>
          <w:rFonts w:cs="Times New Roman"/>
          <w:lang w:val="fr-CA"/>
        </w:rPr>
        <w:t>certitude</w:t>
      </w:r>
      <w:r w:rsidR="00501A8B">
        <w:rPr>
          <w:rFonts w:cs="Times New Roman"/>
          <w:lang w:val="fr-CA"/>
        </w:rPr>
        <w:t> </w:t>
      </w:r>
      <w:r w:rsidRPr="00645069">
        <w:rPr>
          <w:rFonts w:cs="Times New Roman"/>
          <w:lang w:val="fr-CA"/>
        </w:rPr>
        <w:t>» — un objectif important du régime de l’absence — sur l’autel de la «</w:t>
      </w:r>
      <w:r w:rsidR="00501A8B">
        <w:rPr>
          <w:rFonts w:cs="Times New Roman"/>
          <w:lang w:val="fr-CA"/>
        </w:rPr>
        <w:t> </w:t>
      </w:r>
      <w:r w:rsidRPr="00645069">
        <w:rPr>
          <w:rFonts w:cs="Times New Roman"/>
          <w:lang w:val="fr-CA"/>
        </w:rPr>
        <w:t>justesse</w:t>
      </w:r>
      <w:r w:rsidR="00501A8B">
        <w:rPr>
          <w:rFonts w:cs="Times New Roman"/>
          <w:lang w:val="fr-CA"/>
        </w:rPr>
        <w:t> </w:t>
      </w:r>
      <w:r w:rsidRPr="00645069">
        <w:rPr>
          <w:rFonts w:cs="Times New Roman"/>
          <w:lang w:val="fr-CA"/>
        </w:rPr>
        <w:t>».</w:t>
      </w:r>
    </w:p>
    <w:p w:rsidR="00036D3B" w:rsidRPr="00645069" w:rsidRDefault="00036D3B" w:rsidP="00036D3B">
      <w:pPr>
        <w:pStyle w:val="ParaNoNdepar-AltN"/>
        <w:spacing w:before="0"/>
        <w:rPr>
          <w:rFonts w:cs="Times New Roman"/>
          <w:lang w:val="fr-CA"/>
        </w:rPr>
      </w:pPr>
      <w:r w:rsidRPr="00645069">
        <w:rPr>
          <w:rFonts w:cs="Times New Roman"/>
          <w:lang w:val="fr-CA"/>
        </w:rPr>
        <w:t>Nos collègues affirment à maintes reprises dans leurs motifs que les droits acquis de M</w:t>
      </w:r>
      <w:r w:rsidRPr="00645069">
        <w:rPr>
          <w:rFonts w:cs="Times New Roman"/>
          <w:vertAlign w:val="superscript"/>
          <w:lang w:val="fr-CA"/>
        </w:rPr>
        <w:t>me</w:t>
      </w:r>
      <w:r w:rsidRPr="00645069">
        <w:rPr>
          <w:rFonts w:cs="Times New Roman"/>
          <w:lang w:val="fr-CA"/>
        </w:rPr>
        <w:t> Threlfall sont un «</w:t>
      </w:r>
      <w:r w:rsidR="00501A8B">
        <w:rPr>
          <w:rFonts w:cs="Times New Roman"/>
          <w:lang w:val="fr-CA"/>
        </w:rPr>
        <w:t> </w:t>
      </w:r>
      <w:r w:rsidRPr="00645069">
        <w:rPr>
          <w:rFonts w:cs="Times New Roman"/>
          <w:lang w:val="fr-CA"/>
        </w:rPr>
        <w:t>gain fortuit</w:t>
      </w:r>
      <w:r w:rsidR="00501A8B">
        <w:rPr>
          <w:rFonts w:cs="Times New Roman"/>
          <w:lang w:val="fr-CA"/>
        </w:rPr>
        <w:t> </w:t>
      </w:r>
      <w:r w:rsidRPr="00645069">
        <w:rPr>
          <w:rFonts w:cs="Times New Roman"/>
          <w:lang w:val="fr-CA"/>
        </w:rPr>
        <w:t>» (par.</w:t>
      </w:r>
      <w:r w:rsidR="00501A8B">
        <w:rPr>
          <w:rFonts w:cs="Times New Roman"/>
          <w:lang w:val="fr-CA"/>
        </w:rPr>
        <w:t xml:space="preserve"> </w:t>
      </w:r>
      <w:r w:rsidRPr="00645069">
        <w:rPr>
          <w:rFonts w:cs="Times New Roman"/>
          <w:lang w:val="fr-CA"/>
        </w:rPr>
        <w:t>68</w:t>
      </w:r>
      <w:r w:rsidRPr="00645069">
        <w:rPr>
          <w:rFonts w:cs="Times New Roman"/>
          <w:lang w:val="fr-CA"/>
        </w:rPr>
        <w:noBreakHyphen/>
        <w:t>71) et avancent implicitement un genre d’argument fondé sur l’injustice, qu’ils renforcent en insistant sur la somme en cause («</w:t>
      </w:r>
      <w:r w:rsidR="00501A8B">
        <w:rPr>
          <w:rFonts w:cs="Times New Roman"/>
          <w:lang w:val="fr-CA"/>
        </w:rPr>
        <w:t> </w:t>
      </w:r>
      <w:r w:rsidRPr="00645069">
        <w:rPr>
          <w:rFonts w:cs="Times New Roman"/>
          <w:lang w:val="fr-CA"/>
        </w:rPr>
        <w:t>près d’un demi</w:t>
      </w:r>
      <w:r w:rsidR="000A38C7">
        <w:rPr>
          <w:rFonts w:cs="Times New Roman"/>
          <w:lang w:val="fr-CA"/>
        </w:rPr>
        <w:t>-</w:t>
      </w:r>
      <w:r w:rsidRPr="00645069">
        <w:rPr>
          <w:rFonts w:cs="Times New Roman"/>
          <w:lang w:val="fr-CA"/>
        </w:rPr>
        <w:t>million de dollars</w:t>
      </w:r>
      <w:r w:rsidR="00501A8B">
        <w:rPr>
          <w:rFonts w:cs="Times New Roman"/>
          <w:lang w:val="fr-CA"/>
        </w:rPr>
        <w:t> </w:t>
      </w:r>
      <w:r w:rsidRPr="00645069">
        <w:rPr>
          <w:rFonts w:cs="Times New Roman"/>
          <w:lang w:val="fr-CA"/>
        </w:rPr>
        <w:t>» (par.</w:t>
      </w:r>
      <w:r w:rsidR="00501A8B">
        <w:rPr>
          <w:rFonts w:cs="Times New Roman"/>
          <w:lang w:val="fr-CA"/>
        </w:rPr>
        <w:t xml:space="preserve"> </w:t>
      </w:r>
      <w:r w:rsidRPr="00645069">
        <w:rPr>
          <w:rFonts w:cs="Times New Roman"/>
          <w:lang w:val="fr-CA"/>
        </w:rPr>
        <w:t>3)). Avec égards, l’utilisation du terme «</w:t>
      </w:r>
      <w:r w:rsidR="00501A8B">
        <w:rPr>
          <w:rFonts w:cs="Times New Roman"/>
          <w:lang w:val="fr-CA"/>
        </w:rPr>
        <w:t> </w:t>
      </w:r>
      <w:r w:rsidRPr="00645069">
        <w:rPr>
          <w:rFonts w:cs="Times New Roman"/>
          <w:lang w:val="fr-CA"/>
        </w:rPr>
        <w:t>gain fortuit</w:t>
      </w:r>
      <w:r w:rsidR="00501A8B">
        <w:rPr>
          <w:rFonts w:cs="Times New Roman"/>
          <w:lang w:val="fr-CA"/>
        </w:rPr>
        <w:t> </w:t>
      </w:r>
      <w:r w:rsidRPr="00645069">
        <w:rPr>
          <w:rFonts w:cs="Times New Roman"/>
          <w:lang w:val="fr-CA"/>
        </w:rPr>
        <w:t>» ne tient pas compte de la source du droit</w:t>
      </w:r>
      <w:r>
        <w:rPr>
          <w:rFonts w:cs="Times New Roman"/>
          <w:lang w:val="fr-CA"/>
        </w:rPr>
        <w:t xml:space="preserve"> </w:t>
      </w:r>
      <w:r w:rsidRPr="00645069">
        <w:rPr>
          <w:rFonts w:cs="Times New Roman"/>
          <w:lang w:val="fr-CA"/>
        </w:rPr>
        <w:t>— un droit acquis sans fraude. Les prestations de retraite reçues ne sont pas un gain fortuit que la tutrice, M</w:t>
      </w:r>
      <w:r w:rsidRPr="00645069">
        <w:rPr>
          <w:rFonts w:cs="Times New Roman"/>
          <w:vertAlign w:val="superscript"/>
          <w:lang w:val="fr-CA"/>
        </w:rPr>
        <w:t>me</w:t>
      </w:r>
      <w:r w:rsidRPr="00645069">
        <w:rPr>
          <w:rFonts w:cs="Times New Roman"/>
          <w:lang w:val="fr-CA"/>
        </w:rPr>
        <w:t> Threlfall, utilise à son avantage personnel</w:t>
      </w:r>
      <w:r w:rsidR="00501A8B">
        <w:rPr>
          <w:rFonts w:cs="Times New Roman"/>
          <w:lang w:val="fr-CA"/>
        </w:rPr>
        <w:t> </w:t>
      </w:r>
      <w:r w:rsidRPr="00645069">
        <w:rPr>
          <w:rFonts w:cs="Times New Roman"/>
          <w:lang w:val="fr-CA"/>
        </w:rPr>
        <w:t xml:space="preserve">; l’argent sert à maintenir la succession </w:t>
      </w:r>
      <w:r w:rsidRPr="00645069">
        <w:rPr>
          <w:rFonts w:cs="Times New Roman"/>
          <w:lang w:val="fr-CA"/>
        </w:rPr>
        <w:lastRenderedPageBreak/>
        <w:t>de l’absent et à acquitter ses obligations quand elles viennent à échéance, envers des tiers ainsi qu’à d’autres fins. Qui plus est, nous croyons que même nos collègues conviendraient que le montant en jeu n’est pas pertinent pour l’exercice d’interprétation statutaire ou la résolution de la question de droit en cause dans la présente affaire. En ce sens, la mention du montant en jeu est superflue et regrettable.</w:t>
      </w:r>
    </w:p>
    <w:p w:rsidR="00036D3B" w:rsidRPr="00645069" w:rsidRDefault="00036D3B" w:rsidP="00036D3B">
      <w:pPr>
        <w:pStyle w:val="ParaNoNdepar-AltN"/>
        <w:spacing w:before="0"/>
        <w:rPr>
          <w:rFonts w:cs="Times New Roman"/>
          <w:lang w:val="fr-CA"/>
        </w:rPr>
      </w:pPr>
      <w:r w:rsidRPr="00645069">
        <w:rPr>
          <w:rFonts w:cs="Times New Roman"/>
          <w:lang w:val="fr-CA"/>
        </w:rPr>
        <w:t>Dans leurs motifs, nos collègues qualifient aussi maintes fois l’affaire qui nous occupe et ses circonstances d’«</w:t>
      </w:r>
      <w:r w:rsidR="00501A8B">
        <w:rPr>
          <w:rFonts w:cs="Times New Roman"/>
          <w:lang w:val="fr-CA"/>
        </w:rPr>
        <w:t> </w:t>
      </w:r>
      <w:r w:rsidRPr="00645069">
        <w:rPr>
          <w:rFonts w:cs="Times New Roman"/>
          <w:lang w:val="fr-CA"/>
        </w:rPr>
        <w:t>uniques</w:t>
      </w:r>
      <w:r w:rsidR="00501A8B">
        <w:rPr>
          <w:rFonts w:cs="Times New Roman"/>
          <w:lang w:val="fr-CA"/>
        </w:rPr>
        <w:t> </w:t>
      </w:r>
      <w:r w:rsidRPr="00645069">
        <w:rPr>
          <w:rFonts w:cs="Times New Roman"/>
          <w:lang w:val="fr-CA"/>
        </w:rPr>
        <w:t>» (par.</w:t>
      </w:r>
      <w:r w:rsidR="00501A8B">
        <w:rPr>
          <w:rFonts w:cs="Times New Roman"/>
          <w:lang w:val="fr-CA"/>
        </w:rPr>
        <w:t xml:space="preserve"> </w:t>
      </w:r>
      <w:r w:rsidRPr="00645069">
        <w:rPr>
          <w:rFonts w:cs="Times New Roman"/>
          <w:lang w:val="fr-CA"/>
        </w:rPr>
        <w:t>6, 48 et 88</w:t>
      </w:r>
      <w:r w:rsidRPr="00645069">
        <w:rPr>
          <w:rFonts w:cs="Times New Roman"/>
          <w:lang w:val="fr-CA"/>
        </w:rPr>
        <w:noBreakHyphen/>
        <w:t>93), mais, en toute déférence, là n’est pas la question. Que les faits de la présente affaire soient ou non uniques ou insolites, ce n’est pas pertinent</w:t>
      </w:r>
      <w:r w:rsidR="00501A8B">
        <w:rPr>
          <w:rFonts w:cs="Times New Roman"/>
          <w:lang w:val="fr-CA"/>
        </w:rPr>
        <w:t> </w:t>
      </w:r>
      <w:r w:rsidRPr="00645069">
        <w:rPr>
          <w:rFonts w:cs="Times New Roman"/>
          <w:lang w:val="fr-CA"/>
        </w:rPr>
        <w:t xml:space="preserve">; ce qui l’est — et ce que nous soutenons — c’est qu’il s’agit justement du genre de situation qui était envisagée par le </w:t>
      </w:r>
      <w:r w:rsidR="00B93445" w:rsidRPr="00B93445">
        <w:rPr>
          <w:rFonts w:cs="Times New Roman"/>
          <w:i/>
          <w:lang w:val="fr-CA"/>
        </w:rPr>
        <w:t>C.c.Q.</w:t>
      </w:r>
      <w:r w:rsidRPr="00645069">
        <w:rPr>
          <w:rFonts w:cs="Times New Roman"/>
          <w:lang w:val="fr-CA"/>
        </w:rPr>
        <w:t xml:space="preserve"> et que vise à bon droit la présomption de vie. Nous ne voyons pas en quoi le caractère «</w:t>
      </w:r>
      <w:r w:rsidR="00501A8B">
        <w:rPr>
          <w:rFonts w:cs="Times New Roman"/>
          <w:lang w:val="fr-CA"/>
        </w:rPr>
        <w:t> </w:t>
      </w:r>
      <w:r w:rsidRPr="00645069">
        <w:rPr>
          <w:rFonts w:cs="Times New Roman"/>
          <w:lang w:val="fr-CA"/>
        </w:rPr>
        <w:t>unique</w:t>
      </w:r>
      <w:r w:rsidR="00501A8B">
        <w:rPr>
          <w:rFonts w:cs="Times New Roman"/>
          <w:lang w:val="fr-CA"/>
        </w:rPr>
        <w:t> </w:t>
      </w:r>
      <w:r w:rsidRPr="00645069">
        <w:rPr>
          <w:rFonts w:cs="Times New Roman"/>
          <w:lang w:val="fr-CA"/>
        </w:rPr>
        <w:t>» des faits de l’espèce vient renforcer les motifs de nos collègues. Cela est d’autant plus vrai que, comme nous l’avons vu dans le paragraphe précédent, il s’agit fondamentalement en l’espèce d’un exercice d’interprétation statutaire.</w:t>
      </w:r>
    </w:p>
    <w:p w:rsidR="00036D3B" w:rsidRPr="00645069" w:rsidRDefault="00036D3B" w:rsidP="00036D3B">
      <w:pPr>
        <w:pStyle w:val="ParaNoNdepar-AltN"/>
        <w:spacing w:before="0"/>
        <w:rPr>
          <w:rFonts w:cs="Times New Roman"/>
          <w:lang w:val="fr-CA"/>
        </w:rPr>
      </w:pPr>
      <w:r w:rsidRPr="00645069">
        <w:rPr>
          <w:rFonts w:cs="Times New Roman"/>
          <w:lang w:val="fr-CA"/>
        </w:rPr>
        <w:t>Quoi qu’il en soit, nous estimons que le «</w:t>
      </w:r>
      <w:r w:rsidR="00501A8B">
        <w:rPr>
          <w:rFonts w:cs="Times New Roman"/>
          <w:lang w:val="fr-CA"/>
        </w:rPr>
        <w:t> </w:t>
      </w:r>
      <w:r w:rsidRPr="00645069">
        <w:rPr>
          <w:rFonts w:cs="Times New Roman"/>
          <w:lang w:val="fr-CA"/>
        </w:rPr>
        <w:t>véritable état des choses</w:t>
      </w:r>
      <w:r w:rsidR="00501A8B">
        <w:rPr>
          <w:rFonts w:cs="Times New Roman"/>
          <w:lang w:val="fr-CA"/>
        </w:rPr>
        <w:t> </w:t>
      </w:r>
      <w:r w:rsidRPr="00645069">
        <w:rPr>
          <w:rFonts w:cs="Times New Roman"/>
          <w:lang w:val="fr-CA"/>
        </w:rPr>
        <w:t xml:space="preserve">» est simplement ceci : le régime québécois de l’absence prévoit qu’une personne absente peut en fait être morte, et pourtant traitée, sur le plan juridique, comme si elle était vivante en ce qui concerne ses droits et obligations. En conséquence, rien dans le </w:t>
      </w:r>
      <w:r w:rsidR="00B93445" w:rsidRPr="00B93445">
        <w:rPr>
          <w:rFonts w:cs="Times New Roman"/>
          <w:i/>
          <w:lang w:val="fr-CA"/>
        </w:rPr>
        <w:t>C.c.Q.</w:t>
      </w:r>
      <w:r w:rsidRPr="00645069">
        <w:rPr>
          <w:rFonts w:cs="Times New Roman"/>
          <w:lang w:val="fr-CA"/>
        </w:rPr>
        <w:t xml:space="preserve"> ne justifie que l’on ordonne à M</w:t>
      </w:r>
      <w:r w:rsidRPr="00645069">
        <w:rPr>
          <w:rFonts w:cs="Times New Roman"/>
          <w:vertAlign w:val="superscript"/>
          <w:lang w:val="fr-CA"/>
        </w:rPr>
        <w:t>me</w:t>
      </w:r>
      <w:r w:rsidRPr="00645069">
        <w:rPr>
          <w:rFonts w:cs="Times New Roman"/>
          <w:lang w:val="fr-CA"/>
        </w:rPr>
        <w:t> Threlfall de restituer les sommes d’argent reçues de Carleton</w:t>
      </w:r>
      <w:r w:rsidR="00501A8B">
        <w:rPr>
          <w:rFonts w:cs="Times New Roman"/>
          <w:lang w:val="fr-CA"/>
        </w:rPr>
        <w:t> </w:t>
      </w:r>
      <w:r w:rsidRPr="00645069">
        <w:rPr>
          <w:rFonts w:cs="Times New Roman"/>
          <w:lang w:val="fr-CA"/>
        </w:rPr>
        <w:t xml:space="preserve">; la réfutation de la présomption de vie en 2013 signifiait l’extinction de l’obligation de Carleton seulement à l’égard des versements de prestations </w:t>
      </w:r>
      <w:r w:rsidRPr="00645069">
        <w:rPr>
          <w:rFonts w:cs="Times New Roman"/>
          <w:i/>
          <w:lang w:val="fr-CA"/>
        </w:rPr>
        <w:t>en cours</w:t>
      </w:r>
      <w:r w:rsidRPr="00645069">
        <w:rPr>
          <w:rFonts w:cs="Times New Roman"/>
          <w:lang w:val="fr-CA"/>
        </w:rPr>
        <w:t xml:space="preserve"> (c’est</w:t>
      </w:r>
      <w:r w:rsidRPr="00645069">
        <w:rPr>
          <w:rFonts w:cs="Times New Roman"/>
          <w:lang w:val="fr-CA"/>
        </w:rPr>
        <w:noBreakHyphen/>
        <w:t>à</w:t>
      </w:r>
      <w:r w:rsidRPr="00645069">
        <w:rPr>
          <w:rFonts w:cs="Times New Roman"/>
          <w:lang w:val="fr-CA"/>
        </w:rPr>
        <w:noBreakHyphen/>
        <w:t xml:space="preserve">dire </w:t>
      </w:r>
      <w:r w:rsidRPr="00645069">
        <w:rPr>
          <w:rFonts w:cs="Times New Roman"/>
          <w:i/>
          <w:lang w:val="fr-CA"/>
        </w:rPr>
        <w:t>futurs</w:t>
      </w:r>
      <w:r w:rsidRPr="00645069">
        <w:rPr>
          <w:rFonts w:cs="Times New Roman"/>
          <w:lang w:val="fr-CA"/>
        </w:rPr>
        <w:t xml:space="preserve">). Les paiements qu’a reçus M. Roseme (par l’entremise de sa tutrice) </w:t>
      </w:r>
      <w:r w:rsidRPr="00645069">
        <w:rPr>
          <w:rFonts w:cs="Times New Roman"/>
          <w:i/>
          <w:lang w:val="fr-CA"/>
        </w:rPr>
        <w:t xml:space="preserve">avant </w:t>
      </w:r>
      <w:r w:rsidRPr="00645069">
        <w:rPr>
          <w:rFonts w:cs="Times New Roman"/>
          <w:lang w:val="fr-CA"/>
        </w:rPr>
        <w:t xml:space="preserve">que la présomption de vie ait été repoussée </w:t>
      </w:r>
      <w:r w:rsidRPr="00645069">
        <w:rPr>
          <w:rFonts w:cs="Times New Roman"/>
          <w:i/>
          <w:lang w:val="fr-CA"/>
        </w:rPr>
        <w:t>lui étaient</w:t>
      </w:r>
      <w:r w:rsidRPr="00645069">
        <w:rPr>
          <w:rFonts w:cs="Times New Roman"/>
          <w:lang w:val="fr-CA"/>
        </w:rPr>
        <w:t xml:space="preserve"> </w:t>
      </w:r>
      <w:r w:rsidRPr="00645069">
        <w:rPr>
          <w:rFonts w:cs="Times New Roman"/>
          <w:i/>
          <w:lang w:val="fr-CA"/>
        </w:rPr>
        <w:t xml:space="preserve">validement dus à </w:t>
      </w:r>
      <w:r w:rsidRPr="00645069">
        <w:rPr>
          <w:rFonts w:cs="Times New Roman"/>
          <w:i/>
          <w:lang w:val="fr-CA"/>
        </w:rPr>
        <w:lastRenderedPageBreak/>
        <w:t>l’époque où ils ont été faits</w:t>
      </w:r>
      <w:r w:rsidRPr="00645069">
        <w:rPr>
          <w:rFonts w:cs="Times New Roman"/>
          <w:lang w:val="fr-CA"/>
        </w:rPr>
        <w:t xml:space="preserve">. Aucune disposition du </w:t>
      </w:r>
      <w:r w:rsidR="00B93445" w:rsidRPr="00B93445">
        <w:rPr>
          <w:rFonts w:cs="Times New Roman"/>
          <w:i/>
          <w:lang w:val="fr-CA"/>
        </w:rPr>
        <w:t>C.c.Q.</w:t>
      </w:r>
      <w:r w:rsidRPr="00645069">
        <w:rPr>
          <w:rFonts w:cs="Times New Roman"/>
          <w:lang w:val="fr-CA"/>
        </w:rPr>
        <w:t xml:space="preserve"> ne donne à notre Cour, ni à quelque autre tribunal, le pouvoir d’ordonner le remboursement de ces sommes d’argent.</w:t>
      </w:r>
    </w:p>
    <w:p w:rsidR="00036D3B" w:rsidRPr="00645069" w:rsidRDefault="00036D3B" w:rsidP="00036D3B">
      <w:pPr>
        <w:pStyle w:val="ParaNoNdepar-AltN"/>
        <w:spacing w:before="0"/>
        <w:rPr>
          <w:rFonts w:cs="Times New Roman"/>
          <w:lang w:val="fr-CA"/>
        </w:rPr>
      </w:pPr>
      <w:r w:rsidRPr="00645069">
        <w:rPr>
          <w:rFonts w:cs="Times New Roman"/>
          <w:lang w:val="fr-CA"/>
        </w:rPr>
        <w:t>Nous sommes donc d’avis d’accueillir le pourvoi et de rejeter la requête introductive d’instance de Carleton, avec dépens devant toutes les cours.</w:t>
      </w:r>
    </w:p>
    <w:p w:rsidR="00036D3B" w:rsidRPr="00645069" w:rsidRDefault="00036D3B" w:rsidP="00036D3B">
      <w:pPr>
        <w:pStyle w:val="Title1LevelTitre1Niveau-AltL"/>
        <w:spacing w:before="0"/>
        <w:rPr>
          <w:rFonts w:cs="Times New Roman"/>
          <w:lang w:val="fr-CA"/>
        </w:rPr>
      </w:pPr>
      <w:bookmarkStart w:id="2" w:name="_Toc14427253"/>
      <w:r w:rsidRPr="00645069">
        <w:rPr>
          <w:rFonts w:cs="Times New Roman"/>
          <w:lang w:val="fr-CA"/>
        </w:rPr>
        <w:t>Analys</w:t>
      </w:r>
      <w:bookmarkEnd w:id="2"/>
      <w:r w:rsidRPr="00645069">
        <w:rPr>
          <w:rFonts w:cs="Times New Roman"/>
          <w:lang w:val="fr-CA"/>
        </w:rPr>
        <w:t>e</w:t>
      </w:r>
    </w:p>
    <w:p w:rsidR="00036D3B" w:rsidRPr="00645069" w:rsidRDefault="00036D3B" w:rsidP="00036D3B">
      <w:pPr>
        <w:pStyle w:val="Title2LevelTitre2Niveau"/>
        <w:spacing w:before="0"/>
        <w:rPr>
          <w:rFonts w:cs="Times New Roman"/>
          <w:lang w:val="fr-CA"/>
        </w:rPr>
      </w:pPr>
      <w:r w:rsidRPr="00645069">
        <w:rPr>
          <w:rFonts w:cs="Times New Roman"/>
          <w:lang w:val="fr-CA"/>
        </w:rPr>
        <w:t>Le Régime de retraite</w:t>
      </w:r>
    </w:p>
    <w:p w:rsidR="00036D3B" w:rsidRPr="00645069" w:rsidRDefault="00036D3B" w:rsidP="00036D3B">
      <w:pPr>
        <w:pStyle w:val="ParaNoNdepar-AltN"/>
        <w:spacing w:before="0"/>
        <w:rPr>
          <w:rFonts w:cs="Times New Roman"/>
          <w:lang w:val="fr-CA"/>
        </w:rPr>
      </w:pPr>
      <w:r w:rsidRPr="00645069">
        <w:rPr>
          <w:rFonts w:cs="Times New Roman"/>
          <w:lang w:val="fr-CA"/>
        </w:rPr>
        <w:t>Comme le soulignent nos collègues, M. Roseme tirait des prestations de retraite mensuelles, décrites dans le Régime de retraite (reproduit dans le d.a., vol. II, p. 93 et s</w:t>
      </w:r>
      <w:r w:rsidR="00D31C85">
        <w:rPr>
          <w:rFonts w:cs="Times New Roman"/>
          <w:lang w:val="fr-CA"/>
        </w:rPr>
        <w:t>uiv</w:t>
      </w:r>
      <w:r w:rsidRPr="00645069">
        <w:rPr>
          <w:rFonts w:cs="Times New Roman"/>
          <w:lang w:val="fr-CA"/>
        </w:rPr>
        <w:t>.), sous la rubrique [</w:t>
      </w:r>
      <w:r w:rsidRPr="00645069">
        <w:rPr>
          <w:rFonts w:cs="Times New Roman"/>
          <w:smallCaps/>
          <w:lang w:val="fr-CA"/>
        </w:rPr>
        <w:t>traduction</w:t>
      </w:r>
      <w:r w:rsidRPr="00645069">
        <w:rPr>
          <w:rFonts w:cs="Times New Roman"/>
          <w:lang w:val="fr-CA"/>
        </w:rPr>
        <w:t>] «</w:t>
      </w:r>
      <w:r w:rsidR="00501A8B">
        <w:rPr>
          <w:rFonts w:cs="Times New Roman"/>
          <w:lang w:val="fr-CA"/>
        </w:rPr>
        <w:t> </w:t>
      </w:r>
      <w:r w:rsidRPr="00645069">
        <w:rPr>
          <w:rFonts w:cs="Times New Roman"/>
          <w:lang w:val="fr-CA"/>
        </w:rPr>
        <w:t>rente viagère sur une seule tête</w:t>
      </w:r>
      <w:r w:rsidR="00501A8B">
        <w:rPr>
          <w:rFonts w:cs="Times New Roman"/>
          <w:lang w:val="fr-CA"/>
        </w:rPr>
        <w:t> </w:t>
      </w:r>
      <w:r w:rsidRPr="00645069">
        <w:rPr>
          <w:rFonts w:cs="Times New Roman"/>
          <w:lang w:val="fr-CA"/>
        </w:rPr>
        <w:t>» comme étant :</w:t>
      </w:r>
    </w:p>
    <w:p w:rsidR="00036D3B" w:rsidRPr="00645069" w:rsidRDefault="00036D3B" w:rsidP="00036D3B">
      <w:pPr>
        <w:pStyle w:val="Citation-AltC"/>
        <w:ind w:hanging="446"/>
        <w:contextualSpacing w:val="0"/>
        <w:rPr>
          <w:lang w:val="fr-CA"/>
        </w:rPr>
      </w:pPr>
      <w:r w:rsidRPr="00645069">
        <w:rPr>
          <w:lang w:val="fr-CA"/>
        </w:rPr>
        <w:tab/>
        <w:t>[</w:t>
      </w:r>
      <w:r w:rsidRPr="00645069">
        <w:rPr>
          <w:smallCaps/>
          <w:lang w:val="fr-CA"/>
        </w:rPr>
        <w:t>traduction</w:t>
      </w:r>
      <w:r w:rsidRPr="00645069">
        <w:rPr>
          <w:lang w:val="fr-CA"/>
        </w:rPr>
        <w:t xml:space="preserve">] Une prestation mensuelle majorée, </w:t>
      </w:r>
      <w:r w:rsidRPr="00645069">
        <w:rPr>
          <w:u w:val="single"/>
          <w:lang w:val="fr-CA"/>
        </w:rPr>
        <w:t>payable du vivant du participant à la retraite,</w:t>
      </w:r>
      <w:r w:rsidRPr="00645069">
        <w:rPr>
          <w:lang w:val="fr-CA"/>
        </w:rPr>
        <w:t xml:space="preserve"> cette prestation </w:t>
      </w:r>
      <w:r w:rsidRPr="00645069">
        <w:rPr>
          <w:u w:val="single"/>
          <w:lang w:val="fr-CA"/>
        </w:rPr>
        <w:t>cessant avec le paiement pour le mois du décès du participant</w:t>
      </w:r>
      <w:r w:rsidRPr="00645069">
        <w:rPr>
          <w:lang w:val="fr-CA"/>
        </w:rPr>
        <w:t>. [Nous soulignons</w:t>
      </w:r>
      <w:r w:rsidR="00501A8B">
        <w:rPr>
          <w:lang w:val="fr-CA"/>
        </w:rPr>
        <w:t> </w:t>
      </w:r>
      <w:r w:rsidRPr="00645069">
        <w:rPr>
          <w:lang w:val="fr-CA"/>
        </w:rPr>
        <w:t>; sous</w:t>
      </w:r>
      <w:r w:rsidRPr="00645069">
        <w:rPr>
          <w:lang w:val="fr-CA"/>
        </w:rPr>
        <w:noBreakHyphen/>
        <w:t>al.</w:t>
      </w:r>
      <w:r w:rsidR="00501A8B">
        <w:rPr>
          <w:lang w:val="fr-CA"/>
        </w:rPr>
        <w:t xml:space="preserve"> </w:t>
      </w:r>
      <w:r w:rsidRPr="00645069">
        <w:rPr>
          <w:lang w:val="fr-CA"/>
        </w:rPr>
        <w:t>8.02(b)(i).]</w:t>
      </w:r>
    </w:p>
    <w:p w:rsidR="00036D3B" w:rsidRPr="00645069" w:rsidRDefault="00036D3B" w:rsidP="00036D3B">
      <w:pPr>
        <w:pStyle w:val="ParaNoNdepar-AltN"/>
        <w:spacing w:before="0"/>
        <w:rPr>
          <w:rFonts w:cs="Times New Roman"/>
          <w:lang w:val="fr-CA"/>
        </w:rPr>
      </w:pPr>
      <w:r w:rsidRPr="00645069">
        <w:rPr>
          <w:rFonts w:cs="Times New Roman"/>
          <w:lang w:val="fr-CA"/>
        </w:rPr>
        <w:t>Nul ne conteste que Carleton avait l’obligation contractuelle de verser des prestations de retraite mensuelles à M. Roseme en application du Régime de retraite de Carleton. Il s’agit de savoir quand cette obligation a cessé. A</w:t>
      </w:r>
      <w:r w:rsidRPr="00645069">
        <w:rPr>
          <w:rFonts w:cs="Times New Roman"/>
          <w:lang w:val="fr-CA"/>
        </w:rPr>
        <w:noBreakHyphen/>
        <w:t>t</w:t>
      </w:r>
      <w:r w:rsidRPr="00645069">
        <w:rPr>
          <w:rFonts w:cs="Times New Roman"/>
          <w:lang w:val="fr-CA"/>
        </w:rPr>
        <w:noBreakHyphen/>
        <w:t>elle cessé à la date réelle de décès de M. Roseme (c’est</w:t>
      </w:r>
      <w:r w:rsidRPr="00645069">
        <w:rPr>
          <w:rFonts w:cs="Times New Roman"/>
          <w:lang w:val="fr-CA"/>
        </w:rPr>
        <w:noBreakHyphen/>
        <w:t>à</w:t>
      </w:r>
      <w:r w:rsidRPr="00645069">
        <w:rPr>
          <w:rFonts w:cs="Times New Roman"/>
          <w:lang w:val="fr-CA"/>
        </w:rPr>
        <w:noBreakHyphen/>
        <w:t>dire le lendemain de sa disparition) ou à la date à laquelle ses restes ont été découverts, plus de cinq ans et demi plus tard</w:t>
      </w:r>
      <w:r w:rsidR="00501A8B">
        <w:rPr>
          <w:rFonts w:cs="Times New Roman"/>
          <w:lang w:val="fr-CA"/>
        </w:rPr>
        <w:t> </w:t>
      </w:r>
      <w:r w:rsidRPr="00645069">
        <w:rPr>
          <w:rFonts w:cs="Times New Roman"/>
          <w:lang w:val="fr-CA"/>
        </w:rPr>
        <w:t xml:space="preserve">? Nos collègues et les juridictions inférieures interprètent le libellé du Régime de retraite comme renvoyant clairement à la date </w:t>
      </w:r>
      <w:r w:rsidRPr="00645069">
        <w:rPr>
          <w:rFonts w:cs="Times New Roman"/>
          <w:i/>
          <w:lang w:val="fr-CA"/>
        </w:rPr>
        <w:t>réelle</w:t>
      </w:r>
      <w:r w:rsidRPr="00645069">
        <w:rPr>
          <w:rFonts w:cs="Times New Roman"/>
          <w:lang w:val="fr-CA"/>
        </w:rPr>
        <w:t xml:space="preserve"> de décès de M. Roseme, que le directeur de l’état </w:t>
      </w:r>
      <w:r w:rsidRPr="00645069">
        <w:rPr>
          <w:rFonts w:cs="Times New Roman"/>
          <w:lang w:val="fr-CA"/>
        </w:rPr>
        <w:lastRenderedPageBreak/>
        <w:t>civil a fixée au 11 septembre 2007 (par.</w:t>
      </w:r>
      <w:r w:rsidR="00501A8B">
        <w:rPr>
          <w:rFonts w:cs="Times New Roman"/>
          <w:lang w:val="fr-CA"/>
        </w:rPr>
        <w:t xml:space="preserve"> </w:t>
      </w:r>
      <w:r w:rsidRPr="00645069">
        <w:rPr>
          <w:rFonts w:cs="Times New Roman"/>
          <w:lang w:val="fr-CA"/>
        </w:rPr>
        <w:t>25). Puisque M. Roseme avait signé une option de [</w:t>
      </w:r>
      <w:r w:rsidRPr="00645069">
        <w:rPr>
          <w:rFonts w:cs="Times New Roman"/>
          <w:smallCaps/>
          <w:lang w:val="fr-CA"/>
        </w:rPr>
        <w:t>traduction</w:t>
      </w:r>
      <w:r w:rsidRPr="00645069">
        <w:rPr>
          <w:rFonts w:cs="Times New Roman"/>
          <w:lang w:val="fr-CA"/>
        </w:rPr>
        <w:t>] «</w:t>
      </w:r>
      <w:r w:rsidR="00501A8B">
        <w:rPr>
          <w:rFonts w:cs="Times New Roman"/>
          <w:lang w:val="fr-CA"/>
        </w:rPr>
        <w:t> </w:t>
      </w:r>
      <w:r w:rsidRPr="00645069">
        <w:rPr>
          <w:rFonts w:cs="Times New Roman"/>
          <w:lang w:val="fr-CA"/>
        </w:rPr>
        <w:t>rente viagère sur une seule tête</w:t>
      </w:r>
      <w:r w:rsidR="00501A8B">
        <w:rPr>
          <w:rFonts w:cs="Times New Roman"/>
          <w:lang w:val="fr-CA"/>
        </w:rPr>
        <w:t> </w:t>
      </w:r>
      <w:r w:rsidRPr="00645069">
        <w:rPr>
          <w:rFonts w:cs="Times New Roman"/>
          <w:lang w:val="fr-CA"/>
        </w:rPr>
        <w:t>» du Régime de retraite, les [</w:t>
      </w:r>
      <w:r w:rsidRPr="00645069">
        <w:rPr>
          <w:rFonts w:cs="Times New Roman"/>
          <w:smallCaps/>
          <w:lang w:val="fr-CA"/>
        </w:rPr>
        <w:t>traduction</w:t>
      </w:r>
      <w:r w:rsidRPr="00645069">
        <w:rPr>
          <w:rFonts w:cs="Times New Roman"/>
          <w:lang w:val="fr-CA"/>
        </w:rPr>
        <w:t>] «</w:t>
      </w:r>
      <w:r w:rsidR="00501A8B">
        <w:rPr>
          <w:rFonts w:cs="Times New Roman"/>
          <w:lang w:val="fr-CA"/>
        </w:rPr>
        <w:t> </w:t>
      </w:r>
      <w:r w:rsidRPr="00645069">
        <w:rPr>
          <w:rFonts w:cs="Times New Roman"/>
          <w:lang w:val="fr-CA"/>
        </w:rPr>
        <w:t>[v]ersements devaient forcément cesser au décès</w:t>
      </w:r>
      <w:r w:rsidR="00501A8B">
        <w:rPr>
          <w:rFonts w:cs="Times New Roman"/>
          <w:lang w:val="fr-CA"/>
        </w:rPr>
        <w:t> </w:t>
      </w:r>
      <w:r w:rsidRPr="00645069">
        <w:rPr>
          <w:rFonts w:cs="Times New Roman"/>
          <w:lang w:val="fr-CA"/>
        </w:rPr>
        <w:t>». Autrement dit, «</w:t>
      </w:r>
      <w:r w:rsidR="00501A8B">
        <w:rPr>
          <w:rFonts w:cs="Times New Roman"/>
          <w:lang w:val="fr-CA"/>
        </w:rPr>
        <w:t> </w:t>
      </w:r>
      <w:r w:rsidRPr="00645069">
        <w:rPr>
          <w:rFonts w:cs="Times New Roman"/>
          <w:lang w:val="fr-CA"/>
        </w:rPr>
        <w:t>[l]es prestations de retraite prennent fin au décès du bénéficiaire</w:t>
      </w:r>
      <w:r w:rsidR="00501A8B">
        <w:rPr>
          <w:rFonts w:cs="Times New Roman"/>
          <w:lang w:val="fr-CA"/>
        </w:rPr>
        <w:t> </w:t>
      </w:r>
      <w:r w:rsidRPr="00645069">
        <w:rPr>
          <w:rFonts w:cs="Times New Roman"/>
          <w:lang w:val="fr-CA"/>
        </w:rPr>
        <w:t>» (motifs de première instance, 2016 QCCS</w:t>
      </w:r>
      <w:r w:rsidR="00501A8B">
        <w:rPr>
          <w:rFonts w:cs="Times New Roman"/>
          <w:lang w:val="fr-CA"/>
        </w:rPr>
        <w:t> </w:t>
      </w:r>
      <w:r w:rsidRPr="00645069">
        <w:rPr>
          <w:rFonts w:cs="Times New Roman"/>
          <w:lang w:val="fr-CA"/>
        </w:rPr>
        <w:t>406, 26 C.C.P.B. (2</w:t>
      </w:r>
      <w:r w:rsidRPr="0096166A">
        <w:rPr>
          <w:rFonts w:cs="Times New Roman"/>
          <w:lang w:val="fr-CA"/>
        </w:rPr>
        <w:t>nd</w:t>
      </w:r>
      <w:r w:rsidRPr="00645069">
        <w:rPr>
          <w:rFonts w:cs="Times New Roman"/>
          <w:lang w:val="fr-CA"/>
        </w:rPr>
        <w:t>) 150, par.</w:t>
      </w:r>
      <w:r w:rsidR="00501A8B">
        <w:rPr>
          <w:rFonts w:cs="Times New Roman"/>
          <w:lang w:val="fr-CA"/>
        </w:rPr>
        <w:t xml:space="preserve"> </w:t>
      </w:r>
      <w:r w:rsidRPr="00645069">
        <w:rPr>
          <w:rFonts w:cs="Times New Roman"/>
          <w:lang w:val="fr-CA"/>
        </w:rPr>
        <w:t>40 et 43).</w:t>
      </w:r>
    </w:p>
    <w:p w:rsidR="00036D3B" w:rsidRPr="00645069" w:rsidRDefault="00036D3B" w:rsidP="00036D3B">
      <w:pPr>
        <w:pStyle w:val="ParaNoNdepar-AltN"/>
        <w:spacing w:before="0"/>
        <w:rPr>
          <w:rFonts w:cs="Times New Roman"/>
          <w:lang w:val="fr-CA"/>
        </w:rPr>
      </w:pPr>
      <w:r w:rsidRPr="00645069">
        <w:rPr>
          <w:rFonts w:cs="Times New Roman"/>
          <w:lang w:val="fr-CA"/>
        </w:rPr>
        <w:t>Fait important cependant, les termes «</w:t>
      </w:r>
      <w:r w:rsidR="00501A8B">
        <w:rPr>
          <w:rFonts w:cs="Times New Roman"/>
          <w:lang w:val="fr-CA"/>
        </w:rPr>
        <w:t> </w:t>
      </w:r>
      <w:r w:rsidRPr="00645069">
        <w:rPr>
          <w:rFonts w:cs="Times New Roman"/>
          <w:lang w:val="fr-CA"/>
        </w:rPr>
        <w:t>vie</w:t>
      </w:r>
      <w:r w:rsidR="00501A8B">
        <w:rPr>
          <w:rFonts w:cs="Times New Roman"/>
          <w:lang w:val="fr-CA"/>
        </w:rPr>
        <w:t> </w:t>
      </w:r>
      <w:r w:rsidRPr="00645069">
        <w:rPr>
          <w:rFonts w:cs="Times New Roman"/>
          <w:lang w:val="fr-CA"/>
        </w:rPr>
        <w:t>», «</w:t>
      </w:r>
      <w:r w:rsidR="00501A8B">
        <w:rPr>
          <w:rFonts w:cs="Times New Roman"/>
          <w:lang w:val="fr-CA"/>
        </w:rPr>
        <w:t> </w:t>
      </w:r>
      <w:r w:rsidRPr="00645069">
        <w:rPr>
          <w:rFonts w:cs="Times New Roman"/>
          <w:lang w:val="fr-CA"/>
        </w:rPr>
        <w:t>décès</w:t>
      </w:r>
      <w:r w:rsidR="00501A8B">
        <w:rPr>
          <w:rFonts w:cs="Times New Roman"/>
          <w:lang w:val="fr-CA"/>
        </w:rPr>
        <w:t> </w:t>
      </w:r>
      <w:r w:rsidRPr="00645069">
        <w:rPr>
          <w:rFonts w:cs="Times New Roman"/>
          <w:lang w:val="fr-CA"/>
        </w:rPr>
        <w:t>» et «</w:t>
      </w:r>
      <w:r w:rsidR="00501A8B">
        <w:rPr>
          <w:rFonts w:cs="Times New Roman"/>
          <w:lang w:val="fr-CA"/>
        </w:rPr>
        <w:t> </w:t>
      </w:r>
      <w:r w:rsidRPr="00645069">
        <w:rPr>
          <w:rFonts w:cs="Times New Roman"/>
          <w:lang w:val="fr-CA"/>
        </w:rPr>
        <w:t>du vivant du participant</w:t>
      </w:r>
      <w:r w:rsidR="00501A8B">
        <w:rPr>
          <w:rFonts w:cs="Times New Roman"/>
          <w:lang w:val="fr-CA"/>
        </w:rPr>
        <w:t> </w:t>
      </w:r>
      <w:r w:rsidRPr="00645069">
        <w:rPr>
          <w:rFonts w:cs="Times New Roman"/>
          <w:lang w:val="fr-CA"/>
        </w:rPr>
        <w:t xml:space="preserve">» ne sont pas définis dans le Régime de retraite. En conséquence, les parties ont convenu au procès que l’état de M. Roseme (vivant ou mort) au moment des paiements devait être déterminé conformément au régime de l’absence du </w:t>
      </w:r>
      <w:r w:rsidR="00B93445" w:rsidRPr="00B93445">
        <w:rPr>
          <w:rFonts w:cs="Times New Roman"/>
          <w:i/>
          <w:lang w:val="fr-CA"/>
        </w:rPr>
        <w:t>C.c.Q.</w:t>
      </w:r>
      <w:r w:rsidRPr="00645069">
        <w:rPr>
          <w:rFonts w:cs="Times New Roman"/>
          <w:lang w:val="fr-CA"/>
        </w:rPr>
        <w:t xml:space="preserve"> (m.a., par.</w:t>
      </w:r>
      <w:r w:rsidR="00501A8B">
        <w:rPr>
          <w:rFonts w:cs="Times New Roman"/>
          <w:lang w:val="fr-CA"/>
        </w:rPr>
        <w:t xml:space="preserve"> </w:t>
      </w:r>
      <w:r w:rsidRPr="00645069">
        <w:rPr>
          <w:rFonts w:cs="Times New Roman"/>
          <w:lang w:val="fr-CA"/>
        </w:rPr>
        <w:t>46). Nous examinons maintenant ce régime.</w:t>
      </w:r>
    </w:p>
    <w:p w:rsidR="00036D3B" w:rsidRPr="00645069" w:rsidRDefault="00036D3B" w:rsidP="00036D3B">
      <w:pPr>
        <w:pStyle w:val="Title2LevelTitre2Niveau"/>
        <w:spacing w:before="0"/>
        <w:rPr>
          <w:rFonts w:cs="Times New Roman"/>
          <w:lang w:val="fr-CA"/>
        </w:rPr>
      </w:pPr>
      <w:r w:rsidRPr="00645069">
        <w:rPr>
          <w:rFonts w:cs="Times New Roman"/>
          <w:lang w:val="fr-CA"/>
        </w:rPr>
        <w:t>Le droit de l’absence au Québec</w:t>
      </w:r>
    </w:p>
    <w:p w:rsidR="00036D3B" w:rsidRPr="00645069" w:rsidRDefault="00036D3B" w:rsidP="00036D3B">
      <w:pPr>
        <w:pStyle w:val="ParaNoNdepar-AltN"/>
        <w:spacing w:before="0"/>
        <w:rPr>
          <w:rFonts w:cs="Times New Roman"/>
          <w:lang w:val="fr-CA"/>
        </w:rPr>
      </w:pPr>
      <w:r w:rsidRPr="00645069">
        <w:rPr>
          <w:rFonts w:cs="Times New Roman"/>
          <w:lang w:val="fr-CA"/>
        </w:rPr>
        <w:t>Nous sommes d’accord avec l’observation de nos collègues (par.</w:t>
      </w:r>
      <w:r w:rsidR="00501A8B">
        <w:rPr>
          <w:rFonts w:cs="Times New Roman"/>
          <w:lang w:val="fr-CA"/>
        </w:rPr>
        <w:t xml:space="preserve"> </w:t>
      </w:r>
      <w:r w:rsidRPr="00645069">
        <w:rPr>
          <w:rFonts w:cs="Times New Roman"/>
          <w:lang w:val="fr-CA"/>
        </w:rPr>
        <w:t xml:space="preserve">32) selon laquelle le régime de l’absence a fait l’objet d’une modification importante depuis sa version précédente dans le </w:t>
      </w:r>
      <w:r w:rsidRPr="00645069">
        <w:rPr>
          <w:rFonts w:cs="Times New Roman"/>
          <w:i/>
          <w:lang w:val="fr-CA"/>
        </w:rPr>
        <w:t>Code civil du Bas</w:t>
      </w:r>
      <w:r w:rsidRPr="00645069">
        <w:rPr>
          <w:rFonts w:cs="Times New Roman"/>
          <w:i/>
          <w:lang w:val="fr-CA"/>
        </w:rPr>
        <w:noBreakHyphen/>
        <w:t>Canada</w:t>
      </w:r>
      <w:r w:rsidRPr="00645069">
        <w:rPr>
          <w:rFonts w:cs="Times New Roman"/>
          <w:lang w:val="fr-CA"/>
        </w:rPr>
        <w:t xml:space="preserve"> («</w:t>
      </w:r>
      <w:r w:rsidR="00501A8B">
        <w:rPr>
          <w:rFonts w:cs="Times New Roman"/>
          <w:lang w:val="fr-CA"/>
        </w:rPr>
        <w:t> </w:t>
      </w:r>
      <w:r w:rsidRPr="00645069">
        <w:rPr>
          <w:rFonts w:cs="Times New Roman"/>
          <w:i/>
          <w:lang w:val="fr-CA"/>
        </w:rPr>
        <w:t>C.c.B.</w:t>
      </w:r>
      <w:r w:rsidRPr="00645069">
        <w:rPr>
          <w:rFonts w:cs="Times New Roman"/>
          <w:i/>
          <w:lang w:val="fr-CA"/>
        </w:rPr>
        <w:noBreakHyphen/>
        <w:t>C</w:t>
      </w:r>
      <w:r w:rsidRPr="00645069">
        <w:rPr>
          <w:rFonts w:cs="Times New Roman"/>
          <w:lang w:val="fr-CA"/>
        </w:rPr>
        <w:t>.</w:t>
      </w:r>
      <w:r w:rsidR="00501A8B">
        <w:rPr>
          <w:rFonts w:cs="Times New Roman"/>
          <w:lang w:val="fr-CA"/>
        </w:rPr>
        <w:t> </w:t>
      </w:r>
      <w:r w:rsidRPr="00645069">
        <w:rPr>
          <w:rFonts w:cs="Times New Roman"/>
          <w:lang w:val="fr-CA"/>
        </w:rPr>
        <w:t xml:space="preserve">»). Là où nous nous dissocions humblement de nos collègues, c’est sur </w:t>
      </w:r>
      <w:r w:rsidRPr="00645069">
        <w:rPr>
          <w:rFonts w:cs="Times New Roman"/>
          <w:i/>
          <w:lang w:val="fr-CA"/>
        </w:rPr>
        <w:t>l’effet</w:t>
      </w:r>
      <w:r w:rsidRPr="00645069">
        <w:rPr>
          <w:rFonts w:cs="Times New Roman"/>
          <w:lang w:val="fr-CA"/>
        </w:rPr>
        <w:t xml:space="preserve"> de cette modification. Alors que le régime de l’absence du </w:t>
      </w:r>
      <w:r w:rsidRPr="00645069">
        <w:rPr>
          <w:rFonts w:cs="Times New Roman"/>
          <w:i/>
          <w:lang w:val="fr-CA"/>
        </w:rPr>
        <w:t>C.c.B.</w:t>
      </w:r>
      <w:r w:rsidRPr="00645069">
        <w:rPr>
          <w:rFonts w:cs="Times New Roman"/>
          <w:i/>
          <w:lang w:val="fr-CA"/>
        </w:rPr>
        <w:noBreakHyphen/>
        <w:t>C.</w:t>
      </w:r>
      <w:r w:rsidRPr="00645069">
        <w:rPr>
          <w:rFonts w:cs="Times New Roman"/>
          <w:lang w:val="fr-CA"/>
        </w:rPr>
        <w:t xml:space="preserve"> permettait que l’incertitude se poursuive tout au long de la période d’absence de 30 ans et faisait en sorte qu’il était impossible pour quiconque de revendiquer un droit échu à un absent pendant cette période, le nouveau régime de l’absence du </w:t>
      </w:r>
      <w:r w:rsidR="00B93445" w:rsidRPr="00B93445">
        <w:rPr>
          <w:rFonts w:cs="Times New Roman"/>
          <w:i/>
          <w:lang w:val="fr-CA"/>
        </w:rPr>
        <w:t>C.c.Q.</w:t>
      </w:r>
      <w:r w:rsidRPr="00645069">
        <w:rPr>
          <w:rFonts w:cs="Times New Roman"/>
          <w:lang w:val="fr-CA"/>
        </w:rPr>
        <w:t xml:space="preserve"> confère de la certitude à une période d’absence de 7 ans et fait en sorte que les droits et obligations de l’absent demeurent valides jusqu’à ce que la présomption soit repoussée.</w:t>
      </w:r>
    </w:p>
    <w:p w:rsidR="00036D3B" w:rsidRPr="00645069" w:rsidRDefault="00036D3B" w:rsidP="00036D3B">
      <w:pPr>
        <w:pStyle w:val="Title3LevelTitre3Niveau"/>
        <w:spacing w:before="0"/>
        <w:rPr>
          <w:rFonts w:cs="Times New Roman"/>
          <w:lang w:val="fr-CA"/>
        </w:rPr>
      </w:pPr>
      <w:bookmarkStart w:id="3" w:name="_Toc14427256"/>
      <w:r w:rsidRPr="00645069">
        <w:rPr>
          <w:rFonts w:cs="Times New Roman"/>
          <w:lang w:val="fr-CA"/>
        </w:rPr>
        <w:t xml:space="preserve">Le </w:t>
      </w:r>
      <w:r w:rsidRPr="00645069">
        <w:rPr>
          <w:rFonts w:cs="Times New Roman"/>
          <w:i/>
          <w:lang w:val="fr-CA"/>
        </w:rPr>
        <w:t>Code civil du Bas</w:t>
      </w:r>
      <w:r w:rsidRPr="00645069">
        <w:rPr>
          <w:rFonts w:cs="Times New Roman"/>
          <w:i/>
          <w:lang w:val="fr-CA"/>
        </w:rPr>
        <w:noBreakHyphen/>
        <w:t>Canada</w:t>
      </w:r>
      <w:bookmarkEnd w:id="3"/>
    </w:p>
    <w:p w:rsidR="00036D3B" w:rsidRPr="00645069" w:rsidRDefault="00036D3B" w:rsidP="00036D3B">
      <w:pPr>
        <w:pStyle w:val="ParaNoNdepar-AltN"/>
        <w:spacing w:before="0"/>
        <w:rPr>
          <w:rFonts w:cs="Times New Roman"/>
          <w:lang w:val="fr-CA"/>
        </w:rPr>
      </w:pPr>
      <w:r w:rsidRPr="00645069">
        <w:rPr>
          <w:rFonts w:cs="Times New Roman"/>
          <w:lang w:val="fr-CA"/>
        </w:rPr>
        <w:lastRenderedPageBreak/>
        <w:t xml:space="preserve">Selon le </w:t>
      </w:r>
      <w:r w:rsidRPr="00645069">
        <w:rPr>
          <w:rFonts w:cs="Times New Roman"/>
          <w:i/>
          <w:lang w:val="fr-CA"/>
        </w:rPr>
        <w:t>C.c.B.</w:t>
      </w:r>
      <w:r w:rsidRPr="00645069">
        <w:rPr>
          <w:rFonts w:cs="Times New Roman"/>
          <w:i/>
          <w:lang w:val="fr-CA"/>
        </w:rPr>
        <w:noBreakHyphen/>
        <w:t>C.</w:t>
      </w:r>
      <w:r w:rsidRPr="00645069">
        <w:rPr>
          <w:rFonts w:cs="Times New Roman"/>
          <w:lang w:val="fr-CA"/>
        </w:rPr>
        <w:t>, une personne devenait un «</w:t>
      </w:r>
      <w:r w:rsidR="00501A8B">
        <w:rPr>
          <w:rFonts w:cs="Times New Roman"/>
          <w:lang w:val="fr-CA"/>
        </w:rPr>
        <w:t> </w:t>
      </w:r>
      <w:r w:rsidRPr="00645069">
        <w:rPr>
          <w:rFonts w:cs="Times New Roman"/>
          <w:lang w:val="fr-CA"/>
        </w:rPr>
        <w:t>absent</w:t>
      </w:r>
      <w:r w:rsidR="00501A8B">
        <w:rPr>
          <w:rFonts w:cs="Times New Roman"/>
          <w:lang w:val="fr-CA"/>
        </w:rPr>
        <w:t> </w:t>
      </w:r>
      <w:r w:rsidRPr="00645069">
        <w:rPr>
          <w:rFonts w:cs="Times New Roman"/>
          <w:lang w:val="fr-CA"/>
        </w:rPr>
        <w:t>» au sens de l’art.</w:t>
      </w:r>
      <w:r w:rsidR="00501A8B">
        <w:rPr>
          <w:rFonts w:cs="Times New Roman"/>
          <w:lang w:val="fr-CA"/>
        </w:rPr>
        <w:t xml:space="preserve"> </w:t>
      </w:r>
      <w:r w:rsidRPr="00645069">
        <w:rPr>
          <w:rFonts w:cs="Times New Roman"/>
          <w:lang w:val="fr-CA"/>
        </w:rPr>
        <w:t xml:space="preserve">86 </w:t>
      </w:r>
      <w:r w:rsidRPr="00645069">
        <w:rPr>
          <w:rFonts w:cs="Times New Roman"/>
          <w:i/>
          <w:lang w:val="fr-CA"/>
        </w:rPr>
        <w:t>C.c.B.</w:t>
      </w:r>
      <w:r w:rsidRPr="00645069">
        <w:rPr>
          <w:rFonts w:cs="Times New Roman"/>
          <w:i/>
          <w:lang w:val="fr-CA"/>
        </w:rPr>
        <w:noBreakHyphen/>
        <w:t>C.</w:t>
      </w:r>
      <w:r w:rsidRPr="00645069">
        <w:rPr>
          <w:rFonts w:cs="Times New Roman"/>
          <w:lang w:val="fr-CA"/>
        </w:rPr>
        <w:t xml:space="preserve"> lorsque trois conditions étaient remplies : (1</w:t>
      </w:r>
      <w:r>
        <w:rPr>
          <w:rFonts w:cs="Times New Roman"/>
          <w:lang w:val="fr-CA"/>
        </w:rPr>
        <w:t>) </w:t>
      </w:r>
      <w:r w:rsidRPr="00645069">
        <w:rPr>
          <w:rFonts w:cs="Times New Roman"/>
          <w:lang w:val="fr-CA"/>
        </w:rPr>
        <w:t>la personne avait son domicile au Qu</w:t>
      </w:r>
      <w:r w:rsidRPr="00645069">
        <w:rPr>
          <w:rStyle w:val="SCCCoramChar"/>
          <w:rFonts w:cs="Times New Roman"/>
          <w:lang w:val="fr-CA"/>
        </w:rPr>
        <w:t>é</w:t>
      </w:r>
      <w:r w:rsidRPr="00645069">
        <w:rPr>
          <w:rFonts w:cs="Times New Roman"/>
          <w:lang w:val="fr-CA"/>
        </w:rPr>
        <w:t>bec</w:t>
      </w:r>
      <w:r w:rsidR="00501A8B">
        <w:rPr>
          <w:rFonts w:cs="Times New Roman"/>
          <w:lang w:val="fr-CA"/>
        </w:rPr>
        <w:t> </w:t>
      </w:r>
      <w:r w:rsidRPr="00645069">
        <w:rPr>
          <w:rFonts w:cs="Times New Roman"/>
          <w:lang w:val="fr-CA"/>
        </w:rPr>
        <w:t>; (2</w:t>
      </w:r>
      <w:r>
        <w:rPr>
          <w:rFonts w:cs="Times New Roman"/>
          <w:lang w:val="fr-CA"/>
        </w:rPr>
        <w:t>) </w:t>
      </w:r>
      <w:r w:rsidRPr="00645069">
        <w:rPr>
          <w:rFonts w:cs="Times New Roman"/>
          <w:lang w:val="fr-CA"/>
        </w:rPr>
        <w:t>la personne avait disparu</w:t>
      </w:r>
      <w:r w:rsidR="00501A8B">
        <w:rPr>
          <w:rFonts w:cs="Times New Roman"/>
          <w:lang w:val="fr-CA"/>
        </w:rPr>
        <w:t> </w:t>
      </w:r>
      <w:r w:rsidRPr="00645069">
        <w:rPr>
          <w:rFonts w:cs="Times New Roman"/>
          <w:lang w:val="fr-CA"/>
        </w:rPr>
        <w:t>; et (3</w:t>
      </w:r>
      <w:r>
        <w:rPr>
          <w:rFonts w:cs="Times New Roman"/>
          <w:lang w:val="fr-CA"/>
        </w:rPr>
        <w:t>) </w:t>
      </w:r>
      <w:r w:rsidRPr="00645069">
        <w:rPr>
          <w:rFonts w:cs="Times New Roman"/>
          <w:lang w:val="fr-CA"/>
        </w:rPr>
        <w:t>on n’avait aucun</w:t>
      </w:r>
      <w:r w:rsidR="00367C0A">
        <w:rPr>
          <w:rFonts w:cs="Times New Roman"/>
          <w:lang w:val="fr-CA"/>
        </w:rPr>
        <w:t>e nouvelle de son existence (P.-</w:t>
      </w:r>
      <w:r w:rsidRPr="00645069">
        <w:rPr>
          <w:rFonts w:cs="Times New Roman"/>
          <w:lang w:val="fr-CA"/>
        </w:rPr>
        <w:t xml:space="preserve">B. Mignault, </w:t>
      </w:r>
      <w:r w:rsidRPr="00645069">
        <w:rPr>
          <w:rFonts w:cs="Times New Roman"/>
          <w:i/>
          <w:lang w:val="fr-CA"/>
        </w:rPr>
        <w:t xml:space="preserve">Le droit civil canadien </w:t>
      </w:r>
      <w:r w:rsidR="00367C0A">
        <w:rPr>
          <w:rFonts w:cs="Times New Roman"/>
          <w:lang w:val="fr-CA"/>
        </w:rPr>
        <w:t>(1895), t. 1</w:t>
      </w:r>
      <w:r w:rsidRPr="00645069">
        <w:rPr>
          <w:rFonts w:cs="Times New Roman"/>
          <w:lang w:val="fr-CA"/>
        </w:rPr>
        <w:t>, p. 254</w:t>
      </w:r>
      <w:r w:rsidR="00501A8B">
        <w:rPr>
          <w:rFonts w:cs="Times New Roman"/>
          <w:lang w:val="fr-CA"/>
        </w:rPr>
        <w:t> </w:t>
      </w:r>
      <w:r w:rsidRPr="00645069">
        <w:rPr>
          <w:rFonts w:cs="Times New Roman"/>
          <w:lang w:val="fr-CA"/>
        </w:rPr>
        <w:t xml:space="preserve">; H. Roch, </w:t>
      </w:r>
      <w:r w:rsidRPr="00645069">
        <w:rPr>
          <w:rFonts w:cs="Times New Roman"/>
          <w:i/>
          <w:lang w:val="fr-CA"/>
        </w:rPr>
        <w:t>L’absence</w:t>
      </w:r>
      <w:r w:rsidRPr="00645069">
        <w:rPr>
          <w:rFonts w:cs="Times New Roman"/>
          <w:lang w:val="fr-CA"/>
        </w:rPr>
        <w:t xml:space="preserve"> (1951), p. 27). Aux yeux de la loi, l’absent n’était ni vivant ni mort (Roch, p. 33). L’absent était réputé mort seulement si l’absence avait continué pendant 30 ans à compter du jour de la disparition, ou de la dernière nouvelle reçue, ou s’il s’était écoulé 100 ans depuis sa naissance (art.</w:t>
      </w:r>
      <w:r w:rsidR="00501A8B">
        <w:rPr>
          <w:rFonts w:cs="Times New Roman"/>
          <w:lang w:val="fr-CA"/>
        </w:rPr>
        <w:t xml:space="preserve"> </w:t>
      </w:r>
      <w:r w:rsidRPr="00645069">
        <w:rPr>
          <w:rFonts w:cs="Times New Roman"/>
          <w:lang w:val="fr-CA"/>
        </w:rPr>
        <w:t xml:space="preserve">98 </w:t>
      </w:r>
      <w:r w:rsidRPr="00645069">
        <w:rPr>
          <w:rFonts w:cs="Times New Roman"/>
          <w:i/>
          <w:lang w:val="fr-CA"/>
        </w:rPr>
        <w:t>C.c.B.</w:t>
      </w:r>
      <w:r w:rsidRPr="00645069">
        <w:rPr>
          <w:rFonts w:cs="Times New Roman"/>
          <w:i/>
          <w:lang w:val="fr-CA"/>
        </w:rPr>
        <w:noBreakHyphen/>
        <w:t>C.</w:t>
      </w:r>
      <w:r w:rsidRPr="00645069">
        <w:rPr>
          <w:rFonts w:cs="Times New Roman"/>
          <w:lang w:val="fr-CA"/>
        </w:rPr>
        <w:t>).</w:t>
      </w:r>
    </w:p>
    <w:p w:rsidR="00036D3B" w:rsidRPr="00645069" w:rsidRDefault="00036D3B" w:rsidP="00036D3B">
      <w:pPr>
        <w:pStyle w:val="ParaNoNdepar-AltN"/>
        <w:spacing w:before="0"/>
        <w:rPr>
          <w:rFonts w:cs="Times New Roman"/>
          <w:lang w:val="fr-CA"/>
        </w:rPr>
      </w:pPr>
      <w:r w:rsidRPr="00645069">
        <w:rPr>
          <w:rFonts w:cs="Times New Roman"/>
          <w:lang w:val="fr-CA"/>
        </w:rPr>
        <w:t>L’absence de la personne se divisait en trois périodes distinctes, et chacune était régie par des règles particulières (Mignault, p. 252</w:t>
      </w:r>
      <w:r w:rsidR="00501A8B">
        <w:rPr>
          <w:rFonts w:cs="Times New Roman"/>
          <w:lang w:val="fr-CA"/>
        </w:rPr>
        <w:t> </w:t>
      </w:r>
      <w:r w:rsidRPr="00645069">
        <w:rPr>
          <w:rFonts w:cs="Times New Roman"/>
          <w:lang w:val="fr-CA"/>
        </w:rPr>
        <w:t>; Roch, p. 33</w:t>
      </w:r>
      <w:r w:rsidRPr="00645069">
        <w:rPr>
          <w:rFonts w:cs="Times New Roman"/>
          <w:lang w:val="fr-CA"/>
        </w:rPr>
        <w:noBreakHyphen/>
        <w:t xml:space="preserve">34). Pendant la première période — d’une durée de cinq ans à compter du jour de la disparition, ou de la dernière nouvelle reçue — la personne était seulement </w:t>
      </w:r>
      <w:r w:rsidRPr="00645069">
        <w:rPr>
          <w:rFonts w:cs="Times New Roman"/>
          <w:i/>
          <w:lang w:val="fr-CA"/>
        </w:rPr>
        <w:t xml:space="preserve">présumée </w:t>
      </w:r>
      <w:r w:rsidRPr="00645069">
        <w:rPr>
          <w:rFonts w:cs="Times New Roman"/>
          <w:lang w:val="fr-CA"/>
        </w:rPr>
        <w:t>être un absent (Roch, p. 73</w:t>
      </w:r>
      <w:r w:rsidR="00501A8B">
        <w:rPr>
          <w:rFonts w:cs="Times New Roman"/>
          <w:lang w:val="fr-CA"/>
        </w:rPr>
        <w:t> </w:t>
      </w:r>
      <w:r w:rsidRPr="00645069">
        <w:rPr>
          <w:rFonts w:cs="Times New Roman"/>
          <w:lang w:val="fr-CA"/>
        </w:rPr>
        <w:t>; Mignault, p. 251</w:t>
      </w:r>
      <w:r w:rsidRPr="00645069">
        <w:rPr>
          <w:rFonts w:cs="Times New Roman"/>
          <w:lang w:val="fr-CA"/>
        </w:rPr>
        <w:noBreakHyphen/>
        <w:t>252). Un curateur pouvait être nommé s’il y avait nécessité de pourvoir à l’administration des biens de l’absent (art.</w:t>
      </w:r>
      <w:r w:rsidR="00501A8B">
        <w:rPr>
          <w:rFonts w:cs="Times New Roman"/>
          <w:lang w:val="fr-CA"/>
        </w:rPr>
        <w:t xml:space="preserve"> </w:t>
      </w:r>
      <w:r w:rsidRPr="00645069">
        <w:rPr>
          <w:rFonts w:cs="Times New Roman"/>
          <w:lang w:val="fr-CA"/>
        </w:rPr>
        <w:t xml:space="preserve">87 </w:t>
      </w:r>
      <w:r w:rsidRPr="00645069">
        <w:rPr>
          <w:rFonts w:cs="Times New Roman"/>
          <w:i/>
          <w:lang w:val="fr-CA"/>
        </w:rPr>
        <w:t>C.c.B.</w:t>
      </w:r>
      <w:r w:rsidRPr="00645069">
        <w:rPr>
          <w:rFonts w:cs="Times New Roman"/>
          <w:i/>
          <w:lang w:val="fr-CA"/>
        </w:rPr>
        <w:noBreakHyphen/>
        <w:t>C.</w:t>
      </w:r>
      <w:r w:rsidRPr="00645069">
        <w:rPr>
          <w:rFonts w:cs="Times New Roman"/>
          <w:lang w:val="fr-CA"/>
        </w:rPr>
        <w:t>), mais les pouvoirs du curateur se bornaient aux actes de pure administration</w:t>
      </w:r>
      <w:r w:rsidR="00501A8B">
        <w:rPr>
          <w:rFonts w:cs="Times New Roman"/>
          <w:lang w:val="fr-CA"/>
        </w:rPr>
        <w:t> </w:t>
      </w:r>
      <w:r w:rsidRPr="00645069">
        <w:rPr>
          <w:rFonts w:cs="Times New Roman"/>
          <w:lang w:val="fr-CA"/>
        </w:rPr>
        <w:t>; le curateur ne pouvait aliéner, engager, ni hypothéquer les biens de l’absent (art.</w:t>
      </w:r>
      <w:r w:rsidR="00501A8B">
        <w:rPr>
          <w:rFonts w:cs="Times New Roman"/>
          <w:lang w:val="fr-CA"/>
        </w:rPr>
        <w:t xml:space="preserve"> </w:t>
      </w:r>
      <w:r w:rsidRPr="00645069">
        <w:rPr>
          <w:rFonts w:cs="Times New Roman"/>
          <w:lang w:val="fr-CA"/>
        </w:rPr>
        <w:t xml:space="preserve">91 </w:t>
      </w:r>
      <w:r w:rsidRPr="00645069">
        <w:rPr>
          <w:rFonts w:cs="Times New Roman"/>
          <w:i/>
          <w:lang w:val="fr-CA"/>
        </w:rPr>
        <w:t>C.c.B.</w:t>
      </w:r>
      <w:r w:rsidRPr="00645069">
        <w:rPr>
          <w:rFonts w:cs="Times New Roman"/>
          <w:i/>
          <w:lang w:val="fr-CA"/>
        </w:rPr>
        <w:noBreakHyphen/>
        <w:t>C.</w:t>
      </w:r>
      <w:r w:rsidRPr="00645069">
        <w:rPr>
          <w:rFonts w:cs="Times New Roman"/>
          <w:lang w:val="fr-CA"/>
        </w:rPr>
        <w:t>).</w:t>
      </w:r>
    </w:p>
    <w:p w:rsidR="00036D3B" w:rsidRPr="00645069" w:rsidRDefault="00036D3B" w:rsidP="00036D3B">
      <w:pPr>
        <w:pStyle w:val="ParaNoNdepar-AltN"/>
        <w:spacing w:before="0"/>
        <w:rPr>
          <w:rFonts w:cs="Times New Roman"/>
          <w:lang w:val="fr-CA"/>
        </w:rPr>
      </w:pPr>
      <w:r w:rsidRPr="00645069">
        <w:rPr>
          <w:rFonts w:cs="Times New Roman"/>
          <w:lang w:val="fr-CA"/>
        </w:rPr>
        <w:t>Pendant la deuxième période — qui suivait les 5 premières années d’absence et qui durait 25 années de plus — les héritiers présomptifs de l’absent pouvaient obtenir du tribunal l’envoi en possession provisoire des biens de l’absent (art.</w:t>
      </w:r>
      <w:r w:rsidR="00501A8B">
        <w:rPr>
          <w:rFonts w:cs="Times New Roman"/>
          <w:lang w:val="fr-CA"/>
        </w:rPr>
        <w:t xml:space="preserve"> </w:t>
      </w:r>
      <w:r w:rsidRPr="00645069">
        <w:rPr>
          <w:rFonts w:cs="Times New Roman"/>
          <w:lang w:val="fr-CA"/>
        </w:rPr>
        <w:t xml:space="preserve">93 </w:t>
      </w:r>
      <w:r w:rsidRPr="00645069">
        <w:rPr>
          <w:rFonts w:cs="Times New Roman"/>
          <w:i/>
          <w:lang w:val="fr-CA"/>
        </w:rPr>
        <w:t>C.c.B.</w:t>
      </w:r>
      <w:r w:rsidRPr="00645069">
        <w:rPr>
          <w:rFonts w:cs="Times New Roman"/>
          <w:i/>
          <w:lang w:val="fr-CA"/>
        </w:rPr>
        <w:noBreakHyphen/>
        <w:t>C.</w:t>
      </w:r>
      <w:r w:rsidRPr="00645069">
        <w:rPr>
          <w:rFonts w:cs="Times New Roman"/>
          <w:lang w:val="fr-CA"/>
        </w:rPr>
        <w:t>; Roch, p. 34 et 73</w:t>
      </w:r>
      <w:r w:rsidRPr="00645069">
        <w:rPr>
          <w:rFonts w:cs="Times New Roman"/>
          <w:lang w:val="fr-CA"/>
        </w:rPr>
        <w:noBreakHyphen/>
        <w:t>74). Comme l’explique Mignault, p. 251 : «</w:t>
      </w:r>
      <w:r w:rsidR="00501A8B">
        <w:rPr>
          <w:rFonts w:cs="Times New Roman"/>
          <w:lang w:val="fr-CA"/>
        </w:rPr>
        <w:t> </w:t>
      </w:r>
      <w:r w:rsidRPr="00645069">
        <w:rPr>
          <w:rFonts w:cs="Times New Roman"/>
          <w:lang w:val="fr-CA"/>
        </w:rPr>
        <w:t>Le jugement d’envoi en possession est une véritable déclaration d’absence, car il n’est prononcé qu’après la constatation de l’absence.</w:t>
      </w:r>
      <w:r w:rsidR="00501A8B">
        <w:rPr>
          <w:rFonts w:cs="Times New Roman"/>
          <w:lang w:val="fr-CA"/>
        </w:rPr>
        <w:t> </w:t>
      </w:r>
      <w:r w:rsidRPr="00645069">
        <w:rPr>
          <w:rFonts w:cs="Times New Roman"/>
          <w:lang w:val="fr-CA"/>
        </w:rPr>
        <w:t>»</w:t>
      </w:r>
    </w:p>
    <w:p w:rsidR="00036D3B" w:rsidRPr="00645069" w:rsidRDefault="00036D3B" w:rsidP="00036D3B">
      <w:pPr>
        <w:pStyle w:val="ParaNoNdepar-AltN"/>
        <w:spacing w:before="0"/>
        <w:rPr>
          <w:rFonts w:cs="Times New Roman"/>
          <w:lang w:val="fr-CA"/>
        </w:rPr>
      </w:pPr>
      <w:r w:rsidRPr="00645069">
        <w:rPr>
          <w:rFonts w:cs="Times New Roman"/>
          <w:lang w:val="fr-CA"/>
        </w:rPr>
        <w:lastRenderedPageBreak/>
        <w:t xml:space="preserve">Un tribunal pouvait abroger la période de cinq ans s’il était convaincu </w:t>
      </w:r>
      <w:r w:rsidRPr="00645069">
        <w:rPr>
          <w:rFonts w:cs="Times New Roman"/>
          <w:bCs/>
          <w:lang w:val="fr-CA"/>
        </w:rPr>
        <w:t>qu’il y avait de «</w:t>
      </w:r>
      <w:r w:rsidR="00501A8B">
        <w:rPr>
          <w:rFonts w:cs="Times New Roman"/>
          <w:bCs/>
          <w:lang w:val="fr-CA"/>
        </w:rPr>
        <w:t> </w:t>
      </w:r>
      <w:r w:rsidRPr="00645069">
        <w:rPr>
          <w:rFonts w:cs="Times New Roman"/>
          <w:bCs/>
          <w:lang w:val="fr-CA"/>
        </w:rPr>
        <w:t>fortes présomptions</w:t>
      </w:r>
      <w:r w:rsidR="00501A8B">
        <w:rPr>
          <w:rFonts w:cs="Times New Roman"/>
          <w:bCs/>
          <w:lang w:val="fr-CA"/>
        </w:rPr>
        <w:t> </w:t>
      </w:r>
      <w:r w:rsidRPr="00645069">
        <w:rPr>
          <w:rFonts w:cs="Times New Roman"/>
          <w:bCs/>
          <w:lang w:val="fr-CA"/>
        </w:rPr>
        <w:t>» que l’absent était mort</w:t>
      </w:r>
      <w:r w:rsidRPr="00645069">
        <w:rPr>
          <w:rFonts w:cs="Times New Roman"/>
          <w:lang w:val="fr-CA"/>
        </w:rPr>
        <w:t xml:space="preserve"> et les héritiers pouvaient être envoyés en possession provisoire des biens de l’absent plus tôt qu’il n’aurait été possible de le faire autrement (art.</w:t>
      </w:r>
      <w:r w:rsidR="00501A8B">
        <w:rPr>
          <w:rFonts w:cs="Times New Roman"/>
          <w:lang w:val="fr-CA"/>
        </w:rPr>
        <w:t xml:space="preserve"> </w:t>
      </w:r>
      <w:r w:rsidRPr="00645069">
        <w:rPr>
          <w:rFonts w:cs="Times New Roman"/>
          <w:lang w:val="fr-CA"/>
        </w:rPr>
        <w:t xml:space="preserve">94 </w:t>
      </w:r>
      <w:r w:rsidRPr="00645069">
        <w:rPr>
          <w:rFonts w:cs="Times New Roman"/>
          <w:i/>
          <w:lang w:val="fr-CA"/>
        </w:rPr>
        <w:t>C.c.B.</w:t>
      </w:r>
      <w:r w:rsidRPr="00645069">
        <w:rPr>
          <w:rFonts w:cs="Times New Roman"/>
          <w:i/>
          <w:lang w:val="fr-CA"/>
        </w:rPr>
        <w:noBreakHyphen/>
        <w:t>C.</w:t>
      </w:r>
      <w:r w:rsidRPr="00645069">
        <w:rPr>
          <w:rFonts w:cs="Times New Roman"/>
          <w:lang w:val="fr-CA"/>
        </w:rPr>
        <w:t>; Roch, p. 76</w:t>
      </w:r>
      <w:r w:rsidRPr="00645069">
        <w:rPr>
          <w:rFonts w:cs="Times New Roman"/>
          <w:lang w:val="fr-CA"/>
        </w:rPr>
        <w:noBreakHyphen/>
        <w:t xml:space="preserve">77). Toutefois, la difficulté était que même si une personne avait disparu dans des circonstances qui ne laissaient pratiquement aucun doute quant à son décès, il était impossible d’obtenir une déclaration de décès (É. Deleury et D. Goubau, </w:t>
      </w:r>
      <w:r w:rsidRPr="00645069">
        <w:rPr>
          <w:rFonts w:cs="Times New Roman"/>
          <w:i/>
          <w:lang w:val="fr-CA"/>
        </w:rPr>
        <w:t>Le droit des personnes physiques</w:t>
      </w:r>
      <w:r w:rsidRPr="00645069">
        <w:rPr>
          <w:rFonts w:cs="Times New Roman"/>
          <w:lang w:val="fr-CA"/>
        </w:rPr>
        <w:t xml:space="preserve"> (5</w:t>
      </w:r>
      <w:r w:rsidRPr="00645069">
        <w:rPr>
          <w:rFonts w:cs="Times New Roman"/>
          <w:vertAlign w:val="superscript"/>
          <w:lang w:val="fr-CA"/>
        </w:rPr>
        <w:t>e</w:t>
      </w:r>
      <w:r w:rsidRPr="00645069">
        <w:rPr>
          <w:rFonts w:cs="Times New Roman"/>
          <w:lang w:val="fr-CA"/>
        </w:rPr>
        <w:t xml:space="preserve"> éd. 2014), par.</w:t>
      </w:r>
      <w:r w:rsidR="00501A8B">
        <w:rPr>
          <w:rFonts w:cs="Times New Roman"/>
          <w:lang w:val="fr-CA"/>
        </w:rPr>
        <w:t xml:space="preserve"> </w:t>
      </w:r>
      <w:r w:rsidRPr="00645069">
        <w:rPr>
          <w:rFonts w:cs="Times New Roman"/>
          <w:lang w:val="fr-CA"/>
        </w:rPr>
        <w:t>39). En 1969, l’Assemblée nationale a adopté en conséquence la</w:t>
      </w:r>
      <w:r w:rsidRPr="00645069">
        <w:rPr>
          <w:rFonts w:cs="Times New Roman"/>
          <w:i/>
          <w:lang w:val="fr-CA"/>
        </w:rPr>
        <w:t xml:space="preserve"> Loi concernant les jugements déclaratifs de décès</w:t>
      </w:r>
      <w:r w:rsidRPr="00645069">
        <w:rPr>
          <w:rFonts w:cs="Times New Roman"/>
          <w:lang w:val="fr-CA"/>
        </w:rPr>
        <w:t>, L.Q.</w:t>
      </w:r>
      <w:r w:rsidR="00501A8B">
        <w:rPr>
          <w:rFonts w:cs="Times New Roman"/>
          <w:lang w:val="fr-CA"/>
        </w:rPr>
        <w:t> </w:t>
      </w:r>
      <w:r w:rsidRPr="00645069">
        <w:rPr>
          <w:rFonts w:cs="Times New Roman"/>
          <w:lang w:val="fr-CA"/>
        </w:rPr>
        <w:t xml:space="preserve">1969, c. 79, insérant dans le </w:t>
      </w:r>
      <w:r w:rsidRPr="00645069">
        <w:rPr>
          <w:rFonts w:cs="Times New Roman"/>
          <w:i/>
          <w:lang w:val="fr-CA"/>
        </w:rPr>
        <w:t xml:space="preserve">C.c.B.-C. </w:t>
      </w:r>
      <w:r w:rsidRPr="00645069">
        <w:rPr>
          <w:rFonts w:cs="Times New Roman"/>
          <w:lang w:val="fr-CA"/>
        </w:rPr>
        <w:t>les art.</w:t>
      </w:r>
      <w:r w:rsidR="00501A8B">
        <w:rPr>
          <w:rFonts w:cs="Times New Roman"/>
          <w:lang w:val="fr-CA"/>
        </w:rPr>
        <w:t xml:space="preserve"> </w:t>
      </w:r>
      <w:r w:rsidRPr="00645069">
        <w:rPr>
          <w:rFonts w:cs="Times New Roman"/>
          <w:lang w:val="fr-CA"/>
        </w:rPr>
        <w:t xml:space="preserve">70 à 73 qui donnaient aux tribunaux le pouvoir de prononcer des déclarations de décès lorsque </w:t>
      </w:r>
      <w:r w:rsidRPr="00645069">
        <w:rPr>
          <w:rFonts w:cs="Times New Roman"/>
          <w:bCs/>
          <w:lang w:val="fr-CA"/>
        </w:rPr>
        <w:t>celui</w:t>
      </w:r>
      <w:r w:rsidRPr="00645069">
        <w:rPr>
          <w:rFonts w:cs="Times New Roman"/>
          <w:bCs/>
          <w:lang w:val="fr-CA"/>
        </w:rPr>
        <w:noBreakHyphen/>
        <w:t>ci pouvait être tenu pour certain sans qu’il fût possible de dresser un acte de sépulture</w:t>
      </w:r>
      <w:r w:rsidRPr="00645069">
        <w:rPr>
          <w:rFonts w:cs="Times New Roman"/>
          <w:lang w:val="fr-CA"/>
        </w:rPr>
        <w:t xml:space="preserve"> </w:t>
      </w:r>
      <w:r>
        <w:rPr>
          <w:rFonts w:cs="Times New Roman"/>
          <w:lang w:val="fr-CA"/>
        </w:rPr>
        <w:t>(voir E</w:t>
      </w:r>
      <w:r w:rsidR="00367C0A">
        <w:rPr>
          <w:rFonts w:cs="Times New Roman"/>
          <w:lang w:val="fr-CA"/>
        </w:rPr>
        <w:t>. Deleury-</w:t>
      </w:r>
      <w:r w:rsidRPr="00645069">
        <w:rPr>
          <w:rFonts w:cs="Times New Roman"/>
          <w:lang w:val="fr-CA"/>
        </w:rPr>
        <w:t>Bonnet, «</w:t>
      </w:r>
      <w:r w:rsidR="00501A8B">
        <w:rPr>
          <w:rFonts w:cs="Times New Roman"/>
          <w:lang w:val="fr-CA"/>
        </w:rPr>
        <w:t> </w:t>
      </w:r>
      <w:r w:rsidRPr="00645069">
        <w:rPr>
          <w:rFonts w:cs="Times New Roman"/>
          <w:lang w:val="fr-CA"/>
        </w:rPr>
        <w:t>La Loi concernant les jugements déclaratifs de décès</w:t>
      </w:r>
      <w:r w:rsidR="00501A8B">
        <w:rPr>
          <w:rFonts w:cs="Times New Roman"/>
          <w:lang w:val="fr-CA"/>
        </w:rPr>
        <w:t> </w:t>
      </w:r>
      <w:r w:rsidRPr="00645069">
        <w:rPr>
          <w:rFonts w:cs="Times New Roman"/>
          <w:lang w:val="fr-CA"/>
        </w:rPr>
        <w:t xml:space="preserve">» (1970), 11 </w:t>
      </w:r>
      <w:r w:rsidRPr="00645069">
        <w:rPr>
          <w:rFonts w:cs="Times New Roman"/>
          <w:i/>
          <w:lang w:val="fr-CA"/>
        </w:rPr>
        <w:t>C. de D.</w:t>
      </w:r>
      <w:r w:rsidR="00501A8B">
        <w:rPr>
          <w:rFonts w:cs="Times New Roman"/>
          <w:lang w:val="fr-CA"/>
        </w:rPr>
        <w:t> </w:t>
      </w:r>
      <w:r w:rsidRPr="00645069">
        <w:rPr>
          <w:rFonts w:cs="Times New Roman"/>
          <w:lang w:val="fr-CA"/>
        </w:rPr>
        <w:t>330).</w:t>
      </w:r>
    </w:p>
    <w:p w:rsidR="00036D3B" w:rsidRPr="00645069" w:rsidRDefault="00036D3B" w:rsidP="00036D3B">
      <w:pPr>
        <w:pStyle w:val="ParaNoNdepar-AltN"/>
        <w:spacing w:before="0"/>
        <w:rPr>
          <w:rFonts w:cs="Times New Roman"/>
          <w:lang w:val="fr-CA"/>
        </w:rPr>
      </w:pPr>
      <w:r w:rsidRPr="00645069">
        <w:rPr>
          <w:rFonts w:cs="Times New Roman"/>
          <w:lang w:val="fr-CA"/>
        </w:rPr>
        <w:t>Pendant la troisième période — lorsque l’absence dépassait 30 ans à compter de la disparition ou de la dernière nouvelle reçue, ou s’il s’était écoulé 100 ans depuis sa naissance — l’absent était «</w:t>
      </w:r>
      <w:r w:rsidR="00501A8B">
        <w:rPr>
          <w:rFonts w:cs="Times New Roman"/>
          <w:lang w:val="fr-CA"/>
        </w:rPr>
        <w:t> </w:t>
      </w:r>
      <w:r w:rsidRPr="00645069">
        <w:rPr>
          <w:rFonts w:cs="Times New Roman"/>
          <w:u w:val="single"/>
          <w:lang w:val="fr-CA"/>
        </w:rPr>
        <w:t xml:space="preserve">réputé </w:t>
      </w:r>
      <w:r w:rsidRPr="002B7702">
        <w:rPr>
          <w:rFonts w:cs="Times New Roman"/>
          <w:u w:val="single"/>
          <w:lang w:val="fr-CA"/>
        </w:rPr>
        <w:t>mort</w:t>
      </w:r>
      <w:r w:rsidRPr="00645069">
        <w:rPr>
          <w:rFonts w:cs="Times New Roman"/>
          <w:u w:val="single"/>
          <w:lang w:val="fr-CA"/>
        </w:rPr>
        <w:t xml:space="preserve"> à compter de son départ</w:t>
      </w:r>
      <w:r w:rsidR="00367C0A">
        <w:rPr>
          <w:rFonts w:cs="Times New Roman"/>
          <w:lang w:val="fr-CA"/>
        </w:rPr>
        <w:t>,</w:t>
      </w:r>
      <w:r w:rsidRPr="00645069">
        <w:rPr>
          <w:rFonts w:cs="Times New Roman"/>
          <w:lang w:val="fr-CA"/>
        </w:rPr>
        <w:t xml:space="preserve"> ou </w:t>
      </w:r>
      <w:r w:rsidRPr="00645069">
        <w:rPr>
          <w:rFonts w:cs="Times New Roman"/>
          <w:u w:val="single"/>
          <w:lang w:val="fr-CA"/>
        </w:rPr>
        <w:t>de la dernière nouvelle reçue</w:t>
      </w:r>
      <w:r w:rsidR="0067413F" w:rsidRPr="0067413F">
        <w:rPr>
          <w:rFonts w:cs="Times New Roman"/>
          <w:lang w:val="fr-CA"/>
        </w:rPr>
        <w:t> »</w:t>
      </w:r>
      <w:r w:rsidRPr="00645069">
        <w:rPr>
          <w:rFonts w:cs="Times New Roman"/>
          <w:lang w:val="fr-CA"/>
        </w:rPr>
        <w:t xml:space="preserve"> (art.</w:t>
      </w:r>
      <w:r w:rsidR="00501A8B">
        <w:rPr>
          <w:rFonts w:cs="Times New Roman"/>
          <w:lang w:val="fr-CA"/>
        </w:rPr>
        <w:t xml:space="preserve"> </w:t>
      </w:r>
      <w:r w:rsidRPr="00645069">
        <w:rPr>
          <w:rFonts w:cs="Times New Roman"/>
          <w:lang w:val="fr-CA"/>
        </w:rPr>
        <w:t xml:space="preserve">98 </w:t>
      </w:r>
      <w:r w:rsidRPr="00645069">
        <w:rPr>
          <w:rFonts w:cs="Times New Roman"/>
          <w:i/>
          <w:lang w:val="fr-CA"/>
        </w:rPr>
        <w:t>C.c.B.</w:t>
      </w:r>
      <w:r w:rsidRPr="00645069">
        <w:rPr>
          <w:rFonts w:cs="Times New Roman"/>
          <w:i/>
          <w:lang w:val="fr-CA"/>
        </w:rPr>
        <w:noBreakHyphen/>
        <w:t>C.</w:t>
      </w:r>
      <w:r w:rsidRPr="00645069">
        <w:rPr>
          <w:rFonts w:cs="Times New Roman"/>
          <w:lang w:val="fr-CA"/>
        </w:rPr>
        <w:t>). Autrement dit, l’art.</w:t>
      </w:r>
      <w:r w:rsidR="00501A8B">
        <w:rPr>
          <w:rFonts w:cs="Times New Roman"/>
          <w:lang w:val="fr-CA"/>
        </w:rPr>
        <w:t xml:space="preserve"> </w:t>
      </w:r>
      <w:r w:rsidRPr="00645069">
        <w:rPr>
          <w:rFonts w:cs="Times New Roman"/>
          <w:lang w:val="fr-CA"/>
        </w:rPr>
        <w:t xml:space="preserve">98 </w:t>
      </w:r>
      <w:r w:rsidRPr="00645069">
        <w:rPr>
          <w:rFonts w:cs="Times New Roman"/>
          <w:i/>
          <w:lang w:val="fr-CA"/>
        </w:rPr>
        <w:t>C.c.B.</w:t>
      </w:r>
      <w:r w:rsidRPr="00645069">
        <w:rPr>
          <w:rFonts w:cs="Times New Roman"/>
          <w:i/>
          <w:lang w:val="fr-CA"/>
        </w:rPr>
        <w:noBreakHyphen/>
        <w:t xml:space="preserve">C. </w:t>
      </w:r>
      <w:r w:rsidRPr="00645069">
        <w:rPr>
          <w:rFonts w:cs="Times New Roman"/>
          <w:lang w:val="fr-CA"/>
        </w:rPr>
        <w:t>a</w:t>
      </w:r>
      <w:r w:rsidRPr="00645069">
        <w:rPr>
          <w:rFonts w:cs="Times New Roman"/>
          <w:i/>
          <w:lang w:val="fr-CA"/>
        </w:rPr>
        <w:t xml:space="preserve"> expressément</w:t>
      </w:r>
      <w:r w:rsidRPr="00645069">
        <w:rPr>
          <w:rFonts w:cs="Times New Roman"/>
          <w:lang w:val="fr-CA"/>
        </w:rPr>
        <w:t xml:space="preserve"> créé par voie législative une « présomption de mort » rétroactive. Cela permettait aux héritiers et autres ayants droit d’obtenir le partage et la possession absolue des biens de l’absent (art.</w:t>
      </w:r>
      <w:r w:rsidR="00501A8B">
        <w:rPr>
          <w:rFonts w:cs="Times New Roman"/>
          <w:lang w:val="fr-CA"/>
        </w:rPr>
        <w:t xml:space="preserve"> </w:t>
      </w:r>
      <w:r w:rsidRPr="00645069">
        <w:rPr>
          <w:rFonts w:cs="Times New Roman"/>
          <w:lang w:val="fr-CA"/>
        </w:rPr>
        <w:t xml:space="preserve">98 </w:t>
      </w:r>
      <w:r w:rsidRPr="00645069">
        <w:rPr>
          <w:rFonts w:cs="Times New Roman"/>
          <w:i/>
          <w:lang w:val="fr-CA"/>
        </w:rPr>
        <w:t>C.c.B.</w:t>
      </w:r>
      <w:r w:rsidRPr="00645069">
        <w:rPr>
          <w:rFonts w:cs="Times New Roman"/>
          <w:i/>
          <w:lang w:val="fr-CA"/>
        </w:rPr>
        <w:noBreakHyphen/>
        <w:t>C.</w:t>
      </w:r>
      <w:r w:rsidRPr="00645069">
        <w:rPr>
          <w:rFonts w:cs="Times New Roman"/>
          <w:lang w:val="fr-CA"/>
        </w:rPr>
        <w:t>; Mignault, p. 253). En outre, vu l’application rétroactive de la présomption de mort, la succession de l’absent était ouverte à compter du moment de sa disparition ou de la dernière nouvelle reçue (sauf lorsqu’il était prouvé que l’absent était décédé à une autre date) (art.</w:t>
      </w:r>
      <w:r w:rsidR="00501A8B">
        <w:rPr>
          <w:rFonts w:cs="Times New Roman"/>
          <w:lang w:val="fr-CA"/>
        </w:rPr>
        <w:t xml:space="preserve"> </w:t>
      </w:r>
      <w:r w:rsidRPr="00645069">
        <w:rPr>
          <w:rFonts w:cs="Times New Roman"/>
          <w:lang w:val="fr-CA"/>
        </w:rPr>
        <w:t xml:space="preserve">99 </w:t>
      </w:r>
      <w:r w:rsidRPr="00645069">
        <w:rPr>
          <w:rFonts w:cs="Times New Roman"/>
          <w:i/>
          <w:lang w:val="fr-CA"/>
        </w:rPr>
        <w:t>C.c.B.</w:t>
      </w:r>
      <w:r w:rsidRPr="00645069">
        <w:rPr>
          <w:rFonts w:cs="Times New Roman"/>
          <w:i/>
          <w:lang w:val="fr-CA"/>
        </w:rPr>
        <w:noBreakHyphen/>
        <w:t>C.</w:t>
      </w:r>
      <w:r w:rsidRPr="00645069">
        <w:rPr>
          <w:rFonts w:cs="Times New Roman"/>
          <w:lang w:val="fr-CA"/>
        </w:rPr>
        <w:t>; Roch, p. 117).</w:t>
      </w:r>
    </w:p>
    <w:p w:rsidR="00036D3B" w:rsidRPr="00645069" w:rsidRDefault="00036D3B" w:rsidP="00036D3B">
      <w:pPr>
        <w:pStyle w:val="ParaNoNdepar-AltN"/>
        <w:spacing w:before="0"/>
        <w:rPr>
          <w:rFonts w:cs="Times New Roman"/>
          <w:lang w:val="fr-CA"/>
        </w:rPr>
      </w:pPr>
      <w:r w:rsidRPr="00645069">
        <w:rPr>
          <w:rFonts w:cs="Times New Roman"/>
          <w:lang w:val="fr-CA"/>
        </w:rPr>
        <w:lastRenderedPageBreak/>
        <w:t xml:space="preserve">Ainsi qu’il ressort même de ce bref survol, le régime de l’absence du </w:t>
      </w:r>
      <w:r w:rsidRPr="00645069">
        <w:rPr>
          <w:rFonts w:cs="Times New Roman"/>
          <w:i/>
          <w:lang w:val="fr-CA"/>
        </w:rPr>
        <w:t>C.c.B.</w:t>
      </w:r>
      <w:r>
        <w:rPr>
          <w:rFonts w:cs="Times New Roman"/>
          <w:i/>
          <w:lang w:val="fr-CA"/>
        </w:rPr>
        <w:noBreakHyphen/>
      </w:r>
      <w:r w:rsidRPr="00645069">
        <w:rPr>
          <w:rFonts w:cs="Times New Roman"/>
          <w:i/>
          <w:lang w:val="fr-CA"/>
        </w:rPr>
        <w:t xml:space="preserve">C. </w:t>
      </w:r>
      <w:r w:rsidR="0067413F">
        <w:rPr>
          <w:rFonts w:cs="Times New Roman"/>
          <w:lang w:val="fr-CA"/>
        </w:rPr>
        <w:t>était indû</w:t>
      </w:r>
      <w:r w:rsidRPr="00645069">
        <w:rPr>
          <w:rFonts w:cs="Times New Roman"/>
          <w:lang w:val="fr-CA"/>
        </w:rPr>
        <w:t>ment complexe, rigide et — surtout — truffé d’incertitude persistante. Par exemple, d’après l’art.</w:t>
      </w:r>
      <w:r w:rsidR="00501A8B">
        <w:rPr>
          <w:rFonts w:cs="Times New Roman"/>
          <w:lang w:val="fr-CA"/>
        </w:rPr>
        <w:t xml:space="preserve"> </w:t>
      </w:r>
      <w:r w:rsidRPr="00645069">
        <w:rPr>
          <w:rFonts w:cs="Times New Roman"/>
          <w:lang w:val="fr-CA"/>
        </w:rPr>
        <w:t xml:space="preserve">108 </w:t>
      </w:r>
      <w:r w:rsidRPr="00645069">
        <w:rPr>
          <w:rFonts w:cs="Times New Roman"/>
          <w:i/>
          <w:lang w:val="fr-CA"/>
        </w:rPr>
        <w:t>C.c.B.</w:t>
      </w:r>
      <w:r w:rsidRPr="00645069">
        <w:rPr>
          <w:rFonts w:cs="Times New Roman"/>
          <w:i/>
          <w:lang w:val="fr-CA"/>
        </w:rPr>
        <w:noBreakHyphen/>
        <w:t>C.</w:t>
      </w:r>
      <w:r w:rsidRPr="00645069">
        <w:rPr>
          <w:rFonts w:cs="Times New Roman"/>
          <w:lang w:val="fr-CA"/>
        </w:rPr>
        <w:t>, l’époux de l’absent ne pouvait se remarier sans rapporter la preuve certaine du décès de son époux absent, sans égard à la durée de l’absence (Roch, p. 155</w:t>
      </w:r>
      <w:r w:rsidR="00DF7B67">
        <w:rPr>
          <w:rFonts w:cs="Times New Roman"/>
          <w:lang w:val="fr-CA"/>
        </w:rPr>
        <w:noBreakHyphen/>
        <w:t>156</w:t>
      </w:r>
      <w:r w:rsidRPr="00645069">
        <w:rPr>
          <w:rFonts w:cs="Times New Roman"/>
          <w:lang w:val="fr-CA"/>
        </w:rPr>
        <w:t>). De la même manière, selon l’art.</w:t>
      </w:r>
      <w:r w:rsidR="00501A8B">
        <w:rPr>
          <w:rFonts w:cs="Times New Roman"/>
          <w:lang w:val="fr-CA"/>
        </w:rPr>
        <w:t xml:space="preserve"> </w:t>
      </w:r>
      <w:r w:rsidRPr="00645069">
        <w:rPr>
          <w:rFonts w:cs="Times New Roman"/>
          <w:lang w:val="fr-CA"/>
        </w:rPr>
        <w:t xml:space="preserve">104 </w:t>
      </w:r>
      <w:r w:rsidRPr="00645069">
        <w:rPr>
          <w:rFonts w:cs="Times New Roman"/>
          <w:i/>
          <w:lang w:val="fr-CA"/>
        </w:rPr>
        <w:t>C.c.B.</w:t>
      </w:r>
      <w:r w:rsidRPr="00645069">
        <w:rPr>
          <w:rFonts w:cs="Times New Roman"/>
          <w:i/>
          <w:lang w:val="fr-CA"/>
        </w:rPr>
        <w:noBreakHyphen/>
        <w:t>C.</w:t>
      </w:r>
      <w:r w:rsidRPr="00645069">
        <w:rPr>
          <w:rFonts w:cs="Times New Roman"/>
          <w:lang w:val="fr-CA"/>
        </w:rPr>
        <w:t>, quiconque réclamait un droit échu à un absent</w:t>
      </w:r>
      <w:r w:rsidRPr="00CA10E3">
        <w:rPr>
          <w:rStyle w:val="Hyperlink"/>
          <w:vertAlign w:val="superscript"/>
        </w:rPr>
        <w:footnoteReference w:id="2"/>
      </w:r>
      <w:r w:rsidRPr="00645069">
        <w:rPr>
          <w:rFonts w:cs="Times New Roman"/>
          <w:lang w:val="fr-CA"/>
        </w:rPr>
        <w:t xml:space="preserve"> devait d’abord prouver que cet absent existait de fait quand le droit est devenu échu, à défaut de quoi la demande était irrecevable (Mignault, p. 309</w:t>
      </w:r>
      <w:r w:rsidR="00DF7B67">
        <w:rPr>
          <w:rFonts w:cs="Times New Roman"/>
          <w:lang w:val="fr-CA"/>
        </w:rPr>
        <w:noBreakHyphen/>
      </w:r>
      <w:r w:rsidRPr="00645069">
        <w:rPr>
          <w:rFonts w:cs="Times New Roman"/>
          <w:lang w:val="fr-CA"/>
        </w:rPr>
        <w:t>310</w:t>
      </w:r>
      <w:r w:rsidR="00501A8B">
        <w:rPr>
          <w:rFonts w:cs="Times New Roman"/>
          <w:lang w:val="fr-CA"/>
        </w:rPr>
        <w:t> </w:t>
      </w:r>
      <w:r w:rsidRPr="00645069">
        <w:rPr>
          <w:rFonts w:cs="Times New Roman"/>
          <w:lang w:val="fr-CA"/>
        </w:rPr>
        <w:t>; Roch, p. 137</w:t>
      </w:r>
      <w:r w:rsidRPr="00645069">
        <w:rPr>
          <w:rFonts w:cs="Times New Roman"/>
          <w:lang w:val="fr-CA"/>
        </w:rPr>
        <w:noBreakHyphen/>
        <w:t>139). Pareillement, suivant l’art.</w:t>
      </w:r>
      <w:r w:rsidR="00501A8B">
        <w:rPr>
          <w:rFonts w:cs="Times New Roman"/>
          <w:lang w:val="fr-CA"/>
        </w:rPr>
        <w:t xml:space="preserve"> </w:t>
      </w:r>
      <w:r w:rsidRPr="00645069">
        <w:rPr>
          <w:rFonts w:cs="Times New Roman"/>
          <w:lang w:val="fr-CA"/>
        </w:rPr>
        <w:t xml:space="preserve">105 </w:t>
      </w:r>
      <w:r w:rsidRPr="00645069">
        <w:rPr>
          <w:rFonts w:cs="Times New Roman"/>
          <w:i/>
          <w:lang w:val="fr-CA"/>
        </w:rPr>
        <w:t>C.c.B.</w:t>
      </w:r>
      <w:r w:rsidRPr="00645069">
        <w:rPr>
          <w:rFonts w:cs="Times New Roman"/>
          <w:i/>
          <w:lang w:val="fr-CA"/>
        </w:rPr>
        <w:noBreakHyphen/>
        <w:t>C.</w:t>
      </w:r>
      <w:r w:rsidRPr="00645069">
        <w:rPr>
          <w:rFonts w:cs="Times New Roman"/>
          <w:lang w:val="fr-CA"/>
        </w:rPr>
        <w:t>, s’il s’ouvr</w:t>
      </w:r>
      <w:r>
        <w:rPr>
          <w:rFonts w:cs="Times New Roman"/>
          <w:lang w:val="fr-CA"/>
        </w:rPr>
        <w:t>ait une succession à laquelle fu</w:t>
      </w:r>
      <w:r w:rsidRPr="00645069">
        <w:rPr>
          <w:rFonts w:cs="Times New Roman"/>
          <w:lang w:val="fr-CA"/>
        </w:rPr>
        <w:t>t appelé un absent, l’absent ne pouvait pas faire valoir ces droits, laissant les avantages être dévolus exclusivement aux autres titulaires de droits de succession (Roch, p. 140).</w:t>
      </w:r>
    </w:p>
    <w:p w:rsidR="00036D3B" w:rsidRPr="00645069" w:rsidRDefault="00036D3B" w:rsidP="00036D3B">
      <w:pPr>
        <w:pStyle w:val="ParaNoNdepar-AltN"/>
        <w:spacing w:before="0"/>
        <w:rPr>
          <w:rFonts w:cs="Times New Roman"/>
          <w:lang w:val="fr-CA"/>
        </w:rPr>
      </w:pPr>
      <w:r w:rsidRPr="00645069">
        <w:rPr>
          <w:rFonts w:cs="Times New Roman"/>
          <w:lang w:val="fr-CA"/>
        </w:rPr>
        <w:t>Le problème, essentiellement, était que sans la moindre présomption (que ce soit de vie ou de mort) pendant les 30 premières années d’absence, les affaires de l’absent, et les affaires de ceux avec qui l’absent était lié, y compris les membres de sa famille, ses partenaires en affaires et d’autres, étaient effectivement paralysées. L’incertitude quant à l’état persistait tout au long de l’absence, ou jusqu’à ce qu’il fut catégoriquement prouvé que l’absent était de fait mort ou vivant :</w:t>
      </w:r>
    </w:p>
    <w:p w:rsidR="00036D3B" w:rsidRPr="00645069" w:rsidRDefault="00036D3B" w:rsidP="00036D3B">
      <w:pPr>
        <w:pStyle w:val="Citation-AltC"/>
        <w:tabs>
          <w:tab w:val="left" w:pos="1440"/>
        </w:tabs>
        <w:spacing w:after="240"/>
        <w:ind w:firstLine="4"/>
        <w:contextualSpacing w:val="0"/>
        <w:rPr>
          <w:lang w:val="fr-CA"/>
        </w:rPr>
      </w:pPr>
      <w:r w:rsidRPr="00645069">
        <w:rPr>
          <w:lang w:val="fr-CA"/>
        </w:rPr>
        <w:tab/>
        <w:t xml:space="preserve">Le droit de l’absence, dans le </w:t>
      </w:r>
      <w:r w:rsidRPr="00645069">
        <w:rPr>
          <w:i/>
          <w:lang w:val="fr-CA"/>
        </w:rPr>
        <w:t>Code civil du Bas</w:t>
      </w:r>
      <w:r w:rsidRPr="00645069">
        <w:rPr>
          <w:i/>
          <w:lang w:val="fr-CA"/>
        </w:rPr>
        <w:noBreakHyphen/>
        <w:t>Canada</w:t>
      </w:r>
      <w:r w:rsidRPr="00645069">
        <w:rPr>
          <w:lang w:val="fr-CA"/>
        </w:rPr>
        <w:t xml:space="preserve">, était dominé par l’idée du retour toujours possible de l’absent. Avec l’écoulement du temps, l’incertitude fait de plus en plus place à l’improbabilité d’un retour. Ainsi, la loi se préoccupait de plus en plus des intérêts de ses héritiers, mais elle se refusait à trancher la question de l’existence ou du décès de l’absent. </w:t>
      </w:r>
      <w:r w:rsidRPr="00645069">
        <w:rPr>
          <w:lang w:val="fr-CA"/>
        </w:rPr>
        <w:lastRenderedPageBreak/>
        <w:t>De fait, la situation ne trouvait de dénouement qu’avec la preuve de sa survie ou de son décès.</w:t>
      </w:r>
    </w:p>
    <w:p w:rsidR="00036D3B" w:rsidRPr="00645069" w:rsidRDefault="00036D3B" w:rsidP="00036D3B">
      <w:pPr>
        <w:pStyle w:val="Citation-AltC"/>
        <w:spacing w:after="240"/>
        <w:ind w:firstLine="4"/>
        <w:contextualSpacing w:val="0"/>
        <w:rPr>
          <w:lang w:val="fr-CA"/>
        </w:rPr>
      </w:pPr>
      <w:r w:rsidRPr="00645069">
        <w:rPr>
          <w:lang w:val="fr-CA"/>
        </w:rPr>
        <w:tab/>
      </w:r>
      <w:r w:rsidRPr="00645069">
        <w:rPr>
          <w:u w:val="single"/>
          <w:lang w:val="fr-CA"/>
        </w:rPr>
        <w:t>Ajoutons que puisque par définition l’incertitude persistait tout au long de l’absence, il était impossible de réclamer les droits qui, fondés sur la preuve de son existence, pouvaient s’ouvrir à son profit.</w:t>
      </w:r>
      <w:r w:rsidRPr="00645069">
        <w:rPr>
          <w:lang w:val="fr-CA"/>
        </w:rPr>
        <w:t xml:space="preserve"> C’est ainsi, notamment, qu’une fois l’absence constatée, l’absent ne pouvait être appelé à une succession. Inversement, la mise en œuvre de droits ou la modification d’une situation juridique subordonnée à la preuve de son décès étaient tout autant impossibles. Par exemple, l’absence n’entraînait pas la dissolution du mariage et, n’eût été l’ouverture introduite en 1968 par la législation fédérale sur le divorce, le conjoint de l’absent aurait été condamné à vivre dans le veuvage sans pour autant avoir le titre de veuf ou de veuve.</w:t>
      </w:r>
    </w:p>
    <w:p w:rsidR="00036D3B" w:rsidRPr="00645069" w:rsidRDefault="00036D3B" w:rsidP="00036D3B">
      <w:pPr>
        <w:pStyle w:val="Citation-AltC"/>
        <w:spacing w:after="240"/>
        <w:contextualSpacing w:val="0"/>
        <w:rPr>
          <w:lang w:val="fr-CA"/>
        </w:rPr>
      </w:pPr>
      <w:r w:rsidRPr="00645069">
        <w:rPr>
          <w:lang w:val="fr-CA"/>
        </w:rPr>
        <w:tab/>
        <w:t>La seule exception au doute sempiternel sur lequel était fondé tout le droit de l’absence concernait le droit des assurances. En effet, l’article</w:t>
      </w:r>
      <w:r w:rsidR="00501A8B">
        <w:rPr>
          <w:lang w:val="fr-CA"/>
        </w:rPr>
        <w:t> </w:t>
      </w:r>
      <w:r w:rsidRPr="00645069">
        <w:rPr>
          <w:lang w:val="fr-CA"/>
        </w:rPr>
        <w:t>2529 C.c.B.</w:t>
      </w:r>
      <w:r w:rsidRPr="00645069">
        <w:rPr>
          <w:lang w:val="fr-CA"/>
        </w:rPr>
        <w:noBreakHyphen/>
        <w:t>C. autorisait le bénéficiaire de l’assurance</w:t>
      </w:r>
      <w:r w:rsidRPr="00645069">
        <w:rPr>
          <w:lang w:val="fr-CA"/>
        </w:rPr>
        <w:noBreakHyphen/>
        <w:t>vie souscrite par l’absent avant qu’il ne disparaisse, à réclamer, après sept ans d’absence, le versement du capital assuré. [Nous soulignons.]</w:t>
      </w:r>
    </w:p>
    <w:p w:rsidR="00036D3B" w:rsidRPr="00645069" w:rsidRDefault="00036D3B" w:rsidP="00BE53C1">
      <w:pPr>
        <w:pStyle w:val="Citation-AltC"/>
        <w:ind w:hanging="1166"/>
        <w:contextualSpacing w:val="0"/>
        <w:rPr>
          <w:lang w:val="fr-CA"/>
        </w:rPr>
      </w:pPr>
      <w:r>
        <w:rPr>
          <w:lang w:val="fr-CA"/>
        </w:rPr>
        <w:t>(</w:t>
      </w:r>
      <w:r w:rsidRPr="00645069">
        <w:rPr>
          <w:lang w:val="fr-CA"/>
        </w:rPr>
        <w:t>Deleury et</w:t>
      </w:r>
      <w:r>
        <w:rPr>
          <w:lang w:val="fr-CA"/>
        </w:rPr>
        <w:t xml:space="preserve"> </w:t>
      </w:r>
      <w:r w:rsidRPr="00645069">
        <w:rPr>
          <w:lang w:val="fr-CA"/>
        </w:rPr>
        <w:t>Goubau, par.</w:t>
      </w:r>
      <w:r w:rsidR="00501A8B">
        <w:rPr>
          <w:lang w:val="fr-CA"/>
        </w:rPr>
        <w:t xml:space="preserve"> </w:t>
      </w:r>
      <w:r w:rsidRPr="00645069">
        <w:rPr>
          <w:lang w:val="fr-CA"/>
        </w:rPr>
        <w:t>71)</w:t>
      </w:r>
    </w:p>
    <w:p w:rsidR="00036D3B" w:rsidRPr="00645069" w:rsidRDefault="00036D3B" w:rsidP="00036D3B">
      <w:pPr>
        <w:pStyle w:val="ParaNoNdepar-AltN"/>
        <w:spacing w:before="0"/>
        <w:rPr>
          <w:rFonts w:cs="Times New Roman"/>
          <w:lang w:val="fr-CA"/>
        </w:rPr>
      </w:pPr>
      <w:r w:rsidRPr="00645069">
        <w:rPr>
          <w:rFonts w:cs="Times New Roman"/>
          <w:szCs w:val="24"/>
          <w:lang w:val="fr-CA"/>
        </w:rPr>
        <w:t>Comme l’expliquent Deleury et Goubau, la seule exception à cet état d’incertitude était le droit de</w:t>
      </w:r>
      <w:r>
        <w:rPr>
          <w:rFonts w:cs="Times New Roman"/>
          <w:szCs w:val="24"/>
          <w:lang w:val="fr-CA"/>
        </w:rPr>
        <w:t xml:space="preserve"> toute </w:t>
      </w:r>
      <w:r w:rsidRPr="00645069">
        <w:rPr>
          <w:rFonts w:cs="Times New Roman"/>
          <w:szCs w:val="24"/>
          <w:lang w:val="fr-CA"/>
        </w:rPr>
        <w:t>personne ayant droit au produit d’une assurance</w:t>
      </w:r>
      <w:r w:rsidRPr="00645069">
        <w:rPr>
          <w:rFonts w:cs="Times New Roman"/>
          <w:szCs w:val="24"/>
          <w:lang w:val="fr-CA"/>
        </w:rPr>
        <w:noBreakHyphen/>
        <w:t>vie d’obtenir du tribunal une « déclaration de présomption de décès » lorsque sept ans s’étaient écoulés sans que l’assuré n’ait paru au lieu de sa résidence habituelle et sans qu’on ait eu de ses nouvelles (art.</w:t>
      </w:r>
      <w:r w:rsidR="00501A8B">
        <w:rPr>
          <w:rFonts w:cs="Times New Roman"/>
          <w:szCs w:val="24"/>
          <w:lang w:val="fr-CA"/>
        </w:rPr>
        <w:t xml:space="preserve"> </w:t>
      </w:r>
      <w:r w:rsidRPr="00645069">
        <w:rPr>
          <w:rFonts w:cs="Times New Roman"/>
          <w:szCs w:val="24"/>
          <w:lang w:val="fr-CA"/>
        </w:rPr>
        <w:t xml:space="preserve">2529 </w:t>
      </w:r>
      <w:r w:rsidRPr="00645069">
        <w:rPr>
          <w:rFonts w:cs="Times New Roman"/>
          <w:i/>
          <w:szCs w:val="24"/>
          <w:lang w:val="fr-CA"/>
        </w:rPr>
        <w:t>C.c.B.</w:t>
      </w:r>
      <w:r w:rsidRPr="00645069">
        <w:rPr>
          <w:rFonts w:cs="Times New Roman"/>
          <w:i/>
          <w:szCs w:val="24"/>
          <w:lang w:val="fr-CA"/>
        </w:rPr>
        <w:noBreakHyphen/>
        <w:t>C.</w:t>
      </w:r>
      <w:r w:rsidRPr="00645069">
        <w:rPr>
          <w:rFonts w:cs="Times New Roman"/>
          <w:szCs w:val="24"/>
          <w:lang w:val="fr-CA"/>
        </w:rPr>
        <w:t>).</w:t>
      </w:r>
    </w:p>
    <w:p w:rsidR="00036D3B" w:rsidRPr="00645069" w:rsidRDefault="00036D3B" w:rsidP="00036D3B">
      <w:pPr>
        <w:pStyle w:val="Title3LevelTitre3Niveau"/>
        <w:spacing w:before="0"/>
        <w:rPr>
          <w:rFonts w:cs="Times New Roman"/>
          <w:lang w:val="fr-CA"/>
        </w:rPr>
      </w:pPr>
      <w:r w:rsidRPr="00645069">
        <w:rPr>
          <w:rFonts w:cs="Times New Roman"/>
          <w:lang w:val="fr-CA"/>
        </w:rPr>
        <w:t>L’Office de révision du Code civil</w:t>
      </w:r>
    </w:p>
    <w:p w:rsidR="00036D3B" w:rsidRPr="00645069" w:rsidRDefault="00036D3B" w:rsidP="00036D3B">
      <w:pPr>
        <w:pStyle w:val="ParaNoNdepar-AltN"/>
        <w:spacing w:before="0"/>
        <w:rPr>
          <w:rFonts w:cs="Times New Roman"/>
          <w:lang w:val="fr-CA"/>
        </w:rPr>
      </w:pPr>
      <w:r w:rsidRPr="00645069">
        <w:rPr>
          <w:rFonts w:cs="Times New Roman"/>
          <w:lang w:val="fr-CA"/>
        </w:rPr>
        <w:t xml:space="preserve">Les difficultés que nous avons exposées au sujet du régime de l’absence du </w:t>
      </w:r>
      <w:r w:rsidRPr="00645069">
        <w:rPr>
          <w:rFonts w:cs="Times New Roman"/>
          <w:i/>
          <w:lang w:val="fr-CA"/>
        </w:rPr>
        <w:t>C.c.B.</w:t>
      </w:r>
      <w:r w:rsidRPr="00645069">
        <w:rPr>
          <w:rFonts w:cs="Times New Roman"/>
          <w:i/>
          <w:lang w:val="fr-CA"/>
        </w:rPr>
        <w:noBreakHyphen/>
        <w:t>C.</w:t>
      </w:r>
      <w:r w:rsidRPr="00645069">
        <w:rPr>
          <w:rFonts w:cs="Times New Roman"/>
          <w:lang w:val="fr-CA"/>
        </w:rPr>
        <w:t xml:space="preserve"> ont mené à des révisions que notre Cour est appelée à interpréter en l’espèce. Le présent pourvoi dépend de deux dispositions particulièrement importantes, proposées par l’Office de révision du Code civil (« O.R.C.C. ») et adoptées pour l’essentiel dans le </w:t>
      </w:r>
      <w:r w:rsidR="00B93445" w:rsidRPr="00B93445">
        <w:rPr>
          <w:rFonts w:cs="Times New Roman"/>
          <w:i/>
          <w:lang w:val="fr-CA"/>
        </w:rPr>
        <w:t>C.c.Q.</w:t>
      </w:r>
      <w:r w:rsidRPr="00645069">
        <w:rPr>
          <w:rFonts w:cs="Times New Roman"/>
          <w:lang w:val="fr-CA"/>
        </w:rPr>
        <w:t xml:space="preserve"> La première donnait au tribunal le pouvoir de rendre un </w:t>
      </w:r>
      <w:r w:rsidRPr="00645069">
        <w:rPr>
          <w:rFonts w:cs="Times New Roman"/>
          <w:lang w:val="fr-CA"/>
        </w:rPr>
        <w:lastRenderedPageBreak/>
        <w:t>jugement déclaratif d’absence</w:t>
      </w:r>
      <w:r w:rsidRPr="00CA10E3">
        <w:rPr>
          <w:rStyle w:val="Hyperlink"/>
          <w:vertAlign w:val="superscript"/>
        </w:rPr>
        <w:footnoteReference w:id="3"/>
      </w:r>
      <w:r w:rsidRPr="00645069">
        <w:rPr>
          <w:rFonts w:cs="Times New Roman"/>
          <w:lang w:val="fr-CA"/>
        </w:rPr>
        <w:t>, qui s’inspire du jugement déclaratif de décès prévu aux art.</w:t>
      </w:r>
      <w:r w:rsidR="00501A8B">
        <w:rPr>
          <w:rFonts w:cs="Times New Roman"/>
          <w:lang w:val="fr-CA"/>
        </w:rPr>
        <w:t xml:space="preserve"> </w:t>
      </w:r>
      <w:r w:rsidRPr="00645069">
        <w:rPr>
          <w:rFonts w:cs="Times New Roman"/>
          <w:lang w:val="fr-CA"/>
        </w:rPr>
        <w:t>70 et s</w:t>
      </w:r>
      <w:r w:rsidR="00606726">
        <w:rPr>
          <w:rFonts w:cs="Times New Roman"/>
          <w:lang w:val="fr-CA"/>
        </w:rPr>
        <w:t>uiv</w:t>
      </w:r>
      <w:r w:rsidRPr="00645069">
        <w:rPr>
          <w:rFonts w:cs="Times New Roman"/>
          <w:lang w:val="fr-CA"/>
        </w:rPr>
        <w:t xml:space="preserve">. </w:t>
      </w:r>
      <w:r w:rsidRPr="00645069">
        <w:rPr>
          <w:rFonts w:cs="Times New Roman"/>
          <w:i/>
          <w:lang w:val="fr-CA"/>
        </w:rPr>
        <w:t>C.c.B.</w:t>
      </w:r>
      <w:r w:rsidRPr="00645069">
        <w:rPr>
          <w:rFonts w:cs="Times New Roman"/>
          <w:i/>
          <w:lang w:val="fr-CA"/>
        </w:rPr>
        <w:noBreakHyphen/>
        <w:t>C.</w:t>
      </w:r>
      <w:r w:rsidRPr="00645069">
        <w:rPr>
          <w:rFonts w:cs="Times New Roman"/>
          <w:lang w:val="fr-CA"/>
        </w:rPr>
        <w:t xml:space="preserve">, lorsque l’absence a duré sept années consécutives (plutôt que 30 années sous le régime du </w:t>
      </w:r>
      <w:r w:rsidRPr="00645069">
        <w:rPr>
          <w:rFonts w:cs="Times New Roman"/>
          <w:i/>
          <w:lang w:val="fr-CA"/>
        </w:rPr>
        <w:t>C.c.B.</w:t>
      </w:r>
      <w:r w:rsidRPr="00645069">
        <w:rPr>
          <w:rFonts w:cs="Times New Roman"/>
          <w:i/>
          <w:lang w:val="fr-CA"/>
        </w:rPr>
        <w:noBreakHyphen/>
        <w:t>C</w:t>
      </w:r>
      <w:r w:rsidRPr="00645069">
        <w:rPr>
          <w:rFonts w:cs="Times New Roman"/>
          <w:lang w:val="fr-CA"/>
        </w:rPr>
        <w:t xml:space="preserve">.), et ce, </w:t>
      </w:r>
      <w:r w:rsidRPr="00645069">
        <w:rPr>
          <w:rFonts w:cs="Times New Roman"/>
          <w:i/>
          <w:lang w:val="fr-CA"/>
        </w:rPr>
        <w:t>même lorsque</w:t>
      </w:r>
      <w:r w:rsidRPr="00645069">
        <w:rPr>
          <w:rFonts w:cs="Times New Roman"/>
          <w:lang w:val="fr-CA"/>
        </w:rPr>
        <w:t xml:space="preserve"> le décès demeure </w:t>
      </w:r>
      <w:r w:rsidRPr="00645069">
        <w:rPr>
          <w:rFonts w:cs="Times New Roman"/>
          <w:i/>
          <w:lang w:val="fr-CA"/>
        </w:rPr>
        <w:t>incertain</w:t>
      </w:r>
      <w:r w:rsidRPr="00645069">
        <w:rPr>
          <w:rFonts w:cs="Times New Roman"/>
          <w:lang w:val="fr-CA"/>
        </w:rPr>
        <w:t xml:space="preserve"> (Office de révision du Code civil, </w:t>
      </w:r>
      <w:r w:rsidRPr="00645069">
        <w:rPr>
          <w:rFonts w:cs="Times New Roman"/>
          <w:i/>
          <w:lang w:val="fr-CA"/>
        </w:rPr>
        <w:t>Rapport sur le Code civil du Québec</w:t>
      </w:r>
      <w:r w:rsidRPr="00645069">
        <w:rPr>
          <w:rFonts w:cs="Times New Roman"/>
          <w:lang w:val="fr-CA"/>
        </w:rPr>
        <w:t xml:space="preserve">, vol. I, </w:t>
      </w:r>
      <w:r w:rsidRPr="00645069">
        <w:rPr>
          <w:rFonts w:cs="Times New Roman"/>
          <w:i/>
          <w:lang w:val="fr-CA"/>
        </w:rPr>
        <w:t>Projet de Code civil</w:t>
      </w:r>
      <w:r w:rsidR="0067413F">
        <w:rPr>
          <w:rFonts w:cs="Times New Roman"/>
          <w:lang w:val="fr-CA"/>
        </w:rPr>
        <w:t> (1978), p. 37</w:t>
      </w:r>
      <w:r w:rsidRPr="00645069">
        <w:rPr>
          <w:rFonts w:cs="Times New Roman"/>
          <w:lang w:val="fr-CA"/>
        </w:rPr>
        <w:t xml:space="preserve"> (art.</w:t>
      </w:r>
      <w:r w:rsidR="00501A8B">
        <w:rPr>
          <w:rFonts w:cs="Times New Roman"/>
          <w:lang w:val="fr-CA"/>
        </w:rPr>
        <w:t xml:space="preserve"> </w:t>
      </w:r>
      <w:r w:rsidRPr="00645069">
        <w:rPr>
          <w:rFonts w:cs="Times New Roman"/>
          <w:lang w:val="fr-CA"/>
        </w:rPr>
        <w:t>209 du Livre premier)</w:t>
      </w:r>
      <w:r w:rsidR="00501A8B">
        <w:rPr>
          <w:rFonts w:cs="Times New Roman"/>
          <w:lang w:val="fr-CA"/>
        </w:rPr>
        <w:t> </w:t>
      </w:r>
      <w:r w:rsidRPr="00645069">
        <w:rPr>
          <w:rFonts w:cs="Times New Roman"/>
          <w:lang w:val="fr-CA"/>
        </w:rPr>
        <w:t xml:space="preserve">; Office de révision du Code civil, </w:t>
      </w:r>
      <w:r w:rsidRPr="00645069">
        <w:rPr>
          <w:rFonts w:cs="Times New Roman"/>
          <w:i/>
          <w:lang w:val="fr-CA"/>
        </w:rPr>
        <w:t>Rapport sur le Code civil du Québec</w:t>
      </w:r>
      <w:r w:rsidRPr="00645069">
        <w:rPr>
          <w:rFonts w:cs="Times New Roman"/>
          <w:lang w:val="fr-CA"/>
        </w:rPr>
        <w:t xml:space="preserve">, vol. II, t. 1, </w:t>
      </w:r>
      <w:r w:rsidRPr="00645069">
        <w:rPr>
          <w:rFonts w:cs="Times New Roman"/>
          <w:i/>
          <w:lang w:val="fr-CA"/>
        </w:rPr>
        <w:t>Commentaires</w:t>
      </w:r>
      <w:r w:rsidRPr="00645069">
        <w:rPr>
          <w:rFonts w:cs="Times New Roman"/>
          <w:lang w:val="fr-CA"/>
        </w:rPr>
        <w:t xml:space="preserve"> (1978), p. 73</w:t>
      </w:r>
      <w:r w:rsidRPr="00645069">
        <w:rPr>
          <w:rFonts w:cs="Times New Roman"/>
          <w:lang w:val="fr-CA"/>
        </w:rPr>
        <w:noBreakHyphen/>
        <w:t xml:space="preserve">74). La deuxième était que « la présomption de décès court </w:t>
      </w:r>
      <w:r w:rsidRPr="00645069">
        <w:rPr>
          <w:rFonts w:cs="Times New Roman"/>
          <w:u w:val="single"/>
          <w:lang w:val="fr-CA"/>
        </w:rPr>
        <w:t xml:space="preserve">à compter du jugement déclaratif d’absence et </w:t>
      </w:r>
      <w:r w:rsidRPr="006868F7">
        <w:rPr>
          <w:rFonts w:cs="Times New Roman"/>
          <w:u w:val="single"/>
          <w:lang w:val="fr-CA"/>
        </w:rPr>
        <w:t>non pas,</w:t>
      </w:r>
      <w:r w:rsidRPr="00645069">
        <w:rPr>
          <w:rFonts w:cs="Times New Roman"/>
          <w:u w:val="single"/>
          <w:lang w:val="fr-CA"/>
        </w:rPr>
        <w:t xml:space="preserve"> comme le prévoit l’article</w:t>
      </w:r>
      <w:r w:rsidR="00501A8B">
        <w:rPr>
          <w:rFonts w:cs="Times New Roman"/>
          <w:u w:val="single"/>
          <w:lang w:val="fr-CA"/>
        </w:rPr>
        <w:t> </w:t>
      </w:r>
      <w:r w:rsidRPr="00645069">
        <w:rPr>
          <w:rFonts w:cs="Times New Roman"/>
          <w:u w:val="single"/>
          <w:lang w:val="fr-CA"/>
        </w:rPr>
        <w:t>98 [</w:t>
      </w:r>
      <w:r w:rsidRPr="0067413F">
        <w:rPr>
          <w:rFonts w:cs="Times New Roman"/>
          <w:i/>
          <w:u w:val="single"/>
          <w:lang w:val="fr-CA"/>
        </w:rPr>
        <w:t>C.c.B.</w:t>
      </w:r>
      <w:r w:rsidRPr="0067413F">
        <w:rPr>
          <w:rFonts w:cs="Times New Roman"/>
          <w:i/>
          <w:u w:val="single"/>
          <w:lang w:val="fr-CA"/>
        </w:rPr>
        <w:noBreakHyphen/>
        <w:t>C.</w:t>
      </w:r>
      <w:r w:rsidRPr="00645069">
        <w:rPr>
          <w:rFonts w:cs="Times New Roman"/>
          <w:u w:val="single"/>
          <w:lang w:val="fr-CA"/>
        </w:rPr>
        <w:t>], à compter du départ de l’absent</w:t>
      </w:r>
      <w:r w:rsidRPr="00645069">
        <w:rPr>
          <w:rFonts w:cs="Times New Roman"/>
          <w:lang w:val="fr-CA"/>
        </w:rPr>
        <w:t xml:space="preserve"> ou des dernières nouvelles » (</w:t>
      </w:r>
      <w:r w:rsidR="0067413F">
        <w:rPr>
          <w:rFonts w:cs="Times New Roman"/>
          <w:i/>
          <w:lang w:val="fr-CA"/>
        </w:rPr>
        <w:t>Commentaires</w:t>
      </w:r>
      <w:r w:rsidR="0067413F">
        <w:rPr>
          <w:rFonts w:cs="Times New Roman"/>
          <w:lang w:val="fr-CA"/>
        </w:rPr>
        <w:t>, p. 76</w:t>
      </w:r>
      <w:r w:rsidR="00501A8B">
        <w:rPr>
          <w:rFonts w:cs="Times New Roman"/>
          <w:lang w:val="fr-CA"/>
        </w:rPr>
        <w:t> </w:t>
      </w:r>
      <w:r w:rsidRPr="00645069">
        <w:rPr>
          <w:rFonts w:cs="Times New Roman"/>
          <w:lang w:val="fr-CA"/>
        </w:rPr>
        <w:t xml:space="preserve">; </w:t>
      </w:r>
      <w:r w:rsidRPr="00645069">
        <w:rPr>
          <w:rFonts w:cs="Times New Roman"/>
          <w:i/>
          <w:lang w:val="fr-CA"/>
        </w:rPr>
        <w:t>Projet de Code civil</w:t>
      </w:r>
      <w:r w:rsidRPr="00645069">
        <w:rPr>
          <w:rFonts w:cs="Times New Roman"/>
          <w:lang w:val="fr-CA"/>
        </w:rPr>
        <w:t>, p. 38 (art.</w:t>
      </w:r>
      <w:r w:rsidR="00501A8B">
        <w:rPr>
          <w:rFonts w:cs="Times New Roman"/>
          <w:lang w:val="fr-CA"/>
        </w:rPr>
        <w:t xml:space="preserve"> </w:t>
      </w:r>
      <w:r w:rsidRPr="00645069">
        <w:rPr>
          <w:rFonts w:cs="Times New Roman"/>
          <w:lang w:val="fr-CA"/>
        </w:rPr>
        <w:t>210 du Livre premier</w:t>
      </w:r>
      <w:r>
        <w:rPr>
          <w:rFonts w:cs="Times New Roman"/>
          <w:lang w:val="fr-CA"/>
        </w:rPr>
        <w:t>)</w:t>
      </w:r>
      <w:r w:rsidRPr="00645069">
        <w:rPr>
          <w:rFonts w:cs="Times New Roman"/>
          <w:lang w:val="fr-CA"/>
        </w:rPr>
        <w:t xml:space="preserve"> (nous soulignons)). Comme l’a expliq</w:t>
      </w:r>
      <w:r w:rsidR="0067413F">
        <w:rPr>
          <w:rFonts w:cs="Times New Roman"/>
          <w:lang w:val="fr-CA"/>
        </w:rPr>
        <w:t>ué l’O.R.C.C. à l’époque : « A</w:t>
      </w:r>
      <w:r w:rsidRPr="00645069">
        <w:rPr>
          <w:rFonts w:cs="Times New Roman"/>
          <w:lang w:val="fr-CA"/>
        </w:rPr>
        <w:t>près quelques hésitations, il a semblé que, si la date du départ de l’absent était peut</w:t>
      </w:r>
      <w:r w:rsidRPr="00645069">
        <w:rPr>
          <w:rFonts w:cs="Times New Roman"/>
          <w:lang w:val="fr-CA"/>
        </w:rPr>
        <w:noBreakHyphen/>
        <w:t>être moins arbitraire pour fixer son décès, celle du jugement déclaratif d’absence était plus certaine » (</w:t>
      </w:r>
      <w:r w:rsidRPr="00645069">
        <w:rPr>
          <w:rFonts w:cs="Times New Roman"/>
          <w:i/>
          <w:lang w:val="fr-CA"/>
        </w:rPr>
        <w:t>Commentaires</w:t>
      </w:r>
      <w:r w:rsidR="0067413F">
        <w:rPr>
          <w:rFonts w:cs="Times New Roman"/>
          <w:lang w:val="fr-CA"/>
        </w:rPr>
        <w:t>, p. 76</w:t>
      </w:r>
      <w:r w:rsidRPr="00645069">
        <w:rPr>
          <w:rFonts w:cs="Times New Roman"/>
          <w:lang w:val="fr-CA"/>
        </w:rPr>
        <w:t>). Comme l’ajoute l’O.R.C.C., « le caractère rétroactif de la présomption [a été rejeté parce qu’il] aurait pour effet de valider tous les actes irréguliers faits depuis le départ de l’absent » (</w:t>
      </w:r>
      <w:r w:rsidRPr="00645069">
        <w:rPr>
          <w:rFonts w:cs="Times New Roman"/>
          <w:i/>
          <w:lang w:val="fr-CA"/>
        </w:rPr>
        <w:t>Commentaires</w:t>
      </w:r>
      <w:r w:rsidR="0067413F">
        <w:rPr>
          <w:rFonts w:cs="Times New Roman"/>
          <w:lang w:val="fr-CA"/>
        </w:rPr>
        <w:t>, p. 76</w:t>
      </w:r>
      <w:r w:rsidRPr="00645069">
        <w:rPr>
          <w:rFonts w:cs="Times New Roman"/>
          <w:lang w:val="fr-CA"/>
        </w:rPr>
        <w:t>).</w:t>
      </w:r>
    </w:p>
    <w:p w:rsidR="00036D3B" w:rsidRPr="00645069" w:rsidRDefault="00036D3B" w:rsidP="00036D3B">
      <w:pPr>
        <w:pStyle w:val="ParaNoNdepar-AltN"/>
        <w:spacing w:before="0"/>
        <w:rPr>
          <w:rFonts w:cs="Times New Roman"/>
          <w:lang w:val="fr-CA"/>
        </w:rPr>
      </w:pPr>
      <w:r w:rsidRPr="00645069">
        <w:rPr>
          <w:rFonts w:cs="Times New Roman"/>
          <w:lang w:val="fr-CA"/>
        </w:rPr>
        <w:t xml:space="preserve">Cette règle générale de </w:t>
      </w:r>
      <w:r w:rsidRPr="00645069">
        <w:rPr>
          <w:rFonts w:cs="Times New Roman"/>
          <w:i/>
          <w:lang w:val="fr-CA"/>
        </w:rPr>
        <w:t>non</w:t>
      </w:r>
      <w:r w:rsidRPr="00645069">
        <w:rPr>
          <w:rFonts w:cs="Times New Roman"/>
          <w:lang w:val="fr-CA"/>
        </w:rPr>
        <w:t xml:space="preserve">-rétroactivité de la présomption de décès a été l’objet d’exceptions </w:t>
      </w:r>
      <w:r w:rsidRPr="00645069">
        <w:rPr>
          <w:rFonts w:cs="Times New Roman"/>
          <w:i/>
          <w:lang w:val="fr-CA"/>
        </w:rPr>
        <w:t>explicites</w:t>
      </w:r>
      <w:r w:rsidRPr="00645069">
        <w:rPr>
          <w:rFonts w:cs="Times New Roman"/>
          <w:lang w:val="fr-CA"/>
        </w:rPr>
        <w:t xml:space="preserve"> proposées par l’O.R.C.C. Par exemple, aux termes de l’art.</w:t>
      </w:r>
      <w:r w:rsidR="00501A8B">
        <w:rPr>
          <w:rFonts w:cs="Times New Roman"/>
          <w:lang w:val="fr-CA"/>
        </w:rPr>
        <w:t xml:space="preserve"> </w:t>
      </w:r>
      <w:r w:rsidR="0067413F">
        <w:rPr>
          <w:rFonts w:cs="Times New Roman"/>
          <w:lang w:val="fr-CA"/>
        </w:rPr>
        <w:t>213 du Livre p</w:t>
      </w:r>
      <w:r w:rsidRPr="00645069">
        <w:rPr>
          <w:rFonts w:cs="Times New Roman"/>
          <w:lang w:val="fr-CA"/>
        </w:rPr>
        <w:t xml:space="preserve">remier du </w:t>
      </w:r>
      <w:r w:rsidRPr="00645069">
        <w:rPr>
          <w:rFonts w:cs="Times New Roman"/>
          <w:i/>
          <w:lang w:val="fr-CA"/>
        </w:rPr>
        <w:t>Projet de Code civil</w:t>
      </w:r>
      <w:r w:rsidRPr="00645069">
        <w:rPr>
          <w:rFonts w:cs="Times New Roman"/>
          <w:lang w:val="fr-CA"/>
        </w:rPr>
        <w:t>, p. 3</w:t>
      </w:r>
      <w:r w:rsidR="0067413F">
        <w:rPr>
          <w:rFonts w:cs="Times New Roman"/>
          <w:lang w:val="fr-CA"/>
        </w:rPr>
        <w:t>8</w:t>
      </w:r>
      <w:r w:rsidRPr="00645069">
        <w:rPr>
          <w:rFonts w:cs="Times New Roman"/>
          <w:lang w:val="fr-CA"/>
        </w:rPr>
        <w:t xml:space="preserve">, si la date du décès prouvé de l’absent était antérieure à celle mentionnée dans le jugement déclaratif d’absence, son régime matrimonial était dissous à la date réelle du décès. Nous tenons à souligner que l’O.R.C.C. ne pouvait être plus clair sur le fait qu’il s’agissait d’une </w:t>
      </w:r>
      <w:r w:rsidRPr="00645069">
        <w:rPr>
          <w:rFonts w:cs="Times New Roman"/>
          <w:i/>
          <w:lang w:val="fr-CA"/>
        </w:rPr>
        <w:t>exception</w:t>
      </w:r>
      <w:r w:rsidRPr="00645069">
        <w:rPr>
          <w:rFonts w:cs="Times New Roman"/>
          <w:lang w:val="fr-CA"/>
        </w:rPr>
        <w:t xml:space="preserve"> à la règle générale : « </w:t>
      </w:r>
      <w:r w:rsidR="0067413F">
        <w:rPr>
          <w:rFonts w:cs="Times New Roman"/>
          <w:u w:val="single"/>
          <w:lang w:val="fr-CA"/>
        </w:rPr>
        <w:t>A</w:t>
      </w:r>
      <w:r w:rsidRPr="00645069">
        <w:rPr>
          <w:rFonts w:cs="Times New Roman"/>
          <w:u w:val="single"/>
          <w:lang w:val="fr-CA"/>
        </w:rPr>
        <w:t>près de longues délibérations</w:t>
      </w:r>
      <w:r w:rsidRPr="00645069">
        <w:rPr>
          <w:rFonts w:cs="Times New Roman"/>
          <w:lang w:val="fr-CA"/>
        </w:rPr>
        <w:t xml:space="preserve">, il a été décidé de faire </w:t>
      </w:r>
      <w:r w:rsidRPr="00645069">
        <w:rPr>
          <w:rFonts w:cs="Times New Roman"/>
          <w:u w:val="single"/>
          <w:lang w:val="fr-CA"/>
        </w:rPr>
        <w:t>une exception</w:t>
      </w:r>
      <w:r w:rsidRPr="00645069">
        <w:rPr>
          <w:rFonts w:cs="Times New Roman"/>
          <w:lang w:val="fr-CA"/>
        </w:rPr>
        <w:t xml:space="preserve"> à </w:t>
      </w:r>
      <w:r w:rsidRPr="00645069">
        <w:rPr>
          <w:rFonts w:cs="Times New Roman"/>
          <w:lang w:val="fr-CA"/>
        </w:rPr>
        <w:lastRenderedPageBreak/>
        <w:t>l’article</w:t>
      </w:r>
      <w:r w:rsidR="00501A8B">
        <w:rPr>
          <w:rFonts w:cs="Times New Roman"/>
          <w:lang w:val="fr-CA"/>
        </w:rPr>
        <w:t> </w:t>
      </w:r>
      <w:r w:rsidRPr="00645069">
        <w:rPr>
          <w:rFonts w:cs="Times New Roman"/>
          <w:lang w:val="fr-CA"/>
        </w:rPr>
        <w:t>210 lorsque le décès prouvé de l’absent remonte à une date antérieure au jugement déclaratif d’absence. Dans ce cas, le partage du régime matrimonial d</w:t>
      </w:r>
      <w:r w:rsidR="0067413F">
        <w:rPr>
          <w:rFonts w:cs="Times New Roman"/>
          <w:lang w:val="fr-CA"/>
        </w:rPr>
        <w:t>oit être éventuellement rajusté » (p. 77</w:t>
      </w:r>
      <w:r w:rsidRPr="00645069">
        <w:rPr>
          <w:rFonts w:cs="Times New Roman"/>
          <w:lang w:val="fr-CA"/>
        </w:rPr>
        <w:t xml:space="preserve"> </w:t>
      </w:r>
      <w:r w:rsidR="0067413F">
        <w:rPr>
          <w:rFonts w:cs="Times New Roman"/>
          <w:lang w:val="fr-CA"/>
        </w:rPr>
        <w:t>(nous soulignons)</w:t>
      </w:r>
      <w:r w:rsidRPr="00645069">
        <w:rPr>
          <w:rFonts w:cs="Times New Roman"/>
          <w:lang w:val="fr-CA"/>
        </w:rPr>
        <w:t>).</w:t>
      </w:r>
    </w:p>
    <w:p w:rsidR="00036D3B" w:rsidRPr="00645069" w:rsidRDefault="00036D3B" w:rsidP="00036D3B">
      <w:pPr>
        <w:pStyle w:val="Title3LevelTitre3Niveau"/>
        <w:spacing w:before="0"/>
        <w:rPr>
          <w:rFonts w:cs="Times New Roman"/>
          <w:lang w:val="fr-CA"/>
        </w:rPr>
      </w:pPr>
      <w:bookmarkStart w:id="4" w:name="_Toc14427258"/>
      <w:r w:rsidRPr="00645069">
        <w:rPr>
          <w:rFonts w:cs="Times New Roman"/>
          <w:lang w:val="fr-CA"/>
        </w:rPr>
        <w:t xml:space="preserve">Le </w:t>
      </w:r>
      <w:r w:rsidRPr="00645069">
        <w:rPr>
          <w:rFonts w:cs="Times New Roman"/>
          <w:i/>
          <w:lang w:val="fr-CA"/>
        </w:rPr>
        <w:t>Code civil du Québec</w:t>
      </w:r>
      <w:bookmarkEnd w:id="4"/>
    </w:p>
    <w:p w:rsidR="00036D3B" w:rsidRPr="00645069" w:rsidRDefault="00036D3B" w:rsidP="00036D3B">
      <w:pPr>
        <w:pStyle w:val="ParaNoNdepar-AltN"/>
        <w:spacing w:before="0"/>
        <w:rPr>
          <w:rFonts w:cs="Times New Roman"/>
          <w:lang w:val="fr-CA"/>
        </w:rPr>
      </w:pPr>
      <w:r w:rsidRPr="00645069">
        <w:rPr>
          <w:rFonts w:cs="Times New Roman"/>
          <w:lang w:val="fr-CA"/>
        </w:rPr>
        <w:t xml:space="preserve">Le </w:t>
      </w:r>
      <w:r w:rsidR="00B93445" w:rsidRPr="00B93445">
        <w:rPr>
          <w:rFonts w:cs="Times New Roman"/>
          <w:i/>
          <w:lang w:val="fr-CA"/>
        </w:rPr>
        <w:t>C.c.Q.</w:t>
      </w:r>
      <w:r w:rsidRPr="00645069">
        <w:rPr>
          <w:rFonts w:cs="Times New Roman"/>
          <w:lang w:val="fr-CA"/>
        </w:rPr>
        <w:t xml:space="preserve"> renferme maintenant l’essence de ces deux changements proposés. Plus généralement, le </w:t>
      </w:r>
      <w:r w:rsidR="00B93445" w:rsidRPr="00B93445">
        <w:rPr>
          <w:rFonts w:cs="Times New Roman"/>
          <w:i/>
          <w:lang w:val="fr-CA"/>
        </w:rPr>
        <w:t>C.c.Q.</w:t>
      </w:r>
      <w:r w:rsidRPr="00645069">
        <w:rPr>
          <w:rFonts w:cs="Times New Roman"/>
          <w:lang w:val="fr-CA"/>
        </w:rPr>
        <w:t xml:space="preserve"> envisage deux scénarios distincts où il y a « disparition » d’une personne. </w:t>
      </w:r>
      <w:r w:rsidRPr="00645069">
        <w:rPr>
          <w:rFonts w:cs="Times New Roman"/>
          <w:szCs w:val="24"/>
          <w:lang w:val="fr-CA"/>
        </w:rPr>
        <w:t xml:space="preserve">(Sur la distinction entre ces deux scénarios, voir </w:t>
      </w:r>
      <w:r w:rsidRPr="00645069">
        <w:rPr>
          <w:rFonts w:cs="Times New Roman"/>
          <w:i/>
          <w:szCs w:val="24"/>
          <w:lang w:val="fr-CA"/>
        </w:rPr>
        <w:t>Sandaldjian c. Directeur de l’état civil</w:t>
      </w:r>
      <w:r w:rsidRPr="00645069">
        <w:rPr>
          <w:rFonts w:cs="Times New Roman"/>
          <w:szCs w:val="24"/>
          <w:lang w:val="fr-CA"/>
        </w:rPr>
        <w:t xml:space="preserve">, </w:t>
      </w:r>
      <w:r>
        <w:rPr>
          <w:rFonts w:cs="Times New Roman"/>
          <w:szCs w:val="24"/>
          <w:lang w:val="fr-CA"/>
        </w:rPr>
        <w:t>2003 CanLII</w:t>
      </w:r>
      <w:r w:rsidR="00501A8B">
        <w:rPr>
          <w:rFonts w:cs="Times New Roman"/>
          <w:szCs w:val="24"/>
          <w:lang w:val="fr-CA"/>
        </w:rPr>
        <w:t> </w:t>
      </w:r>
      <w:r>
        <w:rPr>
          <w:rFonts w:cs="Times New Roman"/>
          <w:szCs w:val="24"/>
          <w:lang w:val="fr-CA"/>
        </w:rPr>
        <w:t xml:space="preserve">71896 </w:t>
      </w:r>
      <w:r w:rsidRPr="00645069">
        <w:rPr>
          <w:rFonts w:cs="Times New Roman"/>
          <w:szCs w:val="24"/>
          <w:lang w:val="fr-CA"/>
        </w:rPr>
        <w:t>(C.A.</w:t>
      </w:r>
      <w:r>
        <w:rPr>
          <w:rFonts w:cs="Times New Roman"/>
          <w:szCs w:val="24"/>
          <w:lang w:val="fr-CA"/>
        </w:rPr>
        <w:t xml:space="preserve"> Qc</w:t>
      </w:r>
      <w:r w:rsidRPr="00645069">
        <w:rPr>
          <w:rFonts w:cs="Times New Roman"/>
          <w:szCs w:val="24"/>
          <w:lang w:val="fr-CA"/>
        </w:rPr>
        <w:t>)</w:t>
      </w:r>
      <w:r w:rsidR="00501A8B">
        <w:rPr>
          <w:rFonts w:cs="Times New Roman"/>
          <w:szCs w:val="24"/>
          <w:lang w:val="fr-CA"/>
        </w:rPr>
        <w:t> </w:t>
      </w:r>
      <w:r w:rsidRPr="00645069">
        <w:rPr>
          <w:rFonts w:cs="Times New Roman"/>
          <w:szCs w:val="24"/>
          <w:lang w:val="fr-CA"/>
        </w:rPr>
        <w:t xml:space="preserve">; </w:t>
      </w:r>
      <w:r>
        <w:rPr>
          <w:rFonts w:cs="Times New Roman"/>
          <w:i/>
          <w:szCs w:val="24"/>
          <w:lang w:val="fr-CA"/>
        </w:rPr>
        <w:t>Assurance</w:t>
      </w:r>
      <w:r>
        <w:rPr>
          <w:rFonts w:cs="Times New Roman"/>
          <w:i/>
          <w:szCs w:val="24"/>
          <w:lang w:val="fr-CA"/>
        </w:rPr>
        <w:noBreakHyphen/>
      </w:r>
      <w:r w:rsidRPr="00645069">
        <w:rPr>
          <w:rFonts w:cs="Times New Roman"/>
          <w:i/>
          <w:szCs w:val="24"/>
          <w:lang w:val="fr-CA"/>
        </w:rPr>
        <w:t>vie Desjardins c. Duguay</w:t>
      </w:r>
      <w:r w:rsidRPr="00645069">
        <w:rPr>
          <w:rFonts w:cs="Times New Roman"/>
          <w:szCs w:val="24"/>
          <w:lang w:val="fr-CA"/>
        </w:rPr>
        <w:t>, [1985] C.A.</w:t>
      </w:r>
      <w:r w:rsidR="00501A8B">
        <w:rPr>
          <w:rFonts w:cs="Times New Roman"/>
          <w:szCs w:val="24"/>
          <w:lang w:val="fr-CA"/>
        </w:rPr>
        <w:t> </w:t>
      </w:r>
      <w:r w:rsidRPr="00645069">
        <w:rPr>
          <w:rFonts w:cs="Times New Roman"/>
          <w:szCs w:val="24"/>
          <w:lang w:val="fr-CA"/>
        </w:rPr>
        <w:t>334</w:t>
      </w:r>
      <w:r>
        <w:rPr>
          <w:rFonts w:cs="Times New Roman"/>
          <w:szCs w:val="24"/>
          <w:lang w:val="fr-CA"/>
        </w:rPr>
        <w:t xml:space="preserve"> (Qc</w:t>
      </w:r>
      <w:r w:rsidRPr="00645069">
        <w:rPr>
          <w:rFonts w:cs="Times New Roman"/>
          <w:szCs w:val="24"/>
          <w:lang w:val="fr-CA"/>
        </w:rPr>
        <w:t>)</w:t>
      </w:r>
      <w:r w:rsidR="00501A8B">
        <w:rPr>
          <w:rFonts w:cs="Times New Roman"/>
          <w:szCs w:val="24"/>
          <w:lang w:val="fr-CA"/>
        </w:rPr>
        <w:t> </w:t>
      </w:r>
      <w:r w:rsidRPr="00645069">
        <w:rPr>
          <w:rFonts w:cs="Times New Roman"/>
          <w:szCs w:val="24"/>
          <w:lang w:val="fr-CA"/>
        </w:rPr>
        <w:t xml:space="preserve">; </w:t>
      </w:r>
      <w:r>
        <w:rPr>
          <w:rFonts w:cs="Times New Roman"/>
          <w:i/>
          <w:szCs w:val="24"/>
          <w:lang w:val="fr-CA"/>
        </w:rPr>
        <w:t>Garié</w:t>
      </w:r>
      <w:r w:rsidRPr="00645069">
        <w:rPr>
          <w:rFonts w:cs="Times New Roman"/>
          <w:i/>
          <w:szCs w:val="24"/>
          <w:lang w:val="fr-CA"/>
        </w:rPr>
        <w:t>py c. Directeur de l’état civil</w:t>
      </w:r>
      <w:r w:rsidRPr="00645069">
        <w:rPr>
          <w:rFonts w:cs="Times New Roman"/>
          <w:szCs w:val="24"/>
          <w:lang w:val="fr-CA"/>
        </w:rPr>
        <w:t>, [1997] R.D.F.</w:t>
      </w:r>
      <w:r w:rsidR="00501A8B">
        <w:rPr>
          <w:rFonts w:cs="Times New Roman"/>
          <w:szCs w:val="24"/>
          <w:lang w:val="fr-CA"/>
        </w:rPr>
        <w:t> </w:t>
      </w:r>
      <w:r w:rsidRPr="00645069">
        <w:rPr>
          <w:rFonts w:cs="Times New Roman"/>
          <w:szCs w:val="24"/>
          <w:lang w:val="fr-CA"/>
        </w:rPr>
        <w:t>50 (C.</w:t>
      </w:r>
      <w:r>
        <w:rPr>
          <w:rFonts w:cs="Times New Roman"/>
          <w:szCs w:val="24"/>
          <w:lang w:val="fr-CA"/>
        </w:rPr>
        <w:t>S. Qc</w:t>
      </w:r>
      <w:r w:rsidRPr="00645069">
        <w:rPr>
          <w:rFonts w:cs="Times New Roman"/>
          <w:szCs w:val="24"/>
          <w:lang w:val="fr-CA"/>
        </w:rPr>
        <w:t>)</w:t>
      </w:r>
      <w:r w:rsidR="00501A8B">
        <w:rPr>
          <w:rFonts w:cs="Times New Roman"/>
          <w:szCs w:val="24"/>
          <w:lang w:val="fr-CA"/>
        </w:rPr>
        <w:t> </w:t>
      </w:r>
      <w:r w:rsidRPr="00645069">
        <w:rPr>
          <w:rFonts w:cs="Times New Roman"/>
          <w:szCs w:val="24"/>
          <w:lang w:val="fr-CA"/>
        </w:rPr>
        <w:t>; Deleury et Goubau, par.</w:t>
      </w:r>
      <w:r w:rsidR="00501A8B">
        <w:rPr>
          <w:rFonts w:cs="Times New Roman"/>
          <w:szCs w:val="24"/>
          <w:lang w:val="fr-CA"/>
        </w:rPr>
        <w:t xml:space="preserve"> </w:t>
      </w:r>
      <w:r w:rsidRPr="00645069">
        <w:rPr>
          <w:rFonts w:cs="Times New Roman"/>
          <w:szCs w:val="24"/>
          <w:lang w:val="fr-CA"/>
        </w:rPr>
        <w:t>37.)</w:t>
      </w:r>
    </w:p>
    <w:p w:rsidR="00036D3B" w:rsidRPr="00645069" w:rsidRDefault="00036D3B" w:rsidP="00036D3B">
      <w:pPr>
        <w:pStyle w:val="ParaNoNdepar-AltN"/>
        <w:spacing w:before="0"/>
        <w:rPr>
          <w:rFonts w:cs="Times New Roman"/>
          <w:lang w:val="fr-CA"/>
        </w:rPr>
      </w:pPr>
      <w:r w:rsidRPr="00645069">
        <w:rPr>
          <w:rFonts w:cs="Times New Roman"/>
          <w:lang w:val="fr-CA"/>
        </w:rPr>
        <w:t xml:space="preserve">Le premier scénario se produit lorsqu’il n’y a pratiquement </w:t>
      </w:r>
      <w:r w:rsidRPr="00645069">
        <w:rPr>
          <w:rFonts w:cs="Times New Roman"/>
          <w:i/>
          <w:lang w:val="fr-CA"/>
        </w:rPr>
        <w:t>aucun doute</w:t>
      </w:r>
      <w:r w:rsidRPr="00645069">
        <w:rPr>
          <w:rFonts w:cs="Times New Roman"/>
          <w:lang w:val="fr-CA"/>
        </w:rPr>
        <w:t xml:space="preserve"> quant au décès du disparu, mais où il n’est peut</w:t>
      </w:r>
      <w:r w:rsidRPr="00645069">
        <w:rPr>
          <w:rFonts w:cs="Times New Roman"/>
          <w:lang w:val="fr-CA"/>
        </w:rPr>
        <w:noBreakHyphen/>
        <w:t xml:space="preserve">être pas possible d’attester son décès (p. ex., le corps de la personne ne peut être découvert ou identifié à la suite d’un écrasement d’avion). Dans ce cas, aucune présomption de vie ne prend naissance, puisque le décès est tenu pour quasiment certain. Un jugement déclaratif de décès peut </w:t>
      </w:r>
      <w:r>
        <w:rPr>
          <w:rFonts w:cs="Times New Roman"/>
          <w:lang w:val="fr-CA"/>
        </w:rPr>
        <w:t xml:space="preserve">alors </w:t>
      </w:r>
      <w:r w:rsidRPr="00645069">
        <w:rPr>
          <w:rFonts w:cs="Times New Roman"/>
          <w:lang w:val="fr-CA"/>
        </w:rPr>
        <w:t>être obtenu en application de l’art.</w:t>
      </w:r>
      <w:r w:rsidR="00501A8B">
        <w:rPr>
          <w:rFonts w:cs="Times New Roman"/>
          <w:lang w:val="fr-CA"/>
        </w:rPr>
        <w:t xml:space="preserve"> </w:t>
      </w:r>
      <w:r w:rsidRPr="00645069">
        <w:rPr>
          <w:rFonts w:cs="Times New Roman"/>
          <w:lang w:val="fr-CA"/>
        </w:rPr>
        <w:t>92 al.</w:t>
      </w:r>
      <w:r w:rsidR="00501A8B">
        <w:rPr>
          <w:rFonts w:cs="Times New Roman"/>
          <w:lang w:val="fr-CA"/>
        </w:rPr>
        <w:t xml:space="preserve"> </w:t>
      </w:r>
      <w:r w:rsidRPr="00645069">
        <w:rPr>
          <w:rFonts w:cs="Times New Roman"/>
          <w:lang w:val="fr-CA"/>
        </w:rPr>
        <w:t xml:space="preserve">2 </w:t>
      </w:r>
      <w:r w:rsidR="00B93445" w:rsidRPr="00B93445">
        <w:rPr>
          <w:rFonts w:cs="Times New Roman"/>
          <w:i/>
          <w:lang w:val="fr-CA"/>
        </w:rPr>
        <w:t>C.c.Q.</w:t>
      </w:r>
      <w:r w:rsidRPr="00645069">
        <w:rPr>
          <w:rFonts w:cs="Times New Roman"/>
          <w:lang w:val="fr-CA"/>
        </w:rPr>
        <w:t xml:space="preserve"> (voir </w:t>
      </w:r>
      <w:r w:rsidRPr="00645069">
        <w:rPr>
          <w:rFonts w:cs="Times New Roman"/>
          <w:szCs w:val="24"/>
          <w:lang w:val="fr-CA"/>
        </w:rPr>
        <w:t xml:space="preserve">M. Ouellette, « Livre premier : Des personnes », dans </w:t>
      </w:r>
      <w:r w:rsidR="0067413F">
        <w:rPr>
          <w:rFonts w:cs="Times New Roman"/>
          <w:i/>
          <w:szCs w:val="24"/>
          <w:lang w:val="fr-CA"/>
        </w:rPr>
        <w:t>La r</w:t>
      </w:r>
      <w:r w:rsidRPr="00645069">
        <w:rPr>
          <w:rFonts w:cs="Times New Roman"/>
          <w:i/>
          <w:szCs w:val="24"/>
          <w:lang w:val="fr-CA"/>
        </w:rPr>
        <w:t>éforme du Code civil</w:t>
      </w:r>
      <w:r w:rsidRPr="00645069">
        <w:rPr>
          <w:rFonts w:cs="Times New Roman"/>
          <w:szCs w:val="24"/>
          <w:lang w:val="fr-CA"/>
        </w:rPr>
        <w:t xml:space="preserve">, t. 1, </w:t>
      </w:r>
      <w:r w:rsidRPr="00645069">
        <w:rPr>
          <w:rFonts w:cs="Times New Roman"/>
          <w:i/>
          <w:szCs w:val="24"/>
          <w:lang w:val="fr-CA"/>
        </w:rPr>
        <w:t>Personnes,</w:t>
      </w:r>
      <w:r w:rsidRPr="00645069">
        <w:rPr>
          <w:rFonts w:cs="Times New Roman"/>
          <w:szCs w:val="24"/>
          <w:lang w:val="fr-CA"/>
        </w:rPr>
        <w:t xml:space="preserve"> </w:t>
      </w:r>
      <w:r w:rsidRPr="00645069">
        <w:rPr>
          <w:rFonts w:cs="Times New Roman"/>
          <w:i/>
          <w:szCs w:val="24"/>
          <w:lang w:val="fr-CA"/>
        </w:rPr>
        <w:t>successions, biens</w:t>
      </w:r>
      <w:r w:rsidRPr="00645069">
        <w:rPr>
          <w:rFonts w:cs="Times New Roman"/>
          <w:szCs w:val="24"/>
          <w:lang w:val="fr-CA"/>
        </w:rPr>
        <w:t xml:space="preserve"> (1993), par.</w:t>
      </w:r>
      <w:r w:rsidR="00501A8B">
        <w:rPr>
          <w:rFonts w:cs="Times New Roman"/>
          <w:szCs w:val="24"/>
          <w:lang w:val="fr-CA"/>
        </w:rPr>
        <w:t xml:space="preserve"> </w:t>
      </w:r>
      <w:r w:rsidRPr="00645069">
        <w:rPr>
          <w:rFonts w:cs="Times New Roman"/>
          <w:szCs w:val="24"/>
          <w:lang w:val="fr-CA"/>
        </w:rPr>
        <w:t>165</w:t>
      </w:r>
      <w:r w:rsidR="00501A8B">
        <w:rPr>
          <w:rFonts w:cs="Times New Roman"/>
          <w:szCs w:val="24"/>
          <w:lang w:val="fr-CA"/>
        </w:rPr>
        <w:t> </w:t>
      </w:r>
      <w:r w:rsidRPr="00645069">
        <w:rPr>
          <w:rFonts w:cs="Times New Roman"/>
          <w:szCs w:val="24"/>
          <w:lang w:val="fr-CA"/>
        </w:rPr>
        <w:t>; Deleury et Goubau, par.</w:t>
      </w:r>
      <w:r w:rsidR="00501A8B">
        <w:rPr>
          <w:rFonts w:cs="Times New Roman"/>
          <w:szCs w:val="24"/>
          <w:lang w:val="fr-CA"/>
        </w:rPr>
        <w:t xml:space="preserve"> </w:t>
      </w:r>
      <w:r w:rsidRPr="00645069">
        <w:rPr>
          <w:rFonts w:cs="Times New Roman"/>
          <w:szCs w:val="24"/>
          <w:lang w:val="fr-CA"/>
        </w:rPr>
        <w:t>54</w:t>
      </w:r>
      <w:r w:rsidR="00501A8B">
        <w:rPr>
          <w:rFonts w:cs="Times New Roman"/>
          <w:szCs w:val="24"/>
          <w:lang w:val="fr-CA"/>
        </w:rPr>
        <w:t> </w:t>
      </w:r>
      <w:r w:rsidRPr="00645069">
        <w:rPr>
          <w:rFonts w:cs="Times New Roman"/>
          <w:szCs w:val="24"/>
          <w:lang w:val="fr-CA"/>
        </w:rPr>
        <w:t xml:space="preserve">; </w:t>
      </w:r>
      <w:r w:rsidRPr="00645069">
        <w:rPr>
          <w:rFonts w:cs="Times New Roman"/>
          <w:i/>
          <w:szCs w:val="24"/>
          <w:lang w:val="fr-CA"/>
        </w:rPr>
        <w:t>Minville, Re</w:t>
      </w:r>
      <w:r w:rsidRPr="0067413F">
        <w:rPr>
          <w:rFonts w:cs="Times New Roman"/>
          <w:szCs w:val="24"/>
          <w:lang w:val="fr-CA"/>
        </w:rPr>
        <w:t>,</w:t>
      </w:r>
      <w:r w:rsidRPr="00645069">
        <w:rPr>
          <w:rFonts w:cs="Times New Roman"/>
          <w:i/>
          <w:szCs w:val="24"/>
          <w:lang w:val="fr-CA"/>
        </w:rPr>
        <w:t xml:space="preserve"> </w:t>
      </w:r>
      <w:r w:rsidRPr="00645069">
        <w:rPr>
          <w:rFonts w:cs="Times New Roman"/>
          <w:szCs w:val="24"/>
          <w:lang w:val="fr-CA"/>
        </w:rPr>
        <w:t>2004 CanLII</w:t>
      </w:r>
      <w:r w:rsidR="00501A8B">
        <w:rPr>
          <w:rFonts w:cs="Times New Roman"/>
          <w:szCs w:val="24"/>
          <w:lang w:val="fr-CA"/>
        </w:rPr>
        <w:t> </w:t>
      </w:r>
      <w:r w:rsidRPr="00645069">
        <w:rPr>
          <w:rFonts w:cs="Times New Roman"/>
          <w:szCs w:val="24"/>
          <w:lang w:val="fr-CA"/>
        </w:rPr>
        <w:t>39875 (C.</w:t>
      </w:r>
      <w:r>
        <w:rPr>
          <w:rFonts w:cs="Times New Roman"/>
          <w:szCs w:val="24"/>
          <w:lang w:val="fr-CA"/>
        </w:rPr>
        <w:t>S.</w:t>
      </w:r>
      <w:r w:rsidRPr="00645069">
        <w:rPr>
          <w:rFonts w:cs="Times New Roman"/>
          <w:szCs w:val="24"/>
          <w:lang w:val="fr-CA"/>
        </w:rPr>
        <w:t xml:space="preserve"> </w:t>
      </w:r>
      <w:r>
        <w:rPr>
          <w:rFonts w:cs="Times New Roman"/>
          <w:szCs w:val="24"/>
          <w:lang w:val="fr-CA"/>
        </w:rPr>
        <w:t>Qc</w:t>
      </w:r>
      <w:r w:rsidRPr="00645069">
        <w:rPr>
          <w:rFonts w:cs="Times New Roman"/>
          <w:szCs w:val="24"/>
          <w:lang w:val="fr-CA"/>
        </w:rPr>
        <w:t>), par.</w:t>
      </w:r>
      <w:r w:rsidR="00501A8B">
        <w:rPr>
          <w:rFonts w:cs="Times New Roman"/>
          <w:szCs w:val="24"/>
          <w:lang w:val="fr-CA"/>
        </w:rPr>
        <w:t xml:space="preserve"> </w:t>
      </w:r>
      <w:r w:rsidRPr="00645069">
        <w:rPr>
          <w:rFonts w:cs="Times New Roman"/>
          <w:szCs w:val="24"/>
          <w:lang w:val="fr-CA"/>
        </w:rPr>
        <w:t>24</w:t>
      </w:r>
      <w:r w:rsidR="00501A8B">
        <w:rPr>
          <w:rFonts w:cs="Times New Roman"/>
          <w:szCs w:val="24"/>
          <w:lang w:val="fr-CA"/>
        </w:rPr>
        <w:t> </w:t>
      </w:r>
      <w:r w:rsidRPr="00645069">
        <w:rPr>
          <w:rFonts w:cs="Times New Roman"/>
          <w:szCs w:val="24"/>
          <w:lang w:val="fr-CA"/>
        </w:rPr>
        <w:t xml:space="preserve">; </w:t>
      </w:r>
      <w:r w:rsidRPr="00645069">
        <w:rPr>
          <w:rFonts w:cs="Times New Roman"/>
          <w:i/>
          <w:szCs w:val="24"/>
          <w:lang w:val="fr-CA"/>
        </w:rPr>
        <w:t>Ashodian (Succession de) c. Directeur de l’état civil</w:t>
      </w:r>
      <w:r w:rsidRPr="00645069">
        <w:rPr>
          <w:rFonts w:cs="Times New Roman"/>
          <w:szCs w:val="24"/>
          <w:lang w:val="fr-CA"/>
        </w:rPr>
        <w:t>, 2015 QCCS</w:t>
      </w:r>
      <w:r w:rsidR="00501A8B">
        <w:rPr>
          <w:rFonts w:cs="Times New Roman"/>
          <w:szCs w:val="24"/>
          <w:lang w:val="fr-CA"/>
        </w:rPr>
        <w:t> </w:t>
      </w:r>
      <w:r w:rsidRPr="00645069">
        <w:rPr>
          <w:rFonts w:cs="Times New Roman"/>
          <w:szCs w:val="24"/>
          <w:lang w:val="fr-CA"/>
        </w:rPr>
        <w:t>6141, par.</w:t>
      </w:r>
      <w:r w:rsidR="00501A8B">
        <w:rPr>
          <w:rFonts w:cs="Times New Roman"/>
          <w:szCs w:val="24"/>
          <w:lang w:val="fr-CA"/>
        </w:rPr>
        <w:t xml:space="preserve"> </w:t>
      </w:r>
      <w:r w:rsidRPr="00645069">
        <w:rPr>
          <w:rFonts w:cs="Times New Roman"/>
          <w:szCs w:val="24"/>
          <w:lang w:val="fr-CA"/>
        </w:rPr>
        <w:t>54</w:t>
      </w:r>
      <w:r w:rsidRPr="00645069">
        <w:rPr>
          <w:rFonts w:cs="Times New Roman"/>
          <w:szCs w:val="24"/>
          <w:lang w:val="fr-CA"/>
        </w:rPr>
        <w:noBreakHyphen/>
        <w:t>55 (CanLII)</w:t>
      </w:r>
      <w:r w:rsidR="00501A8B">
        <w:rPr>
          <w:rFonts w:cs="Times New Roman"/>
          <w:szCs w:val="24"/>
          <w:lang w:val="fr-CA"/>
        </w:rPr>
        <w:t> </w:t>
      </w:r>
      <w:r w:rsidRPr="00645069">
        <w:rPr>
          <w:rFonts w:cs="Times New Roman"/>
          <w:szCs w:val="24"/>
          <w:lang w:val="fr-CA"/>
        </w:rPr>
        <w:t xml:space="preserve">; </w:t>
      </w:r>
      <w:r w:rsidRPr="00645069">
        <w:rPr>
          <w:rFonts w:cs="Times New Roman"/>
          <w:i/>
          <w:szCs w:val="24"/>
          <w:lang w:val="fr-CA"/>
        </w:rPr>
        <w:t>Auclair (Re)</w:t>
      </w:r>
      <w:r w:rsidRPr="00645069">
        <w:rPr>
          <w:rFonts w:cs="Times New Roman"/>
          <w:szCs w:val="24"/>
          <w:lang w:val="fr-CA"/>
        </w:rPr>
        <w:t>, 2016 QCCS</w:t>
      </w:r>
      <w:r w:rsidR="00501A8B">
        <w:rPr>
          <w:rFonts w:cs="Times New Roman"/>
          <w:szCs w:val="24"/>
          <w:lang w:val="fr-CA"/>
        </w:rPr>
        <w:t> </w:t>
      </w:r>
      <w:r w:rsidRPr="00645069">
        <w:rPr>
          <w:rFonts w:cs="Times New Roman"/>
          <w:szCs w:val="24"/>
          <w:lang w:val="fr-CA"/>
        </w:rPr>
        <w:t>2065, par.</w:t>
      </w:r>
      <w:r w:rsidR="00501A8B">
        <w:rPr>
          <w:rFonts w:cs="Times New Roman"/>
          <w:szCs w:val="24"/>
          <w:lang w:val="fr-CA"/>
        </w:rPr>
        <w:t xml:space="preserve"> </w:t>
      </w:r>
      <w:r w:rsidRPr="00645069">
        <w:rPr>
          <w:rFonts w:cs="Times New Roman"/>
          <w:szCs w:val="24"/>
          <w:lang w:val="fr-CA"/>
        </w:rPr>
        <w:t>6 (CanLII)</w:t>
      </w:r>
      <w:r>
        <w:rPr>
          <w:rFonts w:cs="Times New Roman"/>
          <w:szCs w:val="24"/>
          <w:lang w:val="fr-CA"/>
        </w:rPr>
        <w:t>)</w:t>
      </w:r>
      <w:r w:rsidRPr="00645069">
        <w:rPr>
          <w:rFonts w:cs="Times New Roman"/>
          <w:szCs w:val="24"/>
          <w:lang w:val="fr-CA"/>
        </w:rPr>
        <w:t>. La date du décès est fixée à la date à laquelle « les présomptions tirées des circonstances permettent de tenir la mort d’une personne pour certaine » (art.</w:t>
      </w:r>
      <w:r w:rsidR="00501A8B">
        <w:rPr>
          <w:rFonts w:cs="Times New Roman"/>
          <w:szCs w:val="24"/>
          <w:lang w:val="fr-CA"/>
        </w:rPr>
        <w:t xml:space="preserve"> </w:t>
      </w:r>
      <w:r>
        <w:rPr>
          <w:rFonts w:cs="Times New Roman"/>
          <w:szCs w:val="24"/>
          <w:lang w:val="fr-CA"/>
        </w:rPr>
        <w:t>94</w:t>
      </w:r>
      <w:r w:rsidRPr="00645069">
        <w:rPr>
          <w:rFonts w:cs="Times New Roman"/>
          <w:szCs w:val="24"/>
          <w:lang w:val="fr-CA"/>
        </w:rPr>
        <w:t xml:space="preserve"> al.</w:t>
      </w:r>
      <w:r w:rsidR="00501A8B">
        <w:rPr>
          <w:rFonts w:cs="Times New Roman"/>
          <w:szCs w:val="24"/>
          <w:lang w:val="fr-CA"/>
        </w:rPr>
        <w:t xml:space="preserve"> </w:t>
      </w:r>
      <w:r w:rsidRPr="00645069">
        <w:rPr>
          <w:rFonts w:cs="Times New Roman"/>
          <w:szCs w:val="24"/>
          <w:lang w:val="fr-CA"/>
        </w:rPr>
        <w:t xml:space="preserve">1 </w:t>
      </w:r>
      <w:r w:rsidR="00B93445" w:rsidRPr="00B93445">
        <w:rPr>
          <w:rFonts w:cs="Times New Roman"/>
          <w:i/>
          <w:szCs w:val="24"/>
          <w:lang w:val="fr-CA"/>
        </w:rPr>
        <w:t>C.c.Q.</w:t>
      </w:r>
      <w:r w:rsidRPr="00645069">
        <w:rPr>
          <w:rFonts w:cs="Times New Roman"/>
          <w:szCs w:val="24"/>
          <w:lang w:val="fr-CA"/>
        </w:rPr>
        <w:t>).</w:t>
      </w:r>
    </w:p>
    <w:p w:rsidR="00036D3B" w:rsidRPr="00645069" w:rsidRDefault="00036D3B" w:rsidP="00036D3B">
      <w:pPr>
        <w:pStyle w:val="ParaNoNdepar-AltN"/>
        <w:spacing w:before="0"/>
        <w:rPr>
          <w:rFonts w:cs="Times New Roman"/>
          <w:lang w:val="fr-CA"/>
        </w:rPr>
      </w:pPr>
      <w:r w:rsidRPr="00645069">
        <w:rPr>
          <w:rFonts w:cs="Times New Roman"/>
          <w:lang w:val="fr-CA"/>
        </w:rPr>
        <w:lastRenderedPageBreak/>
        <w:t xml:space="preserve">Le deuxième scénario — l’absence — se produit lorsqu’une personne disparaît, comme a disparu M. Roseme, dans des circonstances qui laissent planer un </w:t>
      </w:r>
      <w:r w:rsidRPr="00645069">
        <w:rPr>
          <w:rFonts w:cs="Times New Roman"/>
          <w:i/>
          <w:lang w:val="fr-CA"/>
        </w:rPr>
        <w:t>doute</w:t>
      </w:r>
      <w:r w:rsidRPr="00645069">
        <w:rPr>
          <w:rFonts w:cs="Times New Roman"/>
          <w:lang w:val="fr-CA"/>
        </w:rPr>
        <w:t xml:space="preserve"> ou de l’</w:t>
      </w:r>
      <w:r w:rsidRPr="00645069">
        <w:rPr>
          <w:rFonts w:cs="Times New Roman"/>
          <w:i/>
          <w:lang w:val="fr-CA"/>
        </w:rPr>
        <w:t>incertitude</w:t>
      </w:r>
      <w:r w:rsidRPr="00645069">
        <w:rPr>
          <w:rFonts w:cs="Times New Roman"/>
          <w:lang w:val="fr-CA"/>
        </w:rPr>
        <w:t xml:space="preserve"> quant à son décès. Dans ces circonstances, la personne devient un « absent » au sens de l’art.</w:t>
      </w:r>
      <w:r w:rsidR="00501A8B">
        <w:rPr>
          <w:rFonts w:cs="Times New Roman"/>
          <w:lang w:val="fr-CA"/>
        </w:rPr>
        <w:t xml:space="preserve"> </w:t>
      </w:r>
      <w:r w:rsidRPr="00645069">
        <w:rPr>
          <w:rFonts w:cs="Times New Roman"/>
          <w:lang w:val="fr-CA"/>
        </w:rPr>
        <w:t xml:space="preserve">84 </w:t>
      </w:r>
      <w:r w:rsidR="00B93445" w:rsidRPr="00B93445">
        <w:rPr>
          <w:rFonts w:cs="Times New Roman"/>
          <w:i/>
          <w:lang w:val="fr-CA"/>
        </w:rPr>
        <w:t>C.c.Q.</w:t>
      </w:r>
      <w:r w:rsidRPr="00645069">
        <w:rPr>
          <w:rFonts w:cs="Times New Roman"/>
          <w:lang w:val="fr-CA"/>
        </w:rPr>
        <w:t xml:space="preserve"> lorsque trois conditions sont remplies : (1</w:t>
      </w:r>
      <w:r>
        <w:rPr>
          <w:rFonts w:cs="Times New Roman"/>
          <w:lang w:val="fr-CA"/>
        </w:rPr>
        <w:t>) </w:t>
      </w:r>
      <w:r w:rsidRPr="00645069">
        <w:rPr>
          <w:rFonts w:cs="Times New Roman"/>
          <w:lang w:val="fr-CA"/>
        </w:rPr>
        <w:t>la personne avait son domicile au Québec</w:t>
      </w:r>
      <w:r w:rsidR="00501A8B">
        <w:rPr>
          <w:rFonts w:cs="Times New Roman"/>
          <w:lang w:val="fr-CA"/>
        </w:rPr>
        <w:t> </w:t>
      </w:r>
      <w:r w:rsidRPr="00645069">
        <w:rPr>
          <w:rFonts w:cs="Times New Roman"/>
          <w:lang w:val="fr-CA"/>
        </w:rPr>
        <w:t>; (2</w:t>
      </w:r>
      <w:r>
        <w:rPr>
          <w:rFonts w:cs="Times New Roman"/>
          <w:lang w:val="fr-CA"/>
        </w:rPr>
        <w:t>) </w:t>
      </w:r>
      <w:r w:rsidRPr="00645069">
        <w:rPr>
          <w:rFonts w:cs="Times New Roman"/>
          <w:lang w:val="fr-CA"/>
        </w:rPr>
        <w:t>la personne a cessé d’y paraître sans aviser qui que ce soit</w:t>
      </w:r>
      <w:r w:rsidR="00501A8B">
        <w:rPr>
          <w:rFonts w:cs="Times New Roman"/>
          <w:lang w:val="fr-CA"/>
        </w:rPr>
        <w:t> </w:t>
      </w:r>
      <w:r w:rsidRPr="00645069">
        <w:rPr>
          <w:rFonts w:cs="Times New Roman"/>
          <w:lang w:val="fr-CA"/>
        </w:rPr>
        <w:t>; (3</w:t>
      </w:r>
      <w:r>
        <w:rPr>
          <w:rFonts w:cs="Times New Roman"/>
          <w:lang w:val="fr-CA"/>
        </w:rPr>
        <w:t>) </w:t>
      </w:r>
      <w:r w:rsidRPr="00645069">
        <w:rPr>
          <w:rFonts w:cs="Times New Roman"/>
          <w:lang w:val="fr-CA"/>
        </w:rPr>
        <w:t>on ne sai</w:t>
      </w:r>
      <w:r w:rsidR="0067413F">
        <w:rPr>
          <w:rFonts w:cs="Times New Roman"/>
          <w:lang w:val="fr-CA"/>
        </w:rPr>
        <w:t>t pas si elle vit encore (voir M</w:t>
      </w:r>
      <w:r w:rsidRPr="00645069">
        <w:rPr>
          <w:rFonts w:cs="Times New Roman"/>
          <w:lang w:val="fr-CA"/>
        </w:rPr>
        <w:t xml:space="preserve">inistère de la Justice, </w:t>
      </w:r>
      <w:r w:rsidRPr="00645069">
        <w:rPr>
          <w:rFonts w:cs="Times New Roman"/>
          <w:i/>
          <w:lang w:val="fr-CA"/>
        </w:rPr>
        <w:t>Commentaires du ministre de la Justice</w:t>
      </w:r>
      <w:r w:rsidRPr="00645069">
        <w:rPr>
          <w:rFonts w:cs="Times New Roman"/>
          <w:lang w:val="fr-CA"/>
        </w:rPr>
        <w:t xml:space="preserve">, t. I, </w:t>
      </w:r>
      <w:r w:rsidRPr="00645069">
        <w:rPr>
          <w:rFonts w:cs="Times New Roman"/>
          <w:i/>
          <w:lang w:val="fr-CA"/>
        </w:rPr>
        <w:t>Le Code civil du Québec</w:t>
      </w:r>
      <w:r>
        <w:rPr>
          <w:rFonts w:cs="Times New Roman"/>
          <w:i/>
          <w:lang w:val="fr-CA"/>
        </w:rPr>
        <w:t xml:space="preserve"> —</w:t>
      </w:r>
      <w:r w:rsidRPr="00645069">
        <w:rPr>
          <w:rFonts w:cs="Times New Roman"/>
          <w:i/>
          <w:lang w:val="fr-CA"/>
        </w:rPr>
        <w:t xml:space="preserve"> Un mouvement de société</w:t>
      </w:r>
      <w:r w:rsidRPr="00645069">
        <w:rPr>
          <w:rFonts w:cs="Times New Roman"/>
          <w:lang w:val="fr-CA"/>
        </w:rPr>
        <w:t xml:space="preserve"> (1993), p. 67</w:t>
      </w:r>
      <w:r w:rsidR="00501A8B">
        <w:rPr>
          <w:rFonts w:cs="Times New Roman"/>
          <w:lang w:val="fr-CA"/>
        </w:rPr>
        <w:t> </w:t>
      </w:r>
      <w:r w:rsidRPr="00645069">
        <w:rPr>
          <w:rFonts w:cs="Times New Roman"/>
          <w:lang w:val="fr-CA"/>
        </w:rPr>
        <w:t>; Mignault, p. 252</w:t>
      </w:r>
      <w:r w:rsidR="00501A8B">
        <w:rPr>
          <w:rFonts w:cs="Times New Roman"/>
          <w:lang w:val="fr-CA"/>
        </w:rPr>
        <w:t> </w:t>
      </w:r>
      <w:r w:rsidRPr="00645069">
        <w:rPr>
          <w:rFonts w:cs="Times New Roman"/>
          <w:lang w:val="fr-CA"/>
        </w:rPr>
        <w:t>; Roch, p. 27).</w:t>
      </w:r>
    </w:p>
    <w:p w:rsidR="00036D3B" w:rsidRPr="00645069" w:rsidRDefault="00036D3B" w:rsidP="00036D3B">
      <w:pPr>
        <w:pStyle w:val="ParaNoNdepar-AltN"/>
        <w:spacing w:before="0"/>
        <w:rPr>
          <w:rFonts w:cs="Times New Roman"/>
          <w:lang w:val="fr-CA"/>
        </w:rPr>
      </w:pPr>
      <w:r w:rsidRPr="00645069">
        <w:rPr>
          <w:rFonts w:cs="Times New Roman"/>
          <w:lang w:val="fr-CA"/>
        </w:rPr>
        <w:t xml:space="preserve">Suivant ce deuxième scénario (et contrairement au premier), le </w:t>
      </w:r>
      <w:r w:rsidRPr="00645069">
        <w:rPr>
          <w:rFonts w:cs="Times New Roman"/>
          <w:i/>
          <w:lang w:val="fr-CA"/>
        </w:rPr>
        <w:t xml:space="preserve">C.c.Q </w:t>
      </w:r>
      <w:r w:rsidRPr="00645069">
        <w:rPr>
          <w:rFonts w:cs="Times New Roman"/>
          <w:lang w:val="fr-CA"/>
        </w:rPr>
        <w:t>fournit une présomption, à savoir que l’absent est automatiquement présumé — c’est</w:t>
      </w:r>
      <w:r w:rsidRPr="00645069">
        <w:rPr>
          <w:rFonts w:cs="Times New Roman"/>
          <w:lang w:val="fr-CA"/>
        </w:rPr>
        <w:noBreakHyphen/>
        <w:t>à</w:t>
      </w:r>
      <w:r w:rsidRPr="00645069">
        <w:rPr>
          <w:rFonts w:cs="Times New Roman"/>
          <w:lang w:val="fr-CA"/>
        </w:rPr>
        <w:noBreakHyphen/>
        <w:t xml:space="preserve">dire sans qu’il soit nécessaire d’obtenir un « jugement déclaratif d’absence » ou de recourir à tout autre mécanisme semblable — </w:t>
      </w:r>
      <w:r w:rsidRPr="00645069">
        <w:rPr>
          <w:rFonts w:cs="Times New Roman"/>
          <w:i/>
          <w:lang w:val="fr-CA"/>
        </w:rPr>
        <w:t>vivant</w:t>
      </w:r>
      <w:r w:rsidRPr="00645069">
        <w:rPr>
          <w:rFonts w:cs="Times New Roman"/>
          <w:lang w:val="fr-CA"/>
        </w:rPr>
        <w:t xml:space="preserve"> durant les sept années qui suivent sa disparition (art.</w:t>
      </w:r>
      <w:r w:rsidR="00501A8B">
        <w:rPr>
          <w:rFonts w:cs="Times New Roman"/>
          <w:lang w:val="fr-CA"/>
        </w:rPr>
        <w:t xml:space="preserve"> </w:t>
      </w:r>
      <w:r w:rsidRPr="00645069">
        <w:rPr>
          <w:rFonts w:cs="Times New Roman"/>
          <w:lang w:val="fr-CA"/>
        </w:rPr>
        <w:t xml:space="preserve">85 </w:t>
      </w:r>
      <w:r w:rsidR="00B93445" w:rsidRPr="00B93445">
        <w:rPr>
          <w:rFonts w:cs="Times New Roman"/>
          <w:i/>
          <w:lang w:val="fr-CA"/>
        </w:rPr>
        <w:t>C.c.Q.</w:t>
      </w:r>
      <w:r w:rsidRPr="00645069">
        <w:rPr>
          <w:rFonts w:cs="Times New Roman"/>
          <w:lang w:val="fr-CA"/>
        </w:rPr>
        <w:t>) :</w:t>
      </w:r>
    </w:p>
    <w:p w:rsidR="00036D3B" w:rsidRPr="00645069" w:rsidRDefault="00036D3B" w:rsidP="00036D3B">
      <w:pPr>
        <w:pStyle w:val="Citation-AltC"/>
        <w:ind w:hanging="446"/>
        <w:contextualSpacing w:val="0"/>
        <w:rPr>
          <w:lang w:val="fr-CA"/>
        </w:rPr>
      </w:pPr>
      <w:r w:rsidRPr="00645069">
        <w:rPr>
          <w:lang w:val="fr-CA"/>
        </w:rPr>
        <w:tab/>
      </w:r>
      <w:r w:rsidRPr="00645069">
        <w:rPr>
          <w:b/>
          <w:lang w:val="fr-CA"/>
        </w:rPr>
        <w:t>85.</w:t>
      </w:r>
      <w:r>
        <w:rPr>
          <w:lang w:val="fr-CA"/>
        </w:rPr>
        <w:t> </w:t>
      </w:r>
      <w:r w:rsidRPr="00645069">
        <w:rPr>
          <w:lang w:val="fr-CA"/>
        </w:rPr>
        <w:t>L’absent est présumé vivant durant les sept années qui suivent sa disparition, à moins que son décès ne soit prouvé avant l’expiration de ce délai</w:t>
      </w:r>
      <w:r w:rsidRPr="00645069">
        <w:rPr>
          <w:rStyle w:val="texte-courant1"/>
          <w:lang w:val="fr-CA"/>
        </w:rPr>
        <w:t>.</w:t>
      </w:r>
    </w:p>
    <w:p w:rsidR="00036D3B" w:rsidRPr="00645069" w:rsidRDefault="00036D3B" w:rsidP="00036D3B">
      <w:pPr>
        <w:pStyle w:val="ContinueParaSuitedupar-AltP"/>
        <w:rPr>
          <w:lang w:val="fr-CA"/>
        </w:rPr>
      </w:pPr>
      <w:r w:rsidRPr="00645069">
        <w:rPr>
          <w:lang w:val="fr-CA"/>
        </w:rPr>
        <w:t>La présomption de vie prévue à l’art.</w:t>
      </w:r>
      <w:r w:rsidR="00501A8B">
        <w:rPr>
          <w:lang w:val="fr-CA"/>
        </w:rPr>
        <w:t xml:space="preserve"> </w:t>
      </w:r>
      <w:r w:rsidRPr="00645069">
        <w:rPr>
          <w:lang w:val="fr-CA"/>
        </w:rPr>
        <w:t xml:space="preserve">85 représentait un changement important au droit de l’absence au Québec. Comme l’a expliqué le ministre de la Justice dans ses </w:t>
      </w:r>
      <w:r w:rsidRPr="00645069">
        <w:rPr>
          <w:i/>
          <w:lang w:val="fr-CA"/>
        </w:rPr>
        <w:t>Commentaires</w:t>
      </w:r>
      <w:r w:rsidRPr="00645069">
        <w:rPr>
          <w:lang w:val="fr-CA"/>
        </w:rPr>
        <w:t>, p. 68 :</w:t>
      </w:r>
    </w:p>
    <w:p w:rsidR="00036D3B" w:rsidRPr="00645069" w:rsidRDefault="00036D3B" w:rsidP="00036D3B">
      <w:pPr>
        <w:pStyle w:val="Citation-AltC"/>
        <w:spacing w:after="480"/>
        <w:ind w:hanging="446"/>
        <w:contextualSpacing w:val="0"/>
        <w:rPr>
          <w:lang w:val="fr-CA"/>
        </w:rPr>
      </w:pPr>
      <w:r w:rsidRPr="00645069">
        <w:rPr>
          <w:lang w:val="fr-CA"/>
        </w:rPr>
        <w:tab/>
        <w:t>Cet article apporte une modification importante au droit antérieur. L’article</w:t>
      </w:r>
      <w:r w:rsidR="00501A8B">
        <w:rPr>
          <w:lang w:val="fr-CA"/>
        </w:rPr>
        <w:t> </w:t>
      </w:r>
      <w:r w:rsidRPr="00645069">
        <w:rPr>
          <w:lang w:val="fr-CA"/>
        </w:rPr>
        <w:t xml:space="preserve">98 </w:t>
      </w:r>
      <w:r w:rsidRPr="0067413F">
        <w:rPr>
          <w:lang w:val="fr-CA"/>
        </w:rPr>
        <w:t>C.C.B.C.</w:t>
      </w:r>
      <w:r w:rsidRPr="00645069">
        <w:rPr>
          <w:lang w:val="fr-CA"/>
        </w:rPr>
        <w:t xml:space="preserve"> ne présumait </w:t>
      </w:r>
      <w:r w:rsidRPr="00645069">
        <w:rPr>
          <w:u w:val="single"/>
          <w:lang w:val="fr-CA"/>
        </w:rPr>
        <w:t>le décès</w:t>
      </w:r>
      <w:r w:rsidRPr="00645069">
        <w:rPr>
          <w:lang w:val="fr-CA"/>
        </w:rPr>
        <w:t xml:space="preserve"> qu’après trente ans de disparition, tandis que </w:t>
      </w:r>
      <w:r w:rsidRPr="00645069">
        <w:rPr>
          <w:u w:val="single"/>
          <w:lang w:val="fr-CA"/>
        </w:rPr>
        <w:t>l’article</w:t>
      </w:r>
      <w:r w:rsidR="00501A8B">
        <w:rPr>
          <w:u w:val="single"/>
          <w:lang w:val="fr-CA"/>
        </w:rPr>
        <w:t> </w:t>
      </w:r>
      <w:r w:rsidRPr="00645069">
        <w:rPr>
          <w:u w:val="single"/>
          <w:lang w:val="fr-CA"/>
        </w:rPr>
        <w:t>85 présume l’absent</w:t>
      </w:r>
      <w:r w:rsidRPr="00AE341A">
        <w:rPr>
          <w:u w:val="single"/>
          <w:lang w:val="fr-CA"/>
        </w:rPr>
        <w:t xml:space="preserve"> </w:t>
      </w:r>
      <w:r w:rsidRPr="00645069">
        <w:rPr>
          <w:u w:val="single"/>
          <w:lang w:val="fr-CA"/>
        </w:rPr>
        <w:t>vivant</w:t>
      </w:r>
      <w:r w:rsidRPr="00645069">
        <w:rPr>
          <w:lang w:val="fr-CA"/>
        </w:rPr>
        <w:t xml:space="preserve"> pendant sept ans à compter de sa disparition, </w:t>
      </w:r>
      <w:r w:rsidRPr="00645069">
        <w:rPr>
          <w:u w:val="single"/>
          <w:lang w:val="fr-CA"/>
        </w:rPr>
        <w:t>pour le présumer mort ensuite</w:t>
      </w:r>
      <w:r w:rsidRPr="005F69E9">
        <w:rPr>
          <w:lang w:val="fr-CA"/>
        </w:rPr>
        <w:t>.</w:t>
      </w:r>
      <w:r w:rsidRPr="00645069">
        <w:rPr>
          <w:lang w:val="fr-CA"/>
        </w:rPr>
        <w:t xml:space="preserve"> [Nous soulignons.]</w:t>
      </w:r>
    </w:p>
    <w:p w:rsidR="00036D3B" w:rsidRPr="00645069" w:rsidRDefault="00036D3B" w:rsidP="00036D3B">
      <w:pPr>
        <w:pStyle w:val="Citation-AltC"/>
        <w:spacing w:after="480"/>
        <w:ind w:left="0"/>
        <w:contextualSpacing w:val="0"/>
        <w:rPr>
          <w:lang w:val="fr-CA"/>
        </w:rPr>
      </w:pPr>
      <w:r w:rsidRPr="00645069">
        <w:rPr>
          <w:lang w:val="fr-CA"/>
        </w:rPr>
        <w:lastRenderedPageBreak/>
        <w:t>Comme l’ajoute le ministre de la Justice, à la p. 66 :</w:t>
      </w:r>
    </w:p>
    <w:p w:rsidR="00036D3B" w:rsidRPr="00645069" w:rsidRDefault="0067413F" w:rsidP="00036D3B">
      <w:pPr>
        <w:pStyle w:val="Citation-AltC"/>
        <w:spacing w:after="240"/>
        <w:ind w:hanging="446"/>
        <w:contextualSpacing w:val="0"/>
        <w:rPr>
          <w:lang w:val="fr-CA"/>
        </w:rPr>
      </w:pPr>
      <w:r>
        <w:rPr>
          <w:lang w:val="fr-CA"/>
        </w:rPr>
        <w:tab/>
        <w:t>Suivant le Code c</w:t>
      </w:r>
      <w:r w:rsidR="00036D3B" w:rsidRPr="00645069">
        <w:rPr>
          <w:lang w:val="fr-CA"/>
        </w:rPr>
        <w:t>ivil du Bas Canada [</w:t>
      </w:r>
      <w:r w:rsidR="00036D3B">
        <w:rPr>
          <w:lang w:val="fr-CA"/>
        </w:rPr>
        <w:t>. . .</w:t>
      </w:r>
      <w:r w:rsidR="00036D3B" w:rsidRPr="00645069">
        <w:rPr>
          <w:lang w:val="fr-CA"/>
        </w:rPr>
        <w:t>] [l</w:t>
      </w:r>
      <w:r>
        <w:rPr>
          <w:lang w:val="fr-CA"/>
        </w:rPr>
        <w:t>’</w:t>
      </w:r>
      <w:r w:rsidR="00036D3B" w:rsidRPr="00645069">
        <w:rPr>
          <w:lang w:val="fr-CA"/>
        </w:rPr>
        <w:t>]absent ne succédait pas et il était impossible de réclamer les droits qui lui appartenaient, à moins de prouver son existence.</w:t>
      </w:r>
    </w:p>
    <w:p w:rsidR="00036D3B" w:rsidRPr="00645069" w:rsidRDefault="0067413F" w:rsidP="00036D3B">
      <w:pPr>
        <w:pStyle w:val="Citation-AltC"/>
        <w:tabs>
          <w:tab w:val="left" w:pos="1440"/>
        </w:tabs>
        <w:ind w:firstLine="4"/>
        <w:contextualSpacing w:val="0"/>
        <w:rPr>
          <w:lang w:val="fr-CA"/>
        </w:rPr>
      </w:pPr>
      <w:r>
        <w:rPr>
          <w:lang w:val="fr-CA"/>
        </w:rPr>
        <w:tab/>
        <w:t>Le Code c</w:t>
      </w:r>
      <w:r w:rsidR="00036D3B" w:rsidRPr="00645069">
        <w:rPr>
          <w:lang w:val="fr-CA"/>
        </w:rPr>
        <w:t>ivil du Québec renouvelle le concept d’absence : il présume que l’absent est vivant et peut donc succéder et acquérir des droits.</w:t>
      </w:r>
    </w:p>
    <w:p w:rsidR="00036D3B" w:rsidRPr="00645069" w:rsidRDefault="00036D3B" w:rsidP="00036D3B">
      <w:pPr>
        <w:pStyle w:val="ParaNoNdepar-AltN"/>
        <w:spacing w:before="0"/>
        <w:rPr>
          <w:rFonts w:cs="Times New Roman"/>
          <w:lang w:val="fr-CA"/>
        </w:rPr>
      </w:pPr>
      <w:r w:rsidRPr="00645069">
        <w:rPr>
          <w:rFonts w:cs="Times New Roman"/>
          <w:lang w:val="fr-CA"/>
        </w:rPr>
        <w:t>C’est cette présomption — suivant laquelle, rappelons</w:t>
      </w:r>
      <w:r w:rsidRPr="00645069">
        <w:rPr>
          <w:rFonts w:cs="Times New Roman"/>
          <w:lang w:val="fr-CA"/>
        </w:rPr>
        <w:noBreakHyphen/>
        <w:t xml:space="preserve">le, l’absent est </w:t>
      </w:r>
      <w:r w:rsidRPr="00645069">
        <w:rPr>
          <w:rFonts w:cs="Times New Roman"/>
          <w:i/>
          <w:lang w:val="fr-CA"/>
        </w:rPr>
        <w:t>vivant</w:t>
      </w:r>
      <w:r w:rsidRPr="00645069">
        <w:rPr>
          <w:rFonts w:cs="Times New Roman"/>
          <w:lang w:val="fr-CA"/>
        </w:rPr>
        <w:t xml:space="preserve"> durant les sept années qui suivent sa disparition — qui favorise la certitude en faisant en sorte que les absents «</w:t>
      </w:r>
      <w:r w:rsidR="00501A8B">
        <w:rPr>
          <w:rFonts w:cs="Times New Roman"/>
          <w:lang w:val="fr-CA"/>
        </w:rPr>
        <w:t> </w:t>
      </w:r>
      <w:r w:rsidRPr="00645069">
        <w:rPr>
          <w:rFonts w:cs="Times New Roman"/>
          <w:lang w:val="fr-CA"/>
        </w:rPr>
        <w:t>[soient] apte[s] à recueillir des droits et à être tenu[s] d’obligations</w:t>
      </w:r>
      <w:r w:rsidR="00501A8B">
        <w:rPr>
          <w:rFonts w:cs="Times New Roman"/>
          <w:lang w:val="fr-CA"/>
        </w:rPr>
        <w:t> </w:t>
      </w:r>
      <w:r w:rsidRPr="00645069">
        <w:rPr>
          <w:rFonts w:cs="Times New Roman"/>
          <w:lang w:val="fr-CA"/>
        </w:rPr>
        <w:t>» (Deleury et Goubau, par.</w:t>
      </w:r>
      <w:r w:rsidR="00501A8B">
        <w:rPr>
          <w:rFonts w:cs="Times New Roman"/>
          <w:lang w:val="fr-CA"/>
        </w:rPr>
        <w:t xml:space="preserve"> </w:t>
      </w:r>
      <w:r w:rsidRPr="00645069">
        <w:rPr>
          <w:rFonts w:cs="Times New Roman"/>
          <w:lang w:val="fr-CA"/>
        </w:rPr>
        <w:t>41</w:t>
      </w:r>
      <w:r w:rsidR="00501A8B">
        <w:rPr>
          <w:rFonts w:cs="Times New Roman"/>
          <w:lang w:val="fr-CA"/>
        </w:rPr>
        <w:t> </w:t>
      </w:r>
      <w:r w:rsidRPr="00645069">
        <w:rPr>
          <w:rFonts w:cs="Times New Roman"/>
          <w:lang w:val="fr-CA"/>
        </w:rPr>
        <w:t>; voir aussi les motifs de la majorité, par.</w:t>
      </w:r>
      <w:r w:rsidR="00501A8B">
        <w:rPr>
          <w:rFonts w:cs="Times New Roman"/>
          <w:lang w:val="fr-CA"/>
        </w:rPr>
        <w:t xml:space="preserve"> </w:t>
      </w:r>
      <w:r w:rsidRPr="00645069">
        <w:rPr>
          <w:rFonts w:cs="Times New Roman"/>
          <w:lang w:val="fr-CA"/>
        </w:rPr>
        <w:t>29 : «</w:t>
      </w:r>
      <w:r w:rsidR="00501A8B">
        <w:rPr>
          <w:rFonts w:cs="Times New Roman"/>
          <w:lang w:val="fr-CA"/>
        </w:rPr>
        <w:t> </w:t>
      </w:r>
      <w:r w:rsidRPr="00645069">
        <w:rPr>
          <w:rFonts w:cs="Times New Roman"/>
          <w:lang w:val="fr-CA"/>
        </w:rPr>
        <w:t>Pendant qu’il est présumé vivant, l’absent, par son tuteur [</w:t>
      </w:r>
      <w:r>
        <w:rPr>
          <w:rFonts w:cs="Times New Roman"/>
          <w:lang w:val="fr-CA"/>
        </w:rPr>
        <w:t>. . .</w:t>
      </w:r>
      <w:r w:rsidRPr="00645069">
        <w:rPr>
          <w:rFonts w:cs="Times New Roman"/>
          <w:lang w:val="fr-CA"/>
        </w:rPr>
        <w:t xml:space="preserve">], demeure </w:t>
      </w:r>
      <w:r w:rsidR="0067413F">
        <w:rPr>
          <w:rFonts w:cs="Times New Roman"/>
          <w:lang w:val="fr-CA"/>
        </w:rPr>
        <w:t xml:space="preserve">tenu à l’exécution de ses </w:t>
      </w:r>
      <w:r w:rsidRPr="00645069">
        <w:rPr>
          <w:rFonts w:cs="Times New Roman"/>
          <w:lang w:val="fr-CA"/>
        </w:rPr>
        <w:t>obligations (</w:t>
      </w:r>
      <w:r w:rsidRPr="0067413F">
        <w:rPr>
          <w:rFonts w:cs="Times New Roman"/>
          <w:lang w:val="fr-CA"/>
        </w:rPr>
        <w:t>p. ex.</w:t>
      </w:r>
      <w:r w:rsidRPr="00645069">
        <w:rPr>
          <w:rFonts w:cs="Times New Roman"/>
          <w:lang w:val="fr-CA"/>
        </w:rPr>
        <w:t>,</w:t>
      </w:r>
      <w:r w:rsidRPr="00645069">
        <w:rPr>
          <w:rFonts w:cs="Times New Roman"/>
          <w:i/>
          <w:lang w:val="fr-CA"/>
        </w:rPr>
        <w:t xml:space="preserve"> </w:t>
      </w:r>
      <w:r w:rsidRPr="00645069">
        <w:rPr>
          <w:rFonts w:cs="Times New Roman"/>
          <w:lang w:val="fr-CA"/>
        </w:rPr>
        <w:t>art.</w:t>
      </w:r>
      <w:r w:rsidR="00501A8B">
        <w:rPr>
          <w:rFonts w:cs="Times New Roman"/>
          <w:lang w:val="fr-CA"/>
        </w:rPr>
        <w:t xml:space="preserve"> </w:t>
      </w:r>
      <w:r w:rsidRPr="00645069">
        <w:rPr>
          <w:rFonts w:cs="Times New Roman"/>
          <w:lang w:val="fr-CA"/>
        </w:rPr>
        <w:t xml:space="preserve">88 </w:t>
      </w:r>
      <w:r w:rsidR="00B93445" w:rsidRPr="00B93445">
        <w:rPr>
          <w:rFonts w:cs="Times New Roman"/>
          <w:i/>
          <w:lang w:val="fr-CA"/>
        </w:rPr>
        <w:t>C.c.Q.</w:t>
      </w:r>
      <w:r w:rsidRPr="00645069">
        <w:rPr>
          <w:rFonts w:cs="Times New Roman"/>
          <w:lang w:val="fr-CA"/>
        </w:rPr>
        <w:t>)</w:t>
      </w:r>
      <w:r w:rsidR="001C2CFA">
        <w:rPr>
          <w:rFonts w:cs="Times New Roman"/>
          <w:lang w:val="fr-CA"/>
        </w:rPr>
        <w:t>,</w:t>
      </w:r>
      <w:r w:rsidRPr="00645069">
        <w:rPr>
          <w:rFonts w:cs="Times New Roman"/>
          <w:lang w:val="fr-CA"/>
        </w:rPr>
        <w:t xml:space="preserve"> et continue d’acquérir des droits (art.</w:t>
      </w:r>
      <w:r w:rsidR="00501A8B">
        <w:rPr>
          <w:rFonts w:cs="Times New Roman"/>
          <w:lang w:val="fr-CA"/>
        </w:rPr>
        <w:t xml:space="preserve"> </w:t>
      </w:r>
      <w:r w:rsidRPr="00645069">
        <w:rPr>
          <w:rFonts w:cs="Times New Roman"/>
          <w:lang w:val="fr-CA"/>
        </w:rPr>
        <w:t xml:space="preserve">86 </w:t>
      </w:r>
      <w:r w:rsidR="00B93445" w:rsidRPr="00B93445">
        <w:rPr>
          <w:rFonts w:cs="Times New Roman"/>
          <w:i/>
          <w:lang w:val="fr-CA"/>
        </w:rPr>
        <w:t>C.c.Q.</w:t>
      </w:r>
      <w:r w:rsidRPr="00645069">
        <w:rPr>
          <w:rFonts w:cs="Times New Roman"/>
          <w:lang w:val="fr-CA"/>
        </w:rPr>
        <w:t>)</w:t>
      </w:r>
      <w:r w:rsidR="00501A8B">
        <w:rPr>
          <w:rFonts w:cs="Times New Roman"/>
          <w:lang w:val="fr-CA"/>
        </w:rPr>
        <w:t> </w:t>
      </w:r>
      <w:r w:rsidRPr="00645069">
        <w:rPr>
          <w:rFonts w:cs="Times New Roman"/>
          <w:lang w:val="fr-CA"/>
        </w:rPr>
        <w:t>»). En conséquence, l’absent qui est «</w:t>
      </w:r>
      <w:r w:rsidR="00501A8B">
        <w:rPr>
          <w:rFonts w:cs="Times New Roman"/>
          <w:lang w:val="fr-CA"/>
        </w:rPr>
        <w:t> </w:t>
      </w:r>
      <w:r w:rsidRPr="00645069">
        <w:rPr>
          <w:rFonts w:cs="Times New Roman"/>
          <w:lang w:val="fr-CA"/>
        </w:rPr>
        <w:t>présumé vivant</w:t>
      </w:r>
      <w:r w:rsidR="00501A8B">
        <w:rPr>
          <w:rFonts w:cs="Times New Roman"/>
          <w:lang w:val="fr-CA"/>
        </w:rPr>
        <w:t> </w:t>
      </w:r>
      <w:r w:rsidRPr="00645069">
        <w:rPr>
          <w:rFonts w:cs="Times New Roman"/>
          <w:lang w:val="fr-CA"/>
        </w:rPr>
        <w:t>» à l’ouverture d’une succession «</w:t>
      </w:r>
      <w:r w:rsidR="00501A8B">
        <w:rPr>
          <w:rFonts w:cs="Times New Roman"/>
          <w:lang w:val="fr-CA"/>
        </w:rPr>
        <w:t> </w:t>
      </w:r>
      <w:r w:rsidRPr="00645069">
        <w:rPr>
          <w:rFonts w:cs="Times New Roman"/>
          <w:lang w:val="fr-CA"/>
        </w:rPr>
        <w:t>peut succéder</w:t>
      </w:r>
      <w:r w:rsidR="00501A8B">
        <w:rPr>
          <w:rFonts w:cs="Times New Roman"/>
          <w:lang w:val="fr-CA"/>
        </w:rPr>
        <w:t> </w:t>
      </w:r>
      <w:r w:rsidRPr="00645069">
        <w:rPr>
          <w:rFonts w:cs="Times New Roman"/>
          <w:lang w:val="fr-CA"/>
        </w:rPr>
        <w:t>» (art.</w:t>
      </w:r>
      <w:r w:rsidR="00501A8B">
        <w:rPr>
          <w:rFonts w:cs="Times New Roman"/>
          <w:lang w:val="fr-CA"/>
        </w:rPr>
        <w:t xml:space="preserve"> </w:t>
      </w:r>
      <w:r w:rsidRPr="00645069">
        <w:rPr>
          <w:rFonts w:cs="Times New Roman"/>
          <w:lang w:val="fr-CA"/>
        </w:rPr>
        <w:t>617 al.</w:t>
      </w:r>
      <w:r w:rsidR="00501A8B">
        <w:rPr>
          <w:rFonts w:cs="Times New Roman"/>
          <w:lang w:val="fr-CA"/>
        </w:rPr>
        <w:t xml:space="preserve"> </w:t>
      </w:r>
      <w:r w:rsidRPr="00645069">
        <w:rPr>
          <w:rFonts w:cs="Times New Roman"/>
          <w:lang w:val="fr-CA"/>
        </w:rPr>
        <w:t xml:space="preserve">1 </w:t>
      </w:r>
      <w:r w:rsidR="00B93445" w:rsidRPr="00B93445">
        <w:rPr>
          <w:rFonts w:cs="Times New Roman"/>
          <w:i/>
          <w:lang w:val="fr-CA"/>
        </w:rPr>
        <w:t>C.c.Q.</w:t>
      </w:r>
      <w:r w:rsidR="001C2CFA">
        <w:rPr>
          <w:rFonts w:cs="Times New Roman"/>
          <w:lang w:val="fr-CA"/>
        </w:rPr>
        <w:t>;</w:t>
      </w:r>
      <w:r w:rsidRPr="00645069">
        <w:rPr>
          <w:rFonts w:cs="Times New Roman"/>
          <w:lang w:val="fr-CA"/>
        </w:rPr>
        <w:t xml:space="preserve"> voir aussi l’art.</w:t>
      </w:r>
      <w:r w:rsidR="00501A8B">
        <w:rPr>
          <w:rFonts w:cs="Times New Roman"/>
          <w:lang w:val="fr-CA"/>
        </w:rPr>
        <w:t xml:space="preserve"> </w:t>
      </w:r>
      <w:r w:rsidRPr="00645069">
        <w:rPr>
          <w:rFonts w:cs="Times New Roman"/>
          <w:lang w:val="fr-CA"/>
        </w:rPr>
        <w:t xml:space="preserve">638 </w:t>
      </w:r>
      <w:r w:rsidRPr="00645069">
        <w:rPr>
          <w:rFonts w:cs="Times New Roman"/>
          <w:i/>
          <w:lang w:val="fr-CA"/>
        </w:rPr>
        <w:t>C.c.Q</w:t>
      </w:r>
      <w:r w:rsidR="00841759">
        <w:rPr>
          <w:rFonts w:cs="Times New Roman"/>
          <w:lang w:val="fr-CA"/>
        </w:rPr>
        <w:t>; G. </w:t>
      </w:r>
      <w:r w:rsidRPr="00645069">
        <w:rPr>
          <w:rFonts w:cs="Times New Roman"/>
          <w:lang w:val="fr-CA"/>
        </w:rPr>
        <w:t xml:space="preserve">Brière, </w:t>
      </w:r>
      <w:r w:rsidRPr="00645069">
        <w:rPr>
          <w:rFonts w:cs="Times New Roman"/>
          <w:i/>
          <w:lang w:val="fr-CA"/>
        </w:rPr>
        <w:t>Traité de droit civil : Les successions</w:t>
      </w:r>
      <w:r w:rsidRPr="00645069">
        <w:rPr>
          <w:rFonts w:cs="Times New Roman"/>
          <w:lang w:val="fr-CA"/>
        </w:rPr>
        <w:t xml:space="preserve"> (</w:t>
      </w:r>
      <w:r w:rsidR="00841759" w:rsidRPr="00065005">
        <w:rPr>
          <w:lang w:val="fr-CA"/>
        </w:rPr>
        <w:t>2</w:t>
      </w:r>
      <w:r w:rsidR="00841759" w:rsidRPr="00065005">
        <w:rPr>
          <w:vertAlign w:val="superscript"/>
          <w:lang w:val="fr-CA"/>
        </w:rPr>
        <w:t>e</w:t>
      </w:r>
      <w:r w:rsidR="00841759">
        <w:rPr>
          <w:lang w:val="fr-CA"/>
        </w:rPr>
        <w:t> </w:t>
      </w:r>
      <w:r w:rsidR="00841759" w:rsidRPr="00065005">
        <w:rPr>
          <w:lang w:val="fr-CA"/>
        </w:rPr>
        <w:t>éd</w:t>
      </w:r>
      <w:r w:rsidR="00841759" w:rsidRPr="00645069">
        <w:rPr>
          <w:rFonts w:cs="Times New Roman"/>
          <w:lang w:val="fr-CA"/>
        </w:rPr>
        <w:t xml:space="preserve"> </w:t>
      </w:r>
      <w:r w:rsidRPr="00645069">
        <w:rPr>
          <w:rFonts w:cs="Times New Roman"/>
          <w:lang w:val="fr-CA"/>
        </w:rPr>
        <w:t>1994), par.</w:t>
      </w:r>
      <w:r w:rsidR="00501A8B">
        <w:rPr>
          <w:rFonts w:cs="Times New Roman"/>
          <w:lang w:val="fr-CA"/>
        </w:rPr>
        <w:t xml:space="preserve"> </w:t>
      </w:r>
      <w:r w:rsidRPr="00645069">
        <w:rPr>
          <w:rFonts w:cs="Times New Roman"/>
          <w:lang w:val="fr-CA"/>
        </w:rPr>
        <w:t>68). De plus, lorsque l’absent «</w:t>
      </w:r>
      <w:r w:rsidR="00501A8B">
        <w:rPr>
          <w:rFonts w:cs="Times New Roman"/>
          <w:lang w:val="fr-CA"/>
        </w:rPr>
        <w:t> </w:t>
      </w:r>
      <w:r w:rsidRPr="00645069">
        <w:rPr>
          <w:rFonts w:cs="Times New Roman"/>
          <w:lang w:val="fr-CA"/>
        </w:rPr>
        <w:t>a des droits à exercer ou des biens à administrer</w:t>
      </w:r>
      <w:r w:rsidR="00501A8B">
        <w:rPr>
          <w:rFonts w:cs="Times New Roman"/>
          <w:lang w:val="fr-CA"/>
        </w:rPr>
        <w:t> </w:t>
      </w:r>
      <w:r w:rsidRPr="00645069">
        <w:rPr>
          <w:rFonts w:cs="Times New Roman"/>
          <w:lang w:val="fr-CA"/>
        </w:rPr>
        <w:t>» pendant la période d’absence de sept ans, un tuteur peut être nommé par le tribunal (art.</w:t>
      </w:r>
      <w:r w:rsidR="00501A8B">
        <w:rPr>
          <w:rFonts w:cs="Times New Roman"/>
          <w:lang w:val="fr-CA"/>
        </w:rPr>
        <w:t xml:space="preserve"> </w:t>
      </w:r>
      <w:r w:rsidRPr="00645069">
        <w:rPr>
          <w:rFonts w:cs="Times New Roman"/>
          <w:lang w:val="fr-CA"/>
        </w:rPr>
        <w:t xml:space="preserve">86 </w:t>
      </w:r>
      <w:r w:rsidR="00B93445" w:rsidRPr="00B93445">
        <w:rPr>
          <w:rFonts w:cs="Times New Roman"/>
          <w:i/>
          <w:lang w:val="fr-CA"/>
        </w:rPr>
        <w:t>C.c.Q.</w:t>
      </w:r>
      <w:r w:rsidRPr="00645069">
        <w:rPr>
          <w:rFonts w:cs="Times New Roman"/>
          <w:lang w:val="fr-CA"/>
        </w:rPr>
        <w:t>; Deleury et Goubau, par.</w:t>
      </w:r>
      <w:r w:rsidR="00501A8B">
        <w:rPr>
          <w:rFonts w:cs="Times New Roman"/>
          <w:lang w:val="fr-CA"/>
        </w:rPr>
        <w:t xml:space="preserve"> </w:t>
      </w:r>
      <w:r w:rsidRPr="00645069">
        <w:rPr>
          <w:rFonts w:cs="Times New Roman"/>
          <w:lang w:val="fr-CA"/>
        </w:rPr>
        <w:t>44). Qui plus est, parce que le tuteur détient des pouvoirs de simple administration (art.</w:t>
      </w:r>
      <w:r w:rsidR="00501A8B">
        <w:rPr>
          <w:rFonts w:cs="Times New Roman"/>
          <w:lang w:val="fr-CA"/>
        </w:rPr>
        <w:t xml:space="preserve"> </w:t>
      </w:r>
      <w:r w:rsidRPr="00645069">
        <w:rPr>
          <w:rFonts w:cs="Times New Roman"/>
          <w:lang w:val="fr-CA"/>
        </w:rPr>
        <w:t xml:space="preserve">87 et 208 </w:t>
      </w:r>
      <w:r w:rsidR="00B93445" w:rsidRPr="00B93445">
        <w:rPr>
          <w:rFonts w:cs="Times New Roman"/>
          <w:i/>
          <w:lang w:val="fr-CA"/>
        </w:rPr>
        <w:t>C.c.Q.</w:t>
      </w:r>
      <w:r w:rsidRPr="00645069">
        <w:rPr>
          <w:rFonts w:cs="Times New Roman"/>
          <w:lang w:val="fr-CA"/>
        </w:rPr>
        <w:t>), il peut faire «</w:t>
      </w:r>
      <w:r w:rsidR="00501A8B">
        <w:rPr>
          <w:rFonts w:cs="Times New Roman"/>
          <w:lang w:val="fr-CA"/>
        </w:rPr>
        <w:t> </w:t>
      </w:r>
      <w:r w:rsidRPr="00645069">
        <w:rPr>
          <w:rFonts w:cs="Times New Roman"/>
          <w:lang w:val="fr-CA"/>
        </w:rPr>
        <w:t>tous les actes nécessaires à la conservation du bien ou ceux qui sont utiles pour maintenir l’usage auquel le bien est normalement destiné</w:t>
      </w:r>
      <w:r w:rsidR="00501A8B">
        <w:rPr>
          <w:rFonts w:cs="Times New Roman"/>
          <w:lang w:val="fr-CA"/>
        </w:rPr>
        <w:t> </w:t>
      </w:r>
      <w:r w:rsidRPr="00645069">
        <w:rPr>
          <w:rFonts w:cs="Times New Roman"/>
          <w:lang w:val="fr-CA"/>
        </w:rPr>
        <w:t>», y compris la perception des fruits et revenus du bien qu’il administre, l’exercice des droits qui lui sont attachés et la perception des créances qui sont soumises à son administration  (art.</w:t>
      </w:r>
      <w:r w:rsidR="00501A8B">
        <w:rPr>
          <w:rFonts w:cs="Times New Roman"/>
          <w:lang w:val="fr-CA"/>
        </w:rPr>
        <w:t xml:space="preserve"> </w:t>
      </w:r>
      <w:r w:rsidRPr="00645069">
        <w:rPr>
          <w:rFonts w:cs="Times New Roman"/>
          <w:lang w:val="fr-CA"/>
        </w:rPr>
        <w:t>1301 et s</w:t>
      </w:r>
      <w:r w:rsidR="00606726">
        <w:rPr>
          <w:rFonts w:cs="Times New Roman"/>
          <w:lang w:val="fr-CA"/>
        </w:rPr>
        <w:t>uiv</w:t>
      </w:r>
      <w:r w:rsidRPr="00645069">
        <w:rPr>
          <w:rFonts w:cs="Times New Roman"/>
          <w:lang w:val="fr-CA"/>
        </w:rPr>
        <w:t xml:space="preserve">. </w:t>
      </w:r>
      <w:r w:rsidR="00B93445" w:rsidRPr="00B93445">
        <w:rPr>
          <w:rFonts w:cs="Times New Roman"/>
          <w:i/>
          <w:lang w:val="fr-CA"/>
        </w:rPr>
        <w:t>C.c.Q.</w:t>
      </w:r>
      <w:r w:rsidR="00501A8B">
        <w:rPr>
          <w:rFonts w:cs="Times New Roman"/>
          <w:i/>
          <w:lang w:val="fr-CA"/>
        </w:rPr>
        <w:t> </w:t>
      </w:r>
      <w:r w:rsidRPr="00645069">
        <w:rPr>
          <w:rFonts w:cs="Times New Roman"/>
          <w:lang w:val="fr-CA"/>
        </w:rPr>
        <w:t>; Deleury et Goubau, par.</w:t>
      </w:r>
      <w:r w:rsidR="00501A8B">
        <w:rPr>
          <w:rFonts w:cs="Times New Roman"/>
          <w:lang w:val="fr-CA"/>
        </w:rPr>
        <w:t xml:space="preserve"> </w:t>
      </w:r>
      <w:r w:rsidRPr="00645069">
        <w:rPr>
          <w:rFonts w:cs="Times New Roman"/>
          <w:lang w:val="fr-CA"/>
        </w:rPr>
        <w:t>48</w:t>
      </w:r>
      <w:r w:rsidR="00501A8B">
        <w:rPr>
          <w:rFonts w:cs="Times New Roman"/>
          <w:lang w:val="fr-CA"/>
        </w:rPr>
        <w:t> </w:t>
      </w:r>
      <w:r w:rsidRPr="00645069">
        <w:rPr>
          <w:rFonts w:cs="Times New Roman"/>
          <w:lang w:val="fr-CA"/>
        </w:rPr>
        <w:t>; Roch, p. 54</w:t>
      </w:r>
      <w:r w:rsidRPr="00645069">
        <w:rPr>
          <w:rFonts w:cs="Times New Roman"/>
          <w:lang w:val="fr-CA"/>
        </w:rPr>
        <w:noBreakHyphen/>
        <w:t>57).</w:t>
      </w:r>
    </w:p>
    <w:p w:rsidR="00036D3B" w:rsidRPr="00645069" w:rsidRDefault="00036D3B" w:rsidP="00036D3B">
      <w:pPr>
        <w:pStyle w:val="ParaNoNdepar-AltN"/>
        <w:spacing w:before="0"/>
        <w:rPr>
          <w:rFonts w:cs="Times New Roman"/>
          <w:lang w:val="fr-CA"/>
        </w:rPr>
      </w:pPr>
      <w:r w:rsidRPr="00645069">
        <w:rPr>
          <w:rFonts w:cs="Times New Roman"/>
          <w:szCs w:val="24"/>
          <w:lang w:val="fr-CA"/>
        </w:rPr>
        <w:lastRenderedPageBreak/>
        <w:t>La présomption de vie cesse d’être en vigueur (c’est</w:t>
      </w:r>
      <w:r w:rsidRPr="00645069">
        <w:rPr>
          <w:rFonts w:cs="Times New Roman"/>
          <w:szCs w:val="24"/>
          <w:lang w:val="fr-CA"/>
        </w:rPr>
        <w:noBreakHyphen/>
        <w:t>à</w:t>
      </w:r>
      <w:r w:rsidRPr="00645069">
        <w:rPr>
          <w:rFonts w:cs="Times New Roman"/>
          <w:szCs w:val="24"/>
          <w:lang w:val="fr-CA"/>
        </w:rPr>
        <w:noBreakHyphen/>
        <w:t>dire qu’elle est confirmée ou repoussée) et la tutelle à l’absent prend fin en conséquence par (1)</w:t>
      </w:r>
      <w:r>
        <w:rPr>
          <w:rFonts w:cs="Times New Roman"/>
          <w:szCs w:val="24"/>
          <w:lang w:val="fr-CA"/>
        </w:rPr>
        <w:t> </w:t>
      </w:r>
      <w:r w:rsidRPr="00645069">
        <w:rPr>
          <w:rFonts w:cs="Times New Roman"/>
          <w:szCs w:val="24"/>
          <w:lang w:val="fr-CA"/>
        </w:rPr>
        <w:t>le retour de l’absent, (2</w:t>
      </w:r>
      <w:r>
        <w:rPr>
          <w:rFonts w:cs="Times New Roman"/>
          <w:szCs w:val="24"/>
          <w:lang w:val="fr-CA"/>
        </w:rPr>
        <w:t>) </w:t>
      </w:r>
      <w:r w:rsidRPr="00645069">
        <w:rPr>
          <w:rFonts w:cs="Times New Roman"/>
          <w:szCs w:val="24"/>
          <w:lang w:val="fr-CA"/>
        </w:rPr>
        <w:t>la désignation qu’il fait d’un administrateur de ses biens ou (3</w:t>
      </w:r>
      <w:r>
        <w:rPr>
          <w:rFonts w:cs="Times New Roman"/>
          <w:szCs w:val="24"/>
          <w:lang w:val="fr-CA"/>
        </w:rPr>
        <w:t>) </w:t>
      </w:r>
      <w:r w:rsidRPr="00645069">
        <w:rPr>
          <w:rFonts w:cs="Times New Roman"/>
          <w:szCs w:val="24"/>
          <w:lang w:val="fr-CA"/>
        </w:rPr>
        <w:t>la preuve de son décès (art.</w:t>
      </w:r>
      <w:r w:rsidR="00501A8B">
        <w:rPr>
          <w:rFonts w:cs="Times New Roman"/>
          <w:szCs w:val="24"/>
          <w:lang w:val="fr-CA"/>
        </w:rPr>
        <w:t xml:space="preserve"> </w:t>
      </w:r>
      <w:r w:rsidRPr="00645069">
        <w:rPr>
          <w:rFonts w:cs="Times New Roman"/>
          <w:szCs w:val="24"/>
          <w:lang w:val="fr-CA"/>
        </w:rPr>
        <w:t xml:space="preserve">85 et 90 </w:t>
      </w:r>
      <w:r w:rsidR="00B93445" w:rsidRPr="00B93445">
        <w:rPr>
          <w:rFonts w:cs="Times New Roman"/>
          <w:i/>
          <w:szCs w:val="24"/>
          <w:lang w:val="fr-CA"/>
        </w:rPr>
        <w:t>C.c.Q.</w:t>
      </w:r>
      <w:r w:rsidRPr="00645069">
        <w:rPr>
          <w:rFonts w:cs="Times New Roman"/>
          <w:szCs w:val="24"/>
          <w:lang w:val="fr-CA"/>
        </w:rPr>
        <w:t>; voir Deleury et Goubau, par.</w:t>
      </w:r>
      <w:r w:rsidR="00501A8B">
        <w:rPr>
          <w:rFonts w:cs="Times New Roman"/>
          <w:szCs w:val="24"/>
          <w:lang w:val="fr-CA"/>
        </w:rPr>
        <w:t xml:space="preserve"> </w:t>
      </w:r>
      <w:r w:rsidRPr="00645069">
        <w:rPr>
          <w:rFonts w:cs="Times New Roman"/>
          <w:szCs w:val="24"/>
          <w:lang w:val="fr-CA"/>
        </w:rPr>
        <w:t xml:space="preserve">53). La présomption de vie cesse également de s’appliquer après sept années d’absence, puisqu’elle est remplacée par la présomption du </w:t>
      </w:r>
      <w:r w:rsidRPr="00645069">
        <w:rPr>
          <w:rFonts w:cs="Times New Roman"/>
          <w:i/>
          <w:szCs w:val="24"/>
          <w:lang w:val="fr-CA"/>
        </w:rPr>
        <w:t>décès</w:t>
      </w:r>
      <w:r w:rsidRPr="00645069">
        <w:rPr>
          <w:rFonts w:cs="Times New Roman"/>
          <w:szCs w:val="24"/>
          <w:lang w:val="fr-CA"/>
        </w:rPr>
        <w:t xml:space="preserve"> de l’absent (art.</w:t>
      </w:r>
      <w:r w:rsidR="00501A8B">
        <w:rPr>
          <w:rFonts w:cs="Times New Roman"/>
          <w:szCs w:val="24"/>
          <w:lang w:val="fr-CA"/>
        </w:rPr>
        <w:t xml:space="preserve"> </w:t>
      </w:r>
      <w:r w:rsidRPr="00645069">
        <w:rPr>
          <w:rFonts w:cs="Times New Roman"/>
          <w:szCs w:val="24"/>
          <w:lang w:val="fr-CA"/>
        </w:rPr>
        <w:t xml:space="preserve">85 </w:t>
      </w:r>
      <w:r w:rsidR="00B93445" w:rsidRPr="00B93445">
        <w:rPr>
          <w:rFonts w:cs="Times New Roman"/>
          <w:i/>
          <w:szCs w:val="24"/>
          <w:lang w:val="fr-CA"/>
        </w:rPr>
        <w:t>C.c.Q.</w:t>
      </w:r>
      <w:r w:rsidRPr="00645069">
        <w:rPr>
          <w:rFonts w:cs="Times New Roman"/>
          <w:szCs w:val="24"/>
          <w:lang w:val="fr-CA"/>
        </w:rPr>
        <w:t xml:space="preserve">; </w:t>
      </w:r>
      <w:r w:rsidRPr="00645069">
        <w:rPr>
          <w:rFonts w:cs="Times New Roman"/>
          <w:i/>
          <w:szCs w:val="24"/>
          <w:lang w:val="fr-CA"/>
        </w:rPr>
        <w:t>Commentaires du ministre</w:t>
      </w:r>
      <w:r w:rsidRPr="00645069">
        <w:rPr>
          <w:rFonts w:cs="Times New Roman"/>
          <w:szCs w:val="24"/>
          <w:lang w:val="fr-CA"/>
        </w:rPr>
        <w:t>, p. 66 et 68</w:t>
      </w:r>
      <w:r>
        <w:rPr>
          <w:rFonts w:cs="Times New Roman"/>
          <w:szCs w:val="24"/>
          <w:lang w:val="fr-CA"/>
        </w:rPr>
        <w:t> :</w:t>
      </w:r>
      <w:r w:rsidRPr="00645069">
        <w:rPr>
          <w:rFonts w:cs="Times New Roman"/>
          <w:szCs w:val="24"/>
          <w:lang w:val="fr-CA"/>
        </w:rPr>
        <w:t xml:space="preserve"> «</w:t>
      </w:r>
      <w:r w:rsidR="00501A8B">
        <w:rPr>
          <w:rFonts w:cs="Times New Roman"/>
          <w:szCs w:val="24"/>
          <w:lang w:val="fr-CA"/>
        </w:rPr>
        <w:t> </w:t>
      </w:r>
      <w:r w:rsidRPr="00645069">
        <w:rPr>
          <w:rFonts w:cs="Times New Roman"/>
          <w:szCs w:val="24"/>
          <w:lang w:val="fr-CA"/>
        </w:rPr>
        <w:t>le décès sera présumé après sept ans d’absence continue [</w:t>
      </w:r>
      <w:r>
        <w:rPr>
          <w:rFonts w:cs="Times New Roman"/>
          <w:szCs w:val="24"/>
          <w:lang w:val="fr-CA"/>
        </w:rPr>
        <w:t>...</w:t>
      </w:r>
      <w:r w:rsidRPr="00645069">
        <w:rPr>
          <w:rFonts w:cs="Times New Roman"/>
          <w:szCs w:val="24"/>
          <w:lang w:val="fr-CA"/>
        </w:rPr>
        <w:t>] [L’]article</w:t>
      </w:r>
      <w:r w:rsidR="00501A8B">
        <w:rPr>
          <w:rFonts w:cs="Times New Roman"/>
          <w:szCs w:val="24"/>
          <w:lang w:val="fr-CA"/>
        </w:rPr>
        <w:t> </w:t>
      </w:r>
      <w:r w:rsidRPr="00645069">
        <w:rPr>
          <w:rFonts w:cs="Times New Roman"/>
          <w:szCs w:val="24"/>
          <w:lang w:val="fr-CA"/>
        </w:rPr>
        <w:t>85 présume l’absent vivant pendant sept ans à compter de sa disparition, pour le présumer mort ensuite</w:t>
      </w:r>
      <w:r w:rsidR="00501A8B">
        <w:rPr>
          <w:rFonts w:cs="Times New Roman"/>
          <w:szCs w:val="24"/>
          <w:lang w:val="fr-CA"/>
        </w:rPr>
        <w:t> </w:t>
      </w:r>
      <w:r w:rsidRPr="00645069">
        <w:rPr>
          <w:rFonts w:cs="Times New Roman"/>
          <w:szCs w:val="24"/>
          <w:lang w:val="fr-CA"/>
        </w:rPr>
        <w:t>»</w:t>
      </w:r>
      <w:r w:rsidR="00501A8B">
        <w:rPr>
          <w:rFonts w:cs="Times New Roman"/>
          <w:szCs w:val="24"/>
          <w:lang w:val="fr-CA"/>
        </w:rPr>
        <w:t> </w:t>
      </w:r>
      <w:r w:rsidRPr="00645069">
        <w:rPr>
          <w:rFonts w:cs="Times New Roman"/>
          <w:szCs w:val="24"/>
          <w:lang w:val="fr-CA"/>
        </w:rPr>
        <w:t xml:space="preserve">; </w:t>
      </w:r>
      <w:r w:rsidRPr="00645069">
        <w:rPr>
          <w:rFonts w:cs="Times New Roman"/>
          <w:i/>
          <w:szCs w:val="24"/>
          <w:lang w:val="fr-CA"/>
        </w:rPr>
        <w:t>Salman et Gagnon</w:t>
      </w:r>
      <w:r w:rsidRPr="00645069">
        <w:rPr>
          <w:rFonts w:cs="Times New Roman"/>
          <w:szCs w:val="24"/>
          <w:lang w:val="fr-CA"/>
        </w:rPr>
        <w:t>, [1996] R.D.F.</w:t>
      </w:r>
      <w:r w:rsidR="00501A8B">
        <w:rPr>
          <w:rFonts w:cs="Times New Roman"/>
          <w:szCs w:val="24"/>
          <w:lang w:val="fr-CA"/>
        </w:rPr>
        <w:t> </w:t>
      </w:r>
      <w:r w:rsidRPr="00645069">
        <w:rPr>
          <w:rFonts w:cs="Times New Roman"/>
          <w:szCs w:val="24"/>
          <w:lang w:val="fr-CA"/>
        </w:rPr>
        <w:t>324 (C.</w:t>
      </w:r>
      <w:r>
        <w:rPr>
          <w:rFonts w:cs="Times New Roman"/>
          <w:szCs w:val="24"/>
          <w:lang w:val="fr-CA"/>
        </w:rPr>
        <w:t>S. Qc</w:t>
      </w:r>
      <w:r w:rsidRPr="00645069">
        <w:rPr>
          <w:rFonts w:cs="Times New Roman"/>
          <w:szCs w:val="24"/>
          <w:lang w:val="fr-CA"/>
        </w:rPr>
        <w:t>), p. 327 : «</w:t>
      </w:r>
      <w:r w:rsidR="00501A8B">
        <w:rPr>
          <w:rFonts w:cs="Times New Roman"/>
          <w:szCs w:val="24"/>
          <w:lang w:val="fr-CA"/>
        </w:rPr>
        <w:t> </w:t>
      </w:r>
      <w:r w:rsidRPr="00645069">
        <w:rPr>
          <w:rFonts w:cs="Times New Roman"/>
          <w:szCs w:val="24"/>
          <w:lang w:val="fr-CA"/>
        </w:rPr>
        <w:t>l’absent est présumé vivant durant les sept années qui suivent sa disparition pour, pa</w:t>
      </w:r>
      <w:r w:rsidR="00841759">
        <w:rPr>
          <w:rFonts w:cs="Times New Roman"/>
          <w:szCs w:val="24"/>
          <w:lang w:val="fr-CA"/>
        </w:rPr>
        <w:t>r la suite, être présumé décédé</w:t>
      </w:r>
      <w:r w:rsidR="00501A8B">
        <w:rPr>
          <w:rFonts w:cs="Times New Roman"/>
          <w:szCs w:val="24"/>
          <w:lang w:val="fr-CA"/>
        </w:rPr>
        <w:t> </w:t>
      </w:r>
      <w:r w:rsidRPr="00645069">
        <w:rPr>
          <w:rFonts w:cs="Times New Roman"/>
          <w:szCs w:val="24"/>
          <w:lang w:val="fr-CA"/>
        </w:rPr>
        <w:t>»</w:t>
      </w:r>
      <w:r w:rsidR="00501A8B">
        <w:rPr>
          <w:rFonts w:cs="Times New Roman"/>
          <w:szCs w:val="24"/>
          <w:lang w:val="fr-CA"/>
        </w:rPr>
        <w:t> </w:t>
      </w:r>
      <w:r w:rsidRPr="00645069">
        <w:rPr>
          <w:rFonts w:cs="Times New Roman"/>
          <w:szCs w:val="24"/>
          <w:lang w:val="fr-CA"/>
        </w:rPr>
        <w:t>; motifs de la majorité, par.</w:t>
      </w:r>
      <w:r w:rsidR="00501A8B">
        <w:rPr>
          <w:rFonts w:cs="Times New Roman"/>
          <w:szCs w:val="24"/>
          <w:lang w:val="fr-CA"/>
        </w:rPr>
        <w:t xml:space="preserve"> </w:t>
      </w:r>
      <w:r w:rsidRPr="00645069">
        <w:rPr>
          <w:rFonts w:cs="Times New Roman"/>
          <w:szCs w:val="24"/>
          <w:lang w:val="fr-CA"/>
        </w:rPr>
        <w:t>63 : «</w:t>
      </w:r>
      <w:r w:rsidR="00501A8B">
        <w:rPr>
          <w:rFonts w:cs="Times New Roman"/>
          <w:szCs w:val="24"/>
          <w:lang w:val="fr-CA"/>
        </w:rPr>
        <w:t> </w:t>
      </w:r>
      <w:r w:rsidRPr="00645069">
        <w:rPr>
          <w:rFonts w:cs="Times New Roman"/>
          <w:szCs w:val="24"/>
          <w:lang w:val="fr-CA"/>
        </w:rPr>
        <w:t xml:space="preserve">À l’arrivée du terme de sept ans, l’absent est </w:t>
      </w:r>
      <w:r w:rsidR="00841759">
        <w:rPr>
          <w:rFonts w:cs="Times New Roman"/>
          <w:szCs w:val="24"/>
          <w:lang w:val="fr-CA"/>
        </w:rPr>
        <w:t>présumé mort, à moins de retour</w:t>
      </w:r>
      <w:r w:rsidR="00501A8B">
        <w:rPr>
          <w:rFonts w:cs="Times New Roman"/>
          <w:szCs w:val="24"/>
          <w:lang w:val="fr-CA"/>
        </w:rPr>
        <w:t> </w:t>
      </w:r>
      <w:r w:rsidRPr="00645069">
        <w:rPr>
          <w:rFonts w:cs="Times New Roman"/>
          <w:szCs w:val="24"/>
          <w:lang w:val="fr-CA"/>
        </w:rPr>
        <w:t>»).</w:t>
      </w:r>
    </w:p>
    <w:p w:rsidR="00036D3B" w:rsidRPr="00645069" w:rsidRDefault="00036D3B" w:rsidP="00036D3B">
      <w:pPr>
        <w:pStyle w:val="ParaNoNdepar-AltN"/>
        <w:spacing w:before="0"/>
        <w:rPr>
          <w:rFonts w:cs="Times New Roman"/>
          <w:lang w:val="fr-CA"/>
        </w:rPr>
      </w:pPr>
      <w:r w:rsidRPr="00645069">
        <w:rPr>
          <w:rFonts w:cs="Times New Roman"/>
          <w:szCs w:val="24"/>
          <w:lang w:val="fr-CA"/>
        </w:rPr>
        <w:t>Lorsque la présomption de vie n’est ni confirmée, ni repoussée pendant les sept années d’absence, la présomption de vie cesse de s’appliquer sept ans après la disparition de l’absent, comme nous venons de l’expliquer, alors que la tutelle à l’absent peut se poursuivre après l’expiration de ce délai jusqu’au prononcé d’un jugement déclaratif de décès. Autrement dit, l’expiration de la période d’absence de sept ans et l’effet de la présomption de décès ne mettent pas fin à la tutelle. Comme l’explique É. Cloutier dans «</w:t>
      </w:r>
      <w:r w:rsidR="00501A8B">
        <w:rPr>
          <w:rFonts w:cs="Times New Roman"/>
          <w:szCs w:val="24"/>
          <w:lang w:val="fr-CA"/>
        </w:rPr>
        <w:t> </w:t>
      </w:r>
      <w:r w:rsidRPr="00645069">
        <w:rPr>
          <w:rFonts w:cs="Times New Roman"/>
          <w:szCs w:val="24"/>
          <w:lang w:val="fr-CA"/>
        </w:rPr>
        <w:t>Origines et évolution du droit québécois de l’absence : de l’existence incertaine aux présomptions de vie et de mort</w:t>
      </w:r>
      <w:r w:rsidR="00501A8B">
        <w:rPr>
          <w:rFonts w:cs="Times New Roman"/>
          <w:szCs w:val="24"/>
          <w:lang w:val="fr-CA"/>
        </w:rPr>
        <w:t> </w:t>
      </w:r>
      <w:r w:rsidRPr="00645069">
        <w:rPr>
          <w:rFonts w:cs="Times New Roman"/>
          <w:szCs w:val="24"/>
          <w:lang w:val="fr-CA"/>
        </w:rPr>
        <w:t>»</w:t>
      </w:r>
      <w:r>
        <w:rPr>
          <w:rFonts w:cs="Times New Roman"/>
          <w:szCs w:val="24"/>
          <w:lang w:val="fr-CA"/>
        </w:rPr>
        <w:t xml:space="preserve"> (2017), 63</w:t>
      </w:r>
      <w:r w:rsidRPr="00645069">
        <w:rPr>
          <w:rFonts w:cs="Times New Roman"/>
          <w:szCs w:val="24"/>
          <w:lang w:val="fr-CA"/>
        </w:rPr>
        <w:t xml:space="preserve"> </w:t>
      </w:r>
      <w:r w:rsidRPr="00645069">
        <w:rPr>
          <w:rFonts w:cs="Times New Roman"/>
          <w:i/>
          <w:szCs w:val="24"/>
          <w:lang w:val="fr-CA"/>
        </w:rPr>
        <w:t>R.D. McGill</w:t>
      </w:r>
      <w:r w:rsidR="00501A8B">
        <w:rPr>
          <w:rFonts w:cs="Times New Roman"/>
          <w:szCs w:val="24"/>
          <w:lang w:val="fr-CA"/>
        </w:rPr>
        <w:t> </w:t>
      </w:r>
      <w:r w:rsidRPr="00645069">
        <w:rPr>
          <w:rFonts w:cs="Times New Roman"/>
          <w:szCs w:val="24"/>
          <w:lang w:val="fr-CA"/>
        </w:rPr>
        <w:t>247, p. 273 (n</w:t>
      </w:r>
      <w:r>
        <w:rPr>
          <w:rFonts w:cs="Times New Roman"/>
          <w:szCs w:val="24"/>
          <w:lang w:val="fr-CA"/>
        </w:rPr>
        <w:t>ote</w:t>
      </w:r>
      <w:r w:rsidR="00501A8B">
        <w:rPr>
          <w:rFonts w:cs="Times New Roman"/>
          <w:szCs w:val="24"/>
          <w:lang w:val="fr-CA"/>
        </w:rPr>
        <w:t> </w:t>
      </w:r>
      <w:r w:rsidRPr="00645069">
        <w:rPr>
          <w:rFonts w:cs="Times New Roman"/>
          <w:szCs w:val="24"/>
          <w:lang w:val="fr-CA"/>
        </w:rPr>
        <w:t>144) : «</w:t>
      </w:r>
      <w:r w:rsidR="00501A8B">
        <w:rPr>
          <w:rFonts w:cs="Times New Roman"/>
          <w:szCs w:val="24"/>
          <w:lang w:val="fr-CA"/>
        </w:rPr>
        <w:t> </w:t>
      </w:r>
      <w:r w:rsidRPr="00645069">
        <w:rPr>
          <w:rFonts w:cs="Times New Roman"/>
          <w:szCs w:val="24"/>
          <w:lang w:val="fr-CA"/>
        </w:rPr>
        <w:t>Bien que l’absent soit tenu pour décédé au terme du délai établi par l’article</w:t>
      </w:r>
      <w:r w:rsidR="00501A8B">
        <w:rPr>
          <w:rFonts w:cs="Times New Roman"/>
          <w:szCs w:val="24"/>
          <w:lang w:val="fr-CA"/>
        </w:rPr>
        <w:t> </w:t>
      </w:r>
      <w:r w:rsidRPr="00645069">
        <w:rPr>
          <w:rFonts w:cs="Times New Roman"/>
          <w:szCs w:val="24"/>
          <w:lang w:val="fr-CA"/>
        </w:rPr>
        <w:t xml:space="preserve">85 du </w:t>
      </w:r>
      <w:r w:rsidRPr="00645069">
        <w:rPr>
          <w:rFonts w:cs="Times New Roman"/>
          <w:i/>
          <w:szCs w:val="24"/>
          <w:lang w:val="fr-CA"/>
        </w:rPr>
        <w:t>C</w:t>
      </w:r>
      <w:r w:rsidR="00F44B7D">
        <w:rPr>
          <w:rFonts w:cs="Times New Roman"/>
          <w:i/>
          <w:szCs w:val="24"/>
          <w:lang w:val="fr-CA"/>
        </w:rPr>
        <w:t>.</w:t>
      </w:r>
      <w:r w:rsidRPr="00645069">
        <w:rPr>
          <w:rFonts w:cs="Times New Roman"/>
          <w:i/>
          <w:szCs w:val="24"/>
          <w:lang w:val="fr-CA"/>
        </w:rPr>
        <w:t>c</w:t>
      </w:r>
      <w:r w:rsidR="00F44B7D">
        <w:rPr>
          <w:rFonts w:cs="Times New Roman"/>
          <w:i/>
          <w:szCs w:val="24"/>
          <w:lang w:val="fr-CA"/>
        </w:rPr>
        <w:t>.</w:t>
      </w:r>
      <w:r w:rsidRPr="00645069">
        <w:rPr>
          <w:rFonts w:cs="Times New Roman"/>
          <w:i/>
          <w:szCs w:val="24"/>
          <w:lang w:val="fr-CA"/>
        </w:rPr>
        <w:t>Q</w:t>
      </w:r>
      <w:r w:rsidR="00F44B7D">
        <w:rPr>
          <w:rFonts w:cs="Times New Roman"/>
          <w:i/>
          <w:szCs w:val="24"/>
          <w:lang w:val="fr-CA"/>
        </w:rPr>
        <w:t>.</w:t>
      </w:r>
      <w:r w:rsidRPr="00645069">
        <w:rPr>
          <w:rFonts w:cs="Times New Roman"/>
          <w:szCs w:val="24"/>
          <w:lang w:val="fr-CA"/>
        </w:rPr>
        <w:t>, son décès se doit tout de même d’être déclaré judiciairement</w:t>
      </w:r>
      <w:r w:rsidR="00501A8B">
        <w:rPr>
          <w:rFonts w:cs="Times New Roman"/>
          <w:szCs w:val="24"/>
          <w:lang w:val="fr-CA"/>
        </w:rPr>
        <w:t> </w:t>
      </w:r>
      <w:r w:rsidRPr="00645069">
        <w:rPr>
          <w:rFonts w:cs="Times New Roman"/>
          <w:szCs w:val="24"/>
          <w:lang w:val="fr-CA"/>
        </w:rPr>
        <w:t>»</w:t>
      </w:r>
      <w:r>
        <w:rPr>
          <w:rFonts w:cs="Times New Roman"/>
          <w:szCs w:val="24"/>
          <w:lang w:val="fr-CA"/>
        </w:rPr>
        <w:t xml:space="preserve"> (</w:t>
      </w:r>
      <w:r w:rsidRPr="00645069">
        <w:rPr>
          <w:rFonts w:cs="Times New Roman"/>
          <w:szCs w:val="24"/>
          <w:lang w:val="fr-CA"/>
        </w:rPr>
        <w:t>voir aussi Deleury et Goubau, par.</w:t>
      </w:r>
      <w:r w:rsidR="00501A8B">
        <w:rPr>
          <w:rFonts w:cs="Times New Roman"/>
          <w:szCs w:val="24"/>
          <w:lang w:val="fr-CA"/>
        </w:rPr>
        <w:t xml:space="preserve"> </w:t>
      </w:r>
      <w:r w:rsidRPr="00645069">
        <w:rPr>
          <w:rFonts w:cs="Times New Roman"/>
          <w:szCs w:val="24"/>
          <w:lang w:val="fr-CA"/>
        </w:rPr>
        <w:t>40</w:t>
      </w:r>
      <w:r>
        <w:rPr>
          <w:rFonts w:cs="Times New Roman"/>
          <w:szCs w:val="24"/>
          <w:lang w:val="fr-CA"/>
        </w:rPr>
        <w:t xml:space="preserve"> : </w:t>
      </w:r>
      <w:r w:rsidRPr="00645069">
        <w:rPr>
          <w:rFonts w:cs="Times New Roman"/>
          <w:szCs w:val="24"/>
          <w:lang w:val="fr-CA"/>
        </w:rPr>
        <w:t>«</w:t>
      </w:r>
      <w:r w:rsidR="00501A8B">
        <w:rPr>
          <w:rFonts w:cs="Times New Roman"/>
          <w:szCs w:val="24"/>
          <w:lang w:val="fr-CA"/>
        </w:rPr>
        <w:t> </w:t>
      </w:r>
      <w:r w:rsidRPr="00645069">
        <w:rPr>
          <w:rFonts w:cs="Times New Roman"/>
          <w:szCs w:val="24"/>
          <w:lang w:val="fr-CA"/>
        </w:rPr>
        <w:t>Passé le délai de l’article</w:t>
      </w:r>
      <w:r w:rsidR="00501A8B">
        <w:rPr>
          <w:rFonts w:cs="Times New Roman"/>
          <w:szCs w:val="24"/>
          <w:lang w:val="fr-CA"/>
        </w:rPr>
        <w:t> </w:t>
      </w:r>
      <w:r w:rsidRPr="00645069">
        <w:rPr>
          <w:rFonts w:cs="Times New Roman"/>
          <w:szCs w:val="24"/>
          <w:lang w:val="fr-CA"/>
        </w:rPr>
        <w:t xml:space="preserve">85 </w:t>
      </w:r>
      <w:r w:rsidR="00B93445" w:rsidRPr="00841759">
        <w:rPr>
          <w:rFonts w:cs="Times New Roman"/>
          <w:szCs w:val="24"/>
          <w:lang w:val="fr-CA"/>
        </w:rPr>
        <w:lastRenderedPageBreak/>
        <w:t>C.c.Q.</w:t>
      </w:r>
      <w:r w:rsidRPr="00645069">
        <w:rPr>
          <w:rFonts w:cs="Times New Roman"/>
          <w:szCs w:val="24"/>
          <w:lang w:val="fr-CA"/>
        </w:rPr>
        <w:t>, l’absent est tenu pour décédé, ce qu’il faudra cependant faire constater judiciairement. Le défaut de faire déclarer judiciairement la personne décédée entraîne [</w:t>
      </w:r>
      <w:r>
        <w:rPr>
          <w:rFonts w:cs="Times New Roman"/>
          <w:szCs w:val="24"/>
          <w:lang w:val="fr-CA"/>
        </w:rPr>
        <w:t>. . .</w:t>
      </w:r>
      <w:r w:rsidRPr="00645069">
        <w:rPr>
          <w:rFonts w:cs="Times New Roman"/>
          <w:szCs w:val="24"/>
          <w:lang w:val="fr-CA"/>
        </w:rPr>
        <w:t>] une prolongation des mesures de protection au</w:t>
      </w:r>
      <w:r w:rsidRPr="00645069">
        <w:rPr>
          <w:rFonts w:cs="Times New Roman"/>
          <w:szCs w:val="24"/>
          <w:lang w:val="fr-CA"/>
        </w:rPr>
        <w:noBreakHyphen/>
        <w:t>delà du délai de sept ans. C’est ainsi que tant qu’un jugement déclaratif de décès n’est pas rendu ou que le décès n’est pas prouvé, la tutelle reste en place.</w:t>
      </w:r>
      <w:r w:rsidR="00501A8B">
        <w:rPr>
          <w:rFonts w:cs="Times New Roman"/>
          <w:szCs w:val="24"/>
          <w:lang w:val="fr-CA"/>
        </w:rPr>
        <w:t> </w:t>
      </w:r>
      <w:r w:rsidRPr="00645069">
        <w:rPr>
          <w:rFonts w:cs="Times New Roman"/>
          <w:szCs w:val="24"/>
          <w:lang w:val="fr-CA"/>
        </w:rPr>
        <w:t>»)</w:t>
      </w:r>
      <w:r>
        <w:rPr>
          <w:rFonts w:cs="Times New Roman"/>
          <w:szCs w:val="24"/>
          <w:lang w:val="fr-CA"/>
        </w:rPr>
        <w:t>.</w:t>
      </w:r>
    </w:p>
    <w:p w:rsidR="00036D3B" w:rsidRPr="00645069" w:rsidRDefault="00036D3B" w:rsidP="00036D3B">
      <w:pPr>
        <w:pStyle w:val="ParaNoNdepar-AltN"/>
        <w:spacing w:before="0"/>
        <w:rPr>
          <w:rFonts w:cs="Times New Roman"/>
          <w:lang w:val="fr-CA"/>
        </w:rPr>
      </w:pPr>
      <w:r w:rsidRPr="00645069">
        <w:rPr>
          <w:rFonts w:cs="Times New Roman"/>
          <w:lang w:val="fr-CA"/>
        </w:rPr>
        <w:t>Pour obtenir un jugement déclaratif de décès sept ans après la disparition de l’absent en application de l’art.</w:t>
      </w:r>
      <w:r w:rsidR="00501A8B">
        <w:rPr>
          <w:rFonts w:cs="Times New Roman"/>
          <w:lang w:val="fr-CA"/>
        </w:rPr>
        <w:t xml:space="preserve"> </w:t>
      </w:r>
      <w:r w:rsidRPr="00645069">
        <w:rPr>
          <w:rFonts w:cs="Times New Roman"/>
          <w:lang w:val="fr-CA"/>
        </w:rPr>
        <w:t>92 al.</w:t>
      </w:r>
      <w:r w:rsidR="00501A8B">
        <w:rPr>
          <w:rFonts w:cs="Times New Roman"/>
          <w:lang w:val="fr-CA"/>
        </w:rPr>
        <w:t xml:space="preserve"> </w:t>
      </w:r>
      <w:r w:rsidRPr="00645069">
        <w:rPr>
          <w:rFonts w:cs="Times New Roman"/>
          <w:lang w:val="fr-CA"/>
        </w:rPr>
        <w:t xml:space="preserve">1 </w:t>
      </w:r>
      <w:r w:rsidR="00B93445" w:rsidRPr="00B93445">
        <w:rPr>
          <w:rFonts w:cs="Times New Roman"/>
          <w:i/>
          <w:lang w:val="fr-CA"/>
        </w:rPr>
        <w:t>C.c.Q.</w:t>
      </w:r>
      <w:r w:rsidRPr="00645069">
        <w:rPr>
          <w:rFonts w:cs="Times New Roman"/>
          <w:lang w:val="fr-CA"/>
        </w:rPr>
        <w:t>, il n’est pas nécessaire de faire la preuve concluante du décès de l’absent, justement parce que l’absent est alors présumé décédé</w:t>
      </w:r>
      <w:r w:rsidR="00501A8B">
        <w:rPr>
          <w:rFonts w:cs="Times New Roman"/>
          <w:lang w:val="fr-CA"/>
        </w:rPr>
        <w:t> </w:t>
      </w:r>
      <w:r w:rsidRPr="00645069">
        <w:rPr>
          <w:rFonts w:cs="Times New Roman"/>
          <w:lang w:val="fr-CA"/>
        </w:rPr>
        <w:t>; il suffit de prouver l’absence de la personne (c’est</w:t>
      </w:r>
      <w:r w:rsidRPr="00645069">
        <w:rPr>
          <w:rFonts w:cs="Times New Roman"/>
          <w:lang w:val="fr-CA"/>
        </w:rPr>
        <w:noBreakHyphen/>
        <w:t>à</w:t>
      </w:r>
      <w:r w:rsidRPr="00645069">
        <w:rPr>
          <w:rFonts w:cs="Times New Roman"/>
          <w:lang w:val="fr-CA"/>
        </w:rPr>
        <w:noBreakHyphen/>
        <w:t xml:space="preserve">dire établir les trois éléments de la définition de l’absence) et le fait que l’absence a duré sept ans à compter de la disparition (voir </w:t>
      </w:r>
      <w:r>
        <w:rPr>
          <w:rFonts w:cs="Times New Roman"/>
          <w:lang w:val="fr-CA"/>
        </w:rPr>
        <w:t xml:space="preserve">É. </w:t>
      </w:r>
      <w:r w:rsidRPr="00645069">
        <w:rPr>
          <w:rFonts w:cs="Times New Roman"/>
          <w:lang w:val="fr-CA"/>
        </w:rPr>
        <w:t xml:space="preserve">Gascon et </w:t>
      </w:r>
      <w:r>
        <w:rPr>
          <w:rFonts w:cs="Times New Roman"/>
          <w:lang w:val="fr-CA"/>
        </w:rPr>
        <w:t xml:space="preserve">J. </w:t>
      </w:r>
      <w:r w:rsidRPr="00645069">
        <w:rPr>
          <w:rFonts w:cs="Times New Roman"/>
          <w:lang w:val="fr-CA"/>
        </w:rPr>
        <w:t>Gelfusa, «</w:t>
      </w:r>
      <w:r w:rsidR="00501A8B">
        <w:rPr>
          <w:rFonts w:cs="Times New Roman"/>
          <w:lang w:val="fr-CA"/>
        </w:rPr>
        <w:t> </w:t>
      </w:r>
      <w:r w:rsidR="00841759">
        <w:rPr>
          <w:rFonts w:cs="Times New Roman"/>
          <w:lang w:val="fr-CA"/>
        </w:rPr>
        <w:t>Absence et d</w:t>
      </w:r>
      <w:r w:rsidRPr="00645069">
        <w:rPr>
          <w:rFonts w:cs="Times New Roman"/>
          <w:lang w:val="fr-CA"/>
        </w:rPr>
        <w:t>écès</w:t>
      </w:r>
      <w:r w:rsidR="00501A8B">
        <w:rPr>
          <w:rFonts w:cs="Times New Roman"/>
          <w:lang w:val="fr-CA"/>
        </w:rPr>
        <w:t> </w:t>
      </w:r>
      <w:r w:rsidRPr="00645069">
        <w:rPr>
          <w:rFonts w:cs="Times New Roman"/>
          <w:lang w:val="fr-CA"/>
        </w:rPr>
        <w:t>»</w:t>
      </w:r>
      <w:r w:rsidR="00841759">
        <w:rPr>
          <w:rFonts w:cs="Times New Roman"/>
          <w:lang w:val="fr-CA"/>
        </w:rPr>
        <w:t>,</w:t>
      </w:r>
      <w:r w:rsidRPr="00645069">
        <w:rPr>
          <w:rFonts w:cs="Times New Roman"/>
          <w:lang w:val="fr-CA"/>
        </w:rPr>
        <w:t xml:space="preserve"> dans </w:t>
      </w:r>
      <w:r>
        <w:rPr>
          <w:rFonts w:cs="Times New Roman"/>
          <w:i/>
          <w:lang w:val="fr-CA"/>
        </w:rPr>
        <w:t>JurisC</w:t>
      </w:r>
      <w:r w:rsidRPr="00645069">
        <w:rPr>
          <w:rFonts w:cs="Times New Roman"/>
          <w:i/>
          <w:lang w:val="fr-CA"/>
        </w:rPr>
        <w:t>lasseur Québec</w:t>
      </w:r>
      <w:r w:rsidRPr="00645069">
        <w:rPr>
          <w:rFonts w:cs="Times New Roman"/>
          <w:lang w:val="fr-CA"/>
        </w:rPr>
        <w:t xml:space="preserve"> </w:t>
      </w:r>
      <w:r w:rsidRPr="00645069">
        <w:rPr>
          <w:rFonts w:cs="Times New Roman"/>
          <w:i/>
          <w:lang w:val="fr-CA"/>
        </w:rPr>
        <w:t>— Collection droit civil —</w:t>
      </w:r>
      <w:r w:rsidRPr="00645069">
        <w:rPr>
          <w:rFonts w:cs="Times New Roman"/>
          <w:lang w:val="fr-CA"/>
        </w:rPr>
        <w:t xml:space="preserve"> </w:t>
      </w:r>
      <w:r w:rsidRPr="00645069">
        <w:rPr>
          <w:rFonts w:cs="Times New Roman"/>
          <w:i/>
          <w:lang w:val="fr-CA"/>
        </w:rPr>
        <w:t>Personnes et famille</w:t>
      </w:r>
      <w:r w:rsidRPr="00645069">
        <w:rPr>
          <w:rFonts w:cs="Times New Roman"/>
          <w:lang w:val="fr-CA"/>
        </w:rPr>
        <w:t xml:space="preserve"> (feuilles mobiles), par P.</w:t>
      </w:r>
      <w:r w:rsidRPr="00645069">
        <w:rPr>
          <w:rFonts w:cs="Times New Roman"/>
          <w:lang w:val="fr-CA"/>
        </w:rPr>
        <w:noBreakHyphen/>
        <w:t>C. Lafond, dir., fasc. 8, n</w:t>
      </w:r>
      <w:r w:rsidRPr="00645069">
        <w:rPr>
          <w:rFonts w:cs="Times New Roman"/>
          <w:vertAlign w:val="superscript"/>
          <w:lang w:val="fr-CA"/>
        </w:rPr>
        <w:t>o</w:t>
      </w:r>
      <w:r w:rsidRPr="00645069">
        <w:rPr>
          <w:rFonts w:cs="Times New Roman"/>
          <w:lang w:val="fr-CA"/>
        </w:rPr>
        <w:t> 4).</w:t>
      </w:r>
    </w:p>
    <w:p w:rsidR="00036D3B" w:rsidRPr="00645069" w:rsidRDefault="00036D3B" w:rsidP="00036D3B">
      <w:pPr>
        <w:pStyle w:val="ParaNoNdepar-AltN"/>
        <w:spacing w:before="0"/>
        <w:rPr>
          <w:rFonts w:cs="Times New Roman"/>
          <w:lang w:val="fr-CA"/>
        </w:rPr>
      </w:pPr>
      <w:r w:rsidRPr="00645069">
        <w:rPr>
          <w:rFonts w:cs="Times New Roman"/>
          <w:szCs w:val="24"/>
          <w:lang w:val="fr-CA"/>
        </w:rPr>
        <w:t>Un jugement déclaratif de décès est nécessaire non seulement pour mettre fin à la tutelle à l’absent, mais aussi pour permettre au directeur de l’état civil — qui est avisé du jugement — de dresser l’acte de décès suivant les mentions du jugement (art.</w:t>
      </w:r>
      <w:r w:rsidR="00501A8B">
        <w:rPr>
          <w:rFonts w:cs="Times New Roman"/>
          <w:szCs w:val="24"/>
          <w:lang w:val="fr-CA"/>
        </w:rPr>
        <w:t xml:space="preserve"> </w:t>
      </w:r>
      <w:r w:rsidRPr="00645069">
        <w:rPr>
          <w:rFonts w:cs="Times New Roman"/>
          <w:szCs w:val="24"/>
          <w:lang w:val="fr-CA"/>
        </w:rPr>
        <w:t xml:space="preserve">129 et 133 </w:t>
      </w:r>
      <w:r w:rsidR="00B93445" w:rsidRPr="00B93445">
        <w:rPr>
          <w:rFonts w:cs="Times New Roman"/>
          <w:i/>
          <w:lang w:val="fr-CA"/>
        </w:rPr>
        <w:t>C.c.Q.</w:t>
      </w:r>
      <w:r w:rsidRPr="00645069">
        <w:rPr>
          <w:rFonts w:cs="Times New Roman"/>
          <w:szCs w:val="24"/>
          <w:lang w:val="fr-CA"/>
        </w:rPr>
        <w:t>). Qui plus est, c’est le jugement déclaratif de décès — et non la présomption de décès — qui produit les mêmes effets juridiques que le décès</w:t>
      </w:r>
      <w:r w:rsidR="00501A8B">
        <w:rPr>
          <w:rFonts w:cs="Times New Roman"/>
          <w:szCs w:val="24"/>
          <w:lang w:val="fr-CA"/>
        </w:rPr>
        <w:t> </w:t>
      </w:r>
      <w:r w:rsidRPr="00645069">
        <w:rPr>
          <w:rFonts w:cs="Times New Roman"/>
          <w:szCs w:val="24"/>
          <w:lang w:val="fr-CA"/>
        </w:rPr>
        <w:t>; un jugement déclaratif de décès est donc nécessaire pour ouvrir la succession de l’absent et pour diss</w:t>
      </w:r>
      <w:r w:rsidR="00841759">
        <w:rPr>
          <w:rFonts w:cs="Times New Roman"/>
          <w:szCs w:val="24"/>
          <w:lang w:val="fr-CA"/>
        </w:rPr>
        <w:t>oudre son mariage (voir les art</w:t>
      </w:r>
      <w:r w:rsidRPr="00645069">
        <w:rPr>
          <w:rFonts w:cs="Times New Roman"/>
          <w:szCs w:val="24"/>
          <w:lang w:val="fr-CA"/>
        </w:rPr>
        <w:t>.</w:t>
      </w:r>
      <w:r w:rsidR="00501A8B">
        <w:rPr>
          <w:rFonts w:cs="Times New Roman"/>
          <w:szCs w:val="24"/>
          <w:lang w:val="fr-CA"/>
        </w:rPr>
        <w:t xml:space="preserve"> </w:t>
      </w:r>
      <w:r w:rsidRPr="00645069">
        <w:rPr>
          <w:rFonts w:cs="Times New Roman"/>
          <w:szCs w:val="24"/>
          <w:lang w:val="fr-CA"/>
        </w:rPr>
        <w:t xml:space="preserve">95, 465, 516 et 613 al. 1 </w:t>
      </w:r>
      <w:r w:rsidR="00B93445" w:rsidRPr="00B93445">
        <w:rPr>
          <w:rFonts w:cs="Times New Roman"/>
          <w:i/>
          <w:szCs w:val="24"/>
          <w:lang w:val="fr-CA"/>
        </w:rPr>
        <w:t>C.c.Q.</w:t>
      </w:r>
      <w:r w:rsidRPr="00645069">
        <w:rPr>
          <w:rFonts w:cs="Times New Roman"/>
          <w:szCs w:val="24"/>
          <w:lang w:val="fr-CA"/>
        </w:rPr>
        <w:t>; Gascon et Gelfusa, n</w:t>
      </w:r>
      <w:r w:rsidRPr="00645069">
        <w:rPr>
          <w:rFonts w:cs="Times New Roman"/>
          <w:szCs w:val="24"/>
          <w:vertAlign w:val="superscript"/>
          <w:lang w:val="fr-CA"/>
        </w:rPr>
        <w:t>o</w:t>
      </w:r>
      <w:r w:rsidRPr="00645069">
        <w:rPr>
          <w:rFonts w:cs="Times New Roman"/>
          <w:szCs w:val="24"/>
          <w:lang w:val="fr-CA"/>
        </w:rPr>
        <w:t> 19). En outre, lorsqu’un jugement déclaratif de décès est rendu après l’expiration de la période d’absence de sept ans, la date du décès est fixée «</w:t>
      </w:r>
      <w:r w:rsidR="00501A8B">
        <w:rPr>
          <w:rFonts w:cs="Times New Roman"/>
          <w:szCs w:val="24"/>
          <w:lang w:val="fr-CA"/>
        </w:rPr>
        <w:t> </w:t>
      </w:r>
      <w:r w:rsidRPr="00645069">
        <w:rPr>
          <w:rFonts w:cs="Times New Roman"/>
          <w:szCs w:val="24"/>
          <w:lang w:val="fr-CA"/>
        </w:rPr>
        <w:t>à l’expiration de sept ans à compter de la disparition</w:t>
      </w:r>
      <w:r w:rsidR="00501A8B">
        <w:rPr>
          <w:rFonts w:cs="Times New Roman"/>
          <w:szCs w:val="24"/>
          <w:lang w:val="fr-CA"/>
        </w:rPr>
        <w:t> </w:t>
      </w:r>
      <w:r w:rsidRPr="00645069">
        <w:rPr>
          <w:rFonts w:cs="Times New Roman"/>
          <w:szCs w:val="24"/>
          <w:lang w:val="fr-CA"/>
        </w:rPr>
        <w:t>» (art.</w:t>
      </w:r>
      <w:r w:rsidR="00501A8B">
        <w:rPr>
          <w:rFonts w:cs="Times New Roman"/>
          <w:szCs w:val="24"/>
          <w:lang w:val="fr-CA"/>
        </w:rPr>
        <w:t xml:space="preserve"> </w:t>
      </w:r>
      <w:r w:rsidRPr="00645069">
        <w:rPr>
          <w:rFonts w:cs="Times New Roman"/>
          <w:szCs w:val="24"/>
          <w:lang w:val="fr-CA"/>
        </w:rPr>
        <w:t>94 al.</w:t>
      </w:r>
      <w:r w:rsidR="00501A8B">
        <w:rPr>
          <w:rFonts w:cs="Times New Roman"/>
          <w:szCs w:val="24"/>
          <w:lang w:val="fr-CA"/>
        </w:rPr>
        <w:t xml:space="preserve"> </w:t>
      </w:r>
      <w:r w:rsidRPr="00645069">
        <w:rPr>
          <w:rFonts w:cs="Times New Roman"/>
          <w:szCs w:val="24"/>
          <w:lang w:val="fr-CA"/>
        </w:rPr>
        <w:t xml:space="preserve">1 </w:t>
      </w:r>
      <w:r w:rsidR="00B93445" w:rsidRPr="00B93445">
        <w:rPr>
          <w:rFonts w:cs="Times New Roman"/>
          <w:i/>
          <w:szCs w:val="24"/>
          <w:lang w:val="fr-CA"/>
        </w:rPr>
        <w:t>C.c.Q.</w:t>
      </w:r>
      <w:r w:rsidRPr="00645069">
        <w:rPr>
          <w:rFonts w:cs="Times New Roman"/>
          <w:szCs w:val="24"/>
          <w:lang w:val="fr-CA"/>
        </w:rPr>
        <w:t xml:space="preserve">). En </w:t>
      </w:r>
      <w:r w:rsidRPr="00645069">
        <w:rPr>
          <w:rFonts w:cs="Times New Roman"/>
          <w:szCs w:val="24"/>
          <w:lang w:val="fr-CA"/>
        </w:rPr>
        <w:lastRenderedPageBreak/>
        <w:t>conséquence, et fait important à notre avis, la présomption de décès et le jugement déclaratif de décès n’ont pas pour effet d’écarter la présomption de vie qui était en vigueur pendant la période d’absence de sept ans.</w:t>
      </w:r>
    </w:p>
    <w:p w:rsidR="00036D3B" w:rsidRPr="00645069" w:rsidRDefault="00036D3B" w:rsidP="00036D3B">
      <w:pPr>
        <w:pStyle w:val="Title3LevelTitre3Niveau"/>
        <w:spacing w:before="0"/>
        <w:rPr>
          <w:rFonts w:cs="Times New Roman"/>
          <w:lang w:val="fr-CA"/>
        </w:rPr>
      </w:pPr>
      <w:bookmarkStart w:id="5" w:name="_Toc14427259"/>
      <w:r w:rsidRPr="00645069">
        <w:rPr>
          <w:rFonts w:cs="Times New Roman"/>
          <w:lang w:val="fr-CA"/>
        </w:rPr>
        <w:t>Conclusion en ce qui concerne le droit de l’absence</w:t>
      </w:r>
      <w:bookmarkEnd w:id="5"/>
    </w:p>
    <w:p w:rsidR="00036D3B" w:rsidRPr="00645069" w:rsidRDefault="00036D3B" w:rsidP="00036D3B">
      <w:pPr>
        <w:pStyle w:val="ParaNoNdepar-AltN"/>
        <w:spacing w:before="0"/>
        <w:rPr>
          <w:rFonts w:cs="Times New Roman"/>
          <w:lang w:val="fr-CA"/>
        </w:rPr>
      </w:pPr>
      <w:r w:rsidRPr="00645069">
        <w:rPr>
          <w:rFonts w:cs="Times New Roman"/>
          <w:lang w:val="fr-CA"/>
        </w:rPr>
        <w:t xml:space="preserve">De ce qui précède, nous tirons deux conclusions. Premièrement, le régime juridique de l’absence et celui de la disparition dans des circonstances qui ne laissent planer pratiquement aucun doute quant à la mort d’une personne sont distincts et il ne faut </w:t>
      </w:r>
      <w:r>
        <w:rPr>
          <w:rFonts w:cs="Times New Roman"/>
          <w:lang w:val="fr-CA"/>
        </w:rPr>
        <w:t xml:space="preserve">pas </w:t>
      </w:r>
      <w:r w:rsidRPr="00645069">
        <w:rPr>
          <w:rFonts w:cs="Times New Roman"/>
          <w:lang w:val="fr-CA"/>
        </w:rPr>
        <w:t>les confondre. Deuxièmement, le droit de M</w:t>
      </w:r>
      <w:r w:rsidRPr="00645069">
        <w:rPr>
          <w:rFonts w:cs="Times New Roman"/>
          <w:vertAlign w:val="superscript"/>
          <w:lang w:val="fr-CA"/>
        </w:rPr>
        <w:t>me</w:t>
      </w:r>
      <w:r w:rsidRPr="00645069">
        <w:rPr>
          <w:rFonts w:cs="Times New Roman"/>
          <w:lang w:val="fr-CA"/>
        </w:rPr>
        <w:t xml:space="preserve"> Threlfall de réclamer les prestations de retraite au nom de M. Roseme pendant l’absence de ce dernier découle d’une modification importante du droit en matière d’absence lors de l’adoption du </w:t>
      </w:r>
      <w:r w:rsidR="00B93445" w:rsidRPr="00B93445">
        <w:rPr>
          <w:rFonts w:cs="Times New Roman"/>
          <w:i/>
          <w:lang w:val="fr-CA"/>
        </w:rPr>
        <w:t>C.c.Q.</w:t>
      </w:r>
    </w:p>
    <w:p w:rsidR="00036D3B" w:rsidRPr="00645069" w:rsidRDefault="00036D3B" w:rsidP="00036D3B">
      <w:pPr>
        <w:pStyle w:val="ParaNoNdepar-AltN"/>
        <w:spacing w:before="0"/>
        <w:rPr>
          <w:rFonts w:cs="Times New Roman"/>
          <w:lang w:val="fr-CA"/>
        </w:rPr>
      </w:pPr>
      <w:r w:rsidRPr="00645069">
        <w:rPr>
          <w:rFonts w:cs="Times New Roman"/>
          <w:lang w:val="fr-CA"/>
        </w:rPr>
        <w:t xml:space="preserve">Pour ce qui est de la première conclusion, comme nous l’avons démontré, le </w:t>
      </w:r>
      <w:r w:rsidR="00B93445" w:rsidRPr="00B93445">
        <w:rPr>
          <w:rFonts w:cs="Times New Roman"/>
          <w:i/>
          <w:lang w:val="fr-CA"/>
        </w:rPr>
        <w:t>C.c.Q.</w:t>
      </w:r>
      <w:r w:rsidRPr="00645069">
        <w:rPr>
          <w:rFonts w:cs="Times New Roman"/>
          <w:lang w:val="fr-CA"/>
        </w:rPr>
        <w:t xml:space="preserve"> envisage deux scénarios distincts où il y a «</w:t>
      </w:r>
      <w:r w:rsidR="00501A8B">
        <w:rPr>
          <w:rFonts w:cs="Times New Roman"/>
          <w:lang w:val="fr-CA"/>
        </w:rPr>
        <w:t> </w:t>
      </w:r>
      <w:r w:rsidRPr="00645069">
        <w:rPr>
          <w:rFonts w:cs="Times New Roman"/>
          <w:lang w:val="fr-CA"/>
        </w:rPr>
        <w:t>disparition</w:t>
      </w:r>
      <w:r w:rsidR="00501A8B">
        <w:rPr>
          <w:rFonts w:cs="Times New Roman"/>
          <w:lang w:val="fr-CA"/>
        </w:rPr>
        <w:t> </w:t>
      </w:r>
      <w:r w:rsidRPr="00645069">
        <w:rPr>
          <w:rFonts w:cs="Times New Roman"/>
          <w:lang w:val="fr-CA"/>
        </w:rPr>
        <w:t xml:space="preserve">» d’une personne : premièrement, la disparition dans des circonstances qui ne laissent planer pratiquement </w:t>
      </w:r>
      <w:r w:rsidRPr="00645069">
        <w:rPr>
          <w:rFonts w:cs="Times New Roman"/>
          <w:i/>
          <w:lang w:val="fr-CA"/>
        </w:rPr>
        <w:t>aucun doute</w:t>
      </w:r>
      <w:r w:rsidRPr="00645069">
        <w:rPr>
          <w:rFonts w:cs="Times New Roman"/>
          <w:lang w:val="fr-CA"/>
        </w:rPr>
        <w:t xml:space="preserve"> quant au décès de la personne et, deuxièmement, l’absence, c’est</w:t>
      </w:r>
      <w:r w:rsidRPr="00645069">
        <w:rPr>
          <w:rFonts w:cs="Times New Roman"/>
          <w:lang w:val="fr-CA"/>
        </w:rPr>
        <w:noBreakHyphen/>
        <w:t>à</w:t>
      </w:r>
      <w:r w:rsidRPr="00645069">
        <w:rPr>
          <w:rFonts w:cs="Times New Roman"/>
          <w:lang w:val="fr-CA"/>
        </w:rPr>
        <w:noBreakHyphen/>
        <w:t xml:space="preserve">dire la disparition dans des circonstances qui laissent </w:t>
      </w:r>
      <w:r w:rsidRPr="00645069">
        <w:rPr>
          <w:rFonts w:cs="Times New Roman"/>
          <w:i/>
          <w:lang w:val="fr-CA"/>
        </w:rPr>
        <w:t>effectivement</w:t>
      </w:r>
      <w:r w:rsidRPr="00645069">
        <w:rPr>
          <w:rFonts w:cs="Times New Roman"/>
          <w:lang w:val="fr-CA"/>
        </w:rPr>
        <w:t xml:space="preserve"> planer </w:t>
      </w:r>
      <w:r w:rsidRPr="00645069">
        <w:rPr>
          <w:rFonts w:cs="Times New Roman"/>
          <w:i/>
          <w:lang w:val="fr-CA"/>
        </w:rPr>
        <w:t>un doute</w:t>
      </w:r>
      <w:r w:rsidRPr="00645069">
        <w:rPr>
          <w:rFonts w:cs="Times New Roman"/>
          <w:lang w:val="fr-CA"/>
        </w:rPr>
        <w:t xml:space="preserve"> quant au décès de la personne. Il s’agit de formes distinctes de «</w:t>
      </w:r>
      <w:r w:rsidR="00501A8B">
        <w:rPr>
          <w:rFonts w:cs="Times New Roman"/>
          <w:lang w:val="fr-CA"/>
        </w:rPr>
        <w:t> </w:t>
      </w:r>
      <w:r w:rsidRPr="00645069">
        <w:rPr>
          <w:rFonts w:cs="Times New Roman"/>
          <w:lang w:val="fr-CA"/>
        </w:rPr>
        <w:t>disparition</w:t>
      </w:r>
      <w:r w:rsidR="00501A8B">
        <w:rPr>
          <w:rFonts w:cs="Times New Roman"/>
          <w:lang w:val="fr-CA"/>
        </w:rPr>
        <w:t> </w:t>
      </w:r>
      <w:r w:rsidRPr="00645069">
        <w:rPr>
          <w:rFonts w:cs="Times New Roman"/>
          <w:lang w:val="fr-CA"/>
        </w:rPr>
        <w:t xml:space="preserve">» visées par le </w:t>
      </w:r>
      <w:r w:rsidR="00B93445" w:rsidRPr="00B93445">
        <w:rPr>
          <w:rFonts w:cs="Times New Roman"/>
          <w:i/>
          <w:lang w:val="fr-CA"/>
        </w:rPr>
        <w:t>C.c.Q.</w:t>
      </w:r>
      <w:r w:rsidRPr="00645069">
        <w:rPr>
          <w:rFonts w:cs="Times New Roman"/>
          <w:lang w:val="fr-CA"/>
        </w:rPr>
        <w:t xml:space="preserve"> qui ont des conséquences juridiques distinctes et qu’il ne faut pas confondre. Ainsi, dans </w:t>
      </w:r>
      <w:r w:rsidRPr="00645069">
        <w:rPr>
          <w:rFonts w:cs="Times New Roman"/>
          <w:i/>
          <w:lang w:val="fr-CA"/>
        </w:rPr>
        <w:t>Assurance</w:t>
      </w:r>
      <w:r w:rsidRPr="00645069">
        <w:rPr>
          <w:rFonts w:cs="Times New Roman"/>
          <w:i/>
          <w:lang w:val="fr-CA"/>
        </w:rPr>
        <w:noBreakHyphen/>
        <w:t>vie Desjardins</w:t>
      </w:r>
      <w:r w:rsidRPr="00645069">
        <w:rPr>
          <w:rFonts w:cs="Times New Roman"/>
          <w:lang w:val="fr-CA"/>
        </w:rPr>
        <w:t xml:space="preserve">, la Cour d’appel a statué à bon droit que le juge de première instance avait eu tort de prononcer un jugement déclaratif de décès dans des circonstances qui laissaient planer un </w:t>
      </w:r>
      <w:r w:rsidRPr="00645069">
        <w:rPr>
          <w:rFonts w:cs="Times New Roman"/>
          <w:i/>
          <w:lang w:val="fr-CA"/>
        </w:rPr>
        <w:t>doute</w:t>
      </w:r>
      <w:r w:rsidRPr="00645069">
        <w:rPr>
          <w:rFonts w:cs="Times New Roman"/>
          <w:lang w:val="fr-CA"/>
        </w:rPr>
        <w:t xml:space="preserve"> ou de l’</w:t>
      </w:r>
      <w:r w:rsidRPr="00645069">
        <w:rPr>
          <w:rFonts w:cs="Times New Roman"/>
          <w:i/>
          <w:lang w:val="fr-CA"/>
        </w:rPr>
        <w:t>incertitude</w:t>
      </w:r>
      <w:r w:rsidRPr="00645069">
        <w:rPr>
          <w:rFonts w:cs="Times New Roman"/>
          <w:lang w:val="fr-CA"/>
        </w:rPr>
        <w:t xml:space="preserve"> quant à la mort ou la survie de la personne (</w:t>
      </w:r>
      <w:r w:rsidRPr="00841759">
        <w:rPr>
          <w:rFonts w:cs="Times New Roman"/>
          <w:i/>
          <w:lang w:val="fr-CA"/>
        </w:rPr>
        <w:t>quoique</w:t>
      </w:r>
      <w:r w:rsidRPr="00645069">
        <w:rPr>
          <w:rFonts w:cs="Times New Roman"/>
          <w:lang w:val="fr-CA"/>
        </w:rPr>
        <w:t xml:space="preserve"> dans le contexte du </w:t>
      </w:r>
      <w:r w:rsidRPr="00645069">
        <w:rPr>
          <w:rFonts w:cs="Times New Roman"/>
          <w:i/>
          <w:lang w:val="fr-CA"/>
        </w:rPr>
        <w:t>C.c.B.</w:t>
      </w:r>
      <w:r w:rsidRPr="00645069">
        <w:rPr>
          <w:rFonts w:cs="Times New Roman"/>
          <w:i/>
          <w:lang w:val="fr-CA"/>
        </w:rPr>
        <w:noBreakHyphen/>
        <w:t>C.</w:t>
      </w:r>
      <w:r w:rsidRPr="00645069">
        <w:rPr>
          <w:rFonts w:cs="Times New Roman"/>
          <w:lang w:val="fr-CA"/>
        </w:rPr>
        <w:t xml:space="preserve">). Lorsque la mort </w:t>
      </w:r>
      <w:r w:rsidRPr="00645069">
        <w:rPr>
          <w:rFonts w:cs="Times New Roman"/>
          <w:i/>
          <w:lang w:val="fr-CA"/>
        </w:rPr>
        <w:t>est</w:t>
      </w:r>
      <w:r w:rsidRPr="00645069">
        <w:rPr>
          <w:rFonts w:cs="Times New Roman"/>
          <w:lang w:val="fr-CA"/>
        </w:rPr>
        <w:t xml:space="preserve"> pratiquement certaine, aucune présomption de vie ne prend naissance</w:t>
      </w:r>
      <w:r w:rsidR="00501A8B">
        <w:rPr>
          <w:rFonts w:cs="Times New Roman"/>
          <w:lang w:val="fr-CA"/>
        </w:rPr>
        <w:t> </w:t>
      </w:r>
      <w:r w:rsidRPr="00645069">
        <w:rPr>
          <w:rFonts w:cs="Times New Roman"/>
          <w:lang w:val="fr-CA"/>
        </w:rPr>
        <w:t xml:space="preserve">; inversement, </w:t>
      </w:r>
      <w:r w:rsidRPr="00645069">
        <w:rPr>
          <w:rFonts w:cs="Times New Roman"/>
          <w:lang w:val="fr-CA"/>
        </w:rPr>
        <w:lastRenderedPageBreak/>
        <w:t xml:space="preserve">lorsque la mort </w:t>
      </w:r>
      <w:r w:rsidRPr="00645069">
        <w:rPr>
          <w:rFonts w:cs="Times New Roman"/>
          <w:i/>
          <w:lang w:val="fr-CA"/>
        </w:rPr>
        <w:t>n’</w:t>
      </w:r>
      <w:r w:rsidRPr="008820EC">
        <w:rPr>
          <w:rFonts w:cs="Times New Roman"/>
          <w:lang w:val="fr-CA"/>
        </w:rPr>
        <w:t>est</w:t>
      </w:r>
      <w:r w:rsidRPr="00645069">
        <w:rPr>
          <w:rFonts w:cs="Times New Roman"/>
          <w:lang w:val="fr-CA"/>
        </w:rPr>
        <w:t xml:space="preserve"> </w:t>
      </w:r>
      <w:r w:rsidRPr="00645069">
        <w:rPr>
          <w:rFonts w:cs="Times New Roman"/>
          <w:i/>
          <w:lang w:val="fr-CA"/>
        </w:rPr>
        <w:t>pas</w:t>
      </w:r>
      <w:r w:rsidRPr="00645069">
        <w:rPr>
          <w:rFonts w:cs="Times New Roman"/>
          <w:lang w:val="fr-CA"/>
        </w:rPr>
        <w:t xml:space="preserve"> pratiquement certaine, la personne devient un «</w:t>
      </w:r>
      <w:r w:rsidR="00501A8B">
        <w:rPr>
          <w:rFonts w:cs="Times New Roman"/>
          <w:lang w:val="fr-CA"/>
        </w:rPr>
        <w:t> </w:t>
      </w:r>
      <w:r w:rsidRPr="00645069">
        <w:rPr>
          <w:rFonts w:cs="Times New Roman"/>
          <w:lang w:val="fr-CA"/>
        </w:rPr>
        <w:t>absent</w:t>
      </w:r>
      <w:r w:rsidR="00501A8B">
        <w:rPr>
          <w:rFonts w:cs="Times New Roman"/>
          <w:lang w:val="fr-CA"/>
        </w:rPr>
        <w:t> </w:t>
      </w:r>
      <w:r w:rsidRPr="00645069">
        <w:rPr>
          <w:rFonts w:cs="Times New Roman"/>
          <w:lang w:val="fr-CA"/>
        </w:rPr>
        <w:t xml:space="preserve">» et est présumée </w:t>
      </w:r>
      <w:r w:rsidRPr="00645069">
        <w:rPr>
          <w:rFonts w:cs="Times New Roman"/>
          <w:i/>
          <w:lang w:val="fr-CA"/>
        </w:rPr>
        <w:t>vivante</w:t>
      </w:r>
      <w:r w:rsidRPr="00645069">
        <w:rPr>
          <w:rFonts w:cs="Times New Roman"/>
          <w:lang w:val="fr-CA"/>
        </w:rPr>
        <w:t xml:space="preserve"> durant les sept années qui suivent sa disparition. </w:t>
      </w:r>
      <w:r w:rsidRPr="00645069">
        <w:rPr>
          <w:rFonts w:cs="Times New Roman"/>
          <w:szCs w:val="24"/>
          <w:lang w:val="fr-CA"/>
        </w:rPr>
        <w:t>Seul le premier scénario permet de fixer sur</w:t>
      </w:r>
      <w:r w:rsidRPr="00645069">
        <w:rPr>
          <w:rFonts w:cs="Times New Roman"/>
          <w:szCs w:val="24"/>
          <w:lang w:val="fr-CA"/>
        </w:rPr>
        <w:noBreakHyphen/>
        <w:t>le</w:t>
      </w:r>
      <w:r w:rsidRPr="00645069">
        <w:rPr>
          <w:rFonts w:cs="Times New Roman"/>
          <w:szCs w:val="24"/>
          <w:lang w:val="fr-CA"/>
        </w:rPr>
        <w:noBreakHyphen/>
        <w:t xml:space="preserve">champ la date du décès </w:t>
      </w:r>
      <w:r w:rsidRPr="00645069">
        <w:rPr>
          <w:rFonts w:cs="Times New Roman"/>
          <w:i/>
          <w:szCs w:val="24"/>
          <w:lang w:val="fr-CA"/>
        </w:rPr>
        <w:t>à la date de la disparition</w:t>
      </w:r>
      <w:r w:rsidRPr="00645069">
        <w:rPr>
          <w:rFonts w:cs="Times New Roman"/>
          <w:szCs w:val="24"/>
          <w:lang w:val="fr-CA"/>
        </w:rPr>
        <w:t xml:space="preserve"> par un jugement déclaratif de décès (art.</w:t>
      </w:r>
      <w:r w:rsidR="00501A8B">
        <w:rPr>
          <w:rFonts w:cs="Times New Roman"/>
          <w:szCs w:val="24"/>
          <w:lang w:val="fr-CA"/>
        </w:rPr>
        <w:t xml:space="preserve"> </w:t>
      </w:r>
      <w:r w:rsidRPr="00645069">
        <w:rPr>
          <w:rFonts w:cs="Times New Roman"/>
          <w:szCs w:val="24"/>
          <w:lang w:val="fr-CA"/>
        </w:rPr>
        <w:t>94 al.</w:t>
      </w:r>
      <w:r w:rsidR="00501A8B">
        <w:rPr>
          <w:rFonts w:cs="Times New Roman"/>
          <w:szCs w:val="24"/>
          <w:lang w:val="fr-CA"/>
        </w:rPr>
        <w:t xml:space="preserve"> </w:t>
      </w:r>
      <w:r w:rsidRPr="00645069">
        <w:rPr>
          <w:rFonts w:cs="Times New Roman"/>
          <w:szCs w:val="24"/>
          <w:lang w:val="fr-CA"/>
        </w:rPr>
        <w:t xml:space="preserve">1 </w:t>
      </w:r>
      <w:r w:rsidR="00B93445" w:rsidRPr="00B93445">
        <w:rPr>
          <w:rFonts w:cs="Times New Roman"/>
          <w:i/>
          <w:szCs w:val="24"/>
          <w:lang w:val="fr-CA"/>
        </w:rPr>
        <w:t>C.c.Q.</w:t>
      </w:r>
      <w:r w:rsidRPr="00645069">
        <w:rPr>
          <w:rFonts w:cs="Times New Roman"/>
          <w:szCs w:val="24"/>
          <w:lang w:val="fr-CA"/>
        </w:rPr>
        <w:t>).</w:t>
      </w:r>
      <w:r w:rsidRPr="00645069">
        <w:rPr>
          <w:rFonts w:cs="Times New Roman"/>
          <w:i/>
          <w:szCs w:val="24"/>
          <w:lang w:val="fr-CA"/>
        </w:rPr>
        <w:t xml:space="preserve"> </w:t>
      </w:r>
      <w:r w:rsidRPr="00645069">
        <w:rPr>
          <w:rFonts w:cs="Times New Roman"/>
          <w:szCs w:val="24"/>
          <w:lang w:val="fr-CA"/>
        </w:rPr>
        <w:t>Dans le deuxième scénario, un jugement déclaratif de décès ne peut être prononcé qu’à l’expiration de la période de sept ans et la date du décès est fixée à «</w:t>
      </w:r>
      <w:r w:rsidR="00501A8B">
        <w:rPr>
          <w:rFonts w:cs="Times New Roman"/>
          <w:szCs w:val="24"/>
          <w:lang w:val="fr-CA"/>
        </w:rPr>
        <w:t> </w:t>
      </w:r>
      <w:r w:rsidRPr="00645069">
        <w:rPr>
          <w:rFonts w:cs="Times New Roman"/>
          <w:szCs w:val="24"/>
          <w:lang w:val="fr-CA"/>
        </w:rPr>
        <w:t>l’expiration de sept ans à compter de la disparition</w:t>
      </w:r>
      <w:r w:rsidR="00501A8B">
        <w:rPr>
          <w:rFonts w:cs="Times New Roman"/>
          <w:szCs w:val="24"/>
          <w:lang w:val="fr-CA"/>
        </w:rPr>
        <w:t> </w:t>
      </w:r>
      <w:r w:rsidRPr="00645069">
        <w:rPr>
          <w:rFonts w:cs="Times New Roman"/>
          <w:szCs w:val="24"/>
          <w:lang w:val="fr-CA"/>
        </w:rPr>
        <w:t xml:space="preserve">», </w:t>
      </w:r>
      <w:r w:rsidRPr="00645069">
        <w:rPr>
          <w:rFonts w:cs="Times New Roman"/>
          <w:i/>
          <w:szCs w:val="24"/>
          <w:lang w:val="fr-CA"/>
        </w:rPr>
        <w:t>et non à la date de la disparition</w:t>
      </w:r>
      <w:r w:rsidRPr="00645069">
        <w:rPr>
          <w:rFonts w:cs="Times New Roman"/>
          <w:szCs w:val="24"/>
          <w:lang w:val="fr-CA"/>
        </w:rPr>
        <w:t xml:space="preserve"> (art.</w:t>
      </w:r>
      <w:r w:rsidR="00501A8B">
        <w:rPr>
          <w:rFonts w:cs="Times New Roman"/>
          <w:szCs w:val="24"/>
          <w:lang w:val="fr-CA"/>
        </w:rPr>
        <w:t xml:space="preserve"> </w:t>
      </w:r>
      <w:r w:rsidRPr="00645069">
        <w:rPr>
          <w:rFonts w:cs="Times New Roman"/>
          <w:szCs w:val="24"/>
          <w:lang w:val="fr-CA"/>
        </w:rPr>
        <w:t>94 al.</w:t>
      </w:r>
      <w:r w:rsidR="00501A8B">
        <w:rPr>
          <w:rFonts w:cs="Times New Roman"/>
          <w:szCs w:val="24"/>
          <w:lang w:val="fr-CA"/>
        </w:rPr>
        <w:t xml:space="preserve"> </w:t>
      </w:r>
      <w:r w:rsidRPr="00645069">
        <w:rPr>
          <w:rFonts w:cs="Times New Roman"/>
          <w:szCs w:val="24"/>
          <w:lang w:val="fr-CA"/>
        </w:rPr>
        <w:t xml:space="preserve">1 </w:t>
      </w:r>
      <w:r w:rsidR="00B93445" w:rsidRPr="00B93445">
        <w:rPr>
          <w:rFonts w:cs="Times New Roman"/>
          <w:i/>
          <w:szCs w:val="24"/>
          <w:lang w:val="fr-CA"/>
        </w:rPr>
        <w:t>C.c.Q.</w:t>
      </w:r>
      <w:r w:rsidRPr="00645069">
        <w:rPr>
          <w:rFonts w:cs="Times New Roman"/>
          <w:szCs w:val="24"/>
          <w:lang w:val="fr-CA"/>
        </w:rPr>
        <w:t>).</w:t>
      </w:r>
    </w:p>
    <w:p w:rsidR="00036D3B" w:rsidRPr="00645069" w:rsidRDefault="00036D3B" w:rsidP="00036D3B">
      <w:pPr>
        <w:pStyle w:val="ParaNoNdepar-AltN"/>
        <w:spacing w:before="0"/>
        <w:rPr>
          <w:rFonts w:cs="Times New Roman"/>
          <w:lang w:val="fr-CA"/>
        </w:rPr>
      </w:pPr>
      <w:r w:rsidRPr="00645069">
        <w:rPr>
          <w:rFonts w:cs="Times New Roman"/>
          <w:lang w:val="fr-CA"/>
        </w:rPr>
        <w:t xml:space="preserve">En l’espèce, il est acquis au débat que la situation de M. Roseme correspondait au deuxième scénario — à savoir qu’il était </w:t>
      </w:r>
      <w:r w:rsidRPr="00645069">
        <w:rPr>
          <w:rFonts w:cs="Times New Roman"/>
          <w:i/>
          <w:lang w:val="fr-CA"/>
        </w:rPr>
        <w:t>un absent</w:t>
      </w:r>
      <w:r w:rsidRPr="00645069">
        <w:rPr>
          <w:rFonts w:cs="Times New Roman"/>
          <w:lang w:val="fr-CA"/>
        </w:rPr>
        <w:t xml:space="preserve"> qui était en conséquence présumé </w:t>
      </w:r>
      <w:r w:rsidRPr="00645069">
        <w:rPr>
          <w:rFonts w:cs="Times New Roman"/>
          <w:i/>
          <w:lang w:val="fr-CA"/>
        </w:rPr>
        <w:t>vivant</w:t>
      </w:r>
      <w:r w:rsidRPr="00645069">
        <w:rPr>
          <w:rFonts w:cs="Times New Roman"/>
          <w:lang w:val="fr-CA"/>
        </w:rPr>
        <w:t xml:space="preserve"> du 10 septembre 2007 au </w:t>
      </w:r>
      <w:r w:rsidRPr="00645069">
        <w:rPr>
          <w:rFonts w:cs="Times New Roman"/>
          <w:szCs w:val="24"/>
          <w:lang w:val="fr-CA"/>
        </w:rPr>
        <w:t xml:space="preserve">22 juillet 2013 </w:t>
      </w:r>
      <w:r w:rsidRPr="00645069">
        <w:rPr>
          <w:rFonts w:cs="Times New Roman"/>
          <w:lang w:val="fr-CA"/>
        </w:rPr>
        <w:t>(au moins)</w:t>
      </w:r>
      <w:r w:rsidRPr="00645069">
        <w:rPr>
          <w:rFonts w:cs="Times New Roman"/>
          <w:szCs w:val="24"/>
          <w:lang w:val="fr-CA"/>
        </w:rPr>
        <w:t>. De fait, Carleton n’a pas cherché à obtenir un jugement déclaratif de décès avant l’expiration de la période de sept ans, puisqu’elle considérait que les conditions nécessaires pour obtenir un tel jugement (c’est</w:t>
      </w:r>
      <w:r w:rsidRPr="00645069">
        <w:rPr>
          <w:rFonts w:cs="Times New Roman"/>
          <w:szCs w:val="24"/>
          <w:lang w:val="fr-CA"/>
        </w:rPr>
        <w:noBreakHyphen/>
        <w:t>à</w:t>
      </w:r>
      <w:r w:rsidRPr="00645069">
        <w:rPr>
          <w:rFonts w:cs="Times New Roman"/>
          <w:szCs w:val="24"/>
          <w:lang w:val="fr-CA"/>
        </w:rPr>
        <w:noBreakHyphen/>
        <w:t xml:space="preserve">dire que le décès soit certain dès la disparition) n’étaient pas réunies </w:t>
      </w:r>
      <w:r>
        <w:rPr>
          <w:rFonts w:cs="Times New Roman"/>
          <w:szCs w:val="24"/>
          <w:lang w:val="fr-CA"/>
        </w:rPr>
        <w:t>dans le cas présent</w:t>
      </w:r>
      <w:r w:rsidRPr="00645069">
        <w:rPr>
          <w:rFonts w:cs="Times New Roman"/>
          <w:szCs w:val="24"/>
          <w:lang w:val="fr-CA"/>
        </w:rPr>
        <w:t xml:space="preserve"> (d.a., vol. II, p. 89 : [</w:t>
      </w:r>
      <w:r w:rsidRPr="00645069">
        <w:rPr>
          <w:rFonts w:cs="Times New Roman"/>
          <w:smallCaps/>
          <w:szCs w:val="24"/>
          <w:lang w:val="fr-CA"/>
        </w:rPr>
        <w:t>traduction</w:t>
      </w:r>
      <w:r w:rsidRPr="00645069">
        <w:rPr>
          <w:rFonts w:cs="Times New Roman"/>
          <w:szCs w:val="24"/>
          <w:lang w:val="fr-CA"/>
        </w:rPr>
        <w:t>] «</w:t>
      </w:r>
      <w:r w:rsidR="00501A8B">
        <w:rPr>
          <w:rFonts w:cs="Times New Roman"/>
          <w:szCs w:val="24"/>
          <w:lang w:val="fr-CA"/>
        </w:rPr>
        <w:t> </w:t>
      </w:r>
      <w:r w:rsidRPr="00645069">
        <w:rPr>
          <w:rFonts w:cs="Times New Roman"/>
          <w:szCs w:val="24"/>
          <w:lang w:val="fr-CA"/>
        </w:rPr>
        <w:t>il n’y avait pas suffisamment de renseignements au dossier, ou du moins à la disposition de Carleton, pour aller de l’avant et demander un jugement déclaratif de décès</w:t>
      </w:r>
      <w:r w:rsidR="00501A8B">
        <w:rPr>
          <w:rFonts w:cs="Times New Roman"/>
          <w:szCs w:val="24"/>
          <w:lang w:val="fr-CA"/>
        </w:rPr>
        <w:t> </w:t>
      </w:r>
      <w:r w:rsidRPr="00645069">
        <w:rPr>
          <w:rFonts w:cs="Times New Roman"/>
          <w:szCs w:val="24"/>
          <w:lang w:val="fr-CA"/>
        </w:rPr>
        <w:t xml:space="preserve">»). Le 4 février 2008, la Cour supérieure du Québec a plutôt institué </w:t>
      </w:r>
      <w:r w:rsidRPr="00A5307B">
        <w:rPr>
          <w:rFonts w:cs="Times New Roman"/>
          <w:i/>
          <w:szCs w:val="24"/>
          <w:lang w:val="fr-CA"/>
        </w:rPr>
        <w:t>une tutelle à l’absent</w:t>
      </w:r>
      <w:r w:rsidRPr="00645069">
        <w:rPr>
          <w:rFonts w:cs="Times New Roman"/>
          <w:szCs w:val="24"/>
          <w:lang w:val="fr-CA"/>
        </w:rPr>
        <w:t xml:space="preserve"> M. Roseme à la demande de M</w:t>
      </w:r>
      <w:r w:rsidRPr="00645069">
        <w:rPr>
          <w:rFonts w:cs="Times New Roman"/>
          <w:szCs w:val="24"/>
          <w:vertAlign w:val="superscript"/>
          <w:lang w:val="fr-CA"/>
        </w:rPr>
        <w:t>me</w:t>
      </w:r>
      <w:r w:rsidRPr="00645069">
        <w:rPr>
          <w:rFonts w:cs="Times New Roman"/>
          <w:szCs w:val="24"/>
          <w:lang w:val="fr-CA"/>
        </w:rPr>
        <w:t> Threlfall. Comme l’ont expliqué Gascon et Gelfusa, n</w:t>
      </w:r>
      <w:r w:rsidRPr="00645069">
        <w:rPr>
          <w:rFonts w:cs="Times New Roman"/>
          <w:szCs w:val="24"/>
          <w:vertAlign w:val="superscript"/>
          <w:lang w:val="fr-CA"/>
        </w:rPr>
        <w:t>o</w:t>
      </w:r>
      <w:r w:rsidRPr="00645069">
        <w:rPr>
          <w:rFonts w:cs="Times New Roman"/>
          <w:szCs w:val="24"/>
          <w:lang w:val="fr-CA"/>
        </w:rPr>
        <w:t> 6, un tel jugement a eu pour effet de reconnaître l’existence d’une situation d’absence.</w:t>
      </w:r>
    </w:p>
    <w:p w:rsidR="00036D3B" w:rsidRPr="00645069" w:rsidRDefault="00036D3B" w:rsidP="00036D3B">
      <w:pPr>
        <w:pStyle w:val="ParaNoNdepar-AltN"/>
        <w:spacing w:before="0"/>
        <w:rPr>
          <w:rFonts w:cs="Times New Roman"/>
          <w:lang w:val="fr-CA"/>
        </w:rPr>
      </w:pPr>
      <w:r w:rsidRPr="00645069">
        <w:rPr>
          <w:rFonts w:cs="Times New Roman"/>
          <w:szCs w:val="24"/>
          <w:lang w:val="fr-CA"/>
        </w:rPr>
        <w:t xml:space="preserve">Sans surprise, la jurisprudence québécoise confirme qu’il y a </w:t>
      </w:r>
      <w:r w:rsidRPr="00645069">
        <w:rPr>
          <w:rFonts w:cs="Times New Roman"/>
          <w:i/>
          <w:szCs w:val="24"/>
          <w:lang w:val="fr-CA"/>
        </w:rPr>
        <w:t>effectivement</w:t>
      </w:r>
      <w:r w:rsidRPr="00645069">
        <w:rPr>
          <w:rFonts w:cs="Times New Roman"/>
          <w:szCs w:val="24"/>
          <w:lang w:val="fr-CA"/>
        </w:rPr>
        <w:t xml:space="preserve"> des circonstances dans lesquelles ce qui a été payé pendant l’</w:t>
      </w:r>
      <w:r w:rsidRPr="00645069">
        <w:rPr>
          <w:rFonts w:cs="Times New Roman"/>
          <w:i/>
          <w:szCs w:val="24"/>
          <w:lang w:val="fr-CA"/>
        </w:rPr>
        <w:t>absence</w:t>
      </w:r>
      <w:r w:rsidRPr="00645069">
        <w:rPr>
          <w:rFonts w:cs="Times New Roman"/>
          <w:szCs w:val="24"/>
          <w:lang w:val="fr-CA"/>
        </w:rPr>
        <w:t xml:space="preserve"> d’une personne en raison des conséquences juridiques liées à son état d’absent ne </w:t>
      </w:r>
      <w:r w:rsidRPr="00645069">
        <w:rPr>
          <w:rFonts w:cs="Times New Roman"/>
          <w:i/>
          <w:szCs w:val="24"/>
          <w:lang w:val="fr-CA"/>
        </w:rPr>
        <w:t>peut pas</w:t>
      </w:r>
      <w:r w:rsidRPr="00645069">
        <w:rPr>
          <w:rFonts w:cs="Times New Roman"/>
          <w:szCs w:val="24"/>
          <w:lang w:val="fr-CA"/>
        </w:rPr>
        <w:t xml:space="preserve"> être </w:t>
      </w:r>
      <w:r w:rsidRPr="00645069">
        <w:rPr>
          <w:rFonts w:cs="Times New Roman"/>
          <w:szCs w:val="24"/>
          <w:lang w:val="fr-CA"/>
        </w:rPr>
        <w:lastRenderedPageBreak/>
        <w:t xml:space="preserve">récupéré. Dans </w:t>
      </w:r>
      <w:r w:rsidR="00841759">
        <w:rPr>
          <w:rFonts w:cs="Times New Roman"/>
          <w:i/>
          <w:szCs w:val="24"/>
          <w:lang w:val="fr-CA"/>
        </w:rPr>
        <w:t>Savard c. Metropolita</w:t>
      </w:r>
      <w:r w:rsidRPr="00645069">
        <w:rPr>
          <w:rFonts w:cs="Times New Roman"/>
          <w:i/>
          <w:szCs w:val="24"/>
          <w:lang w:val="fr-CA"/>
        </w:rPr>
        <w:t>n Life Insurance</w:t>
      </w:r>
      <w:r w:rsidRPr="00645069">
        <w:rPr>
          <w:rFonts w:cs="Times New Roman"/>
          <w:szCs w:val="24"/>
          <w:lang w:val="fr-CA"/>
        </w:rPr>
        <w:t>, [1971] C.S.</w:t>
      </w:r>
      <w:r w:rsidR="00501A8B">
        <w:rPr>
          <w:rFonts w:cs="Times New Roman"/>
          <w:szCs w:val="24"/>
          <w:lang w:val="fr-CA"/>
        </w:rPr>
        <w:t> </w:t>
      </w:r>
      <w:r w:rsidRPr="00645069">
        <w:rPr>
          <w:rFonts w:cs="Times New Roman"/>
          <w:szCs w:val="24"/>
          <w:lang w:val="fr-CA"/>
        </w:rPr>
        <w:t>631, par exemple, un demandeur a cherché à obtenir le produit d’une police d’assurance</w:t>
      </w:r>
      <w:r w:rsidRPr="00645069">
        <w:rPr>
          <w:rFonts w:cs="Times New Roman"/>
          <w:szCs w:val="24"/>
          <w:lang w:val="fr-CA"/>
        </w:rPr>
        <w:noBreakHyphen/>
        <w:t>vie en application de l’art.</w:t>
      </w:r>
      <w:r w:rsidR="00501A8B">
        <w:rPr>
          <w:rFonts w:cs="Times New Roman"/>
          <w:szCs w:val="24"/>
          <w:lang w:val="fr-CA"/>
        </w:rPr>
        <w:t xml:space="preserve"> </w:t>
      </w:r>
      <w:r w:rsidRPr="00645069">
        <w:rPr>
          <w:rFonts w:cs="Times New Roman"/>
          <w:szCs w:val="24"/>
          <w:lang w:val="fr-CA"/>
        </w:rPr>
        <w:t xml:space="preserve">2529 </w:t>
      </w:r>
      <w:r w:rsidRPr="00645069">
        <w:rPr>
          <w:rFonts w:cs="Times New Roman"/>
          <w:i/>
          <w:szCs w:val="24"/>
          <w:lang w:val="fr-CA"/>
        </w:rPr>
        <w:t>C.c.B.</w:t>
      </w:r>
      <w:r w:rsidRPr="00645069">
        <w:rPr>
          <w:rFonts w:cs="Times New Roman"/>
          <w:i/>
          <w:szCs w:val="24"/>
          <w:lang w:val="fr-CA"/>
        </w:rPr>
        <w:noBreakHyphen/>
        <w:t>C.</w:t>
      </w:r>
      <w:r w:rsidRPr="00645069">
        <w:rPr>
          <w:rFonts w:cs="Times New Roman"/>
          <w:szCs w:val="24"/>
          <w:lang w:val="fr-CA"/>
        </w:rPr>
        <w:t xml:space="preserve"> (à l’époque, l’art.</w:t>
      </w:r>
      <w:r w:rsidR="00501A8B">
        <w:rPr>
          <w:rFonts w:cs="Times New Roman"/>
          <w:szCs w:val="24"/>
          <w:lang w:val="fr-CA"/>
        </w:rPr>
        <w:t xml:space="preserve"> </w:t>
      </w:r>
      <w:r w:rsidRPr="00645069">
        <w:rPr>
          <w:rFonts w:cs="Times New Roman"/>
          <w:szCs w:val="24"/>
          <w:lang w:val="fr-CA"/>
        </w:rPr>
        <w:t xml:space="preserve">2593a </w:t>
      </w:r>
      <w:r w:rsidRPr="00645069">
        <w:rPr>
          <w:rFonts w:cs="Times New Roman"/>
          <w:i/>
          <w:szCs w:val="24"/>
          <w:lang w:val="fr-CA"/>
        </w:rPr>
        <w:t>C.c.B.</w:t>
      </w:r>
      <w:r w:rsidRPr="00645069">
        <w:rPr>
          <w:rFonts w:cs="Times New Roman"/>
          <w:i/>
          <w:szCs w:val="24"/>
          <w:lang w:val="fr-CA"/>
        </w:rPr>
        <w:noBreakHyphen/>
        <w:t>C.</w:t>
      </w:r>
      <w:r w:rsidRPr="00645069">
        <w:rPr>
          <w:rFonts w:cs="Times New Roman"/>
          <w:szCs w:val="24"/>
          <w:lang w:val="fr-CA"/>
        </w:rPr>
        <w:t>) (qui, rappelons</w:t>
      </w:r>
      <w:r w:rsidRPr="00645069">
        <w:rPr>
          <w:rFonts w:cs="Times New Roman"/>
          <w:szCs w:val="24"/>
          <w:lang w:val="fr-CA"/>
        </w:rPr>
        <w:noBreakHyphen/>
        <w:t>le, prévoyait exceptionnellement que la personne ayant le droit au bénéfice d’une assurance</w:t>
      </w:r>
      <w:r w:rsidRPr="00645069">
        <w:rPr>
          <w:rFonts w:cs="Times New Roman"/>
          <w:szCs w:val="24"/>
          <w:lang w:val="fr-CA"/>
        </w:rPr>
        <w:noBreakHyphen/>
        <w:t>vie pouvait obtenir une «</w:t>
      </w:r>
      <w:r w:rsidR="00501A8B">
        <w:rPr>
          <w:rFonts w:cs="Times New Roman"/>
          <w:szCs w:val="24"/>
          <w:lang w:val="fr-CA"/>
        </w:rPr>
        <w:t> </w:t>
      </w:r>
      <w:r w:rsidRPr="00645069">
        <w:rPr>
          <w:rFonts w:cs="Times New Roman"/>
          <w:szCs w:val="24"/>
          <w:lang w:val="fr-CA"/>
        </w:rPr>
        <w:t>déclaration de présomption de décès</w:t>
      </w:r>
      <w:r w:rsidR="00501A8B">
        <w:rPr>
          <w:rFonts w:cs="Times New Roman"/>
          <w:szCs w:val="24"/>
          <w:lang w:val="fr-CA"/>
        </w:rPr>
        <w:t> </w:t>
      </w:r>
      <w:r w:rsidRPr="00645069">
        <w:rPr>
          <w:rFonts w:cs="Times New Roman"/>
          <w:szCs w:val="24"/>
          <w:lang w:val="fr-CA"/>
        </w:rPr>
        <w:t xml:space="preserve">» lorsque l’assuré avait été absent pendant sept ans). Le demandeur a sollicité une déclaration de ce genre, </w:t>
      </w:r>
      <w:r w:rsidRPr="00645069">
        <w:rPr>
          <w:rFonts w:cs="Times New Roman"/>
          <w:i/>
          <w:lang w:val="fr-CA"/>
        </w:rPr>
        <w:t>ainsi</w:t>
      </w:r>
      <w:r w:rsidRPr="00645069">
        <w:rPr>
          <w:rFonts w:cs="Times New Roman"/>
          <w:szCs w:val="24"/>
          <w:lang w:val="fr-CA"/>
        </w:rPr>
        <w:t xml:space="preserve"> qu’une ordonnance de remboursement des primes d’assurance payées depuis la date de disparition de l’absent. Même si le tribunal a accueilli la demande de déclaration de présomption de décès, il n’a pas ordonné le remboursement des primes d’assurance, faisant remarquer que pour obtenir une telle ordonnance, le demandeur aurait dû procéder en vertu des art.</w:t>
      </w:r>
      <w:r w:rsidR="00501A8B">
        <w:rPr>
          <w:rFonts w:cs="Times New Roman"/>
          <w:szCs w:val="24"/>
          <w:lang w:val="fr-CA"/>
        </w:rPr>
        <w:t xml:space="preserve"> </w:t>
      </w:r>
      <w:r w:rsidRPr="00645069">
        <w:rPr>
          <w:rFonts w:cs="Times New Roman"/>
          <w:szCs w:val="24"/>
          <w:lang w:val="fr-CA"/>
        </w:rPr>
        <w:t xml:space="preserve">70 et </w:t>
      </w:r>
      <w:r w:rsidR="00606726">
        <w:rPr>
          <w:rFonts w:cs="Times New Roman"/>
          <w:szCs w:val="24"/>
          <w:lang w:val="fr-CA"/>
        </w:rPr>
        <w:t>suiv</w:t>
      </w:r>
      <w:r w:rsidRPr="00645069">
        <w:rPr>
          <w:rFonts w:cs="Times New Roman"/>
          <w:szCs w:val="24"/>
          <w:lang w:val="fr-CA"/>
        </w:rPr>
        <w:t xml:space="preserve">. </w:t>
      </w:r>
      <w:r w:rsidRPr="00645069">
        <w:rPr>
          <w:rFonts w:cs="Times New Roman"/>
          <w:i/>
          <w:szCs w:val="24"/>
          <w:lang w:val="fr-CA"/>
        </w:rPr>
        <w:t>C.c.B.</w:t>
      </w:r>
      <w:r w:rsidRPr="00645069">
        <w:rPr>
          <w:rFonts w:cs="Times New Roman"/>
          <w:i/>
          <w:szCs w:val="24"/>
          <w:lang w:val="fr-CA"/>
        </w:rPr>
        <w:noBreakHyphen/>
        <w:t>C.</w:t>
      </w:r>
      <w:r w:rsidR="00606726">
        <w:rPr>
          <w:rFonts w:cs="Times New Roman"/>
          <w:szCs w:val="24"/>
          <w:lang w:val="fr-CA"/>
        </w:rPr>
        <w:t xml:space="preserve">, </w:t>
      </w:r>
      <w:r w:rsidRPr="00645069">
        <w:rPr>
          <w:rFonts w:cs="Times New Roman"/>
          <w:szCs w:val="24"/>
          <w:lang w:val="fr-CA"/>
        </w:rPr>
        <w:t xml:space="preserve">qui permettaient de prononcer une ordonnance fixant la date du décès à la date de la disparition, mais seulement si le décès pouvait être tenu pour certain (ce qui n’était pas le cas </w:t>
      </w:r>
      <w:r>
        <w:rPr>
          <w:rFonts w:cs="Times New Roman"/>
          <w:szCs w:val="24"/>
          <w:lang w:val="fr-CA"/>
        </w:rPr>
        <w:t>dans cette affaire</w:t>
      </w:r>
      <w:r w:rsidRPr="00645069">
        <w:rPr>
          <w:rFonts w:cs="Times New Roman"/>
          <w:szCs w:val="24"/>
          <w:lang w:val="fr-CA"/>
        </w:rPr>
        <w:t>). Toutefois, lorsqu’un jugement accueillant une demande de présomption de décès était rendu en application de l’art.</w:t>
      </w:r>
      <w:r w:rsidR="00501A8B">
        <w:rPr>
          <w:rFonts w:cs="Times New Roman"/>
          <w:szCs w:val="24"/>
          <w:lang w:val="fr-CA"/>
        </w:rPr>
        <w:t xml:space="preserve"> </w:t>
      </w:r>
      <w:r w:rsidRPr="00645069">
        <w:rPr>
          <w:rFonts w:cs="Times New Roman"/>
          <w:szCs w:val="24"/>
          <w:lang w:val="fr-CA"/>
        </w:rPr>
        <w:t xml:space="preserve">2529 </w:t>
      </w:r>
      <w:r w:rsidRPr="00645069">
        <w:rPr>
          <w:rFonts w:cs="Times New Roman"/>
          <w:i/>
          <w:szCs w:val="24"/>
          <w:lang w:val="fr-CA"/>
        </w:rPr>
        <w:t>C.c.B.</w:t>
      </w:r>
      <w:r w:rsidRPr="00645069">
        <w:rPr>
          <w:rFonts w:cs="Times New Roman"/>
          <w:i/>
          <w:szCs w:val="24"/>
          <w:lang w:val="fr-CA"/>
        </w:rPr>
        <w:noBreakHyphen/>
        <w:t>C.</w:t>
      </w:r>
      <w:r w:rsidRPr="00645069">
        <w:rPr>
          <w:rFonts w:cs="Times New Roman"/>
          <w:szCs w:val="24"/>
          <w:lang w:val="fr-CA"/>
        </w:rPr>
        <w:t xml:space="preserve">, la date du décès était fixée à </w:t>
      </w:r>
      <w:r w:rsidRPr="00645069">
        <w:rPr>
          <w:rFonts w:cs="Times New Roman"/>
          <w:i/>
          <w:lang w:val="fr-CA"/>
        </w:rPr>
        <w:t>la date du jugement</w:t>
      </w:r>
      <w:r w:rsidRPr="00645069">
        <w:rPr>
          <w:rFonts w:cs="Times New Roman"/>
          <w:szCs w:val="24"/>
          <w:lang w:val="fr-CA"/>
        </w:rPr>
        <w:t>. Sur ce point, M. Brière explique ce qui suit (par.</w:t>
      </w:r>
      <w:r w:rsidR="00501A8B">
        <w:rPr>
          <w:rFonts w:cs="Times New Roman"/>
          <w:szCs w:val="24"/>
          <w:lang w:val="fr-CA"/>
        </w:rPr>
        <w:t xml:space="preserve"> </w:t>
      </w:r>
      <w:r w:rsidRPr="00645069">
        <w:rPr>
          <w:rFonts w:cs="Times New Roman"/>
          <w:szCs w:val="24"/>
          <w:lang w:val="fr-CA"/>
        </w:rPr>
        <w:t>53) :</w:t>
      </w:r>
    </w:p>
    <w:p w:rsidR="00036D3B" w:rsidRPr="00645069" w:rsidRDefault="00036D3B" w:rsidP="00036D3B">
      <w:pPr>
        <w:pStyle w:val="Citation-AltC"/>
        <w:tabs>
          <w:tab w:val="left" w:pos="1440"/>
        </w:tabs>
        <w:contextualSpacing w:val="0"/>
        <w:rPr>
          <w:lang w:val="fr-CA"/>
        </w:rPr>
      </w:pPr>
      <w:r w:rsidRPr="00645069">
        <w:rPr>
          <w:lang w:val="fr-CA"/>
        </w:rPr>
        <w:tab/>
        <w:t xml:space="preserve">Il y a lieu d’observer que la déclaration judiciaire de présomption de décès, effectuée en vertu de l’article 2529 </w:t>
      </w:r>
      <w:r w:rsidR="00841759">
        <w:rPr>
          <w:i/>
          <w:lang w:val="fr-CA"/>
        </w:rPr>
        <w:t>C.c.B.-</w:t>
      </w:r>
      <w:r w:rsidRPr="00645069">
        <w:rPr>
          <w:i/>
          <w:lang w:val="fr-CA"/>
        </w:rPr>
        <w:t>C.</w:t>
      </w:r>
      <w:r w:rsidRPr="00645069">
        <w:rPr>
          <w:lang w:val="fr-CA"/>
        </w:rPr>
        <w:t>, en matière d’assurance</w:t>
      </w:r>
      <w:r w:rsidRPr="00645069">
        <w:rPr>
          <w:lang w:val="fr-CA"/>
        </w:rPr>
        <w:noBreakHyphen/>
        <w:t>vie, ne pouvait, comme le jugement déclaratif de décès, fixer la date du décès au moment où celui</w:t>
      </w:r>
      <w:r w:rsidRPr="00645069">
        <w:rPr>
          <w:lang w:val="fr-CA"/>
        </w:rPr>
        <w:noBreakHyphen/>
        <w:t>ci était vraisemblablement survenu</w:t>
      </w:r>
      <w:r w:rsidR="00501A8B">
        <w:rPr>
          <w:lang w:val="fr-CA"/>
        </w:rPr>
        <w:t> </w:t>
      </w:r>
      <w:r w:rsidRPr="00645069">
        <w:rPr>
          <w:lang w:val="fr-CA"/>
        </w:rPr>
        <w:t>; le tribunal devait se limiter à déclarer que l’assuré était présumé décédé à la date du jugement</w:t>
      </w:r>
      <w:r w:rsidR="00501A8B">
        <w:rPr>
          <w:lang w:val="fr-CA"/>
        </w:rPr>
        <w:t> </w:t>
      </w:r>
      <w:r w:rsidRPr="00645069">
        <w:rPr>
          <w:lang w:val="fr-CA"/>
        </w:rPr>
        <w:t>; en conséquence, il était impossible d’obtenir le remboursement des primes payées depuis le début de l’absence. Le jugement déclaratif de décès était, au contraire, immédiatement opposable à l’assureur qui avait assuré la vie du défunt, à la condition que ledit assureur eût été mis en cause (art.</w:t>
      </w:r>
      <w:r w:rsidR="00501A8B">
        <w:rPr>
          <w:lang w:val="fr-CA"/>
        </w:rPr>
        <w:t xml:space="preserve"> </w:t>
      </w:r>
      <w:r w:rsidRPr="00645069">
        <w:rPr>
          <w:lang w:val="fr-CA"/>
        </w:rPr>
        <w:t>71 al.</w:t>
      </w:r>
      <w:r w:rsidR="00501A8B">
        <w:rPr>
          <w:lang w:val="fr-CA"/>
        </w:rPr>
        <w:t xml:space="preserve"> </w:t>
      </w:r>
      <w:r w:rsidRPr="00645069">
        <w:rPr>
          <w:lang w:val="fr-CA"/>
        </w:rPr>
        <w:t xml:space="preserve">3 </w:t>
      </w:r>
      <w:r w:rsidR="00841759">
        <w:rPr>
          <w:i/>
          <w:lang w:val="fr-CA"/>
        </w:rPr>
        <w:t>C.c.B.-</w:t>
      </w:r>
      <w:r w:rsidRPr="00645069">
        <w:rPr>
          <w:i/>
          <w:lang w:val="fr-CA"/>
        </w:rPr>
        <w:t>C.</w:t>
      </w:r>
      <w:r w:rsidRPr="00645069">
        <w:rPr>
          <w:lang w:val="fr-CA"/>
        </w:rPr>
        <w:t xml:space="preserve">). [Note </w:t>
      </w:r>
      <w:r w:rsidR="008820EC">
        <w:rPr>
          <w:lang w:val="fr-CA"/>
        </w:rPr>
        <w:t>en</w:t>
      </w:r>
      <w:r w:rsidRPr="00645069">
        <w:rPr>
          <w:lang w:val="fr-CA"/>
        </w:rPr>
        <w:t xml:space="preserve"> bas de page omise.]</w:t>
      </w:r>
    </w:p>
    <w:p w:rsidR="00036D3B" w:rsidRPr="00645069" w:rsidRDefault="00036D3B" w:rsidP="00036D3B">
      <w:pPr>
        <w:pStyle w:val="ParaNoNdepar-AltN"/>
        <w:spacing w:before="0"/>
        <w:rPr>
          <w:rFonts w:cs="Times New Roman"/>
          <w:lang w:val="fr-CA"/>
        </w:rPr>
      </w:pPr>
      <w:r w:rsidRPr="00645069">
        <w:rPr>
          <w:rFonts w:cs="Times New Roman"/>
          <w:lang w:val="fr-CA"/>
        </w:rPr>
        <w:lastRenderedPageBreak/>
        <w:t>La deuxième conclusion que nous tirons de l’énoncé précité du droit en matière d’absence concerne le droit de M</w:t>
      </w:r>
      <w:r w:rsidRPr="00645069">
        <w:rPr>
          <w:rFonts w:cs="Times New Roman"/>
          <w:vertAlign w:val="superscript"/>
          <w:lang w:val="fr-CA"/>
        </w:rPr>
        <w:t>me</w:t>
      </w:r>
      <w:r w:rsidRPr="00645069">
        <w:rPr>
          <w:rFonts w:cs="Times New Roman"/>
          <w:lang w:val="fr-CA"/>
        </w:rPr>
        <w:t xml:space="preserve"> Threlfall de réclamer les prestations de retraite au nom de M. Roseme pendant son absence. À ce chapitre, nous estimons que les modifications apportées au droit québécois en matière d’absence, des anciennes dispositions du </w:t>
      </w:r>
      <w:r w:rsidRPr="00645069">
        <w:rPr>
          <w:rFonts w:cs="Times New Roman"/>
          <w:i/>
          <w:lang w:val="fr-CA"/>
        </w:rPr>
        <w:t>C.c.B.</w:t>
      </w:r>
      <w:r w:rsidRPr="00645069">
        <w:rPr>
          <w:rFonts w:cs="Times New Roman"/>
          <w:i/>
          <w:lang w:val="fr-CA"/>
        </w:rPr>
        <w:noBreakHyphen/>
        <w:t>C.</w:t>
      </w:r>
      <w:r w:rsidRPr="00645069">
        <w:rPr>
          <w:rFonts w:cs="Times New Roman"/>
          <w:lang w:val="fr-CA"/>
        </w:rPr>
        <w:t xml:space="preserve"> au </w:t>
      </w:r>
      <w:r w:rsidR="00B93445" w:rsidRPr="00B93445">
        <w:rPr>
          <w:rFonts w:cs="Times New Roman"/>
          <w:i/>
          <w:lang w:val="fr-CA"/>
        </w:rPr>
        <w:t>C.c.Q.</w:t>
      </w:r>
      <w:r w:rsidRPr="00645069">
        <w:rPr>
          <w:rFonts w:cs="Times New Roman"/>
          <w:i/>
          <w:lang w:val="fr-CA"/>
        </w:rPr>
        <w:t xml:space="preserve"> </w:t>
      </w:r>
      <w:r w:rsidRPr="00645069">
        <w:rPr>
          <w:rFonts w:cs="Times New Roman"/>
          <w:lang w:val="fr-CA"/>
        </w:rPr>
        <w:t>actuel, sont fort significatives. Eussions</w:t>
      </w:r>
      <w:r w:rsidRPr="00645069">
        <w:rPr>
          <w:rFonts w:cs="Times New Roman"/>
          <w:lang w:val="fr-CA"/>
        </w:rPr>
        <w:noBreakHyphen/>
        <w:t xml:space="preserve">nous été appelés à statuer sur le droit de M. Roseme aux prestations de retraite pendant son absence sous le régime du </w:t>
      </w:r>
      <w:r w:rsidRPr="00645069">
        <w:rPr>
          <w:rFonts w:cs="Times New Roman"/>
          <w:i/>
          <w:lang w:val="fr-CA"/>
        </w:rPr>
        <w:t>C.c.B.</w:t>
      </w:r>
      <w:r w:rsidRPr="00645069">
        <w:rPr>
          <w:rFonts w:cs="Times New Roman"/>
          <w:i/>
          <w:lang w:val="fr-CA"/>
        </w:rPr>
        <w:noBreakHyphen/>
        <w:t>C</w:t>
      </w:r>
      <w:r w:rsidRPr="00645069">
        <w:rPr>
          <w:rFonts w:cs="Times New Roman"/>
          <w:lang w:val="fr-CA"/>
        </w:rPr>
        <w:t>., il nous aurait fallu conclure que M. Roseme (ou M</w:t>
      </w:r>
      <w:r w:rsidRPr="00645069">
        <w:rPr>
          <w:rFonts w:cs="Times New Roman"/>
          <w:vertAlign w:val="superscript"/>
          <w:lang w:val="fr-CA"/>
        </w:rPr>
        <w:t>me</w:t>
      </w:r>
      <w:r w:rsidRPr="00645069">
        <w:rPr>
          <w:rFonts w:cs="Times New Roman"/>
          <w:lang w:val="fr-CA"/>
        </w:rPr>
        <w:t> Threlfall, en son nom) n’était pas titulaire d’un tel droit, vu les art.</w:t>
      </w:r>
      <w:r w:rsidR="00501A8B">
        <w:rPr>
          <w:rFonts w:cs="Times New Roman"/>
          <w:lang w:val="fr-CA"/>
        </w:rPr>
        <w:t xml:space="preserve"> </w:t>
      </w:r>
      <w:r w:rsidR="00841759">
        <w:rPr>
          <w:rFonts w:cs="Times New Roman"/>
          <w:lang w:val="fr-CA"/>
        </w:rPr>
        <w:t>104 et 1913</w:t>
      </w:r>
      <w:r w:rsidRPr="00645069">
        <w:rPr>
          <w:rFonts w:cs="Times New Roman"/>
          <w:lang w:val="fr-CA"/>
        </w:rPr>
        <w:t xml:space="preserve"> </w:t>
      </w:r>
      <w:r w:rsidRPr="00645069">
        <w:rPr>
          <w:rFonts w:cs="Times New Roman"/>
          <w:i/>
          <w:lang w:val="fr-CA"/>
        </w:rPr>
        <w:t>C.c.B.</w:t>
      </w:r>
      <w:r w:rsidRPr="00645069">
        <w:rPr>
          <w:rFonts w:cs="Times New Roman"/>
          <w:i/>
          <w:lang w:val="fr-CA"/>
        </w:rPr>
        <w:noBreakHyphen/>
        <w:t>C</w:t>
      </w:r>
      <w:r w:rsidRPr="00645069">
        <w:rPr>
          <w:rFonts w:cs="Times New Roman"/>
          <w:lang w:val="fr-CA"/>
        </w:rPr>
        <w:t>., cette dernière disposition traitant de la notion semblable de rente viagère :</w:t>
      </w:r>
    </w:p>
    <w:p w:rsidR="00036D3B" w:rsidRPr="00645069" w:rsidRDefault="00036D3B" w:rsidP="00036D3B">
      <w:pPr>
        <w:pStyle w:val="Citation-AltC"/>
        <w:spacing w:after="240"/>
        <w:ind w:hanging="446"/>
        <w:contextualSpacing w:val="0"/>
        <w:rPr>
          <w:lang w:val="fr-CA"/>
        </w:rPr>
      </w:pPr>
      <w:r w:rsidRPr="00645069">
        <w:rPr>
          <w:lang w:val="fr-CA"/>
        </w:rPr>
        <w:tab/>
      </w:r>
      <w:r w:rsidRPr="00645069">
        <w:rPr>
          <w:b/>
          <w:lang w:val="fr-CA"/>
        </w:rPr>
        <w:t>104.</w:t>
      </w:r>
      <w:r>
        <w:rPr>
          <w:lang w:val="fr-CA"/>
        </w:rPr>
        <w:t> </w:t>
      </w:r>
      <w:r w:rsidRPr="00645069">
        <w:rPr>
          <w:lang w:val="fr-CA"/>
        </w:rPr>
        <w:t xml:space="preserve">Quiconque réclame un droit échu à un absent doit prouver que cet absent </w:t>
      </w:r>
      <w:r w:rsidRPr="00645069">
        <w:rPr>
          <w:u w:val="single"/>
          <w:lang w:val="fr-CA"/>
        </w:rPr>
        <w:t>existait quand le droit a été ouvert</w:t>
      </w:r>
      <w:r w:rsidR="00501A8B">
        <w:rPr>
          <w:u w:val="single"/>
          <w:lang w:val="fr-CA"/>
        </w:rPr>
        <w:t> </w:t>
      </w:r>
      <w:r w:rsidRPr="00645069">
        <w:rPr>
          <w:lang w:val="fr-CA"/>
        </w:rPr>
        <w:t>; à défaut de cette preuve, il est déclaré non recevable dans sa demande.</w:t>
      </w:r>
    </w:p>
    <w:p w:rsidR="00036D3B" w:rsidRPr="00645069" w:rsidRDefault="00036D3B" w:rsidP="00036D3B">
      <w:pPr>
        <w:pStyle w:val="Citation-AltC"/>
        <w:ind w:hanging="446"/>
        <w:contextualSpacing w:val="0"/>
        <w:rPr>
          <w:lang w:val="fr-CA"/>
        </w:rPr>
      </w:pPr>
      <w:r w:rsidRPr="00645069">
        <w:rPr>
          <w:lang w:val="fr-CA"/>
        </w:rPr>
        <w:tab/>
      </w:r>
      <w:r w:rsidRPr="00645069">
        <w:rPr>
          <w:b/>
          <w:lang w:val="fr-CA"/>
        </w:rPr>
        <w:t>1913.</w:t>
      </w:r>
      <w:r w:rsidR="00501A8B">
        <w:rPr>
          <w:lang w:val="fr-CA"/>
        </w:rPr>
        <w:t xml:space="preserve"> </w:t>
      </w:r>
      <w:r w:rsidRPr="00645069">
        <w:rPr>
          <w:lang w:val="fr-CA"/>
        </w:rPr>
        <w:t xml:space="preserve">Le créancier d’une </w:t>
      </w:r>
      <w:r w:rsidRPr="00645069">
        <w:rPr>
          <w:u w:val="single"/>
          <w:lang w:val="fr-CA"/>
        </w:rPr>
        <w:t>rente viagère</w:t>
      </w:r>
      <w:r w:rsidRPr="00645069">
        <w:rPr>
          <w:lang w:val="fr-CA"/>
        </w:rPr>
        <w:t xml:space="preserve"> n’en peut demander le paiement qu’en justifiant de l’existence de la personne sur la tête de laquelle la rente est constituée jusqu’à l’expiration du temps pour lequel il réclame les arrérages.</w:t>
      </w:r>
    </w:p>
    <w:p w:rsidR="00036D3B" w:rsidRPr="00645069" w:rsidRDefault="00036D3B" w:rsidP="00036D3B">
      <w:pPr>
        <w:pStyle w:val="ParaNoNdepar-AltN"/>
        <w:spacing w:before="0"/>
        <w:rPr>
          <w:rFonts w:cs="Times New Roman"/>
          <w:lang w:val="fr-CA"/>
        </w:rPr>
      </w:pPr>
      <w:r w:rsidRPr="00645069">
        <w:rPr>
          <w:rFonts w:cs="Times New Roman"/>
          <w:lang w:val="fr-CA"/>
        </w:rPr>
        <w:t>Toutefois, le résultat ne saurait être le même dans la présente affaire, en raison de l’art.</w:t>
      </w:r>
      <w:r w:rsidR="00501A8B">
        <w:rPr>
          <w:rFonts w:cs="Times New Roman"/>
          <w:lang w:val="fr-CA"/>
        </w:rPr>
        <w:t xml:space="preserve"> </w:t>
      </w:r>
      <w:r w:rsidRPr="00645069">
        <w:rPr>
          <w:rFonts w:cs="Times New Roman"/>
          <w:lang w:val="fr-CA"/>
        </w:rPr>
        <w:t xml:space="preserve">85 </w:t>
      </w:r>
      <w:r w:rsidR="00B93445" w:rsidRPr="00B93445">
        <w:rPr>
          <w:rFonts w:cs="Times New Roman"/>
          <w:i/>
          <w:lang w:val="fr-CA"/>
        </w:rPr>
        <w:t>C.c.Q.</w:t>
      </w:r>
      <w:r w:rsidRPr="00645069">
        <w:rPr>
          <w:rFonts w:cs="Times New Roman"/>
          <w:lang w:val="fr-CA"/>
        </w:rPr>
        <w:t xml:space="preserve"> Celui qui revendique le droit de réclamer des prestations de retraite pendant une «</w:t>
      </w:r>
      <w:r w:rsidR="00501A8B">
        <w:rPr>
          <w:rFonts w:cs="Times New Roman"/>
          <w:lang w:val="fr-CA"/>
        </w:rPr>
        <w:t> </w:t>
      </w:r>
      <w:r w:rsidRPr="00645069">
        <w:rPr>
          <w:rFonts w:cs="Times New Roman"/>
          <w:lang w:val="fr-CA"/>
        </w:rPr>
        <w:t>absence</w:t>
      </w:r>
      <w:r w:rsidR="00501A8B">
        <w:rPr>
          <w:rFonts w:cs="Times New Roman"/>
          <w:lang w:val="fr-CA"/>
        </w:rPr>
        <w:t> </w:t>
      </w:r>
      <w:r w:rsidRPr="00645069">
        <w:rPr>
          <w:rFonts w:cs="Times New Roman"/>
          <w:lang w:val="fr-CA"/>
        </w:rPr>
        <w:t xml:space="preserve">» n’a plus à prouver que l’absent était, en fait, </w:t>
      </w:r>
      <w:r w:rsidRPr="00645069">
        <w:rPr>
          <w:rFonts w:cs="Times New Roman"/>
          <w:i/>
          <w:lang w:val="fr-CA"/>
        </w:rPr>
        <w:t>vivant</w:t>
      </w:r>
      <w:r w:rsidRPr="00645069">
        <w:rPr>
          <w:rFonts w:cs="Times New Roman"/>
          <w:lang w:val="fr-CA"/>
        </w:rPr>
        <w:t xml:space="preserve"> à l’époque où le droit lui était échu. Il lui suffit plutôt de démontrer que l’absent était (1) en droit, </w:t>
      </w:r>
      <w:r w:rsidRPr="00645069">
        <w:rPr>
          <w:rFonts w:cs="Times New Roman"/>
          <w:i/>
          <w:lang w:val="fr-CA"/>
        </w:rPr>
        <w:t xml:space="preserve">présumé </w:t>
      </w:r>
      <w:r w:rsidRPr="00645069">
        <w:rPr>
          <w:rFonts w:cs="Times New Roman"/>
          <w:lang w:val="fr-CA"/>
        </w:rPr>
        <w:t xml:space="preserve">vivant (2) à l’époque où le droit lui était échu. En effet, il ressort clairement du </w:t>
      </w:r>
      <w:r w:rsidR="00B93445" w:rsidRPr="00B93445">
        <w:rPr>
          <w:rFonts w:cs="Times New Roman"/>
          <w:i/>
          <w:lang w:val="fr-CA"/>
        </w:rPr>
        <w:t>C.c.Q.</w:t>
      </w:r>
      <w:r w:rsidRPr="00645069">
        <w:rPr>
          <w:rFonts w:cs="Times New Roman"/>
          <w:lang w:val="fr-CA"/>
        </w:rPr>
        <w:t xml:space="preserve"> que l’absent, qui est présumé en droit être vivant </w:t>
      </w:r>
      <w:r w:rsidRPr="00645069">
        <w:rPr>
          <w:rFonts w:cs="Times New Roman"/>
          <w:i/>
          <w:lang w:val="fr-CA"/>
        </w:rPr>
        <w:t>à l’époque où un droit lui est échu</w:t>
      </w:r>
      <w:r w:rsidRPr="00645069">
        <w:rPr>
          <w:rFonts w:cs="Times New Roman"/>
          <w:lang w:val="fr-CA"/>
        </w:rPr>
        <w:t>, peut acquérir ce droit. Cela ressort, par exemple, du libellé de l’art.</w:t>
      </w:r>
      <w:r w:rsidR="00501A8B">
        <w:rPr>
          <w:rFonts w:cs="Times New Roman"/>
          <w:lang w:val="fr-CA"/>
        </w:rPr>
        <w:t xml:space="preserve"> </w:t>
      </w:r>
      <w:r w:rsidRPr="00645069">
        <w:rPr>
          <w:rFonts w:cs="Times New Roman"/>
          <w:lang w:val="fr-CA"/>
        </w:rPr>
        <w:t>617 al.</w:t>
      </w:r>
      <w:r w:rsidR="00501A8B">
        <w:rPr>
          <w:rFonts w:cs="Times New Roman"/>
          <w:lang w:val="fr-CA"/>
        </w:rPr>
        <w:t xml:space="preserve"> </w:t>
      </w:r>
      <w:r w:rsidRPr="00645069">
        <w:rPr>
          <w:rFonts w:cs="Times New Roman"/>
          <w:lang w:val="fr-CA"/>
        </w:rPr>
        <w:t xml:space="preserve">1 </w:t>
      </w:r>
      <w:r w:rsidR="00B93445" w:rsidRPr="00B93445">
        <w:rPr>
          <w:rFonts w:cs="Times New Roman"/>
          <w:i/>
          <w:lang w:val="fr-CA"/>
        </w:rPr>
        <w:t>C.c.Q.</w:t>
      </w:r>
      <w:r w:rsidRPr="00645069">
        <w:rPr>
          <w:rFonts w:cs="Times New Roman"/>
          <w:lang w:val="fr-CA"/>
        </w:rPr>
        <w:t> :</w:t>
      </w:r>
    </w:p>
    <w:p w:rsidR="00036D3B" w:rsidRPr="00645069" w:rsidRDefault="00036D3B" w:rsidP="00036D3B">
      <w:pPr>
        <w:pStyle w:val="Citation-AltC"/>
        <w:ind w:hanging="446"/>
        <w:contextualSpacing w:val="0"/>
        <w:rPr>
          <w:lang w:val="fr-CA"/>
        </w:rPr>
      </w:pPr>
      <w:r w:rsidRPr="00645069">
        <w:rPr>
          <w:lang w:val="fr-CA"/>
        </w:rPr>
        <w:lastRenderedPageBreak/>
        <w:tab/>
      </w:r>
      <w:r w:rsidRPr="00645069">
        <w:rPr>
          <w:b/>
          <w:lang w:val="fr-CA"/>
        </w:rPr>
        <w:t>617.</w:t>
      </w:r>
      <w:r>
        <w:rPr>
          <w:lang w:val="fr-CA"/>
        </w:rPr>
        <w:t> </w:t>
      </w:r>
      <w:r w:rsidRPr="00645069">
        <w:rPr>
          <w:lang w:val="fr-CA"/>
        </w:rPr>
        <w:t xml:space="preserve">Peuvent succéder les personnes physiques qui existent au moment de l’ouverture de la succession, </w:t>
      </w:r>
      <w:r w:rsidRPr="00645069">
        <w:rPr>
          <w:u w:val="single"/>
          <w:lang w:val="fr-CA"/>
        </w:rPr>
        <w:t>y compris l’absent présumé vivant à cette époque</w:t>
      </w:r>
      <w:r w:rsidRPr="00645069">
        <w:rPr>
          <w:lang w:val="fr-CA"/>
        </w:rPr>
        <w:t xml:space="preserve"> et l’enfant conçu, mais non encore né, s’il naît vivant et viable.</w:t>
      </w:r>
    </w:p>
    <w:p w:rsidR="00036D3B" w:rsidRPr="00645069" w:rsidRDefault="00036D3B" w:rsidP="00036D3B">
      <w:pPr>
        <w:pStyle w:val="ParaNoNdepar-AltN"/>
        <w:spacing w:before="0"/>
        <w:rPr>
          <w:rFonts w:cs="Times New Roman"/>
          <w:lang w:val="fr-CA"/>
        </w:rPr>
      </w:pPr>
      <w:r w:rsidRPr="00645069">
        <w:rPr>
          <w:rFonts w:cs="Times New Roman"/>
          <w:lang w:val="fr-CA"/>
        </w:rPr>
        <w:t>L’article</w:t>
      </w:r>
      <w:r w:rsidR="00501A8B">
        <w:rPr>
          <w:rFonts w:cs="Times New Roman"/>
          <w:lang w:val="fr-CA"/>
        </w:rPr>
        <w:t> </w:t>
      </w:r>
      <w:r w:rsidRPr="00645069">
        <w:rPr>
          <w:rFonts w:cs="Times New Roman"/>
          <w:lang w:val="fr-CA"/>
        </w:rPr>
        <w:t>617 est une application particulière de la présomption générale de vie prévue à l’art.</w:t>
      </w:r>
      <w:r w:rsidR="00501A8B">
        <w:rPr>
          <w:rFonts w:cs="Times New Roman"/>
          <w:lang w:val="fr-CA"/>
        </w:rPr>
        <w:t xml:space="preserve"> </w:t>
      </w:r>
      <w:r w:rsidRPr="00645069">
        <w:rPr>
          <w:rFonts w:cs="Times New Roman"/>
          <w:lang w:val="fr-CA"/>
        </w:rPr>
        <w:t>85 :</w:t>
      </w:r>
    </w:p>
    <w:p w:rsidR="00036D3B" w:rsidRPr="00645069" w:rsidRDefault="00036D3B" w:rsidP="00036D3B">
      <w:pPr>
        <w:pStyle w:val="Citation-AltC"/>
        <w:spacing w:after="240"/>
        <w:ind w:hanging="446"/>
        <w:contextualSpacing w:val="0"/>
        <w:rPr>
          <w:lang w:val="fr-CA"/>
        </w:rPr>
      </w:pPr>
      <w:r w:rsidRPr="00645069">
        <w:rPr>
          <w:lang w:val="fr-CA"/>
        </w:rPr>
        <w:tab/>
        <w:t>[</w:t>
      </w:r>
      <w:r>
        <w:rPr>
          <w:lang w:val="fr-CA"/>
        </w:rPr>
        <w:t>L’</w:t>
      </w:r>
      <w:r w:rsidRPr="00645069">
        <w:rPr>
          <w:lang w:val="fr-CA"/>
        </w:rPr>
        <w:t xml:space="preserve">]article [617] reprend, dans son ensemble, les règles contenues au Code civil du Bas Canada. La mention selon laquelle l’absent peut succéder est nouvelle, mais correspond aux dispositions relatives à l’absence que prévoit le livre </w:t>
      </w:r>
      <w:r w:rsidR="00841759">
        <w:rPr>
          <w:i/>
          <w:lang w:val="fr-CA"/>
        </w:rPr>
        <w:t>Des p</w:t>
      </w:r>
      <w:r w:rsidRPr="00645069">
        <w:rPr>
          <w:i/>
          <w:lang w:val="fr-CA"/>
        </w:rPr>
        <w:t>ersonnes</w:t>
      </w:r>
      <w:r w:rsidRPr="00645069">
        <w:rPr>
          <w:lang w:val="fr-CA"/>
        </w:rPr>
        <w:t>, lesquelles établissent désormais que l’absent est présumé vivant durant les sept ans qui suivent sa disparition, à moins que son décès ne soit prouvé avant l’expiration de ce délai.</w:t>
      </w:r>
    </w:p>
    <w:p w:rsidR="00036D3B" w:rsidRPr="00645069" w:rsidRDefault="00036D3B" w:rsidP="00036D3B">
      <w:pPr>
        <w:pStyle w:val="Citation-AltC"/>
        <w:spacing w:after="240"/>
        <w:ind w:hanging="446"/>
        <w:contextualSpacing w:val="0"/>
        <w:rPr>
          <w:lang w:val="fr-CA"/>
        </w:rPr>
      </w:pPr>
      <w:r w:rsidRPr="00645069">
        <w:rPr>
          <w:lang w:val="fr-CA"/>
        </w:rPr>
        <w:t>(</w:t>
      </w:r>
      <w:r w:rsidRPr="00645069">
        <w:rPr>
          <w:i/>
          <w:lang w:val="fr-CA"/>
        </w:rPr>
        <w:t>Commentaires du ministre</w:t>
      </w:r>
      <w:r w:rsidRPr="00645069">
        <w:rPr>
          <w:lang w:val="fr-CA"/>
        </w:rPr>
        <w:t>, p. 365)</w:t>
      </w:r>
    </w:p>
    <w:p w:rsidR="00DC5D91" w:rsidRDefault="00DC5D91" w:rsidP="00036D3B">
      <w:pPr>
        <w:pStyle w:val="Citation-AltC"/>
        <w:spacing w:after="240"/>
        <w:ind w:hanging="446"/>
        <w:contextualSpacing w:val="0"/>
        <w:rPr>
          <w:lang w:val="fr-CA"/>
        </w:rPr>
      </w:pPr>
    </w:p>
    <w:p w:rsidR="00036D3B" w:rsidRPr="00645069" w:rsidRDefault="00DC5D91" w:rsidP="00036D3B">
      <w:pPr>
        <w:pStyle w:val="Citation-AltC"/>
        <w:spacing w:after="240"/>
        <w:ind w:hanging="446"/>
        <w:contextualSpacing w:val="0"/>
        <w:rPr>
          <w:lang w:val="fr-CA"/>
        </w:rPr>
      </w:pPr>
      <w:r>
        <w:rPr>
          <w:lang w:val="fr-CA"/>
        </w:rPr>
        <w:tab/>
      </w:r>
      <w:r w:rsidR="00036D3B">
        <w:rPr>
          <w:lang w:val="fr-CA"/>
        </w:rPr>
        <w:t>. . .</w:t>
      </w:r>
      <w:r w:rsidR="00036D3B" w:rsidRPr="00645069">
        <w:rPr>
          <w:lang w:val="fr-CA"/>
        </w:rPr>
        <w:t xml:space="preserve"> il ne fait aucun doute que l’absent peut, dans la mesure où il est présumé vivant en vertu de l’article</w:t>
      </w:r>
      <w:r w:rsidR="00501A8B">
        <w:rPr>
          <w:lang w:val="fr-CA"/>
        </w:rPr>
        <w:t> </w:t>
      </w:r>
      <w:r w:rsidR="00036D3B" w:rsidRPr="00645069">
        <w:rPr>
          <w:lang w:val="fr-CA"/>
        </w:rPr>
        <w:t xml:space="preserve">85 du </w:t>
      </w:r>
      <w:r w:rsidR="00036D3B" w:rsidRPr="00645069">
        <w:rPr>
          <w:i/>
          <w:lang w:val="fr-CA"/>
        </w:rPr>
        <w:t>CcQ</w:t>
      </w:r>
      <w:r w:rsidR="00036D3B" w:rsidRPr="00645069">
        <w:rPr>
          <w:lang w:val="fr-CA"/>
        </w:rPr>
        <w:t>, «</w:t>
      </w:r>
      <w:r w:rsidR="00501A8B">
        <w:rPr>
          <w:lang w:val="fr-CA"/>
        </w:rPr>
        <w:t> </w:t>
      </w:r>
      <w:r w:rsidR="00036D3B" w:rsidRPr="00645069">
        <w:rPr>
          <w:lang w:val="fr-CA"/>
        </w:rPr>
        <w:t>succéder et acquérir des droits</w:t>
      </w:r>
      <w:r w:rsidR="00501A8B">
        <w:rPr>
          <w:lang w:val="fr-CA"/>
        </w:rPr>
        <w:t> </w:t>
      </w:r>
      <w:r w:rsidR="00036D3B" w:rsidRPr="00645069">
        <w:rPr>
          <w:lang w:val="fr-CA"/>
        </w:rPr>
        <w:t xml:space="preserve">». Le </w:t>
      </w:r>
      <w:r w:rsidR="00036D3B" w:rsidRPr="00645069">
        <w:rPr>
          <w:i/>
          <w:lang w:val="fr-CA"/>
        </w:rPr>
        <w:t>CcQ</w:t>
      </w:r>
      <w:r w:rsidR="00036D3B" w:rsidRPr="00645069">
        <w:rPr>
          <w:lang w:val="fr-CA"/>
        </w:rPr>
        <w:t xml:space="preserve"> prévoit même explicitement, au </w:t>
      </w:r>
      <w:r w:rsidR="00036D3B" w:rsidRPr="00645069">
        <w:rPr>
          <w:i/>
          <w:lang w:val="fr-CA"/>
        </w:rPr>
        <w:t>Livre des Successions</w:t>
      </w:r>
      <w:r w:rsidR="00036D3B" w:rsidRPr="00645069">
        <w:rPr>
          <w:lang w:val="fr-CA"/>
        </w:rPr>
        <w:t>, que «</w:t>
      </w:r>
      <w:r w:rsidR="00501A8B">
        <w:rPr>
          <w:lang w:val="fr-CA"/>
        </w:rPr>
        <w:t> </w:t>
      </w:r>
      <w:r w:rsidR="00036D3B" w:rsidRPr="00645069">
        <w:rPr>
          <w:lang w:val="fr-CA"/>
        </w:rPr>
        <w:t xml:space="preserve">[p]euvent succéder les personnes physiques qui existent au moment de l’ouverture de la succession, y compris l’absent présumé </w:t>
      </w:r>
      <w:r w:rsidR="008820EC">
        <w:rPr>
          <w:lang w:val="fr-CA"/>
        </w:rPr>
        <w:t>vivant à cette époque</w:t>
      </w:r>
      <w:r w:rsidR="00501A8B">
        <w:rPr>
          <w:lang w:val="fr-CA"/>
        </w:rPr>
        <w:t> </w:t>
      </w:r>
      <w:r w:rsidR="008820EC">
        <w:rPr>
          <w:lang w:val="fr-CA"/>
        </w:rPr>
        <w:t>». [Note</w:t>
      </w:r>
      <w:r w:rsidR="00841759">
        <w:rPr>
          <w:lang w:val="fr-CA"/>
        </w:rPr>
        <w:t>s</w:t>
      </w:r>
      <w:r w:rsidR="008820EC">
        <w:rPr>
          <w:lang w:val="fr-CA"/>
        </w:rPr>
        <w:t xml:space="preserve"> en</w:t>
      </w:r>
      <w:r w:rsidR="00036D3B" w:rsidRPr="00645069">
        <w:rPr>
          <w:lang w:val="fr-CA"/>
        </w:rPr>
        <w:t xml:space="preserve"> bas de page omise</w:t>
      </w:r>
      <w:r w:rsidR="00841759">
        <w:rPr>
          <w:lang w:val="fr-CA"/>
        </w:rPr>
        <w:t>s</w:t>
      </w:r>
      <w:r w:rsidR="00036D3B" w:rsidRPr="00645069">
        <w:rPr>
          <w:lang w:val="fr-CA"/>
        </w:rPr>
        <w:t>.]</w:t>
      </w:r>
    </w:p>
    <w:p w:rsidR="00036D3B" w:rsidRPr="00645069" w:rsidRDefault="00036D3B" w:rsidP="00036D3B">
      <w:pPr>
        <w:pStyle w:val="Citation-AltC"/>
        <w:ind w:hanging="446"/>
        <w:contextualSpacing w:val="0"/>
        <w:rPr>
          <w:lang w:val="fr-CA"/>
        </w:rPr>
      </w:pPr>
      <w:r w:rsidRPr="00645069">
        <w:rPr>
          <w:lang w:val="fr-CA"/>
        </w:rPr>
        <w:t>(Cloutier, p. 276</w:t>
      </w:r>
      <w:r w:rsidRPr="00645069">
        <w:rPr>
          <w:lang w:val="fr-CA"/>
        </w:rPr>
        <w:noBreakHyphen/>
        <w:t>277)</w:t>
      </w:r>
    </w:p>
    <w:p w:rsidR="00036D3B" w:rsidRPr="00645069" w:rsidRDefault="00036D3B" w:rsidP="00036D3B">
      <w:pPr>
        <w:pStyle w:val="ParaNoNdepar-AltN"/>
        <w:spacing w:before="0"/>
        <w:rPr>
          <w:rFonts w:cs="Times New Roman"/>
          <w:lang w:val="fr-CA"/>
        </w:rPr>
      </w:pPr>
      <w:r w:rsidRPr="00645069">
        <w:rPr>
          <w:rFonts w:cs="Times New Roman"/>
          <w:lang w:val="fr-CA"/>
        </w:rPr>
        <w:t xml:space="preserve">Nous notons que ce changement au droit de l’absence apporté par le </w:t>
      </w:r>
      <w:r w:rsidR="00B93445" w:rsidRPr="00B93445">
        <w:rPr>
          <w:rFonts w:cs="Times New Roman"/>
          <w:i/>
          <w:lang w:val="fr-CA"/>
        </w:rPr>
        <w:t>C.c.Q.</w:t>
      </w:r>
      <w:r w:rsidRPr="00645069">
        <w:rPr>
          <w:rFonts w:cs="Times New Roman"/>
          <w:lang w:val="fr-CA"/>
        </w:rPr>
        <w:t xml:space="preserve"> a rapproché le droit québécois du droit allemand, et du droit français qui avait lui aussi adopté le modèle germanique en 1977 :</w:t>
      </w:r>
    </w:p>
    <w:p w:rsidR="00036D3B" w:rsidRPr="00645069" w:rsidRDefault="00DC5D91" w:rsidP="00036D3B">
      <w:pPr>
        <w:pStyle w:val="Citation-AltC"/>
        <w:spacing w:after="240"/>
        <w:ind w:firstLine="4"/>
        <w:contextualSpacing w:val="0"/>
        <w:rPr>
          <w:lang w:val="fr-CA"/>
        </w:rPr>
      </w:pPr>
      <w:r>
        <w:rPr>
          <w:lang w:val="fr-CA"/>
        </w:rPr>
        <w:tab/>
      </w:r>
      <w:r w:rsidR="00036D3B">
        <w:rPr>
          <w:lang w:val="fr-CA"/>
        </w:rPr>
        <w:t>. . .</w:t>
      </w:r>
      <w:r w:rsidR="00036D3B" w:rsidRPr="00645069">
        <w:rPr>
          <w:lang w:val="fr-CA"/>
        </w:rPr>
        <w:t xml:space="preserve"> le modèle choisi par le législateur, caractérisé par une présomption de vie remplacée, après un certain temps, par une présomption de mort, est loin d’être inédit en droit de l’absence</w:t>
      </w:r>
      <w:r w:rsidR="00126754">
        <w:rPr>
          <w:lang w:val="fr-CA"/>
        </w:rPr>
        <w:t>.</w:t>
      </w:r>
    </w:p>
    <w:p w:rsidR="00036D3B" w:rsidRPr="00645069" w:rsidRDefault="00036D3B" w:rsidP="00036D3B">
      <w:pPr>
        <w:pStyle w:val="Citation-AltC"/>
        <w:spacing w:after="240"/>
        <w:ind w:firstLine="4"/>
        <w:contextualSpacing w:val="0"/>
        <w:rPr>
          <w:lang w:val="fr-CA"/>
        </w:rPr>
      </w:pPr>
      <w:r w:rsidRPr="00645069">
        <w:rPr>
          <w:lang w:val="fr-CA"/>
        </w:rPr>
        <w:tab/>
      </w:r>
      <w:r w:rsidR="00126754" w:rsidRPr="00126754">
        <w:rPr>
          <w:lang w:val="fr-CA"/>
        </w:rPr>
        <w:t xml:space="preserve">. . . </w:t>
      </w:r>
      <w:r w:rsidR="00126754">
        <w:rPr>
          <w:u w:val="single"/>
          <w:lang w:val="fr-CA"/>
        </w:rPr>
        <w:t>c</w:t>
      </w:r>
      <w:r w:rsidRPr="00645069">
        <w:rPr>
          <w:u w:val="single"/>
          <w:lang w:val="fr-CA"/>
        </w:rPr>
        <w:t>ette idée existe depuis longtemps dans le modèle germanique de l’absence</w:t>
      </w:r>
      <w:r w:rsidRPr="00645069">
        <w:rPr>
          <w:lang w:val="fr-CA"/>
        </w:rPr>
        <w:t xml:space="preserve"> [</w:t>
      </w:r>
      <w:r>
        <w:rPr>
          <w:lang w:val="fr-CA"/>
        </w:rPr>
        <w:t>. . .</w:t>
      </w:r>
      <w:r w:rsidRPr="00645069">
        <w:rPr>
          <w:lang w:val="fr-CA"/>
        </w:rPr>
        <w:t xml:space="preserve">] Ce modèle prévoyait, en effet, que l’absent était présumé vivant </w:t>
      </w:r>
      <w:r w:rsidRPr="00645069">
        <w:rPr>
          <w:u w:val="single"/>
          <w:lang w:val="fr-CA"/>
        </w:rPr>
        <w:t>tant que le décès n’était pas déclaré</w:t>
      </w:r>
      <w:r w:rsidRPr="00645069">
        <w:rPr>
          <w:lang w:val="fr-CA"/>
        </w:rPr>
        <w:t>, et que, conséquemment, l’acquisition de droits par ce dernier était possi</w:t>
      </w:r>
      <w:r w:rsidR="00DC5D91">
        <w:rPr>
          <w:lang w:val="fr-CA"/>
        </w:rPr>
        <w:t>ble au cours de cette période</w:t>
      </w:r>
      <w:r>
        <w:rPr>
          <w:lang w:val="fr-CA"/>
        </w:rPr>
        <w:t>. . .</w:t>
      </w:r>
    </w:p>
    <w:p w:rsidR="00036D3B" w:rsidRPr="00645069" w:rsidRDefault="00036D3B" w:rsidP="00036D3B">
      <w:pPr>
        <w:pStyle w:val="Citation-AltC"/>
        <w:spacing w:after="240"/>
        <w:ind w:firstLine="4"/>
        <w:contextualSpacing w:val="0"/>
        <w:rPr>
          <w:lang w:val="fr-CA"/>
        </w:rPr>
      </w:pPr>
      <w:r w:rsidRPr="00645069">
        <w:rPr>
          <w:lang w:val="fr-CA"/>
        </w:rPr>
        <w:lastRenderedPageBreak/>
        <w:tab/>
      </w:r>
      <w:r w:rsidRPr="00645069">
        <w:rPr>
          <w:u w:val="single"/>
          <w:lang w:val="fr-CA"/>
        </w:rPr>
        <w:t>Le système moderne de l’absence au Québec semble donc être fortement inspiré du modèle germanique, de par l’usage de présomptions de vie et de mort pour pallier à l’incertitude, ce qui l’éloigne de ses origines napoléoniennes. Notons que le Québec n’est pas la seule juridiction à avoir opéré un tel virage. La France, berceau du modèle napoléonien</w:t>
      </w:r>
      <w:r w:rsidR="00841759">
        <w:rPr>
          <w:u w:val="single"/>
          <w:lang w:val="fr-CA"/>
        </w:rPr>
        <w:t>,</w:t>
      </w:r>
      <w:r w:rsidRPr="00645069">
        <w:rPr>
          <w:u w:val="single"/>
          <w:lang w:val="fr-CA"/>
        </w:rPr>
        <w:t xml:space="preserve"> a, elle aussi, pris ce tournant.</w:t>
      </w:r>
      <w:r w:rsidRPr="00645069">
        <w:rPr>
          <w:lang w:val="fr-CA"/>
        </w:rPr>
        <w:t xml:space="preserve"> [Nous soulignons</w:t>
      </w:r>
      <w:r w:rsidR="00501A8B">
        <w:rPr>
          <w:lang w:val="fr-CA"/>
        </w:rPr>
        <w:t> </w:t>
      </w:r>
      <w:r w:rsidRPr="00645069">
        <w:rPr>
          <w:lang w:val="fr-CA"/>
        </w:rPr>
        <w:t>; note</w:t>
      </w:r>
      <w:r>
        <w:rPr>
          <w:lang w:val="fr-CA"/>
        </w:rPr>
        <w:t>s</w:t>
      </w:r>
      <w:r w:rsidRPr="00645069">
        <w:rPr>
          <w:lang w:val="fr-CA"/>
        </w:rPr>
        <w:t xml:space="preserve"> </w:t>
      </w:r>
      <w:r w:rsidR="00687B04">
        <w:rPr>
          <w:lang w:val="fr-CA"/>
        </w:rPr>
        <w:t>en</w:t>
      </w:r>
      <w:r w:rsidRPr="00645069">
        <w:rPr>
          <w:lang w:val="fr-CA"/>
        </w:rPr>
        <w:t xml:space="preserve"> bas de page omise</w:t>
      </w:r>
      <w:r>
        <w:rPr>
          <w:lang w:val="fr-CA"/>
        </w:rPr>
        <w:t>s</w:t>
      </w:r>
      <w:r w:rsidRPr="00645069">
        <w:rPr>
          <w:lang w:val="fr-CA"/>
        </w:rPr>
        <w:t>.]</w:t>
      </w:r>
    </w:p>
    <w:p w:rsidR="00036D3B" w:rsidRPr="00645069" w:rsidRDefault="00036D3B" w:rsidP="00036D3B">
      <w:pPr>
        <w:pStyle w:val="Citation-AltC"/>
        <w:ind w:hanging="446"/>
        <w:contextualSpacing w:val="0"/>
        <w:rPr>
          <w:lang w:val="fr-CA"/>
        </w:rPr>
      </w:pPr>
      <w:r w:rsidRPr="00645069">
        <w:rPr>
          <w:lang w:val="fr-CA"/>
        </w:rPr>
        <w:t>(Cloutier, p. 278)</w:t>
      </w:r>
    </w:p>
    <w:p w:rsidR="00036D3B" w:rsidRPr="00645069" w:rsidRDefault="00036D3B" w:rsidP="00036D3B">
      <w:pPr>
        <w:pStyle w:val="ParaNoNdepar-AltN"/>
        <w:rPr>
          <w:rFonts w:cs="Times New Roman"/>
          <w:lang w:val="fr-CA"/>
        </w:rPr>
      </w:pPr>
      <w:r w:rsidRPr="00645069">
        <w:rPr>
          <w:rFonts w:cs="Times New Roman"/>
          <w:szCs w:val="24"/>
          <w:lang w:val="fr-CA"/>
        </w:rPr>
        <w:t>Dans «</w:t>
      </w:r>
      <w:r w:rsidR="00501A8B">
        <w:rPr>
          <w:rFonts w:cs="Times New Roman"/>
          <w:szCs w:val="24"/>
          <w:lang w:val="fr-CA"/>
        </w:rPr>
        <w:t> </w:t>
      </w:r>
      <w:r w:rsidRPr="00645069">
        <w:rPr>
          <w:rFonts w:cs="Times New Roman"/>
          <w:szCs w:val="24"/>
          <w:lang w:val="fr-CA"/>
        </w:rPr>
        <w:t>Disparition de personnes et présomption de décès : observations de droit comparé</w:t>
      </w:r>
      <w:r w:rsidR="00501A8B">
        <w:rPr>
          <w:rFonts w:cs="Times New Roman"/>
          <w:szCs w:val="24"/>
          <w:lang w:val="fr-CA"/>
        </w:rPr>
        <w:t> </w:t>
      </w:r>
      <w:r w:rsidRPr="00645069">
        <w:rPr>
          <w:rFonts w:cs="Times New Roman"/>
          <w:szCs w:val="24"/>
          <w:lang w:val="fr-CA"/>
        </w:rPr>
        <w:t xml:space="preserve">» (2000), 52(3) </w:t>
      </w:r>
      <w:r w:rsidRPr="00645069">
        <w:rPr>
          <w:rFonts w:cs="Times New Roman"/>
          <w:i/>
          <w:szCs w:val="24"/>
          <w:lang w:val="fr-CA"/>
        </w:rPr>
        <w:t>R.I.D.C.</w:t>
      </w:r>
      <w:r w:rsidR="00501A8B">
        <w:rPr>
          <w:rFonts w:cs="Times New Roman"/>
          <w:szCs w:val="24"/>
          <w:lang w:val="fr-CA"/>
        </w:rPr>
        <w:t> </w:t>
      </w:r>
      <w:r w:rsidRPr="00645069">
        <w:rPr>
          <w:rFonts w:cs="Times New Roman"/>
          <w:szCs w:val="24"/>
          <w:lang w:val="fr-CA"/>
        </w:rPr>
        <w:t>553, p. 561 et 572, H. Corral Talciani et M. S. Rodriguez Pinto concluent aussi que :</w:t>
      </w:r>
    </w:p>
    <w:p w:rsidR="00036D3B" w:rsidRPr="00645069" w:rsidRDefault="00036D3B" w:rsidP="00036D3B">
      <w:pPr>
        <w:pStyle w:val="Citation-AltC"/>
        <w:spacing w:after="240"/>
        <w:ind w:firstLine="4"/>
        <w:contextualSpacing w:val="0"/>
        <w:rPr>
          <w:lang w:val="fr-CA"/>
        </w:rPr>
      </w:pPr>
      <w:r w:rsidRPr="00645069">
        <w:rPr>
          <w:lang w:val="fr-CA"/>
        </w:rPr>
        <w:tab/>
        <w:t xml:space="preserve">La législation française actuelle, qui date d’une réforme radicale du Code civil en 1977, a remplacé complètement le titre </w:t>
      </w:r>
      <w:r w:rsidRPr="00645069">
        <w:rPr>
          <w:i/>
          <w:lang w:val="fr-CA"/>
        </w:rPr>
        <w:t>Des absents</w:t>
      </w:r>
      <w:r w:rsidRPr="00645069">
        <w:rPr>
          <w:lang w:val="fr-CA"/>
        </w:rPr>
        <w:t xml:space="preserve"> du Code Napoléon pour instituer un régime semblable au système germanique. </w:t>
      </w:r>
      <w:r w:rsidRPr="00645069">
        <w:rPr>
          <w:u w:val="single"/>
          <w:lang w:val="fr-CA"/>
        </w:rPr>
        <w:t xml:space="preserve">La nouvelle réglementation s’occupe de deux situations : la </w:t>
      </w:r>
      <w:r w:rsidRPr="00645069">
        <w:rPr>
          <w:i/>
          <w:u w:val="single"/>
          <w:lang w:val="fr-CA"/>
        </w:rPr>
        <w:t>présomption d’absence</w:t>
      </w:r>
      <w:r w:rsidRPr="00645069">
        <w:rPr>
          <w:u w:val="single"/>
          <w:lang w:val="fr-CA"/>
        </w:rPr>
        <w:t>, dans laquelle le disparu est réputé vivant et peut acquérir des biens (art.</w:t>
      </w:r>
      <w:r w:rsidR="00501A8B">
        <w:rPr>
          <w:u w:val="single"/>
          <w:lang w:val="fr-CA"/>
        </w:rPr>
        <w:t xml:space="preserve"> </w:t>
      </w:r>
      <w:r w:rsidRPr="00645069">
        <w:rPr>
          <w:u w:val="single"/>
          <w:lang w:val="fr-CA"/>
        </w:rPr>
        <w:t>112 à 121 du Code civil)</w:t>
      </w:r>
      <w:r w:rsidR="00501A8B">
        <w:rPr>
          <w:u w:val="single"/>
          <w:lang w:val="fr-CA"/>
        </w:rPr>
        <w:t> </w:t>
      </w:r>
      <w:r w:rsidRPr="00645069">
        <w:rPr>
          <w:lang w:val="fr-CA"/>
        </w:rPr>
        <w:t xml:space="preserve">; et la </w:t>
      </w:r>
      <w:r w:rsidRPr="00645069">
        <w:rPr>
          <w:i/>
          <w:lang w:val="fr-CA"/>
        </w:rPr>
        <w:t>déclaration d’absence</w:t>
      </w:r>
      <w:r w:rsidRPr="00645069">
        <w:rPr>
          <w:lang w:val="fr-CA"/>
        </w:rPr>
        <w:t>, à partir de laquelle le disparu est considéré comme légalement mort (art.</w:t>
      </w:r>
      <w:r w:rsidR="00501A8B">
        <w:rPr>
          <w:lang w:val="fr-CA"/>
        </w:rPr>
        <w:t xml:space="preserve"> </w:t>
      </w:r>
      <w:r w:rsidRPr="00645069">
        <w:rPr>
          <w:lang w:val="fr-CA"/>
        </w:rPr>
        <w:t xml:space="preserve">122 à 132 du Code civil). </w:t>
      </w:r>
      <w:r w:rsidRPr="00645069">
        <w:rPr>
          <w:u w:val="single"/>
          <w:lang w:val="fr-CA"/>
        </w:rPr>
        <w:t>La France a donc abandonné à partir de 1977 la notion de doute comme trait distinctif de son régime juridique pour rejoindre la théorie germanique de la certitude</w:t>
      </w:r>
      <w:r w:rsidRPr="00645069">
        <w:rPr>
          <w:lang w:val="fr-CA"/>
        </w:rPr>
        <w:t>, et ce même si, contrairement au modèle, la date de la mort telle qu’elle résulte de la modification française n’essaie pas de se rapprocher de la date du décès ou du moment auquel il pourrait réellement avoir eu lieu.</w:t>
      </w:r>
    </w:p>
    <w:p w:rsidR="00036D3B" w:rsidRPr="00645069" w:rsidRDefault="00036D3B" w:rsidP="00036D3B">
      <w:pPr>
        <w:pStyle w:val="Citation-AltC"/>
        <w:spacing w:after="240"/>
        <w:ind w:left="4680" w:hanging="360"/>
        <w:contextualSpacing w:val="0"/>
        <w:rPr>
          <w:lang w:val="fr-CA"/>
        </w:rPr>
      </w:pPr>
      <w:r w:rsidRPr="00645069">
        <w:rPr>
          <w:lang w:val="fr-CA"/>
        </w:rPr>
        <w:tab/>
      </w:r>
      <w:r>
        <w:rPr>
          <w:lang w:val="fr-CA"/>
        </w:rPr>
        <w:t>. . .</w:t>
      </w:r>
    </w:p>
    <w:p w:rsidR="00036D3B" w:rsidRPr="00645069" w:rsidRDefault="00036D3B" w:rsidP="00036D3B">
      <w:pPr>
        <w:pStyle w:val="Citation-AltC"/>
        <w:ind w:hanging="446"/>
        <w:contextualSpacing w:val="0"/>
        <w:rPr>
          <w:lang w:val="fr-CA"/>
        </w:rPr>
      </w:pPr>
      <w:r w:rsidRPr="00645069">
        <w:rPr>
          <w:lang w:val="fr-CA"/>
        </w:rPr>
        <w:tab/>
        <w:t>Le nouveau Code civil du Québec [</w:t>
      </w:r>
      <w:r>
        <w:rPr>
          <w:lang w:val="fr-CA"/>
        </w:rPr>
        <w:t>. . .</w:t>
      </w:r>
      <w:r w:rsidRPr="00645069">
        <w:rPr>
          <w:lang w:val="fr-CA"/>
        </w:rPr>
        <w:t>] se rapproch[e] ainsi beaucoup du système germanique auquel nous faisions référence plus haut, et de la nouvelle réglementation française. [Nous soulignons</w:t>
      </w:r>
      <w:r w:rsidR="00501A8B">
        <w:rPr>
          <w:lang w:val="fr-CA"/>
        </w:rPr>
        <w:t> </w:t>
      </w:r>
      <w:r w:rsidRPr="00645069">
        <w:rPr>
          <w:lang w:val="fr-CA"/>
        </w:rPr>
        <w:t xml:space="preserve">; </w:t>
      </w:r>
      <w:r w:rsidR="00126754">
        <w:rPr>
          <w:lang w:val="fr-CA"/>
        </w:rPr>
        <w:t xml:space="preserve">en </w:t>
      </w:r>
      <w:r w:rsidRPr="00645069">
        <w:rPr>
          <w:lang w:val="fr-CA"/>
        </w:rPr>
        <w:t>i</w:t>
      </w:r>
      <w:r w:rsidR="00126754">
        <w:rPr>
          <w:lang w:val="fr-CA"/>
        </w:rPr>
        <w:t>talique</w:t>
      </w:r>
      <w:r w:rsidR="008A1E73">
        <w:rPr>
          <w:lang w:val="fr-CA"/>
        </w:rPr>
        <w:t xml:space="preserve"> dans l’original</w:t>
      </w:r>
      <w:r w:rsidR="00501A8B">
        <w:rPr>
          <w:lang w:val="fr-CA"/>
        </w:rPr>
        <w:t> </w:t>
      </w:r>
      <w:r w:rsidR="008A1E73">
        <w:rPr>
          <w:lang w:val="fr-CA"/>
        </w:rPr>
        <w:t xml:space="preserve">; note </w:t>
      </w:r>
      <w:r w:rsidRPr="00645069">
        <w:rPr>
          <w:lang w:val="fr-CA"/>
        </w:rPr>
        <w:t>e</w:t>
      </w:r>
      <w:r w:rsidR="008A1E73">
        <w:rPr>
          <w:lang w:val="fr-CA"/>
        </w:rPr>
        <w:t>n</w:t>
      </w:r>
      <w:r w:rsidRPr="00645069">
        <w:rPr>
          <w:lang w:val="fr-CA"/>
        </w:rPr>
        <w:t xml:space="preserve"> bas de page omise.]</w:t>
      </w:r>
    </w:p>
    <w:p w:rsidR="00036D3B" w:rsidRPr="00645069" w:rsidRDefault="00036D3B" w:rsidP="00036D3B">
      <w:pPr>
        <w:pStyle w:val="ParaNoNdepar-AltN"/>
        <w:spacing w:before="0"/>
        <w:rPr>
          <w:rFonts w:cs="Times New Roman"/>
          <w:lang w:val="fr-CA"/>
        </w:rPr>
      </w:pPr>
      <w:r w:rsidRPr="00645069">
        <w:rPr>
          <w:rFonts w:cs="Times New Roman"/>
          <w:szCs w:val="24"/>
          <w:lang w:val="fr-CA"/>
        </w:rPr>
        <w:t xml:space="preserve">Bien entendu, les dispositions spécifiques du </w:t>
      </w:r>
      <w:r w:rsidR="00B93445" w:rsidRPr="00B93445">
        <w:rPr>
          <w:rFonts w:cs="Times New Roman"/>
          <w:i/>
          <w:szCs w:val="24"/>
          <w:lang w:val="fr-CA"/>
        </w:rPr>
        <w:t>C.c.Q.</w:t>
      </w:r>
      <w:r w:rsidRPr="00645069">
        <w:rPr>
          <w:rFonts w:cs="Times New Roman"/>
          <w:szCs w:val="24"/>
          <w:lang w:val="fr-CA"/>
        </w:rPr>
        <w:t xml:space="preserve"> et du </w:t>
      </w:r>
      <w:r w:rsidRPr="00645069">
        <w:rPr>
          <w:rFonts w:cs="Times New Roman"/>
          <w:i/>
          <w:szCs w:val="24"/>
          <w:lang w:val="fr-CA"/>
        </w:rPr>
        <w:t>Code civil</w:t>
      </w:r>
      <w:r w:rsidRPr="00645069">
        <w:rPr>
          <w:rFonts w:cs="Times New Roman"/>
          <w:szCs w:val="24"/>
          <w:lang w:val="fr-CA"/>
        </w:rPr>
        <w:t xml:space="preserve"> français relatives au droit de l’absence sont, dans leurs libellés, fort différentes. Toutefois, les régimes québécois et français s’inspirent tous les deux du modèle germanique, et chacun arrive manifestement à des résultats semblables sur des questions semblables. Par exemple, alors que le </w:t>
      </w:r>
      <w:r w:rsidRPr="00645069">
        <w:rPr>
          <w:rFonts w:cs="Times New Roman"/>
          <w:i/>
          <w:szCs w:val="24"/>
          <w:lang w:val="fr-CA"/>
        </w:rPr>
        <w:t>Code civil</w:t>
      </w:r>
      <w:r w:rsidRPr="00645069">
        <w:rPr>
          <w:rFonts w:cs="Times New Roman"/>
          <w:szCs w:val="24"/>
          <w:lang w:val="fr-CA"/>
        </w:rPr>
        <w:t xml:space="preserve"> français — contrairement </w:t>
      </w:r>
      <w:r w:rsidRPr="00645069">
        <w:rPr>
          <w:rFonts w:cs="Times New Roman"/>
          <w:szCs w:val="24"/>
          <w:lang w:val="fr-CA"/>
        </w:rPr>
        <w:lastRenderedPageBreak/>
        <w:t xml:space="preserve">au </w:t>
      </w:r>
      <w:r w:rsidR="00B93445" w:rsidRPr="00B93445">
        <w:rPr>
          <w:rFonts w:cs="Times New Roman"/>
          <w:i/>
          <w:szCs w:val="24"/>
          <w:lang w:val="fr-CA"/>
        </w:rPr>
        <w:t>C.c.Q.</w:t>
      </w:r>
      <w:r w:rsidRPr="00645069">
        <w:rPr>
          <w:rFonts w:cs="Times New Roman"/>
          <w:szCs w:val="24"/>
          <w:lang w:val="fr-CA"/>
        </w:rPr>
        <w:t xml:space="preserve"> — ne renferme pas de disposition claire prévoyant expressément une présomption de vie pendant la période d’absence ou d’«</w:t>
      </w:r>
      <w:r w:rsidR="00501A8B">
        <w:rPr>
          <w:rFonts w:cs="Times New Roman"/>
          <w:szCs w:val="24"/>
          <w:lang w:val="fr-CA"/>
        </w:rPr>
        <w:t> </w:t>
      </w:r>
      <w:r w:rsidRPr="00645069">
        <w:rPr>
          <w:rFonts w:cs="Times New Roman"/>
          <w:szCs w:val="24"/>
          <w:lang w:val="fr-CA"/>
        </w:rPr>
        <w:t>absence présumée</w:t>
      </w:r>
      <w:r w:rsidR="00501A8B">
        <w:rPr>
          <w:rFonts w:cs="Times New Roman"/>
          <w:szCs w:val="24"/>
          <w:lang w:val="fr-CA"/>
        </w:rPr>
        <w:t> </w:t>
      </w:r>
      <w:r w:rsidRPr="00645069">
        <w:rPr>
          <w:rFonts w:cs="Times New Roman"/>
          <w:szCs w:val="24"/>
          <w:lang w:val="fr-CA"/>
        </w:rPr>
        <w:t>»</w:t>
      </w:r>
      <w:r w:rsidRPr="00CA10E3">
        <w:rPr>
          <w:rStyle w:val="Hyperlink"/>
          <w:vertAlign w:val="superscript"/>
        </w:rPr>
        <w:footnoteReference w:id="4"/>
      </w:r>
      <w:r w:rsidRPr="00645069">
        <w:rPr>
          <w:rFonts w:cs="Times New Roman"/>
          <w:szCs w:val="24"/>
          <w:lang w:val="fr-CA"/>
        </w:rPr>
        <w:t xml:space="preserve">, la doctrine et la jurisprudence françaises ont inféré l’existence d’une telle présomption de vie à partir d’autres dispositions du </w:t>
      </w:r>
      <w:r w:rsidRPr="00645069">
        <w:rPr>
          <w:rFonts w:cs="Times New Roman"/>
          <w:i/>
          <w:szCs w:val="24"/>
          <w:lang w:val="fr-CA"/>
        </w:rPr>
        <w:t>Code civil</w:t>
      </w:r>
      <w:r w:rsidRPr="00645069">
        <w:rPr>
          <w:rFonts w:cs="Times New Roman"/>
          <w:szCs w:val="24"/>
          <w:lang w:val="fr-CA"/>
        </w:rPr>
        <w:t xml:space="preserve"> français :</w:t>
      </w:r>
    </w:p>
    <w:p w:rsidR="00036D3B" w:rsidRPr="00645069" w:rsidRDefault="00036D3B" w:rsidP="00036D3B">
      <w:pPr>
        <w:pStyle w:val="Citation-AltC"/>
        <w:spacing w:after="240"/>
        <w:ind w:firstLine="4"/>
        <w:contextualSpacing w:val="0"/>
        <w:rPr>
          <w:lang w:val="fr-CA"/>
        </w:rPr>
      </w:pPr>
      <w:r w:rsidRPr="00645069">
        <w:rPr>
          <w:lang w:val="fr-CA"/>
        </w:rPr>
        <w:tab/>
        <w:t xml:space="preserve">Toute personne est présumée vivante, même quand elle est présumée absente. </w:t>
      </w:r>
      <w:r w:rsidRPr="00726AFB">
        <w:rPr>
          <w:u w:val="single"/>
          <w:lang w:val="fr-CA"/>
        </w:rPr>
        <w:t>Cette présomption d’existence n’est pas énoncée par les textes</w:t>
      </w:r>
      <w:r w:rsidRPr="00645069">
        <w:rPr>
          <w:lang w:val="fr-CA"/>
        </w:rPr>
        <w:t xml:space="preserve">, mais affirmée par beaucoup de commentateurs de la loi qui se fondent sur les travaux parlementaires, sur un </w:t>
      </w:r>
      <w:r w:rsidRPr="00645069">
        <w:rPr>
          <w:i/>
          <w:lang w:val="fr-CA"/>
        </w:rPr>
        <w:t>a contrario</w:t>
      </w:r>
      <w:r w:rsidRPr="00645069">
        <w:rPr>
          <w:lang w:val="fr-CA"/>
        </w:rPr>
        <w:t xml:space="preserve"> de l’article</w:t>
      </w:r>
      <w:r w:rsidR="00501A8B">
        <w:rPr>
          <w:lang w:val="fr-CA"/>
        </w:rPr>
        <w:t> </w:t>
      </w:r>
      <w:r w:rsidRPr="00645069">
        <w:rPr>
          <w:lang w:val="fr-CA"/>
        </w:rPr>
        <w:t>128 [L’article</w:t>
      </w:r>
      <w:r w:rsidR="00501A8B">
        <w:rPr>
          <w:lang w:val="fr-CA"/>
        </w:rPr>
        <w:t> </w:t>
      </w:r>
      <w:r w:rsidRPr="00645069">
        <w:rPr>
          <w:lang w:val="fr-CA"/>
        </w:rPr>
        <w:t>128 prévoit que le jugement déclaratif d’absence produit les mêmes effets qu’un acte de décès</w:t>
      </w:r>
      <w:r w:rsidR="00501A8B">
        <w:rPr>
          <w:lang w:val="fr-CA"/>
        </w:rPr>
        <w:t> </w:t>
      </w:r>
      <w:r w:rsidRPr="00645069">
        <w:rPr>
          <w:lang w:val="fr-CA"/>
        </w:rPr>
        <w:t xml:space="preserve">; </w:t>
      </w:r>
      <w:r w:rsidRPr="00645069">
        <w:rPr>
          <w:i/>
          <w:lang w:val="fr-CA"/>
        </w:rPr>
        <w:t>a contrario</w:t>
      </w:r>
      <w:r w:rsidRPr="00645069">
        <w:rPr>
          <w:lang w:val="fr-CA"/>
        </w:rPr>
        <w:t>, pas le jugement énonçant la présomption d’absence] et sur une déduction de l’article</w:t>
      </w:r>
      <w:r w:rsidR="00501A8B">
        <w:rPr>
          <w:lang w:val="fr-CA"/>
        </w:rPr>
        <w:t> </w:t>
      </w:r>
      <w:r w:rsidRPr="00645069">
        <w:rPr>
          <w:lang w:val="fr-CA"/>
        </w:rPr>
        <w:t>725, alinéa</w:t>
      </w:r>
      <w:r w:rsidR="00501A8B">
        <w:rPr>
          <w:lang w:val="fr-CA"/>
        </w:rPr>
        <w:t> </w:t>
      </w:r>
      <w:r w:rsidRPr="00645069">
        <w:rPr>
          <w:lang w:val="fr-CA"/>
        </w:rPr>
        <w:t>2 [Voici le raisonnement en forme de syllogisme à l’envers. Pour succéder, il faut exister lors de l’ouverture de la succession (art.</w:t>
      </w:r>
      <w:r w:rsidR="00501A8B">
        <w:rPr>
          <w:lang w:val="fr-CA"/>
        </w:rPr>
        <w:t xml:space="preserve"> </w:t>
      </w:r>
      <w:r w:rsidRPr="00645069">
        <w:rPr>
          <w:lang w:val="fr-CA"/>
        </w:rPr>
        <w:t>725, al. 1)</w:t>
      </w:r>
      <w:r w:rsidR="00501A8B">
        <w:rPr>
          <w:lang w:val="fr-CA"/>
        </w:rPr>
        <w:t> </w:t>
      </w:r>
      <w:r w:rsidRPr="00645069">
        <w:rPr>
          <w:lang w:val="fr-CA"/>
        </w:rPr>
        <w:t>; or le présumé absent peut succéder (art.</w:t>
      </w:r>
      <w:r w:rsidR="00501A8B">
        <w:rPr>
          <w:lang w:val="fr-CA"/>
        </w:rPr>
        <w:t xml:space="preserve"> </w:t>
      </w:r>
      <w:r w:rsidRPr="00645069">
        <w:rPr>
          <w:lang w:val="fr-CA"/>
        </w:rPr>
        <w:t>725, al. 2)</w:t>
      </w:r>
      <w:r w:rsidR="00501A8B">
        <w:rPr>
          <w:lang w:val="fr-CA"/>
        </w:rPr>
        <w:t> </w:t>
      </w:r>
      <w:r w:rsidRPr="00645069">
        <w:rPr>
          <w:lang w:val="fr-CA"/>
        </w:rPr>
        <w:t>; donc le présumé absent est présumé v</w:t>
      </w:r>
      <w:r w:rsidR="008A1E73">
        <w:rPr>
          <w:lang w:val="fr-CA"/>
        </w:rPr>
        <w:t>ivant]. [Nous soulignons</w:t>
      </w:r>
      <w:r w:rsidR="00501A8B">
        <w:rPr>
          <w:lang w:val="fr-CA"/>
        </w:rPr>
        <w:t> </w:t>
      </w:r>
      <w:r w:rsidR="008A1E73">
        <w:rPr>
          <w:lang w:val="fr-CA"/>
        </w:rPr>
        <w:t>; note</w:t>
      </w:r>
      <w:r w:rsidR="00841759">
        <w:rPr>
          <w:lang w:val="fr-CA"/>
        </w:rPr>
        <w:t>s</w:t>
      </w:r>
      <w:r w:rsidR="008A1E73">
        <w:rPr>
          <w:lang w:val="fr-CA"/>
        </w:rPr>
        <w:t xml:space="preserve"> </w:t>
      </w:r>
      <w:r w:rsidRPr="00645069">
        <w:rPr>
          <w:lang w:val="fr-CA"/>
        </w:rPr>
        <w:t>e</w:t>
      </w:r>
      <w:r w:rsidR="008A1E73">
        <w:rPr>
          <w:lang w:val="fr-CA"/>
        </w:rPr>
        <w:t>n</w:t>
      </w:r>
      <w:r w:rsidRPr="00645069">
        <w:rPr>
          <w:lang w:val="fr-CA"/>
        </w:rPr>
        <w:t xml:space="preserve"> bas de page omise</w:t>
      </w:r>
      <w:r w:rsidR="00841759">
        <w:rPr>
          <w:lang w:val="fr-CA"/>
        </w:rPr>
        <w:t>s</w:t>
      </w:r>
      <w:r w:rsidRPr="00645069">
        <w:rPr>
          <w:lang w:val="fr-CA"/>
        </w:rPr>
        <w:t>.]</w:t>
      </w:r>
    </w:p>
    <w:p w:rsidR="00036D3B" w:rsidRPr="00645069" w:rsidRDefault="00036D3B" w:rsidP="00126754">
      <w:pPr>
        <w:pStyle w:val="Citation-AltC"/>
        <w:ind w:left="0"/>
        <w:rPr>
          <w:lang w:val="fr-CA"/>
        </w:rPr>
      </w:pPr>
      <w:r>
        <w:rPr>
          <w:lang w:val="fr-CA"/>
        </w:rPr>
        <w:t>(P. </w:t>
      </w:r>
      <w:r w:rsidRPr="00645069">
        <w:rPr>
          <w:lang w:val="fr-CA"/>
        </w:rPr>
        <w:t xml:space="preserve">Malaurie, </w:t>
      </w:r>
      <w:r w:rsidR="00841759">
        <w:rPr>
          <w:i/>
          <w:lang w:val="fr-CA"/>
        </w:rPr>
        <w:t>Droit des personnes : L</w:t>
      </w:r>
      <w:r w:rsidRPr="00645069">
        <w:rPr>
          <w:i/>
          <w:lang w:val="fr-CA"/>
        </w:rPr>
        <w:t>a protection des mineurs et des majeurs</w:t>
      </w:r>
      <w:r w:rsidRPr="00645069">
        <w:rPr>
          <w:lang w:val="fr-CA"/>
        </w:rPr>
        <w:t xml:space="preserve"> (10</w:t>
      </w:r>
      <w:r w:rsidRPr="00645069">
        <w:rPr>
          <w:vertAlign w:val="superscript"/>
          <w:lang w:val="fr-CA"/>
        </w:rPr>
        <w:t>e</w:t>
      </w:r>
      <w:r w:rsidRPr="00645069">
        <w:rPr>
          <w:lang w:val="fr-CA"/>
        </w:rPr>
        <w:t xml:space="preserve"> éd. 2018), p. 45</w:t>
      </w:r>
      <w:r w:rsidRPr="00645069">
        <w:rPr>
          <w:lang w:val="fr-CA"/>
        </w:rPr>
        <w:noBreakHyphen/>
        <w:t>46)</w:t>
      </w:r>
    </w:p>
    <w:p w:rsidR="00036D3B" w:rsidRPr="00645069" w:rsidRDefault="00036D3B" w:rsidP="00036D3B">
      <w:pPr>
        <w:pStyle w:val="ParaNoNdepar-AltN"/>
        <w:spacing w:before="0"/>
        <w:rPr>
          <w:rFonts w:cs="Times New Roman"/>
          <w:lang w:val="fr-CA"/>
        </w:rPr>
      </w:pPr>
      <w:r w:rsidRPr="00645069">
        <w:rPr>
          <w:rFonts w:cs="Times New Roman"/>
          <w:lang w:val="fr-CA"/>
        </w:rPr>
        <w:t xml:space="preserve">H., L. et J. Mazeaud et F. Chabas ajoutent dans </w:t>
      </w:r>
      <w:r w:rsidRPr="00645069">
        <w:rPr>
          <w:rFonts w:cs="Times New Roman"/>
          <w:i/>
          <w:lang w:val="fr-CA"/>
        </w:rPr>
        <w:t>Leçon</w:t>
      </w:r>
      <w:r w:rsidR="008A1E73">
        <w:rPr>
          <w:rFonts w:cs="Times New Roman"/>
          <w:i/>
          <w:lang w:val="fr-CA"/>
        </w:rPr>
        <w:t>s</w:t>
      </w:r>
      <w:r w:rsidRPr="00645069">
        <w:rPr>
          <w:rFonts w:cs="Times New Roman"/>
          <w:i/>
          <w:lang w:val="fr-CA"/>
        </w:rPr>
        <w:t xml:space="preserve"> de droit civil</w:t>
      </w:r>
      <w:r w:rsidRPr="00645069">
        <w:rPr>
          <w:rFonts w:cs="Times New Roman"/>
          <w:lang w:val="fr-CA"/>
        </w:rPr>
        <w:t xml:space="preserve">, t. I, vol. 2, </w:t>
      </w:r>
      <w:r w:rsidRPr="00645069">
        <w:rPr>
          <w:rFonts w:cs="Times New Roman"/>
          <w:i/>
          <w:lang w:val="fr-CA"/>
        </w:rPr>
        <w:t xml:space="preserve">Les personnes : La personnalité, Les incapacités </w:t>
      </w:r>
      <w:r w:rsidRPr="00645069">
        <w:rPr>
          <w:rFonts w:cs="Times New Roman"/>
          <w:lang w:val="fr-CA"/>
        </w:rPr>
        <w:t>(8</w:t>
      </w:r>
      <w:r w:rsidRPr="00645069">
        <w:rPr>
          <w:rFonts w:cs="Times New Roman"/>
          <w:vertAlign w:val="superscript"/>
          <w:lang w:val="fr-CA"/>
        </w:rPr>
        <w:t>e</w:t>
      </w:r>
      <w:r>
        <w:rPr>
          <w:rFonts w:cs="Times New Roman"/>
          <w:lang w:val="fr-CA"/>
        </w:rPr>
        <w:t xml:space="preserve"> éd.</w:t>
      </w:r>
      <w:r w:rsidRPr="00645069">
        <w:rPr>
          <w:rFonts w:cs="Times New Roman"/>
          <w:lang w:val="fr-CA"/>
        </w:rPr>
        <w:t xml:space="preserve"> 1997), par.</w:t>
      </w:r>
      <w:r w:rsidR="00501A8B">
        <w:rPr>
          <w:rFonts w:cs="Times New Roman"/>
          <w:lang w:val="fr-CA"/>
        </w:rPr>
        <w:t xml:space="preserve"> </w:t>
      </w:r>
      <w:r w:rsidRPr="00645069">
        <w:rPr>
          <w:rFonts w:cs="Times New Roman"/>
          <w:lang w:val="fr-CA"/>
        </w:rPr>
        <w:t>448</w:t>
      </w:r>
      <w:r w:rsidRPr="00645069">
        <w:rPr>
          <w:rFonts w:cs="Times New Roman"/>
          <w:lang w:val="fr-CA"/>
        </w:rPr>
        <w:noBreakHyphen/>
        <w:t>2</w:t>
      </w:r>
      <w:r w:rsidR="00501A8B">
        <w:rPr>
          <w:rFonts w:cs="Times New Roman"/>
          <w:lang w:val="fr-CA"/>
        </w:rPr>
        <w:t> </w:t>
      </w:r>
      <w:r w:rsidRPr="00645069">
        <w:rPr>
          <w:rFonts w:cs="Times New Roman"/>
          <w:lang w:val="fr-CA"/>
        </w:rPr>
        <w:t>:</w:t>
      </w:r>
    </w:p>
    <w:p w:rsidR="00036D3B" w:rsidRPr="00645069" w:rsidRDefault="00126754" w:rsidP="00036D3B">
      <w:pPr>
        <w:pStyle w:val="Citation-AltC"/>
        <w:ind w:hanging="446"/>
        <w:contextualSpacing w:val="0"/>
        <w:rPr>
          <w:lang w:val="fr-CA"/>
        </w:rPr>
      </w:pPr>
      <w:r>
        <w:rPr>
          <w:lang w:val="fr-CA"/>
        </w:rPr>
        <w:tab/>
      </w:r>
      <w:r w:rsidR="00036D3B">
        <w:rPr>
          <w:lang w:val="fr-CA"/>
        </w:rPr>
        <w:t>. . .</w:t>
      </w:r>
      <w:r w:rsidR="00036D3B" w:rsidRPr="00645069">
        <w:rPr>
          <w:lang w:val="fr-CA"/>
        </w:rPr>
        <w:t xml:space="preserve"> la personne qui n’a pas reparu et dont on n’a pas de nouvelles est, dans une première période, </w:t>
      </w:r>
      <w:r w:rsidR="00036D3B" w:rsidRPr="00645069">
        <w:rPr>
          <w:u w:val="single"/>
          <w:lang w:val="fr-CA"/>
        </w:rPr>
        <w:t>presque considérée comme un présumé vivant</w:t>
      </w:r>
      <w:r w:rsidR="00036D3B" w:rsidRPr="00645069">
        <w:rPr>
          <w:lang w:val="fr-CA"/>
        </w:rPr>
        <w:t xml:space="preserve">, </w:t>
      </w:r>
      <w:r w:rsidR="00036D3B" w:rsidRPr="00645069">
        <w:rPr>
          <w:u w:val="single"/>
          <w:lang w:val="fr-CA"/>
        </w:rPr>
        <w:t>ce qu’on déduit</w:t>
      </w:r>
      <w:r w:rsidR="00036D3B" w:rsidRPr="00645069">
        <w:rPr>
          <w:lang w:val="fr-CA"/>
        </w:rPr>
        <w:t xml:space="preserve"> généralement des débats parlementaires de la loi de 1977 et ce que la jurisprudence confirme au moins pour les effets patrimoniaux de la présomption d’absence</w:t>
      </w:r>
      <w:r w:rsidR="00501A8B">
        <w:rPr>
          <w:lang w:val="fr-CA"/>
        </w:rPr>
        <w:t> </w:t>
      </w:r>
      <w:r w:rsidR="00036D3B" w:rsidRPr="00645069">
        <w:rPr>
          <w:lang w:val="fr-CA"/>
        </w:rPr>
        <w:t>; dans une seconde, elle est présumée décédée. [Nous soulignons</w:t>
      </w:r>
      <w:r w:rsidR="00501A8B">
        <w:rPr>
          <w:lang w:val="fr-CA"/>
        </w:rPr>
        <w:t> </w:t>
      </w:r>
      <w:r w:rsidR="00036D3B" w:rsidRPr="00645069">
        <w:rPr>
          <w:lang w:val="fr-CA"/>
        </w:rPr>
        <w:t>; note</w:t>
      </w:r>
      <w:r w:rsidR="00505315">
        <w:rPr>
          <w:lang w:val="fr-CA"/>
        </w:rPr>
        <w:t>s</w:t>
      </w:r>
      <w:r w:rsidR="00036D3B" w:rsidRPr="00645069">
        <w:rPr>
          <w:lang w:val="fr-CA"/>
        </w:rPr>
        <w:t xml:space="preserve"> </w:t>
      </w:r>
      <w:r w:rsidR="00687B04">
        <w:rPr>
          <w:lang w:val="fr-CA"/>
        </w:rPr>
        <w:t>en</w:t>
      </w:r>
      <w:r w:rsidR="00036D3B" w:rsidRPr="00645069">
        <w:rPr>
          <w:lang w:val="fr-CA"/>
        </w:rPr>
        <w:t xml:space="preserve"> bas de page omise</w:t>
      </w:r>
      <w:r w:rsidR="00505315">
        <w:rPr>
          <w:lang w:val="fr-CA"/>
        </w:rPr>
        <w:t>s</w:t>
      </w:r>
      <w:r w:rsidR="00036D3B" w:rsidRPr="00645069">
        <w:rPr>
          <w:lang w:val="fr-CA"/>
        </w:rPr>
        <w:t>.]</w:t>
      </w:r>
    </w:p>
    <w:p w:rsidR="00036D3B" w:rsidRPr="00860B88" w:rsidRDefault="00036D3B" w:rsidP="00860B88">
      <w:pPr>
        <w:pStyle w:val="ParaNoNdepar-AltN"/>
        <w:spacing w:before="0"/>
        <w:rPr>
          <w:rFonts w:cs="Times New Roman"/>
          <w:lang w:val="fr-CA"/>
        </w:rPr>
      </w:pPr>
      <w:r w:rsidRPr="00645069">
        <w:rPr>
          <w:rFonts w:cs="Times New Roman"/>
          <w:szCs w:val="24"/>
          <w:lang w:val="fr-CA"/>
        </w:rPr>
        <w:t xml:space="preserve">À l’inverse, le </w:t>
      </w:r>
      <w:r w:rsidR="00B93445" w:rsidRPr="00B93445">
        <w:rPr>
          <w:rFonts w:cs="Times New Roman"/>
          <w:i/>
          <w:szCs w:val="24"/>
          <w:lang w:val="fr-CA"/>
        </w:rPr>
        <w:t>C.c.Q.</w:t>
      </w:r>
      <w:r w:rsidRPr="00645069">
        <w:rPr>
          <w:rFonts w:cs="Times New Roman"/>
          <w:szCs w:val="24"/>
          <w:lang w:val="fr-CA"/>
        </w:rPr>
        <w:t xml:space="preserve"> ne renferme pas (contrairement au </w:t>
      </w:r>
      <w:r w:rsidRPr="00645069">
        <w:rPr>
          <w:rFonts w:cs="Times New Roman"/>
          <w:i/>
          <w:szCs w:val="24"/>
          <w:lang w:val="fr-CA"/>
        </w:rPr>
        <w:t>Code civil</w:t>
      </w:r>
      <w:r w:rsidRPr="00645069">
        <w:rPr>
          <w:rFonts w:cs="Times New Roman"/>
          <w:szCs w:val="24"/>
          <w:lang w:val="fr-CA"/>
        </w:rPr>
        <w:t xml:space="preserve"> français) de disposition claire prévoyant expressément que «</w:t>
      </w:r>
      <w:r w:rsidR="00501A8B">
        <w:rPr>
          <w:rFonts w:cs="Times New Roman"/>
          <w:szCs w:val="24"/>
          <w:lang w:val="fr-CA"/>
        </w:rPr>
        <w:t> </w:t>
      </w:r>
      <w:r w:rsidRPr="00645069">
        <w:rPr>
          <w:rFonts w:cs="Times New Roman"/>
          <w:szCs w:val="24"/>
          <w:lang w:val="fr-CA"/>
        </w:rPr>
        <w:t xml:space="preserve">[l]es droits acquis sans </w:t>
      </w:r>
      <w:r w:rsidRPr="00645069">
        <w:rPr>
          <w:rFonts w:cs="Times New Roman"/>
          <w:szCs w:val="24"/>
          <w:lang w:val="fr-CA"/>
        </w:rPr>
        <w:lastRenderedPageBreak/>
        <w:t>fraude, sur le fondement de la présomption d’absence, ne sont pas remis en cause lorsque le décès de l’absent vient à être établi ou judiciairement déclaré, quelle que soit la date retenue pour le décès</w:t>
      </w:r>
      <w:r w:rsidR="00501A8B">
        <w:rPr>
          <w:rFonts w:cs="Times New Roman"/>
          <w:szCs w:val="24"/>
          <w:lang w:val="fr-CA"/>
        </w:rPr>
        <w:t> </w:t>
      </w:r>
      <w:r w:rsidRPr="00645069">
        <w:rPr>
          <w:rFonts w:cs="Times New Roman"/>
          <w:szCs w:val="24"/>
          <w:lang w:val="fr-CA"/>
        </w:rPr>
        <w:t>» (art.</w:t>
      </w:r>
      <w:r w:rsidR="00501A8B">
        <w:rPr>
          <w:rFonts w:cs="Times New Roman"/>
          <w:szCs w:val="24"/>
          <w:lang w:val="fr-CA"/>
        </w:rPr>
        <w:t xml:space="preserve"> </w:t>
      </w:r>
      <w:r w:rsidRPr="00645069">
        <w:rPr>
          <w:rFonts w:cs="Times New Roman"/>
          <w:szCs w:val="24"/>
          <w:lang w:val="fr-CA"/>
        </w:rPr>
        <w:t xml:space="preserve">119 du </w:t>
      </w:r>
      <w:r w:rsidRPr="00645069">
        <w:rPr>
          <w:rFonts w:cs="Times New Roman"/>
          <w:i/>
          <w:szCs w:val="24"/>
          <w:lang w:val="fr-CA"/>
        </w:rPr>
        <w:t>Code civil</w:t>
      </w:r>
      <w:r w:rsidRPr="00645069">
        <w:rPr>
          <w:rFonts w:cs="Times New Roman"/>
          <w:szCs w:val="24"/>
          <w:lang w:val="fr-CA"/>
        </w:rPr>
        <w:t xml:space="preserve"> français</w:t>
      </w:r>
      <w:r w:rsidR="00501A8B">
        <w:rPr>
          <w:rFonts w:cs="Times New Roman"/>
          <w:szCs w:val="24"/>
          <w:lang w:val="fr-CA"/>
        </w:rPr>
        <w:t> </w:t>
      </w:r>
      <w:r w:rsidRPr="00645069">
        <w:rPr>
          <w:rFonts w:cs="Times New Roman"/>
          <w:szCs w:val="24"/>
          <w:lang w:val="fr-CA"/>
        </w:rPr>
        <w:t xml:space="preserve">; voir </w:t>
      </w:r>
      <w:r>
        <w:rPr>
          <w:rFonts w:cs="Times New Roman"/>
          <w:szCs w:val="24"/>
          <w:lang w:val="fr-CA"/>
        </w:rPr>
        <w:t>F. Terré et D. </w:t>
      </w:r>
      <w:r w:rsidRPr="00645069">
        <w:rPr>
          <w:rFonts w:cs="Times New Roman"/>
          <w:szCs w:val="24"/>
          <w:lang w:val="fr-CA"/>
        </w:rPr>
        <w:t xml:space="preserve">Fenouillet, </w:t>
      </w:r>
      <w:r w:rsidRPr="00645069">
        <w:rPr>
          <w:rFonts w:cs="Times New Roman"/>
          <w:i/>
          <w:szCs w:val="24"/>
          <w:lang w:val="fr-CA"/>
        </w:rPr>
        <w:t>Droit civil : Les personnes — Personnalité, incapacité, protection</w:t>
      </w:r>
      <w:r w:rsidRPr="00645069">
        <w:rPr>
          <w:rFonts w:cs="Times New Roman"/>
          <w:szCs w:val="24"/>
          <w:lang w:val="fr-CA"/>
        </w:rPr>
        <w:t xml:space="preserve"> (8</w:t>
      </w:r>
      <w:r w:rsidRPr="00645069">
        <w:rPr>
          <w:rFonts w:cs="Times New Roman"/>
          <w:szCs w:val="24"/>
          <w:vertAlign w:val="superscript"/>
          <w:lang w:val="fr-CA"/>
        </w:rPr>
        <w:t>e</w:t>
      </w:r>
      <w:r w:rsidRPr="00645069">
        <w:rPr>
          <w:rFonts w:cs="Times New Roman"/>
          <w:szCs w:val="24"/>
          <w:lang w:val="fr-CA"/>
        </w:rPr>
        <w:t> éd.</w:t>
      </w:r>
      <w:r>
        <w:rPr>
          <w:rFonts w:cs="Times New Roman"/>
          <w:szCs w:val="24"/>
          <w:lang w:val="fr-CA"/>
        </w:rPr>
        <w:t> </w:t>
      </w:r>
      <w:r w:rsidRPr="00645069">
        <w:rPr>
          <w:rFonts w:cs="Times New Roman"/>
          <w:szCs w:val="24"/>
          <w:lang w:val="fr-CA"/>
        </w:rPr>
        <w:t>2012), par.</w:t>
      </w:r>
      <w:r w:rsidR="00501A8B">
        <w:rPr>
          <w:rFonts w:cs="Times New Roman"/>
          <w:szCs w:val="24"/>
          <w:lang w:val="fr-CA"/>
        </w:rPr>
        <w:t xml:space="preserve"> </w:t>
      </w:r>
      <w:r w:rsidRPr="00645069">
        <w:rPr>
          <w:rFonts w:cs="Times New Roman"/>
          <w:szCs w:val="24"/>
          <w:lang w:val="fr-CA"/>
        </w:rPr>
        <w:t>36</w:t>
      </w:r>
      <w:r w:rsidR="00501A8B">
        <w:rPr>
          <w:rFonts w:cs="Times New Roman"/>
          <w:szCs w:val="24"/>
          <w:lang w:val="fr-CA"/>
        </w:rPr>
        <w:t> </w:t>
      </w:r>
      <w:r w:rsidRPr="00645069">
        <w:rPr>
          <w:rFonts w:cs="Times New Roman"/>
          <w:szCs w:val="24"/>
          <w:lang w:val="fr-CA"/>
        </w:rPr>
        <w:t xml:space="preserve">; B. Teyssié, </w:t>
      </w:r>
      <w:r w:rsidRPr="00645069">
        <w:rPr>
          <w:rFonts w:cs="Times New Roman"/>
          <w:i/>
          <w:szCs w:val="24"/>
          <w:lang w:val="fr-CA"/>
        </w:rPr>
        <w:t>Droit des personnes</w:t>
      </w:r>
      <w:r w:rsidRPr="00645069">
        <w:rPr>
          <w:rFonts w:cs="Times New Roman"/>
          <w:szCs w:val="24"/>
          <w:lang w:val="fr-CA"/>
        </w:rPr>
        <w:t xml:space="preserve"> (20</w:t>
      </w:r>
      <w:r w:rsidRPr="00645069">
        <w:rPr>
          <w:rFonts w:cs="Times New Roman"/>
          <w:szCs w:val="24"/>
          <w:vertAlign w:val="superscript"/>
          <w:lang w:val="fr-CA"/>
        </w:rPr>
        <w:t>e</w:t>
      </w:r>
      <w:r w:rsidRPr="00645069">
        <w:rPr>
          <w:rFonts w:cs="Times New Roman"/>
          <w:szCs w:val="24"/>
          <w:lang w:val="fr-CA"/>
        </w:rPr>
        <w:t xml:space="preserve"> éd. 2018), p. 233 : </w:t>
      </w:r>
      <w:r w:rsidR="00860B88">
        <w:rPr>
          <w:rFonts w:cs="Times New Roman"/>
          <w:lang w:val="fr-CA"/>
        </w:rPr>
        <w:t>« </w:t>
      </w:r>
      <w:r w:rsidRPr="00860B88">
        <w:rPr>
          <w:rFonts w:cs="Times New Roman"/>
          <w:szCs w:val="24"/>
          <w:lang w:val="fr-CA"/>
        </w:rPr>
        <w:t xml:space="preserve">Au lieu d’en abandonner la sauvegarde à une incertaine </w:t>
      </w:r>
      <w:r w:rsidR="008A1E73" w:rsidRPr="00860B88">
        <w:rPr>
          <w:rFonts w:cs="Times New Roman"/>
          <w:szCs w:val="24"/>
          <w:lang w:val="fr-CA"/>
        </w:rPr>
        <w:t xml:space="preserve">application </w:t>
      </w:r>
      <w:r w:rsidRPr="00860B88">
        <w:rPr>
          <w:rFonts w:cs="Times New Roman"/>
          <w:szCs w:val="24"/>
          <w:lang w:val="fr-CA"/>
        </w:rPr>
        <w:t xml:space="preserve">de la théorie de l’apparence, le législateur a posé en règle générale que les droits acquis sans fraude sur le fondement de la présomption d’absence — </w:t>
      </w:r>
      <w:r w:rsidRPr="00860B88">
        <w:rPr>
          <w:rFonts w:cs="Times New Roman"/>
          <w:szCs w:val="24"/>
          <w:u w:val="single"/>
          <w:lang w:val="fr-CA"/>
        </w:rPr>
        <w:t>tels les arrérages d’une pension de retraite</w:t>
      </w:r>
      <w:r w:rsidRPr="00860B88">
        <w:rPr>
          <w:rFonts w:cs="Times New Roman"/>
          <w:szCs w:val="24"/>
          <w:lang w:val="fr-CA"/>
        </w:rPr>
        <w:t xml:space="preserve"> — ne seraient pas remis en cause, quelle que fût la date du décès</w:t>
      </w:r>
      <w:r w:rsidR="00860B88">
        <w:rPr>
          <w:rFonts w:cs="Times New Roman"/>
          <w:szCs w:val="24"/>
          <w:lang w:val="fr-CA"/>
        </w:rPr>
        <w:t xml:space="preserve"> » (nous soulignons;</w:t>
      </w:r>
      <w:r w:rsidR="00D5393C" w:rsidRPr="00860B88">
        <w:rPr>
          <w:rFonts w:cs="Times New Roman"/>
          <w:szCs w:val="24"/>
          <w:lang w:val="fr-CA"/>
        </w:rPr>
        <w:t xml:space="preserve"> notes</w:t>
      </w:r>
      <w:r w:rsidR="00860B88">
        <w:rPr>
          <w:rFonts w:cs="Times New Roman"/>
          <w:szCs w:val="24"/>
          <w:lang w:val="fr-CA"/>
        </w:rPr>
        <w:t xml:space="preserve"> en bas de page omises)).</w:t>
      </w:r>
    </w:p>
    <w:p w:rsidR="00036D3B" w:rsidRPr="00645069" w:rsidRDefault="00036D3B" w:rsidP="00036D3B">
      <w:pPr>
        <w:pStyle w:val="ParaNoNdepar-AltN"/>
        <w:spacing w:before="0"/>
        <w:rPr>
          <w:rFonts w:cs="Times New Roman"/>
          <w:lang w:val="fr-CA"/>
        </w:rPr>
      </w:pPr>
      <w:r w:rsidRPr="00645069">
        <w:rPr>
          <w:rFonts w:cs="Times New Roman"/>
          <w:szCs w:val="24"/>
          <w:lang w:val="fr-CA"/>
        </w:rPr>
        <w:t xml:space="preserve">Vu qu’il n’existe aucune disposition équivalente dans le </w:t>
      </w:r>
      <w:r w:rsidR="00B93445" w:rsidRPr="00B93445">
        <w:rPr>
          <w:rFonts w:cs="Times New Roman"/>
          <w:i/>
          <w:szCs w:val="24"/>
          <w:lang w:val="fr-CA"/>
        </w:rPr>
        <w:t>C.c.Q.</w:t>
      </w:r>
      <w:r w:rsidRPr="00645069">
        <w:rPr>
          <w:rFonts w:cs="Times New Roman"/>
          <w:szCs w:val="24"/>
          <w:lang w:val="fr-CA"/>
        </w:rPr>
        <w:t xml:space="preserve">, nous devons examiner plus à fond le régime juridique de l’absence du </w:t>
      </w:r>
      <w:r w:rsidR="00B93445" w:rsidRPr="00B93445">
        <w:rPr>
          <w:rFonts w:cs="Times New Roman"/>
          <w:i/>
          <w:szCs w:val="24"/>
          <w:lang w:val="fr-CA"/>
        </w:rPr>
        <w:t>C.c.Q.</w:t>
      </w:r>
      <w:r w:rsidRPr="00645069">
        <w:rPr>
          <w:rFonts w:cs="Times New Roman"/>
          <w:szCs w:val="24"/>
          <w:lang w:val="fr-CA"/>
        </w:rPr>
        <w:t xml:space="preserve"> — et, en particulier, la réfutation de la présomption de vie — pour décider si les droits acquis par l’absent sur le fondement de la présomption de vie pendant son absence ne sont, comme l’a dit la Cour d’appel, que [</w:t>
      </w:r>
      <w:r w:rsidRPr="00645069">
        <w:rPr>
          <w:rFonts w:cs="Times New Roman"/>
          <w:smallCaps/>
          <w:szCs w:val="24"/>
          <w:lang w:val="fr-CA"/>
        </w:rPr>
        <w:t>traduction</w:t>
      </w:r>
      <w:r w:rsidRPr="00645069">
        <w:rPr>
          <w:rFonts w:cs="Times New Roman"/>
          <w:szCs w:val="24"/>
          <w:lang w:val="fr-CA"/>
        </w:rPr>
        <w:t>] «</w:t>
      </w:r>
      <w:r w:rsidR="00501A8B">
        <w:rPr>
          <w:rFonts w:cs="Times New Roman"/>
          <w:szCs w:val="24"/>
          <w:lang w:val="fr-CA"/>
        </w:rPr>
        <w:t> </w:t>
      </w:r>
      <w:r w:rsidRPr="00645069">
        <w:rPr>
          <w:rFonts w:cs="Times New Roman"/>
          <w:szCs w:val="24"/>
          <w:lang w:val="fr-CA"/>
        </w:rPr>
        <w:t>présumés valides</w:t>
      </w:r>
      <w:r w:rsidR="00501A8B">
        <w:rPr>
          <w:rFonts w:cs="Times New Roman"/>
          <w:szCs w:val="24"/>
          <w:lang w:val="fr-CA"/>
        </w:rPr>
        <w:t> </w:t>
      </w:r>
      <w:r w:rsidRPr="00645069">
        <w:rPr>
          <w:rFonts w:cs="Times New Roman"/>
          <w:szCs w:val="24"/>
          <w:lang w:val="fr-CA"/>
        </w:rPr>
        <w:t>» et donc «</w:t>
      </w:r>
      <w:r w:rsidR="00501A8B">
        <w:rPr>
          <w:rFonts w:cs="Times New Roman"/>
          <w:szCs w:val="24"/>
          <w:lang w:val="fr-CA"/>
        </w:rPr>
        <w:t> </w:t>
      </w:r>
      <w:r w:rsidRPr="00645069">
        <w:rPr>
          <w:rFonts w:cs="Times New Roman"/>
          <w:szCs w:val="24"/>
          <w:lang w:val="fr-CA"/>
        </w:rPr>
        <w:t>susceptibles d’être revus si la preuve du décès a pour effet de réfuter la présomption</w:t>
      </w:r>
      <w:r w:rsidR="00501A8B">
        <w:rPr>
          <w:rFonts w:cs="Times New Roman"/>
          <w:szCs w:val="24"/>
          <w:lang w:val="fr-CA"/>
        </w:rPr>
        <w:t> </w:t>
      </w:r>
      <w:r w:rsidRPr="00645069">
        <w:rPr>
          <w:rFonts w:cs="Times New Roman"/>
          <w:szCs w:val="24"/>
          <w:lang w:val="fr-CA"/>
        </w:rPr>
        <w:t>» (motifs de la C.A., 2017 QCCA</w:t>
      </w:r>
      <w:r w:rsidR="00501A8B">
        <w:rPr>
          <w:rFonts w:cs="Times New Roman"/>
          <w:szCs w:val="24"/>
          <w:lang w:val="fr-CA"/>
        </w:rPr>
        <w:t> </w:t>
      </w:r>
      <w:r w:rsidRPr="00645069">
        <w:rPr>
          <w:rFonts w:cs="Times New Roman"/>
          <w:szCs w:val="24"/>
          <w:lang w:val="fr-CA"/>
        </w:rPr>
        <w:t xml:space="preserve">1632, </w:t>
      </w:r>
      <w:r>
        <w:rPr>
          <w:rFonts w:cs="Times New Roman"/>
          <w:szCs w:val="24"/>
          <w:lang w:val="fr-CA"/>
        </w:rPr>
        <w:t xml:space="preserve">417 D.L.R. (4th) 623, </w:t>
      </w:r>
      <w:r w:rsidRPr="00645069">
        <w:rPr>
          <w:rFonts w:cs="Times New Roman"/>
          <w:szCs w:val="24"/>
          <w:lang w:val="fr-CA"/>
        </w:rPr>
        <w:t>par.</w:t>
      </w:r>
      <w:r w:rsidR="00501A8B">
        <w:rPr>
          <w:rFonts w:cs="Times New Roman"/>
          <w:szCs w:val="24"/>
          <w:lang w:val="fr-CA"/>
        </w:rPr>
        <w:t xml:space="preserve"> </w:t>
      </w:r>
      <w:r w:rsidRPr="00645069">
        <w:rPr>
          <w:rFonts w:cs="Times New Roman"/>
          <w:szCs w:val="24"/>
          <w:lang w:val="fr-CA"/>
        </w:rPr>
        <w:t>71). Vu qu’</w:t>
      </w:r>
      <w:r>
        <w:rPr>
          <w:rFonts w:cs="Times New Roman"/>
          <w:szCs w:val="24"/>
          <w:lang w:val="fr-CA"/>
        </w:rPr>
        <w:t>ils</w:t>
      </w:r>
      <w:r w:rsidRPr="00645069">
        <w:rPr>
          <w:rFonts w:cs="Times New Roman"/>
          <w:szCs w:val="24"/>
          <w:lang w:val="fr-CA"/>
        </w:rPr>
        <w:t xml:space="preserve"> s’inspirent tous les deux du même modèle germanique, on s’attendrait à ce que le </w:t>
      </w:r>
      <w:r w:rsidR="00B93445" w:rsidRPr="00B93445">
        <w:rPr>
          <w:rFonts w:cs="Times New Roman"/>
          <w:i/>
          <w:szCs w:val="24"/>
          <w:lang w:val="fr-CA"/>
        </w:rPr>
        <w:t>C.c.Q.</w:t>
      </w:r>
      <w:r w:rsidRPr="00645069">
        <w:rPr>
          <w:rFonts w:cs="Times New Roman"/>
          <w:szCs w:val="24"/>
          <w:lang w:val="fr-CA"/>
        </w:rPr>
        <w:t xml:space="preserve"> mène à un résultat semblable à celui du </w:t>
      </w:r>
      <w:r w:rsidRPr="00645069">
        <w:rPr>
          <w:rFonts w:cs="Times New Roman"/>
          <w:i/>
          <w:szCs w:val="24"/>
          <w:lang w:val="fr-CA"/>
        </w:rPr>
        <w:t>Code civil</w:t>
      </w:r>
      <w:r w:rsidRPr="00645069">
        <w:rPr>
          <w:rFonts w:cs="Times New Roman"/>
          <w:szCs w:val="24"/>
          <w:lang w:val="fr-CA"/>
        </w:rPr>
        <w:t xml:space="preserve"> français sur cette question.</w:t>
      </w:r>
    </w:p>
    <w:p w:rsidR="00036D3B" w:rsidRPr="00645069" w:rsidRDefault="00036D3B" w:rsidP="00036D3B">
      <w:pPr>
        <w:pStyle w:val="Title2LevelTitre2Niveau"/>
        <w:spacing w:before="0"/>
        <w:rPr>
          <w:rFonts w:cs="Times New Roman"/>
          <w:lang w:val="fr-CA"/>
        </w:rPr>
      </w:pPr>
      <w:r w:rsidRPr="00645069">
        <w:rPr>
          <w:rFonts w:cs="Times New Roman"/>
          <w:lang w:val="fr-CA"/>
        </w:rPr>
        <w:t>La réfutation de la présomption de vie</w:t>
      </w:r>
    </w:p>
    <w:p w:rsidR="00036D3B" w:rsidRPr="00645069" w:rsidRDefault="00036D3B" w:rsidP="00036D3B">
      <w:pPr>
        <w:pStyle w:val="ParaNoNdepar-AltN"/>
        <w:spacing w:before="0"/>
        <w:rPr>
          <w:rFonts w:cs="Times New Roman"/>
          <w:lang w:val="fr-CA"/>
        </w:rPr>
      </w:pPr>
      <w:r w:rsidRPr="00645069">
        <w:rPr>
          <w:rFonts w:cs="Times New Roman"/>
          <w:lang w:val="fr-CA"/>
        </w:rPr>
        <w:t>Comme nous l’avons déjà reconnu, nous sommes d’accord pour dire que la présomption de vie, prévue à l’art.</w:t>
      </w:r>
      <w:r w:rsidR="00501A8B">
        <w:rPr>
          <w:rFonts w:cs="Times New Roman"/>
          <w:lang w:val="fr-CA"/>
        </w:rPr>
        <w:t xml:space="preserve"> </w:t>
      </w:r>
      <w:r w:rsidRPr="00645069">
        <w:rPr>
          <w:rFonts w:cs="Times New Roman"/>
          <w:lang w:val="fr-CA"/>
        </w:rPr>
        <w:t xml:space="preserve">85 </w:t>
      </w:r>
      <w:r w:rsidR="00B93445" w:rsidRPr="00B93445">
        <w:rPr>
          <w:rFonts w:cs="Times New Roman"/>
          <w:i/>
          <w:lang w:val="fr-CA"/>
        </w:rPr>
        <w:t>C.c.Q.</w:t>
      </w:r>
      <w:r w:rsidRPr="00645069">
        <w:rPr>
          <w:rFonts w:cs="Times New Roman"/>
          <w:lang w:val="fr-CA"/>
        </w:rPr>
        <w:t>, est une «</w:t>
      </w:r>
      <w:r w:rsidR="00501A8B">
        <w:rPr>
          <w:rFonts w:cs="Times New Roman"/>
          <w:lang w:val="fr-CA"/>
        </w:rPr>
        <w:t> </w:t>
      </w:r>
      <w:r w:rsidRPr="00645069">
        <w:rPr>
          <w:rFonts w:cs="Times New Roman"/>
          <w:lang w:val="fr-CA"/>
        </w:rPr>
        <w:t>présomption simple</w:t>
      </w:r>
      <w:r w:rsidR="00501A8B">
        <w:rPr>
          <w:rFonts w:cs="Times New Roman"/>
          <w:lang w:val="fr-CA"/>
        </w:rPr>
        <w:t> </w:t>
      </w:r>
      <w:r w:rsidRPr="00645069">
        <w:rPr>
          <w:rFonts w:cs="Times New Roman"/>
          <w:lang w:val="fr-CA"/>
        </w:rPr>
        <w:t>» qui peut être repoussée par une preuve contraire (voir l’art.</w:t>
      </w:r>
      <w:r w:rsidR="00501A8B">
        <w:rPr>
          <w:rFonts w:cs="Times New Roman"/>
          <w:lang w:val="fr-CA"/>
        </w:rPr>
        <w:t xml:space="preserve"> </w:t>
      </w:r>
      <w:r w:rsidRPr="00645069">
        <w:rPr>
          <w:rFonts w:cs="Times New Roman"/>
          <w:lang w:val="fr-CA"/>
        </w:rPr>
        <w:t>2847 al.</w:t>
      </w:r>
      <w:r w:rsidR="00501A8B">
        <w:rPr>
          <w:rFonts w:cs="Times New Roman"/>
          <w:lang w:val="fr-CA"/>
        </w:rPr>
        <w:t xml:space="preserve"> </w:t>
      </w:r>
      <w:r w:rsidRPr="00645069">
        <w:rPr>
          <w:rFonts w:cs="Times New Roman"/>
          <w:lang w:val="fr-CA"/>
        </w:rPr>
        <w:t xml:space="preserve">2 </w:t>
      </w:r>
      <w:r w:rsidRPr="00645069">
        <w:rPr>
          <w:rFonts w:cs="Times New Roman"/>
          <w:i/>
          <w:lang w:val="fr-CA"/>
        </w:rPr>
        <w:t>C.c.Q</w:t>
      </w:r>
      <w:r w:rsidRPr="00645069">
        <w:rPr>
          <w:rFonts w:cs="Times New Roman"/>
          <w:lang w:val="fr-CA"/>
        </w:rPr>
        <w:t xml:space="preserve">; motifs de la </w:t>
      </w:r>
      <w:r w:rsidRPr="00645069">
        <w:rPr>
          <w:rFonts w:cs="Times New Roman"/>
          <w:lang w:val="fr-CA"/>
        </w:rPr>
        <w:lastRenderedPageBreak/>
        <w:t>majorité, par.</w:t>
      </w:r>
      <w:r w:rsidR="00501A8B">
        <w:rPr>
          <w:rFonts w:cs="Times New Roman"/>
          <w:lang w:val="fr-CA"/>
        </w:rPr>
        <w:t xml:space="preserve"> </w:t>
      </w:r>
      <w:r w:rsidRPr="00645069">
        <w:rPr>
          <w:rFonts w:cs="Times New Roman"/>
          <w:lang w:val="fr-CA"/>
        </w:rPr>
        <w:t xml:space="preserve">40). Toutefois, à notre avis, si la preuve du décès de l’absent est faite avant l’expiration du délai de sept ans, la présomption de vie n’est repoussée </w:t>
      </w:r>
      <w:r w:rsidRPr="00645069">
        <w:rPr>
          <w:rFonts w:cs="Times New Roman"/>
          <w:i/>
          <w:lang w:val="fr-CA"/>
        </w:rPr>
        <w:t>que prospectivement</w:t>
      </w:r>
      <w:r w:rsidRPr="00645069">
        <w:rPr>
          <w:rFonts w:cs="Times New Roman"/>
          <w:lang w:val="fr-CA"/>
        </w:rPr>
        <w:t xml:space="preserve">, si bien qu’aucun droit ou obligation reposant sur l’existence de l’absent ne peut être revendiqué ou exécuté </w:t>
      </w:r>
      <w:r w:rsidRPr="00645069">
        <w:rPr>
          <w:rFonts w:cs="Times New Roman"/>
          <w:i/>
          <w:lang w:val="fr-CA"/>
        </w:rPr>
        <w:t>pour l’avenir</w:t>
      </w:r>
      <w:r w:rsidRPr="00645069">
        <w:rPr>
          <w:rFonts w:cs="Times New Roman"/>
          <w:lang w:val="fr-CA"/>
        </w:rPr>
        <w:t>, c’est</w:t>
      </w:r>
      <w:r w:rsidRPr="00645069">
        <w:rPr>
          <w:rFonts w:cs="Times New Roman"/>
          <w:lang w:val="fr-CA"/>
        </w:rPr>
        <w:noBreakHyphen/>
        <w:t>à</w:t>
      </w:r>
      <w:r w:rsidRPr="00645069">
        <w:rPr>
          <w:rFonts w:cs="Times New Roman"/>
          <w:lang w:val="fr-CA"/>
        </w:rPr>
        <w:noBreakHyphen/>
        <w:t>dire pour le reste de la période de sept ans.</w:t>
      </w:r>
    </w:p>
    <w:p w:rsidR="00036D3B" w:rsidRPr="00645069" w:rsidRDefault="00036D3B" w:rsidP="00036D3B">
      <w:pPr>
        <w:pStyle w:val="ParaNoNdepar-AltN"/>
        <w:spacing w:before="0"/>
        <w:rPr>
          <w:rFonts w:cs="Times New Roman"/>
          <w:lang w:val="fr-CA"/>
        </w:rPr>
      </w:pPr>
      <w:r w:rsidRPr="00645069">
        <w:rPr>
          <w:rFonts w:cs="Times New Roman"/>
          <w:lang w:val="fr-CA"/>
        </w:rPr>
        <w:t>Par conséquent, en l’espèce, le 22 juillet 2013, lorsque les restes de M. Roseme ont été retrouvés, son décès est devenu une [</w:t>
      </w:r>
      <w:r w:rsidRPr="00645069">
        <w:rPr>
          <w:rFonts w:cs="Times New Roman"/>
          <w:smallCaps/>
          <w:lang w:val="fr-CA"/>
        </w:rPr>
        <w:t>traduction</w:t>
      </w:r>
      <w:r w:rsidRPr="00645069">
        <w:rPr>
          <w:rFonts w:cs="Times New Roman"/>
          <w:lang w:val="fr-CA"/>
        </w:rPr>
        <w:t>] «</w:t>
      </w:r>
      <w:r w:rsidR="00501A8B">
        <w:rPr>
          <w:rFonts w:cs="Times New Roman"/>
          <w:lang w:val="fr-CA"/>
        </w:rPr>
        <w:t> </w:t>
      </w:r>
      <w:r w:rsidRPr="00645069">
        <w:rPr>
          <w:rFonts w:cs="Times New Roman"/>
          <w:lang w:val="fr-CA"/>
        </w:rPr>
        <w:t>certitude factuelle</w:t>
      </w:r>
      <w:r w:rsidR="00501A8B">
        <w:rPr>
          <w:rFonts w:cs="Times New Roman"/>
          <w:lang w:val="fr-CA"/>
        </w:rPr>
        <w:t> </w:t>
      </w:r>
      <w:r w:rsidRPr="00645069">
        <w:rPr>
          <w:rFonts w:cs="Times New Roman"/>
          <w:lang w:val="fr-CA"/>
        </w:rPr>
        <w:t>» (motifs de la C.A., par.</w:t>
      </w:r>
      <w:r w:rsidR="00501A8B">
        <w:rPr>
          <w:rFonts w:cs="Times New Roman"/>
          <w:lang w:val="fr-CA"/>
        </w:rPr>
        <w:t xml:space="preserve"> </w:t>
      </w:r>
      <w:r w:rsidRPr="00645069">
        <w:rPr>
          <w:rFonts w:cs="Times New Roman"/>
          <w:lang w:val="fr-CA"/>
        </w:rPr>
        <w:t>62), il n’était plus considéré comme un «</w:t>
      </w:r>
      <w:r w:rsidR="00501A8B">
        <w:rPr>
          <w:rFonts w:cs="Times New Roman"/>
          <w:lang w:val="fr-CA"/>
        </w:rPr>
        <w:t> </w:t>
      </w:r>
      <w:r w:rsidRPr="00645069">
        <w:rPr>
          <w:rFonts w:cs="Times New Roman"/>
          <w:lang w:val="fr-CA"/>
        </w:rPr>
        <w:t>absent</w:t>
      </w:r>
      <w:r w:rsidR="00501A8B">
        <w:rPr>
          <w:rFonts w:cs="Times New Roman"/>
          <w:lang w:val="fr-CA"/>
        </w:rPr>
        <w:t> </w:t>
      </w:r>
      <w:r w:rsidRPr="00645069">
        <w:rPr>
          <w:rFonts w:cs="Times New Roman"/>
          <w:lang w:val="fr-CA"/>
        </w:rPr>
        <w:t>» et la présomption de vie a nécessairement cessé d’être en vigueur</w:t>
      </w:r>
      <w:r w:rsidRPr="00CA10E3">
        <w:rPr>
          <w:rStyle w:val="Hyperlink"/>
          <w:vertAlign w:val="superscript"/>
        </w:rPr>
        <w:footnoteReference w:id="5"/>
      </w:r>
      <w:r w:rsidRPr="00645069">
        <w:rPr>
          <w:rFonts w:cs="Times New Roman"/>
          <w:lang w:val="fr-CA"/>
        </w:rPr>
        <w:t>. Le directeur de l’état civil, qui a le pouvoir discrétionnaire de fixer la date du décès suivant les présomptions tirées des circonstances (art.</w:t>
      </w:r>
      <w:r w:rsidR="00501A8B">
        <w:rPr>
          <w:rFonts w:cs="Times New Roman"/>
          <w:lang w:val="fr-CA"/>
        </w:rPr>
        <w:t xml:space="preserve"> </w:t>
      </w:r>
      <w:r w:rsidRPr="00645069">
        <w:rPr>
          <w:rFonts w:cs="Times New Roman"/>
          <w:lang w:val="fr-CA"/>
        </w:rPr>
        <w:t>127 al.</w:t>
      </w:r>
      <w:r w:rsidR="00501A8B">
        <w:rPr>
          <w:rFonts w:cs="Times New Roman"/>
          <w:lang w:val="fr-CA"/>
        </w:rPr>
        <w:t xml:space="preserve"> </w:t>
      </w:r>
      <w:r w:rsidRPr="00645069">
        <w:rPr>
          <w:rFonts w:cs="Times New Roman"/>
          <w:lang w:val="fr-CA"/>
        </w:rPr>
        <w:t xml:space="preserve">1 </w:t>
      </w:r>
      <w:r w:rsidR="00B93445" w:rsidRPr="00B93445">
        <w:rPr>
          <w:rFonts w:cs="Times New Roman"/>
          <w:i/>
          <w:lang w:val="fr-CA"/>
        </w:rPr>
        <w:t>C.c.Q.</w:t>
      </w:r>
      <w:r w:rsidRPr="00645069">
        <w:rPr>
          <w:rFonts w:cs="Times New Roman"/>
          <w:lang w:val="fr-CA"/>
        </w:rPr>
        <w:t xml:space="preserve">), a exercé ce pouvoir en fixant la date du décès au 11 septembre 2007, soit le lendemain de la disparition de M. Roseme. À notre avis, le droit québécois prévoit que, sur la foi de ces faits, la présomption de vie n’a été repoussée </w:t>
      </w:r>
      <w:r w:rsidRPr="00645069">
        <w:rPr>
          <w:rFonts w:cs="Times New Roman"/>
          <w:i/>
          <w:lang w:val="fr-CA"/>
        </w:rPr>
        <w:t>que le 22</w:t>
      </w:r>
      <w:r>
        <w:rPr>
          <w:rFonts w:cs="Times New Roman"/>
          <w:i/>
          <w:lang w:val="fr-CA"/>
        </w:rPr>
        <w:t> </w:t>
      </w:r>
      <w:r w:rsidRPr="00645069">
        <w:rPr>
          <w:rFonts w:cs="Times New Roman"/>
          <w:i/>
          <w:lang w:val="fr-CA"/>
        </w:rPr>
        <w:t>juillet 2013</w:t>
      </w:r>
      <w:r w:rsidRPr="00645069">
        <w:rPr>
          <w:rFonts w:cs="Times New Roman"/>
          <w:lang w:val="fr-CA"/>
        </w:rPr>
        <w:t xml:space="preserve"> — c’est</w:t>
      </w:r>
      <w:r w:rsidRPr="00645069">
        <w:rPr>
          <w:rFonts w:cs="Times New Roman"/>
          <w:lang w:val="fr-CA"/>
        </w:rPr>
        <w:noBreakHyphen/>
        <w:t>à</w:t>
      </w:r>
      <w:r w:rsidRPr="00645069">
        <w:rPr>
          <w:rFonts w:cs="Times New Roman"/>
          <w:lang w:val="fr-CA"/>
        </w:rPr>
        <w:noBreakHyphen/>
        <w:t xml:space="preserve">dire, </w:t>
      </w:r>
      <w:r w:rsidRPr="00645069">
        <w:rPr>
          <w:rFonts w:cs="Times New Roman"/>
          <w:i/>
          <w:lang w:val="fr-CA"/>
        </w:rPr>
        <w:t>prospectivement</w:t>
      </w:r>
      <w:r w:rsidRPr="00645069">
        <w:rPr>
          <w:rFonts w:cs="Times New Roman"/>
          <w:lang w:val="fr-CA"/>
        </w:rPr>
        <w:t xml:space="preserve">, </w:t>
      </w:r>
      <w:r w:rsidRPr="00645069">
        <w:rPr>
          <w:rFonts w:cs="Times New Roman"/>
          <w:i/>
          <w:lang w:val="fr-CA"/>
        </w:rPr>
        <w:t>sans plus</w:t>
      </w:r>
      <w:r w:rsidRPr="00645069">
        <w:rPr>
          <w:rFonts w:cs="Times New Roman"/>
          <w:lang w:val="fr-CA"/>
        </w:rPr>
        <w:t xml:space="preserve">, si bien qu’aucun droit ou obligation reposant sur l’existence de M. Roseme ne peut être revendiqué ou exécuté </w:t>
      </w:r>
      <w:r w:rsidRPr="00645069">
        <w:rPr>
          <w:rFonts w:cs="Times New Roman"/>
          <w:i/>
          <w:lang w:val="fr-CA"/>
        </w:rPr>
        <w:t>pour l’avenir</w:t>
      </w:r>
      <w:r w:rsidRPr="00645069">
        <w:rPr>
          <w:rFonts w:cs="Times New Roman"/>
          <w:lang w:val="fr-CA"/>
        </w:rPr>
        <w:t xml:space="preserve">. Toutefois, la présomption </w:t>
      </w:r>
      <w:r w:rsidRPr="008A1E73">
        <w:rPr>
          <w:rFonts w:cs="Times New Roman"/>
          <w:i/>
          <w:lang w:val="fr-CA"/>
        </w:rPr>
        <w:t>n</w:t>
      </w:r>
      <w:r w:rsidRPr="006A7A61">
        <w:rPr>
          <w:rFonts w:cs="Times New Roman"/>
          <w:i/>
          <w:lang w:val="fr-CA"/>
        </w:rPr>
        <w:t>’</w:t>
      </w:r>
      <w:r w:rsidRPr="00645069">
        <w:rPr>
          <w:rFonts w:cs="Times New Roman"/>
          <w:lang w:val="fr-CA"/>
        </w:rPr>
        <w:t xml:space="preserve">a </w:t>
      </w:r>
      <w:r w:rsidRPr="00645069">
        <w:rPr>
          <w:rFonts w:cs="Times New Roman"/>
          <w:i/>
          <w:lang w:val="fr-CA"/>
        </w:rPr>
        <w:t>pas</w:t>
      </w:r>
      <w:r w:rsidRPr="00645069">
        <w:rPr>
          <w:rFonts w:cs="Times New Roman"/>
          <w:lang w:val="fr-CA"/>
        </w:rPr>
        <w:t xml:space="preserve"> été repoussée </w:t>
      </w:r>
      <w:r w:rsidRPr="00645069">
        <w:rPr>
          <w:rFonts w:cs="Times New Roman"/>
          <w:i/>
          <w:lang w:val="fr-CA"/>
        </w:rPr>
        <w:t>rétroactivement</w:t>
      </w:r>
      <w:r w:rsidRPr="00645069">
        <w:rPr>
          <w:rFonts w:cs="Times New Roman"/>
          <w:lang w:val="fr-CA"/>
        </w:rPr>
        <w:t>, le privant de tous les avantages qui lui sont échus pendant que la présomption s’appliquait.</w:t>
      </w:r>
    </w:p>
    <w:p w:rsidR="00036D3B" w:rsidRPr="00645069" w:rsidRDefault="00036D3B" w:rsidP="00036D3B">
      <w:pPr>
        <w:pStyle w:val="ParaNoNdepar-AltN"/>
        <w:spacing w:before="0"/>
        <w:rPr>
          <w:rFonts w:cs="Times New Roman"/>
          <w:lang w:val="fr-CA"/>
        </w:rPr>
      </w:pPr>
      <w:r w:rsidRPr="00645069">
        <w:rPr>
          <w:rFonts w:cs="Times New Roman"/>
          <w:lang w:val="fr-CA"/>
        </w:rPr>
        <w:lastRenderedPageBreak/>
        <w:t xml:space="preserve">Évidemment, ce n’est pas ce que la Cour d’appel a conclu, et ce que concluent nos collègues, en l’espèce. De l’avis de la Cour d’appel, </w:t>
      </w:r>
      <w:r w:rsidRPr="00645069">
        <w:rPr>
          <w:rFonts w:cs="Times New Roman"/>
          <w:szCs w:val="24"/>
          <w:lang w:val="fr-CA"/>
        </w:rPr>
        <w:t>l’exercice par le directeur de l’état civil de son pouvoir discrétionnaire de fixer la date de décès dans l’acte de décès dès la découverte des restes de M. Roseme a eu pour effet de [</w:t>
      </w:r>
      <w:r w:rsidRPr="00645069">
        <w:rPr>
          <w:rFonts w:cs="Times New Roman"/>
          <w:smallCaps/>
          <w:szCs w:val="24"/>
          <w:lang w:val="fr-CA"/>
        </w:rPr>
        <w:t>traduction</w:t>
      </w:r>
      <w:r w:rsidRPr="00645069">
        <w:rPr>
          <w:rFonts w:cs="Times New Roman"/>
          <w:szCs w:val="24"/>
          <w:lang w:val="fr-CA"/>
        </w:rPr>
        <w:t>] «</w:t>
      </w:r>
      <w:r w:rsidR="00501A8B">
        <w:rPr>
          <w:rFonts w:cs="Times New Roman"/>
          <w:szCs w:val="24"/>
          <w:lang w:val="fr-CA"/>
        </w:rPr>
        <w:t> </w:t>
      </w:r>
      <w:r w:rsidRPr="00645069">
        <w:rPr>
          <w:rFonts w:cs="Times New Roman"/>
          <w:szCs w:val="24"/>
          <w:lang w:val="fr-CA"/>
        </w:rPr>
        <w:t>repouss[er] [</w:t>
      </w:r>
      <w:r w:rsidRPr="00645069">
        <w:rPr>
          <w:rFonts w:cs="Times New Roman"/>
          <w:lang w:val="fr-CA"/>
        </w:rPr>
        <w:t>la présomption de vie] avec effet[s] rétroactif[s]</w:t>
      </w:r>
      <w:r w:rsidR="00501A8B">
        <w:rPr>
          <w:rFonts w:cs="Times New Roman"/>
          <w:lang w:val="fr-CA"/>
        </w:rPr>
        <w:t> </w:t>
      </w:r>
      <w:r w:rsidRPr="00645069">
        <w:rPr>
          <w:rFonts w:cs="Times New Roman"/>
          <w:lang w:val="fr-CA"/>
        </w:rPr>
        <w:t>» et M</w:t>
      </w:r>
      <w:r w:rsidRPr="00645069">
        <w:rPr>
          <w:rFonts w:cs="Times New Roman"/>
          <w:vertAlign w:val="superscript"/>
          <w:lang w:val="fr-CA"/>
        </w:rPr>
        <w:t>me</w:t>
      </w:r>
      <w:r w:rsidRPr="00645069">
        <w:rPr>
          <w:rFonts w:cs="Times New Roman"/>
          <w:lang w:val="fr-CA"/>
        </w:rPr>
        <w:t> Threlfall était tenue de restituer les prestations de retraite reçues «</w:t>
      </w:r>
      <w:r w:rsidR="00501A8B">
        <w:rPr>
          <w:rFonts w:cs="Times New Roman"/>
          <w:lang w:val="fr-CA"/>
        </w:rPr>
        <w:t> </w:t>
      </w:r>
      <w:r w:rsidRPr="00645069">
        <w:rPr>
          <w:rFonts w:cs="Times New Roman"/>
          <w:lang w:val="fr-CA"/>
        </w:rPr>
        <w:t>sans droit</w:t>
      </w:r>
      <w:r w:rsidR="00501A8B">
        <w:rPr>
          <w:rFonts w:cs="Times New Roman"/>
          <w:lang w:val="fr-CA"/>
        </w:rPr>
        <w:t> </w:t>
      </w:r>
      <w:r w:rsidRPr="00645069">
        <w:rPr>
          <w:rFonts w:cs="Times New Roman"/>
          <w:lang w:val="fr-CA"/>
        </w:rPr>
        <w:t>». Pareillement, nos collègues affirment que dès que la présomption de vie est réfutée au cours de la période d’absence de sept ans, «</w:t>
      </w:r>
      <w:r w:rsidR="00501A8B">
        <w:rPr>
          <w:rFonts w:cs="Times New Roman"/>
          <w:lang w:val="fr-CA"/>
        </w:rPr>
        <w:t> </w:t>
      </w:r>
      <w:r w:rsidRPr="00645069">
        <w:rPr>
          <w:rFonts w:cs="Times New Roman"/>
          <w:lang w:val="fr-CA"/>
        </w:rPr>
        <w:t xml:space="preserve">aucune disposition du </w:t>
      </w:r>
      <w:r w:rsidR="00B93445" w:rsidRPr="00B93445">
        <w:rPr>
          <w:rFonts w:cs="Times New Roman"/>
          <w:i/>
          <w:lang w:val="fr-CA"/>
        </w:rPr>
        <w:t>C.c.Q.</w:t>
      </w:r>
      <w:r w:rsidRPr="00645069">
        <w:rPr>
          <w:rFonts w:cs="Times New Roman"/>
          <w:lang w:val="fr-CA"/>
        </w:rPr>
        <w:t xml:space="preserve"> n’oblige à faire abstraction de cette réalité ou à permettre à la personnalité juridique de continuer après la mort</w:t>
      </w:r>
      <w:r w:rsidR="00501A8B">
        <w:rPr>
          <w:rFonts w:cs="Times New Roman"/>
          <w:lang w:val="fr-CA"/>
        </w:rPr>
        <w:t> </w:t>
      </w:r>
      <w:r w:rsidRPr="00645069">
        <w:rPr>
          <w:rFonts w:cs="Times New Roman"/>
          <w:lang w:val="fr-CA"/>
        </w:rPr>
        <w:t>» (par.</w:t>
      </w:r>
      <w:r w:rsidR="00501A8B">
        <w:rPr>
          <w:rFonts w:cs="Times New Roman"/>
          <w:lang w:val="fr-CA"/>
        </w:rPr>
        <w:t xml:space="preserve"> </w:t>
      </w:r>
      <w:r w:rsidRPr="00645069">
        <w:rPr>
          <w:rFonts w:cs="Times New Roman"/>
          <w:lang w:val="fr-CA"/>
        </w:rPr>
        <w:t>47).</w:t>
      </w:r>
    </w:p>
    <w:p w:rsidR="00036D3B" w:rsidRPr="00645069" w:rsidRDefault="00036D3B" w:rsidP="00036D3B">
      <w:pPr>
        <w:pStyle w:val="ParaNoNdepar-AltN"/>
        <w:spacing w:before="0"/>
        <w:rPr>
          <w:rFonts w:cs="Times New Roman"/>
          <w:lang w:val="fr-CA"/>
        </w:rPr>
      </w:pPr>
      <w:r w:rsidRPr="00645069">
        <w:rPr>
          <w:rFonts w:cs="Times New Roman"/>
          <w:lang w:val="fr-CA"/>
        </w:rPr>
        <w:t>Avec égards, nous voyons la question d’un tout autre œil. Nous ne contestons pas qu’en tant qu’acte authentique (art.</w:t>
      </w:r>
      <w:r w:rsidR="00501A8B">
        <w:rPr>
          <w:rFonts w:cs="Times New Roman"/>
          <w:lang w:val="fr-CA"/>
        </w:rPr>
        <w:t xml:space="preserve"> </w:t>
      </w:r>
      <w:r w:rsidRPr="00645069">
        <w:rPr>
          <w:rFonts w:cs="Times New Roman"/>
          <w:lang w:val="fr-CA"/>
        </w:rPr>
        <w:t xml:space="preserve">107 </w:t>
      </w:r>
      <w:r w:rsidR="00B93445" w:rsidRPr="00B93445">
        <w:rPr>
          <w:rFonts w:cs="Times New Roman"/>
          <w:i/>
          <w:lang w:val="fr-CA"/>
        </w:rPr>
        <w:t>C.c.Q.</w:t>
      </w:r>
      <w:r w:rsidRPr="00645069">
        <w:rPr>
          <w:rFonts w:cs="Times New Roman"/>
          <w:lang w:val="fr-CA"/>
        </w:rPr>
        <w:t>), l’acte de décès fait preuve du décès (art.</w:t>
      </w:r>
      <w:r w:rsidR="00501A8B">
        <w:rPr>
          <w:rFonts w:cs="Times New Roman"/>
          <w:lang w:val="fr-CA"/>
        </w:rPr>
        <w:t xml:space="preserve"> </w:t>
      </w:r>
      <w:r w:rsidRPr="00645069">
        <w:rPr>
          <w:rFonts w:cs="Times New Roman"/>
          <w:lang w:val="fr-CA"/>
        </w:rPr>
        <w:t xml:space="preserve">102 </w:t>
      </w:r>
      <w:r w:rsidR="00B93445" w:rsidRPr="00B93445">
        <w:rPr>
          <w:rFonts w:cs="Times New Roman"/>
          <w:i/>
          <w:lang w:val="fr-CA"/>
        </w:rPr>
        <w:t>C.c.Q.</w:t>
      </w:r>
      <w:r w:rsidRPr="00645069">
        <w:rPr>
          <w:rFonts w:cs="Times New Roman"/>
          <w:lang w:val="fr-CA"/>
        </w:rPr>
        <w:t>). De plus, la date fixée par le directeur de l’état civil fait foi de manière concluante du moment où le décès s’est produit (art.</w:t>
      </w:r>
      <w:r w:rsidR="00501A8B">
        <w:rPr>
          <w:rFonts w:cs="Times New Roman"/>
          <w:lang w:val="fr-CA"/>
        </w:rPr>
        <w:t xml:space="preserve"> </w:t>
      </w:r>
      <w:r w:rsidRPr="00645069">
        <w:rPr>
          <w:rFonts w:cs="Times New Roman"/>
          <w:lang w:val="fr-CA"/>
        </w:rPr>
        <w:t xml:space="preserve">2814(5) et 2818 </w:t>
      </w:r>
      <w:r w:rsidR="00B93445" w:rsidRPr="00B93445">
        <w:rPr>
          <w:rFonts w:cs="Times New Roman"/>
          <w:i/>
          <w:lang w:val="fr-CA"/>
        </w:rPr>
        <w:t>C.c.Q.</w:t>
      </w:r>
      <w:r w:rsidRPr="00645069">
        <w:rPr>
          <w:rFonts w:cs="Times New Roman"/>
          <w:lang w:val="fr-CA"/>
        </w:rPr>
        <w:t>). Cela est indéniable et incontestable en l’espèce. Monsieur Roseme était, de fait, non pas vivant, mais mort du 11 septembre 2007 au 22 juillet</w:t>
      </w:r>
      <w:r>
        <w:rPr>
          <w:rFonts w:cs="Times New Roman"/>
          <w:lang w:val="fr-CA"/>
        </w:rPr>
        <w:t xml:space="preserve"> </w:t>
      </w:r>
      <w:r w:rsidRPr="00645069">
        <w:rPr>
          <w:rFonts w:cs="Times New Roman"/>
          <w:lang w:val="fr-CA"/>
        </w:rPr>
        <w:t xml:space="preserve">2013, période pendant laquelle les prestations de retraite en litige dans le cas présent lui ont été versées. Toutefois, rien de cela ne change la conclusion selon laquelle, même s’il était </w:t>
      </w:r>
      <w:r w:rsidRPr="003646C7">
        <w:rPr>
          <w:rFonts w:cs="Times New Roman"/>
          <w:i/>
          <w:lang w:val="fr-CA"/>
        </w:rPr>
        <w:t>en fait</w:t>
      </w:r>
      <w:r w:rsidRPr="00645069">
        <w:rPr>
          <w:rFonts w:cs="Times New Roman"/>
          <w:lang w:val="fr-CA"/>
        </w:rPr>
        <w:t xml:space="preserve"> décédé, c’est</w:t>
      </w:r>
      <w:r w:rsidRPr="00645069">
        <w:rPr>
          <w:rFonts w:cs="Times New Roman"/>
          <w:lang w:val="fr-CA"/>
        </w:rPr>
        <w:noBreakHyphen/>
        <w:t>à</w:t>
      </w:r>
      <w:r w:rsidRPr="00645069">
        <w:rPr>
          <w:rFonts w:cs="Times New Roman"/>
          <w:lang w:val="fr-CA"/>
        </w:rPr>
        <w:noBreakHyphen/>
        <w:t xml:space="preserve">dire non </w:t>
      </w:r>
      <w:r w:rsidRPr="00645069">
        <w:rPr>
          <w:rFonts w:cs="Times New Roman"/>
          <w:i/>
          <w:lang w:val="fr-CA"/>
        </w:rPr>
        <w:t>vivant</w:t>
      </w:r>
      <w:r w:rsidRPr="00645069">
        <w:rPr>
          <w:rFonts w:cs="Times New Roman"/>
          <w:lang w:val="fr-CA"/>
        </w:rPr>
        <w:t>, M. Roseme était un absent</w:t>
      </w:r>
      <w:r w:rsidRPr="00CA10E3">
        <w:rPr>
          <w:rStyle w:val="Hyperlink"/>
          <w:vertAlign w:val="superscript"/>
        </w:rPr>
        <w:footnoteReference w:id="6"/>
      </w:r>
      <w:r w:rsidRPr="00645069">
        <w:rPr>
          <w:rFonts w:cs="Times New Roman"/>
          <w:lang w:val="fr-CA"/>
        </w:rPr>
        <w:t xml:space="preserve"> et donc </w:t>
      </w:r>
      <w:r>
        <w:rPr>
          <w:rFonts w:cs="Times New Roman"/>
          <w:lang w:val="fr-CA"/>
        </w:rPr>
        <w:t>(1) </w:t>
      </w:r>
      <w:r w:rsidRPr="00ED497D">
        <w:rPr>
          <w:rFonts w:cs="Times New Roman"/>
          <w:i/>
          <w:lang w:val="fr-CA"/>
        </w:rPr>
        <w:t>en droit</w:t>
      </w:r>
      <w:r w:rsidRPr="00645069">
        <w:rPr>
          <w:rFonts w:cs="Times New Roman"/>
          <w:lang w:val="fr-CA"/>
        </w:rPr>
        <w:t xml:space="preserve"> </w:t>
      </w:r>
      <w:r w:rsidRPr="00645069">
        <w:rPr>
          <w:rFonts w:cs="Times New Roman"/>
          <w:i/>
          <w:lang w:val="fr-CA"/>
        </w:rPr>
        <w:t>présumé vivant</w:t>
      </w:r>
      <w:r w:rsidRPr="00645069">
        <w:rPr>
          <w:rFonts w:cs="Times New Roman"/>
          <w:lang w:val="fr-CA"/>
        </w:rPr>
        <w:t xml:space="preserve"> </w:t>
      </w:r>
      <w:r>
        <w:rPr>
          <w:rFonts w:cs="Times New Roman"/>
          <w:lang w:val="fr-CA"/>
        </w:rPr>
        <w:t>(2) </w:t>
      </w:r>
      <w:r w:rsidRPr="00645069">
        <w:rPr>
          <w:rFonts w:cs="Times New Roman"/>
          <w:lang w:val="fr-CA"/>
        </w:rPr>
        <w:t xml:space="preserve">à l’époque où les prestations de retraite lui ont échu. Nous sommes d’avis que les motifs de nos collègues ne rendent pas compte de l’importance juridique de cette conclusion. Pourtant, on ne saurait simplement en faire abstraction puisque, </w:t>
      </w:r>
      <w:r w:rsidRPr="00645069">
        <w:rPr>
          <w:rFonts w:cs="Times New Roman"/>
          <w:lang w:val="fr-CA"/>
        </w:rPr>
        <w:lastRenderedPageBreak/>
        <w:t xml:space="preserve">comme nous l’avons déjà expliqué, il suffit, pour l’acquisition d’un droit par l’absent pendant son absence, de démontrer que l’absent était </w:t>
      </w:r>
      <w:r>
        <w:rPr>
          <w:rFonts w:cs="Times New Roman"/>
          <w:lang w:val="fr-CA"/>
        </w:rPr>
        <w:t>(1) </w:t>
      </w:r>
      <w:r w:rsidRPr="00645069">
        <w:rPr>
          <w:rFonts w:cs="Times New Roman"/>
          <w:lang w:val="fr-CA"/>
        </w:rPr>
        <w:t>p</w:t>
      </w:r>
      <w:r>
        <w:rPr>
          <w:rFonts w:cs="Times New Roman"/>
          <w:lang w:val="fr-CA"/>
        </w:rPr>
        <w:t>résumé en droit être vivant (2) </w:t>
      </w:r>
      <w:r w:rsidRPr="00645069">
        <w:rPr>
          <w:rFonts w:cs="Times New Roman"/>
          <w:lang w:val="fr-CA"/>
        </w:rPr>
        <w:t>à l’époque où le droit lui a échu. Il n’est plus nécessaire de prouver que l’absent était, de fait, vivant à l’époque où le droit lui a échu. À notre avis, cela devrait suffire pour trancher le présent pourvoi.</w:t>
      </w:r>
    </w:p>
    <w:p w:rsidR="00036D3B" w:rsidRPr="00645069" w:rsidRDefault="00036D3B" w:rsidP="00036D3B">
      <w:pPr>
        <w:pStyle w:val="ParaNoNdepar-AltN"/>
        <w:spacing w:before="0"/>
        <w:rPr>
          <w:rFonts w:cs="Times New Roman"/>
          <w:lang w:val="fr-CA"/>
        </w:rPr>
      </w:pPr>
      <w:r w:rsidRPr="00645069">
        <w:rPr>
          <w:rFonts w:cs="Times New Roman"/>
          <w:lang w:val="fr-CA"/>
        </w:rPr>
        <w:t xml:space="preserve">Toutefois, l’approche de nos collègues suppose en outre que les droits ou obligations qui reposent sur l’existence de l’absent et qui sont revendiqués ou exécutés par le tuteur à l’absent en son nom pendant que la présomption de vie est en vigueur peuvent être </w:t>
      </w:r>
      <w:r w:rsidRPr="00645069">
        <w:rPr>
          <w:rFonts w:cs="Times New Roman"/>
          <w:i/>
          <w:lang w:val="fr-CA"/>
        </w:rPr>
        <w:t>rétr</w:t>
      </w:r>
      <w:r>
        <w:rPr>
          <w:rFonts w:cs="Times New Roman"/>
          <w:i/>
          <w:lang w:val="fr-CA"/>
        </w:rPr>
        <w:t>ospec</w:t>
      </w:r>
      <w:r w:rsidRPr="00645069">
        <w:rPr>
          <w:rFonts w:cs="Times New Roman"/>
          <w:i/>
          <w:lang w:val="fr-CA"/>
        </w:rPr>
        <w:t>tivement</w:t>
      </w:r>
      <w:r w:rsidRPr="00645069">
        <w:rPr>
          <w:rFonts w:cs="Times New Roman"/>
          <w:lang w:val="fr-CA"/>
        </w:rPr>
        <w:t xml:space="preserve"> considérés comme des paiements faits en l’absence de droits ou d’obligations valides. Ainsi, nos collègues font en sorte que ces paiements sont susceptibles d’être l’objet d’une ordonnance de restitution lorsqu’il peut être démontré ultérieurement que l’absent était, de fait, mort au moment où ces droits ou obligations ont été revendiqués ou exécutés.</w:t>
      </w:r>
    </w:p>
    <w:p w:rsidR="00036D3B" w:rsidRPr="00645069" w:rsidRDefault="00036D3B" w:rsidP="00036D3B">
      <w:pPr>
        <w:pStyle w:val="ParaNoNdepar-AltN"/>
        <w:spacing w:before="0"/>
        <w:rPr>
          <w:rFonts w:cs="Times New Roman"/>
          <w:lang w:val="fr-CA"/>
        </w:rPr>
      </w:pPr>
      <w:r w:rsidRPr="00645069">
        <w:rPr>
          <w:rFonts w:cs="Times New Roman"/>
          <w:lang w:val="fr-CA"/>
        </w:rPr>
        <w:t>Ceci, bien entendu, nous amène à la principale question à trancher dans le présent pourvoi : quel est l’effet sur les droits et obligations substantiels de l’absent lorsque la présomption de vie est repoussée</w:t>
      </w:r>
      <w:r w:rsidR="00501A8B">
        <w:rPr>
          <w:rFonts w:cs="Times New Roman"/>
          <w:lang w:val="fr-CA"/>
        </w:rPr>
        <w:t> </w:t>
      </w:r>
      <w:r w:rsidRPr="00645069">
        <w:rPr>
          <w:rFonts w:cs="Times New Roman"/>
          <w:lang w:val="fr-CA"/>
        </w:rPr>
        <w:t>? Pour répondre à cette question, nous devons interpréter l’art.</w:t>
      </w:r>
      <w:r w:rsidR="00501A8B">
        <w:rPr>
          <w:rFonts w:cs="Times New Roman"/>
          <w:lang w:val="fr-CA"/>
        </w:rPr>
        <w:t xml:space="preserve"> </w:t>
      </w:r>
      <w:r w:rsidRPr="00645069">
        <w:rPr>
          <w:rFonts w:cs="Times New Roman"/>
          <w:lang w:val="fr-CA"/>
        </w:rPr>
        <w:t xml:space="preserve">85 </w:t>
      </w:r>
      <w:r w:rsidR="00B93445" w:rsidRPr="00B93445">
        <w:rPr>
          <w:rFonts w:cs="Times New Roman"/>
          <w:i/>
          <w:lang w:val="fr-CA"/>
        </w:rPr>
        <w:t>C.c.Q.</w:t>
      </w:r>
      <w:r w:rsidRPr="00645069">
        <w:rPr>
          <w:rFonts w:cs="Times New Roman"/>
          <w:lang w:val="fr-CA"/>
        </w:rPr>
        <w:t xml:space="preserve"> en examinant le texte, le contexte et l’objet de la présomption de vie </w:t>
      </w:r>
      <w:r>
        <w:rPr>
          <w:rFonts w:cs="Times New Roman"/>
          <w:lang w:val="fr-CA"/>
        </w:rPr>
        <w:t xml:space="preserve">en particulier </w:t>
      </w:r>
      <w:r w:rsidRPr="00645069">
        <w:rPr>
          <w:rFonts w:cs="Times New Roman"/>
          <w:lang w:val="fr-CA"/>
        </w:rPr>
        <w:t>et du régime de l’absence en général (</w:t>
      </w:r>
      <w:r w:rsidRPr="00645069">
        <w:rPr>
          <w:rFonts w:cs="Times New Roman"/>
          <w:i/>
          <w:lang w:val="fr-CA"/>
        </w:rPr>
        <w:t>Montréal (Ville) c. Lonardi</w:t>
      </w:r>
      <w:r w:rsidRPr="00645069">
        <w:rPr>
          <w:rFonts w:cs="Times New Roman"/>
          <w:lang w:val="fr-CA"/>
        </w:rPr>
        <w:t>, 2018 CSC</w:t>
      </w:r>
      <w:r w:rsidR="00501A8B">
        <w:rPr>
          <w:rFonts w:cs="Times New Roman"/>
          <w:lang w:val="fr-CA"/>
        </w:rPr>
        <w:t> </w:t>
      </w:r>
      <w:r w:rsidRPr="00645069">
        <w:rPr>
          <w:rFonts w:cs="Times New Roman"/>
          <w:lang w:val="fr-CA"/>
        </w:rPr>
        <w:t>29, [2018] 2 R.C.S.</w:t>
      </w:r>
      <w:r w:rsidR="00501A8B">
        <w:rPr>
          <w:rFonts w:cs="Times New Roman"/>
          <w:lang w:val="fr-CA"/>
        </w:rPr>
        <w:t> </w:t>
      </w:r>
      <w:r w:rsidRPr="00645069">
        <w:rPr>
          <w:rFonts w:cs="Times New Roman"/>
          <w:lang w:val="fr-CA"/>
        </w:rPr>
        <w:t>103, par.</w:t>
      </w:r>
      <w:r w:rsidR="00501A8B">
        <w:rPr>
          <w:rFonts w:cs="Times New Roman"/>
          <w:lang w:val="fr-CA"/>
        </w:rPr>
        <w:t xml:space="preserve"> </w:t>
      </w:r>
      <w:r w:rsidRPr="00645069">
        <w:rPr>
          <w:rFonts w:cs="Times New Roman"/>
          <w:lang w:val="fr-CA"/>
        </w:rPr>
        <w:t>22</w:t>
      </w:r>
      <w:r w:rsidR="00501A8B">
        <w:rPr>
          <w:rFonts w:cs="Times New Roman"/>
          <w:lang w:val="fr-CA"/>
        </w:rPr>
        <w:t> </w:t>
      </w:r>
      <w:r w:rsidRPr="00645069">
        <w:rPr>
          <w:rFonts w:cs="Times New Roman"/>
          <w:lang w:val="fr-CA"/>
        </w:rPr>
        <w:t xml:space="preserve">; </w:t>
      </w:r>
      <w:r w:rsidRPr="00645069">
        <w:rPr>
          <w:rFonts w:cs="Times New Roman"/>
          <w:i/>
          <w:lang w:val="fr-CA"/>
        </w:rPr>
        <w:t>Canada (Procureur général) c. Thouin</w:t>
      </w:r>
      <w:r w:rsidRPr="00645069">
        <w:rPr>
          <w:rFonts w:cs="Times New Roman"/>
          <w:lang w:val="fr-CA"/>
        </w:rPr>
        <w:t>, 2017 CSC</w:t>
      </w:r>
      <w:r w:rsidR="00501A8B">
        <w:rPr>
          <w:rFonts w:cs="Times New Roman"/>
          <w:lang w:val="fr-CA"/>
        </w:rPr>
        <w:t> </w:t>
      </w:r>
      <w:r w:rsidRPr="00645069">
        <w:rPr>
          <w:rFonts w:cs="Times New Roman"/>
          <w:lang w:val="fr-CA"/>
        </w:rPr>
        <w:t>46, [2017] 2 R.C.S.</w:t>
      </w:r>
      <w:r w:rsidR="00501A8B">
        <w:rPr>
          <w:rFonts w:cs="Times New Roman"/>
          <w:lang w:val="fr-CA"/>
        </w:rPr>
        <w:t> </w:t>
      </w:r>
      <w:r w:rsidRPr="00645069">
        <w:rPr>
          <w:rFonts w:cs="Times New Roman"/>
          <w:lang w:val="fr-CA"/>
        </w:rPr>
        <w:t>184, par.</w:t>
      </w:r>
      <w:r w:rsidR="00501A8B">
        <w:rPr>
          <w:rFonts w:cs="Times New Roman"/>
          <w:lang w:val="fr-CA"/>
        </w:rPr>
        <w:t xml:space="preserve"> </w:t>
      </w:r>
      <w:r w:rsidRPr="00645069">
        <w:rPr>
          <w:rFonts w:cs="Times New Roman"/>
          <w:lang w:val="fr-CA"/>
        </w:rPr>
        <w:t>26).</w:t>
      </w:r>
    </w:p>
    <w:p w:rsidR="00036D3B" w:rsidRPr="00645069" w:rsidRDefault="00036D3B" w:rsidP="00036D3B">
      <w:pPr>
        <w:pStyle w:val="Title3LevelTitre3Niveau"/>
        <w:spacing w:before="0"/>
        <w:rPr>
          <w:rFonts w:cs="Times New Roman"/>
          <w:lang w:val="fr-CA"/>
        </w:rPr>
      </w:pPr>
      <w:bookmarkStart w:id="6" w:name="_Toc13123391"/>
      <w:bookmarkStart w:id="7" w:name="_Toc13130353"/>
      <w:bookmarkStart w:id="8" w:name="_Toc14427261"/>
      <w:bookmarkEnd w:id="6"/>
      <w:bookmarkEnd w:id="7"/>
      <w:r w:rsidRPr="00645069">
        <w:rPr>
          <w:rFonts w:cs="Times New Roman"/>
          <w:lang w:val="fr-CA"/>
        </w:rPr>
        <w:t>Le texte de l’art</w:t>
      </w:r>
      <w:r>
        <w:rPr>
          <w:rFonts w:cs="Times New Roman"/>
          <w:lang w:val="fr-CA"/>
        </w:rPr>
        <w:t>.</w:t>
      </w:r>
      <w:r w:rsidR="00501A8B">
        <w:rPr>
          <w:rFonts w:cs="Times New Roman"/>
          <w:lang w:val="fr-CA"/>
        </w:rPr>
        <w:t xml:space="preserve"> </w:t>
      </w:r>
      <w:r w:rsidRPr="00645069">
        <w:rPr>
          <w:rFonts w:cs="Times New Roman"/>
          <w:lang w:val="fr-CA"/>
        </w:rPr>
        <w:t xml:space="preserve">85 </w:t>
      </w:r>
      <w:r w:rsidR="00B93445" w:rsidRPr="00B93445">
        <w:rPr>
          <w:rFonts w:cs="Times New Roman"/>
          <w:i/>
          <w:lang w:val="fr-CA"/>
        </w:rPr>
        <w:t>C.c.Q.</w:t>
      </w:r>
      <w:r w:rsidRPr="00645069">
        <w:rPr>
          <w:rFonts w:cs="Times New Roman"/>
          <w:lang w:val="fr-CA"/>
        </w:rPr>
        <w:t xml:space="preserve"> </w:t>
      </w:r>
      <w:bookmarkEnd w:id="8"/>
      <w:r w:rsidRPr="00645069">
        <w:rPr>
          <w:rFonts w:cs="Times New Roman"/>
          <w:lang w:val="fr-CA"/>
        </w:rPr>
        <w:t>ne prévoit pas expressément la rétroactivité</w:t>
      </w:r>
    </w:p>
    <w:p w:rsidR="00036D3B" w:rsidRPr="00645069" w:rsidRDefault="00036D3B" w:rsidP="00036D3B">
      <w:pPr>
        <w:pStyle w:val="ParaNoNdepar-AltN"/>
        <w:spacing w:before="0"/>
        <w:rPr>
          <w:rFonts w:cs="Times New Roman"/>
          <w:lang w:val="fr-CA"/>
        </w:rPr>
      </w:pPr>
      <w:r w:rsidRPr="00645069">
        <w:rPr>
          <w:rFonts w:cs="Times New Roman"/>
          <w:lang w:val="fr-CA"/>
        </w:rPr>
        <w:lastRenderedPageBreak/>
        <w:t>À l’appui de leur position, nos collègues soulignent que l’art.</w:t>
      </w:r>
      <w:r w:rsidR="00501A8B">
        <w:rPr>
          <w:rFonts w:cs="Times New Roman"/>
          <w:lang w:val="fr-CA"/>
        </w:rPr>
        <w:t xml:space="preserve"> </w:t>
      </w:r>
      <w:r w:rsidRPr="00645069">
        <w:rPr>
          <w:rFonts w:cs="Times New Roman"/>
          <w:lang w:val="fr-CA"/>
        </w:rPr>
        <w:t xml:space="preserve">85 </w:t>
      </w:r>
      <w:r w:rsidR="00B93445" w:rsidRPr="00B93445">
        <w:rPr>
          <w:rFonts w:cs="Times New Roman"/>
          <w:i/>
          <w:lang w:val="fr-CA"/>
        </w:rPr>
        <w:t>C.c.Q.</w:t>
      </w:r>
      <w:r w:rsidRPr="00645069">
        <w:rPr>
          <w:rFonts w:cs="Times New Roman"/>
          <w:lang w:val="fr-CA"/>
        </w:rPr>
        <w:t xml:space="preserve"> dispose que l’absent est présumé vivant «</w:t>
      </w:r>
      <w:r w:rsidR="00501A8B">
        <w:rPr>
          <w:rFonts w:cs="Times New Roman"/>
          <w:lang w:val="fr-CA"/>
        </w:rPr>
        <w:t> </w:t>
      </w:r>
      <w:r w:rsidRPr="00645069">
        <w:rPr>
          <w:rFonts w:cs="Times New Roman"/>
          <w:u w:val="single"/>
          <w:lang w:val="fr-CA"/>
        </w:rPr>
        <w:t>à moins</w:t>
      </w:r>
      <w:r w:rsidRPr="00645069">
        <w:rPr>
          <w:rFonts w:cs="Times New Roman"/>
          <w:lang w:val="fr-CA"/>
        </w:rPr>
        <w:t xml:space="preserve"> que son décès ne soit prouvé</w:t>
      </w:r>
      <w:r w:rsidR="00501A8B">
        <w:rPr>
          <w:rFonts w:cs="Times New Roman"/>
          <w:lang w:val="fr-CA"/>
        </w:rPr>
        <w:t> </w:t>
      </w:r>
      <w:r w:rsidRPr="00645069">
        <w:rPr>
          <w:rFonts w:cs="Times New Roman"/>
          <w:lang w:val="fr-CA"/>
        </w:rPr>
        <w:t>», et non «</w:t>
      </w:r>
      <w:r w:rsidR="00501A8B">
        <w:rPr>
          <w:rFonts w:cs="Times New Roman"/>
          <w:lang w:val="fr-CA"/>
        </w:rPr>
        <w:t> </w:t>
      </w:r>
      <w:r w:rsidRPr="00645069">
        <w:rPr>
          <w:rFonts w:cs="Times New Roman"/>
          <w:u w:val="single"/>
          <w:lang w:val="fr-CA"/>
        </w:rPr>
        <w:t>jusqu’à ce</w:t>
      </w:r>
      <w:r w:rsidRPr="00645069">
        <w:rPr>
          <w:rFonts w:cs="Times New Roman"/>
          <w:lang w:val="fr-CA"/>
        </w:rPr>
        <w:t xml:space="preserve"> que son décès soit prouvé</w:t>
      </w:r>
      <w:r w:rsidR="00501A8B">
        <w:rPr>
          <w:rFonts w:cs="Times New Roman"/>
          <w:lang w:val="fr-CA"/>
        </w:rPr>
        <w:t> </w:t>
      </w:r>
      <w:r w:rsidRPr="00645069">
        <w:rPr>
          <w:rFonts w:cs="Times New Roman"/>
          <w:lang w:val="fr-CA"/>
        </w:rPr>
        <w:t>» (par.</w:t>
      </w:r>
      <w:r w:rsidR="00501A8B">
        <w:rPr>
          <w:rFonts w:cs="Times New Roman"/>
          <w:lang w:val="fr-CA"/>
        </w:rPr>
        <w:t xml:space="preserve"> </w:t>
      </w:r>
      <w:r w:rsidRPr="00645069">
        <w:rPr>
          <w:rFonts w:cs="Times New Roman"/>
          <w:lang w:val="fr-CA"/>
        </w:rPr>
        <w:t xml:space="preserve">39 (souligné dans l’original)). À notre humble avis, ce point n’a aucune importance sur le plan juridique. La présomption de vie est </w:t>
      </w:r>
      <w:r w:rsidRPr="00645069">
        <w:rPr>
          <w:rFonts w:cs="Times New Roman"/>
          <w:i/>
          <w:lang w:val="fr-CA"/>
        </w:rPr>
        <w:t>déjà</w:t>
      </w:r>
      <w:r w:rsidRPr="00645069">
        <w:rPr>
          <w:rFonts w:cs="Times New Roman"/>
          <w:lang w:val="fr-CA"/>
        </w:rPr>
        <w:t xml:space="preserve"> exprimée en termes temporels : «</w:t>
      </w:r>
      <w:r w:rsidR="00501A8B">
        <w:rPr>
          <w:rFonts w:cs="Times New Roman"/>
          <w:lang w:val="fr-CA"/>
        </w:rPr>
        <w:t> </w:t>
      </w:r>
      <w:r w:rsidRPr="00645069">
        <w:rPr>
          <w:rFonts w:cs="Times New Roman"/>
          <w:lang w:val="fr-CA"/>
        </w:rPr>
        <w:t>[l</w:t>
      </w:r>
      <w:r w:rsidR="00505315">
        <w:rPr>
          <w:rFonts w:cs="Times New Roman"/>
          <w:lang w:val="fr-CA"/>
        </w:rPr>
        <w:t>’</w:t>
      </w:r>
      <w:r w:rsidRPr="00645069">
        <w:rPr>
          <w:rFonts w:cs="Times New Roman"/>
          <w:lang w:val="fr-CA"/>
        </w:rPr>
        <w:t xml:space="preserve">]absent est présumé vivant </w:t>
      </w:r>
      <w:r w:rsidRPr="00645069">
        <w:rPr>
          <w:rFonts w:cs="Times New Roman"/>
          <w:u w:val="single"/>
          <w:lang w:val="fr-CA"/>
        </w:rPr>
        <w:t>durant</w:t>
      </w:r>
      <w:r w:rsidRPr="00645069">
        <w:rPr>
          <w:rFonts w:cs="Times New Roman"/>
          <w:lang w:val="fr-CA"/>
        </w:rPr>
        <w:t xml:space="preserve"> les sept années qui suivent sa disparition, à moins que son décès ne soit prouvé </w:t>
      </w:r>
      <w:r w:rsidRPr="00645069">
        <w:rPr>
          <w:rFonts w:cs="Times New Roman"/>
          <w:u w:val="single"/>
          <w:lang w:val="fr-CA"/>
        </w:rPr>
        <w:t>avant l’expiration de ce délai</w:t>
      </w:r>
      <w:r w:rsidR="00501A8B">
        <w:rPr>
          <w:rFonts w:cs="Times New Roman"/>
          <w:lang w:val="fr-CA"/>
        </w:rPr>
        <w:t> </w:t>
      </w:r>
      <w:r w:rsidRPr="00645069">
        <w:rPr>
          <w:rFonts w:cs="Times New Roman"/>
          <w:lang w:val="fr-CA"/>
        </w:rPr>
        <w:t xml:space="preserve">». </w:t>
      </w:r>
      <w:r w:rsidRPr="00645069">
        <w:rPr>
          <w:rFonts w:cs="Times New Roman"/>
          <w:szCs w:val="24"/>
          <w:lang w:val="fr-CA"/>
        </w:rPr>
        <w:t>Si le décès de l’absent est prouvé «</w:t>
      </w:r>
      <w:r w:rsidR="00501A8B">
        <w:rPr>
          <w:rFonts w:cs="Times New Roman"/>
          <w:szCs w:val="24"/>
          <w:lang w:val="fr-CA"/>
        </w:rPr>
        <w:t> </w:t>
      </w:r>
      <w:r w:rsidRPr="00645069">
        <w:rPr>
          <w:rFonts w:cs="Times New Roman"/>
          <w:szCs w:val="24"/>
          <w:lang w:val="fr-CA"/>
        </w:rPr>
        <w:t>avant l’expiration de ce délai</w:t>
      </w:r>
      <w:r w:rsidR="00501A8B">
        <w:rPr>
          <w:rFonts w:cs="Times New Roman"/>
          <w:szCs w:val="24"/>
          <w:lang w:val="fr-CA"/>
        </w:rPr>
        <w:t> </w:t>
      </w:r>
      <w:r w:rsidRPr="00645069">
        <w:rPr>
          <w:rFonts w:cs="Times New Roman"/>
          <w:szCs w:val="24"/>
          <w:lang w:val="fr-CA"/>
        </w:rPr>
        <w:t>» (c’est</w:t>
      </w:r>
      <w:r w:rsidRPr="00645069">
        <w:rPr>
          <w:rFonts w:cs="Times New Roman"/>
          <w:szCs w:val="24"/>
          <w:lang w:val="fr-CA"/>
        </w:rPr>
        <w:noBreakHyphen/>
        <w:t>à</w:t>
      </w:r>
      <w:r w:rsidRPr="00645069">
        <w:rPr>
          <w:rFonts w:cs="Times New Roman"/>
          <w:szCs w:val="24"/>
          <w:lang w:val="fr-CA"/>
        </w:rPr>
        <w:noBreakHyphen/>
        <w:t xml:space="preserve">dire avant l’expiration de la période d’absence de sept ans), la présomption de vie est repoussée </w:t>
      </w:r>
      <w:r w:rsidRPr="00645069">
        <w:rPr>
          <w:rFonts w:cs="Times New Roman"/>
          <w:i/>
          <w:szCs w:val="24"/>
          <w:lang w:val="fr-CA"/>
        </w:rPr>
        <w:t>prospectivement</w:t>
      </w:r>
      <w:r w:rsidRPr="00645069">
        <w:rPr>
          <w:rFonts w:cs="Times New Roman"/>
          <w:szCs w:val="24"/>
          <w:lang w:val="fr-CA"/>
        </w:rPr>
        <w:t>, comme nous l’avons déjà expliqué, et aucun droit ou obligation reposant sur l’existence de l’absent ne peut être revendiqué ou exécuté pour l’avenir — c’est</w:t>
      </w:r>
      <w:r w:rsidRPr="00645069">
        <w:rPr>
          <w:rFonts w:cs="Times New Roman"/>
          <w:szCs w:val="24"/>
          <w:lang w:val="fr-CA"/>
        </w:rPr>
        <w:noBreakHyphen/>
        <w:t>à</w:t>
      </w:r>
      <w:r w:rsidRPr="00645069">
        <w:rPr>
          <w:rFonts w:cs="Times New Roman"/>
          <w:szCs w:val="24"/>
          <w:lang w:val="fr-CA"/>
        </w:rPr>
        <w:noBreakHyphen/>
        <w:t>dire pour le reste de la période d’absence.</w:t>
      </w:r>
    </w:p>
    <w:p w:rsidR="00036D3B" w:rsidRPr="00645069" w:rsidRDefault="00036D3B" w:rsidP="00036D3B">
      <w:pPr>
        <w:pStyle w:val="ParaNoNdepar-AltN"/>
        <w:spacing w:before="0"/>
        <w:rPr>
          <w:rFonts w:cs="Times New Roman"/>
          <w:lang w:val="fr-CA"/>
        </w:rPr>
      </w:pPr>
      <w:r w:rsidRPr="00645069">
        <w:rPr>
          <w:rFonts w:cs="Times New Roman"/>
          <w:szCs w:val="24"/>
          <w:lang w:val="fr-CA"/>
        </w:rPr>
        <w:t>Le mot «</w:t>
      </w:r>
      <w:r w:rsidR="00501A8B">
        <w:rPr>
          <w:rFonts w:cs="Times New Roman"/>
          <w:szCs w:val="24"/>
          <w:lang w:val="fr-CA"/>
        </w:rPr>
        <w:t> </w:t>
      </w:r>
      <w:r w:rsidRPr="00645069">
        <w:rPr>
          <w:rFonts w:cs="Times New Roman"/>
          <w:i/>
          <w:szCs w:val="24"/>
          <w:lang w:val="fr-CA"/>
        </w:rPr>
        <w:t>for</w:t>
      </w:r>
      <w:r w:rsidR="00501A8B">
        <w:rPr>
          <w:rFonts w:cs="Times New Roman"/>
          <w:szCs w:val="24"/>
          <w:lang w:val="fr-CA"/>
        </w:rPr>
        <w:t> </w:t>
      </w:r>
      <w:r w:rsidRPr="00645069">
        <w:rPr>
          <w:rFonts w:cs="Times New Roman"/>
          <w:szCs w:val="24"/>
          <w:lang w:val="fr-CA"/>
        </w:rPr>
        <w:t>» employé au début de la version anglaise de l’art.</w:t>
      </w:r>
      <w:r w:rsidR="00501A8B">
        <w:rPr>
          <w:rFonts w:cs="Times New Roman"/>
          <w:szCs w:val="24"/>
          <w:lang w:val="fr-CA"/>
        </w:rPr>
        <w:t xml:space="preserve"> </w:t>
      </w:r>
      <w:r w:rsidRPr="00645069">
        <w:rPr>
          <w:rFonts w:cs="Times New Roman"/>
          <w:szCs w:val="24"/>
          <w:lang w:val="fr-CA"/>
        </w:rPr>
        <w:t xml:space="preserve">85 </w:t>
      </w:r>
      <w:r w:rsidR="00B93445" w:rsidRPr="00B93445">
        <w:rPr>
          <w:rFonts w:cs="Times New Roman"/>
          <w:i/>
          <w:szCs w:val="24"/>
          <w:lang w:val="fr-CA"/>
        </w:rPr>
        <w:t>C.c.Q.</w:t>
      </w:r>
      <w:r>
        <w:rPr>
          <w:rFonts w:cs="Times New Roman"/>
          <w:szCs w:val="24"/>
          <w:lang w:val="fr-CA"/>
        </w:rPr>
        <w:t xml:space="preserve"> (</w:t>
      </w:r>
      <w:r w:rsidRPr="00645069">
        <w:rPr>
          <w:rFonts w:cs="Times New Roman"/>
          <w:szCs w:val="24"/>
          <w:lang w:val="fr-CA"/>
        </w:rPr>
        <w:t>«</w:t>
      </w:r>
      <w:r w:rsidR="00501A8B">
        <w:rPr>
          <w:rFonts w:cs="Times New Roman"/>
          <w:szCs w:val="24"/>
          <w:lang w:val="fr-CA"/>
        </w:rPr>
        <w:t> </w:t>
      </w:r>
      <w:r>
        <w:rPr>
          <w:rFonts w:cs="Times New Roman"/>
          <w:szCs w:val="24"/>
          <w:lang w:val="fr-CA"/>
        </w:rPr>
        <w:t>durant</w:t>
      </w:r>
      <w:r w:rsidR="00501A8B">
        <w:rPr>
          <w:rFonts w:cs="Times New Roman"/>
          <w:szCs w:val="24"/>
          <w:lang w:val="fr-CA"/>
        </w:rPr>
        <w:t> </w:t>
      </w:r>
      <w:r w:rsidRPr="00645069">
        <w:rPr>
          <w:rFonts w:cs="Times New Roman"/>
          <w:szCs w:val="24"/>
          <w:lang w:val="fr-CA"/>
        </w:rPr>
        <w:t xml:space="preserve">» </w:t>
      </w:r>
      <w:r>
        <w:rPr>
          <w:rFonts w:cs="Times New Roman"/>
          <w:szCs w:val="24"/>
          <w:lang w:val="fr-CA"/>
        </w:rPr>
        <w:t xml:space="preserve">dans la version française) </w:t>
      </w:r>
      <w:r w:rsidRPr="00645069">
        <w:rPr>
          <w:rFonts w:cs="Times New Roman"/>
          <w:szCs w:val="24"/>
          <w:lang w:val="fr-CA"/>
        </w:rPr>
        <w:t>[</w:t>
      </w:r>
      <w:r w:rsidRPr="00645069">
        <w:rPr>
          <w:rFonts w:cs="Times New Roman"/>
          <w:smallCaps/>
          <w:szCs w:val="24"/>
          <w:lang w:val="fr-CA"/>
        </w:rPr>
        <w:t>traduction</w:t>
      </w:r>
      <w:r w:rsidRPr="00645069">
        <w:rPr>
          <w:rFonts w:cs="Times New Roman"/>
          <w:szCs w:val="24"/>
          <w:lang w:val="fr-CA"/>
        </w:rPr>
        <w:t>] «</w:t>
      </w:r>
      <w:r w:rsidR="00501A8B">
        <w:rPr>
          <w:rFonts w:cs="Times New Roman"/>
          <w:szCs w:val="24"/>
          <w:lang w:val="fr-CA"/>
        </w:rPr>
        <w:t> </w:t>
      </w:r>
      <w:r w:rsidRPr="00645069">
        <w:rPr>
          <w:rFonts w:cs="Times New Roman"/>
          <w:szCs w:val="24"/>
          <w:lang w:val="fr-CA"/>
        </w:rPr>
        <w:t>indiqu[e] [</w:t>
      </w:r>
      <w:r>
        <w:rPr>
          <w:rFonts w:cs="Times New Roman"/>
          <w:szCs w:val="24"/>
          <w:lang w:val="fr-CA"/>
        </w:rPr>
        <w:t>. . .</w:t>
      </w:r>
      <w:r w:rsidRPr="00645069">
        <w:rPr>
          <w:rFonts w:cs="Times New Roman"/>
          <w:szCs w:val="24"/>
          <w:lang w:val="fr-CA"/>
        </w:rPr>
        <w:t>] la période</w:t>
      </w:r>
      <w:r w:rsidR="00501A8B">
        <w:rPr>
          <w:rFonts w:cs="Times New Roman"/>
          <w:szCs w:val="24"/>
          <w:lang w:val="fr-CA"/>
        </w:rPr>
        <w:t> </w:t>
      </w:r>
      <w:r w:rsidRPr="00645069">
        <w:rPr>
          <w:rFonts w:cs="Times New Roman"/>
          <w:szCs w:val="24"/>
          <w:lang w:val="fr-CA"/>
        </w:rPr>
        <w:t xml:space="preserve">» </w:t>
      </w:r>
      <w:r>
        <w:rPr>
          <w:rFonts w:cs="Times New Roman"/>
          <w:szCs w:val="24"/>
          <w:lang w:val="fr-CA"/>
        </w:rPr>
        <w:t xml:space="preserve">durant </w:t>
      </w:r>
      <w:r w:rsidRPr="00645069">
        <w:rPr>
          <w:rFonts w:cs="Times New Roman"/>
          <w:szCs w:val="24"/>
          <w:lang w:val="fr-CA"/>
        </w:rPr>
        <w:t>laquelle l’absent est présumé vivant (</w:t>
      </w:r>
      <w:r w:rsidRPr="00645069">
        <w:rPr>
          <w:rFonts w:cs="Times New Roman"/>
          <w:i/>
          <w:szCs w:val="24"/>
          <w:lang w:val="fr-CA"/>
        </w:rPr>
        <w:t xml:space="preserve">Concise Oxford English Dictionary </w:t>
      </w:r>
      <w:r w:rsidRPr="00645069">
        <w:rPr>
          <w:rFonts w:cs="Times New Roman"/>
          <w:szCs w:val="24"/>
          <w:lang w:val="fr-CA"/>
        </w:rPr>
        <w:t>(12</w:t>
      </w:r>
      <w:r w:rsidRPr="00645069">
        <w:rPr>
          <w:rFonts w:cs="Times New Roman"/>
          <w:szCs w:val="24"/>
          <w:vertAlign w:val="superscript"/>
          <w:lang w:val="fr-CA"/>
        </w:rPr>
        <w:t>e</w:t>
      </w:r>
      <w:r>
        <w:rPr>
          <w:rFonts w:cs="Times New Roman"/>
          <w:szCs w:val="24"/>
          <w:lang w:val="fr-CA"/>
        </w:rPr>
        <w:t xml:space="preserve"> éd.</w:t>
      </w:r>
      <w:r w:rsidRPr="00645069">
        <w:rPr>
          <w:rFonts w:cs="Times New Roman"/>
          <w:szCs w:val="24"/>
          <w:lang w:val="fr-CA"/>
        </w:rPr>
        <w:t xml:space="preserve"> 2011)). Plus précisément, l’absent est présumé vivant </w:t>
      </w:r>
      <w:r>
        <w:rPr>
          <w:rFonts w:cs="Times New Roman"/>
          <w:szCs w:val="24"/>
          <w:lang w:val="fr-CA"/>
        </w:rPr>
        <w:t>durant (</w:t>
      </w:r>
      <w:r w:rsidRPr="00645069">
        <w:rPr>
          <w:rFonts w:cs="Times New Roman"/>
          <w:szCs w:val="24"/>
          <w:lang w:val="fr-CA"/>
        </w:rPr>
        <w:t>«</w:t>
      </w:r>
      <w:r w:rsidR="00501A8B">
        <w:rPr>
          <w:rFonts w:cs="Times New Roman"/>
          <w:szCs w:val="24"/>
          <w:lang w:val="fr-CA"/>
        </w:rPr>
        <w:t> </w:t>
      </w:r>
      <w:r w:rsidRPr="00645069">
        <w:rPr>
          <w:rFonts w:cs="Times New Roman"/>
          <w:i/>
          <w:szCs w:val="24"/>
          <w:lang w:val="fr-CA"/>
        </w:rPr>
        <w:t>for</w:t>
      </w:r>
      <w:r w:rsidR="00501A8B">
        <w:rPr>
          <w:rFonts w:cs="Times New Roman"/>
          <w:szCs w:val="24"/>
          <w:lang w:val="fr-CA"/>
        </w:rPr>
        <w:t> </w:t>
      </w:r>
      <w:r w:rsidRPr="00645069">
        <w:rPr>
          <w:rFonts w:cs="Times New Roman"/>
          <w:szCs w:val="24"/>
          <w:lang w:val="fr-CA"/>
        </w:rPr>
        <w:t>»</w:t>
      </w:r>
      <w:r>
        <w:rPr>
          <w:rFonts w:cs="Times New Roman"/>
          <w:szCs w:val="24"/>
          <w:lang w:val="fr-CA"/>
        </w:rPr>
        <w:t>)</w:t>
      </w:r>
      <w:r w:rsidRPr="00645069">
        <w:rPr>
          <w:rFonts w:cs="Times New Roman"/>
          <w:szCs w:val="24"/>
          <w:lang w:val="fr-CA"/>
        </w:rPr>
        <w:t xml:space="preserve"> les sept années qui suivent sa disparition. Autrement dit, l’absent est présumé vivant </w:t>
      </w:r>
      <w:r w:rsidRPr="00645069">
        <w:rPr>
          <w:rFonts w:cs="Times New Roman"/>
          <w:i/>
          <w:szCs w:val="24"/>
          <w:lang w:val="fr-CA"/>
        </w:rPr>
        <w:t xml:space="preserve">jusqu’à </w:t>
      </w:r>
      <w:r>
        <w:rPr>
          <w:rFonts w:cs="Times New Roman"/>
          <w:szCs w:val="24"/>
          <w:lang w:val="fr-CA"/>
        </w:rPr>
        <w:t>(</w:t>
      </w:r>
      <w:r w:rsidRPr="00645069">
        <w:rPr>
          <w:rFonts w:cs="Times New Roman"/>
          <w:szCs w:val="24"/>
          <w:lang w:val="fr-CA"/>
        </w:rPr>
        <w:t>«</w:t>
      </w:r>
      <w:r w:rsidR="00501A8B">
        <w:rPr>
          <w:rFonts w:cs="Times New Roman"/>
          <w:szCs w:val="24"/>
          <w:lang w:val="fr-CA"/>
        </w:rPr>
        <w:t> </w:t>
      </w:r>
      <w:r>
        <w:rPr>
          <w:rFonts w:cs="Times New Roman"/>
          <w:i/>
          <w:szCs w:val="24"/>
          <w:lang w:val="fr-CA"/>
        </w:rPr>
        <w:t>until</w:t>
      </w:r>
      <w:r w:rsidR="00501A8B">
        <w:rPr>
          <w:rFonts w:cs="Times New Roman"/>
          <w:szCs w:val="24"/>
          <w:lang w:val="fr-CA"/>
        </w:rPr>
        <w:t> </w:t>
      </w:r>
      <w:r w:rsidRPr="00645069">
        <w:rPr>
          <w:rFonts w:cs="Times New Roman"/>
          <w:szCs w:val="24"/>
          <w:lang w:val="fr-CA"/>
        </w:rPr>
        <w:t>»</w:t>
      </w:r>
      <w:r>
        <w:rPr>
          <w:rFonts w:cs="Times New Roman"/>
          <w:szCs w:val="24"/>
          <w:lang w:val="fr-CA"/>
        </w:rPr>
        <w:t xml:space="preserve">) </w:t>
      </w:r>
      <w:r w:rsidRPr="00645069">
        <w:rPr>
          <w:rFonts w:cs="Times New Roman"/>
          <w:szCs w:val="24"/>
          <w:lang w:val="fr-CA"/>
        </w:rPr>
        <w:t>l’expiration d’un délai de sept ans après sa disparition. (Voir la définition du mot anglais «</w:t>
      </w:r>
      <w:r w:rsidR="00501A8B">
        <w:rPr>
          <w:rFonts w:cs="Times New Roman"/>
          <w:szCs w:val="24"/>
          <w:lang w:val="fr-CA"/>
        </w:rPr>
        <w:t> </w:t>
      </w:r>
      <w:r w:rsidRPr="00645069">
        <w:rPr>
          <w:rFonts w:cs="Times New Roman"/>
          <w:i/>
          <w:szCs w:val="24"/>
          <w:lang w:val="fr-CA"/>
        </w:rPr>
        <w:t>until</w:t>
      </w:r>
      <w:r w:rsidR="00501A8B">
        <w:rPr>
          <w:rFonts w:cs="Times New Roman"/>
          <w:szCs w:val="24"/>
          <w:lang w:val="fr-CA"/>
        </w:rPr>
        <w:t> </w:t>
      </w:r>
      <w:r w:rsidRPr="00645069">
        <w:rPr>
          <w:rFonts w:cs="Times New Roman"/>
          <w:szCs w:val="24"/>
          <w:lang w:val="fr-CA"/>
        </w:rPr>
        <w:t>»</w:t>
      </w:r>
      <w:r w:rsidR="00501A8B">
        <w:rPr>
          <w:rFonts w:cs="Times New Roman"/>
          <w:szCs w:val="24"/>
          <w:lang w:val="fr-CA"/>
        </w:rPr>
        <w:t> </w:t>
      </w:r>
      <w:r w:rsidRPr="00645069">
        <w:rPr>
          <w:rFonts w:cs="Times New Roman"/>
          <w:szCs w:val="24"/>
          <w:lang w:val="fr-CA"/>
        </w:rPr>
        <w:t>: «</w:t>
      </w:r>
      <w:r w:rsidR="00501A8B">
        <w:rPr>
          <w:rFonts w:cs="Times New Roman"/>
          <w:szCs w:val="24"/>
          <w:lang w:val="fr-CA"/>
        </w:rPr>
        <w:t> </w:t>
      </w:r>
      <w:r w:rsidRPr="00645069">
        <w:rPr>
          <w:rFonts w:cs="Times New Roman"/>
          <w:szCs w:val="24"/>
          <w:lang w:val="fr-CA"/>
        </w:rPr>
        <w:t>jusqu</w:t>
      </w:r>
      <w:r>
        <w:rPr>
          <w:rFonts w:cs="Times New Roman"/>
          <w:szCs w:val="24"/>
          <w:lang w:val="fr-CA"/>
        </w:rPr>
        <w:t>e (</w:t>
      </w:r>
      <w:r w:rsidRPr="00645069">
        <w:rPr>
          <w:rFonts w:cs="Times New Roman"/>
          <w:szCs w:val="24"/>
          <w:lang w:val="fr-CA"/>
        </w:rPr>
        <w:t>au moment ou à l’événement mentionné</w:t>
      </w:r>
      <w:r>
        <w:rPr>
          <w:rFonts w:cs="Times New Roman"/>
          <w:szCs w:val="24"/>
          <w:lang w:val="fr-CA"/>
        </w:rPr>
        <w:t>)</w:t>
      </w:r>
      <w:r w:rsidR="00501A8B">
        <w:rPr>
          <w:rFonts w:cs="Times New Roman"/>
          <w:szCs w:val="24"/>
          <w:lang w:val="fr-CA"/>
        </w:rPr>
        <w:t> </w:t>
      </w:r>
      <w:r w:rsidRPr="00645069">
        <w:rPr>
          <w:rFonts w:cs="Times New Roman"/>
          <w:szCs w:val="24"/>
          <w:lang w:val="fr-CA"/>
        </w:rPr>
        <w:t>».</w:t>
      </w:r>
      <w:r>
        <w:rPr>
          <w:rFonts w:cs="Times New Roman"/>
          <w:szCs w:val="24"/>
          <w:lang w:val="fr-CA"/>
        </w:rPr>
        <w:t>)</w:t>
      </w:r>
      <w:r w:rsidRPr="00645069">
        <w:rPr>
          <w:rFonts w:cs="Times New Roman"/>
          <w:szCs w:val="24"/>
          <w:lang w:val="fr-CA"/>
        </w:rPr>
        <w:t xml:space="preserve"> Nous constatons que la version française de l’art.</w:t>
      </w:r>
      <w:r w:rsidR="00501A8B">
        <w:rPr>
          <w:rFonts w:cs="Times New Roman"/>
          <w:szCs w:val="24"/>
          <w:lang w:val="fr-CA"/>
        </w:rPr>
        <w:t xml:space="preserve"> </w:t>
      </w:r>
      <w:r w:rsidRPr="00645069">
        <w:rPr>
          <w:rFonts w:cs="Times New Roman"/>
          <w:szCs w:val="24"/>
          <w:lang w:val="fr-CA"/>
        </w:rPr>
        <w:t>85 renvoie expressément au concept de «</w:t>
      </w:r>
      <w:r w:rsidR="00501A8B">
        <w:rPr>
          <w:rFonts w:cs="Times New Roman"/>
          <w:szCs w:val="24"/>
          <w:lang w:val="fr-CA"/>
        </w:rPr>
        <w:t> </w:t>
      </w:r>
      <w:r w:rsidRPr="00645069">
        <w:rPr>
          <w:rFonts w:cs="Times New Roman"/>
          <w:szCs w:val="24"/>
          <w:lang w:val="fr-CA"/>
        </w:rPr>
        <w:t>l’expiration de ce délai [de sept ans]</w:t>
      </w:r>
      <w:r w:rsidR="00501A8B">
        <w:rPr>
          <w:rFonts w:cs="Times New Roman"/>
          <w:szCs w:val="24"/>
          <w:lang w:val="fr-CA"/>
        </w:rPr>
        <w:t> </w:t>
      </w:r>
      <w:r w:rsidRPr="00645069">
        <w:rPr>
          <w:rFonts w:cs="Times New Roman"/>
          <w:szCs w:val="24"/>
          <w:lang w:val="fr-CA"/>
        </w:rPr>
        <w:t xml:space="preserve">». </w:t>
      </w:r>
      <w:r>
        <w:rPr>
          <w:rFonts w:cs="Times New Roman"/>
          <w:szCs w:val="24"/>
          <w:lang w:val="fr-CA"/>
        </w:rPr>
        <w:t xml:space="preserve">Il convient également de comparer </w:t>
      </w:r>
      <w:r w:rsidRPr="00645069">
        <w:rPr>
          <w:rFonts w:cs="Times New Roman"/>
          <w:szCs w:val="24"/>
          <w:lang w:val="fr-CA"/>
        </w:rPr>
        <w:t>la définition de «</w:t>
      </w:r>
      <w:r w:rsidR="00501A8B">
        <w:rPr>
          <w:rFonts w:cs="Times New Roman"/>
          <w:szCs w:val="24"/>
          <w:lang w:val="fr-CA"/>
        </w:rPr>
        <w:t> </w:t>
      </w:r>
      <w:r w:rsidRPr="00645069">
        <w:rPr>
          <w:rFonts w:cs="Times New Roman"/>
          <w:szCs w:val="24"/>
          <w:lang w:val="fr-CA"/>
        </w:rPr>
        <w:t>durant</w:t>
      </w:r>
      <w:r w:rsidR="00501A8B">
        <w:rPr>
          <w:rFonts w:cs="Times New Roman"/>
          <w:szCs w:val="24"/>
          <w:lang w:val="fr-CA"/>
        </w:rPr>
        <w:t> </w:t>
      </w:r>
      <w:r w:rsidRPr="00645069">
        <w:rPr>
          <w:rFonts w:cs="Times New Roman"/>
          <w:szCs w:val="24"/>
          <w:lang w:val="fr-CA"/>
        </w:rPr>
        <w:t>»</w:t>
      </w:r>
      <w:r>
        <w:rPr>
          <w:rFonts w:cs="Times New Roman"/>
          <w:szCs w:val="24"/>
          <w:lang w:val="fr-CA"/>
        </w:rPr>
        <w:t xml:space="preserve"> — </w:t>
      </w:r>
      <w:r w:rsidRPr="00645069">
        <w:rPr>
          <w:rFonts w:cs="Times New Roman"/>
          <w:szCs w:val="24"/>
          <w:lang w:val="fr-CA"/>
        </w:rPr>
        <w:t>«</w:t>
      </w:r>
      <w:r w:rsidR="00501A8B">
        <w:rPr>
          <w:rFonts w:cs="Times New Roman"/>
          <w:szCs w:val="24"/>
          <w:lang w:val="fr-CA"/>
        </w:rPr>
        <w:t> </w:t>
      </w:r>
      <w:r w:rsidRPr="00645069">
        <w:rPr>
          <w:rFonts w:cs="Times New Roman"/>
          <w:szCs w:val="24"/>
          <w:lang w:val="fr-CA"/>
        </w:rPr>
        <w:t>Pendant la durée de</w:t>
      </w:r>
      <w:r w:rsidR="00501A8B">
        <w:rPr>
          <w:rFonts w:cs="Times New Roman"/>
          <w:szCs w:val="24"/>
          <w:lang w:val="fr-CA"/>
        </w:rPr>
        <w:t> </w:t>
      </w:r>
      <w:r w:rsidRPr="00645069">
        <w:rPr>
          <w:rFonts w:cs="Times New Roman"/>
          <w:szCs w:val="24"/>
          <w:lang w:val="fr-CA"/>
        </w:rPr>
        <w:t xml:space="preserve">» </w:t>
      </w:r>
      <w:r>
        <w:rPr>
          <w:rFonts w:cs="Times New Roman"/>
          <w:szCs w:val="24"/>
          <w:lang w:val="fr-CA"/>
        </w:rPr>
        <w:t xml:space="preserve">— </w:t>
      </w:r>
      <w:r w:rsidRPr="00645069">
        <w:rPr>
          <w:rFonts w:cs="Times New Roman"/>
          <w:szCs w:val="24"/>
          <w:lang w:val="fr-CA"/>
        </w:rPr>
        <w:t>avec celle de «</w:t>
      </w:r>
      <w:r w:rsidR="00501A8B">
        <w:rPr>
          <w:rFonts w:cs="Times New Roman"/>
          <w:szCs w:val="24"/>
          <w:lang w:val="fr-CA"/>
        </w:rPr>
        <w:t> </w:t>
      </w:r>
      <w:r w:rsidRPr="00645069">
        <w:rPr>
          <w:rFonts w:cs="Times New Roman"/>
          <w:szCs w:val="24"/>
          <w:lang w:val="fr-CA"/>
        </w:rPr>
        <w:t>jusque</w:t>
      </w:r>
      <w:r w:rsidR="00501A8B">
        <w:rPr>
          <w:rFonts w:cs="Times New Roman"/>
          <w:szCs w:val="24"/>
          <w:lang w:val="fr-CA"/>
        </w:rPr>
        <w:t> </w:t>
      </w:r>
      <w:r w:rsidRPr="00645069">
        <w:rPr>
          <w:rFonts w:cs="Times New Roman"/>
          <w:szCs w:val="24"/>
          <w:lang w:val="fr-CA"/>
        </w:rPr>
        <w:t xml:space="preserve">» </w:t>
      </w:r>
      <w:r>
        <w:rPr>
          <w:rFonts w:cs="Times New Roman"/>
          <w:szCs w:val="24"/>
          <w:lang w:val="fr-CA"/>
        </w:rPr>
        <w:t xml:space="preserve">— </w:t>
      </w:r>
      <w:r w:rsidRPr="00645069">
        <w:rPr>
          <w:rFonts w:cs="Times New Roman"/>
          <w:szCs w:val="24"/>
          <w:lang w:val="fr-CA"/>
        </w:rPr>
        <w:t>«</w:t>
      </w:r>
      <w:r w:rsidR="00501A8B">
        <w:rPr>
          <w:rFonts w:cs="Times New Roman"/>
          <w:szCs w:val="24"/>
          <w:lang w:val="fr-CA"/>
        </w:rPr>
        <w:t> </w:t>
      </w:r>
      <w:r w:rsidRPr="00645069">
        <w:rPr>
          <w:rFonts w:cs="Times New Roman"/>
          <w:szCs w:val="24"/>
          <w:lang w:val="fr-CA"/>
        </w:rPr>
        <w:t>Marque le terme final, la limite</w:t>
      </w:r>
      <w:r w:rsidR="00501A8B">
        <w:rPr>
          <w:rFonts w:cs="Times New Roman"/>
          <w:szCs w:val="24"/>
          <w:lang w:val="fr-CA"/>
        </w:rPr>
        <w:t> </w:t>
      </w:r>
      <w:r w:rsidRPr="00645069">
        <w:rPr>
          <w:rFonts w:cs="Times New Roman"/>
          <w:szCs w:val="24"/>
          <w:lang w:val="fr-CA"/>
        </w:rPr>
        <w:t>» (</w:t>
      </w:r>
      <w:r w:rsidRPr="00645069">
        <w:rPr>
          <w:rFonts w:cs="Times New Roman"/>
          <w:i/>
          <w:szCs w:val="24"/>
          <w:lang w:val="fr-CA"/>
        </w:rPr>
        <w:t>Le Petit Robert</w:t>
      </w:r>
      <w:r w:rsidR="008A1E73">
        <w:rPr>
          <w:rFonts w:cs="Times New Roman"/>
          <w:szCs w:val="24"/>
          <w:lang w:val="fr-CA"/>
        </w:rPr>
        <w:t xml:space="preserve"> (nouv</w:t>
      </w:r>
      <w:r w:rsidR="006A7A61">
        <w:rPr>
          <w:rFonts w:cs="Times New Roman"/>
          <w:szCs w:val="24"/>
          <w:lang w:val="fr-CA"/>
        </w:rPr>
        <w:t>.</w:t>
      </w:r>
      <w:r w:rsidR="008A1E73">
        <w:rPr>
          <w:rFonts w:cs="Times New Roman"/>
          <w:szCs w:val="24"/>
          <w:lang w:val="fr-CA"/>
        </w:rPr>
        <w:t xml:space="preserve"> </w:t>
      </w:r>
      <w:r w:rsidR="006A7A61">
        <w:rPr>
          <w:rFonts w:cs="Times New Roman"/>
          <w:szCs w:val="24"/>
          <w:lang w:val="fr-CA"/>
        </w:rPr>
        <w:t>é</w:t>
      </w:r>
      <w:r w:rsidR="008A1E73">
        <w:rPr>
          <w:rFonts w:cs="Times New Roman"/>
          <w:szCs w:val="24"/>
          <w:lang w:val="fr-CA"/>
        </w:rPr>
        <w:t>d</w:t>
      </w:r>
      <w:r w:rsidR="006A7A61">
        <w:rPr>
          <w:rFonts w:cs="Times New Roman"/>
          <w:szCs w:val="24"/>
          <w:lang w:val="fr-CA"/>
        </w:rPr>
        <w:t>.</w:t>
      </w:r>
      <w:r w:rsidRPr="00645069">
        <w:rPr>
          <w:rFonts w:cs="Times New Roman"/>
          <w:szCs w:val="24"/>
          <w:lang w:val="fr-CA"/>
        </w:rPr>
        <w:t xml:space="preserve"> 2020)). Les mots «</w:t>
      </w:r>
      <w:r w:rsidR="00501A8B">
        <w:rPr>
          <w:rFonts w:cs="Times New Roman"/>
          <w:szCs w:val="24"/>
          <w:lang w:val="fr-CA"/>
        </w:rPr>
        <w:t> </w:t>
      </w:r>
      <w:r w:rsidRPr="00645069">
        <w:rPr>
          <w:rFonts w:cs="Times New Roman"/>
          <w:szCs w:val="24"/>
          <w:lang w:val="fr-CA"/>
        </w:rPr>
        <w:t>à moins que</w:t>
      </w:r>
      <w:r w:rsidR="00D31C85">
        <w:rPr>
          <w:rFonts w:cs="Times New Roman"/>
          <w:szCs w:val="24"/>
          <w:lang w:val="fr-CA"/>
        </w:rPr>
        <w:t xml:space="preserve"> </w:t>
      </w:r>
      <w:r w:rsidRPr="00645069">
        <w:rPr>
          <w:rFonts w:cs="Times New Roman"/>
          <w:szCs w:val="24"/>
          <w:lang w:val="fr-CA"/>
        </w:rPr>
        <w:t>/</w:t>
      </w:r>
      <w:r w:rsidR="00D31C85">
        <w:rPr>
          <w:rFonts w:cs="Times New Roman"/>
          <w:szCs w:val="24"/>
          <w:lang w:val="fr-CA"/>
        </w:rPr>
        <w:t xml:space="preserve"> </w:t>
      </w:r>
      <w:r w:rsidRPr="00645069">
        <w:rPr>
          <w:rFonts w:cs="Times New Roman"/>
          <w:i/>
          <w:szCs w:val="24"/>
          <w:lang w:val="fr-CA"/>
        </w:rPr>
        <w:t>unless</w:t>
      </w:r>
      <w:r w:rsidR="00501A8B">
        <w:rPr>
          <w:rFonts w:cs="Times New Roman"/>
          <w:i/>
          <w:szCs w:val="24"/>
          <w:lang w:val="fr-CA"/>
        </w:rPr>
        <w:t> </w:t>
      </w:r>
      <w:r w:rsidRPr="00645069">
        <w:rPr>
          <w:rFonts w:cs="Times New Roman"/>
          <w:szCs w:val="24"/>
          <w:lang w:val="fr-CA"/>
        </w:rPr>
        <w:t>» employés dans la deuxième partie de l’art.</w:t>
      </w:r>
      <w:r w:rsidR="00501A8B">
        <w:rPr>
          <w:rFonts w:cs="Times New Roman"/>
          <w:szCs w:val="24"/>
          <w:lang w:val="fr-CA"/>
        </w:rPr>
        <w:t xml:space="preserve"> </w:t>
      </w:r>
      <w:r w:rsidRPr="00645069">
        <w:rPr>
          <w:rFonts w:cs="Times New Roman"/>
          <w:szCs w:val="24"/>
          <w:lang w:val="fr-CA"/>
        </w:rPr>
        <w:t>85 ne peuvent être interprétés séparément des mots «</w:t>
      </w:r>
      <w:r w:rsidR="00501A8B">
        <w:rPr>
          <w:rFonts w:cs="Times New Roman"/>
          <w:szCs w:val="24"/>
          <w:lang w:val="fr-CA"/>
        </w:rPr>
        <w:t> </w:t>
      </w:r>
      <w:r w:rsidRPr="00645069">
        <w:rPr>
          <w:rFonts w:cs="Times New Roman"/>
          <w:szCs w:val="24"/>
          <w:lang w:val="fr-CA"/>
        </w:rPr>
        <w:t>durant</w:t>
      </w:r>
      <w:r w:rsidR="00505315">
        <w:rPr>
          <w:rFonts w:cs="Times New Roman"/>
          <w:szCs w:val="24"/>
          <w:lang w:val="fr-CA"/>
        </w:rPr>
        <w:t xml:space="preserve"> </w:t>
      </w:r>
      <w:r w:rsidR="00501A8B">
        <w:rPr>
          <w:rFonts w:cs="Times New Roman"/>
          <w:szCs w:val="24"/>
          <w:lang w:val="fr-CA"/>
        </w:rPr>
        <w:t>/</w:t>
      </w:r>
      <w:r w:rsidR="00505315">
        <w:rPr>
          <w:rFonts w:cs="Times New Roman"/>
          <w:szCs w:val="24"/>
          <w:lang w:val="fr-CA"/>
        </w:rPr>
        <w:t xml:space="preserve"> </w:t>
      </w:r>
      <w:r w:rsidRPr="00645069">
        <w:rPr>
          <w:rFonts w:cs="Times New Roman"/>
          <w:i/>
          <w:szCs w:val="24"/>
          <w:lang w:val="fr-CA"/>
        </w:rPr>
        <w:t>for</w:t>
      </w:r>
      <w:r w:rsidR="00501A8B">
        <w:rPr>
          <w:rFonts w:cs="Times New Roman"/>
          <w:szCs w:val="24"/>
          <w:lang w:val="fr-CA"/>
        </w:rPr>
        <w:t> </w:t>
      </w:r>
      <w:r w:rsidRPr="00645069">
        <w:rPr>
          <w:rFonts w:cs="Times New Roman"/>
          <w:szCs w:val="24"/>
          <w:lang w:val="fr-CA"/>
        </w:rPr>
        <w:t>» et «</w:t>
      </w:r>
      <w:r w:rsidR="00501A8B">
        <w:rPr>
          <w:rFonts w:cs="Times New Roman"/>
          <w:szCs w:val="24"/>
          <w:lang w:val="fr-CA"/>
        </w:rPr>
        <w:t> </w:t>
      </w:r>
      <w:r w:rsidRPr="00645069">
        <w:rPr>
          <w:rFonts w:cs="Times New Roman"/>
          <w:szCs w:val="24"/>
          <w:lang w:val="fr-CA"/>
        </w:rPr>
        <w:t>avant l’expiration de ce délai</w:t>
      </w:r>
      <w:r w:rsidR="00505315">
        <w:rPr>
          <w:rFonts w:cs="Times New Roman"/>
          <w:szCs w:val="24"/>
          <w:lang w:val="fr-CA"/>
        </w:rPr>
        <w:t xml:space="preserve"> </w:t>
      </w:r>
      <w:r w:rsidRPr="00645069">
        <w:rPr>
          <w:rFonts w:cs="Times New Roman"/>
          <w:szCs w:val="24"/>
          <w:lang w:val="fr-CA"/>
        </w:rPr>
        <w:t xml:space="preserve">/ </w:t>
      </w:r>
      <w:r w:rsidRPr="00645069">
        <w:rPr>
          <w:rFonts w:cs="Times New Roman"/>
          <w:i/>
          <w:szCs w:val="24"/>
          <w:lang w:val="fr-CA"/>
        </w:rPr>
        <w:lastRenderedPageBreak/>
        <w:t>before then</w:t>
      </w:r>
      <w:r w:rsidR="00501A8B">
        <w:rPr>
          <w:rFonts w:cs="Times New Roman"/>
          <w:szCs w:val="24"/>
          <w:lang w:val="fr-CA"/>
        </w:rPr>
        <w:t> </w:t>
      </w:r>
      <w:r w:rsidRPr="00645069">
        <w:rPr>
          <w:rFonts w:cs="Times New Roman"/>
          <w:szCs w:val="24"/>
          <w:lang w:val="fr-CA"/>
        </w:rPr>
        <w:t>». Si la première partie de l’art.</w:t>
      </w:r>
      <w:r w:rsidR="00501A8B">
        <w:rPr>
          <w:rFonts w:cs="Times New Roman"/>
          <w:szCs w:val="24"/>
          <w:lang w:val="fr-CA"/>
        </w:rPr>
        <w:t xml:space="preserve"> </w:t>
      </w:r>
      <w:r w:rsidRPr="00645069">
        <w:rPr>
          <w:rFonts w:cs="Times New Roman"/>
          <w:szCs w:val="24"/>
          <w:lang w:val="fr-CA"/>
        </w:rPr>
        <w:t xml:space="preserve">85 signifie que l’absent est présumé vivant </w:t>
      </w:r>
      <w:r w:rsidRPr="00645069">
        <w:rPr>
          <w:rFonts w:cs="Times New Roman"/>
          <w:i/>
          <w:szCs w:val="24"/>
          <w:lang w:val="fr-CA"/>
        </w:rPr>
        <w:t xml:space="preserve">jusqu’à </w:t>
      </w:r>
      <w:r w:rsidRPr="00645069">
        <w:rPr>
          <w:rFonts w:cs="Times New Roman"/>
          <w:szCs w:val="24"/>
          <w:lang w:val="fr-CA"/>
        </w:rPr>
        <w:t xml:space="preserve">l’expiration d’un délai de sept ans après sa disparition, la seconde partie de cet article ajoute simplement que l’absent est présumé vivant </w:t>
      </w:r>
      <w:r w:rsidRPr="00645069">
        <w:rPr>
          <w:rFonts w:cs="Times New Roman"/>
          <w:i/>
          <w:szCs w:val="24"/>
          <w:lang w:val="fr-CA"/>
        </w:rPr>
        <w:t>jusqu’à</w:t>
      </w:r>
      <w:r w:rsidRPr="00645069">
        <w:rPr>
          <w:rFonts w:cs="Times New Roman"/>
          <w:szCs w:val="24"/>
          <w:lang w:val="fr-CA"/>
        </w:rPr>
        <w:t xml:space="preserve"> l’expiration d’un délai de sept ans après sa disparition, </w:t>
      </w:r>
      <w:r w:rsidRPr="00645069">
        <w:rPr>
          <w:rFonts w:cs="Times New Roman"/>
          <w:i/>
          <w:szCs w:val="24"/>
          <w:lang w:val="fr-CA"/>
        </w:rPr>
        <w:t>ou jusqu’à ce que son décès soit prouvé dans le délai de sept ans</w:t>
      </w:r>
      <w:r w:rsidRPr="00645069">
        <w:rPr>
          <w:rFonts w:cs="Times New Roman"/>
          <w:szCs w:val="24"/>
          <w:lang w:val="fr-CA"/>
        </w:rPr>
        <w:t>.</w:t>
      </w:r>
    </w:p>
    <w:p w:rsidR="00036D3B" w:rsidRPr="00645069" w:rsidRDefault="00036D3B" w:rsidP="00036D3B">
      <w:pPr>
        <w:pStyle w:val="ParaNoNdepar-AltN"/>
        <w:spacing w:before="0"/>
        <w:rPr>
          <w:rFonts w:cs="Times New Roman"/>
          <w:lang w:val="fr-CA"/>
        </w:rPr>
      </w:pPr>
      <w:r w:rsidRPr="00645069">
        <w:rPr>
          <w:rFonts w:cs="Times New Roman"/>
          <w:szCs w:val="24"/>
          <w:lang w:val="fr-CA"/>
        </w:rPr>
        <w:t>À cet égard, nous reproduisons le libellé de la présomption de vie en droit allemand : [</w:t>
      </w:r>
      <w:r w:rsidRPr="00645069">
        <w:rPr>
          <w:rFonts w:cs="Times New Roman"/>
          <w:smallCaps/>
          <w:szCs w:val="24"/>
          <w:lang w:val="fr-CA"/>
        </w:rPr>
        <w:t>traduction</w:t>
      </w:r>
      <w:r w:rsidRPr="00645069">
        <w:rPr>
          <w:rFonts w:cs="Times New Roman"/>
          <w:szCs w:val="24"/>
          <w:lang w:val="fr-CA"/>
        </w:rPr>
        <w:t>] «</w:t>
      </w:r>
      <w:r w:rsidR="00501A8B">
        <w:rPr>
          <w:rFonts w:cs="Times New Roman"/>
          <w:szCs w:val="24"/>
          <w:lang w:val="fr-CA"/>
        </w:rPr>
        <w:t> </w:t>
      </w:r>
      <w:r w:rsidRPr="00645069">
        <w:rPr>
          <w:rFonts w:cs="Times New Roman"/>
          <w:lang w:val="fr-CA"/>
        </w:rPr>
        <w:t xml:space="preserve">Tant que la personne disparue n’a pas été déclarée morte, elle est présumée être, ou avoir été, vivante </w:t>
      </w:r>
      <w:r w:rsidRPr="00645069">
        <w:rPr>
          <w:rFonts w:cs="Times New Roman"/>
          <w:u w:val="single"/>
          <w:lang w:val="fr-CA"/>
        </w:rPr>
        <w:t>jusqu’à</w:t>
      </w:r>
      <w:r w:rsidRPr="00645069">
        <w:rPr>
          <w:rFonts w:cs="Times New Roman"/>
          <w:lang w:val="fr-CA"/>
        </w:rPr>
        <w:t xml:space="preserve"> l’expiration des délais prévus</w:t>
      </w:r>
      <w:r w:rsidR="00501A8B">
        <w:rPr>
          <w:rFonts w:cs="Times New Roman"/>
          <w:lang w:val="fr-CA"/>
        </w:rPr>
        <w:t> </w:t>
      </w:r>
      <w:r w:rsidRPr="00645069">
        <w:rPr>
          <w:rFonts w:cs="Times New Roman"/>
          <w:lang w:val="fr-CA"/>
        </w:rPr>
        <w:t>» (</w:t>
      </w:r>
      <w:r w:rsidRPr="00A954C1">
        <w:rPr>
          <w:rFonts w:cs="Times New Roman"/>
          <w:i/>
          <w:lang w:val="fr-CA"/>
        </w:rPr>
        <w:t>Act concerning Missing Persons, Declarations of Death and the Determination of the Time of Death</w:t>
      </w:r>
      <w:r w:rsidRPr="00A954C1">
        <w:rPr>
          <w:rFonts w:cs="Times New Roman"/>
          <w:lang w:val="fr-CA"/>
        </w:rPr>
        <w:t xml:space="preserve"> </w:t>
      </w:r>
      <w:r w:rsidRPr="00A954C1">
        <w:rPr>
          <w:rFonts w:cs="Times New Roman"/>
          <w:i/>
          <w:lang w:val="fr-CA"/>
        </w:rPr>
        <w:t>of July 4th,</w:t>
      </w:r>
      <w:r w:rsidRPr="00A954C1">
        <w:rPr>
          <w:rFonts w:cs="Times New Roman"/>
          <w:lang w:val="fr-CA"/>
        </w:rPr>
        <w:t> </w:t>
      </w:r>
      <w:r w:rsidRPr="00A954C1">
        <w:rPr>
          <w:rFonts w:cs="Times New Roman"/>
          <w:i/>
          <w:lang w:val="fr-CA"/>
        </w:rPr>
        <w:t>1939</w:t>
      </w:r>
      <w:r w:rsidRPr="00A954C1">
        <w:rPr>
          <w:rFonts w:cs="Times New Roman"/>
          <w:lang w:val="fr-CA"/>
        </w:rPr>
        <w:t xml:space="preserve">, </w:t>
      </w:r>
      <w:r w:rsidRPr="00645069">
        <w:rPr>
          <w:rFonts w:cs="Times New Roman"/>
          <w:lang w:val="fr-CA"/>
        </w:rPr>
        <w:t>RGBI</w:t>
      </w:r>
      <w:r w:rsidR="00505315">
        <w:rPr>
          <w:rFonts w:cs="Times New Roman"/>
          <w:i/>
          <w:lang w:val="fr-CA"/>
        </w:rPr>
        <w:t>.</w:t>
      </w:r>
      <w:r w:rsidRPr="00645069">
        <w:rPr>
          <w:rFonts w:cs="Times New Roman"/>
          <w:lang w:val="fr-CA"/>
        </w:rPr>
        <w:t>I, p. 1186/1, art.</w:t>
      </w:r>
      <w:r w:rsidR="00501A8B">
        <w:rPr>
          <w:rFonts w:cs="Times New Roman"/>
          <w:lang w:val="fr-CA"/>
        </w:rPr>
        <w:t xml:space="preserve"> </w:t>
      </w:r>
      <w:r w:rsidRPr="00645069">
        <w:rPr>
          <w:rFonts w:cs="Times New Roman"/>
          <w:lang w:val="fr-CA"/>
        </w:rPr>
        <w:t xml:space="preserve">10, cité dans American Joint Distribution Committee, </w:t>
      </w:r>
      <w:r w:rsidRPr="00645069">
        <w:rPr>
          <w:rFonts w:cs="Times New Roman"/>
          <w:i/>
          <w:lang w:val="fr-CA"/>
        </w:rPr>
        <w:t>European Legislation on Declarations of Death</w:t>
      </w:r>
      <w:r w:rsidR="00D5393C" w:rsidRPr="00D5393C">
        <w:rPr>
          <w:rFonts w:cs="Times New Roman"/>
          <w:lang w:val="fr-CA"/>
        </w:rPr>
        <w:t xml:space="preserve"> </w:t>
      </w:r>
      <w:r w:rsidR="00D5393C" w:rsidRPr="00645069">
        <w:rPr>
          <w:rFonts w:cs="Times New Roman"/>
          <w:lang w:val="fr-CA"/>
        </w:rPr>
        <w:t>(1949)</w:t>
      </w:r>
      <w:r w:rsidR="00CE3431">
        <w:rPr>
          <w:rFonts w:cs="Times New Roman"/>
          <w:lang w:val="fr-CA"/>
        </w:rPr>
        <w:t>,</w:t>
      </w:r>
      <w:r w:rsidRPr="00645069">
        <w:rPr>
          <w:rFonts w:cs="Times New Roman"/>
          <w:lang w:val="fr-CA"/>
        </w:rPr>
        <w:t xml:space="preserve"> p</w:t>
      </w:r>
      <w:r w:rsidR="00D5393C">
        <w:rPr>
          <w:rFonts w:cs="Times New Roman"/>
          <w:lang w:val="fr-CA"/>
        </w:rPr>
        <w:t>ar le Bureau du procureur géné</w:t>
      </w:r>
      <w:r w:rsidR="00D5393C" w:rsidRPr="00645069">
        <w:rPr>
          <w:rFonts w:cs="Times New Roman"/>
          <w:lang w:val="fr-CA"/>
        </w:rPr>
        <w:t>ral</w:t>
      </w:r>
      <w:r w:rsidR="00D5393C">
        <w:rPr>
          <w:rFonts w:cs="Times New Roman"/>
          <w:lang w:val="fr-CA"/>
        </w:rPr>
        <w:t xml:space="preserve">, </w:t>
      </w:r>
      <w:r w:rsidR="00CE3431" w:rsidRPr="00645069">
        <w:rPr>
          <w:rFonts w:cs="Times New Roman"/>
          <w:lang w:val="fr-CA"/>
        </w:rPr>
        <w:t>dir.</w:t>
      </w:r>
      <w:r w:rsidR="00CE3431">
        <w:rPr>
          <w:rFonts w:cs="Times New Roman"/>
          <w:lang w:val="fr-CA"/>
        </w:rPr>
        <w:t xml:space="preserve">, </w:t>
      </w:r>
      <w:r w:rsidR="00D5393C">
        <w:rPr>
          <w:rFonts w:cs="Times New Roman"/>
          <w:lang w:val="fr-CA"/>
        </w:rPr>
        <w:t>p.</w:t>
      </w:r>
      <w:r w:rsidR="00501A8B">
        <w:rPr>
          <w:rFonts w:cs="Times New Roman"/>
          <w:lang w:val="fr-CA"/>
        </w:rPr>
        <w:t> </w:t>
      </w:r>
      <w:r w:rsidRPr="00645069">
        <w:rPr>
          <w:rFonts w:cs="Times New Roman"/>
          <w:lang w:val="fr-CA"/>
        </w:rPr>
        <w:t>81; voir également les motifs de la majorité, par.</w:t>
      </w:r>
      <w:r w:rsidR="00501A8B">
        <w:rPr>
          <w:rFonts w:cs="Times New Roman"/>
          <w:lang w:val="fr-CA"/>
        </w:rPr>
        <w:t xml:space="preserve"> </w:t>
      </w:r>
      <w:r w:rsidRPr="00645069">
        <w:rPr>
          <w:rFonts w:cs="Times New Roman"/>
          <w:lang w:val="fr-CA"/>
        </w:rPr>
        <w:t>30</w:t>
      </w:r>
      <w:r w:rsidR="00501A8B">
        <w:rPr>
          <w:rFonts w:cs="Times New Roman"/>
          <w:lang w:val="fr-CA"/>
        </w:rPr>
        <w:t> </w:t>
      </w:r>
      <w:r w:rsidRPr="00645069">
        <w:rPr>
          <w:rFonts w:cs="Times New Roman"/>
          <w:lang w:val="fr-CA"/>
        </w:rPr>
        <w:t>: «</w:t>
      </w:r>
      <w:r w:rsidR="00501A8B">
        <w:rPr>
          <w:rFonts w:cs="Times New Roman"/>
          <w:lang w:val="fr-CA"/>
        </w:rPr>
        <w:t> </w:t>
      </w:r>
      <w:r w:rsidRPr="00645069">
        <w:rPr>
          <w:rFonts w:cs="Times New Roman"/>
          <w:lang w:val="fr-CA"/>
        </w:rPr>
        <w:t>Le régime québécois actuel de l’absence [</w:t>
      </w:r>
      <w:r>
        <w:rPr>
          <w:rFonts w:cs="Times New Roman"/>
          <w:lang w:val="fr-CA"/>
        </w:rPr>
        <w:t>. . .</w:t>
      </w:r>
      <w:r w:rsidRPr="00645069">
        <w:rPr>
          <w:rFonts w:cs="Times New Roman"/>
          <w:lang w:val="fr-CA"/>
        </w:rPr>
        <w:t xml:space="preserve">] suit le modèle du droit allemand qui, depuis des siècles, comprend un régime </w:t>
      </w:r>
      <w:r w:rsidR="00505315">
        <w:rPr>
          <w:rFonts w:cs="Times New Roman"/>
          <w:lang w:val="fr-CA"/>
        </w:rPr>
        <w:t>selon lequel</w:t>
      </w:r>
      <w:r w:rsidRPr="00645069">
        <w:rPr>
          <w:rFonts w:cs="Times New Roman"/>
          <w:lang w:val="fr-CA"/>
        </w:rPr>
        <w:t xml:space="preserve"> l’</w:t>
      </w:r>
      <w:r>
        <w:rPr>
          <w:rFonts w:cs="Times New Roman"/>
          <w:lang w:val="fr-CA"/>
        </w:rPr>
        <w:t>absent</w:t>
      </w:r>
      <w:r w:rsidR="00501A8B">
        <w:rPr>
          <w:rFonts w:cs="Times New Roman"/>
          <w:lang w:val="fr-CA"/>
        </w:rPr>
        <w:t> </w:t>
      </w:r>
      <w:r w:rsidR="00505315">
        <w:rPr>
          <w:rFonts w:cs="Times New Roman"/>
          <w:lang w:val="fr-CA"/>
        </w:rPr>
        <w:t>(</w:t>
      </w:r>
      <w:r>
        <w:rPr>
          <w:rFonts w:cs="Times New Roman"/>
          <w:lang w:val="fr-CA"/>
        </w:rPr>
        <w:t>1) est</w:t>
      </w:r>
      <w:r w:rsidRPr="00645069">
        <w:rPr>
          <w:rFonts w:cs="Times New Roman"/>
          <w:lang w:val="fr-CA"/>
        </w:rPr>
        <w:t xml:space="preserve"> présumé vivant </w:t>
      </w:r>
      <w:r w:rsidRPr="00645069">
        <w:rPr>
          <w:rFonts w:cs="Times New Roman"/>
          <w:u w:val="single"/>
          <w:lang w:val="fr-CA"/>
        </w:rPr>
        <w:t>jusqu’à</w:t>
      </w:r>
      <w:r w:rsidRPr="00645069">
        <w:rPr>
          <w:rFonts w:cs="Times New Roman"/>
          <w:lang w:val="fr-CA"/>
        </w:rPr>
        <w:t xml:space="preserve"> ce qu’il soit déclaré décédé et </w:t>
      </w:r>
      <w:r w:rsidR="00505315">
        <w:rPr>
          <w:rFonts w:cs="Times New Roman"/>
          <w:lang w:val="fr-CA"/>
        </w:rPr>
        <w:t>(</w:t>
      </w:r>
      <w:r>
        <w:rPr>
          <w:rFonts w:cs="Times New Roman"/>
          <w:lang w:val="fr-CA"/>
        </w:rPr>
        <w:t xml:space="preserve">2) </w:t>
      </w:r>
      <w:r w:rsidR="00505315">
        <w:rPr>
          <w:rFonts w:cs="Times New Roman"/>
          <w:lang w:val="fr-CA"/>
        </w:rPr>
        <w:t>conserve s</w:t>
      </w:r>
      <w:r w:rsidRPr="00645069">
        <w:rPr>
          <w:rFonts w:cs="Times New Roman"/>
          <w:lang w:val="fr-CA"/>
        </w:rPr>
        <w:t xml:space="preserve">es </w:t>
      </w:r>
      <w:r w:rsidRPr="00645069">
        <w:rPr>
          <w:rFonts w:cs="Times New Roman"/>
          <w:u w:val="single"/>
          <w:lang w:val="fr-CA"/>
        </w:rPr>
        <w:t>pleins</w:t>
      </w:r>
      <w:r w:rsidRPr="00645069">
        <w:rPr>
          <w:rFonts w:cs="Times New Roman"/>
          <w:lang w:val="fr-CA"/>
        </w:rPr>
        <w:t xml:space="preserve"> droits juridiques tant qu’il est présumé vivant</w:t>
      </w:r>
      <w:r w:rsidR="00501A8B">
        <w:rPr>
          <w:rFonts w:cs="Times New Roman"/>
          <w:lang w:val="fr-CA"/>
        </w:rPr>
        <w:t> </w:t>
      </w:r>
      <w:r w:rsidRPr="00645069">
        <w:rPr>
          <w:rFonts w:cs="Times New Roman"/>
          <w:lang w:val="fr-CA"/>
        </w:rPr>
        <w:t>», citant Cloutier, p. 278 (nous soulignons)).</w:t>
      </w:r>
    </w:p>
    <w:p w:rsidR="00036D3B" w:rsidRPr="00645069" w:rsidRDefault="00036D3B" w:rsidP="00036D3B">
      <w:pPr>
        <w:pStyle w:val="ParaNoNdepar-AltN"/>
        <w:spacing w:before="0"/>
        <w:rPr>
          <w:rFonts w:cs="Times New Roman"/>
          <w:lang w:val="fr-CA"/>
        </w:rPr>
      </w:pPr>
      <w:r w:rsidRPr="00645069">
        <w:rPr>
          <w:rFonts w:cs="Times New Roman"/>
          <w:lang w:val="fr-CA"/>
        </w:rPr>
        <w:t>Toutefois, nous sommes d’accord avec nos collègues pour dire que l’art.</w:t>
      </w:r>
      <w:r w:rsidR="00501A8B">
        <w:rPr>
          <w:rFonts w:cs="Times New Roman"/>
          <w:lang w:val="fr-CA"/>
        </w:rPr>
        <w:t xml:space="preserve"> </w:t>
      </w:r>
      <w:r w:rsidRPr="00645069">
        <w:rPr>
          <w:rFonts w:cs="Times New Roman"/>
          <w:lang w:val="fr-CA"/>
        </w:rPr>
        <w:t xml:space="preserve">85 </w:t>
      </w:r>
      <w:r w:rsidR="00B93445" w:rsidRPr="00B93445">
        <w:rPr>
          <w:rFonts w:cs="Times New Roman"/>
          <w:i/>
          <w:lang w:val="fr-CA"/>
        </w:rPr>
        <w:t>C.c.Q.</w:t>
      </w:r>
      <w:r w:rsidRPr="00645069">
        <w:rPr>
          <w:rFonts w:cs="Times New Roman"/>
          <w:lang w:val="fr-CA"/>
        </w:rPr>
        <w:t xml:space="preserve"> «</w:t>
      </w:r>
      <w:r w:rsidR="00501A8B">
        <w:rPr>
          <w:rFonts w:cs="Times New Roman"/>
          <w:lang w:val="fr-CA"/>
        </w:rPr>
        <w:t> </w:t>
      </w:r>
      <w:r w:rsidRPr="00645069">
        <w:rPr>
          <w:rFonts w:cs="Times New Roman"/>
          <w:lang w:val="fr-CA"/>
        </w:rPr>
        <w:t xml:space="preserve">nous fournit [sans plus] </w:t>
      </w:r>
      <w:r w:rsidRPr="00645069">
        <w:rPr>
          <w:rFonts w:cs="Times New Roman"/>
          <w:u w:val="single"/>
          <w:lang w:val="fr-CA"/>
        </w:rPr>
        <w:t>quelques</w:t>
      </w:r>
      <w:r w:rsidRPr="00645069">
        <w:rPr>
          <w:rFonts w:cs="Times New Roman"/>
          <w:lang w:val="fr-CA"/>
        </w:rPr>
        <w:t xml:space="preserve"> indications sur la question de la rétroactivité</w:t>
      </w:r>
      <w:r w:rsidR="00501A8B">
        <w:rPr>
          <w:rFonts w:cs="Times New Roman"/>
          <w:lang w:val="fr-CA"/>
        </w:rPr>
        <w:t> </w:t>
      </w:r>
      <w:r w:rsidRPr="00645069">
        <w:rPr>
          <w:rFonts w:cs="Times New Roman"/>
          <w:lang w:val="fr-CA"/>
        </w:rPr>
        <w:t xml:space="preserve">» </w:t>
      </w:r>
      <w:r>
        <w:rPr>
          <w:rFonts w:cs="Times New Roman"/>
          <w:lang w:val="fr-CA"/>
        </w:rPr>
        <w:t>(</w:t>
      </w:r>
      <w:r w:rsidRPr="00645069">
        <w:rPr>
          <w:rFonts w:cs="Times New Roman"/>
          <w:lang w:val="fr-CA"/>
        </w:rPr>
        <w:t>par.</w:t>
      </w:r>
      <w:r w:rsidR="00501A8B">
        <w:rPr>
          <w:rFonts w:cs="Times New Roman"/>
          <w:lang w:val="fr-CA"/>
        </w:rPr>
        <w:t xml:space="preserve"> </w:t>
      </w:r>
      <w:r w:rsidRPr="00645069">
        <w:rPr>
          <w:rFonts w:cs="Times New Roman"/>
          <w:lang w:val="fr-CA"/>
        </w:rPr>
        <w:t>39 (nous soulignons</w:t>
      </w:r>
      <w:r>
        <w:rPr>
          <w:rFonts w:cs="Times New Roman"/>
          <w:lang w:val="fr-CA"/>
        </w:rPr>
        <w:t>)</w:t>
      </w:r>
      <w:r w:rsidRPr="00645069">
        <w:rPr>
          <w:rFonts w:cs="Times New Roman"/>
          <w:lang w:val="fr-CA"/>
        </w:rPr>
        <w:t>). Et nos collègues ajoutent à ces «</w:t>
      </w:r>
      <w:r w:rsidR="00501A8B">
        <w:rPr>
          <w:rFonts w:cs="Times New Roman"/>
          <w:lang w:val="fr-CA"/>
        </w:rPr>
        <w:t> </w:t>
      </w:r>
      <w:r w:rsidRPr="00645069">
        <w:rPr>
          <w:rFonts w:cs="Times New Roman"/>
          <w:lang w:val="fr-CA"/>
        </w:rPr>
        <w:t>quelques indications</w:t>
      </w:r>
      <w:r w:rsidR="00501A8B">
        <w:rPr>
          <w:rFonts w:cs="Times New Roman"/>
          <w:lang w:val="fr-CA"/>
        </w:rPr>
        <w:t> </w:t>
      </w:r>
      <w:r w:rsidRPr="00645069">
        <w:rPr>
          <w:rFonts w:cs="Times New Roman"/>
          <w:lang w:val="fr-CA"/>
        </w:rPr>
        <w:t>» en se disant d’avis que «</w:t>
      </w:r>
      <w:r w:rsidR="00501A8B">
        <w:rPr>
          <w:rFonts w:cs="Times New Roman"/>
          <w:lang w:val="fr-CA"/>
        </w:rPr>
        <w:t> </w:t>
      </w:r>
      <w:r w:rsidRPr="00645069">
        <w:rPr>
          <w:rFonts w:cs="Times New Roman"/>
          <w:lang w:val="fr-CA"/>
        </w:rPr>
        <w:t xml:space="preserve">dès que la présomption de vie est repoussée et disparaît, aucune disposition du </w:t>
      </w:r>
      <w:r w:rsidR="00B93445" w:rsidRPr="00B93445">
        <w:rPr>
          <w:rFonts w:cs="Times New Roman"/>
          <w:i/>
          <w:lang w:val="fr-CA"/>
        </w:rPr>
        <w:t>C.c.Q.</w:t>
      </w:r>
      <w:r w:rsidRPr="00645069">
        <w:rPr>
          <w:rFonts w:cs="Times New Roman"/>
          <w:lang w:val="fr-CA"/>
        </w:rPr>
        <w:t xml:space="preserve"> n’oblige à faire abstraction de cette réalité ou à permettre à la personnalité juridique de continuer après la mort</w:t>
      </w:r>
      <w:r w:rsidR="00501A8B">
        <w:rPr>
          <w:rFonts w:cs="Times New Roman"/>
          <w:lang w:val="fr-CA"/>
        </w:rPr>
        <w:t> </w:t>
      </w:r>
      <w:r w:rsidRPr="00645069">
        <w:rPr>
          <w:rFonts w:cs="Times New Roman"/>
          <w:lang w:val="fr-CA"/>
        </w:rPr>
        <w:t>», et qu’ «</w:t>
      </w:r>
      <w:r w:rsidR="00501A8B">
        <w:rPr>
          <w:rFonts w:cs="Times New Roman"/>
          <w:lang w:val="fr-CA"/>
        </w:rPr>
        <w:t> </w:t>
      </w:r>
      <w:r w:rsidRPr="00645069">
        <w:rPr>
          <w:rFonts w:cs="Times New Roman"/>
          <w:lang w:val="fr-CA"/>
        </w:rPr>
        <w:t xml:space="preserve">[i]l faudrait une disposition explicite du </w:t>
      </w:r>
      <w:r w:rsidR="00B93445" w:rsidRPr="00B93445">
        <w:rPr>
          <w:rFonts w:cs="Times New Roman"/>
          <w:i/>
          <w:lang w:val="fr-CA"/>
        </w:rPr>
        <w:t>C.c.Q.</w:t>
      </w:r>
      <w:r w:rsidRPr="00645069">
        <w:rPr>
          <w:rFonts w:cs="Times New Roman"/>
          <w:lang w:val="fr-CA"/>
        </w:rPr>
        <w:t xml:space="preserve"> pour faire ainsi abstraction de la réalité</w:t>
      </w:r>
      <w:r w:rsidR="00501A8B">
        <w:rPr>
          <w:rFonts w:cs="Times New Roman"/>
          <w:lang w:val="fr-CA"/>
        </w:rPr>
        <w:t> </w:t>
      </w:r>
      <w:r w:rsidRPr="00645069">
        <w:rPr>
          <w:rFonts w:cs="Times New Roman"/>
          <w:lang w:val="fr-CA"/>
        </w:rPr>
        <w:t>» (par.</w:t>
      </w:r>
      <w:r w:rsidR="00501A8B">
        <w:rPr>
          <w:rFonts w:cs="Times New Roman"/>
          <w:lang w:val="fr-CA"/>
        </w:rPr>
        <w:t xml:space="preserve"> </w:t>
      </w:r>
      <w:r w:rsidRPr="00645069">
        <w:rPr>
          <w:rFonts w:cs="Times New Roman"/>
          <w:lang w:val="fr-CA"/>
        </w:rPr>
        <w:t>47).</w:t>
      </w:r>
    </w:p>
    <w:p w:rsidR="00036D3B" w:rsidRPr="00645069" w:rsidRDefault="00036D3B" w:rsidP="00036D3B">
      <w:pPr>
        <w:pStyle w:val="ParaNoNdepar-AltN"/>
        <w:spacing w:before="0"/>
        <w:rPr>
          <w:rFonts w:cs="Times New Roman"/>
          <w:lang w:val="fr-CA"/>
        </w:rPr>
      </w:pPr>
      <w:r w:rsidRPr="00645069">
        <w:rPr>
          <w:rFonts w:cs="Times New Roman"/>
          <w:lang w:val="fr-CA"/>
        </w:rPr>
        <w:lastRenderedPageBreak/>
        <w:t>À notre avis, la présomption de vie est elle</w:t>
      </w:r>
      <w:r w:rsidRPr="00645069">
        <w:rPr>
          <w:rFonts w:cs="Times New Roman"/>
          <w:lang w:val="fr-CA"/>
        </w:rPr>
        <w:noBreakHyphen/>
        <w:t>même une entorse à la réalité ou à ce qu’un tribunal devrait normalement considérer comme étant la réalité. Comme nous l’avons expliqué précédemment, la présomption de vie prend naissance lorsque la personne disparaît dans des circonstances qui ne permettent pas de conclure que sa mort est «</w:t>
      </w:r>
      <w:r w:rsidR="00501A8B">
        <w:rPr>
          <w:rFonts w:cs="Times New Roman"/>
          <w:lang w:val="fr-CA"/>
        </w:rPr>
        <w:t> </w:t>
      </w:r>
      <w:r w:rsidRPr="00645069">
        <w:rPr>
          <w:rFonts w:cs="Times New Roman"/>
          <w:lang w:val="fr-CA"/>
        </w:rPr>
        <w:t>certaine</w:t>
      </w:r>
      <w:r w:rsidR="00501A8B">
        <w:rPr>
          <w:rFonts w:cs="Times New Roman"/>
          <w:lang w:val="fr-CA"/>
        </w:rPr>
        <w:t> </w:t>
      </w:r>
      <w:r w:rsidRPr="00645069">
        <w:rPr>
          <w:rFonts w:cs="Times New Roman"/>
          <w:lang w:val="fr-CA"/>
        </w:rPr>
        <w:t>». Par conséquent, la présomption de vie peut prendre naissance dans des circonstances où il est possible, probable ou même très probable que la personne soit, de fait, décédée. Normalement, une preuve qui rend l’existence d’un fait (en l’espèce, le décès) plus probable que son inexistence suffit (art.</w:t>
      </w:r>
      <w:r w:rsidR="00501A8B">
        <w:rPr>
          <w:rFonts w:cs="Times New Roman"/>
          <w:lang w:val="fr-CA"/>
        </w:rPr>
        <w:t xml:space="preserve"> </w:t>
      </w:r>
      <w:r w:rsidRPr="00645069">
        <w:rPr>
          <w:rFonts w:cs="Times New Roman"/>
          <w:lang w:val="fr-CA"/>
        </w:rPr>
        <w:t xml:space="preserve">2804 </w:t>
      </w:r>
      <w:r w:rsidR="00B93445" w:rsidRPr="00B93445">
        <w:rPr>
          <w:rFonts w:cs="Times New Roman"/>
          <w:i/>
          <w:lang w:val="fr-CA"/>
        </w:rPr>
        <w:t>C.c.Q.</w:t>
      </w:r>
      <w:r w:rsidRPr="00645069">
        <w:rPr>
          <w:rFonts w:cs="Times New Roman"/>
          <w:lang w:val="fr-CA"/>
        </w:rPr>
        <w:t>). Le législateur a néanmoins prévu que — malgré la «</w:t>
      </w:r>
      <w:r w:rsidR="00501A8B">
        <w:rPr>
          <w:rFonts w:cs="Times New Roman"/>
          <w:lang w:val="fr-CA"/>
        </w:rPr>
        <w:t> </w:t>
      </w:r>
      <w:r w:rsidRPr="00645069">
        <w:rPr>
          <w:rFonts w:cs="Times New Roman"/>
          <w:lang w:val="fr-CA"/>
        </w:rPr>
        <w:t>forte probabilité</w:t>
      </w:r>
      <w:r w:rsidR="00501A8B">
        <w:rPr>
          <w:rFonts w:cs="Times New Roman"/>
          <w:lang w:val="fr-CA"/>
        </w:rPr>
        <w:t> </w:t>
      </w:r>
      <w:r w:rsidRPr="00645069">
        <w:rPr>
          <w:rFonts w:cs="Times New Roman"/>
          <w:lang w:val="fr-CA"/>
        </w:rPr>
        <w:t>» du décès d’une personne — une présomption de vie doit prendre naissance. Cela nous semble une entorse manifeste à la réalité ou à ce qu’un tribunal devrait normalement considérer comme étant la réalité. Par conséquent, les affirmations de nos collègues (</w:t>
      </w:r>
      <w:r>
        <w:rPr>
          <w:rFonts w:cs="Times New Roman"/>
          <w:lang w:val="fr-CA"/>
        </w:rPr>
        <w:t xml:space="preserve">au </w:t>
      </w:r>
      <w:r w:rsidRPr="00645069">
        <w:rPr>
          <w:rFonts w:cs="Times New Roman"/>
          <w:lang w:val="fr-CA"/>
        </w:rPr>
        <w:t>par.</w:t>
      </w:r>
      <w:r w:rsidR="00501A8B">
        <w:rPr>
          <w:rFonts w:cs="Times New Roman"/>
          <w:lang w:val="fr-CA"/>
        </w:rPr>
        <w:t xml:space="preserve"> </w:t>
      </w:r>
      <w:r>
        <w:rPr>
          <w:rFonts w:cs="Times New Roman"/>
          <w:lang w:val="fr-CA"/>
        </w:rPr>
        <w:t>5</w:t>
      </w:r>
      <w:r w:rsidRPr="00645069">
        <w:rPr>
          <w:rFonts w:cs="Times New Roman"/>
          <w:lang w:val="fr-CA"/>
        </w:rPr>
        <w:t>) selon lesquelles «</w:t>
      </w:r>
      <w:r w:rsidR="00501A8B">
        <w:rPr>
          <w:rFonts w:cs="Times New Roman"/>
          <w:lang w:val="fr-CA"/>
        </w:rPr>
        <w:t> </w:t>
      </w:r>
      <w:r w:rsidRPr="00645069">
        <w:rPr>
          <w:rFonts w:cs="Times New Roman"/>
          <w:lang w:val="fr-CA"/>
        </w:rPr>
        <w:t>l’objectif de justesse est atteint par la création d’une présomption</w:t>
      </w:r>
      <w:r>
        <w:rPr>
          <w:rFonts w:cs="Times New Roman"/>
          <w:lang w:val="fr-CA"/>
        </w:rPr>
        <w:t xml:space="preserve"> simple</w:t>
      </w:r>
      <w:r w:rsidRPr="00645069">
        <w:rPr>
          <w:rFonts w:cs="Times New Roman"/>
          <w:lang w:val="fr-CA"/>
        </w:rPr>
        <w:t xml:space="preserve"> de vie</w:t>
      </w:r>
      <w:r w:rsidR="00501A8B">
        <w:rPr>
          <w:rFonts w:cs="Times New Roman"/>
          <w:lang w:val="fr-CA"/>
        </w:rPr>
        <w:t> </w:t>
      </w:r>
      <w:r w:rsidRPr="00645069">
        <w:rPr>
          <w:rFonts w:cs="Times New Roman"/>
          <w:lang w:val="fr-CA"/>
        </w:rPr>
        <w:t>» ou (</w:t>
      </w:r>
      <w:r>
        <w:rPr>
          <w:rFonts w:cs="Times New Roman"/>
          <w:lang w:val="fr-CA"/>
        </w:rPr>
        <w:t xml:space="preserve">au </w:t>
      </w:r>
      <w:r w:rsidRPr="00645069">
        <w:rPr>
          <w:rFonts w:cs="Times New Roman"/>
          <w:lang w:val="fr-CA"/>
        </w:rPr>
        <w:t>par.</w:t>
      </w:r>
      <w:r w:rsidR="00501A8B">
        <w:rPr>
          <w:rFonts w:cs="Times New Roman"/>
          <w:lang w:val="fr-CA"/>
        </w:rPr>
        <w:t xml:space="preserve"> </w:t>
      </w:r>
      <w:r w:rsidRPr="00645069">
        <w:rPr>
          <w:rFonts w:cs="Times New Roman"/>
          <w:lang w:val="fr-CA"/>
        </w:rPr>
        <w:t>49) «</w:t>
      </w:r>
      <w:r w:rsidR="00501A8B">
        <w:rPr>
          <w:rFonts w:cs="Times New Roman"/>
          <w:lang w:val="fr-CA"/>
        </w:rPr>
        <w:t> </w:t>
      </w:r>
      <w:r w:rsidRPr="00645069">
        <w:rPr>
          <w:rFonts w:cs="Times New Roman"/>
          <w:lang w:val="fr-CA"/>
        </w:rPr>
        <w:t>la présomption de vie [</w:t>
      </w:r>
      <w:r>
        <w:rPr>
          <w:rFonts w:cs="Times New Roman"/>
          <w:lang w:val="fr-CA"/>
        </w:rPr>
        <w:t>. . .</w:t>
      </w:r>
      <w:r w:rsidRPr="00645069">
        <w:rPr>
          <w:rFonts w:cs="Times New Roman"/>
          <w:lang w:val="fr-CA"/>
        </w:rPr>
        <w:t xml:space="preserve">] est un mécanisme qui </w:t>
      </w:r>
      <w:r w:rsidR="00505315">
        <w:rPr>
          <w:rFonts w:cs="Times New Roman"/>
          <w:lang w:val="fr-CA"/>
        </w:rPr>
        <w:t xml:space="preserve">[. . .] </w:t>
      </w:r>
      <w:r w:rsidRPr="00645069">
        <w:rPr>
          <w:rFonts w:cs="Times New Roman"/>
          <w:lang w:val="fr-CA"/>
        </w:rPr>
        <w:t xml:space="preserve">permet </w:t>
      </w:r>
      <w:r w:rsidR="00505315">
        <w:rPr>
          <w:rFonts w:cs="Times New Roman"/>
          <w:lang w:val="fr-CA"/>
        </w:rPr>
        <w:t xml:space="preserve">au </w:t>
      </w:r>
      <w:r w:rsidRPr="00645069">
        <w:rPr>
          <w:rFonts w:cs="Times New Roman"/>
          <w:lang w:val="fr-CA"/>
        </w:rPr>
        <w:t>véritable état des choses</w:t>
      </w:r>
      <w:r w:rsidR="00505315">
        <w:rPr>
          <w:rFonts w:cs="Times New Roman"/>
          <w:lang w:val="fr-CA"/>
        </w:rPr>
        <w:t xml:space="preserve"> de prévaloir</w:t>
      </w:r>
      <w:r w:rsidR="00501A8B">
        <w:rPr>
          <w:rFonts w:cs="Times New Roman"/>
          <w:lang w:val="fr-CA"/>
        </w:rPr>
        <w:t> </w:t>
      </w:r>
      <w:r w:rsidRPr="00645069">
        <w:rPr>
          <w:rFonts w:cs="Times New Roman"/>
          <w:lang w:val="fr-CA"/>
        </w:rPr>
        <w:t>» ne sont pas fondées</w:t>
      </w:r>
      <w:r w:rsidRPr="00CA10E3">
        <w:rPr>
          <w:rStyle w:val="Hyperlink"/>
          <w:vertAlign w:val="superscript"/>
        </w:rPr>
        <w:footnoteReference w:id="7"/>
      </w:r>
      <w:r w:rsidRPr="00645069">
        <w:rPr>
          <w:rFonts w:cs="Times New Roman"/>
          <w:lang w:val="fr-CA"/>
        </w:rPr>
        <w:t xml:space="preserve">. En effet, et encore avec égards, ils ne citent </w:t>
      </w:r>
      <w:r w:rsidRPr="00645069">
        <w:rPr>
          <w:rFonts w:cs="Times New Roman"/>
          <w:i/>
          <w:lang w:val="fr-CA"/>
        </w:rPr>
        <w:t xml:space="preserve">aucune source </w:t>
      </w:r>
      <w:r w:rsidRPr="00645069">
        <w:rPr>
          <w:rFonts w:cs="Times New Roman"/>
          <w:lang w:val="fr-CA"/>
        </w:rPr>
        <w:t>à l’appui de ce supposé principe d’interprétation statutaire favorisant l’application rétroactive en l’absence de disposition législative expresse.</w:t>
      </w:r>
    </w:p>
    <w:p w:rsidR="00036D3B" w:rsidRPr="00645069" w:rsidRDefault="00036D3B" w:rsidP="00036D3B">
      <w:pPr>
        <w:pStyle w:val="ParaNoNdepar-AltN"/>
        <w:spacing w:before="0"/>
        <w:rPr>
          <w:rFonts w:cs="Times New Roman"/>
          <w:lang w:val="fr-CA"/>
        </w:rPr>
      </w:pPr>
      <w:r w:rsidRPr="00645069">
        <w:rPr>
          <w:rFonts w:cs="Times New Roman"/>
          <w:lang w:val="fr-CA"/>
        </w:rPr>
        <w:t>Quoi qu’il en soit, nous voyons la question d’un tout autre œil. Puisque le libellé de l’art.</w:t>
      </w:r>
      <w:r w:rsidR="00501A8B">
        <w:rPr>
          <w:rFonts w:cs="Times New Roman"/>
          <w:lang w:val="fr-CA"/>
        </w:rPr>
        <w:t xml:space="preserve"> </w:t>
      </w:r>
      <w:r w:rsidRPr="00645069">
        <w:rPr>
          <w:rFonts w:cs="Times New Roman"/>
          <w:lang w:val="fr-CA"/>
        </w:rPr>
        <w:t xml:space="preserve">85 </w:t>
      </w:r>
      <w:r w:rsidR="00B93445" w:rsidRPr="00B93445">
        <w:rPr>
          <w:rFonts w:cs="Times New Roman"/>
          <w:i/>
          <w:lang w:val="fr-CA"/>
        </w:rPr>
        <w:t>C.c.Q.</w:t>
      </w:r>
      <w:r w:rsidRPr="00645069">
        <w:rPr>
          <w:rFonts w:cs="Times New Roman"/>
          <w:i/>
          <w:lang w:val="fr-CA"/>
        </w:rPr>
        <w:t xml:space="preserve"> </w:t>
      </w:r>
      <w:r w:rsidRPr="00645069">
        <w:rPr>
          <w:rFonts w:cs="Times New Roman"/>
          <w:lang w:val="fr-CA"/>
        </w:rPr>
        <w:t>ne nous fournit que «</w:t>
      </w:r>
      <w:r w:rsidR="00501A8B">
        <w:rPr>
          <w:rFonts w:cs="Times New Roman"/>
          <w:lang w:val="fr-CA"/>
        </w:rPr>
        <w:t> </w:t>
      </w:r>
      <w:r w:rsidRPr="00645069">
        <w:rPr>
          <w:rFonts w:cs="Times New Roman"/>
          <w:lang w:val="fr-CA"/>
        </w:rPr>
        <w:t>quelques indications</w:t>
      </w:r>
      <w:r w:rsidR="00501A8B">
        <w:rPr>
          <w:rFonts w:cs="Times New Roman"/>
          <w:lang w:val="fr-CA"/>
        </w:rPr>
        <w:t> </w:t>
      </w:r>
      <w:r w:rsidRPr="00645069">
        <w:rPr>
          <w:rFonts w:cs="Times New Roman"/>
          <w:lang w:val="fr-CA"/>
        </w:rPr>
        <w:t xml:space="preserve">», notre point de départ n’est pas la nouvelle présomption d’interprétation statutaire </w:t>
      </w:r>
      <w:r w:rsidRPr="00645069">
        <w:rPr>
          <w:rFonts w:cs="Times New Roman"/>
          <w:i/>
          <w:lang w:val="fr-CA"/>
        </w:rPr>
        <w:t>favorisant</w:t>
      </w:r>
      <w:r w:rsidRPr="00645069">
        <w:rPr>
          <w:rFonts w:cs="Times New Roman"/>
          <w:lang w:val="fr-CA"/>
        </w:rPr>
        <w:t xml:space="preserve"> la </w:t>
      </w:r>
      <w:r w:rsidRPr="00645069">
        <w:rPr>
          <w:rFonts w:cs="Times New Roman"/>
          <w:lang w:val="fr-CA"/>
        </w:rPr>
        <w:lastRenderedPageBreak/>
        <w:t>rétroactivité que préconise</w:t>
      </w:r>
      <w:r w:rsidR="00505315">
        <w:rPr>
          <w:rFonts w:cs="Times New Roman"/>
          <w:lang w:val="fr-CA"/>
        </w:rPr>
        <w:t>nt</w:t>
      </w:r>
      <w:r w:rsidRPr="00645069">
        <w:rPr>
          <w:rFonts w:cs="Times New Roman"/>
          <w:lang w:val="fr-CA"/>
        </w:rPr>
        <w:t xml:space="preserve"> nos collègues, mais plutôt la présomption de longue date de</w:t>
      </w:r>
      <w:r w:rsidRPr="00645069">
        <w:rPr>
          <w:rFonts w:cs="Times New Roman"/>
          <w:i/>
          <w:lang w:val="fr-CA"/>
        </w:rPr>
        <w:t xml:space="preserve"> non</w:t>
      </w:r>
      <w:r w:rsidRPr="00645069">
        <w:rPr>
          <w:rFonts w:cs="Times New Roman"/>
          <w:i/>
          <w:lang w:val="fr-CA"/>
        </w:rPr>
        <w:noBreakHyphen/>
      </w:r>
      <w:r w:rsidRPr="00645069">
        <w:rPr>
          <w:rFonts w:cs="Times New Roman"/>
          <w:lang w:val="fr-CA"/>
        </w:rPr>
        <w:t xml:space="preserve">rétroactivité. Autrement dit, l’absence de texte législatif exprès commandant l’application rétroactive de la réfutation de la présomption de vie ne milite pas </w:t>
      </w:r>
      <w:r w:rsidRPr="00645069">
        <w:rPr>
          <w:rFonts w:cs="Times New Roman"/>
          <w:i/>
          <w:lang w:val="fr-CA"/>
        </w:rPr>
        <w:t>en faveur</w:t>
      </w:r>
      <w:r w:rsidRPr="00645069">
        <w:rPr>
          <w:rFonts w:cs="Times New Roman"/>
          <w:lang w:val="fr-CA"/>
        </w:rPr>
        <w:t xml:space="preserve"> de la rétroactivité, mais plutôt </w:t>
      </w:r>
      <w:r w:rsidRPr="00645069">
        <w:rPr>
          <w:rFonts w:cs="Times New Roman"/>
          <w:i/>
          <w:lang w:val="fr-CA"/>
        </w:rPr>
        <w:t>contre</w:t>
      </w:r>
      <w:r w:rsidRPr="00645069">
        <w:rPr>
          <w:rFonts w:cs="Times New Roman"/>
          <w:lang w:val="fr-CA"/>
        </w:rPr>
        <w:t xml:space="preserve"> elle.</w:t>
      </w:r>
    </w:p>
    <w:p w:rsidR="00036D3B" w:rsidRPr="00645069" w:rsidRDefault="00036D3B" w:rsidP="00036D3B">
      <w:pPr>
        <w:pStyle w:val="ParaNoNdepar-AltN"/>
        <w:spacing w:before="0"/>
        <w:rPr>
          <w:rFonts w:cs="Times New Roman"/>
          <w:lang w:val="fr-CA"/>
        </w:rPr>
      </w:pPr>
      <w:r w:rsidRPr="00645069">
        <w:rPr>
          <w:rFonts w:cs="Times New Roman"/>
          <w:lang w:val="fr-CA"/>
        </w:rPr>
        <w:t>Nos collègues estiment que la rétroactivité s’aligne avec les objectifs du régime de l’absence en ce que la «</w:t>
      </w:r>
      <w:r w:rsidR="00501A8B">
        <w:rPr>
          <w:rFonts w:cs="Times New Roman"/>
          <w:lang w:val="fr-CA"/>
        </w:rPr>
        <w:t> </w:t>
      </w:r>
      <w:r w:rsidRPr="00645069">
        <w:rPr>
          <w:rFonts w:cs="Times New Roman"/>
          <w:lang w:val="fr-CA"/>
        </w:rPr>
        <w:t>précarité peut être anticipée et gérée</w:t>
      </w:r>
      <w:r w:rsidR="00501A8B">
        <w:rPr>
          <w:rFonts w:cs="Times New Roman"/>
          <w:lang w:val="fr-CA"/>
        </w:rPr>
        <w:t> </w:t>
      </w:r>
      <w:r w:rsidRPr="00645069">
        <w:rPr>
          <w:rFonts w:cs="Times New Roman"/>
          <w:lang w:val="fr-CA"/>
        </w:rPr>
        <w:t>» (par.</w:t>
      </w:r>
      <w:r w:rsidR="00501A8B">
        <w:rPr>
          <w:rFonts w:cs="Times New Roman"/>
          <w:lang w:val="fr-CA"/>
        </w:rPr>
        <w:t xml:space="preserve"> </w:t>
      </w:r>
      <w:r w:rsidRPr="00645069">
        <w:rPr>
          <w:rFonts w:cs="Times New Roman"/>
          <w:lang w:val="fr-CA"/>
        </w:rPr>
        <w:t>63). Toutefois, il s’agit là d’un fondement ténu pour écarter la présomption de non</w:t>
      </w:r>
      <w:r w:rsidRPr="00645069">
        <w:rPr>
          <w:rFonts w:cs="Times New Roman"/>
          <w:lang w:val="fr-CA"/>
        </w:rPr>
        <w:noBreakHyphen/>
        <w:t>rétroactivité. Encore une fois, sans vouloir nous étendre sur ce point, mais pour énoncer une règle de droit bien établie, la rétroactivité doit avoir pour assise l’intention claire du législateur. Sur ce point, le professeur Côté affirme que «</w:t>
      </w:r>
      <w:r w:rsidR="00501A8B">
        <w:rPr>
          <w:rFonts w:cs="Times New Roman"/>
          <w:lang w:val="fr-CA"/>
        </w:rPr>
        <w:t> </w:t>
      </w:r>
      <w:r w:rsidRPr="00645069">
        <w:rPr>
          <w:rFonts w:cs="Times New Roman"/>
          <w:lang w:val="fr-CA"/>
        </w:rPr>
        <w:t>[l]a présomption de non</w:t>
      </w:r>
      <w:r w:rsidRPr="00645069">
        <w:rPr>
          <w:rFonts w:cs="Times New Roman"/>
          <w:lang w:val="fr-CA"/>
        </w:rPr>
        <w:noBreakHyphen/>
        <w:t>rétroactivité de la loi est une présomption très forte, très intense : les juges sont très exigeants à l’égard du législateur lorsqu’il s’agit de rétroactivité véritable, car, de par sa nature même, la rétroactivité est et doit rester exceptionnelle</w:t>
      </w:r>
      <w:r w:rsidR="00501A8B">
        <w:rPr>
          <w:rFonts w:cs="Times New Roman"/>
          <w:lang w:val="fr-CA"/>
        </w:rPr>
        <w:t> </w:t>
      </w:r>
      <w:r w:rsidRPr="00645069">
        <w:rPr>
          <w:rFonts w:cs="Times New Roman"/>
          <w:lang w:val="fr-CA"/>
        </w:rPr>
        <w:t>» (P.</w:t>
      </w:r>
      <w:r w:rsidRPr="00645069">
        <w:rPr>
          <w:rFonts w:cs="Times New Roman"/>
          <w:lang w:val="fr-CA"/>
        </w:rPr>
        <w:noBreakHyphen/>
        <w:t xml:space="preserve">A. Côté, avec la collaboration </w:t>
      </w:r>
      <w:r w:rsidR="00505315">
        <w:rPr>
          <w:rFonts w:cs="Times New Roman"/>
          <w:lang w:val="fr-CA"/>
        </w:rPr>
        <w:t>de</w:t>
      </w:r>
      <w:r w:rsidRPr="00645069">
        <w:rPr>
          <w:rFonts w:cs="Times New Roman"/>
          <w:lang w:val="fr-CA"/>
        </w:rPr>
        <w:t xml:space="preserve"> S. Beaulac et M. Devinat, </w:t>
      </w:r>
      <w:r w:rsidRPr="00645069">
        <w:rPr>
          <w:rFonts w:cs="Times New Roman"/>
          <w:i/>
          <w:lang w:val="fr-CA"/>
        </w:rPr>
        <w:t>Interprétation des lois</w:t>
      </w:r>
      <w:r w:rsidRPr="00645069">
        <w:rPr>
          <w:rFonts w:cs="Times New Roman"/>
          <w:lang w:val="fr-CA"/>
        </w:rPr>
        <w:t xml:space="preserve"> (4</w:t>
      </w:r>
      <w:r w:rsidRPr="00645069">
        <w:rPr>
          <w:rFonts w:cs="Times New Roman"/>
          <w:vertAlign w:val="superscript"/>
          <w:lang w:val="fr-CA"/>
        </w:rPr>
        <w:t>e</w:t>
      </w:r>
      <w:r w:rsidRPr="00645069">
        <w:rPr>
          <w:rFonts w:cs="Times New Roman"/>
          <w:lang w:val="fr-CA"/>
        </w:rPr>
        <w:t xml:space="preserve"> é</w:t>
      </w:r>
      <w:r>
        <w:rPr>
          <w:rFonts w:cs="Times New Roman"/>
          <w:lang w:val="fr-CA"/>
        </w:rPr>
        <w:t>d.</w:t>
      </w:r>
      <w:r w:rsidRPr="00645069">
        <w:rPr>
          <w:rFonts w:cs="Times New Roman"/>
          <w:lang w:val="fr-CA"/>
        </w:rPr>
        <w:t xml:space="preserve"> 20</w:t>
      </w:r>
      <w:r w:rsidR="00505315">
        <w:rPr>
          <w:rFonts w:cs="Times New Roman"/>
          <w:lang w:val="fr-CA"/>
        </w:rPr>
        <w:t>09</w:t>
      </w:r>
      <w:r w:rsidRPr="00645069">
        <w:rPr>
          <w:rFonts w:cs="Times New Roman"/>
          <w:lang w:val="fr-CA"/>
        </w:rPr>
        <w:t>), par.</w:t>
      </w:r>
      <w:r w:rsidR="00501A8B">
        <w:rPr>
          <w:rFonts w:cs="Times New Roman"/>
          <w:lang w:val="fr-CA"/>
        </w:rPr>
        <w:t xml:space="preserve"> </w:t>
      </w:r>
      <w:r w:rsidRPr="00645069">
        <w:rPr>
          <w:rFonts w:cs="Times New Roman"/>
          <w:lang w:val="fr-CA"/>
        </w:rPr>
        <w:t>442).</w:t>
      </w:r>
    </w:p>
    <w:p w:rsidR="00036D3B" w:rsidRPr="00645069" w:rsidRDefault="00036D3B" w:rsidP="00036D3B">
      <w:pPr>
        <w:pStyle w:val="ParaNoNdepar-AltN"/>
        <w:spacing w:before="0"/>
        <w:rPr>
          <w:rFonts w:cs="Times New Roman"/>
          <w:lang w:val="fr-CA"/>
        </w:rPr>
      </w:pPr>
      <w:r w:rsidRPr="00645069">
        <w:rPr>
          <w:rFonts w:cs="Times New Roman"/>
          <w:lang w:val="fr-CA"/>
        </w:rPr>
        <w:t>Même si nous reconnaissons que ces affirmations ont été faites dans le contexte de la rétroactivité en matière de droit transitoire, le même principe s’applique en l’espèce : la primauté du droit exige, en règle générale, que des changements de situation subséquents n’aient aucune incidence sur les droits et obligations tels qu’ils existent à un moment donné. L’approche de nos collègues ne respecte pas, selon nous, ce principe (voir, p. ex., par.</w:t>
      </w:r>
      <w:r w:rsidR="00501A8B">
        <w:rPr>
          <w:rFonts w:cs="Times New Roman"/>
          <w:lang w:val="fr-CA"/>
        </w:rPr>
        <w:t xml:space="preserve"> </w:t>
      </w:r>
      <w:r w:rsidRPr="00645069">
        <w:rPr>
          <w:rFonts w:cs="Times New Roman"/>
          <w:lang w:val="fr-CA"/>
        </w:rPr>
        <w:t>89</w:t>
      </w:r>
      <w:r>
        <w:rPr>
          <w:rFonts w:cs="Times New Roman"/>
          <w:lang w:val="fr-CA"/>
        </w:rPr>
        <w:t xml:space="preserve"> : </w:t>
      </w:r>
      <w:r w:rsidRPr="00645069">
        <w:rPr>
          <w:rFonts w:cs="Times New Roman"/>
          <w:lang w:val="fr-CA"/>
        </w:rPr>
        <w:t>«</w:t>
      </w:r>
      <w:r w:rsidR="00501A8B">
        <w:rPr>
          <w:rFonts w:cs="Times New Roman"/>
          <w:lang w:val="fr-CA"/>
        </w:rPr>
        <w:t> </w:t>
      </w:r>
      <w:r w:rsidRPr="00645069">
        <w:rPr>
          <w:rFonts w:cs="Times New Roman"/>
          <w:lang w:val="fr-CA"/>
        </w:rPr>
        <w:t xml:space="preserve">les conditions de la réception de l’indu doivent être appréciées rétrospectivement à l’époque de la demande et en connaissance du véritable </w:t>
      </w:r>
      <w:r w:rsidRPr="00645069">
        <w:rPr>
          <w:rFonts w:cs="Times New Roman"/>
          <w:lang w:val="fr-CA"/>
        </w:rPr>
        <w:lastRenderedPageBreak/>
        <w:t>état des choses</w:t>
      </w:r>
      <w:r w:rsidR="00501A8B">
        <w:rPr>
          <w:rFonts w:cs="Times New Roman"/>
          <w:lang w:val="fr-CA"/>
        </w:rPr>
        <w:t> </w:t>
      </w:r>
      <w:r w:rsidRPr="00645069">
        <w:rPr>
          <w:rFonts w:cs="Times New Roman"/>
          <w:lang w:val="fr-CA"/>
        </w:rPr>
        <w:t>», et par.</w:t>
      </w:r>
      <w:r w:rsidR="00501A8B">
        <w:rPr>
          <w:rFonts w:cs="Times New Roman"/>
          <w:lang w:val="fr-CA"/>
        </w:rPr>
        <w:t xml:space="preserve"> </w:t>
      </w:r>
      <w:r w:rsidRPr="00645069">
        <w:rPr>
          <w:rFonts w:cs="Times New Roman"/>
          <w:lang w:val="fr-CA"/>
        </w:rPr>
        <w:t>91</w:t>
      </w:r>
      <w:r>
        <w:rPr>
          <w:rFonts w:cs="Times New Roman"/>
          <w:lang w:val="fr-CA"/>
        </w:rPr>
        <w:t> :</w:t>
      </w:r>
      <w:r w:rsidR="00501A8B">
        <w:rPr>
          <w:rFonts w:cs="Times New Roman"/>
          <w:lang w:val="fr-CA"/>
        </w:rPr>
        <w:t xml:space="preserve"> </w:t>
      </w:r>
      <w:r w:rsidRPr="00645069">
        <w:rPr>
          <w:rFonts w:cs="Times New Roman"/>
          <w:lang w:val="fr-CA"/>
        </w:rPr>
        <w:t>«</w:t>
      </w:r>
      <w:r w:rsidR="00501A8B">
        <w:rPr>
          <w:rFonts w:cs="Times New Roman"/>
          <w:lang w:val="fr-CA"/>
        </w:rPr>
        <w:t> </w:t>
      </w:r>
      <w:r w:rsidRPr="00645069">
        <w:rPr>
          <w:rFonts w:cs="Times New Roman"/>
          <w:lang w:val="fr-CA"/>
        </w:rPr>
        <w:t>une dette a existé à un moment donné, mais a disparu par la suite</w:t>
      </w:r>
      <w:r w:rsidR="00501A8B">
        <w:rPr>
          <w:rFonts w:cs="Times New Roman"/>
          <w:lang w:val="fr-CA"/>
        </w:rPr>
        <w:t> </w:t>
      </w:r>
      <w:r w:rsidRPr="00645069">
        <w:rPr>
          <w:rFonts w:cs="Times New Roman"/>
          <w:lang w:val="fr-CA"/>
        </w:rPr>
        <w:t>»</w:t>
      </w:r>
      <w:r>
        <w:rPr>
          <w:rFonts w:cs="Times New Roman"/>
          <w:lang w:val="fr-CA"/>
        </w:rPr>
        <w:t>)</w:t>
      </w:r>
      <w:r w:rsidRPr="00645069">
        <w:rPr>
          <w:rFonts w:cs="Times New Roman"/>
          <w:lang w:val="fr-CA"/>
        </w:rPr>
        <w:t>.</w:t>
      </w:r>
    </w:p>
    <w:p w:rsidR="00036D3B" w:rsidRPr="00645069" w:rsidRDefault="00036D3B" w:rsidP="00036D3B">
      <w:pPr>
        <w:pStyle w:val="Title3LevelTitre3Niveau"/>
        <w:spacing w:before="0"/>
        <w:rPr>
          <w:rFonts w:cs="Times New Roman"/>
          <w:lang w:val="fr-CA"/>
        </w:rPr>
      </w:pPr>
      <w:bookmarkStart w:id="9" w:name="_Toc14427262"/>
      <w:r w:rsidRPr="00645069">
        <w:rPr>
          <w:rFonts w:cs="Times New Roman"/>
          <w:lang w:val="fr-CA"/>
        </w:rPr>
        <w:t xml:space="preserve">Le contexte du </w:t>
      </w:r>
      <w:r w:rsidR="00B93445" w:rsidRPr="00B93445">
        <w:rPr>
          <w:rFonts w:cs="Times New Roman"/>
          <w:i/>
          <w:lang w:val="fr-CA"/>
        </w:rPr>
        <w:t>C.c.Q.</w:t>
      </w:r>
      <w:r w:rsidRPr="00645069">
        <w:rPr>
          <w:rFonts w:cs="Times New Roman"/>
          <w:lang w:val="fr-CA"/>
        </w:rPr>
        <w:t xml:space="preserve"> </w:t>
      </w:r>
      <w:bookmarkEnd w:id="9"/>
      <w:r w:rsidRPr="00645069">
        <w:rPr>
          <w:rFonts w:cs="Times New Roman"/>
          <w:lang w:val="fr-CA"/>
        </w:rPr>
        <w:t>ne milite pas en faveur de la rétroactivité</w:t>
      </w:r>
    </w:p>
    <w:p w:rsidR="00036D3B" w:rsidRPr="00645069" w:rsidRDefault="00505315" w:rsidP="00036D3B">
      <w:pPr>
        <w:pStyle w:val="Title4LevelTitre4Niveau"/>
        <w:rPr>
          <w:lang w:val="fr-CA"/>
        </w:rPr>
      </w:pPr>
      <w:r>
        <w:rPr>
          <w:lang w:val="fr-CA"/>
        </w:rPr>
        <w:t>L’a</w:t>
      </w:r>
      <w:r w:rsidR="00036D3B" w:rsidRPr="00645069">
        <w:rPr>
          <w:lang w:val="fr-CA"/>
        </w:rPr>
        <w:t xml:space="preserve">rticle 94 al. 1 </w:t>
      </w:r>
      <w:r w:rsidR="00B93445" w:rsidRPr="00B93445">
        <w:rPr>
          <w:lang w:val="fr-CA"/>
        </w:rPr>
        <w:t>C.c.Q.</w:t>
      </w:r>
    </w:p>
    <w:p w:rsidR="00036D3B" w:rsidRPr="00645069" w:rsidRDefault="00036D3B" w:rsidP="00036D3B">
      <w:pPr>
        <w:pStyle w:val="ParaNoNdepar-AltN"/>
        <w:spacing w:before="0"/>
        <w:rPr>
          <w:rFonts w:cs="Times New Roman"/>
          <w:lang w:val="fr-CA"/>
        </w:rPr>
      </w:pPr>
      <w:r w:rsidRPr="00645069">
        <w:rPr>
          <w:rFonts w:cs="Times New Roman"/>
          <w:szCs w:val="24"/>
          <w:lang w:val="fr-CA"/>
        </w:rPr>
        <w:t>Comme nous l’avons déjà indiqué, en matière d’absence, la date du décès est fixée par jugement déclaratif de décès à «</w:t>
      </w:r>
      <w:r w:rsidR="00501A8B">
        <w:rPr>
          <w:rFonts w:cs="Times New Roman"/>
          <w:szCs w:val="24"/>
          <w:lang w:val="fr-CA"/>
        </w:rPr>
        <w:t> </w:t>
      </w:r>
      <w:r w:rsidRPr="00645069">
        <w:rPr>
          <w:rFonts w:cs="Times New Roman"/>
          <w:szCs w:val="24"/>
          <w:lang w:val="fr-CA"/>
        </w:rPr>
        <w:t>l’expiration de sept ans à compter de la disparition</w:t>
      </w:r>
      <w:r w:rsidR="00501A8B">
        <w:rPr>
          <w:rFonts w:cs="Times New Roman"/>
          <w:szCs w:val="24"/>
          <w:lang w:val="fr-CA"/>
        </w:rPr>
        <w:t> </w:t>
      </w:r>
      <w:r w:rsidRPr="00645069">
        <w:rPr>
          <w:rFonts w:cs="Times New Roman"/>
          <w:szCs w:val="24"/>
          <w:lang w:val="fr-CA"/>
        </w:rPr>
        <w:t>». Comme l’a expliqué le ministre de la Justice, cette date coïncide avec la date à laquelle la présomption de vie prend fin et la présomption de décès commence :</w:t>
      </w:r>
    </w:p>
    <w:p w:rsidR="00036D3B" w:rsidRPr="00645069" w:rsidRDefault="006A7A61" w:rsidP="00036D3B">
      <w:pPr>
        <w:pStyle w:val="Citation-AltC"/>
        <w:spacing w:after="240"/>
        <w:ind w:hanging="446"/>
        <w:contextualSpacing w:val="0"/>
        <w:rPr>
          <w:lang w:val="fr-CA"/>
        </w:rPr>
      </w:pPr>
      <w:r>
        <w:rPr>
          <w:lang w:val="fr-CA"/>
        </w:rPr>
        <w:tab/>
      </w:r>
      <w:r w:rsidR="00036D3B">
        <w:rPr>
          <w:lang w:val="fr-CA"/>
        </w:rPr>
        <w:t>. . .</w:t>
      </w:r>
      <w:r w:rsidR="00036D3B" w:rsidRPr="00645069">
        <w:rPr>
          <w:lang w:val="fr-CA"/>
        </w:rPr>
        <w:t xml:space="preserve"> la date du décès est fixée à l’expiration du délai de sept ans à compter de la disparition plutôt qu’à la date de la disparition. C’est une concordance avec la règle selon laquelle l’absent est présumé vivant pendant les sept premières années de l’absence.</w:t>
      </w:r>
    </w:p>
    <w:p w:rsidR="00036D3B" w:rsidRPr="00645069" w:rsidRDefault="00036D3B" w:rsidP="006A7A61">
      <w:pPr>
        <w:pStyle w:val="Citation-AltC"/>
        <w:ind w:left="0"/>
        <w:contextualSpacing w:val="0"/>
        <w:rPr>
          <w:lang w:val="fr-CA"/>
        </w:rPr>
      </w:pPr>
      <w:r w:rsidRPr="00645069">
        <w:rPr>
          <w:lang w:val="fr-CA"/>
        </w:rPr>
        <w:t>(</w:t>
      </w:r>
      <w:r w:rsidRPr="00645069">
        <w:rPr>
          <w:i/>
          <w:lang w:val="fr-CA"/>
        </w:rPr>
        <w:t>Commentaires du ministre</w:t>
      </w:r>
      <w:r w:rsidRPr="00645069">
        <w:rPr>
          <w:lang w:val="fr-CA"/>
        </w:rPr>
        <w:t>, p. 73)</w:t>
      </w:r>
    </w:p>
    <w:p w:rsidR="00036D3B" w:rsidRPr="00645069" w:rsidRDefault="00036D3B" w:rsidP="00036D3B">
      <w:pPr>
        <w:pStyle w:val="ParaNoNdepar-AltN"/>
        <w:spacing w:before="0"/>
        <w:rPr>
          <w:rFonts w:cs="Times New Roman"/>
          <w:lang w:val="fr-CA"/>
        </w:rPr>
      </w:pPr>
      <w:r w:rsidRPr="00645069">
        <w:rPr>
          <w:rFonts w:cs="Times New Roman"/>
          <w:szCs w:val="24"/>
          <w:lang w:val="fr-CA"/>
        </w:rPr>
        <w:t xml:space="preserve">De plus, comme nous l’avons aussi indiqué, cela représentait un changement important du droit à l’époque de l’adoption du </w:t>
      </w:r>
      <w:r w:rsidR="00B93445" w:rsidRPr="00B93445">
        <w:rPr>
          <w:rFonts w:cs="Times New Roman"/>
          <w:i/>
          <w:szCs w:val="24"/>
          <w:lang w:val="fr-CA"/>
        </w:rPr>
        <w:t>C.c.Q.</w:t>
      </w:r>
      <w:r w:rsidRPr="00645069">
        <w:rPr>
          <w:rFonts w:cs="Times New Roman"/>
          <w:szCs w:val="24"/>
          <w:lang w:val="fr-CA"/>
        </w:rPr>
        <w:t xml:space="preserve"> Selon l’art.</w:t>
      </w:r>
      <w:r w:rsidR="00501A8B">
        <w:rPr>
          <w:rFonts w:cs="Times New Roman"/>
          <w:szCs w:val="24"/>
          <w:lang w:val="fr-CA"/>
        </w:rPr>
        <w:t xml:space="preserve"> </w:t>
      </w:r>
      <w:r w:rsidRPr="00645069">
        <w:rPr>
          <w:rFonts w:cs="Times New Roman"/>
          <w:szCs w:val="24"/>
          <w:lang w:val="fr-CA"/>
        </w:rPr>
        <w:t xml:space="preserve">98 </w:t>
      </w:r>
      <w:r w:rsidRPr="00645069">
        <w:rPr>
          <w:rFonts w:cs="Times New Roman"/>
          <w:i/>
          <w:szCs w:val="24"/>
          <w:lang w:val="fr-CA"/>
        </w:rPr>
        <w:t>C.c.B.</w:t>
      </w:r>
      <w:r w:rsidRPr="00645069">
        <w:rPr>
          <w:rFonts w:cs="Times New Roman"/>
          <w:i/>
          <w:szCs w:val="24"/>
          <w:lang w:val="fr-CA"/>
        </w:rPr>
        <w:noBreakHyphen/>
        <w:t>C.</w:t>
      </w:r>
      <w:r w:rsidRPr="00645069">
        <w:rPr>
          <w:rFonts w:cs="Times New Roman"/>
          <w:szCs w:val="24"/>
          <w:lang w:val="fr-CA"/>
        </w:rPr>
        <w:t xml:space="preserve">, la présomption de décès prenait effet après 30 ans d’absence (ou </w:t>
      </w:r>
      <w:r>
        <w:rPr>
          <w:rFonts w:cs="Times New Roman"/>
          <w:szCs w:val="24"/>
          <w:lang w:val="fr-CA"/>
        </w:rPr>
        <w:t>100</w:t>
      </w:r>
      <w:r w:rsidRPr="00645069">
        <w:rPr>
          <w:rFonts w:cs="Times New Roman"/>
          <w:szCs w:val="24"/>
          <w:lang w:val="fr-CA"/>
        </w:rPr>
        <w:t xml:space="preserve"> ans après la naissance de l’absent) </w:t>
      </w:r>
      <w:r w:rsidRPr="00645069">
        <w:rPr>
          <w:rFonts w:cs="Times New Roman"/>
          <w:i/>
          <w:szCs w:val="24"/>
          <w:lang w:val="fr-CA"/>
        </w:rPr>
        <w:t>à compter de la disparition de l’absent</w:t>
      </w:r>
      <w:r w:rsidRPr="00645069">
        <w:rPr>
          <w:rFonts w:cs="Times New Roman"/>
          <w:szCs w:val="24"/>
          <w:lang w:val="fr-CA"/>
        </w:rPr>
        <w:t>. L’O.R.C.C. a expliqué qu’il rejetait «</w:t>
      </w:r>
      <w:r w:rsidR="00501A8B">
        <w:rPr>
          <w:rFonts w:cs="Times New Roman"/>
          <w:szCs w:val="24"/>
          <w:lang w:val="fr-CA"/>
        </w:rPr>
        <w:t> </w:t>
      </w:r>
      <w:r w:rsidRPr="00645069">
        <w:rPr>
          <w:rFonts w:cs="Times New Roman"/>
          <w:szCs w:val="24"/>
          <w:lang w:val="fr-CA"/>
        </w:rPr>
        <w:t xml:space="preserve">le caractère rétroactif de la présomption [parce qu’il] aurait pour effet </w:t>
      </w:r>
      <w:r w:rsidRPr="00645069">
        <w:rPr>
          <w:rFonts w:cs="Times New Roman"/>
          <w:szCs w:val="24"/>
          <w:u w:val="single"/>
          <w:lang w:val="fr-CA"/>
        </w:rPr>
        <w:t>de valider tous les actes irréguliers faits depuis le départ de l’absent</w:t>
      </w:r>
      <w:r w:rsidR="00501A8B">
        <w:rPr>
          <w:rFonts w:cs="Times New Roman"/>
          <w:szCs w:val="24"/>
          <w:lang w:val="fr-CA"/>
        </w:rPr>
        <w:t> </w:t>
      </w:r>
      <w:r w:rsidRPr="00645069">
        <w:rPr>
          <w:rFonts w:cs="Times New Roman"/>
          <w:szCs w:val="24"/>
          <w:lang w:val="fr-CA"/>
        </w:rPr>
        <w:t>» (</w:t>
      </w:r>
      <w:r w:rsidRPr="00645069">
        <w:rPr>
          <w:rFonts w:cs="Times New Roman"/>
          <w:i/>
          <w:szCs w:val="24"/>
          <w:lang w:val="fr-CA"/>
        </w:rPr>
        <w:t>Commentaires</w:t>
      </w:r>
      <w:r w:rsidR="00505315">
        <w:rPr>
          <w:rFonts w:cs="Times New Roman"/>
          <w:szCs w:val="24"/>
          <w:lang w:val="fr-CA"/>
        </w:rPr>
        <w:t>, p. 76</w:t>
      </w:r>
      <w:r w:rsidRPr="00645069">
        <w:rPr>
          <w:rFonts w:cs="Times New Roman"/>
          <w:szCs w:val="24"/>
          <w:lang w:val="fr-CA"/>
        </w:rPr>
        <w:t xml:space="preserve"> (nous soulignons)). </w:t>
      </w:r>
      <w:r>
        <w:rPr>
          <w:rFonts w:cs="Times New Roman"/>
          <w:szCs w:val="24"/>
          <w:lang w:val="fr-CA"/>
        </w:rPr>
        <w:t xml:space="preserve">Soyons </w:t>
      </w:r>
      <w:r w:rsidRPr="00645069">
        <w:rPr>
          <w:rFonts w:cs="Times New Roman"/>
          <w:szCs w:val="24"/>
          <w:lang w:val="fr-CA"/>
        </w:rPr>
        <w:t xml:space="preserve">clairs, tel est </w:t>
      </w:r>
      <w:r w:rsidRPr="00645069">
        <w:rPr>
          <w:rFonts w:cs="Times New Roman"/>
          <w:i/>
          <w:szCs w:val="24"/>
          <w:lang w:val="fr-CA"/>
        </w:rPr>
        <w:t>précisément</w:t>
      </w:r>
      <w:r w:rsidR="00505315">
        <w:rPr>
          <w:rFonts w:cs="Times New Roman"/>
          <w:szCs w:val="24"/>
          <w:lang w:val="fr-CA"/>
        </w:rPr>
        <w:t xml:space="preserve"> </w:t>
      </w:r>
      <w:r w:rsidRPr="00645069">
        <w:rPr>
          <w:rFonts w:cs="Times New Roman"/>
          <w:szCs w:val="24"/>
          <w:lang w:val="fr-CA"/>
        </w:rPr>
        <w:t>l’effet de l’approche de nos collègues</w:t>
      </w:r>
      <w:r w:rsidR="00501A8B">
        <w:rPr>
          <w:rFonts w:cs="Times New Roman"/>
          <w:szCs w:val="24"/>
          <w:lang w:val="fr-CA"/>
        </w:rPr>
        <w:t> </w:t>
      </w:r>
      <w:r w:rsidRPr="00645069">
        <w:rPr>
          <w:rFonts w:cs="Times New Roman"/>
          <w:szCs w:val="24"/>
          <w:lang w:val="fr-CA"/>
        </w:rPr>
        <w:t>; celle</w:t>
      </w:r>
      <w:r w:rsidRPr="00645069">
        <w:rPr>
          <w:rFonts w:cs="Times New Roman"/>
          <w:szCs w:val="24"/>
          <w:lang w:val="fr-CA"/>
        </w:rPr>
        <w:noBreakHyphen/>
        <w:t xml:space="preserve">ci aurait pour effet de valider tout refus irrégulier et injustifié de Carleton, durant la période pendant laquelle la présomption de vie était en vigueur, de verser les prestations de retraite que Carleton </w:t>
      </w:r>
      <w:r w:rsidRPr="00645069">
        <w:rPr>
          <w:rFonts w:cs="Times New Roman"/>
          <w:i/>
          <w:szCs w:val="24"/>
          <w:lang w:val="fr-CA"/>
        </w:rPr>
        <w:t>reconnaissait</w:t>
      </w:r>
      <w:r w:rsidRPr="00645069">
        <w:rPr>
          <w:rFonts w:cs="Times New Roman"/>
          <w:lang w:val="fr-CA"/>
        </w:rPr>
        <w:t xml:space="preserve"> devoir payer</w:t>
      </w:r>
      <w:r w:rsidRPr="00645069">
        <w:rPr>
          <w:rFonts w:cs="Times New Roman"/>
          <w:szCs w:val="24"/>
          <w:lang w:val="fr-CA"/>
        </w:rPr>
        <w:t xml:space="preserve">. </w:t>
      </w:r>
      <w:r w:rsidRPr="00645069">
        <w:rPr>
          <w:rFonts w:cs="Times New Roman"/>
          <w:szCs w:val="24"/>
          <w:lang w:val="fr-CA"/>
        </w:rPr>
        <w:lastRenderedPageBreak/>
        <w:t xml:space="preserve">À notre avis, l’approche adoptée par nos collègues — une approche considérée </w:t>
      </w:r>
      <w:r w:rsidRPr="00645069">
        <w:rPr>
          <w:rFonts w:cs="Times New Roman"/>
          <w:i/>
          <w:szCs w:val="24"/>
          <w:lang w:val="fr-CA"/>
        </w:rPr>
        <w:t>et rejetée</w:t>
      </w:r>
      <w:r w:rsidRPr="00645069">
        <w:rPr>
          <w:rFonts w:cs="Times New Roman"/>
          <w:szCs w:val="24"/>
          <w:lang w:val="fr-CA"/>
        </w:rPr>
        <w:t xml:space="preserve"> par l’O.R.C.C. — ne saurait être correcte.</w:t>
      </w:r>
    </w:p>
    <w:p w:rsidR="00036D3B" w:rsidRPr="00645069" w:rsidRDefault="00036D3B" w:rsidP="00036D3B">
      <w:pPr>
        <w:pStyle w:val="ParaNoNdepar-AltN"/>
        <w:spacing w:before="0"/>
        <w:rPr>
          <w:rFonts w:cs="Times New Roman"/>
          <w:lang w:val="fr-CA"/>
        </w:rPr>
      </w:pPr>
      <w:r w:rsidRPr="00645069">
        <w:rPr>
          <w:rFonts w:cs="Times New Roman"/>
          <w:szCs w:val="24"/>
          <w:lang w:val="fr-CA"/>
        </w:rPr>
        <w:t xml:space="preserve">Encore une fois, nous tenons à le souligner : nos collègues font renaître un élément du </w:t>
      </w:r>
      <w:r w:rsidRPr="00645069">
        <w:rPr>
          <w:rFonts w:cs="Times New Roman"/>
          <w:i/>
          <w:szCs w:val="24"/>
          <w:lang w:val="fr-CA"/>
        </w:rPr>
        <w:t>C.c.B.</w:t>
      </w:r>
      <w:r w:rsidRPr="00645069">
        <w:rPr>
          <w:rFonts w:cs="Times New Roman"/>
          <w:i/>
          <w:szCs w:val="24"/>
          <w:lang w:val="fr-CA"/>
        </w:rPr>
        <w:noBreakHyphen/>
        <w:t>C.</w:t>
      </w:r>
      <w:r w:rsidRPr="00645069">
        <w:rPr>
          <w:rFonts w:cs="Times New Roman"/>
          <w:szCs w:val="24"/>
          <w:lang w:val="fr-CA"/>
        </w:rPr>
        <w:t xml:space="preserve"> qui a été abrogé par l’Assemblée nationale et </w:t>
      </w:r>
      <w:r w:rsidRPr="00645069">
        <w:rPr>
          <w:rFonts w:cs="Times New Roman"/>
          <w:i/>
          <w:szCs w:val="24"/>
          <w:lang w:val="fr-CA"/>
        </w:rPr>
        <w:t>rejeté délibérément</w:t>
      </w:r>
      <w:r w:rsidRPr="00645069">
        <w:rPr>
          <w:rFonts w:cs="Times New Roman"/>
          <w:szCs w:val="24"/>
          <w:lang w:val="fr-CA"/>
        </w:rPr>
        <w:t xml:space="preserve"> par l’O.R.C.C. dans l’élaboration du nouveau régime de l’absence. De surcroît, ils le font en renversant la présomption de </w:t>
      </w:r>
      <w:r w:rsidRPr="00645069">
        <w:rPr>
          <w:rFonts w:cs="Times New Roman"/>
          <w:i/>
          <w:szCs w:val="24"/>
          <w:lang w:val="fr-CA"/>
        </w:rPr>
        <w:t>non</w:t>
      </w:r>
      <w:r w:rsidRPr="00645069">
        <w:rPr>
          <w:rFonts w:cs="Times New Roman"/>
          <w:szCs w:val="24"/>
          <w:lang w:val="fr-CA"/>
        </w:rPr>
        <w:noBreakHyphen/>
        <w:t xml:space="preserve">rétroactivité, la convertissant en présomption </w:t>
      </w:r>
      <w:r w:rsidRPr="00645069">
        <w:rPr>
          <w:rFonts w:cs="Times New Roman"/>
          <w:i/>
          <w:szCs w:val="24"/>
          <w:lang w:val="fr-CA"/>
        </w:rPr>
        <w:t>de</w:t>
      </w:r>
      <w:r w:rsidRPr="00645069">
        <w:rPr>
          <w:rFonts w:cs="Times New Roman"/>
          <w:szCs w:val="24"/>
          <w:lang w:val="fr-CA"/>
        </w:rPr>
        <w:t xml:space="preserve"> rétroactivité. Nous sommes humblement, mais vigoureusement, en désaccord.</w:t>
      </w:r>
    </w:p>
    <w:p w:rsidR="00036D3B" w:rsidRPr="00645069" w:rsidRDefault="00036D3B" w:rsidP="00036D3B">
      <w:pPr>
        <w:pStyle w:val="Title4LevelTitre4Niveau"/>
        <w:spacing w:before="0"/>
        <w:rPr>
          <w:rFonts w:cs="Times New Roman"/>
          <w:lang w:val="fr-CA"/>
        </w:rPr>
      </w:pPr>
      <w:r w:rsidRPr="00645069">
        <w:rPr>
          <w:rFonts w:cs="Times New Roman"/>
          <w:lang w:val="fr-CA"/>
        </w:rPr>
        <w:t xml:space="preserve">L’article 96 al. 1 </w:t>
      </w:r>
      <w:r w:rsidR="00B93445" w:rsidRPr="00B93445">
        <w:rPr>
          <w:rFonts w:cs="Times New Roman"/>
          <w:lang w:val="fr-CA"/>
        </w:rPr>
        <w:t>C.c.Q.</w:t>
      </w:r>
    </w:p>
    <w:p w:rsidR="00036D3B" w:rsidRPr="00645069" w:rsidRDefault="00036D3B" w:rsidP="00036D3B">
      <w:pPr>
        <w:pStyle w:val="ParaNoNdepar-AltN"/>
        <w:spacing w:before="0"/>
        <w:rPr>
          <w:rFonts w:cs="Times New Roman"/>
          <w:lang w:val="fr-CA"/>
        </w:rPr>
      </w:pPr>
      <w:r w:rsidRPr="00645069">
        <w:rPr>
          <w:rFonts w:cs="Times New Roman"/>
          <w:szCs w:val="24"/>
          <w:lang w:val="fr-CA"/>
        </w:rPr>
        <w:t>Pour étayer sa conclusion selon laquelle la présomption de vie peut être repoussée avec des effets rétroactifs, la Cour d’appel s’est appuyée sur l’art.</w:t>
      </w:r>
      <w:r w:rsidR="00501A8B">
        <w:rPr>
          <w:rFonts w:cs="Times New Roman"/>
          <w:szCs w:val="24"/>
          <w:lang w:val="fr-CA"/>
        </w:rPr>
        <w:t xml:space="preserve"> </w:t>
      </w:r>
      <w:r w:rsidRPr="00645069">
        <w:rPr>
          <w:rFonts w:cs="Times New Roman"/>
          <w:szCs w:val="24"/>
          <w:lang w:val="fr-CA"/>
        </w:rPr>
        <w:t>96 al.</w:t>
      </w:r>
      <w:r w:rsidR="00501A8B">
        <w:rPr>
          <w:rFonts w:cs="Times New Roman"/>
          <w:szCs w:val="24"/>
          <w:lang w:val="fr-CA"/>
        </w:rPr>
        <w:t xml:space="preserve"> </w:t>
      </w:r>
      <w:r w:rsidRPr="00645069">
        <w:rPr>
          <w:rFonts w:cs="Times New Roman"/>
          <w:szCs w:val="24"/>
          <w:lang w:val="fr-CA"/>
        </w:rPr>
        <w:t xml:space="preserve">1 </w:t>
      </w:r>
      <w:r w:rsidR="00B93445" w:rsidRPr="00B93445">
        <w:rPr>
          <w:rFonts w:cs="Times New Roman"/>
          <w:i/>
          <w:szCs w:val="24"/>
          <w:lang w:val="fr-CA"/>
        </w:rPr>
        <w:t>C.c.Q.</w:t>
      </w:r>
      <w:r w:rsidRPr="00645069">
        <w:rPr>
          <w:rFonts w:cs="Times New Roman"/>
          <w:szCs w:val="24"/>
          <w:lang w:val="fr-CA"/>
        </w:rPr>
        <w:t>, en vertu duquel la dissolution du régime matrimonial ou d’union civile rétroagit à la date réelle du décès, s’il est prouvé que la date du décès précède celle fixée par le jugement déclaratif de décès (par.</w:t>
      </w:r>
      <w:r w:rsidR="00501A8B">
        <w:rPr>
          <w:rFonts w:cs="Times New Roman"/>
          <w:szCs w:val="24"/>
          <w:lang w:val="fr-CA"/>
        </w:rPr>
        <w:t xml:space="preserve"> </w:t>
      </w:r>
      <w:r w:rsidRPr="00645069">
        <w:rPr>
          <w:rFonts w:cs="Times New Roman"/>
          <w:szCs w:val="24"/>
          <w:lang w:val="fr-CA"/>
        </w:rPr>
        <w:t>74). Nos collègues s’appuient eux aussi sur cette disposition en tant qu’exemple «</w:t>
      </w:r>
      <w:r w:rsidR="00501A8B">
        <w:rPr>
          <w:rFonts w:cs="Times New Roman"/>
          <w:szCs w:val="24"/>
          <w:lang w:val="fr-CA"/>
        </w:rPr>
        <w:t> </w:t>
      </w:r>
      <w:r w:rsidR="00505315">
        <w:rPr>
          <w:rFonts w:cs="Times New Roman"/>
          <w:szCs w:val="24"/>
          <w:lang w:val="fr-CA"/>
        </w:rPr>
        <w:t>d’autres situations</w:t>
      </w:r>
      <w:r w:rsidRPr="00645069">
        <w:rPr>
          <w:rFonts w:cs="Times New Roman"/>
          <w:szCs w:val="24"/>
          <w:lang w:val="fr-CA"/>
        </w:rPr>
        <w:t xml:space="preserve"> d’application du régime de l’absence</w:t>
      </w:r>
      <w:r w:rsidR="00501A8B">
        <w:rPr>
          <w:rFonts w:cs="Times New Roman"/>
          <w:szCs w:val="24"/>
          <w:lang w:val="fr-CA"/>
        </w:rPr>
        <w:t> </w:t>
      </w:r>
      <w:r w:rsidRPr="00645069">
        <w:rPr>
          <w:rFonts w:cs="Times New Roman"/>
          <w:szCs w:val="24"/>
          <w:lang w:val="fr-CA"/>
        </w:rPr>
        <w:t>» où «</w:t>
      </w:r>
      <w:r w:rsidR="00501A8B">
        <w:rPr>
          <w:rFonts w:cs="Times New Roman"/>
          <w:szCs w:val="24"/>
          <w:lang w:val="fr-CA"/>
        </w:rPr>
        <w:t> </w:t>
      </w:r>
      <w:r w:rsidRPr="00645069">
        <w:rPr>
          <w:rFonts w:cs="Times New Roman"/>
          <w:szCs w:val="24"/>
          <w:lang w:val="fr-CA"/>
        </w:rPr>
        <w:t>la restitution rétrospective est [</w:t>
      </w:r>
      <w:r>
        <w:rPr>
          <w:rFonts w:cs="Times New Roman"/>
          <w:szCs w:val="24"/>
          <w:lang w:val="fr-CA"/>
        </w:rPr>
        <w:t>. . .</w:t>
      </w:r>
      <w:r w:rsidRPr="00645069">
        <w:rPr>
          <w:rFonts w:cs="Times New Roman"/>
          <w:szCs w:val="24"/>
          <w:lang w:val="fr-CA"/>
        </w:rPr>
        <w:t>] courante</w:t>
      </w:r>
      <w:r w:rsidR="00501A8B">
        <w:rPr>
          <w:rFonts w:cs="Times New Roman"/>
          <w:szCs w:val="24"/>
          <w:lang w:val="fr-CA"/>
        </w:rPr>
        <w:t> </w:t>
      </w:r>
      <w:r w:rsidRPr="00645069">
        <w:rPr>
          <w:rFonts w:cs="Times New Roman"/>
          <w:szCs w:val="24"/>
          <w:lang w:val="fr-CA"/>
        </w:rPr>
        <w:t>» (par.</w:t>
      </w:r>
      <w:r w:rsidR="00501A8B">
        <w:rPr>
          <w:rFonts w:cs="Times New Roman"/>
          <w:szCs w:val="24"/>
          <w:lang w:val="fr-CA"/>
        </w:rPr>
        <w:t xml:space="preserve"> </w:t>
      </w:r>
      <w:r w:rsidRPr="00645069">
        <w:rPr>
          <w:rFonts w:cs="Times New Roman"/>
          <w:szCs w:val="24"/>
          <w:lang w:val="fr-CA"/>
        </w:rPr>
        <w:t xml:space="preserve">100). Là encore, avec égards, </w:t>
      </w:r>
      <w:r w:rsidR="00505315">
        <w:rPr>
          <w:rFonts w:cs="Times New Roman"/>
          <w:szCs w:val="24"/>
          <w:lang w:val="fr-CA"/>
        </w:rPr>
        <w:t>nous sommes en désaccord. L’article</w:t>
      </w:r>
      <w:r w:rsidR="00501A8B">
        <w:rPr>
          <w:rFonts w:cs="Times New Roman"/>
          <w:szCs w:val="24"/>
          <w:lang w:val="fr-CA"/>
        </w:rPr>
        <w:t xml:space="preserve"> </w:t>
      </w:r>
      <w:r w:rsidRPr="00645069">
        <w:rPr>
          <w:rFonts w:cs="Times New Roman"/>
          <w:szCs w:val="24"/>
          <w:lang w:val="fr-CA"/>
        </w:rPr>
        <w:t>96 al.</w:t>
      </w:r>
      <w:r w:rsidR="00501A8B">
        <w:rPr>
          <w:rFonts w:cs="Times New Roman"/>
          <w:szCs w:val="24"/>
          <w:lang w:val="fr-CA"/>
        </w:rPr>
        <w:t xml:space="preserve"> </w:t>
      </w:r>
      <w:r w:rsidRPr="00645069">
        <w:rPr>
          <w:rFonts w:cs="Times New Roman"/>
          <w:szCs w:val="24"/>
          <w:lang w:val="fr-CA"/>
        </w:rPr>
        <w:t xml:space="preserve">1 </w:t>
      </w:r>
      <w:r w:rsidR="00B93445" w:rsidRPr="00B93445">
        <w:rPr>
          <w:rFonts w:cs="Times New Roman"/>
          <w:i/>
          <w:szCs w:val="24"/>
          <w:lang w:val="fr-CA"/>
        </w:rPr>
        <w:t>C.c.Q.</w:t>
      </w:r>
      <w:r w:rsidRPr="00645069">
        <w:rPr>
          <w:rFonts w:cs="Times New Roman"/>
          <w:szCs w:val="24"/>
          <w:lang w:val="fr-CA"/>
        </w:rPr>
        <w:t xml:space="preserve"> est une «</w:t>
      </w:r>
      <w:r w:rsidR="00501A8B">
        <w:rPr>
          <w:rFonts w:cs="Times New Roman"/>
          <w:szCs w:val="24"/>
          <w:lang w:val="fr-CA"/>
        </w:rPr>
        <w:t> </w:t>
      </w:r>
      <w:r w:rsidRPr="00645069">
        <w:rPr>
          <w:rFonts w:cs="Times New Roman"/>
          <w:szCs w:val="24"/>
          <w:lang w:val="fr-CA"/>
        </w:rPr>
        <w:t>exception</w:t>
      </w:r>
      <w:r w:rsidR="00501A8B">
        <w:rPr>
          <w:rFonts w:cs="Times New Roman"/>
          <w:szCs w:val="24"/>
          <w:lang w:val="fr-CA"/>
        </w:rPr>
        <w:t> </w:t>
      </w:r>
      <w:r w:rsidRPr="00645069">
        <w:rPr>
          <w:rFonts w:cs="Times New Roman"/>
          <w:szCs w:val="24"/>
          <w:lang w:val="fr-CA"/>
        </w:rPr>
        <w:t>» à l’art.</w:t>
      </w:r>
      <w:r w:rsidR="00501A8B">
        <w:rPr>
          <w:rFonts w:cs="Times New Roman"/>
          <w:szCs w:val="24"/>
          <w:lang w:val="fr-CA"/>
        </w:rPr>
        <w:t xml:space="preserve"> </w:t>
      </w:r>
      <w:r w:rsidRPr="00645069">
        <w:rPr>
          <w:rFonts w:cs="Times New Roman"/>
          <w:szCs w:val="24"/>
          <w:lang w:val="fr-CA"/>
        </w:rPr>
        <w:t>94 al.</w:t>
      </w:r>
      <w:r w:rsidR="00501A8B">
        <w:rPr>
          <w:rFonts w:cs="Times New Roman"/>
          <w:szCs w:val="24"/>
          <w:lang w:val="fr-CA"/>
        </w:rPr>
        <w:t xml:space="preserve"> </w:t>
      </w:r>
      <w:r w:rsidRPr="00645069">
        <w:rPr>
          <w:rFonts w:cs="Times New Roman"/>
          <w:szCs w:val="24"/>
          <w:lang w:val="fr-CA"/>
        </w:rPr>
        <w:t xml:space="preserve">1 </w:t>
      </w:r>
      <w:r w:rsidR="00B93445" w:rsidRPr="00B93445">
        <w:rPr>
          <w:rFonts w:cs="Times New Roman"/>
          <w:i/>
          <w:szCs w:val="24"/>
          <w:lang w:val="fr-CA"/>
        </w:rPr>
        <w:t>C.c.Q.</w:t>
      </w:r>
      <w:r w:rsidRPr="00645069">
        <w:rPr>
          <w:rFonts w:cs="Times New Roman"/>
          <w:szCs w:val="24"/>
          <w:lang w:val="fr-CA"/>
        </w:rPr>
        <w:t>, adoptée «</w:t>
      </w:r>
      <w:r w:rsidR="00501A8B">
        <w:rPr>
          <w:rFonts w:cs="Times New Roman"/>
          <w:szCs w:val="24"/>
          <w:lang w:val="fr-CA"/>
        </w:rPr>
        <w:t> </w:t>
      </w:r>
      <w:r w:rsidRPr="00645069">
        <w:rPr>
          <w:rFonts w:cs="Times New Roman"/>
          <w:szCs w:val="24"/>
          <w:lang w:val="fr-CA"/>
        </w:rPr>
        <w:t>[a]près de longues délibérations</w:t>
      </w:r>
      <w:r w:rsidR="00501A8B">
        <w:rPr>
          <w:rFonts w:cs="Times New Roman"/>
          <w:szCs w:val="24"/>
          <w:lang w:val="fr-CA"/>
        </w:rPr>
        <w:t> </w:t>
      </w:r>
      <w:r w:rsidRPr="00645069">
        <w:rPr>
          <w:rFonts w:cs="Times New Roman"/>
          <w:szCs w:val="24"/>
          <w:lang w:val="fr-CA"/>
        </w:rPr>
        <w:t>» (</w:t>
      </w:r>
      <w:r w:rsidR="00505315">
        <w:rPr>
          <w:rFonts w:cs="Times New Roman"/>
          <w:i/>
          <w:szCs w:val="24"/>
          <w:lang w:val="fr-CA"/>
        </w:rPr>
        <w:t>Commentaires</w:t>
      </w:r>
      <w:r w:rsidRPr="00645069">
        <w:rPr>
          <w:rFonts w:cs="Times New Roman"/>
          <w:szCs w:val="24"/>
          <w:lang w:val="fr-CA"/>
        </w:rPr>
        <w:t>, p. 77). On ne peut tout simplement pas inférer de cette «</w:t>
      </w:r>
      <w:r w:rsidR="00501A8B">
        <w:rPr>
          <w:rFonts w:cs="Times New Roman"/>
          <w:szCs w:val="24"/>
          <w:lang w:val="fr-CA"/>
        </w:rPr>
        <w:t> </w:t>
      </w:r>
      <w:r w:rsidRPr="00645069">
        <w:rPr>
          <w:rFonts w:cs="Times New Roman"/>
          <w:szCs w:val="24"/>
          <w:lang w:val="fr-CA"/>
        </w:rPr>
        <w:t>exception</w:t>
      </w:r>
      <w:r w:rsidR="00501A8B">
        <w:rPr>
          <w:rFonts w:cs="Times New Roman"/>
          <w:szCs w:val="24"/>
          <w:lang w:val="fr-CA"/>
        </w:rPr>
        <w:t> </w:t>
      </w:r>
      <w:r w:rsidRPr="00645069">
        <w:rPr>
          <w:rFonts w:cs="Times New Roman"/>
          <w:szCs w:val="24"/>
          <w:lang w:val="fr-CA"/>
        </w:rPr>
        <w:t>» une règle générale de rétroactivité pour toutes les fins chaque fois que la «</w:t>
      </w:r>
      <w:r w:rsidR="00501A8B">
        <w:rPr>
          <w:rFonts w:cs="Times New Roman"/>
          <w:szCs w:val="24"/>
          <w:lang w:val="fr-CA"/>
        </w:rPr>
        <w:t> </w:t>
      </w:r>
      <w:r w:rsidRPr="00645069">
        <w:rPr>
          <w:rFonts w:cs="Times New Roman"/>
          <w:szCs w:val="24"/>
          <w:lang w:val="fr-CA"/>
        </w:rPr>
        <w:t>date réelle du décès</w:t>
      </w:r>
      <w:r w:rsidR="00501A8B">
        <w:rPr>
          <w:rFonts w:cs="Times New Roman"/>
          <w:szCs w:val="24"/>
          <w:lang w:val="fr-CA"/>
        </w:rPr>
        <w:t> </w:t>
      </w:r>
      <w:r w:rsidRPr="00645069">
        <w:rPr>
          <w:rFonts w:cs="Times New Roman"/>
          <w:szCs w:val="24"/>
          <w:lang w:val="fr-CA"/>
        </w:rPr>
        <w:t>» est connue.</w:t>
      </w:r>
    </w:p>
    <w:p w:rsidR="00036D3B" w:rsidRPr="00645069" w:rsidRDefault="00036D3B" w:rsidP="00036D3B">
      <w:pPr>
        <w:pStyle w:val="Title4LevelTitre4Niveau"/>
        <w:spacing w:before="0"/>
        <w:rPr>
          <w:rFonts w:cs="Times New Roman"/>
          <w:lang w:val="fr-CA"/>
        </w:rPr>
      </w:pPr>
      <w:r w:rsidRPr="00645069">
        <w:rPr>
          <w:rFonts w:cs="Times New Roman"/>
          <w:lang w:val="fr-CA"/>
        </w:rPr>
        <w:t>L’article</w:t>
      </w:r>
      <w:r w:rsidR="00501A8B">
        <w:rPr>
          <w:rFonts w:cs="Times New Roman"/>
          <w:lang w:val="fr-CA"/>
        </w:rPr>
        <w:t> </w:t>
      </w:r>
      <w:r w:rsidRPr="00645069">
        <w:rPr>
          <w:rFonts w:cs="Times New Roman"/>
          <w:lang w:val="fr-CA"/>
        </w:rPr>
        <w:t xml:space="preserve">99 </w:t>
      </w:r>
      <w:r w:rsidR="00B93445" w:rsidRPr="00B93445">
        <w:rPr>
          <w:rFonts w:cs="Times New Roman"/>
          <w:lang w:val="fr-CA"/>
        </w:rPr>
        <w:t>C.c.Q.</w:t>
      </w:r>
    </w:p>
    <w:p w:rsidR="00036D3B" w:rsidRPr="00645069" w:rsidRDefault="00036D3B" w:rsidP="00036D3B">
      <w:pPr>
        <w:pStyle w:val="ParaNoNdepar-AltN"/>
        <w:spacing w:before="0"/>
        <w:rPr>
          <w:rFonts w:cs="Times New Roman"/>
          <w:lang w:val="fr-CA"/>
        </w:rPr>
      </w:pPr>
      <w:r w:rsidRPr="00645069">
        <w:rPr>
          <w:rFonts w:cs="Times New Roman"/>
          <w:szCs w:val="24"/>
          <w:lang w:val="fr-CA"/>
        </w:rPr>
        <w:lastRenderedPageBreak/>
        <w:t>La Cour d’appel s’est également appuyée sur l’art.</w:t>
      </w:r>
      <w:r w:rsidR="00501A8B">
        <w:rPr>
          <w:rFonts w:cs="Times New Roman"/>
          <w:szCs w:val="24"/>
          <w:lang w:val="fr-CA"/>
        </w:rPr>
        <w:t xml:space="preserve"> </w:t>
      </w:r>
      <w:r w:rsidRPr="00645069">
        <w:rPr>
          <w:rFonts w:cs="Times New Roman"/>
          <w:szCs w:val="24"/>
          <w:lang w:val="fr-CA"/>
        </w:rPr>
        <w:t xml:space="preserve">99 </w:t>
      </w:r>
      <w:r w:rsidR="00B93445" w:rsidRPr="00B93445">
        <w:rPr>
          <w:rFonts w:cs="Times New Roman"/>
          <w:i/>
          <w:szCs w:val="24"/>
          <w:lang w:val="fr-CA"/>
        </w:rPr>
        <w:t>C.c.Q.</w:t>
      </w:r>
      <w:r w:rsidRPr="00645069">
        <w:rPr>
          <w:rFonts w:cs="Times New Roman"/>
          <w:szCs w:val="24"/>
          <w:lang w:val="fr-CA"/>
        </w:rPr>
        <w:t>, qui, a</w:t>
      </w:r>
      <w:r w:rsidRPr="00645069">
        <w:rPr>
          <w:rFonts w:cs="Times New Roman"/>
          <w:szCs w:val="24"/>
          <w:lang w:val="fr-CA"/>
        </w:rPr>
        <w:noBreakHyphen/>
        <w:t>t</w:t>
      </w:r>
      <w:r w:rsidRPr="00645069">
        <w:rPr>
          <w:rFonts w:cs="Times New Roman"/>
          <w:szCs w:val="24"/>
          <w:lang w:val="fr-CA"/>
        </w:rPr>
        <w:noBreakHyphen/>
        <w:t>elle expliqué, dispose que [</w:t>
      </w:r>
      <w:r w:rsidRPr="00645069">
        <w:rPr>
          <w:rFonts w:cs="Times New Roman"/>
          <w:smallCaps/>
          <w:szCs w:val="24"/>
          <w:lang w:val="fr-CA"/>
        </w:rPr>
        <w:t>traduction</w:t>
      </w:r>
      <w:r w:rsidRPr="00645069">
        <w:rPr>
          <w:rFonts w:cs="Times New Roman"/>
          <w:szCs w:val="24"/>
          <w:lang w:val="fr-CA"/>
        </w:rPr>
        <w:t>] «</w:t>
      </w:r>
      <w:r w:rsidR="00501A8B">
        <w:rPr>
          <w:rFonts w:cs="Times New Roman"/>
          <w:szCs w:val="24"/>
          <w:lang w:val="fr-CA"/>
        </w:rPr>
        <w:t> </w:t>
      </w:r>
      <w:r w:rsidRPr="00645069">
        <w:rPr>
          <w:rFonts w:cs="Times New Roman"/>
          <w:szCs w:val="24"/>
          <w:lang w:val="fr-CA"/>
        </w:rPr>
        <w:t>[c]elui qui revient reprend ses biens [</w:t>
      </w:r>
      <w:r w:rsidR="00247265">
        <w:rPr>
          <w:rFonts w:cs="Times New Roman"/>
          <w:szCs w:val="24"/>
          <w:lang w:val="fr-CA"/>
        </w:rPr>
        <w:t>. . .</w:t>
      </w:r>
      <w:r w:rsidRPr="00645069">
        <w:rPr>
          <w:rFonts w:cs="Times New Roman"/>
          <w:szCs w:val="24"/>
          <w:lang w:val="fr-CA"/>
        </w:rPr>
        <w:t>] conformément aux principes de rétroactivité relatifs à la restitution des prestations</w:t>
      </w:r>
      <w:r w:rsidR="00501A8B">
        <w:rPr>
          <w:rFonts w:cs="Times New Roman"/>
          <w:szCs w:val="24"/>
          <w:lang w:val="fr-CA"/>
        </w:rPr>
        <w:t> </w:t>
      </w:r>
      <w:r w:rsidRPr="00645069">
        <w:rPr>
          <w:rFonts w:cs="Times New Roman"/>
          <w:szCs w:val="24"/>
          <w:lang w:val="fr-CA"/>
        </w:rPr>
        <w:t>» (par.</w:t>
      </w:r>
      <w:r w:rsidR="00501A8B">
        <w:rPr>
          <w:rFonts w:cs="Times New Roman"/>
          <w:szCs w:val="24"/>
          <w:lang w:val="fr-CA"/>
        </w:rPr>
        <w:t xml:space="preserve"> </w:t>
      </w:r>
      <w:r w:rsidRPr="00645069">
        <w:rPr>
          <w:rFonts w:cs="Times New Roman"/>
          <w:szCs w:val="24"/>
          <w:lang w:val="fr-CA"/>
        </w:rPr>
        <w:t>74). Nos collègues s’appuient eux aussi sur cette même disposition, la citant comme exemple «</w:t>
      </w:r>
      <w:r w:rsidR="00501A8B">
        <w:rPr>
          <w:rFonts w:cs="Times New Roman"/>
          <w:szCs w:val="24"/>
          <w:lang w:val="fr-CA"/>
        </w:rPr>
        <w:t> </w:t>
      </w:r>
      <w:r w:rsidR="00247265">
        <w:rPr>
          <w:rFonts w:cs="Times New Roman"/>
          <w:szCs w:val="24"/>
          <w:lang w:val="fr-CA"/>
        </w:rPr>
        <w:t>d’autres situations</w:t>
      </w:r>
      <w:r w:rsidRPr="00645069">
        <w:rPr>
          <w:rFonts w:cs="Times New Roman"/>
          <w:szCs w:val="24"/>
          <w:lang w:val="fr-CA"/>
        </w:rPr>
        <w:t xml:space="preserve"> d’application du régime de l’absence [</w:t>
      </w:r>
      <w:r>
        <w:rPr>
          <w:rFonts w:cs="Times New Roman"/>
          <w:szCs w:val="24"/>
          <w:lang w:val="fr-CA"/>
        </w:rPr>
        <w:t>. . .</w:t>
      </w:r>
      <w:r w:rsidRPr="00645069">
        <w:rPr>
          <w:rFonts w:cs="Times New Roman"/>
          <w:szCs w:val="24"/>
          <w:lang w:val="fr-CA"/>
        </w:rPr>
        <w:t>] [qui] commande [</w:t>
      </w:r>
      <w:r w:rsidR="00247265">
        <w:rPr>
          <w:rFonts w:cs="Times New Roman"/>
          <w:szCs w:val="24"/>
          <w:lang w:val="fr-CA"/>
        </w:rPr>
        <w:t>. . .</w:t>
      </w:r>
      <w:r w:rsidRPr="00645069">
        <w:rPr>
          <w:rFonts w:cs="Times New Roman"/>
          <w:szCs w:val="24"/>
          <w:lang w:val="fr-CA"/>
        </w:rPr>
        <w:t>] une approche rétrospective</w:t>
      </w:r>
      <w:r w:rsidR="00501A8B">
        <w:rPr>
          <w:rFonts w:cs="Times New Roman"/>
          <w:szCs w:val="24"/>
          <w:lang w:val="fr-CA"/>
        </w:rPr>
        <w:t> </w:t>
      </w:r>
      <w:r w:rsidRPr="00645069">
        <w:rPr>
          <w:rFonts w:cs="Times New Roman"/>
          <w:szCs w:val="24"/>
          <w:lang w:val="fr-CA"/>
        </w:rPr>
        <w:t>» (par.</w:t>
      </w:r>
      <w:r w:rsidR="00501A8B">
        <w:rPr>
          <w:rFonts w:cs="Times New Roman"/>
          <w:szCs w:val="24"/>
          <w:lang w:val="fr-CA"/>
        </w:rPr>
        <w:t xml:space="preserve"> </w:t>
      </w:r>
      <w:r w:rsidRPr="00645069">
        <w:rPr>
          <w:rFonts w:cs="Times New Roman"/>
          <w:szCs w:val="24"/>
          <w:lang w:val="fr-CA"/>
        </w:rPr>
        <w:t>100</w:t>
      </w:r>
      <w:r w:rsidRPr="00645069">
        <w:rPr>
          <w:rFonts w:cs="Times New Roman"/>
          <w:szCs w:val="24"/>
          <w:lang w:val="fr-CA"/>
        </w:rPr>
        <w:noBreakHyphen/>
        <w:t xml:space="preserve">101). Toutefois, à notre humble avis, cette conclusion est elle aussi erronée, puisque les dispositions du </w:t>
      </w:r>
      <w:r w:rsidR="00B93445" w:rsidRPr="00B93445">
        <w:rPr>
          <w:rFonts w:cs="Times New Roman"/>
          <w:i/>
          <w:szCs w:val="24"/>
          <w:lang w:val="fr-CA"/>
        </w:rPr>
        <w:t>C.c.Q.</w:t>
      </w:r>
      <w:r w:rsidRPr="00645069">
        <w:rPr>
          <w:rFonts w:cs="Times New Roman"/>
          <w:szCs w:val="24"/>
          <w:lang w:val="fr-CA"/>
        </w:rPr>
        <w:t xml:space="preserve"> relatives au retour d’une personne à la suite du prononcé d’un jugement déclaratif de décès appuient en fait la conclusion </w:t>
      </w:r>
      <w:r w:rsidRPr="00645069">
        <w:rPr>
          <w:rFonts w:cs="Times New Roman"/>
          <w:i/>
          <w:szCs w:val="24"/>
          <w:lang w:val="fr-CA"/>
        </w:rPr>
        <w:t>contraire</w:t>
      </w:r>
      <w:r w:rsidRPr="00645069">
        <w:rPr>
          <w:rFonts w:cs="Times New Roman"/>
          <w:szCs w:val="24"/>
          <w:lang w:val="fr-CA"/>
        </w:rPr>
        <w:t> : la présomption de vie ne peut être repoussée avec des effets rétroactifs sur les droits et obligations substantiels de l’absent.</w:t>
      </w:r>
    </w:p>
    <w:p w:rsidR="00036D3B" w:rsidRPr="00645069" w:rsidRDefault="00036D3B" w:rsidP="00036D3B">
      <w:pPr>
        <w:pStyle w:val="ParaNoNdepar-AltN"/>
        <w:spacing w:before="0"/>
        <w:rPr>
          <w:rFonts w:cs="Times New Roman"/>
          <w:lang w:val="fr-CA"/>
        </w:rPr>
      </w:pPr>
      <w:r w:rsidRPr="00645069">
        <w:rPr>
          <w:rFonts w:cs="Times New Roman"/>
          <w:szCs w:val="24"/>
          <w:lang w:val="fr-CA"/>
        </w:rPr>
        <w:t xml:space="preserve">Comme nous l’avons déjà expliqué, après l’expiration de sept ans à compter </w:t>
      </w:r>
      <w:r>
        <w:rPr>
          <w:rFonts w:cs="Times New Roman"/>
          <w:szCs w:val="24"/>
          <w:lang w:val="fr-CA"/>
        </w:rPr>
        <w:t xml:space="preserve">de </w:t>
      </w:r>
      <w:r w:rsidRPr="00645069">
        <w:rPr>
          <w:rFonts w:cs="Times New Roman"/>
          <w:szCs w:val="24"/>
          <w:lang w:val="fr-CA"/>
        </w:rPr>
        <w:t>la disparition de l’absent, ce dernier est présumé décédé, et un jugement déclaratif de décès peut alors être prononcé, fixant la date du décès à l’expiration de la période de sept ans (art.</w:t>
      </w:r>
      <w:r w:rsidR="00501A8B">
        <w:rPr>
          <w:rFonts w:cs="Times New Roman"/>
          <w:szCs w:val="24"/>
          <w:lang w:val="fr-CA"/>
        </w:rPr>
        <w:t xml:space="preserve"> </w:t>
      </w:r>
      <w:r w:rsidRPr="00645069">
        <w:rPr>
          <w:rFonts w:cs="Times New Roman"/>
          <w:szCs w:val="24"/>
          <w:lang w:val="fr-CA"/>
        </w:rPr>
        <w:t>92 al.</w:t>
      </w:r>
      <w:r w:rsidR="00501A8B">
        <w:rPr>
          <w:rFonts w:cs="Times New Roman"/>
          <w:szCs w:val="24"/>
          <w:lang w:val="fr-CA"/>
        </w:rPr>
        <w:t xml:space="preserve"> </w:t>
      </w:r>
      <w:r w:rsidRPr="00645069">
        <w:rPr>
          <w:rFonts w:cs="Times New Roman"/>
          <w:szCs w:val="24"/>
          <w:lang w:val="fr-CA"/>
        </w:rPr>
        <w:t xml:space="preserve">1 et 94 al. 1 </w:t>
      </w:r>
      <w:r w:rsidR="00B93445" w:rsidRPr="00B93445">
        <w:rPr>
          <w:rFonts w:cs="Times New Roman"/>
          <w:i/>
          <w:szCs w:val="24"/>
          <w:lang w:val="fr-CA"/>
        </w:rPr>
        <w:t>C.c.Q.</w:t>
      </w:r>
      <w:r w:rsidRPr="00645069">
        <w:rPr>
          <w:rFonts w:cs="Times New Roman"/>
          <w:szCs w:val="24"/>
          <w:lang w:val="fr-CA"/>
        </w:rPr>
        <w:t>).</w:t>
      </w:r>
      <w:r w:rsidRPr="00645069">
        <w:rPr>
          <w:rFonts w:cs="Times New Roman"/>
          <w:i/>
          <w:szCs w:val="24"/>
          <w:lang w:val="fr-CA"/>
        </w:rPr>
        <w:t xml:space="preserve"> </w:t>
      </w:r>
      <w:r w:rsidRPr="00645069">
        <w:rPr>
          <w:rFonts w:cs="Times New Roman"/>
          <w:szCs w:val="24"/>
          <w:lang w:val="fr-CA"/>
        </w:rPr>
        <w:t>On pourrait soutenir, comme le font implicitement nos collègues en s’appuyant sur l’art.</w:t>
      </w:r>
      <w:r w:rsidR="00501A8B">
        <w:rPr>
          <w:rFonts w:cs="Times New Roman"/>
          <w:szCs w:val="24"/>
          <w:lang w:val="fr-CA"/>
        </w:rPr>
        <w:t xml:space="preserve"> </w:t>
      </w:r>
      <w:r w:rsidRPr="00645069">
        <w:rPr>
          <w:rFonts w:cs="Times New Roman"/>
          <w:szCs w:val="24"/>
          <w:lang w:val="fr-CA"/>
        </w:rPr>
        <w:t xml:space="preserve">99 </w:t>
      </w:r>
      <w:r w:rsidR="00B93445" w:rsidRPr="00B93445">
        <w:rPr>
          <w:rFonts w:cs="Times New Roman"/>
          <w:i/>
          <w:szCs w:val="24"/>
          <w:lang w:val="fr-CA"/>
        </w:rPr>
        <w:t>C.c.Q.</w:t>
      </w:r>
      <w:r w:rsidRPr="00645069">
        <w:rPr>
          <w:rFonts w:cs="Times New Roman"/>
          <w:szCs w:val="24"/>
          <w:lang w:val="fr-CA"/>
        </w:rPr>
        <w:t>, que les dispositions relatives au retour d’une personne après qu’elle ait été déclarée morte peuvent être vues comme une réfutation de cette soi</w:t>
      </w:r>
      <w:r w:rsidRPr="00645069">
        <w:rPr>
          <w:rFonts w:cs="Times New Roman"/>
          <w:szCs w:val="24"/>
          <w:lang w:val="fr-CA"/>
        </w:rPr>
        <w:noBreakHyphen/>
        <w:t>disant «</w:t>
      </w:r>
      <w:r w:rsidR="00501A8B">
        <w:rPr>
          <w:rFonts w:cs="Times New Roman"/>
          <w:szCs w:val="24"/>
          <w:lang w:val="fr-CA"/>
        </w:rPr>
        <w:t> </w:t>
      </w:r>
      <w:r w:rsidRPr="00645069">
        <w:rPr>
          <w:rFonts w:cs="Times New Roman"/>
          <w:szCs w:val="24"/>
          <w:lang w:val="fr-CA"/>
        </w:rPr>
        <w:t>présomption de décès</w:t>
      </w:r>
      <w:r w:rsidR="00501A8B">
        <w:rPr>
          <w:rFonts w:cs="Times New Roman"/>
          <w:szCs w:val="24"/>
          <w:lang w:val="fr-CA"/>
        </w:rPr>
        <w:t> </w:t>
      </w:r>
      <w:r w:rsidRPr="00645069">
        <w:rPr>
          <w:rFonts w:cs="Times New Roman"/>
          <w:szCs w:val="24"/>
          <w:lang w:val="fr-CA"/>
        </w:rPr>
        <w:t>», avec des effets rétroactifs sur les droits et obligations substantiels. Cependant, nous formulons trois commentaires en réponse à ce raisonnement.</w:t>
      </w:r>
    </w:p>
    <w:p w:rsidR="00036D3B" w:rsidRPr="00645069" w:rsidRDefault="00036D3B" w:rsidP="00036D3B">
      <w:pPr>
        <w:pStyle w:val="ParaNoNdepar-AltN"/>
        <w:spacing w:before="0"/>
        <w:rPr>
          <w:rFonts w:cs="Times New Roman"/>
          <w:lang w:val="fr-CA"/>
        </w:rPr>
      </w:pPr>
      <w:r w:rsidRPr="00645069">
        <w:rPr>
          <w:rFonts w:cs="Times New Roman"/>
          <w:szCs w:val="24"/>
          <w:lang w:val="fr-CA"/>
        </w:rPr>
        <w:t>Premièrement, le retour d’une personne après qu’elle a été déclarée morte par jugement déclaratif de décès, quoique suffisant pour repousser la soi</w:t>
      </w:r>
      <w:r w:rsidRPr="00645069">
        <w:rPr>
          <w:rFonts w:cs="Times New Roman"/>
          <w:szCs w:val="24"/>
          <w:lang w:val="fr-CA"/>
        </w:rPr>
        <w:noBreakHyphen/>
        <w:t>disant «</w:t>
      </w:r>
      <w:r w:rsidR="00501A8B">
        <w:rPr>
          <w:rFonts w:cs="Times New Roman"/>
          <w:szCs w:val="24"/>
          <w:lang w:val="fr-CA"/>
        </w:rPr>
        <w:t> </w:t>
      </w:r>
      <w:r w:rsidRPr="00645069">
        <w:rPr>
          <w:rFonts w:cs="Times New Roman"/>
          <w:szCs w:val="24"/>
          <w:lang w:val="fr-CA"/>
        </w:rPr>
        <w:t>présomption de décès</w:t>
      </w:r>
      <w:r w:rsidR="00501A8B">
        <w:rPr>
          <w:rFonts w:cs="Times New Roman"/>
          <w:szCs w:val="24"/>
          <w:lang w:val="fr-CA"/>
        </w:rPr>
        <w:t> </w:t>
      </w:r>
      <w:r w:rsidRPr="00645069">
        <w:rPr>
          <w:rFonts w:cs="Times New Roman"/>
          <w:szCs w:val="24"/>
          <w:lang w:val="fr-CA"/>
        </w:rPr>
        <w:t>», ne produit pas, à lui seul, d’effets rétroactifs sur les droits et obligations substantiels. En effet, l’art.</w:t>
      </w:r>
      <w:r w:rsidR="00501A8B">
        <w:rPr>
          <w:rFonts w:cs="Times New Roman"/>
          <w:szCs w:val="24"/>
          <w:lang w:val="fr-CA"/>
        </w:rPr>
        <w:t xml:space="preserve"> </w:t>
      </w:r>
      <w:r w:rsidRPr="00645069">
        <w:rPr>
          <w:rFonts w:cs="Times New Roman"/>
          <w:szCs w:val="24"/>
          <w:lang w:val="fr-CA"/>
        </w:rPr>
        <w:t>98 al.</w:t>
      </w:r>
      <w:r w:rsidR="00501A8B">
        <w:rPr>
          <w:rFonts w:cs="Times New Roman"/>
          <w:szCs w:val="24"/>
          <w:lang w:val="fr-CA"/>
        </w:rPr>
        <w:t xml:space="preserve"> </w:t>
      </w:r>
      <w:r w:rsidRPr="00645069">
        <w:rPr>
          <w:rFonts w:cs="Times New Roman"/>
          <w:szCs w:val="24"/>
          <w:lang w:val="fr-CA"/>
        </w:rPr>
        <w:t xml:space="preserve">1 </w:t>
      </w:r>
      <w:r w:rsidR="00B93445" w:rsidRPr="00B93445">
        <w:rPr>
          <w:rFonts w:cs="Times New Roman"/>
          <w:i/>
          <w:szCs w:val="24"/>
          <w:lang w:val="fr-CA"/>
        </w:rPr>
        <w:t>C.c.Q.</w:t>
      </w:r>
      <w:r w:rsidRPr="00645069">
        <w:rPr>
          <w:rFonts w:cs="Times New Roman"/>
          <w:szCs w:val="24"/>
          <w:lang w:val="fr-CA"/>
        </w:rPr>
        <w:t xml:space="preserve"> prévoit que «</w:t>
      </w:r>
      <w:r w:rsidR="00501A8B">
        <w:rPr>
          <w:rFonts w:cs="Times New Roman"/>
          <w:szCs w:val="24"/>
          <w:lang w:val="fr-CA"/>
        </w:rPr>
        <w:t> </w:t>
      </w:r>
      <w:r w:rsidRPr="00645069">
        <w:rPr>
          <w:rFonts w:cs="Times New Roman"/>
          <w:szCs w:val="24"/>
          <w:lang w:val="fr-CA"/>
        </w:rPr>
        <w:t xml:space="preserve">[c]elui qui revient </w:t>
      </w:r>
      <w:r w:rsidRPr="00645069">
        <w:rPr>
          <w:rFonts w:cs="Times New Roman"/>
          <w:szCs w:val="24"/>
          <w:u w:val="single"/>
          <w:lang w:val="fr-CA"/>
        </w:rPr>
        <w:lastRenderedPageBreak/>
        <w:t>doit demander au tribunal</w:t>
      </w:r>
      <w:r w:rsidRPr="00645069">
        <w:rPr>
          <w:rFonts w:cs="Times New Roman"/>
          <w:szCs w:val="24"/>
          <w:lang w:val="fr-CA"/>
        </w:rPr>
        <w:t xml:space="preserve"> l’</w:t>
      </w:r>
      <w:r w:rsidRPr="004B7967">
        <w:rPr>
          <w:rFonts w:cs="Times New Roman"/>
          <w:szCs w:val="24"/>
          <w:u w:val="single"/>
          <w:lang w:val="fr-CA"/>
        </w:rPr>
        <w:t>annulation</w:t>
      </w:r>
      <w:r w:rsidRPr="00645069">
        <w:rPr>
          <w:rFonts w:cs="Times New Roman"/>
          <w:szCs w:val="24"/>
          <w:lang w:val="fr-CA"/>
        </w:rPr>
        <w:t xml:space="preserve"> du jugement déclaratif de décès et la rectification du registre de l’état civil</w:t>
      </w:r>
      <w:r w:rsidR="00501A8B">
        <w:rPr>
          <w:rFonts w:cs="Times New Roman"/>
          <w:szCs w:val="24"/>
          <w:lang w:val="fr-CA"/>
        </w:rPr>
        <w:t> </w:t>
      </w:r>
      <w:r w:rsidRPr="00645069">
        <w:rPr>
          <w:rFonts w:cs="Times New Roman"/>
          <w:szCs w:val="24"/>
          <w:lang w:val="fr-CA"/>
        </w:rPr>
        <w:t>»</w:t>
      </w:r>
      <w:r w:rsidRPr="00CA10E3">
        <w:rPr>
          <w:rStyle w:val="Hyperlink"/>
          <w:vertAlign w:val="superscript"/>
        </w:rPr>
        <w:footnoteReference w:id="8"/>
      </w:r>
      <w:r w:rsidRPr="00645069">
        <w:rPr>
          <w:rFonts w:cs="Times New Roman"/>
          <w:szCs w:val="24"/>
          <w:lang w:val="fr-CA"/>
        </w:rPr>
        <w:t>. Pareillement, aux termes de l’art.</w:t>
      </w:r>
      <w:r w:rsidR="00501A8B">
        <w:rPr>
          <w:rFonts w:cs="Times New Roman"/>
          <w:szCs w:val="24"/>
          <w:lang w:val="fr-CA"/>
        </w:rPr>
        <w:t xml:space="preserve"> </w:t>
      </w:r>
      <w:r w:rsidRPr="00645069">
        <w:rPr>
          <w:rFonts w:cs="Times New Roman"/>
          <w:szCs w:val="24"/>
          <w:lang w:val="fr-CA"/>
        </w:rPr>
        <w:t xml:space="preserve">101 </w:t>
      </w:r>
      <w:r w:rsidR="00B93445" w:rsidRPr="00B93445">
        <w:rPr>
          <w:rFonts w:cs="Times New Roman"/>
          <w:i/>
          <w:szCs w:val="24"/>
          <w:lang w:val="fr-CA"/>
        </w:rPr>
        <w:t>C.c.Q.</w:t>
      </w:r>
      <w:r w:rsidRPr="00645069">
        <w:rPr>
          <w:rFonts w:cs="Times New Roman"/>
          <w:szCs w:val="24"/>
          <w:lang w:val="fr-CA"/>
        </w:rPr>
        <w:t>, «</w:t>
      </w:r>
      <w:r w:rsidR="00501A8B">
        <w:rPr>
          <w:rFonts w:cs="Times New Roman"/>
          <w:szCs w:val="24"/>
          <w:lang w:val="fr-CA"/>
        </w:rPr>
        <w:t> </w:t>
      </w:r>
      <w:r w:rsidRPr="00645069">
        <w:rPr>
          <w:rFonts w:cs="Times New Roman"/>
          <w:szCs w:val="24"/>
          <w:lang w:val="fr-CA"/>
        </w:rPr>
        <w:t>[l]</w:t>
      </w:r>
      <w:r w:rsidR="00231528">
        <w:rPr>
          <w:rFonts w:cs="Times New Roman"/>
          <w:szCs w:val="24"/>
          <w:lang w:val="fr-CA"/>
        </w:rPr>
        <w:t>’</w:t>
      </w:r>
      <w:r w:rsidRPr="00645069">
        <w:rPr>
          <w:rFonts w:cs="Times New Roman"/>
          <w:szCs w:val="24"/>
          <w:lang w:val="fr-CA"/>
        </w:rPr>
        <w:t xml:space="preserve">héritier apparent qui apprend l’existence de la personne déclarée décédée conserve la possession des biens et en acquiert les fruits et les revenus, </w:t>
      </w:r>
      <w:r w:rsidRPr="00645069">
        <w:rPr>
          <w:rFonts w:cs="Times New Roman"/>
          <w:szCs w:val="24"/>
          <w:u w:val="single"/>
          <w:lang w:val="fr-CA"/>
        </w:rPr>
        <w:t>tant que celui qui revient ne demande pas de reprendre les biens</w:t>
      </w:r>
      <w:r>
        <w:rPr>
          <w:rFonts w:cs="Times New Roman"/>
          <w:szCs w:val="24"/>
          <w:u w:val="single"/>
          <w:lang w:val="fr-CA"/>
        </w:rPr>
        <w:t>.</w:t>
      </w:r>
      <w:r w:rsidR="00501A8B">
        <w:rPr>
          <w:rFonts w:cs="Times New Roman"/>
          <w:szCs w:val="24"/>
          <w:lang w:val="fr-CA"/>
        </w:rPr>
        <w:t> </w:t>
      </w:r>
      <w:r w:rsidRPr="00645069">
        <w:rPr>
          <w:rFonts w:cs="Times New Roman"/>
          <w:szCs w:val="24"/>
          <w:lang w:val="fr-CA"/>
        </w:rPr>
        <w:t xml:space="preserve">» Comme l’a expliqué le ministre de la Justice dans ses </w:t>
      </w:r>
      <w:r w:rsidRPr="00645069">
        <w:rPr>
          <w:rFonts w:cs="Times New Roman"/>
          <w:i/>
          <w:szCs w:val="24"/>
          <w:lang w:val="fr-CA"/>
        </w:rPr>
        <w:t>Commentaires</w:t>
      </w:r>
      <w:r w:rsidRPr="00645069">
        <w:rPr>
          <w:rFonts w:cs="Times New Roman"/>
          <w:szCs w:val="24"/>
          <w:lang w:val="fr-CA"/>
        </w:rPr>
        <w:t>, p. 77 : «</w:t>
      </w:r>
      <w:r w:rsidR="00501A8B">
        <w:rPr>
          <w:rFonts w:cs="Times New Roman"/>
          <w:szCs w:val="24"/>
          <w:lang w:val="fr-CA"/>
        </w:rPr>
        <w:t> </w:t>
      </w:r>
      <w:r w:rsidRPr="00645069">
        <w:rPr>
          <w:rFonts w:cs="Times New Roman"/>
          <w:szCs w:val="24"/>
          <w:lang w:val="fr-CA"/>
        </w:rPr>
        <w:t xml:space="preserve">[A]insi, </w:t>
      </w:r>
      <w:r w:rsidRPr="00645069">
        <w:rPr>
          <w:rFonts w:cs="Times New Roman"/>
          <w:szCs w:val="24"/>
          <w:u w:val="single"/>
          <w:lang w:val="fr-CA"/>
        </w:rPr>
        <w:t>le simple retour ne met pas fin aux droits de l’héritier apparent</w:t>
      </w:r>
      <w:r w:rsidRPr="00645069">
        <w:rPr>
          <w:rFonts w:cs="Times New Roman"/>
          <w:szCs w:val="24"/>
          <w:lang w:val="fr-CA"/>
        </w:rPr>
        <w:t xml:space="preserve"> sur les biens de l’absent. L’héritier apparent conserve la possession de ces biens et en acquiert les fruits et les revenus </w:t>
      </w:r>
      <w:r w:rsidRPr="00645069">
        <w:rPr>
          <w:rFonts w:cs="Times New Roman"/>
          <w:szCs w:val="24"/>
          <w:u w:val="single"/>
          <w:lang w:val="fr-CA"/>
        </w:rPr>
        <w:t>tant que celui qui revient ne demande pas</w:t>
      </w:r>
      <w:r w:rsidRPr="00645069">
        <w:rPr>
          <w:rFonts w:cs="Times New Roman"/>
          <w:szCs w:val="24"/>
          <w:lang w:val="fr-CA"/>
        </w:rPr>
        <w:t xml:space="preserve"> de reprendre les biens</w:t>
      </w:r>
      <w:r w:rsidR="00501A8B">
        <w:rPr>
          <w:rFonts w:cs="Times New Roman"/>
          <w:szCs w:val="24"/>
          <w:lang w:val="fr-CA"/>
        </w:rPr>
        <w:t> </w:t>
      </w:r>
      <w:r w:rsidRPr="00645069">
        <w:rPr>
          <w:rFonts w:cs="Times New Roman"/>
          <w:szCs w:val="24"/>
          <w:lang w:val="fr-CA"/>
        </w:rPr>
        <w:t>» (nous soulignons).</w:t>
      </w:r>
    </w:p>
    <w:p w:rsidR="00036D3B" w:rsidRPr="00645069" w:rsidRDefault="00036D3B" w:rsidP="00036D3B">
      <w:pPr>
        <w:pStyle w:val="ParaNoNdepar-AltN"/>
        <w:spacing w:before="0"/>
        <w:rPr>
          <w:rFonts w:cs="Times New Roman"/>
          <w:lang w:val="fr-CA"/>
        </w:rPr>
      </w:pPr>
      <w:r w:rsidRPr="00645069">
        <w:rPr>
          <w:rFonts w:cs="Times New Roman"/>
          <w:szCs w:val="24"/>
          <w:lang w:val="fr-CA"/>
        </w:rPr>
        <w:t xml:space="preserve">Deuxièmement, ce ne sont même pas </w:t>
      </w:r>
      <w:r w:rsidRPr="00645069">
        <w:rPr>
          <w:rFonts w:cs="Times New Roman"/>
          <w:i/>
          <w:szCs w:val="24"/>
          <w:lang w:val="fr-CA"/>
        </w:rPr>
        <w:t>tous</w:t>
      </w:r>
      <w:r w:rsidRPr="00645069">
        <w:rPr>
          <w:rFonts w:cs="Times New Roman"/>
          <w:szCs w:val="24"/>
          <w:lang w:val="fr-CA"/>
        </w:rPr>
        <w:t xml:space="preserve"> les effets de la soi</w:t>
      </w:r>
      <w:r w:rsidRPr="00645069">
        <w:rPr>
          <w:rFonts w:cs="Times New Roman"/>
          <w:szCs w:val="24"/>
          <w:lang w:val="fr-CA"/>
        </w:rPr>
        <w:noBreakHyphen/>
        <w:t>disant «</w:t>
      </w:r>
      <w:r w:rsidR="00501A8B">
        <w:rPr>
          <w:rFonts w:cs="Times New Roman"/>
          <w:szCs w:val="24"/>
          <w:lang w:val="fr-CA"/>
        </w:rPr>
        <w:t> </w:t>
      </w:r>
      <w:r w:rsidRPr="00645069">
        <w:rPr>
          <w:rFonts w:cs="Times New Roman"/>
          <w:szCs w:val="24"/>
          <w:lang w:val="fr-CA"/>
        </w:rPr>
        <w:t>présomption de décès</w:t>
      </w:r>
      <w:r w:rsidR="00501A8B">
        <w:rPr>
          <w:rFonts w:cs="Times New Roman"/>
          <w:szCs w:val="24"/>
          <w:lang w:val="fr-CA"/>
        </w:rPr>
        <w:t> </w:t>
      </w:r>
      <w:r w:rsidRPr="00645069">
        <w:rPr>
          <w:rFonts w:cs="Times New Roman"/>
          <w:szCs w:val="24"/>
          <w:lang w:val="fr-CA"/>
        </w:rPr>
        <w:t>» et du jugement déclaratif de décès sur les droits et obligations substantiels qui peuvent être «</w:t>
      </w:r>
      <w:r w:rsidR="00501A8B">
        <w:rPr>
          <w:rFonts w:cs="Times New Roman"/>
          <w:szCs w:val="24"/>
          <w:lang w:val="fr-CA"/>
        </w:rPr>
        <w:t> </w:t>
      </w:r>
      <w:r w:rsidRPr="00645069">
        <w:rPr>
          <w:rFonts w:cs="Times New Roman"/>
          <w:szCs w:val="24"/>
          <w:lang w:val="fr-CA"/>
        </w:rPr>
        <w:t>anéantis</w:t>
      </w:r>
      <w:r w:rsidR="00501A8B">
        <w:rPr>
          <w:rFonts w:cs="Times New Roman"/>
          <w:szCs w:val="24"/>
          <w:lang w:val="fr-CA"/>
        </w:rPr>
        <w:t> </w:t>
      </w:r>
      <w:r w:rsidRPr="00645069">
        <w:rPr>
          <w:rFonts w:cs="Times New Roman"/>
          <w:szCs w:val="24"/>
          <w:lang w:val="fr-CA"/>
        </w:rPr>
        <w:t>» rétroactivement sur demande (en application des art.</w:t>
      </w:r>
      <w:r w:rsidR="00501A8B">
        <w:rPr>
          <w:rFonts w:cs="Times New Roman"/>
          <w:szCs w:val="24"/>
          <w:lang w:val="fr-CA"/>
        </w:rPr>
        <w:t xml:space="preserve"> </w:t>
      </w:r>
      <w:r w:rsidRPr="00645069">
        <w:rPr>
          <w:rFonts w:cs="Times New Roman"/>
          <w:szCs w:val="24"/>
          <w:lang w:val="fr-CA"/>
        </w:rPr>
        <w:t xml:space="preserve">98 ou 101 </w:t>
      </w:r>
      <w:r w:rsidR="00B93445" w:rsidRPr="00B93445">
        <w:rPr>
          <w:rFonts w:cs="Times New Roman"/>
          <w:i/>
          <w:szCs w:val="24"/>
          <w:lang w:val="fr-CA"/>
        </w:rPr>
        <w:t>C.c.Q.</w:t>
      </w:r>
      <w:r w:rsidRPr="00231528">
        <w:rPr>
          <w:rFonts w:cs="Times New Roman"/>
          <w:szCs w:val="24"/>
          <w:lang w:val="fr-CA"/>
        </w:rPr>
        <w:t xml:space="preserve">, </w:t>
      </w:r>
      <w:r w:rsidRPr="00645069">
        <w:rPr>
          <w:rFonts w:cs="Times New Roman"/>
          <w:szCs w:val="24"/>
          <w:lang w:val="fr-CA"/>
        </w:rPr>
        <w:t xml:space="preserve">selon le cas) de l’absent qui revient. L’article 97 al. 1 </w:t>
      </w:r>
      <w:r w:rsidR="00B93445" w:rsidRPr="00B93445">
        <w:rPr>
          <w:rFonts w:cs="Times New Roman"/>
          <w:i/>
          <w:szCs w:val="24"/>
          <w:lang w:val="fr-CA"/>
        </w:rPr>
        <w:t>C.c.Q.</w:t>
      </w:r>
      <w:r w:rsidRPr="00645069">
        <w:rPr>
          <w:rFonts w:cs="Times New Roman"/>
          <w:szCs w:val="24"/>
          <w:lang w:val="fr-CA"/>
        </w:rPr>
        <w:t xml:space="preserve"> prévoit que «</w:t>
      </w:r>
      <w:r w:rsidR="00501A8B">
        <w:rPr>
          <w:rFonts w:cs="Times New Roman"/>
          <w:szCs w:val="24"/>
          <w:lang w:val="fr-CA"/>
        </w:rPr>
        <w:t> </w:t>
      </w:r>
      <w:r w:rsidRPr="00645069">
        <w:rPr>
          <w:rFonts w:cs="Times New Roman"/>
          <w:szCs w:val="24"/>
          <w:lang w:val="fr-CA"/>
        </w:rPr>
        <w:t xml:space="preserve">[l]es effets du jugement déclaratif de décès cessent au retour de la personne déclarée décédée, </w:t>
      </w:r>
      <w:r w:rsidRPr="00645069">
        <w:rPr>
          <w:rFonts w:cs="Times New Roman"/>
          <w:szCs w:val="24"/>
          <w:u w:val="single"/>
          <w:lang w:val="fr-CA"/>
        </w:rPr>
        <w:t>mais le mariage ou l’union civile demeure dissous</w:t>
      </w:r>
      <w:r>
        <w:rPr>
          <w:rFonts w:cs="Times New Roman"/>
          <w:szCs w:val="24"/>
          <w:u w:val="single"/>
          <w:lang w:val="fr-CA"/>
        </w:rPr>
        <w:t>.</w:t>
      </w:r>
      <w:r w:rsidR="00501A8B">
        <w:rPr>
          <w:rFonts w:cs="Times New Roman"/>
          <w:szCs w:val="24"/>
          <w:lang w:val="fr-CA"/>
        </w:rPr>
        <w:t> </w:t>
      </w:r>
      <w:r w:rsidRPr="00645069">
        <w:rPr>
          <w:rFonts w:cs="Times New Roman"/>
          <w:szCs w:val="24"/>
          <w:lang w:val="fr-CA"/>
        </w:rPr>
        <w:t xml:space="preserve">» Comme l’explique le ministre de la Justice dans ses </w:t>
      </w:r>
      <w:r w:rsidRPr="00645069">
        <w:rPr>
          <w:rFonts w:cs="Times New Roman"/>
          <w:i/>
          <w:szCs w:val="24"/>
          <w:lang w:val="fr-CA"/>
        </w:rPr>
        <w:t>Commentaires</w:t>
      </w:r>
      <w:r w:rsidR="00687B04">
        <w:rPr>
          <w:rFonts w:cs="Times New Roman"/>
          <w:szCs w:val="24"/>
          <w:lang w:val="fr-CA"/>
        </w:rPr>
        <w:t xml:space="preserve">, </w:t>
      </w:r>
      <w:r w:rsidRPr="00645069">
        <w:rPr>
          <w:rFonts w:cs="Times New Roman"/>
          <w:szCs w:val="24"/>
          <w:lang w:val="fr-CA"/>
        </w:rPr>
        <w:t>p. 75 : «</w:t>
      </w:r>
      <w:r w:rsidR="00501A8B">
        <w:rPr>
          <w:rFonts w:cs="Times New Roman"/>
          <w:szCs w:val="24"/>
          <w:lang w:val="fr-CA"/>
        </w:rPr>
        <w:t> </w:t>
      </w:r>
      <w:r w:rsidRPr="00645069">
        <w:rPr>
          <w:rFonts w:cs="Times New Roman"/>
          <w:szCs w:val="24"/>
          <w:lang w:val="fr-CA"/>
        </w:rPr>
        <w:t xml:space="preserve">En conséquence, </w:t>
      </w:r>
      <w:r w:rsidRPr="00645069">
        <w:rPr>
          <w:rFonts w:cs="Times New Roman"/>
          <w:szCs w:val="24"/>
          <w:u w:val="single"/>
          <w:lang w:val="fr-CA"/>
        </w:rPr>
        <w:t>le conjoint conserve les biens</w:t>
      </w:r>
      <w:r w:rsidRPr="00645069">
        <w:rPr>
          <w:rFonts w:cs="Times New Roman"/>
          <w:szCs w:val="24"/>
          <w:lang w:val="fr-CA"/>
        </w:rPr>
        <w:t xml:space="preserve"> reçus lors de la dissolution du régime, </w:t>
      </w:r>
      <w:r w:rsidRPr="00645069">
        <w:rPr>
          <w:rFonts w:cs="Times New Roman"/>
          <w:szCs w:val="24"/>
          <w:u w:val="single"/>
          <w:lang w:val="fr-CA"/>
        </w:rPr>
        <w:t>ainsi que les avantages matrimoniaux</w:t>
      </w:r>
      <w:r w:rsidRPr="00645069">
        <w:rPr>
          <w:rFonts w:cs="Times New Roman"/>
          <w:szCs w:val="24"/>
          <w:lang w:val="fr-CA"/>
        </w:rPr>
        <w:t xml:space="preserve"> qui découlent de la dissolution du mariage</w:t>
      </w:r>
      <w:r w:rsidR="00501A8B">
        <w:rPr>
          <w:rFonts w:cs="Times New Roman"/>
          <w:szCs w:val="24"/>
          <w:lang w:val="fr-CA"/>
        </w:rPr>
        <w:t> </w:t>
      </w:r>
      <w:r w:rsidRPr="00645069">
        <w:rPr>
          <w:rFonts w:cs="Times New Roman"/>
          <w:szCs w:val="24"/>
          <w:lang w:val="fr-CA"/>
        </w:rPr>
        <w:t>» (nous soulignons). En droit franç</w:t>
      </w:r>
      <w:r w:rsidR="00231528">
        <w:rPr>
          <w:rFonts w:cs="Times New Roman"/>
          <w:szCs w:val="24"/>
          <w:lang w:val="fr-CA"/>
        </w:rPr>
        <w:t>ais, Cornu (2007)</w:t>
      </w:r>
      <w:r w:rsidRPr="00645069">
        <w:rPr>
          <w:rFonts w:cs="Times New Roman"/>
          <w:szCs w:val="24"/>
          <w:lang w:val="fr-CA"/>
        </w:rPr>
        <w:t xml:space="preserve"> mentionne au par.</w:t>
      </w:r>
      <w:r w:rsidR="00501A8B">
        <w:rPr>
          <w:rFonts w:cs="Times New Roman"/>
          <w:szCs w:val="24"/>
          <w:lang w:val="fr-CA"/>
        </w:rPr>
        <w:t xml:space="preserve"> </w:t>
      </w:r>
      <w:r w:rsidRPr="00645069">
        <w:rPr>
          <w:rFonts w:cs="Times New Roman"/>
          <w:szCs w:val="24"/>
          <w:lang w:val="fr-CA"/>
        </w:rPr>
        <w:t>82 : «</w:t>
      </w:r>
      <w:r w:rsidR="00501A8B">
        <w:rPr>
          <w:rFonts w:cs="Times New Roman"/>
          <w:szCs w:val="24"/>
          <w:lang w:val="fr-CA"/>
        </w:rPr>
        <w:t> </w:t>
      </w:r>
      <w:r w:rsidRPr="00645069">
        <w:rPr>
          <w:rFonts w:cs="Times New Roman"/>
          <w:szCs w:val="24"/>
          <w:lang w:val="fr-CA"/>
        </w:rPr>
        <w:t xml:space="preserve">L’annulation du jugement déclaratif n’efface cependant pas la période d’absence. Elle ne fait pas revivre </w:t>
      </w:r>
      <w:r w:rsidRPr="00645069">
        <w:rPr>
          <w:rFonts w:cs="Times New Roman"/>
          <w:szCs w:val="24"/>
          <w:lang w:val="fr-CA"/>
        </w:rPr>
        <w:lastRenderedPageBreak/>
        <w:t>le passé. Elle ne rend à l’absent ni son époux ni la totalité du patrimoine qu’il avait laissé.</w:t>
      </w:r>
      <w:r w:rsidR="00501A8B">
        <w:rPr>
          <w:rFonts w:cs="Times New Roman"/>
          <w:szCs w:val="24"/>
          <w:lang w:val="fr-CA"/>
        </w:rPr>
        <w:t> </w:t>
      </w:r>
      <w:r w:rsidRPr="00645069">
        <w:rPr>
          <w:rFonts w:cs="Times New Roman"/>
          <w:szCs w:val="24"/>
          <w:lang w:val="fr-CA"/>
        </w:rPr>
        <w:t>»</w:t>
      </w:r>
    </w:p>
    <w:p w:rsidR="00036D3B" w:rsidRPr="00645069" w:rsidRDefault="00036D3B" w:rsidP="00036D3B">
      <w:pPr>
        <w:pStyle w:val="ParaNoNdepar-AltN"/>
        <w:spacing w:before="0"/>
        <w:rPr>
          <w:rFonts w:cs="Times New Roman"/>
          <w:lang w:val="fr-CA"/>
        </w:rPr>
      </w:pPr>
      <w:r w:rsidRPr="00645069">
        <w:rPr>
          <w:rFonts w:cs="Times New Roman"/>
          <w:szCs w:val="24"/>
          <w:lang w:val="fr-CA"/>
        </w:rPr>
        <w:t>Enfin, on ne peut tout simplement pas négliger le fait que les effets rétroactifs susmentionnés de la réfutation de la soi</w:t>
      </w:r>
      <w:r w:rsidRPr="00645069">
        <w:rPr>
          <w:rFonts w:cs="Times New Roman"/>
          <w:szCs w:val="24"/>
          <w:lang w:val="fr-CA"/>
        </w:rPr>
        <w:noBreakHyphen/>
        <w:t>disant «</w:t>
      </w:r>
      <w:r w:rsidR="00501A8B">
        <w:rPr>
          <w:rFonts w:cs="Times New Roman"/>
          <w:szCs w:val="24"/>
          <w:lang w:val="fr-CA"/>
        </w:rPr>
        <w:t> </w:t>
      </w:r>
      <w:r w:rsidRPr="00645069">
        <w:rPr>
          <w:rFonts w:cs="Times New Roman"/>
          <w:szCs w:val="24"/>
          <w:lang w:val="fr-CA"/>
        </w:rPr>
        <w:t>présomption de décès</w:t>
      </w:r>
      <w:r w:rsidR="00501A8B">
        <w:rPr>
          <w:rFonts w:cs="Times New Roman"/>
          <w:szCs w:val="24"/>
          <w:lang w:val="fr-CA"/>
        </w:rPr>
        <w:t> </w:t>
      </w:r>
      <w:r w:rsidRPr="00645069">
        <w:rPr>
          <w:rFonts w:cs="Times New Roman"/>
          <w:szCs w:val="24"/>
          <w:lang w:val="fr-CA"/>
        </w:rPr>
        <w:t xml:space="preserve">» et de l’annulation du jugement déclaratif de décès sur les droits et obligations substantiels sont </w:t>
      </w:r>
      <w:r w:rsidRPr="00645069">
        <w:rPr>
          <w:rFonts w:cs="Times New Roman"/>
          <w:i/>
          <w:szCs w:val="24"/>
          <w:lang w:val="fr-CA"/>
        </w:rPr>
        <w:t>expressément</w:t>
      </w:r>
      <w:r w:rsidRPr="00645069">
        <w:rPr>
          <w:rFonts w:cs="Times New Roman"/>
          <w:szCs w:val="24"/>
          <w:lang w:val="fr-CA"/>
        </w:rPr>
        <w:t xml:space="preserve"> prévus dans le </w:t>
      </w:r>
      <w:r w:rsidR="00B93445" w:rsidRPr="00B93445">
        <w:rPr>
          <w:rFonts w:cs="Times New Roman"/>
          <w:i/>
          <w:szCs w:val="24"/>
          <w:lang w:val="fr-CA"/>
        </w:rPr>
        <w:t>C.c.Q.</w:t>
      </w:r>
      <w:r w:rsidRPr="00645069">
        <w:rPr>
          <w:rFonts w:cs="Times New Roman"/>
          <w:szCs w:val="24"/>
          <w:lang w:val="fr-CA"/>
        </w:rPr>
        <w:t xml:space="preserve"> Cela contraste nettement avec le </w:t>
      </w:r>
      <w:r w:rsidRPr="00645069">
        <w:rPr>
          <w:rFonts w:cs="Times New Roman"/>
          <w:i/>
          <w:szCs w:val="24"/>
          <w:lang w:val="fr-CA"/>
        </w:rPr>
        <w:t>silence absolu</w:t>
      </w:r>
      <w:r w:rsidRPr="00645069">
        <w:rPr>
          <w:rFonts w:cs="Times New Roman"/>
          <w:szCs w:val="24"/>
          <w:lang w:val="fr-CA"/>
        </w:rPr>
        <w:t xml:space="preserve"> du </w:t>
      </w:r>
      <w:r w:rsidR="00B93445" w:rsidRPr="00B93445">
        <w:rPr>
          <w:rFonts w:cs="Times New Roman"/>
          <w:i/>
          <w:szCs w:val="24"/>
          <w:lang w:val="fr-CA"/>
        </w:rPr>
        <w:t>C.c.Q.</w:t>
      </w:r>
      <w:r w:rsidRPr="00645069">
        <w:rPr>
          <w:rFonts w:cs="Times New Roman"/>
          <w:szCs w:val="24"/>
          <w:lang w:val="fr-CA"/>
        </w:rPr>
        <w:t xml:space="preserve"> sur la question de savoir </w:t>
      </w:r>
      <w:r>
        <w:rPr>
          <w:rFonts w:cs="Times New Roman"/>
          <w:szCs w:val="24"/>
          <w:lang w:val="fr-CA"/>
        </w:rPr>
        <w:t>si la présomption de vie peut</w:t>
      </w:r>
      <w:r w:rsidRPr="00645069">
        <w:rPr>
          <w:rFonts w:cs="Times New Roman"/>
          <w:szCs w:val="24"/>
          <w:lang w:val="fr-CA"/>
        </w:rPr>
        <w:t xml:space="preserve"> être repoussée avec des effets rétroactifs sur les droits et obligations substantiels de l’absent.</w:t>
      </w:r>
    </w:p>
    <w:p w:rsidR="00036D3B" w:rsidRPr="00645069" w:rsidRDefault="00036D3B" w:rsidP="00036D3B">
      <w:pPr>
        <w:pStyle w:val="Title3LevelTitre3Niveau"/>
        <w:spacing w:before="0"/>
        <w:rPr>
          <w:rFonts w:cs="Times New Roman"/>
          <w:lang w:val="fr-CA"/>
        </w:rPr>
      </w:pPr>
      <w:bookmarkStart w:id="10" w:name="_Toc14427263"/>
      <w:r w:rsidRPr="00645069">
        <w:rPr>
          <w:rFonts w:cs="Times New Roman"/>
          <w:lang w:val="fr-CA"/>
        </w:rPr>
        <w:t>Les objets du régime de l’absence n’appuient pas la rétroactivité</w:t>
      </w:r>
      <w:bookmarkEnd w:id="10"/>
    </w:p>
    <w:p w:rsidR="00036D3B" w:rsidRPr="00645069" w:rsidRDefault="00036D3B" w:rsidP="00036D3B">
      <w:pPr>
        <w:pStyle w:val="ParaNoNdepar-AltN"/>
        <w:spacing w:before="0"/>
        <w:rPr>
          <w:rFonts w:cs="Times New Roman"/>
          <w:lang w:val="fr-CA"/>
        </w:rPr>
      </w:pPr>
      <w:r w:rsidRPr="00645069">
        <w:rPr>
          <w:rFonts w:cs="Times New Roman"/>
          <w:lang w:val="fr-CA"/>
        </w:rPr>
        <w:t>La présomption de vie n’est pas qu’une simple «</w:t>
      </w:r>
      <w:r w:rsidR="00501A8B">
        <w:rPr>
          <w:rFonts w:cs="Times New Roman"/>
          <w:lang w:val="fr-CA"/>
        </w:rPr>
        <w:t> </w:t>
      </w:r>
      <w:r w:rsidRPr="00645069">
        <w:rPr>
          <w:rFonts w:cs="Times New Roman"/>
          <w:lang w:val="fr-CA"/>
        </w:rPr>
        <w:t>règle de preuve</w:t>
      </w:r>
      <w:r w:rsidR="00501A8B">
        <w:rPr>
          <w:rFonts w:cs="Times New Roman"/>
          <w:lang w:val="fr-CA"/>
        </w:rPr>
        <w:t> </w:t>
      </w:r>
      <w:r w:rsidRPr="00645069">
        <w:rPr>
          <w:rFonts w:cs="Times New Roman"/>
          <w:lang w:val="fr-CA"/>
        </w:rPr>
        <w:t>» dans un système de droit civil</w:t>
      </w:r>
      <w:r w:rsidR="00501A8B">
        <w:rPr>
          <w:rFonts w:cs="Times New Roman"/>
          <w:lang w:val="fr-CA"/>
        </w:rPr>
        <w:t> </w:t>
      </w:r>
      <w:r w:rsidRPr="00645069">
        <w:rPr>
          <w:rFonts w:cs="Times New Roman"/>
          <w:lang w:val="fr-CA"/>
        </w:rPr>
        <w:t xml:space="preserve">; il s’agit également d’une règle de droit substantiel (Corral Talciani </w:t>
      </w:r>
      <w:r w:rsidR="00231528">
        <w:rPr>
          <w:rFonts w:cs="Times New Roman"/>
          <w:lang w:val="fr-CA"/>
        </w:rPr>
        <w:t>et Rodriguez Pinto, p. 558 et note 10</w:t>
      </w:r>
      <w:r>
        <w:rPr>
          <w:rFonts w:cs="Times New Roman"/>
          <w:lang w:val="fr-CA"/>
        </w:rPr>
        <w:t xml:space="preserve"> : </w:t>
      </w:r>
      <w:r w:rsidRPr="00645069">
        <w:rPr>
          <w:rFonts w:cs="Times New Roman"/>
          <w:lang w:val="fr-CA"/>
        </w:rPr>
        <w:t>«</w:t>
      </w:r>
      <w:r w:rsidR="00501A8B">
        <w:rPr>
          <w:rFonts w:cs="Times New Roman"/>
          <w:lang w:val="fr-CA"/>
        </w:rPr>
        <w:t> </w:t>
      </w:r>
      <w:r w:rsidRPr="00645069">
        <w:rPr>
          <w:rFonts w:cs="Times New Roman"/>
          <w:lang w:val="fr-CA"/>
        </w:rPr>
        <w:t>[Dans l]es systèmes de souche anglo</w:t>
      </w:r>
      <w:r w:rsidRPr="00645069">
        <w:rPr>
          <w:rFonts w:cs="Times New Roman"/>
          <w:lang w:val="fr-CA"/>
        </w:rPr>
        <w:noBreakHyphen/>
        <w:t>saxonne [</w:t>
      </w:r>
      <w:r>
        <w:rPr>
          <w:rFonts w:cs="Times New Roman"/>
          <w:lang w:val="fr-CA"/>
        </w:rPr>
        <w:t>. . .</w:t>
      </w:r>
      <w:r w:rsidRPr="00645069">
        <w:rPr>
          <w:rFonts w:cs="Times New Roman"/>
          <w:lang w:val="fr-CA"/>
        </w:rPr>
        <w:t>] la présomption de décès [est] traitée [</w:t>
      </w:r>
      <w:r>
        <w:rPr>
          <w:rFonts w:cs="Times New Roman"/>
          <w:lang w:val="fr-CA"/>
        </w:rPr>
        <w:t>. . .</w:t>
      </w:r>
      <w:r w:rsidRPr="00645069">
        <w:rPr>
          <w:rFonts w:cs="Times New Roman"/>
          <w:lang w:val="fr-CA"/>
        </w:rPr>
        <w:t>] sur le terrain de la preuve beaucoup plus que du point de vue du fond. [</w:t>
      </w:r>
      <w:r>
        <w:rPr>
          <w:rFonts w:cs="Times New Roman"/>
          <w:lang w:val="fr-CA"/>
        </w:rPr>
        <w:t>. . .</w:t>
      </w:r>
      <w:r w:rsidRPr="00645069">
        <w:rPr>
          <w:rFonts w:cs="Times New Roman"/>
          <w:lang w:val="fr-CA"/>
        </w:rPr>
        <w:t>] La présomption de décès apparaît en réalité dans ces systèmes comme une question de preuve [</w:t>
      </w:r>
      <w:r>
        <w:rPr>
          <w:rFonts w:cs="Times New Roman"/>
          <w:lang w:val="fr-CA"/>
        </w:rPr>
        <w:t>. . .</w:t>
      </w:r>
      <w:r w:rsidRPr="00645069">
        <w:rPr>
          <w:rFonts w:cs="Times New Roman"/>
          <w:lang w:val="fr-CA"/>
        </w:rPr>
        <w:t>] Ce n’est pas le cas des systèmes de droit civil dans lesquels la disparition et la présomption de mort font partie du droit civil.</w:t>
      </w:r>
      <w:r w:rsidR="00501A8B">
        <w:rPr>
          <w:rFonts w:cs="Times New Roman"/>
          <w:lang w:val="fr-CA"/>
        </w:rPr>
        <w:t> </w:t>
      </w:r>
      <w:r w:rsidRPr="00645069">
        <w:rPr>
          <w:rFonts w:cs="Times New Roman"/>
          <w:lang w:val="fr-CA"/>
        </w:rPr>
        <w:t>»</w:t>
      </w:r>
      <w:r w:rsidRPr="000111C8">
        <w:rPr>
          <w:rStyle w:val="Hyperlink"/>
          <w:u w:val="none"/>
          <w:vertAlign w:val="superscript"/>
        </w:rPr>
        <w:footnoteReference w:id="9"/>
      </w:r>
      <w:r w:rsidRPr="00645069">
        <w:rPr>
          <w:rFonts w:cs="Times New Roman"/>
          <w:lang w:val="fr-CA"/>
        </w:rPr>
        <w:t>)</w:t>
      </w:r>
      <w:r>
        <w:rPr>
          <w:rFonts w:cs="Times New Roman"/>
          <w:lang w:val="fr-CA"/>
        </w:rPr>
        <w:t>.</w:t>
      </w:r>
      <w:r w:rsidRPr="00645069">
        <w:rPr>
          <w:rFonts w:cs="Times New Roman"/>
          <w:lang w:val="fr-CA"/>
        </w:rPr>
        <w:t xml:space="preserve"> En droit québécois de l’absence, la présomption de vie est censée créer des droits et obligations substantiels lorsqu’elle est en vigueur. Comme nous </w:t>
      </w:r>
      <w:r w:rsidRPr="00645069">
        <w:rPr>
          <w:rFonts w:cs="Times New Roman"/>
          <w:lang w:val="fr-CA"/>
        </w:rPr>
        <w:lastRenderedPageBreak/>
        <w:t>l’avons souligné précédemment, l’absent «</w:t>
      </w:r>
      <w:r w:rsidR="00501A8B">
        <w:rPr>
          <w:rFonts w:cs="Times New Roman"/>
          <w:lang w:val="fr-CA"/>
        </w:rPr>
        <w:t> </w:t>
      </w:r>
      <w:r w:rsidRPr="00645069">
        <w:rPr>
          <w:rFonts w:cs="Times New Roman"/>
          <w:lang w:val="fr-CA"/>
        </w:rPr>
        <w:t>est apte à recueillir des droits et à être tenu d’obligations</w:t>
      </w:r>
      <w:r w:rsidR="00501A8B">
        <w:rPr>
          <w:rFonts w:cs="Times New Roman"/>
          <w:lang w:val="fr-CA"/>
        </w:rPr>
        <w:t> </w:t>
      </w:r>
      <w:r w:rsidRPr="00645069">
        <w:rPr>
          <w:rFonts w:cs="Times New Roman"/>
          <w:lang w:val="fr-CA"/>
        </w:rPr>
        <w:t>» (Deleury et Goubau, par. 41</w:t>
      </w:r>
      <w:r w:rsidR="00501A8B">
        <w:rPr>
          <w:rFonts w:cs="Times New Roman"/>
          <w:lang w:val="fr-CA"/>
        </w:rPr>
        <w:t> </w:t>
      </w:r>
      <w:r w:rsidRPr="00645069">
        <w:rPr>
          <w:rFonts w:cs="Times New Roman"/>
          <w:lang w:val="fr-CA"/>
        </w:rPr>
        <w:t>; voir aussi les art.</w:t>
      </w:r>
      <w:r w:rsidR="00501A8B">
        <w:rPr>
          <w:rFonts w:cs="Times New Roman"/>
          <w:lang w:val="fr-CA"/>
        </w:rPr>
        <w:t xml:space="preserve"> </w:t>
      </w:r>
      <w:r w:rsidRPr="00645069">
        <w:rPr>
          <w:rFonts w:cs="Times New Roman"/>
          <w:lang w:val="fr-CA"/>
        </w:rPr>
        <w:t xml:space="preserve">86, 88 et 617 </w:t>
      </w:r>
      <w:r w:rsidRPr="00645069">
        <w:rPr>
          <w:rFonts w:cs="Times New Roman"/>
          <w:i/>
          <w:lang w:val="fr-CA"/>
        </w:rPr>
        <w:t>C.c.Q</w:t>
      </w:r>
      <w:r w:rsidRPr="00645069">
        <w:rPr>
          <w:rFonts w:cs="Times New Roman"/>
          <w:lang w:val="fr-CA"/>
        </w:rPr>
        <w:t>)</w:t>
      </w:r>
      <w:r w:rsidRPr="00645069">
        <w:rPr>
          <w:rFonts w:cs="Times New Roman"/>
          <w:i/>
          <w:lang w:val="fr-CA"/>
        </w:rPr>
        <w:t>.</w:t>
      </w:r>
      <w:r w:rsidRPr="00645069">
        <w:rPr>
          <w:rFonts w:cs="Times New Roman"/>
          <w:lang w:val="fr-CA"/>
        </w:rPr>
        <w:t xml:space="preserve"> Les tribunaux peuvent ordonner l’exécution de ces droits et obligations, comme l’a conclu la Cour d’appel (par. 100) :</w:t>
      </w:r>
    </w:p>
    <w:p w:rsidR="00036D3B" w:rsidRPr="00645069" w:rsidRDefault="00036D3B" w:rsidP="00036D3B">
      <w:pPr>
        <w:pStyle w:val="Citation-AltC"/>
        <w:ind w:firstLine="4"/>
        <w:contextualSpacing w:val="0"/>
        <w:rPr>
          <w:lang w:val="fr-CA"/>
        </w:rPr>
      </w:pPr>
      <w:r w:rsidRPr="00645069">
        <w:rPr>
          <w:lang w:val="fr-CA"/>
        </w:rPr>
        <w:tab/>
        <w:t>[</w:t>
      </w:r>
      <w:r w:rsidRPr="00645069">
        <w:rPr>
          <w:smallCaps/>
          <w:lang w:val="fr-CA"/>
        </w:rPr>
        <w:t>traduction</w:t>
      </w:r>
      <w:r w:rsidRPr="00645069">
        <w:rPr>
          <w:lang w:val="fr-CA"/>
        </w:rPr>
        <w:t>] La meilleure indication de cela s’est produite en 2009 lorsque l’Université a choisi, de mai à décembre, de cesser les paiements en raison de ce qu’elle considérait être «</w:t>
      </w:r>
      <w:r w:rsidR="00501A8B">
        <w:rPr>
          <w:lang w:val="fr-CA"/>
        </w:rPr>
        <w:t> </w:t>
      </w:r>
      <w:r w:rsidRPr="00645069">
        <w:rPr>
          <w:lang w:val="fr-CA"/>
        </w:rPr>
        <w:t>des motifs raisonnables de croire</w:t>
      </w:r>
      <w:r w:rsidR="00501A8B">
        <w:rPr>
          <w:lang w:val="fr-CA"/>
        </w:rPr>
        <w:t> </w:t>
      </w:r>
      <w:r w:rsidRPr="00645069">
        <w:rPr>
          <w:lang w:val="fr-CA"/>
        </w:rPr>
        <w:t xml:space="preserve">» que M. Roseme était décédé. Sur l’avis de ses avocats, l’Université est revenue sur sa position et a recommencé les paiements lorsqu’elle a compris que le droit imposait une présomption de fait que l’absent était vivant à l’époque. </w:t>
      </w:r>
      <w:r w:rsidRPr="00645069">
        <w:rPr>
          <w:u w:val="single"/>
          <w:lang w:val="fr-CA"/>
        </w:rPr>
        <w:t>Si l’Université n’avait pas recommencé à faire les paiements en 2009, elle se serait exposée à des poursuites en justice visant à forcer l’exécution d’une obligation valide</w:t>
      </w:r>
      <w:r w:rsidRPr="00713C9D">
        <w:rPr>
          <w:u w:val="single"/>
          <w:lang w:val="fr-CA"/>
        </w:rPr>
        <w:t>.</w:t>
      </w:r>
      <w:r w:rsidRPr="00645069">
        <w:rPr>
          <w:lang w:val="fr-CA"/>
        </w:rPr>
        <w:t xml:space="preserve"> [Nous soulignons.]</w:t>
      </w:r>
    </w:p>
    <w:p w:rsidR="00036D3B" w:rsidRPr="00645069" w:rsidRDefault="00036D3B" w:rsidP="00036D3B">
      <w:pPr>
        <w:pStyle w:val="ParaNoNdepar-AltN"/>
        <w:spacing w:before="0"/>
        <w:rPr>
          <w:rFonts w:cs="Times New Roman"/>
          <w:lang w:val="fr-CA"/>
        </w:rPr>
      </w:pPr>
      <w:r w:rsidRPr="00645069">
        <w:rPr>
          <w:rFonts w:cs="Times New Roman"/>
          <w:lang w:val="fr-CA"/>
        </w:rPr>
        <w:t>Si et quand les tribunaux en ordonnent l’exécution, les droits et obligations de l’absent auront l’autorité de la chose jugée, qui, suivant l’art.</w:t>
      </w:r>
      <w:r w:rsidR="00501A8B">
        <w:rPr>
          <w:rFonts w:cs="Times New Roman"/>
          <w:lang w:val="fr-CA"/>
        </w:rPr>
        <w:t xml:space="preserve"> </w:t>
      </w:r>
      <w:r w:rsidRPr="00645069">
        <w:rPr>
          <w:rFonts w:cs="Times New Roman"/>
          <w:lang w:val="fr-CA"/>
        </w:rPr>
        <w:t>2848 al.</w:t>
      </w:r>
      <w:r w:rsidR="00501A8B">
        <w:rPr>
          <w:rFonts w:cs="Times New Roman"/>
          <w:lang w:val="fr-CA"/>
        </w:rPr>
        <w:t xml:space="preserve"> </w:t>
      </w:r>
      <w:r w:rsidRPr="00645069">
        <w:rPr>
          <w:rFonts w:cs="Times New Roman"/>
          <w:lang w:val="fr-CA"/>
        </w:rPr>
        <w:t xml:space="preserve">1 </w:t>
      </w:r>
      <w:r w:rsidR="00B93445" w:rsidRPr="00B93445">
        <w:rPr>
          <w:rFonts w:cs="Times New Roman"/>
          <w:i/>
          <w:lang w:val="fr-CA"/>
        </w:rPr>
        <w:t>C.c.Q.</w:t>
      </w:r>
      <w:r w:rsidRPr="00645069">
        <w:rPr>
          <w:rFonts w:cs="Times New Roman"/>
          <w:lang w:val="fr-CA"/>
        </w:rPr>
        <w:t>, est une «</w:t>
      </w:r>
      <w:r w:rsidR="00501A8B">
        <w:rPr>
          <w:rFonts w:cs="Times New Roman"/>
          <w:lang w:val="fr-CA"/>
        </w:rPr>
        <w:t> </w:t>
      </w:r>
      <w:r w:rsidRPr="00645069">
        <w:rPr>
          <w:rFonts w:cs="Times New Roman"/>
          <w:lang w:val="fr-CA"/>
        </w:rPr>
        <w:t>présomption absolue</w:t>
      </w:r>
      <w:r w:rsidR="00501A8B">
        <w:rPr>
          <w:rFonts w:cs="Times New Roman"/>
          <w:lang w:val="fr-CA"/>
        </w:rPr>
        <w:t> </w:t>
      </w:r>
      <w:r w:rsidRPr="00645069">
        <w:rPr>
          <w:rFonts w:cs="Times New Roman"/>
          <w:lang w:val="fr-CA"/>
        </w:rPr>
        <w:t>» (c’est</w:t>
      </w:r>
      <w:r w:rsidRPr="00645069">
        <w:rPr>
          <w:rFonts w:cs="Times New Roman"/>
          <w:lang w:val="fr-CA"/>
        </w:rPr>
        <w:noBreakHyphen/>
        <w:t>à</w:t>
      </w:r>
      <w:r w:rsidRPr="00645069">
        <w:rPr>
          <w:rFonts w:cs="Times New Roman"/>
          <w:lang w:val="fr-CA"/>
        </w:rPr>
        <w:noBreakHyphen/>
        <w:t xml:space="preserve">dire une présomption irréfutable). À notre avis, les droits et obligations de M. Roseme pendant son absence ne doivent pas être traités différemment simplement parce que Carleton s’est volontairement conformée à la loi (comme elle était tenue de le faire). En termes simples, le statut juridique des droits et obligations de M. Roseme ne diminue pas simplement parce qu’il n’a pas eu à s’adresser au tribunal pour les faire respecter. D’une manière ou d’une autre, que ce soit au moyen de l’exécution forcée par ordonnance du tribunal ou de l’exécution volontaire par une personne tenue de respecter la loi, les droits et obligations de l’absent bénéficient d’une présomption absolue de validité tant que la présomption de vie </w:t>
      </w:r>
      <w:r w:rsidRPr="00645069">
        <w:rPr>
          <w:rFonts w:cs="Times New Roman"/>
          <w:lang w:val="fr-CA"/>
        </w:rPr>
        <w:lastRenderedPageBreak/>
        <w:t>produit ses effets (c’est</w:t>
      </w:r>
      <w:r w:rsidRPr="00645069">
        <w:rPr>
          <w:rFonts w:cs="Times New Roman"/>
          <w:lang w:val="fr-CA"/>
        </w:rPr>
        <w:noBreakHyphen/>
        <w:t>à</w:t>
      </w:r>
      <w:r w:rsidRPr="00645069">
        <w:rPr>
          <w:rFonts w:cs="Times New Roman"/>
          <w:lang w:val="fr-CA"/>
        </w:rPr>
        <w:noBreakHyphen/>
        <w:t>dire jusqu’à ce que la preuve du décès soit faite ou jusqu’à l’expiration de la période de sept ans)</w:t>
      </w:r>
      <w:r w:rsidRPr="00CA10E3">
        <w:rPr>
          <w:rStyle w:val="Hyperlink"/>
          <w:vertAlign w:val="superscript"/>
        </w:rPr>
        <w:footnoteReference w:id="10"/>
      </w:r>
      <w:r w:rsidRPr="00645069">
        <w:rPr>
          <w:rFonts w:cs="Times New Roman"/>
          <w:lang w:val="fr-CA"/>
        </w:rPr>
        <w:t>.</w:t>
      </w:r>
    </w:p>
    <w:p w:rsidR="00036D3B" w:rsidRPr="00645069" w:rsidRDefault="00036D3B" w:rsidP="00036D3B">
      <w:pPr>
        <w:pStyle w:val="ParaNoNdepar-AltN"/>
        <w:rPr>
          <w:rFonts w:cs="Times New Roman"/>
          <w:lang w:val="fr-CA"/>
        </w:rPr>
      </w:pPr>
      <w:r w:rsidRPr="00645069">
        <w:rPr>
          <w:rFonts w:cs="Times New Roman"/>
          <w:lang w:val="fr-CA"/>
        </w:rPr>
        <w:t>En concluant que la présomption de vie peut être repoussée avec des effets rétroactifs sur les droits substantiels de l’absent, nos collègues se trouveraient — comme nous l’avons déjà expliqué — à valider rétroactivement tout refus irrégulier et injustifié par une partie de respecter la loi pendant que la présomption de vie était en vigueur. Toutefois, en ajoutant qu’un tribunal qui fait respecter les droits de l’absent pendant la période d’absence «</w:t>
      </w:r>
      <w:r w:rsidR="00501A8B">
        <w:rPr>
          <w:rFonts w:cs="Times New Roman"/>
          <w:lang w:val="fr-CA"/>
        </w:rPr>
        <w:t> </w:t>
      </w:r>
      <w:r w:rsidR="00231528">
        <w:rPr>
          <w:rFonts w:cs="Times New Roman"/>
          <w:lang w:val="fr-CA"/>
        </w:rPr>
        <w:t>aurait</w:t>
      </w:r>
      <w:r w:rsidRPr="00645069">
        <w:rPr>
          <w:rFonts w:cs="Times New Roman"/>
          <w:lang w:val="fr-CA"/>
        </w:rPr>
        <w:t xml:space="preserve"> fort vraisemblablement rendu une ordonnance sous r</w:t>
      </w:r>
      <w:r w:rsidR="00231528">
        <w:rPr>
          <w:rFonts w:cs="Times New Roman"/>
          <w:lang w:val="fr-CA"/>
        </w:rPr>
        <w:t>éserve des droits des parties au cas où</w:t>
      </w:r>
      <w:r w:rsidRPr="00645069">
        <w:rPr>
          <w:rFonts w:cs="Times New Roman"/>
          <w:lang w:val="fr-CA"/>
        </w:rPr>
        <w:t xml:space="preserve"> la présomption finissait par être repoussée</w:t>
      </w:r>
      <w:r w:rsidR="00501A8B">
        <w:rPr>
          <w:rFonts w:cs="Times New Roman"/>
          <w:lang w:val="fr-CA"/>
        </w:rPr>
        <w:t> </w:t>
      </w:r>
      <w:r w:rsidRPr="00645069">
        <w:rPr>
          <w:rFonts w:cs="Times New Roman"/>
          <w:lang w:val="fr-CA"/>
        </w:rPr>
        <w:t>» (par.</w:t>
      </w:r>
      <w:r w:rsidR="00501A8B">
        <w:rPr>
          <w:rFonts w:cs="Times New Roman"/>
          <w:lang w:val="fr-CA"/>
        </w:rPr>
        <w:t xml:space="preserve"> </w:t>
      </w:r>
      <w:r w:rsidRPr="00645069">
        <w:rPr>
          <w:rFonts w:cs="Times New Roman"/>
          <w:lang w:val="fr-CA"/>
        </w:rPr>
        <w:t xml:space="preserve">48), nos collègues privent encore davantage le tuteur de tout mécanisme </w:t>
      </w:r>
      <w:r w:rsidRPr="00645069">
        <w:rPr>
          <w:rFonts w:cs="Times New Roman"/>
          <w:i/>
          <w:lang w:val="fr-CA"/>
        </w:rPr>
        <w:t>utile</w:t>
      </w:r>
      <w:r w:rsidRPr="00645069">
        <w:rPr>
          <w:rFonts w:cs="Times New Roman"/>
          <w:lang w:val="fr-CA"/>
        </w:rPr>
        <w:t xml:space="preserve"> pour contraindre le respect de la loi pendant que la présomption de vie est en vigueur. Pourquoi un tuteur engagerait</w:t>
      </w:r>
      <w:r w:rsidRPr="00645069">
        <w:rPr>
          <w:rFonts w:cs="Times New Roman"/>
          <w:lang w:val="fr-CA"/>
        </w:rPr>
        <w:noBreakHyphen/>
        <w:t xml:space="preserve">il une bataille judiciaire pour obtenir un jugement </w:t>
      </w:r>
      <w:r w:rsidRPr="00645069">
        <w:rPr>
          <w:rFonts w:cs="Times New Roman"/>
          <w:i/>
          <w:lang w:val="fr-CA"/>
        </w:rPr>
        <w:t>futile</w:t>
      </w:r>
      <w:r w:rsidRPr="00645069">
        <w:rPr>
          <w:rFonts w:cs="Times New Roman"/>
          <w:lang w:val="fr-CA"/>
        </w:rPr>
        <w:t xml:space="preserve"> qui pourrait </w:t>
      </w:r>
      <w:r>
        <w:rPr>
          <w:rFonts w:cs="Times New Roman"/>
          <w:lang w:val="fr-CA"/>
        </w:rPr>
        <w:t>être revu</w:t>
      </w:r>
      <w:r w:rsidRPr="00645069">
        <w:rPr>
          <w:rFonts w:cs="Times New Roman"/>
          <w:lang w:val="fr-CA"/>
        </w:rPr>
        <w:t xml:space="preserve"> après que la présomption est repoussée</w:t>
      </w:r>
      <w:r w:rsidR="00501A8B">
        <w:rPr>
          <w:rFonts w:cs="Times New Roman"/>
          <w:lang w:val="fr-CA"/>
        </w:rPr>
        <w:t> </w:t>
      </w:r>
      <w:r w:rsidRPr="00645069">
        <w:rPr>
          <w:rFonts w:cs="Times New Roman"/>
          <w:lang w:val="fr-CA"/>
        </w:rPr>
        <w:t xml:space="preserve">? En outre, plus particulièrement, pourquoi un tuteur engagerait-il une bataille judiciaire pour obtenir un jugement </w:t>
      </w:r>
      <w:r w:rsidRPr="00645069">
        <w:rPr>
          <w:rFonts w:cs="Times New Roman"/>
          <w:i/>
          <w:lang w:val="fr-CA"/>
        </w:rPr>
        <w:t>futile</w:t>
      </w:r>
      <w:r w:rsidRPr="00645069">
        <w:rPr>
          <w:rFonts w:cs="Times New Roman"/>
          <w:lang w:val="fr-CA"/>
        </w:rPr>
        <w:t xml:space="preserve"> ordonnant le paiement de sommes d’argent </w:t>
      </w:r>
      <w:r w:rsidRPr="00645069">
        <w:rPr>
          <w:rFonts w:cs="Times New Roman"/>
          <w:i/>
          <w:lang w:val="fr-CA"/>
        </w:rPr>
        <w:t>inutiles</w:t>
      </w:r>
      <w:r w:rsidRPr="00645069">
        <w:rPr>
          <w:rFonts w:cs="Times New Roman"/>
          <w:lang w:val="fr-CA"/>
        </w:rPr>
        <w:t xml:space="preserve"> (c’est</w:t>
      </w:r>
      <w:r w:rsidRPr="00645069">
        <w:rPr>
          <w:rFonts w:cs="Times New Roman"/>
          <w:lang w:val="fr-CA"/>
        </w:rPr>
        <w:noBreakHyphen/>
        <w:t>à</w:t>
      </w:r>
      <w:r w:rsidRPr="00645069">
        <w:rPr>
          <w:rFonts w:cs="Times New Roman"/>
          <w:lang w:val="fr-CA"/>
        </w:rPr>
        <w:noBreakHyphen/>
        <w:t xml:space="preserve">dire des </w:t>
      </w:r>
      <w:r w:rsidRPr="00645069">
        <w:rPr>
          <w:rFonts w:cs="Times New Roman"/>
          <w:lang w:val="fr-CA"/>
        </w:rPr>
        <w:lastRenderedPageBreak/>
        <w:t xml:space="preserve">sommes d’argent qui ne pourraient être utilisées par le tuteur </w:t>
      </w:r>
      <w:r w:rsidRPr="00645069">
        <w:rPr>
          <w:rFonts w:cs="Times New Roman"/>
          <w:i/>
          <w:lang w:val="fr-CA"/>
        </w:rPr>
        <w:t>que s’il assume le risque que ces sommes puissent être rétroactivement recouvrées</w:t>
      </w:r>
      <w:r w:rsidRPr="00645069">
        <w:rPr>
          <w:rFonts w:cs="Times New Roman"/>
          <w:lang w:val="fr-CA"/>
        </w:rPr>
        <w:t xml:space="preserve"> s’il est prouvé par la suite que l’absent était de fait décédé pendant toute cette période)</w:t>
      </w:r>
      <w:r w:rsidR="00501A8B">
        <w:rPr>
          <w:rFonts w:cs="Times New Roman"/>
          <w:lang w:val="fr-CA"/>
        </w:rPr>
        <w:t> </w:t>
      </w:r>
      <w:r w:rsidRPr="00645069">
        <w:rPr>
          <w:rFonts w:cs="Times New Roman"/>
          <w:lang w:val="fr-CA"/>
        </w:rPr>
        <w:t>?</w:t>
      </w:r>
    </w:p>
    <w:p w:rsidR="00036D3B" w:rsidRPr="00645069" w:rsidRDefault="00036D3B" w:rsidP="00036D3B">
      <w:pPr>
        <w:pStyle w:val="ParaNoNdepar-AltN"/>
        <w:spacing w:before="0"/>
        <w:rPr>
          <w:rFonts w:cs="Times New Roman"/>
          <w:lang w:val="fr-CA"/>
        </w:rPr>
      </w:pPr>
      <w:r w:rsidRPr="00645069">
        <w:rPr>
          <w:rFonts w:cs="Times New Roman"/>
          <w:lang w:val="fr-CA"/>
        </w:rPr>
        <w:t>Manifestement, l’interprétation correcte est que les droits et obligations de l’absent bénéficient d’une présomption absolue de validité pendant que la présomption de vie produit ses effets, et ce, jusqu’à la preuve du décès ou l’expiration du délai de sept ans. Comme nous l’avons vu, c’est ce que prévoit également le droit en France (art.</w:t>
      </w:r>
      <w:r w:rsidR="00501A8B">
        <w:rPr>
          <w:rFonts w:cs="Times New Roman"/>
          <w:lang w:val="fr-CA"/>
        </w:rPr>
        <w:t xml:space="preserve"> </w:t>
      </w:r>
      <w:r w:rsidRPr="00645069">
        <w:rPr>
          <w:rFonts w:cs="Times New Roman"/>
          <w:lang w:val="fr-CA"/>
        </w:rPr>
        <w:t xml:space="preserve">119 du </w:t>
      </w:r>
      <w:r w:rsidRPr="00645069">
        <w:rPr>
          <w:rFonts w:cs="Times New Roman"/>
          <w:i/>
          <w:lang w:val="fr-CA"/>
        </w:rPr>
        <w:t xml:space="preserve">Code civil </w:t>
      </w:r>
      <w:r w:rsidRPr="00645069">
        <w:rPr>
          <w:rFonts w:cs="Times New Roman"/>
          <w:lang w:val="fr-CA"/>
        </w:rPr>
        <w:t>français).</w:t>
      </w:r>
    </w:p>
    <w:p w:rsidR="00036D3B" w:rsidRPr="00645069" w:rsidRDefault="00036D3B" w:rsidP="00036D3B">
      <w:pPr>
        <w:pStyle w:val="ParaNoNdepar-AltN"/>
        <w:spacing w:before="0"/>
        <w:rPr>
          <w:rFonts w:cs="Times New Roman"/>
          <w:lang w:val="fr-CA"/>
        </w:rPr>
      </w:pPr>
      <w:r w:rsidRPr="00645069">
        <w:rPr>
          <w:rFonts w:cs="Times New Roman"/>
          <w:lang w:val="fr-CA"/>
        </w:rPr>
        <w:t>Nos collègues soulignent qu’«</w:t>
      </w:r>
      <w:r w:rsidR="00501A8B">
        <w:rPr>
          <w:rFonts w:cs="Times New Roman"/>
          <w:lang w:val="fr-CA"/>
        </w:rPr>
        <w:t> </w:t>
      </w:r>
      <w:r w:rsidRPr="00645069">
        <w:rPr>
          <w:rFonts w:cs="Times New Roman"/>
          <w:lang w:val="fr-CA"/>
        </w:rPr>
        <w:t>[o]n ne retrouve pas [</w:t>
      </w:r>
      <w:r w:rsidR="00231528">
        <w:rPr>
          <w:rFonts w:cs="Times New Roman"/>
          <w:lang w:val="fr-CA"/>
        </w:rPr>
        <w:t>. . .</w:t>
      </w:r>
      <w:r w:rsidRPr="00645069">
        <w:rPr>
          <w:rFonts w:cs="Times New Roman"/>
          <w:lang w:val="fr-CA"/>
        </w:rPr>
        <w:t xml:space="preserve">] dans le </w:t>
      </w:r>
      <w:r w:rsidRPr="00645069">
        <w:rPr>
          <w:rFonts w:cs="Times New Roman"/>
          <w:i/>
          <w:lang w:val="fr-CA"/>
        </w:rPr>
        <w:t>C.c.Q</w:t>
      </w:r>
      <w:r w:rsidR="00501A8B">
        <w:rPr>
          <w:rFonts w:cs="Times New Roman"/>
          <w:lang w:val="fr-CA"/>
        </w:rPr>
        <w:t> </w:t>
      </w:r>
      <w:r w:rsidRPr="00645069">
        <w:rPr>
          <w:rFonts w:cs="Times New Roman"/>
          <w:lang w:val="fr-CA"/>
        </w:rPr>
        <w:t>» de disposition</w:t>
      </w:r>
      <w:r>
        <w:rPr>
          <w:rFonts w:cs="Times New Roman"/>
          <w:lang w:val="fr-CA"/>
        </w:rPr>
        <w:t xml:space="preserve"> spécifique indiquant expressément que la réfutation de </w:t>
      </w:r>
      <w:r w:rsidRPr="00645069">
        <w:rPr>
          <w:rFonts w:cs="Times New Roman"/>
          <w:lang w:val="fr-CA"/>
        </w:rPr>
        <w:t>la présomption de vie opère prospectivement (par.</w:t>
      </w:r>
      <w:r w:rsidR="00501A8B">
        <w:rPr>
          <w:rFonts w:cs="Times New Roman"/>
          <w:lang w:val="fr-CA"/>
        </w:rPr>
        <w:t xml:space="preserve"> </w:t>
      </w:r>
      <w:r w:rsidRPr="00645069">
        <w:rPr>
          <w:rFonts w:cs="Times New Roman"/>
          <w:lang w:val="fr-CA"/>
        </w:rPr>
        <w:t>30). Toutefois, pour conclure que</w:t>
      </w:r>
      <w:r>
        <w:rPr>
          <w:rFonts w:cs="Times New Roman"/>
          <w:lang w:val="fr-CA"/>
        </w:rPr>
        <w:t xml:space="preserve"> la réfutation de</w:t>
      </w:r>
      <w:r w:rsidRPr="00645069">
        <w:rPr>
          <w:rFonts w:cs="Times New Roman"/>
          <w:lang w:val="fr-CA"/>
        </w:rPr>
        <w:t xml:space="preserve"> la présomption de vie opère prospectivement — comme nous le faisons —, une disposition «</w:t>
      </w:r>
      <w:r w:rsidR="00501A8B">
        <w:rPr>
          <w:rFonts w:cs="Times New Roman"/>
          <w:lang w:val="fr-CA"/>
        </w:rPr>
        <w:t> </w:t>
      </w:r>
      <w:r w:rsidRPr="00645069">
        <w:rPr>
          <w:rFonts w:cs="Times New Roman"/>
          <w:lang w:val="fr-CA"/>
        </w:rPr>
        <w:t>expresse</w:t>
      </w:r>
      <w:r w:rsidR="00501A8B">
        <w:rPr>
          <w:rFonts w:cs="Times New Roman"/>
          <w:lang w:val="fr-CA"/>
        </w:rPr>
        <w:t> </w:t>
      </w:r>
      <w:r w:rsidRPr="00645069">
        <w:rPr>
          <w:rFonts w:cs="Times New Roman"/>
          <w:lang w:val="fr-CA"/>
        </w:rPr>
        <w:t>» n’est pas nécessaire, vu la présomption ancienne de non</w:t>
      </w:r>
      <w:r w:rsidRPr="00645069">
        <w:rPr>
          <w:rFonts w:cs="Times New Roman"/>
          <w:lang w:val="fr-CA"/>
        </w:rPr>
        <w:noBreakHyphen/>
        <w:t>rétroactivité en matière d’interprétation statutaire. Au contraire, il faudrait une disposition expresse pour conclure — comme le font nos collègues — que la réfutation de la présomption de vie peut rétroactivement avoir une incidence sur les droits et obligations substantiels de l’absent.</w:t>
      </w:r>
    </w:p>
    <w:p w:rsidR="00036D3B" w:rsidRPr="00645069" w:rsidRDefault="00036D3B" w:rsidP="00036D3B">
      <w:pPr>
        <w:pStyle w:val="ParaNoNdepar-AltN"/>
        <w:spacing w:before="0"/>
        <w:rPr>
          <w:rFonts w:cs="Times New Roman"/>
          <w:lang w:val="fr-CA"/>
        </w:rPr>
      </w:pPr>
      <w:r w:rsidRPr="00645069">
        <w:rPr>
          <w:rFonts w:cs="Times New Roman"/>
          <w:lang w:val="fr-CA"/>
        </w:rPr>
        <w:t xml:space="preserve">L’absence dans le </w:t>
      </w:r>
      <w:r w:rsidRPr="00645069">
        <w:rPr>
          <w:rFonts w:cs="Times New Roman"/>
          <w:i/>
          <w:lang w:val="fr-CA"/>
        </w:rPr>
        <w:t xml:space="preserve">Code civil </w:t>
      </w:r>
      <w:r w:rsidRPr="00645069">
        <w:rPr>
          <w:rFonts w:cs="Times New Roman"/>
          <w:lang w:val="fr-CA"/>
        </w:rPr>
        <w:t>français d’une disposition claire prévoyant en termes exprès une présomption de vie durant la période de la «</w:t>
      </w:r>
      <w:r w:rsidR="00501A8B">
        <w:rPr>
          <w:rFonts w:cs="Times New Roman"/>
          <w:lang w:val="fr-CA"/>
        </w:rPr>
        <w:t> </w:t>
      </w:r>
      <w:r w:rsidRPr="00645069">
        <w:rPr>
          <w:rFonts w:cs="Times New Roman"/>
          <w:lang w:val="fr-CA"/>
        </w:rPr>
        <w:t>présomption d’absence</w:t>
      </w:r>
      <w:r w:rsidR="00501A8B">
        <w:rPr>
          <w:rFonts w:cs="Times New Roman"/>
          <w:lang w:val="fr-CA"/>
        </w:rPr>
        <w:t> </w:t>
      </w:r>
      <w:r w:rsidRPr="00645069">
        <w:rPr>
          <w:rFonts w:cs="Times New Roman"/>
          <w:lang w:val="fr-CA"/>
        </w:rPr>
        <w:t>» peut expliquer aussi la présence, dans ce code, de l’art.</w:t>
      </w:r>
      <w:r w:rsidR="00501A8B">
        <w:rPr>
          <w:rFonts w:cs="Times New Roman"/>
          <w:lang w:val="fr-CA"/>
        </w:rPr>
        <w:t xml:space="preserve"> </w:t>
      </w:r>
      <w:r w:rsidRPr="00645069">
        <w:rPr>
          <w:rFonts w:cs="Times New Roman"/>
          <w:lang w:val="fr-CA"/>
        </w:rPr>
        <w:t>119 (voir les par.</w:t>
      </w:r>
      <w:r w:rsidR="00501A8B">
        <w:rPr>
          <w:rFonts w:cs="Times New Roman"/>
          <w:lang w:val="fr-CA"/>
        </w:rPr>
        <w:t xml:space="preserve"> </w:t>
      </w:r>
      <w:r w:rsidRPr="00645069">
        <w:rPr>
          <w:rFonts w:cs="Times New Roman"/>
          <w:lang w:val="fr-CA"/>
        </w:rPr>
        <w:t>154</w:t>
      </w:r>
      <w:r w:rsidRPr="00645069">
        <w:rPr>
          <w:rFonts w:cs="Times New Roman"/>
          <w:lang w:val="fr-CA"/>
        </w:rPr>
        <w:noBreakHyphen/>
        <w:t>156 de nos motifs). À l’inverse, l’art.</w:t>
      </w:r>
      <w:r w:rsidR="00501A8B">
        <w:rPr>
          <w:rFonts w:cs="Times New Roman"/>
          <w:lang w:val="fr-CA"/>
        </w:rPr>
        <w:t xml:space="preserve"> </w:t>
      </w:r>
      <w:r w:rsidRPr="00645069">
        <w:rPr>
          <w:rFonts w:cs="Times New Roman"/>
          <w:lang w:val="fr-CA"/>
        </w:rPr>
        <w:t xml:space="preserve">85 </w:t>
      </w:r>
      <w:r w:rsidR="00B93445" w:rsidRPr="00B93445">
        <w:rPr>
          <w:rFonts w:cs="Times New Roman"/>
          <w:i/>
          <w:lang w:val="fr-CA"/>
        </w:rPr>
        <w:t>C.c.Q.</w:t>
      </w:r>
      <w:r w:rsidRPr="00645069">
        <w:rPr>
          <w:rFonts w:cs="Times New Roman"/>
          <w:lang w:val="fr-CA"/>
        </w:rPr>
        <w:t xml:space="preserve"> prévoit expressément une présomption de vie durant les sept ans d’absence. Cet article et d’autres dispositions du </w:t>
      </w:r>
      <w:r w:rsidR="00B93445" w:rsidRPr="00B93445">
        <w:rPr>
          <w:rFonts w:cs="Times New Roman"/>
          <w:i/>
          <w:lang w:val="fr-CA"/>
        </w:rPr>
        <w:t>C.c.Q.</w:t>
      </w:r>
      <w:r w:rsidRPr="00645069">
        <w:rPr>
          <w:rFonts w:cs="Times New Roman"/>
          <w:lang w:val="fr-CA"/>
        </w:rPr>
        <w:t xml:space="preserve"> (p. ex.</w:t>
      </w:r>
      <w:r w:rsidR="00231528">
        <w:rPr>
          <w:rFonts w:cs="Times New Roman"/>
          <w:lang w:val="fr-CA"/>
        </w:rPr>
        <w:t>,</w:t>
      </w:r>
      <w:r w:rsidRPr="00645069">
        <w:rPr>
          <w:rFonts w:cs="Times New Roman"/>
          <w:lang w:val="fr-CA"/>
        </w:rPr>
        <w:t xml:space="preserve"> les </w:t>
      </w:r>
      <w:r w:rsidRPr="00645069">
        <w:rPr>
          <w:rFonts w:cs="Times New Roman"/>
          <w:lang w:val="fr-CA"/>
        </w:rPr>
        <w:lastRenderedPageBreak/>
        <w:t>art.</w:t>
      </w:r>
      <w:r w:rsidR="00501A8B">
        <w:rPr>
          <w:rFonts w:cs="Times New Roman"/>
          <w:lang w:val="fr-CA"/>
        </w:rPr>
        <w:t xml:space="preserve"> </w:t>
      </w:r>
      <w:r w:rsidRPr="00645069">
        <w:rPr>
          <w:rFonts w:cs="Times New Roman"/>
          <w:lang w:val="fr-CA"/>
        </w:rPr>
        <w:t>617 al.</w:t>
      </w:r>
      <w:r w:rsidR="00501A8B">
        <w:rPr>
          <w:rFonts w:cs="Times New Roman"/>
          <w:lang w:val="fr-CA"/>
        </w:rPr>
        <w:t xml:space="preserve"> </w:t>
      </w:r>
      <w:r w:rsidRPr="00645069">
        <w:rPr>
          <w:rFonts w:cs="Times New Roman"/>
          <w:lang w:val="fr-CA"/>
        </w:rPr>
        <w:t xml:space="preserve">1 et 638) démontrent clairement qu’il suffit d’établir que l’absent était présumé vivant en droit au moment où le droit lui a échu pour qu’il acquière ce droit pendant son absence. La présence, dans le </w:t>
      </w:r>
      <w:r w:rsidR="00B93445" w:rsidRPr="00B93445">
        <w:rPr>
          <w:rFonts w:cs="Times New Roman"/>
          <w:i/>
          <w:lang w:val="fr-CA"/>
        </w:rPr>
        <w:t>C.c.Q.</w:t>
      </w:r>
      <w:r w:rsidRPr="00645069">
        <w:rPr>
          <w:rFonts w:cs="Times New Roman"/>
          <w:lang w:val="fr-CA"/>
        </w:rPr>
        <w:t>, d’une disposition équivalente à l’art.</w:t>
      </w:r>
      <w:r w:rsidR="00501A8B">
        <w:rPr>
          <w:rFonts w:cs="Times New Roman"/>
          <w:lang w:val="fr-CA"/>
        </w:rPr>
        <w:t xml:space="preserve"> </w:t>
      </w:r>
      <w:r w:rsidRPr="00645069">
        <w:rPr>
          <w:rFonts w:cs="Times New Roman"/>
          <w:lang w:val="fr-CA"/>
        </w:rPr>
        <w:t xml:space="preserve">119 du </w:t>
      </w:r>
      <w:r w:rsidRPr="00645069">
        <w:rPr>
          <w:rFonts w:cs="Times New Roman"/>
          <w:i/>
          <w:lang w:val="fr-CA"/>
        </w:rPr>
        <w:t xml:space="preserve">Code civil </w:t>
      </w:r>
      <w:r w:rsidRPr="00645069">
        <w:rPr>
          <w:rFonts w:cs="Times New Roman"/>
          <w:lang w:val="fr-CA"/>
        </w:rPr>
        <w:t>français est par le fait même inutile et, d’ailleurs, superflue.</w:t>
      </w:r>
    </w:p>
    <w:p w:rsidR="00036D3B" w:rsidRPr="00645069" w:rsidRDefault="00036D3B" w:rsidP="00036D3B">
      <w:pPr>
        <w:pStyle w:val="ParaNoNdepar-AltN"/>
        <w:spacing w:before="0"/>
        <w:rPr>
          <w:rFonts w:cs="Times New Roman"/>
          <w:lang w:val="fr-CA"/>
        </w:rPr>
      </w:pPr>
      <w:r w:rsidRPr="00645069">
        <w:rPr>
          <w:rFonts w:cs="Times New Roman"/>
          <w:lang w:val="fr-CA"/>
        </w:rPr>
        <w:t xml:space="preserve">Bien que notre interprétation du </w:t>
      </w:r>
      <w:r w:rsidR="00B93445" w:rsidRPr="00B93445">
        <w:rPr>
          <w:rFonts w:cs="Times New Roman"/>
          <w:i/>
          <w:lang w:val="fr-CA"/>
        </w:rPr>
        <w:t>C.c.Q.</w:t>
      </w:r>
      <w:r w:rsidRPr="00645069">
        <w:rPr>
          <w:rFonts w:cs="Times New Roman"/>
          <w:lang w:val="fr-CA"/>
        </w:rPr>
        <w:t xml:space="preserve"> soit compatible avec les régimes d’absence apparentés d’Allemagne (voir l’utilisation de l’expression «</w:t>
      </w:r>
      <w:r w:rsidR="00501A8B">
        <w:rPr>
          <w:rFonts w:cs="Times New Roman"/>
          <w:lang w:val="fr-CA"/>
        </w:rPr>
        <w:t> </w:t>
      </w:r>
      <w:r w:rsidRPr="00645069">
        <w:rPr>
          <w:rFonts w:cs="Times New Roman"/>
          <w:lang w:val="fr-CA"/>
        </w:rPr>
        <w:t>jusqu’à</w:t>
      </w:r>
      <w:r w:rsidR="00501A8B">
        <w:rPr>
          <w:rFonts w:cs="Times New Roman"/>
          <w:lang w:val="fr-CA"/>
        </w:rPr>
        <w:t> </w:t>
      </w:r>
      <w:r w:rsidRPr="00645069">
        <w:rPr>
          <w:rFonts w:cs="Times New Roman"/>
          <w:lang w:val="fr-CA"/>
        </w:rPr>
        <w:t>» dans la présomption de vie</w:t>
      </w:r>
      <w:r>
        <w:rPr>
          <w:rFonts w:cs="Times New Roman"/>
          <w:lang w:val="fr-CA"/>
        </w:rPr>
        <w:t xml:space="preserve"> allemande, </w:t>
      </w:r>
      <w:r w:rsidRPr="00645069">
        <w:rPr>
          <w:rFonts w:cs="Times New Roman"/>
          <w:lang w:val="fr-CA"/>
        </w:rPr>
        <w:t>par.</w:t>
      </w:r>
      <w:r w:rsidR="00501A8B">
        <w:rPr>
          <w:rFonts w:cs="Times New Roman"/>
          <w:lang w:val="fr-CA"/>
        </w:rPr>
        <w:t xml:space="preserve"> </w:t>
      </w:r>
      <w:r w:rsidRPr="00645069">
        <w:rPr>
          <w:rFonts w:cs="Times New Roman"/>
          <w:lang w:val="fr-CA"/>
        </w:rPr>
        <w:t>166 de nos motifs) et de France (voir l’art.</w:t>
      </w:r>
      <w:r w:rsidR="00501A8B">
        <w:rPr>
          <w:rFonts w:cs="Times New Roman"/>
          <w:lang w:val="fr-CA"/>
        </w:rPr>
        <w:t xml:space="preserve"> </w:t>
      </w:r>
      <w:r w:rsidRPr="00645069">
        <w:rPr>
          <w:rFonts w:cs="Times New Roman"/>
          <w:lang w:val="fr-CA"/>
        </w:rPr>
        <w:t xml:space="preserve">119 du </w:t>
      </w:r>
      <w:r w:rsidRPr="00645069">
        <w:rPr>
          <w:rFonts w:cs="Times New Roman"/>
          <w:i/>
          <w:lang w:val="fr-CA"/>
        </w:rPr>
        <w:t xml:space="preserve">Code civil </w:t>
      </w:r>
      <w:r w:rsidRPr="00645069">
        <w:rPr>
          <w:rFonts w:cs="Times New Roman"/>
          <w:lang w:val="fr-CA"/>
        </w:rPr>
        <w:t>français, par.</w:t>
      </w:r>
      <w:r w:rsidR="00501A8B">
        <w:rPr>
          <w:rFonts w:cs="Times New Roman"/>
          <w:lang w:val="fr-CA"/>
        </w:rPr>
        <w:t xml:space="preserve"> </w:t>
      </w:r>
      <w:r w:rsidRPr="00645069">
        <w:rPr>
          <w:rFonts w:cs="Times New Roman"/>
          <w:lang w:val="fr-CA"/>
        </w:rPr>
        <w:t>156 de nos motifs), nos collègues ne donnent pas un seul exemple — canadien ou international — d’une présomption, exprimée en termes temporels, qui aurait une incidence rétroactive sur les droits et obligations substantiels lors de sa réfutation. En l’absence de disposition expresse appuyant l’approche de nos collègues, nous ne voyons aucune raison d’isoler le Québec du reste du monde civiliste et de la «</w:t>
      </w:r>
      <w:r w:rsidR="00501A8B">
        <w:rPr>
          <w:rFonts w:cs="Times New Roman"/>
          <w:lang w:val="fr-CA"/>
        </w:rPr>
        <w:t> </w:t>
      </w:r>
      <w:r w:rsidRPr="00645069">
        <w:rPr>
          <w:rFonts w:cs="Times New Roman"/>
          <w:lang w:val="fr-CA"/>
        </w:rPr>
        <w:t>tendance européenne</w:t>
      </w:r>
      <w:r w:rsidR="00501A8B">
        <w:rPr>
          <w:rFonts w:cs="Times New Roman"/>
          <w:lang w:val="fr-CA"/>
        </w:rPr>
        <w:t> </w:t>
      </w:r>
      <w:r w:rsidRPr="00645069">
        <w:rPr>
          <w:rFonts w:cs="Times New Roman"/>
          <w:lang w:val="fr-CA"/>
        </w:rPr>
        <w:t xml:space="preserve">» de laquelle s’est inspiré le </w:t>
      </w:r>
      <w:r w:rsidR="00B93445" w:rsidRPr="00B93445">
        <w:rPr>
          <w:rFonts w:cs="Times New Roman"/>
          <w:i/>
          <w:lang w:val="fr-CA"/>
        </w:rPr>
        <w:t>C.c.Q.</w:t>
      </w:r>
      <w:r w:rsidRPr="00645069">
        <w:rPr>
          <w:rFonts w:cs="Times New Roman"/>
          <w:lang w:val="fr-CA"/>
        </w:rPr>
        <w:t xml:space="preserve"> à l’époque de son adoption (voir Cloutier, p. 279</w:t>
      </w:r>
      <w:r w:rsidRPr="00645069">
        <w:rPr>
          <w:rFonts w:cs="Times New Roman"/>
          <w:lang w:val="fr-CA"/>
        </w:rPr>
        <w:noBreakHyphen/>
        <w:t>280).</w:t>
      </w:r>
    </w:p>
    <w:p w:rsidR="00036D3B" w:rsidRPr="00645069" w:rsidRDefault="00036D3B" w:rsidP="00036D3B">
      <w:pPr>
        <w:pStyle w:val="ParaNoNdepar-AltN"/>
        <w:spacing w:before="0"/>
        <w:rPr>
          <w:rFonts w:cs="Times New Roman"/>
          <w:lang w:val="fr-CA"/>
        </w:rPr>
      </w:pPr>
      <w:r w:rsidRPr="00645069">
        <w:rPr>
          <w:rFonts w:cs="Times New Roman"/>
          <w:lang w:val="fr-CA"/>
        </w:rPr>
        <w:t>Plus important encore, notre conclusion selon laquelle les droits et obligations de l’absent bénéficient d’une présomption absolue de validité tant que la présomption de vie a cours, et ce, jusqu’à la preuve du décès ou l’expiration du délai de sept ans, est également nécessaire pour atteindre les objectifs du régime de l’absence en général et de la présomption de vie en particulier. Nous sommes d’accord avec nos collègues pour dire que le premier de ces objectifs est de «</w:t>
      </w:r>
      <w:r w:rsidR="00501A8B">
        <w:rPr>
          <w:rFonts w:cs="Times New Roman"/>
          <w:lang w:val="fr-CA"/>
        </w:rPr>
        <w:t> </w:t>
      </w:r>
      <w:r w:rsidRPr="00645069">
        <w:rPr>
          <w:rFonts w:cs="Times New Roman"/>
          <w:lang w:val="fr-CA"/>
        </w:rPr>
        <w:t xml:space="preserve">rédui[re] l’incertitude </w:t>
      </w:r>
      <w:r w:rsidR="00231528">
        <w:rPr>
          <w:rFonts w:cs="Times New Roman"/>
          <w:lang w:val="fr-CA"/>
        </w:rPr>
        <w:t xml:space="preserve">qui plane </w:t>
      </w:r>
      <w:r w:rsidRPr="00645069">
        <w:rPr>
          <w:rFonts w:cs="Times New Roman"/>
          <w:lang w:val="fr-CA"/>
        </w:rPr>
        <w:t>[</w:t>
      </w:r>
      <w:r>
        <w:rPr>
          <w:rFonts w:cs="Times New Roman"/>
          <w:lang w:val="fr-CA"/>
        </w:rPr>
        <w:t>.</w:t>
      </w:r>
      <w:r w:rsidR="005523FB">
        <w:rPr>
          <w:rFonts w:cs="Times New Roman"/>
          <w:lang w:val="fr-CA"/>
        </w:rPr>
        <w:t> . </w:t>
      </w:r>
      <w:r>
        <w:rPr>
          <w:rFonts w:cs="Times New Roman"/>
          <w:lang w:val="fr-CA"/>
        </w:rPr>
        <w:t>.</w:t>
      </w:r>
      <w:r w:rsidRPr="00645069">
        <w:rPr>
          <w:rFonts w:cs="Times New Roman"/>
          <w:lang w:val="fr-CA"/>
        </w:rPr>
        <w:t xml:space="preserve">] </w:t>
      </w:r>
      <w:r w:rsidR="00231528">
        <w:rPr>
          <w:rFonts w:cs="Times New Roman"/>
          <w:lang w:val="fr-CA"/>
        </w:rPr>
        <w:t>en raison du</w:t>
      </w:r>
      <w:r w:rsidRPr="00645069">
        <w:rPr>
          <w:rFonts w:cs="Times New Roman"/>
          <w:lang w:val="fr-CA"/>
        </w:rPr>
        <w:t xml:space="preserve"> phénomène de l’absence</w:t>
      </w:r>
      <w:r w:rsidR="00501A8B">
        <w:rPr>
          <w:rFonts w:cs="Times New Roman"/>
          <w:lang w:val="fr-CA"/>
        </w:rPr>
        <w:t> </w:t>
      </w:r>
      <w:r w:rsidRPr="00645069">
        <w:rPr>
          <w:rFonts w:cs="Times New Roman"/>
          <w:lang w:val="fr-CA"/>
        </w:rPr>
        <w:t>» (par.</w:t>
      </w:r>
      <w:r w:rsidR="00501A8B">
        <w:rPr>
          <w:rFonts w:cs="Times New Roman"/>
          <w:lang w:val="fr-CA"/>
        </w:rPr>
        <w:t xml:space="preserve"> </w:t>
      </w:r>
      <w:r w:rsidRPr="00645069">
        <w:rPr>
          <w:rFonts w:cs="Times New Roman"/>
          <w:lang w:val="fr-CA"/>
        </w:rPr>
        <w:t>61) et de «</w:t>
      </w:r>
      <w:r w:rsidR="00501A8B">
        <w:rPr>
          <w:rFonts w:cs="Times New Roman"/>
          <w:lang w:val="fr-CA"/>
        </w:rPr>
        <w:t> </w:t>
      </w:r>
      <w:r w:rsidRPr="00645069">
        <w:rPr>
          <w:rFonts w:cs="Times New Roman"/>
          <w:lang w:val="fr-CA"/>
        </w:rPr>
        <w:t>conf[érer] de la stabilité à ce qui serait autrement un état des choses nébuleux et incertain</w:t>
      </w:r>
      <w:r w:rsidR="00501A8B">
        <w:rPr>
          <w:rFonts w:cs="Times New Roman"/>
          <w:lang w:val="fr-CA"/>
        </w:rPr>
        <w:t> </w:t>
      </w:r>
      <w:r w:rsidRPr="00645069">
        <w:rPr>
          <w:rFonts w:cs="Times New Roman"/>
          <w:lang w:val="fr-CA"/>
        </w:rPr>
        <w:t>» (par.</w:t>
      </w:r>
      <w:r w:rsidR="00501A8B">
        <w:rPr>
          <w:rFonts w:cs="Times New Roman"/>
          <w:lang w:val="fr-CA"/>
        </w:rPr>
        <w:t xml:space="preserve"> </w:t>
      </w:r>
      <w:r w:rsidRPr="00645069">
        <w:rPr>
          <w:rFonts w:cs="Times New Roman"/>
          <w:lang w:val="fr-CA"/>
        </w:rPr>
        <w:t xml:space="preserve">59). Comme nous l’avons déjà expliqué, le droit québécois de l’absence tel qu’adopté dans </w:t>
      </w:r>
      <w:r w:rsidRPr="00645069">
        <w:rPr>
          <w:rFonts w:cs="Times New Roman"/>
          <w:lang w:val="fr-CA"/>
        </w:rPr>
        <w:lastRenderedPageBreak/>
        <w:t xml:space="preserve">le </w:t>
      </w:r>
      <w:r w:rsidR="00B93445" w:rsidRPr="00B93445">
        <w:rPr>
          <w:rFonts w:cs="Times New Roman"/>
          <w:i/>
          <w:lang w:val="fr-CA"/>
        </w:rPr>
        <w:t>C.c.Q.</w:t>
      </w:r>
      <w:r w:rsidRPr="00645069">
        <w:rPr>
          <w:rFonts w:cs="Times New Roman"/>
          <w:lang w:val="fr-CA"/>
        </w:rPr>
        <w:t xml:space="preserve"> s’inspirait du modèle allemand, qui se caractérise par une préférence marquée pour «</w:t>
      </w:r>
      <w:r w:rsidR="00501A8B">
        <w:rPr>
          <w:rFonts w:cs="Times New Roman"/>
          <w:lang w:val="fr-CA"/>
        </w:rPr>
        <w:t> </w:t>
      </w:r>
      <w:r w:rsidRPr="00645069">
        <w:rPr>
          <w:rFonts w:cs="Times New Roman"/>
          <w:lang w:val="fr-CA"/>
        </w:rPr>
        <w:t>des solutions offrant un degré raisonnable de certitude dans les relations juridiques avec un disparu</w:t>
      </w:r>
      <w:r w:rsidR="00501A8B">
        <w:rPr>
          <w:rFonts w:cs="Times New Roman"/>
          <w:lang w:val="fr-CA"/>
        </w:rPr>
        <w:t> </w:t>
      </w:r>
      <w:r w:rsidRPr="00645069">
        <w:rPr>
          <w:rFonts w:cs="Times New Roman"/>
          <w:lang w:val="fr-CA"/>
        </w:rPr>
        <w:t>» (Corral Talciani et Rodriguez Pinto, p. 565). Comme l’explique Cloutier (p. 279</w:t>
      </w:r>
      <w:r w:rsidRPr="00645069">
        <w:rPr>
          <w:rFonts w:cs="Times New Roman"/>
          <w:lang w:val="fr-CA"/>
        </w:rPr>
        <w:noBreakHyphen/>
        <w:t>280) :</w:t>
      </w:r>
    </w:p>
    <w:p w:rsidR="00036D3B" w:rsidRDefault="00036D3B" w:rsidP="00036D3B">
      <w:pPr>
        <w:pStyle w:val="Citation-AltC"/>
        <w:spacing w:after="240"/>
        <w:contextualSpacing w:val="0"/>
        <w:rPr>
          <w:lang w:val="fr-CA"/>
        </w:rPr>
      </w:pPr>
      <w:r w:rsidRPr="00645069">
        <w:rPr>
          <w:lang w:val="fr-CA"/>
        </w:rPr>
        <w:tab/>
        <w:t xml:space="preserve">Le revirement qu’a connu le droit québécois de l’absence avec l’avènement du </w:t>
      </w:r>
      <w:r w:rsidRPr="00645069">
        <w:rPr>
          <w:i/>
          <w:lang w:val="fr-CA"/>
        </w:rPr>
        <w:t>CcQ</w:t>
      </w:r>
      <w:r w:rsidRPr="00645069">
        <w:rPr>
          <w:lang w:val="fr-CA"/>
        </w:rPr>
        <w:t>, soit le passage d’un système ancré dans la tradition napoléonienne à un modèle d’inspiration germanique, n’est pas sans rappeler la voie empruntée par certains pays européens, dont l’Italie, la Suisse et l’Espagne.</w:t>
      </w:r>
    </w:p>
    <w:p w:rsidR="00036D3B" w:rsidRPr="00645069" w:rsidRDefault="00036D3B" w:rsidP="00036D3B">
      <w:pPr>
        <w:pStyle w:val="Citation-AltC"/>
        <w:spacing w:after="240"/>
        <w:ind w:left="4680" w:hanging="360"/>
        <w:contextualSpacing w:val="0"/>
        <w:rPr>
          <w:lang w:val="fr-CA"/>
        </w:rPr>
      </w:pPr>
      <w:r>
        <w:rPr>
          <w:lang w:val="fr-CA"/>
        </w:rPr>
        <w:tab/>
        <w:t>. . .</w:t>
      </w:r>
    </w:p>
    <w:p w:rsidR="00036D3B" w:rsidRPr="00645069" w:rsidRDefault="00036D3B" w:rsidP="00036D3B">
      <w:pPr>
        <w:pStyle w:val="Citation-AltC"/>
        <w:tabs>
          <w:tab w:val="left" w:pos="1440"/>
        </w:tabs>
        <w:contextualSpacing w:val="0"/>
        <w:rPr>
          <w:lang w:val="fr-CA"/>
        </w:rPr>
      </w:pPr>
      <w:r w:rsidRPr="00645069">
        <w:rPr>
          <w:lang w:val="fr-CA"/>
        </w:rPr>
        <w:tab/>
        <w:t xml:space="preserve">La tendance européenne, favorisant </w:t>
      </w:r>
      <w:r w:rsidR="00DF7B67">
        <w:rPr>
          <w:lang w:val="fr-CA"/>
        </w:rPr>
        <w:t>« </w:t>
      </w:r>
      <w:r w:rsidRPr="00645069">
        <w:rPr>
          <w:lang w:val="fr-CA"/>
        </w:rPr>
        <w:t>des solutions offrant un degré raisonnable de certitude dans les relations juridiques avec un disparu</w:t>
      </w:r>
      <w:r w:rsidR="00DF7B67">
        <w:rPr>
          <w:lang w:val="fr-CA"/>
        </w:rPr>
        <w:t> »</w:t>
      </w:r>
      <w:r w:rsidRPr="00645069">
        <w:rPr>
          <w:lang w:val="fr-CA"/>
        </w:rPr>
        <w:t>, semble avoir eu un impact sur les choix du législateur québécois</w:t>
      </w:r>
      <w:r w:rsidR="00201708">
        <w:rPr>
          <w:lang w:val="fr-CA"/>
        </w:rPr>
        <w:t>.</w:t>
      </w:r>
      <w:r w:rsidRPr="00645069">
        <w:rPr>
          <w:lang w:val="fr-CA"/>
        </w:rPr>
        <w:t xml:space="preserve"> [</w:t>
      </w:r>
      <w:r>
        <w:rPr>
          <w:lang w:val="fr-CA"/>
        </w:rPr>
        <w:t>. . .</w:t>
      </w:r>
      <w:r w:rsidR="00201708">
        <w:rPr>
          <w:lang w:val="fr-CA"/>
        </w:rPr>
        <w:t>] [I]</w:t>
      </w:r>
      <w:r w:rsidRPr="00645069">
        <w:rPr>
          <w:lang w:val="fr-CA"/>
        </w:rPr>
        <w:t xml:space="preserve">l n’est pas déraisonnable de penser que cette révision du droit québécois de l’absence était, dans une certaine mesure, aiguillonnée par les développements observés sur la scène internationale. [Note </w:t>
      </w:r>
      <w:r w:rsidR="007449BD">
        <w:rPr>
          <w:lang w:val="fr-CA"/>
        </w:rPr>
        <w:t>en</w:t>
      </w:r>
      <w:r w:rsidRPr="00645069">
        <w:rPr>
          <w:lang w:val="fr-CA"/>
        </w:rPr>
        <w:t xml:space="preserve"> bas de page omise.]</w:t>
      </w:r>
    </w:p>
    <w:p w:rsidR="00036D3B" w:rsidRPr="00645069" w:rsidRDefault="00036D3B" w:rsidP="00036D3B">
      <w:pPr>
        <w:pStyle w:val="ContinueParaSuitedupar-AltP"/>
        <w:spacing w:before="0"/>
        <w:rPr>
          <w:rFonts w:cs="Times New Roman"/>
          <w:lang w:val="fr-CA"/>
        </w:rPr>
      </w:pPr>
      <w:r w:rsidRPr="00645069">
        <w:rPr>
          <w:rFonts w:cs="Times New Roman"/>
          <w:lang w:val="fr-CA"/>
        </w:rPr>
        <w:t xml:space="preserve">Donc, la présomption de vie a pour but, </w:t>
      </w:r>
      <w:r w:rsidRPr="00645069">
        <w:rPr>
          <w:rFonts w:cs="Times New Roman"/>
          <w:i/>
          <w:lang w:val="fr-CA"/>
        </w:rPr>
        <w:t>pendant qu’elle est en vigueur</w:t>
      </w:r>
      <w:r w:rsidRPr="00645069">
        <w:rPr>
          <w:rFonts w:cs="Times New Roman"/>
          <w:lang w:val="fr-CA"/>
        </w:rPr>
        <w:t xml:space="preserve"> (c’est</w:t>
      </w:r>
      <w:r w:rsidRPr="00645069">
        <w:rPr>
          <w:rFonts w:cs="Times New Roman"/>
          <w:lang w:val="fr-CA"/>
        </w:rPr>
        <w:noBreakHyphen/>
        <w:t>à</w:t>
      </w:r>
      <w:r w:rsidRPr="00645069">
        <w:rPr>
          <w:rFonts w:cs="Times New Roman"/>
          <w:lang w:val="fr-CA"/>
        </w:rPr>
        <w:noBreakHyphen/>
        <w:t>dire «</w:t>
      </w:r>
      <w:r w:rsidR="00501A8B">
        <w:rPr>
          <w:rFonts w:cs="Times New Roman"/>
          <w:lang w:val="fr-CA"/>
        </w:rPr>
        <w:t> </w:t>
      </w:r>
      <w:r w:rsidRPr="00645069">
        <w:rPr>
          <w:rFonts w:cs="Times New Roman"/>
          <w:lang w:val="fr-CA"/>
        </w:rPr>
        <w:t>pendant les sept premières années d’absence</w:t>
      </w:r>
      <w:r w:rsidR="00501A8B">
        <w:rPr>
          <w:rFonts w:cs="Times New Roman"/>
          <w:lang w:val="fr-CA"/>
        </w:rPr>
        <w:t> </w:t>
      </w:r>
      <w:r w:rsidRPr="00645069">
        <w:rPr>
          <w:rFonts w:cs="Times New Roman"/>
          <w:lang w:val="fr-CA"/>
        </w:rPr>
        <w:t>»), de conférer de la certitude et de la stabilité à ce qui serait autrement un état des choses nébuleux et incertain </w:t>
      </w:r>
      <w:r>
        <w:rPr>
          <w:rFonts w:cs="Times New Roman"/>
          <w:lang w:val="fr-CA"/>
        </w:rPr>
        <w:t xml:space="preserve">(voir </w:t>
      </w:r>
      <w:r w:rsidRPr="00645069">
        <w:rPr>
          <w:rFonts w:cs="Times New Roman"/>
          <w:lang w:val="fr-CA"/>
        </w:rPr>
        <w:t>Cloutier, p. 272 : «</w:t>
      </w:r>
      <w:r w:rsidR="00501A8B">
        <w:rPr>
          <w:rFonts w:cs="Times New Roman"/>
          <w:lang w:val="fr-CA"/>
        </w:rPr>
        <w:t> </w:t>
      </w:r>
      <w:r w:rsidRPr="00645069">
        <w:rPr>
          <w:rFonts w:cs="Times New Roman"/>
          <w:lang w:val="fr-CA"/>
        </w:rPr>
        <w:t>L’objet de l’article</w:t>
      </w:r>
      <w:r w:rsidR="00501A8B">
        <w:rPr>
          <w:rFonts w:cs="Times New Roman"/>
          <w:lang w:val="fr-CA"/>
        </w:rPr>
        <w:t> </w:t>
      </w:r>
      <w:r w:rsidRPr="00645069">
        <w:rPr>
          <w:rFonts w:cs="Times New Roman"/>
          <w:lang w:val="fr-CA"/>
        </w:rPr>
        <w:t xml:space="preserve">85 du </w:t>
      </w:r>
      <w:r w:rsidRPr="00645069">
        <w:rPr>
          <w:rFonts w:cs="Times New Roman"/>
          <w:i/>
          <w:lang w:val="fr-CA"/>
        </w:rPr>
        <w:t>CcQ</w:t>
      </w:r>
      <w:r w:rsidR="00F44B7D">
        <w:rPr>
          <w:rFonts w:cs="Times New Roman"/>
          <w:i/>
          <w:lang w:val="fr-CA"/>
        </w:rPr>
        <w:t>.</w:t>
      </w:r>
      <w:r w:rsidRPr="00645069">
        <w:rPr>
          <w:rFonts w:cs="Times New Roman"/>
          <w:lang w:val="fr-CA"/>
        </w:rPr>
        <w:t xml:space="preserve"> est </w:t>
      </w:r>
      <w:r w:rsidR="00201708">
        <w:rPr>
          <w:rFonts w:cs="Times New Roman"/>
          <w:lang w:val="fr-CA"/>
        </w:rPr>
        <w:t>[. . .</w:t>
      </w:r>
      <w:r w:rsidRPr="00645069">
        <w:rPr>
          <w:rFonts w:cs="Times New Roman"/>
          <w:lang w:val="fr-CA"/>
        </w:rPr>
        <w:t xml:space="preserve">] de pallier juridiquement, </w:t>
      </w:r>
      <w:r w:rsidRPr="00645069">
        <w:rPr>
          <w:rFonts w:cs="Times New Roman"/>
          <w:u w:val="single"/>
          <w:lang w:val="fr-CA"/>
        </w:rPr>
        <w:t>pendant les sept ans suivant la disparition</w:t>
      </w:r>
      <w:r w:rsidRPr="00645069">
        <w:rPr>
          <w:rFonts w:cs="Times New Roman"/>
          <w:lang w:val="fr-CA"/>
        </w:rPr>
        <w:t>, à l’incertitude factuelle qui persiste quant à l’existence de l’absent</w:t>
      </w:r>
      <w:r w:rsidR="00501A8B">
        <w:rPr>
          <w:rFonts w:cs="Times New Roman"/>
          <w:lang w:val="fr-CA"/>
        </w:rPr>
        <w:t> </w:t>
      </w:r>
      <w:r w:rsidRPr="00645069">
        <w:rPr>
          <w:rFonts w:cs="Times New Roman"/>
          <w:lang w:val="fr-CA"/>
        </w:rPr>
        <w:t>» (nous soulignons)).</w:t>
      </w:r>
    </w:p>
    <w:p w:rsidR="00036D3B" w:rsidRPr="00645069" w:rsidRDefault="00036D3B" w:rsidP="00036D3B">
      <w:pPr>
        <w:pStyle w:val="ParaNoNdepar-AltN"/>
        <w:spacing w:before="0"/>
        <w:rPr>
          <w:rFonts w:cs="Times New Roman"/>
          <w:lang w:val="fr-CA"/>
        </w:rPr>
      </w:pPr>
      <w:r w:rsidRPr="00645069">
        <w:rPr>
          <w:rFonts w:cs="Times New Roman"/>
          <w:lang w:val="fr-CA"/>
        </w:rPr>
        <w:t>Ayant relevé que le premier objectif du régime d’absence en général et de la présomption de vie en particulier est de «</w:t>
      </w:r>
      <w:r w:rsidR="00501A8B">
        <w:rPr>
          <w:rFonts w:cs="Times New Roman"/>
          <w:lang w:val="fr-CA"/>
        </w:rPr>
        <w:t> </w:t>
      </w:r>
      <w:r w:rsidRPr="00645069">
        <w:rPr>
          <w:rFonts w:cs="Times New Roman"/>
          <w:lang w:val="fr-CA"/>
        </w:rPr>
        <w:t xml:space="preserve">rédui[re] l’incertitude </w:t>
      </w:r>
      <w:r w:rsidR="00201708">
        <w:rPr>
          <w:rFonts w:cs="Times New Roman"/>
          <w:lang w:val="fr-CA"/>
        </w:rPr>
        <w:t>qui plane sur</w:t>
      </w:r>
      <w:r w:rsidRPr="00645069">
        <w:rPr>
          <w:rFonts w:cs="Times New Roman"/>
          <w:lang w:val="fr-CA"/>
        </w:rPr>
        <w:t xml:space="preserve"> les </w:t>
      </w:r>
      <w:r w:rsidR="00201708">
        <w:rPr>
          <w:rFonts w:cs="Times New Roman"/>
          <w:lang w:val="fr-CA"/>
        </w:rPr>
        <w:t>opérations de l’absent en raison du</w:t>
      </w:r>
      <w:r w:rsidRPr="00645069">
        <w:rPr>
          <w:rFonts w:cs="Times New Roman"/>
          <w:lang w:val="fr-CA"/>
        </w:rPr>
        <w:t xml:space="preserve"> phénomène de l’absence</w:t>
      </w:r>
      <w:r w:rsidR="00501A8B">
        <w:rPr>
          <w:rFonts w:cs="Times New Roman"/>
          <w:lang w:val="fr-CA"/>
        </w:rPr>
        <w:t> </w:t>
      </w:r>
      <w:r w:rsidRPr="00645069">
        <w:rPr>
          <w:rFonts w:cs="Times New Roman"/>
          <w:lang w:val="fr-CA"/>
        </w:rPr>
        <w:t>» (par.</w:t>
      </w:r>
      <w:r w:rsidR="00501A8B">
        <w:rPr>
          <w:rFonts w:cs="Times New Roman"/>
          <w:lang w:val="fr-CA"/>
        </w:rPr>
        <w:t xml:space="preserve"> </w:t>
      </w:r>
      <w:r w:rsidRPr="00645069">
        <w:rPr>
          <w:rFonts w:cs="Times New Roman"/>
          <w:lang w:val="fr-CA"/>
        </w:rPr>
        <w:t>61) et de «</w:t>
      </w:r>
      <w:r w:rsidR="00501A8B">
        <w:rPr>
          <w:rFonts w:cs="Times New Roman"/>
          <w:lang w:val="fr-CA"/>
        </w:rPr>
        <w:t> </w:t>
      </w:r>
      <w:r w:rsidRPr="00645069">
        <w:rPr>
          <w:rFonts w:cs="Times New Roman"/>
          <w:lang w:val="fr-CA"/>
        </w:rPr>
        <w:t>conf[érer] de la stabilité à ce qui serait autrement un état des choses nébuleux et incertain</w:t>
      </w:r>
      <w:r w:rsidR="00501A8B">
        <w:rPr>
          <w:rFonts w:cs="Times New Roman"/>
          <w:lang w:val="fr-CA"/>
        </w:rPr>
        <w:t> </w:t>
      </w:r>
      <w:r w:rsidRPr="00645069">
        <w:rPr>
          <w:rFonts w:cs="Times New Roman"/>
          <w:lang w:val="fr-CA"/>
        </w:rPr>
        <w:t>» (par.</w:t>
      </w:r>
      <w:r w:rsidR="00501A8B">
        <w:rPr>
          <w:rFonts w:cs="Times New Roman"/>
          <w:lang w:val="fr-CA"/>
        </w:rPr>
        <w:t xml:space="preserve"> </w:t>
      </w:r>
      <w:r w:rsidRPr="00645069">
        <w:rPr>
          <w:rFonts w:cs="Times New Roman"/>
          <w:lang w:val="fr-CA"/>
        </w:rPr>
        <w:t xml:space="preserve">59), nos collègues semblent ensuite, artificiellement et sans s’appuyer </w:t>
      </w:r>
      <w:r w:rsidRPr="00645069">
        <w:rPr>
          <w:rFonts w:cs="Times New Roman"/>
          <w:lang w:val="fr-CA"/>
        </w:rPr>
        <w:lastRenderedPageBreak/>
        <w:t xml:space="preserve">sur quelque source jurisprudentielle ou doctrinale que ce soit, confiner tout objectif de certitude à la période </w:t>
      </w:r>
      <w:r w:rsidRPr="00645069">
        <w:rPr>
          <w:rFonts w:cs="Times New Roman"/>
          <w:i/>
          <w:lang w:val="fr-CA"/>
        </w:rPr>
        <w:t>suivant</w:t>
      </w:r>
      <w:r w:rsidRPr="00645069">
        <w:rPr>
          <w:rFonts w:cs="Times New Roman"/>
          <w:lang w:val="fr-CA"/>
        </w:rPr>
        <w:t xml:space="preserve"> le jugement déclaratif de décès après la période d’absence de sept ans (par.</w:t>
      </w:r>
      <w:r w:rsidR="00501A8B">
        <w:rPr>
          <w:rFonts w:cs="Times New Roman"/>
          <w:lang w:val="fr-CA"/>
        </w:rPr>
        <w:t xml:space="preserve"> </w:t>
      </w:r>
      <w:r w:rsidRPr="00645069">
        <w:rPr>
          <w:rFonts w:cs="Times New Roman"/>
          <w:lang w:val="fr-CA"/>
        </w:rPr>
        <w:t>64). Ils reconnaissent alors, sans équivoque (par.</w:t>
      </w:r>
      <w:r w:rsidR="00501A8B">
        <w:rPr>
          <w:rFonts w:cs="Times New Roman"/>
          <w:lang w:val="fr-CA"/>
        </w:rPr>
        <w:t xml:space="preserve"> </w:t>
      </w:r>
      <w:r w:rsidRPr="00645069">
        <w:rPr>
          <w:rFonts w:cs="Times New Roman"/>
          <w:lang w:val="fr-CA"/>
        </w:rPr>
        <w:t>63</w:t>
      </w:r>
      <w:r w:rsidRPr="00645069">
        <w:rPr>
          <w:rFonts w:cs="Times New Roman"/>
          <w:lang w:val="fr-CA"/>
        </w:rPr>
        <w:noBreakHyphen/>
        <w:t>64)</w:t>
      </w:r>
      <w:r w:rsidR="00201708">
        <w:rPr>
          <w:rFonts w:cs="Times New Roman"/>
          <w:lang w:val="fr-CA"/>
        </w:rPr>
        <w:t>,</w:t>
      </w:r>
      <w:r w:rsidRPr="00645069">
        <w:rPr>
          <w:rFonts w:cs="Times New Roman"/>
          <w:lang w:val="fr-CA"/>
        </w:rPr>
        <w:t xml:space="preserve"> l’</w:t>
      </w:r>
      <w:r w:rsidRPr="00645069">
        <w:rPr>
          <w:rFonts w:cs="Times New Roman"/>
          <w:i/>
          <w:lang w:val="fr-CA"/>
        </w:rPr>
        <w:t>in</w:t>
      </w:r>
      <w:r w:rsidRPr="00645069">
        <w:rPr>
          <w:rFonts w:cs="Times New Roman"/>
          <w:lang w:val="fr-CA"/>
        </w:rPr>
        <w:t xml:space="preserve">stabilité qu’introduit leur approche </w:t>
      </w:r>
      <w:r w:rsidRPr="00645069">
        <w:rPr>
          <w:rFonts w:cs="Times New Roman"/>
          <w:i/>
          <w:lang w:val="fr-CA"/>
        </w:rPr>
        <w:t xml:space="preserve">pendant </w:t>
      </w:r>
      <w:r w:rsidRPr="00645069">
        <w:rPr>
          <w:rFonts w:cs="Times New Roman"/>
          <w:lang w:val="fr-CA"/>
        </w:rPr>
        <w:t>la période d’absence de sept ans. « [L]a présomption est toujours susceptible d’être repoussée », admettent</w:t>
      </w:r>
      <w:r w:rsidRPr="00645069">
        <w:rPr>
          <w:rFonts w:cs="Times New Roman"/>
          <w:lang w:val="fr-CA"/>
        </w:rPr>
        <w:noBreakHyphen/>
        <w:t>ils, « de sorte qu’il e</w:t>
      </w:r>
      <w:r w:rsidR="00201708">
        <w:rPr>
          <w:rFonts w:cs="Times New Roman"/>
          <w:lang w:val="fr-CA"/>
        </w:rPr>
        <w:t>st impossible de s’appuyer total</w:t>
      </w:r>
      <w:r w:rsidRPr="00645069">
        <w:rPr>
          <w:rFonts w:cs="Times New Roman"/>
          <w:lang w:val="fr-CA"/>
        </w:rPr>
        <w:t>ement sur les obligations qui reposent sur l’existence de l’absent » (par. 63). Cet état des choses, ajoutent</w:t>
      </w:r>
      <w:r w:rsidRPr="00645069">
        <w:rPr>
          <w:rFonts w:cs="Times New Roman"/>
          <w:lang w:val="fr-CA"/>
        </w:rPr>
        <w:noBreakHyphen/>
        <w:t>ils, quoique « précaire », ne cause pas de difficulté, parce que cette « précarité peut être anticipée et gérée » (par. 63), et parce que «</w:t>
      </w:r>
      <w:r w:rsidR="00501A8B">
        <w:rPr>
          <w:rFonts w:cs="Times New Roman"/>
          <w:lang w:val="fr-CA"/>
        </w:rPr>
        <w:t> </w:t>
      </w:r>
      <w:r w:rsidRPr="00645069">
        <w:rPr>
          <w:rFonts w:cs="Times New Roman"/>
          <w:lang w:val="fr-CA"/>
        </w:rPr>
        <w:t xml:space="preserve">pendant les sept premières années de l’absence, la justesse </w:t>
      </w:r>
      <w:r w:rsidR="00201708">
        <w:rPr>
          <w:rFonts w:cs="Times New Roman"/>
          <w:lang w:val="fr-CA"/>
        </w:rPr>
        <w:t xml:space="preserve">doit l’emporter </w:t>
      </w:r>
      <w:r w:rsidRPr="00645069">
        <w:rPr>
          <w:rFonts w:cs="Times New Roman"/>
          <w:lang w:val="fr-CA"/>
        </w:rPr>
        <w:t>sur la certitude</w:t>
      </w:r>
      <w:r w:rsidR="00501A8B">
        <w:rPr>
          <w:rFonts w:cs="Times New Roman"/>
          <w:lang w:val="fr-CA"/>
        </w:rPr>
        <w:t> </w:t>
      </w:r>
      <w:r w:rsidRPr="00645069">
        <w:rPr>
          <w:rFonts w:cs="Times New Roman"/>
          <w:lang w:val="fr-CA"/>
        </w:rPr>
        <w:t>» (par.</w:t>
      </w:r>
      <w:r w:rsidR="00501A8B">
        <w:rPr>
          <w:rFonts w:cs="Times New Roman"/>
          <w:lang w:val="fr-CA"/>
        </w:rPr>
        <w:t xml:space="preserve"> </w:t>
      </w:r>
      <w:r w:rsidR="00201708">
        <w:rPr>
          <w:rFonts w:cs="Times New Roman"/>
          <w:lang w:val="fr-CA"/>
        </w:rPr>
        <w:t>5</w:t>
      </w:r>
      <w:r w:rsidRPr="00645069">
        <w:rPr>
          <w:rFonts w:cs="Times New Roman"/>
          <w:lang w:val="fr-CA"/>
        </w:rPr>
        <w:t>).</w:t>
      </w:r>
    </w:p>
    <w:p w:rsidR="00036D3B" w:rsidRPr="00645069" w:rsidRDefault="00036D3B" w:rsidP="00036D3B">
      <w:pPr>
        <w:pStyle w:val="ParaNoNdepar-AltN"/>
        <w:spacing w:before="0"/>
        <w:rPr>
          <w:rFonts w:cs="Times New Roman"/>
          <w:lang w:val="fr-CA"/>
        </w:rPr>
      </w:pPr>
      <w:r w:rsidRPr="00645069">
        <w:rPr>
          <w:rFonts w:cs="Times New Roman"/>
          <w:lang w:val="fr-CA"/>
        </w:rPr>
        <w:t>Nous observons qu’un état des choses «</w:t>
      </w:r>
      <w:r w:rsidR="00501A8B">
        <w:rPr>
          <w:rFonts w:cs="Times New Roman"/>
          <w:lang w:val="fr-CA"/>
        </w:rPr>
        <w:t> </w:t>
      </w:r>
      <w:r w:rsidRPr="00645069">
        <w:rPr>
          <w:rFonts w:cs="Times New Roman"/>
          <w:lang w:val="fr-CA"/>
        </w:rPr>
        <w:t>précaire</w:t>
      </w:r>
      <w:r w:rsidR="00501A8B">
        <w:rPr>
          <w:rFonts w:cs="Times New Roman"/>
          <w:lang w:val="fr-CA"/>
        </w:rPr>
        <w:t> </w:t>
      </w:r>
      <w:r w:rsidRPr="00645069">
        <w:rPr>
          <w:rFonts w:cs="Times New Roman"/>
          <w:lang w:val="fr-CA"/>
        </w:rPr>
        <w:t>» est tout simplement incompatible avec l’état des choses «</w:t>
      </w:r>
      <w:r w:rsidR="00501A8B">
        <w:rPr>
          <w:rFonts w:cs="Times New Roman"/>
          <w:lang w:val="fr-CA"/>
        </w:rPr>
        <w:t> </w:t>
      </w:r>
      <w:r w:rsidRPr="00645069">
        <w:rPr>
          <w:rFonts w:cs="Times New Roman"/>
          <w:lang w:val="fr-CA"/>
        </w:rPr>
        <w:t>certain</w:t>
      </w:r>
      <w:r w:rsidR="00501A8B">
        <w:rPr>
          <w:rFonts w:cs="Times New Roman"/>
          <w:lang w:val="fr-CA"/>
        </w:rPr>
        <w:t> </w:t>
      </w:r>
      <w:r w:rsidRPr="00645069">
        <w:rPr>
          <w:rFonts w:cs="Times New Roman"/>
          <w:lang w:val="fr-CA"/>
        </w:rPr>
        <w:t>» que le régime de l’absence en général et la présomption de vie en particulier étaient censés permettre d’atteindre.</w:t>
      </w:r>
    </w:p>
    <w:p w:rsidR="00036D3B" w:rsidRPr="00645069" w:rsidRDefault="00036D3B" w:rsidP="00036D3B">
      <w:pPr>
        <w:pStyle w:val="ParaNoNdepar-AltN"/>
        <w:rPr>
          <w:rFonts w:cs="Times New Roman"/>
          <w:lang w:val="fr-CA"/>
        </w:rPr>
      </w:pPr>
      <w:r w:rsidRPr="00645069">
        <w:rPr>
          <w:rFonts w:cs="Times New Roman"/>
          <w:lang w:val="fr-CA"/>
        </w:rPr>
        <w:t>Les conséquences de la «</w:t>
      </w:r>
      <w:r w:rsidR="00501A8B">
        <w:rPr>
          <w:rFonts w:cs="Times New Roman"/>
          <w:lang w:val="fr-CA"/>
        </w:rPr>
        <w:t> </w:t>
      </w:r>
      <w:r w:rsidRPr="00645069">
        <w:rPr>
          <w:rFonts w:cs="Times New Roman"/>
          <w:lang w:val="fr-CA"/>
        </w:rPr>
        <w:t>précarité</w:t>
      </w:r>
      <w:r w:rsidR="00501A8B">
        <w:rPr>
          <w:rFonts w:cs="Times New Roman"/>
          <w:lang w:val="fr-CA"/>
        </w:rPr>
        <w:t> </w:t>
      </w:r>
      <w:r w:rsidR="00201708">
        <w:rPr>
          <w:rFonts w:cs="Times New Roman"/>
          <w:lang w:val="fr-CA"/>
        </w:rPr>
        <w:t>» que no</w:t>
      </w:r>
      <w:r w:rsidRPr="00645069">
        <w:rPr>
          <w:rFonts w:cs="Times New Roman"/>
          <w:lang w:val="fr-CA"/>
        </w:rPr>
        <w:t>s collègues reconnaissent introduire dans le régime de l’absence méritent qu’on s’y attarde. En premier lieu, nous devons reconnaître que cette «</w:t>
      </w:r>
      <w:r w:rsidR="00501A8B">
        <w:rPr>
          <w:rFonts w:cs="Times New Roman"/>
          <w:lang w:val="fr-CA"/>
        </w:rPr>
        <w:t> </w:t>
      </w:r>
      <w:r w:rsidRPr="00645069">
        <w:rPr>
          <w:rFonts w:cs="Times New Roman"/>
          <w:lang w:val="fr-CA"/>
        </w:rPr>
        <w:t>précarité</w:t>
      </w:r>
      <w:r w:rsidR="00501A8B">
        <w:rPr>
          <w:rFonts w:cs="Times New Roman"/>
          <w:lang w:val="fr-CA"/>
        </w:rPr>
        <w:t> </w:t>
      </w:r>
      <w:r w:rsidRPr="00645069">
        <w:rPr>
          <w:rFonts w:cs="Times New Roman"/>
          <w:lang w:val="fr-CA"/>
        </w:rPr>
        <w:t xml:space="preserve">» ne toucherait pas </w:t>
      </w:r>
      <w:r w:rsidRPr="00645069">
        <w:rPr>
          <w:rFonts w:cs="Times New Roman"/>
          <w:i/>
          <w:lang w:val="fr-CA"/>
        </w:rPr>
        <w:t>toutes</w:t>
      </w:r>
      <w:r w:rsidRPr="00645069">
        <w:rPr>
          <w:rFonts w:cs="Times New Roman"/>
          <w:lang w:val="fr-CA"/>
        </w:rPr>
        <w:t xml:space="preserve"> les opérations effectuées par l’absent pendant la période d’absence. Comme nos collègues l’affirment à juste titre, seuls «</w:t>
      </w:r>
      <w:r w:rsidR="00501A8B">
        <w:rPr>
          <w:rFonts w:cs="Times New Roman"/>
          <w:lang w:val="fr-CA"/>
        </w:rPr>
        <w:t> </w:t>
      </w:r>
      <w:r w:rsidRPr="00645069">
        <w:rPr>
          <w:rFonts w:cs="Times New Roman"/>
          <w:lang w:val="fr-CA"/>
        </w:rPr>
        <w:t xml:space="preserve">les paiements qui sont reçus ou faits </w:t>
      </w:r>
      <w:r w:rsidRPr="00645069">
        <w:rPr>
          <w:rFonts w:cs="Times New Roman"/>
          <w:u w:val="single"/>
          <w:lang w:val="fr-CA"/>
        </w:rPr>
        <w:t>en raison de l’existence présumée de l’absent</w:t>
      </w:r>
      <w:r w:rsidRPr="00645069">
        <w:rPr>
          <w:rFonts w:cs="Times New Roman"/>
          <w:lang w:val="fr-CA"/>
        </w:rPr>
        <w:t xml:space="preserve"> pendant la période de l’absence</w:t>
      </w:r>
      <w:r w:rsidR="00501A8B">
        <w:rPr>
          <w:rFonts w:cs="Times New Roman"/>
          <w:lang w:val="fr-CA"/>
        </w:rPr>
        <w:t> </w:t>
      </w:r>
      <w:r w:rsidRPr="00645069">
        <w:rPr>
          <w:rFonts w:cs="Times New Roman"/>
          <w:lang w:val="fr-CA"/>
        </w:rPr>
        <w:t xml:space="preserve">» seraient ainsi </w:t>
      </w:r>
      <w:r>
        <w:rPr>
          <w:rFonts w:cs="Times New Roman"/>
          <w:lang w:val="fr-CA"/>
        </w:rPr>
        <w:t>touch</w:t>
      </w:r>
      <w:r w:rsidRPr="00645069">
        <w:rPr>
          <w:rFonts w:cs="Times New Roman"/>
          <w:lang w:val="fr-CA"/>
        </w:rPr>
        <w:t>és lorsque la présomption de vie est repoussée avec des effets rétroactifs (par.</w:t>
      </w:r>
      <w:r w:rsidR="00501A8B">
        <w:rPr>
          <w:rFonts w:cs="Times New Roman"/>
          <w:lang w:val="fr-CA"/>
        </w:rPr>
        <w:t xml:space="preserve"> </w:t>
      </w:r>
      <w:r w:rsidRPr="00645069">
        <w:rPr>
          <w:rFonts w:cs="Times New Roman"/>
          <w:lang w:val="fr-CA"/>
        </w:rPr>
        <w:t xml:space="preserve">74 (nous soulignons)). Cela veut dire que seules les opérations </w:t>
      </w:r>
      <w:r w:rsidRPr="00645069">
        <w:rPr>
          <w:rFonts w:cs="Times New Roman"/>
          <w:i/>
          <w:lang w:val="fr-CA"/>
        </w:rPr>
        <w:t>qui reposent sur l’existence de l’absent</w:t>
      </w:r>
      <w:r w:rsidRPr="00645069">
        <w:rPr>
          <w:rFonts w:cs="Times New Roman"/>
          <w:lang w:val="fr-CA"/>
        </w:rPr>
        <w:t xml:space="preserve"> pourraient être l’objet d’une ordonnance de restitution — </w:t>
      </w:r>
      <w:r w:rsidRPr="00645069">
        <w:rPr>
          <w:rFonts w:cs="Times New Roman"/>
          <w:i/>
          <w:lang w:val="fr-CA"/>
        </w:rPr>
        <w:t>en faveur de</w:t>
      </w:r>
      <w:r w:rsidRPr="00645069">
        <w:rPr>
          <w:rFonts w:cs="Times New Roman"/>
          <w:lang w:val="fr-CA"/>
        </w:rPr>
        <w:t xml:space="preserve"> l’absent (ou de son tuteur en son nom) en ce qui concerne les paiements </w:t>
      </w:r>
      <w:r w:rsidRPr="00645069">
        <w:rPr>
          <w:rFonts w:cs="Times New Roman"/>
          <w:i/>
          <w:lang w:val="fr-CA"/>
        </w:rPr>
        <w:t>faits</w:t>
      </w:r>
      <w:r w:rsidRPr="00645069">
        <w:rPr>
          <w:rFonts w:cs="Times New Roman"/>
          <w:lang w:val="fr-CA"/>
        </w:rPr>
        <w:t xml:space="preserve"> par l’absent </w:t>
      </w:r>
      <w:r w:rsidRPr="00645069">
        <w:rPr>
          <w:rFonts w:cs="Times New Roman"/>
          <w:lang w:val="fr-CA"/>
        </w:rPr>
        <w:lastRenderedPageBreak/>
        <w:t xml:space="preserve">pendant son absence, mais </w:t>
      </w:r>
      <w:r w:rsidRPr="00645069">
        <w:rPr>
          <w:rFonts w:cs="Times New Roman"/>
          <w:i/>
          <w:lang w:val="fr-CA"/>
        </w:rPr>
        <w:t>contre</w:t>
      </w:r>
      <w:r w:rsidRPr="00645069">
        <w:rPr>
          <w:rFonts w:cs="Times New Roman"/>
          <w:lang w:val="fr-CA"/>
        </w:rPr>
        <w:t xml:space="preserve"> l’absent (ou son tuteur en son nom) en ce qui concerne les paiements </w:t>
      </w:r>
      <w:r w:rsidRPr="00645069">
        <w:rPr>
          <w:rFonts w:cs="Times New Roman"/>
          <w:i/>
          <w:lang w:val="fr-CA"/>
        </w:rPr>
        <w:t>reçus</w:t>
      </w:r>
      <w:r w:rsidRPr="00645069">
        <w:rPr>
          <w:rFonts w:cs="Times New Roman"/>
          <w:lang w:val="fr-CA"/>
        </w:rPr>
        <w:t xml:space="preserve"> par l’absent pendant son absence.</w:t>
      </w:r>
    </w:p>
    <w:p w:rsidR="00036D3B" w:rsidRPr="00645069" w:rsidRDefault="00036D3B" w:rsidP="00036D3B">
      <w:pPr>
        <w:pStyle w:val="ParaNoNdepar-AltN"/>
        <w:spacing w:before="0"/>
        <w:rPr>
          <w:rFonts w:cs="Times New Roman"/>
          <w:lang w:val="fr-CA"/>
        </w:rPr>
      </w:pPr>
      <w:r w:rsidRPr="00645069">
        <w:rPr>
          <w:rFonts w:cs="Times New Roman"/>
          <w:lang w:val="fr-CA"/>
        </w:rPr>
        <w:t>Nos collègues identifient correctement le droit de M. Roseme à des versements d’une «</w:t>
      </w:r>
      <w:r w:rsidR="00501A8B">
        <w:rPr>
          <w:rFonts w:cs="Times New Roman"/>
          <w:lang w:val="fr-CA"/>
        </w:rPr>
        <w:t> </w:t>
      </w:r>
      <w:r w:rsidRPr="00645069">
        <w:rPr>
          <w:rFonts w:cs="Times New Roman"/>
          <w:lang w:val="fr-CA"/>
        </w:rPr>
        <w:t>rente viagère sur une seule tête</w:t>
      </w:r>
      <w:r w:rsidR="00501A8B">
        <w:rPr>
          <w:rFonts w:cs="Times New Roman"/>
          <w:lang w:val="fr-CA"/>
        </w:rPr>
        <w:t> </w:t>
      </w:r>
      <w:r w:rsidRPr="00645069">
        <w:rPr>
          <w:rFonts w:cs="Times New Roman"/>
          <w:lang w:val="fr-CA"/>
        </w:rPr>
        <w:t xml:space="preserve">» comme un cas de droit qui repose </w:t>
      </w:r>
      <w:r w:rsidRPr="00645069">
        <w:rPr>
          <w:rFonts w:cs="Times New Roman"/>
          <w:i/>
          <w:lang w:val="fr-CA"/>
        </w:rPr>
        <w:t>effectivement</w:t>
      </w:r>
      <w:r w:rsidRPr="00645069">
        <w:rPr>
          <w:rFonts w:cs="Times New Roman"/>
          <w:lang w:val="fr-CA"/>
        </w:rPr>
        <w:t xml:space="preserve"> sur l’existence de l’absent et qui est par conséquent l’objet d’une ordonnance de restitution </w:t>
      </w:r>
      <w:r w:rsidRPr="00645069">
        <w:rPr>
          <w:rFonts w:cs="Times New Roman"/>
          <w:i/>
          <w:lang w:val="fr-CA"/>
        </w:rPr>
        <w:t>contre</w:t>
      </w:r>
      <w:r w:rsidR="00201708">
        <w:rPr>
          <w:rFonts w:cs="Times New Roman"/>
          <w:lang w:val="fr-CA"/>
        </w:rPr>
        <w:t xml:space="preserve"> l’absent (ou</w:t>
      </w:r>
      <w:r w:rsidRPr="00645069">
        <w:rPr>
          <w:rFonts w:cs="Times New Roman"/>
          <w:lang w:val="fr-CA"/>
        </w:rPr>
        <w:t xml:space="preserve"> son tuteur en son nom) lorsque la présomption de vie est repoussée avec des effets rétroactifs (par.</w:t>
      </w:r>
      <w:r w:rsidR="00501A8B">
        <w:rPr>
          <w:rFonts w:cs="Times New Roman"/>
          <w:lang w:val="fr-CA"/>
        </w:rPr>
        <w:t xml:space="preserve"> </w:t>
      </w:r>
      <w:r w:rsidRPr="00645069">
        <w:rPr>
          <w:rFonts w:cs="Times New Roman"/>
          <w:lang w:val="fr-CA"/>
        </w:rPr>
        <w:t>75). En outre, nos collègues ont également raison d’affirmer que l’obligation d’un absent de faire des versements hypothécaires (ou, ajouterions</w:t>
      </w:r>
      <w:r w:rsidRPr="00645069">
        <w:rPr>
          <w:rFonts w:cs="Times New Roman"/>
          <w:lang w:val="fr-CA"/>
        </w:rPr>
        <w:noBreakHyphen/>
        <w:t xml:space="preserve">nous, de payer le loyer) ne pourrait pas faire l’objet d’une ordonnance de restitution </w:t>
      </w:r>
      <w:r w:rsidRPr="00645069">
        <w:rPr>
          <w:rFonts w:cs="Times New Roman"/>
          <w:i/>
          <w:lang w:val="fr-CA"/>
        </w:rPr>
        <w:t>en faveur</w:t>
      </w:r>
      <w:r w:rsidRPr="00645069">
        <w:rPr>
          <w:rFonts w:cs="Times New Roman"/>
          <w:lang w:val="fr-CA"/>
        </w:rPr>
        <w:t xml:space="preserve"> </w:t>
      </w:r>
      <w:r w:rsidRPr="00201708">
        <w:rPr>
          <w:rFonts w:cs="Times New Roman"/>
          <w:i/>
          <w:lang w:val="fr-CA"/>
        </w:rPr>
        <w:t>de</w:t>
      </w:r>
      <w:r w:rsidRPr="00645069">
        <w:rPr>
          <w:rFonts w:cs="Times New Roman"/>
          <w:lang w:val="fr-CA"/>
        </w:rPr>
        <w:t xml:space="preserve"> l’absent (ou de son tuteur en son nom), parce que de telles opérations ne reposent pas sur l’existence de l’absent (par.</w:t>
      </w:r>
      <w:r w:rsidR="00501A8B">
        <w:rPr>
          <w:rFonts w:cs="Times New Roman"/>
          <w:lang w:val="fr-CA"/>
        </w:rPr>
        <w:t xml:space="preserve"> </w:t>
      </w:r>
      <w:r w:rsidRPr="00645069">
        <w:rPr>
          <w:rFonts w:cs="Times New Roman"/>
          <w:lang w:val="fr-CA"/>
        </w:rPr>
        <w:t xml:space="preserve">73). Le résultat de cette distinction — qui découle logiquement de la position de nos collègues — entre les droits et obligations qui reposent </w:t>
      </w:r>
      <w:r w:rsidRPr="00D114F0">
        <w:rPr>
          <w:rFonts w:cs="Times New Roman"/>
          <w:i/>
          <w:lang w:val="fr-CA"/>
        </w:rPr>
        <w:t>effectivement</w:t>
      </w:r>
      <w:r w:rsidRPr="00645069">
        <w:rPr>
          <w:rFonts w:cs="Times New Roman"/>
          <w:lang w:val="fr-CA"/>
        </w:rPr>
        <w:t xml:space="preserve"> sur l’existence de l’absent et ceux qui ne reposent</w:t>
      </w:r>
      <w:r w:rsidRPr="00645069">
        <w:rPr>
          <w:rFonts w:cs="Times New Roman"/>
          <w:i/>
          <w:lang w:val="fr-CA"/>
        </w:rPr>
        <w:t xml:space="preserve"> pas</w:t>
      </w:r>
      <w:r w:rsidRPr="00645069">
        <w:rPr>
          <w:rFonts w:cs="Times New Roman"/>
          <w:lang w:val="fr-CA"/>
        </w:rPr>
        <w:t xml:space="preserve"> sur son existence est que l’absent (ou son tuteur en son nom) peut être tenu de </w:t>
      </w:r>
      <w:r w:rsidRPr="00645069">
        <w:rPr>
          <w:rFonts w:cs="Times New Roman"/>
          <w:i/>
          <w:lang w:val="fr-CA"/>
        </w:rPr>
        <w:t>rendre</w:t>
      </w:r>
      <w:r w:rsidRPr="00645069">
        <w:rPr>
          <w:rFonts w:cs="Times New Roman"/>
          <w:lang w:val="fr-CA"/>
        </w:rPr>
        <w:t xml:space="preserve"> le plein montant de tout revenu touché (</w:t>
      </w:r>
      <w:r>
        <w:rPr>
          <w:rFonts w:cs="Times New Roman"/>
          <w:lang w:val="fr-CA"/>
        </w:rPr>
        <w:t>si l’obligation</w:t>
      </w:r>
      <w:r w:rsidRPr="00645069">
        <w:rPr>
          <w:rFonts w:cs="Times New Roman"/>
          <w:lang w:val="fr-CA"/>
        </w:rPr>
        <w:t xml:space="preserve"> repose sur l’existence de l’absent, comme c’est le cas </w:t>
      </w:r>
      <w:r>
        <w:rPr>
          <w:rFonts w:cs="Times New Roman"/>
          <w:lang w:val="fr-CA"/>
        </w:rPr>
        <w:t>ici</w:t>
      </w:r>
      <w:r w:rsidRPr="00645069">
        <w:rPr>
          <w:rFonts w:cs="Times New Roman"/>
          <w:lang w:val="fr-CA"/>
        </w:rPr>
        <w:t xml:space="preserve">), tout en étant incapable de </w:t>
      </w:r>
      <w:r w:rsidRPr="00645069">
        <w:rPr>
          <w:rFonts w:cs="Times New Roman"/>
          <w:i/>
          <w:lang w:val="fr-CA"/>
        </w:rPr>
        <w:t>recouvrer</w:t>
      </w:r>
      <w:r w:rsidRPr="00645069">
        <w:rPr>
          <w:rFonts w:cs="Times New Roman"/>
          <w:lang w:val="fr-CA"/>
        </w:rPr>
        <w:t xml:space="preserve"> les paiements faits pendant l’absence au créancier hypothécaire ou au locateur de l’absent.</w:t>
      </w:r>
    </w:p>
    <w:p w:rsidR="00036D3B" w:rsidRPr="00645069" w:rsidRDefault="00036D3B" w:rsidP="00036D3B">
      <w:pPr>
        <w:pStyle w:val="ParaNoNdepar-AltN"/>
        <w:spacing w:before="0"/>
        <w:rPr>
          <w:rFonts w:cs="Times New Roman"/>
          <w:lang w:val="fr-CA"/>
        </w:rPr>
      </w:pPr>
      <w:r w:rsidRPr="00645069">
        <w:rPr>
          <w:rFonts w:cs="Times New Roman"/>
          <w:lang w:val="fr-CA"/>
        </w:rPr>
        <w:t>Il s’ensuit que, ne sachant pas si le revenu aura peut</w:t>
      </w:r>
      <w:r w:rsidRPr="00645069">
        <w:rPr>
          <w:rFonts w:cs="Times New Roman"/>
          <w:lang w:val="fr-CA"/>
        </w:rPr>
        <w:noBreakHyphen/>
        <w:t xml:space="preserve">être à être rendu à un moment donné dans le délai de sept ans, le tuteur ne peut pas honorer en toute confiance les obligations de l’absent, surtout les obligations qui ne pourraient pas être l’objet d’une ordonnance de restitution en faveur de l’absent (ou de son tuteur en son nom) si la présomption de vie est réfutable avec des effets rétroactifs. Cela mine le deuxième </w:t>
      </w:r>
      <w:r w:rsidRPr="00645069">
        <w:rPr>
          <w:rFonts w:cs="Times New Roman"/>
          <w:lang w:val="fr-CA"/>
        </w:rPr>
        <w:lastRenderedPageBreak/>
        <w:t>objectif du régime de l’absence en général et de la présomption de vie en particulier — objectif que reconnaissent également nos collègues (par.</w:t>
      </w:r>
      <w:r w:rsidR="00501A8B">
        <w:rPr>
          <w:rFonts w:cs="Times New Roman"/>
          <w:lang w:val="fr-CA"/>
        </w:rPr>
        <w:t xml:space="preserve"> </w:t>
      </w:r>
      <w:r w:rsidRPr="00645069">
        <w:rPr>
          <w:rFonts w:cs="Times New Roman"/>
          <w:lang w:val="fr-CA"/>
        </w:rPr>
        <w:t>59 et 67) — à savoir de protéger les intérêts de l’absent en «</w:t>
      </w:r>
      <w:r w:rsidR="00501A8B">
        <w:rPr>
          <w:rFonts w:cs="Times New Roman"/>
          <w:lang w:val="fr-CA"/>
        </w:rPr>
        <w:t> </w:t>
      </w:r>
      <w:r w:rsidRPr="00645069">
        <w:rPr>
          <w:rFonts w:cs="Times New Roman"/>
          <w:lang w:val="fr-CA"/>
        </w:rPr>
        <w:t xml:space="preserve">préserv[ant] </w:t>
      </w:r>
      <w:r w:rsidRPr="00E004D6">
        <w:rPr>
          <w:rFonts w:cs="Times New Roman"/>
          <w:lang w:val="fr-CA"/>
        </w:rPr>
        <w:t>[s]</w:t>
      </w:r>
      <w:r w:rsidRPr="00645069">
        <w:rPr>
          <w:rFonts w:cs="Times New Roman"/>
          <w:lang w:val="fr-CA"/>
        </w:rPr>
        <w:t xml:space="preserve">es intérêts </w:t>
      </w:r>
      <w:r w:rsidR="00201708">
        <w:rPr>
          <w:rFonts w:cs="Times New Roman"/>
          <w:lang w:val="fr-CA"/>
        </w:rPr>
        <w:t>[. . .</w:t>
      </w:r>
      <w:r>
        <w:rPr>
          <w:rFonts w:cs="Times New Roman"/>
          <w:lang w:val="fr-CA"/>
        </w:rPr>
        <w:t xml:space="preserve">] </w:t>
      </w:r>
      <w:r w:rsidRPr="00645069">
        <w:rPr>
          <w:rFonts w:cs="Times New Roman"/>
          <w:lang w:val="fr-CA"/>
        </w:rPr>
        <w:t>dans l’éventualité de son retour</w:t>
      </w:r>
      <w:r w:rsidR="00501A8B">
        <w:rPr>
          <w:rFonts w:cs="Times New Roman"/>
          <w:lang w:val="fr-CA"/>
        </w:rPr>
        <w:t> </w:t>
      </w:r>
      <w:r w:rsidRPr="00645069">
        <w:rPr>
          <w:rFonts w:cs="Times New Roman"/>
          <w:lang w:val="fr-CA"/>
        </w:rPr>
        <w:t>».</w:t>
      </w:r>
    </w:p>
    <w:p w:rsidR="00036D3B" w:rsidRPr="00645069" w:rsidRDefault="00036D3B" w:rsidP="00036D3B">
      <w:pPr>
        <w:pStyle w:val="ParaNoNdepar-AltN"/>
        <w:spacing w:before="0"/>
        <w:rPr>
          <w:rFonts w:cs="Times New Roman"/>
          <w:lang w:val="fr-CA"/>
        </w:rPr>
      </w:pPr>
      <w:r w:rsidRPr="00645069">
        <w:rPr>
          <w:rFonts w:cs="Times New Roman"/>
          <w:lang w:val="fr-CA"/>
        </w:rPr>
        <w:t xml:space="preserve">Bref, l’interprétation que nos collègues donnent au régime de l’absence laisse le tuteur, </w:t>
      </w:r>
      <w:r w:rsidRPr="00645069">
        <w:rPr>
          <w:rFonts w:cs="Times New Roman"/>
          <w:i/>
          <w:lang w:val="fr-CA"/>
        </w:rPr>
        <w:t>non pas</w:t>
      </w:r>
      <w:r w:rsidRPr="00645069">
        <w:rPr>
          <w:rFonts w:cs="Times New Roman"/>
          <w:lang w:val="fr-CA"/>
        </w:rPr>
        <w:t xml:space="preserve"> dans un état de </w:t>
      </w:r>
      <w:r w:rsidRPr="00645069">
        <w:rPr>
          <w:rFonts w:cs="Times New Roman"/>
          <w:i/>
          <w:lang w:val="fr-CA"/>
        </w:rPr>
        <w:t>certitude</w:t>
      </w:r>
      <w:r w:rsidRPr="00645069">
        <w:rPr>
          <w:rFonts w:cs="Times New Roman"/>
          <w:lang w:val="fr-CA"/>
        </w:rPr>
        <w:t xml:space="preserve">, mais de </w:t>
      </w:r>
      <w:r w:rsidRPr="00645069">
        <w:rPr>
          <w:rFonts w:cs="Times New Roman"/>
          <w:i/>
          <w:lang w:val="fr-CA"/>
        </w:rPr>
        <w:t>paralysie</w:t>
      </w:r>
      <w:r w:rsidRPr="00645069">
        <w:rPr>
          <w:rFonts w:cs="Times New Roman"/>
          <w:lang w:val="fr-CA"/>
        </w:rPr>
        <w:t>, faisant ainsi obstacle aux objectifs du régime. Leur approche oblige le tuteur à faire un choix impossible. D’une part, le tuteur peut prendre le risque d’employer les entrées d’argent pour acquitter les obligations de l’absent, espérant que ces sommes ne soient pas reprises rétroactivement s’il est établi plus tard que l’absent était, de fait, mort pendant tout ce temps. D’autre part, un tuteur plus prudent pourrait simplement mettre de côté les entrées d’argent et ne pas s’en servir dès la disparition de l’absent, cherchant peut</w:t>
      </w:r>
      <w:r w:rsidRPr="00645069">
        <w:rPr>
          <w:rFonts w:cs="Times New Roman"/>
          <w:lang w:val="fr-CA"/>
        </w:rPr>
        <w:noBreakHyphen/>
        <w:t>être d’autres sources de revenus pour acquitter les obligations de l’absent. Cela pourrait notamment impliquer la vente des biens de l’absent (ce qui, dans la plupart des cas, sera incompatible avec la tâche du tuteur de veiller à ce que l’absent, dans l’éventualité de son retour, «</w:t>
      </w:r>
      <w:r w:rsidR="00501A8B">
        <w:rPr>
          <w:rFonts w:cs="Times New Roman"/>
          <w:lang w:val="fr-CA"/>
        </w:rPr>
        <w:t> </w:t>
      </w:r>
      <w:r w:rsidRPr="00645069">
        <w:rPr>
          <w:rFonts w:cs="Times New Roman"/>
          <w:lang w:val="fr-CA"/>
        </w:rPr>
        <w:t>repren[ne] sa vie comme s’il n’avait jamais disparu</w:t>
      </w:r>
      <w:r w:rsidR="00501A8B">
        <w:rPr>
          <w:rFonts w:cs="Times New Roman"/>
          <w:lang w:val="fr-CA"/>
        </w:rPr>
        <w:t> </w:t>
      </w:r>
      <w:r w:rsidRPr="00645069">
        <w:rPr>
          <w:rFonts w:cs="Times New Roman"/>
          <w:lang w:val="fr-CA"/>
        </w:rPr>
        <w:t>» (motifs de la majorité, par.</w:t>
      </w:r>
      <w:r w:rsidR="00501A8B">
        <w:rPr>
          <w:rFonts w:cs="Times New Roman"/>
          <w:lang w:val="fr-CA"/>
        </w:rPr>
        <w:t xml:space="preserve"> </w:t>
      </w:r>
      <w:r w:rsidRPr="00645069">
        <w:rPr>
          <w:rFonts w:cs="Times New Roman"/>
          <w:lang w:val="fr-CA"/>
        </w:rPr>
        <w:t>65)). Cela mène à un troisième scénario : le tuteur, soucieux de la «</w:t>
      </w:r>
      <w:r w:rsidR="00501A8B">
        <w:rPr>
          <w:rFonts w:cs="Times New Roman"/>
          <w:lang w:val="fr-CA"/>
        </w:rPr>
        <w:t> </w:t>
      </w:r>
      <w:r w:rsidRPr="00645069">
        <w:rPr>
          <w:rFonts w:cs="Times New Roman"/>
          <w:lang w:val="fr-CA"/>
        </w:rPr>
        <w:t>précarité</w:t>
      </w:r>
      <w:r w:rsidR="00501A8B">
        <w:rPr>
          <w:rFonts w:cs="Times New Roman"/>
          <w:lang w:val="fr-CA"/>
        </w:rPr>
        <w:t> </w:t>
      </w:r>
      <w:r w:rsidRPr="00645069">
        <w:rPr>
          <w:rFonts w:cs="Times New Roman"/>
          <w:lang w:val="fr-CA"/>
        </w:rPr>
        <w:t>» de sa capacité de s’appuyer «</w:t>
      </w:r>
      <w:r w:rsidR="00501A8B">
        <w:rPr>
          <w:rFonts w:cs="Times New Roman"/>
          <w:lang w:val="fr-CA"/>
        </w:rPr>
        <w:t> </w:t>
      </w:r>
      <w:r w:rsidRPr="00645069">
        <w:rPr>
          <w:rFonts w:cs="Times New Roman"/>
          <w:lang w:val="fr-CA"/>
        </w:rPr>
        <w:t>pleinement</w:t>
      </w:r>
      <w:r w:rsidR="00501A8B">
        <w:rPr>
          <w:rFonts w:cs="Times New Roman"/>
          <w:lang w:val="fr-CA"/>
        </w:rPr>
        <w:t> </w:t>
      </w:r>
      <w:r w:rsidRPr="00645069">
        <w:rPr>
          <w:rFonts w:cs="Times New Roman"/>
          <w:lang w:val="fr-CA"/>
        </w:rPr>
        <w:t>» sur les rentrées d’argent, peut choisir de ne rien faire (par exemple cesser de faire des versements hypothécaires ou de payer le loyer), ce qui, bien entendu, n’est pas plus compatible avec l’obligation du tuteur de veiller à ce que l’absent reprenne sa vie comme s’il n’avait jamais disparu.</w:t>
      </w:r>
    </w:p>
    <w:p w:rsidR="00036D3B" w:rsidRPr="00645069" w:rsidRDefault="00036D3B" w:rsidP="00036D3B">
      <w:pPr>
        <w:pStyle w:val="ParaNoNdepar-AltN"/>
        <w:spacing w:before="0"/>
        <w:rPr>
          <w:rFonts w:cs="Times New Roman"/>
          <w:lang w:val="fr-CA"/>
        </w:rPr>
      </w:pPr>
      <w:r w:rsidRPr="00645069">
        <w:rPr>
          <w:rFonts w:cs="Times New Roman"/>
          <w:lang w:val="fr-CA"/>
        </w:rPr>
        <w:t xml:space="preserve">Encore une fois, nous sommes humblement en désaccord avec l’approche de nos collègues. Elle représente l’antithèse de la certitude que le régime de l’absence </w:t>
      </w:r>
      <w:r w:rsidRPr="00645069">
        <w:rPr>
          <w:rFonts w:cs="Times New Roman"/>
          <w:lang w:val="fr-CA"/>
        </w:rPr>
        <w:lastRenderedPageBreak/>
        <w:t>était censé procurer, et elle mine le rôle dévolu au tuteur dans la gestion des affaires de l’absent. Dans le même ordre d’idées, c’est la préoccupation sous</w:t>
      </w:r>
      <w:r w:rsidRPr="00645069">
        <w:rPr>
          <w:rFonts w:cs="Times New Roman"/>
          <w:lang w:val="fr-CA"/>
        </w:rPr>
        <w:noBreakHyphen/>
        <w:t>tendant l’art.</w:t>
      </w:r>
      <w:r w:rsidR="00501A8B">
        <w:rPr>
          <w:rFonts w:cs="Times New Roman"/>
          <w:lang w:val="fr-CA"/>
        </w:rPr>
        <w:t xml:space="preserve"> </w:t>
      </w:r>
      <w:r w:rsidRPr="00645069">
        <w:rPr>
          <w:rFonts w:cs="Times New Roman"/>
          <w:lang w:val="fr-CA"/>
        </w:rPr>
        <w:t xml:space="preserve">119 du </w:t>
      </w:r>
      <w:r w:rsidRPr="00645069">
        <w:rPr>
          <w:rFonts w:cs="Times New Roman"/>
          <w:i/>
          <w:lang w:val="fr-CA"/>
        </w:rPr>
        <w:t xml:space="preserve">Code civil </w:t>
      </w:r>
      <w:r w:rsidRPr="00645069">
        <w:rPr>
          <w:rFonts w:cs="Times New Roman"/>
          <w:lang w:val="fr-CA"/>
        </w:rPr>
        <w:t>français qui prévoit, rappelons</w:t>
      </w:r>
      <w:r w:rsidRPr="00645069">
        <w:rPr>
          <w:rFonts w:cs="Times New Roman"/>
          <w:lang w:val="fr-CA"/>
        </w:rPr>
        <w:noBreakHyphen/>
        <w:t>le, que «</w:t>
      </w:r>
      <w:r w:rsidR="00501A8B">
        <w:rPr>
          <w:rFonts w:cs="Times New Roman"/>
          <w:lang w:val="fr-CA"/>
        </w:rPr>
        <w:t> </w:t>
      </w:r>
      <w:r w:rsidRPr="00645069">
        <w:rPr>
          <w:rFonts w:cs="Times New Roman"/>
          <w:lang w:val="fr-CA"/>
        </w:rPr>
        <w:t>[l]es droits acquis sans fraude, sur le fondement de la présomption d’absence, ne sont pas remis en cause lorsque le décès de l’absent vient à être établi ou judiciairement déclaré, quelle que soit la date retenue pour le décès</w:t>
      </w:r>
      <w:r w:rsidR="00501A8B">
        <w:rPr>
          <w:rFonts w:cs="Times New Roman"/>
          <w:lang w:val="fr-CA"/>
        </w:rPr>
        <w:t> </w:t>
      </w:r>
      <w:r w:rsidRPr="00645069">
        <w:rPr>
          <w:rFonts w:cs="Times New Roman"/>
          <w:lang w:val="fr-CA"/>
        </w:rPr>
        <w:t>». Comme l’explique Teyssié, p. 233 : «</w:t>
      </w:r>
      <w:r w:rsidR="00501A8B">
        <w:rPr>
          <w:rFonts w:cs="Times New Roman"/>
          <w:lang w:val="fr-CA"/>
        </w:rPr>
        <w:t> </w:t>
      </w:r>
      <w:r w:rsidR="000111C8">
        <w:rPr>
          <w:rFonts w:cs="Times New Roman"/>
          <w:lang w:val="fr-CA"/>
        </w:rPr>
        <w:t xml:space="preserve">. . . </w:t>
      </w:r>
      <w:r w:rsidRPr="00645069">
        <w:rPr>
          <w:rFonts w:cs="Times New Roman"/>
          <w:szCs w:val="24"/>
          <w:lang w:val="fr-CA"/>
        </w:rPr>
        <w:t>cette disposition concourt [</w:t>
      </w:r>
      <w:r>
        <w:rPr>
          <w:rFonts w:cs="Times New Roman"/>
          <w:szCs w:val="24"/>
          <w:lang w:val="fr-CA"/>
        </w:rPr>
        <w:t>. . .</w:t>
      </w:r>
      <w:r w:rsidRPr="00645069">
        <w:rPr>
          <w:rFonts w:cs="Times New Roman"/>
          <w:szCs w:val="24"/>
          <w:lang w:val="fr-CA"/>
        </w:rPr>
        <w:t xml:space="preserve">] à une meilleure gestion des intérêts de l’absent. </w:t>
      </w:r>
      <w:r w:rsidRPr="00645069">
        <w:rPr>
          <w:rFonts w:cs="Times New Roman"/>
          <w:szCs w:val="24"/>
          <w:u w:val="single"/>
          <w:lang w:val="fr-CA"/>
        </w:rPr>
        <w:t>La précarité des actes passés aurait, à défaut, rendu souvent difficile, voire impossible, l’administration de son patrimoine</w:t>
      </w:r>
      <w:r w:rsidR="00501A8B">
        <w:rPr>
          <w:rFonts w:cs="Times New Roman"/>
          <w:szCs w:val="24"/>
          <w:lang w:val="fr-CA"/>
        </w:rPr>
        <w:t> </w:t>
      </w:r>
      <w:r w:rsidRPr="00645069">
        <w:rPr>
          <w:rFonts w:cs="Times New Roman"/>
          <w:szCs w:val="24"/>
          <w:lang w:val="fr-CA"/>
        </w:rPr>
        <w:t>»</w:t>
      </w:r>
      <w:r w:rsidRPr="00645069">
        <w:rPr>
          <w:rFonts w:cs="Times New Roman"/>
          <w:lang w:val="fr-CA"/>
        </w:rPr>
        <w:t xml:space="preserve"> (nous soulignons).</w:t>
      </w:r>
    </w:p>
    <w:p w:rsidR="00036D3B" w:rsidRPr="00645069" w:rsidRDefault="00036D3B" w:rsidP="00036D3B">
      <w:pPr>
        <w:pStyle w:val="ParaNoNdepar-AltN"/>
        <w:spacing w:before="0"/>
        <w:rPr>
          <w:rFonts w:cs="Times New Roman"/>
          <w:lang w:val="fr-CA"/>
        </w:rPr>
      </w:pPr>
      <w:r w:rsidRPr="00645069">
        <w:rPr>
          <w:rFonts w:cs="Times New Roman"/>
          <w:lang w:val="fr-CA"/>
        </w:rPr>
        <w:t>Nous ajoutons que l’approche de nos collègues soulève la question pratique de savoir comment les tuteurs doivent être rémunérés pour leur travail, si ce n’est par les sommes d’argent reçues par l’absent pendant son absence, et lorsqu’il est présumé vivant. En l’espèce, la Cour supérieure a nommé M</w:t>
      </w:r>
      <w:r w:rsidRPr="00645069">
        <w:rPr>
          <w:rFonts w:cs="Times New Roman"/>
          <w:vertAlign w:val="superscript"/>
          <w:lang w:val="fr-CA"/>
        </w:rPr>
        <w:t>me</w:t>
      </w:r>
      <w:r w:rsidRPr="00645069">
        <w:rPr>
          <w:rFonts w:cs="Times New Roman"/>
          <w:lang w:val="fr-CA"/>
        </w:rPr>
        <w:t> Threlfall en 2008 tutrice aux biens de M. Roseme et a prévu une rémunération à partir de son compte au tarif de 2</w:t>
      </w:r>
      <w:r w:rsidR="005523FB">
        <w:rPr>
          <w:rFonts w:cs="Times New Roman"/>
          <w:lang w:val="fr-CA"/>
        </w:rPr>
        <w:t> </w:t>
      </w:r>
      <w:r w:rsidRPr="00645069">
        <w:rPr>
          <w:rFonts w:cs="Times New Roman"/>
          <w:lang w:val="fr-CA"/>
        </w:rPr>
        <w:t>500</w:t>
      </w:r>
      <w:r w:rsidR="00501A8B">
        <w:rPr>
          <w:rFonts w:cs="Times New Roman"/>
          <w:lang w:val="fr-CA"/>
        </w:rPr>
        <w:t> </w:t>
      </w:r>
      <w:r w:rsidRPr="00645069">
        <w:rPr>
          <w:rFonts w:cs="Times New Roman"/>
          <w:lang w:val="fr-CA"/>
        </w:rPr>
        <w:t>$ par mois pour son travail administratif (m.a., par.</w:t>
      </w:r>
      <w:r w:rsidR="00501A8B">
        <w:rPr>
          <w:rFonts w:cs="Times New Roman"/>
          <w:lang w:val="fr-CA"/>
        </w:rPr>
        <w:t xml:space="preserve"> </w:t>
      </w:r>
      <w:r w:rsidRPr="00645069">
        <w:rPr>
          <w:rFonts w:cs="Times New Roman"/>
          <w:lang w:val="fr-CA"/>
        </w:rPr>
        <w:t>19).</w:t>
      </w:r>
    </w:p>
    <w:p w:rsidR="00036D3B" w:rsidRPr="00645069" w:rsidRDefault="00036D3B" w:rsidP="00036D3B">
      <w:pPr>
        <w:pStyle w:val="ParaNoNdepar-AltN"/>
        <w:spacing w:before="0"/>
        <w:rPr>
          <w:rFonts w:cs="Times New Roman"/>
          <w:lang w:val="fr-CA"/>
        </w:rPr>
      </w:pPr>
      <w:r w:rsidRPr="00645069">
        <w:rPr>
          <w:rFonts w:cs="Times New Roman"/>
          <w:lang w:val="fr-CA"/>
        </w:rPr>
        <w:t xml:space="preserve">Enfin, nos collègues font complètement abstraction du troisième objectif de la présomption de vie, protéger les droits et les intérêts — non pas de l’absent — mais </w:t>
      </w:r>
      <w:r w:rsidRPr="00645069">
        <w:rPr>
          <w:rFonts w:cs="Times New Roman"/>
          <w:i/>
          <w:lang w:val="fr-CA"/>
        </w:rPr>
        <w:t>des tiers</w:t>
      </w:r>
      <w:r w:rsidRPr="00645069">
        <w:rPr>
          <w:rFonts w:cs="Times New Roman"/>
          <w:lang w:val="fr-CA"/>
        </w:rPr>
        <w:t xml:space="preserve"> liés à l’absent :</w:t>
      </w:r>
    </w:p>
    <w:p w:rsidR="00036D3B" w:rsidRPr="00645069" w:rsidRDefault="00036D3B" w:rsidP="00036D3B">
      <w:pPr>
        <w:pStyle w:val="Citation-AltC"/>
        <w:spacing w:after="240"/>
        <w:ind w:firstLine="4"/>
        <w:contextualSpacing w:val="0"/>
        <w:rPr>
          <w:lang w:val="fr-CA"/>
        </w:rPr>
      </w:pPr>
      <w:r w:rsidRPr="00645069">
        <w:rPr>
          <w:lang w:val="fr-CA"/>
        </w:rPr>
        <w:tab/>
        <w:t>Pendant la période d’absence, il convient de protéger non seulement les intérêts de l’absent, il faut également veiller à l’exécution des obligations qu’il peut avoir à l’égard des tiers comme à l’égard de son conjoint et de ses enfants.</w:t>
      </w:r>
    </w:p>
    <w:p w:rsidR="00036D3B" w:rsidRPr="00645069" w:rsidRDefault="00036D3B" w:rsidP="007D2912">
      <w:pPr>
        <w:pStyle w:val="Citation-AltC"/>
        <w:ind w:left="90" w:hanging="90"/>
        <w:contextualSpacing w:val="0"/>
        <w:rPr>
          <w:lang w:val="fr-CA"/>
        </w:rPr>
      </w:pPr>
      <w:r w:rsidRPr="00645069">
        <w:rPr>
          <w:lang w:val="fr-CA"/>
        </w:rPr>
        <w:tab/>
        <w:t>(Deleury et Goubau, par.</w:t>
      </w:r>
      <w:r w:rsidR="00501A8B">
        <w:rPr>
          <w:lang w:val="fr-CA"/>
        </w:rPr>
        <w:t xml:space="preserve"> </w:t>
      </w:r>
      <w:r w:rsidRPr="00645069">
        <w:rPr>
          <w:lang w:val="fr-CA"/>
        </w:rPr>
        <w:t>40)</w:t>
      </w:r>
    </w:p>
    <w:p w:rsidR="00036D3B" w:rsidRPr="00645069" w:rsidRDefault="00036D3B" w:rsidP="00036D3B">
      <w:pPr>
        <w:pStyle w:val="ParaNoNdepar-AltN"/>
        <w:spacing w:before="0"/>
        <w:rPr>
          <w:rFonts w:cs="Times New Roman"/>
          <w:lang w:val="fr-CA"/>
        </w:rPr>
      </w:pPr>
      <w:r w:rsidRPr="00645069">
        <w:rPr>
          <w:rFonts w:cs="Times New Roman"/>
          <w:lang w:val="fr-CA"/>
        </w:rPr>
        <w:lastRenderedPageBreak/>
        <w:t>À cette fin, en application de l’art.</w:t>
      </w:r>
      <w:r w:rsidR="00501A8B">
        <w:rPr>
          <w:rFonts w:cs="Times New Roman"/>
          <w:lang w:val="fr-CA"/>
        </w:rPr>
        <w:t xml:space="preserve"> </w:t>
      </w:r>
      <w:r w:rsidRPr="00645069">
        <w:rPr>
          <w:rFonts w:cs="Times New Roman"/>
          <w:lang w:val="fr-CA"/>
        </w:rPr>
        <w:t xml:space="preserve">88 </w:t>
      </w:r>
      <w:r w:rsidR="00B93445" w:rsidRPr="00B93445">
        <w:rPr>
          <w:rFonts w:cs="Times New Roman"/>
          <w:i/>
          <w:lang w:val="fr-CA"/>
        </w:rPr>
        <w:t>C.c.Q.</w:t>
      </w:r>
      <w:r w:rsidRPr="00645069">
        <w:rPr>
          <w:rFonts w:cs="Times New Roman"/>
          <w:lang w:val="fr-CA"/>
        </w:rPr>
        <w:t>, le tribunal fixe, à la demande du tuteur ou d’un intéressé et suivant l’importance des biens, «</w:t>
      </w:r>
      <w:r w:rsidR="00501A8B">
        <w:rPr>
          <w:rFonts w:cs="Times New Roman"/>
          <w:lang w:val="fr-CA"/>
        </w:rPr>
        <w:t> </w:t>
      </w:r>
      <w:r w:rsidRPr="00645069">
        <w:rPr>
          <w:rFonts w:cs="Times New Roman"/>
          <w:lang w:val="fr-CA"/>
        </w:rPr>
        <w:t>les sommes qu’il convient d’affecter aux charges du mariage ou de l’union civile, à l’entretien de la famille ou au paiement des obligations alimentaires de l’absent</w:t>
      </w:r>
      <w:r w:rsidR="00501A8B">
        <w:rPr>
          <w:rFonts w:cs="Times New Roman"/>
          <w:lang w:val="fr-CA"/>
        </w:rPr>
        <w:t> </w:t>
      </w:r>
      <w:r w:rsidRPr="00645069">
        <w:rPr>
          <w:rFonts w:cs="Times New Roman"/>
          <w:lang w:val="fr-CA"/>
        </w:rPr>
        <w:t>»</w:t>
      </w:r>
      <w:r>
        <w:rPr>
          <w:rFonts w:cs="Times New Roman"/>
          <w:lang w:val="fr-CA"/>
        </w:rPr>
        <w:t xml:space="preserve"> (</w:t>
      </w:r>
      <w:r w:rsidRPr="00645069">
        <w:rPr>
          <w:rFonts w:cs="Times New Roman"/>
          <w:lang w:val="fr-CA"/>
        </w:rPr>
        <w:t>voir Deleury et Goubau, par.</w:t>
      </w:r>
      <w:r w:rsidR="00501A8B">
        <w:rPr>
          <w:rFonts w:cs="Times New Roman"/>
          <w:lang w:val="fr-CA"/>
        </w:rPr>
        <w:t xml:space="preserve"> </w:t>
      </w:r>
      <w:r w:rsidRPr="00645069">
        <w:rPr>
          <w:rFonts w:cs="Times New Roman"/>
          <w:lang w:val="fr-CA"/>
        </w:rPr>
        <w:t>50 : «</w:t>
      </w:r>
      <w:r w:rsidR="00501A8B">
        <w:rPr>
          <w:rFonts w:cs="Times New Roman"/>
          <w:lang w:val="fr-CA"/>
        </w:rPr>
        <w:t> </w:t>
      </w:r>
      <w:r w:rsidRPr="00645069">
        <w:rPr>
          <w:rFonts w:cs="Times New Roman"/>
          <w:lang w:val="fr-CA"/>
        </w:rPr>
        <w:t>L’absent étant présumé vivant, la loi introduit un mécanisme qui permet au tuteur d’assumer au nom de celui</w:t>
      </w:r>
      <w:r w:rsidRPr="00645069">
        <w:rPr>
          <w:rFonts w:cs="Times New Roman"/>
          <w:lang w:val="fr-CA"/>
        </w:rPr>
        <w:noBreakHyphen/>
        <w:t>ci ses éventuelles responsabilités financières à l’égard de son conjoint et de ses enfants</w:t>
      </w:r>
      <w:r w:rsidR="00501A8B">
        <w:rPr>
          <w:rFonts w:cs="Times New Roman"/>
          <w:lang w:val="fr-CA"/>
        </w:rPr>
        <w:t> </w:t>
      </w:r>
      <w:r w:rsidRPr="00645069">
        <w:rPr>
          <w:rFonts w:cs="Times New Roman"/>
          <w:lang w:val="fr-CA"/>
        </w:rPr>
        <w:t>»</w:t>
      </w:r>
      <w:r>
        <w:rPr>
          <w:rFonts w:cs="Times New Roman"/>
          <w:lang w:val="fr-CA"/>
        </w:rPr>
        <w:t>)</w:t>
      </w:r>
      <w:r w:rsidRPr="00645069">
        <w:rPr>
          <w:rFonts w:cs="Times New Roman"/>
          <w:lang w:val="fr-CA"/>
        </w:rPr>
        <w:t xml:space="preserve">. Le ministre ajoute à la p. 69 de ses </w:t>
      </w:r>
      <w:r w:rsidRPr="00645069">
        <w:rPr>
          <w:rFonts w:cs="Times New Roman"/>
          <w:i/>
          <w:lang w:val="fr-CA"/>
        </w:rPr>
        <w:t>Commentaires</w:t>
      </w:r>
      <w:r w:rsidR="00501A8B">
        <w:rPr>
          <w:rFonts w:cs="Times New Roman"/>
          <w:i/>
          <w:lang w:val="fr-CA"/>
        </w:rPr>
        <w:t> </w:t>
      </w:r>
      <w:r w:rsidRPr="00645069">
        <w:rPr>
          <w:rFonts w:cs="Times New Roman"/>
          <w:lang w:val="fr-CA"/>
        </w:rPr>
        <w:t>:</w:t>
      </w:r>
    </w:p>
    <w:p w:rsidR="00036D3B" w:rsidRPr="00645069" w:rsidRDefault="00036D3B" w:rsidP="00036D3B">
      <w:pPr>
        <w:pStyle w:val="Citation-AltC"/>
        <w:spacing w:after="240"/>
        <w:ind w:hanging="446"/>
        <w:contextualSpacing w:val="0"/>
        <w:rPr>
          <w:lang w:val="fr-CA"/>
        </w:rPr>
      </w:pPr>
      <w:r w:rsidRPr="00645069">
        <w:rPr>
          <w:lang w:val="fr-CA"/>
        </w:rPr>
        <w:tab/>
        <w:t>Cet article de droit nouveau est une conséquence de l’article</w:t>
      </w:r>
      <w:r w:rsidR="00501A8B">
        <w:rPr>
          <w:lang w:val="fr-CA"/>
        </w:rPr>
        <w:t> </w:t>
      </w:r>
      <w:r w:rsidRPr="00645069">
        <w:rPr>
          <w:lang w:val="fr-CA"/>
        </w:rPr>
        <w:t>85. L’absent est présumé vivant et demeure donc tenu de participer aux charges du mariage, à l’entretien de sa famille et d’acquitter ses obligations alimentaires.</w:t>
      </w:r>
    </w:p>
    <w:p w:rsidR="00036D3B" w:rsidRPr="00645069" w:rsidRDefault="00036D3B" w:rsidP="00036D3B">
      <w:pPr>
        <w:pStyle w:val="Citation-AltC"/>
        <w:ind w:hanging="446"/>
        <w:contextualSpacing w:val="0"/>
        <w:rPr>
          <w:u w:val="single"/>
          <w:lang w:val="fr-CA"/>
        </w:rPr>
      </w:pPr>
      <w:r w:rsidRPr="00645069">
        <w:rPr>
          <w:lang w:val="fr-CA"/>
        </w:rPr>
        <w:tab/>
      </w:r>
      <w:r w:rsidRPr="00645069">
        <w:rPr>
          <w:u w:val="single"/>
          <w:lang w:val="fr-CA"/>
        </w:rPr>
        <w:t>Le Code civil du Bas Canada se bornait à protéger le patrimoine de l’absent. Cette disposition a pour but de protéger sa famille</w:t>
      </w:r>
      <w:r w:rsidRPr="00645069">
        <w:rPr>
          <w:lang w:val="fr-CA"/>
        </w:rPr>
        <w:t>. [Nous soulignons.]</w:t>
      </w:r>
    </w:p>
    <w:p w:rsidR="00036D3B" w:rsidRPr="00645069" w:rsidRDefault="00036D3B" w:rsidP="00036D3B">
      <w:pPr>
        <w:pStyle w:val="ParaNoNdepar-AltN"/>
        <w:spacing w:before="0"/>
        <w:rPr>
          <w:rFonts w:cs="Times New Roman"/>
          <w:lang w:val="fr-CA"/>
        </w:rPr>
      </w:pPr>
      <w:r w:rsidRPr="00645069">
        <w:rPr>
          <w:rFonts w:cs="Times New Roman"/>
          <w:lang w:val="fr-CA"/>
        </w:rPr>
        <w:t>L’obligation de l’absent de payer une pension alimentaire — et le droit corollaire de son conjoint et de ses enfants de recevoir cette pension — repose sur l’existence de l’absent, puisque le décès d’une personne met fin à son obligation alimentaire </w:t>
      </w:r>
      <w:r>
        <w:rPr>
          <w:rFonts w:cs="Times New Roman"/>
          <w:lang w:val="fr-CA"/>
        </w:rPr>
        <w:t>(</w:t>
      </w:r>
      <w:r w:rsidRPr="00645069">
        <w:rPr>
          <w:rFonts w:cs="Times New Roman"/>
          <w:szCs w:val="24"/>
          <w:lang w:val="fr-CA"/>
        </w:rPr>
        <w:t>voir S. Harvey, «</w:t>
      </w:r>
      <w:r w:rsidR="00501A8B">
        <w:rPr>
          <w:rFonts w:cs="Times New Roman"/>
          <w:szCs w:val="24"/>
          <w:lang w:val="fr-CA"/>
        </w:rPr>
        <w:t> </w:t>
      </w:r>
      <w:r w:rsidRPr="00645069">
        <w:rPr>
          <w:rFonts w:cs="Times New Roman"/>
          <w:szCs w:val="24"/>
          <w:lang w:val="fr-CA"/>
        </w:rPr>
        <w:t>L’obligation alimentaire</w:t>
      </w:r>
      <w:r w:rsidR="00501A8B">
        <w:rPr>
          <w:rFonts w:cs="Times New Roman"/>
          <w:szCs w:val="24"/>
          <w:lang w:val="fr-CA"/>
        </w:rPr>
        <w:t> </w:t>
      </w:r>
      <w:r w:rsidRPr="00645069">
        <w:rPr>
          <w:rFonts w:cs="Times New Roman"/>
          <w:szCs w:val="24"/>
          <w:lang w:val="fr-CA"/>
        </w:rPr>
        <w:t>», dans Collection de droit</w:t>
      </w:r>
      <w:r w:rsidRPr="00645069">
        <w:rPr>
          <w:rFonts w:cs="Times New Roman"/>
          <w:i/>
          <w:szCs w:val="24"/>
          <w:lang w:val="fr-CA"/>
        </w:rPr>
        <w:t xml:space="preserve"> </w:t>
      </w:r>
      <w:r w:rsidRPr="00645069">
        <w:rPr>
          <w:rFonts w:cs="Times New Roman"/>
          <w:szCs w:val="24"/>
          <w:lang w:val="fr-CA"/>
        </w:rPr>
        <w:t>de l’École du Barreau du Québec</w:t>
      </w:r>
      <w:r w:rsidR="00501A8B">
        <w:rPr>
          <w:rFonts w:cs="Times New Roman"/>
          <w:szCs w:val="24"/>
          <w:lang w:val="fr-CA"/>
        </w:rPr>
        <w:t> </w:t>
      </w:r>
      <w:r w:rsidRPr="00645069">
        <w:rPr>
          <w:rFonts w:cs="Times New Roman"/>
          <w:szCs w:val="24"/>
          <w:lang w:val="fr-CA"/>
        </w:rPr>
        <w:t>2019</w:t>
      </w:r>
      <w:r w:rsidR="00DF7B67">
        <w:rPr>
          <w:rFonts w:cs="Times New Roman"/>
          <w:szCs w:val="24"/>
          <w:lang w:val="fr-CA"/>
        </w:rPr>
        <w:noBreakHyphen/>
      </w:r>
      <w:r w:rsidRPr="00645069">
        <w:rPr>
          <w:rFonts w:cs="Times New Roman"/>
          <w:szCs w:val="24"/>
          <w:lang w:val="fr-CA"/>
        </w:rPr>
        <w:t xml:space="preserve">2020, vol. 4, </w:t>
      </w:r>
      <w:r w:rsidRPr="00645069">
        <w:rPr>
          <w:rFonts w:cs="Times New Roman"/>
          <w:i/>
          <w:szCs w:val="24"/>
          <w:lang w:val="fr-CA"/>
        </w:rPr>
        <w:t>Droit de la famille</w:t>
      </w:r>
      <w:r w:rsidRPr="00645069">
        <w:rPr>
          <w:rFonts w:cs="Times New Roman"/>
          <w:szCs w:val="24"/>
          <w:lang w:val="fr-CA"/>
        </w:rPr>
        <w:t xml:space="preserve"> (2019), 171, p. 250</w:t>
      </w:r>
      <w:r w:rsidR="00DF7B67">
        <w:rPr>
          <w:rFonts w:cs="Times New Roman"/>
          <w:szCs w:val="24"/>
          <w:lang w:val="fr-CA"/>
        </w:rPr>
        <w:noBreakHyphen/>
        <w:t>251</w:t>
      </w:r>
      <w:r w:rsidRPr="00645069">
        <w:rPr>
          <w:rFonts w:cs="Times New Roman"/>
          <w:szCs w:val="24"/>
          <w:lang w:val="fr-CA"/>
        </w:rPr>
        <w:t>. L’obligation de l’absent de payer une pension alimentaire fait donc partie de ce «</w:t>
      </w:r>
      <w:r w:rsidR="00501A8B">
        <w:rPr>
          <w:rFonts w:cs="Times New Roman"/>
          <w:szCs w:val="24"/>
          <w:lang w:val="fr-CA"/>
        </w:rPr>
        <w:t> </w:t>
      </w:r>
      <w:r w:rsidRPr="00645069">
        <w:rPr>
          <w:rFonts w:cs="Times New Roman"/>
          <w:szCs w:val="24"/>
          <w:lang w:val="fr-CA"/>
        </w:rPr>
        <w:t>sous</w:t>
      </w:r>
      <w:r w:rsidRPr="00645069">
        <w:rPr>
          <w:rFonts w:cs="Times New Roman"/>
          <w:szCs w:val="24"/>
          <w:lang w:val="fr-CA"/>
        </w:rPr>
        <w:noBreakHyphen/>
        <w:t>ensemble d’opérations</w:t>
      </w:r>
      <w:r w:rsidR="00501A8B">
        <w:rPr>
          <w:rFonts w:cs="Times New Roman"/>
          <w:szCs w:val="24"/>
          <w:lang w:val="fr-CA"/>
        </w:rPr>
        <w:t> </w:t>
      </w:r>
      <w:r w:rsidRPr="00645069">
        <w:rPr>
          <w:rFonts w:cs="Times New Roman"/>
          <w:szCs w:val="24"/>
          <w:lang w:val="fr-CA"/>
        </w:rPr>
        <w:t>» qui, selon nos collègues, «</w:t>
      </w:r>
      <w:r w:rsidR="00501A8B">
        <w:rPr>
          <w:rFonts w:cs="Times New Roman"/>
          <w:szCs w:val="24"/>
          <w:lang w:val="fr-CA"/>
        </w:rPr>
        <w:t> </w:t>
      </w:r>
      <w:r w:rsidRPr="00645069">
        <w:rPr>
          <w:rFonts w:cs="Times New Roman"/>
          <w:szCs w:val="24"/>
          <w:lang w:val="fr-CA"/>
        </w:rPr>
        <w:t>sont touchées lorsque la présomption de vie est repoussée</w:t>
      </w:r>
      <w:r w:rsidR="00501A8B">
        <w:rPr>
          <w:rFonts w:cs="Times New Roman"/>
          <w:szCs w:val="24"/>
          <w:lang w:val="fr-CA"/>
        </w:rPr>
        <w:t> </w:t>
      </w:r>
      <w:r w:rsidRPr="00645069">
        <w:rPr>
          <w:rFonts w:cs="Times New Roman"/>
          <w:szCs w:val="24"/>
          <w:lang w:val="fr-CA"/>
        </w:rPr>
        <w:t>» (par.</w:t>
      </w:r>
      <w:r w:rsidR="00501A8B">
        <w:rPr>
          <w:rFonts w:cs="Times New Roman"/>
          <w:szCs w:val="24"/>
          <w:lang w:val="fr-CA"/>
        </w:rPr>
        <w:t xml:space="preserve"> </w:t>
      </w:r>
      <w:r w:rsidRPr="00645069">
        <w:rPr>
          <w:rFonts w:cs="Times New Roman"/>
          <w:szCs w:val="24"/>
          <w:lang w:val="fr-CA"/>
        </w:rPr>
        <w:t xml:space="preserve">74). Cela veut dire, suivant l’approche de nos collègues, que les paiements faits par l’absent (ou son tuteur) à son conjoint et à ses enfants pendant son absence pourraient être l’objet d’une ordonnance de restitution </w:t>
      </w:r>
      <w:r w:rsidRPr="00645069">
        <w:rPr>
          <w:rFonts w:cs="Times New Roman"/>
          <w:i/>
          <w:szCs w:val="24"/>
          <w:lang w:val="fr-CA"/>
        </w:rPr>
        <w:t>en faveur de</w:t>
      </w:r>
      <w:r w:rsidRPr="00645069">
        <w:rPr>
          <w:rFonts w:cs="Times New Roman"/>
          <w:szCs w:val="24"/>
          <w:lang w:val="fr-CA"/>
        </w:rPr>
        <w:t xml:space="preserve"> l’absent (ou de son tuteur en son nom) </w:t>
      </w:r>
      <w:r w:rsidRPr="00645069">
        <w:rPr>
          <w:rFonts w:cs="Times New Roman"/>
          <w:lang w:val="fr-CA"/>
        </w:rPr>
        <w:t xml:space="preserve">si la présomption de vie est </w:t>
      </w:r>
      <w:r w:rsidRPr="00645069">
        <w:rPr>
          <w:rFonts w:cs="Times New Roman"/>
          <w:lang w:val="fr-CA"/>
        </w:rPr>
        <w:lastRenderedPageBreak/>
        <w:t>repoussée avec des effets rétroactifs.</w:t>
      </w:r>
      <w:r w:rsidRPr="00645069">
        <w:rPr>
          <w:rFonts w:cs="Times New Roman"/>
          <w:szCs w:val="24"/>
          <w:lang w:val="fr-CA"/>
        </w:rPr>
        <w:t xml:space="preserve"> En effet, nos collègues affirment que leur approche rétroactive est nécessaire justement pour empêcher ce qu’ils considèrent être «</w:t>
      </w:r>
      <w:r w:rsidR="00501A8B">
        <w:rPr>
          <w:rFonts w:cs="Times New Roman"/>
          <w:szCs w:val="24"/>
          <w:lang w:val="fr-CA"/>
        </w:rPr>
        <w:t> </w:t>
      </w:r>
      <w:r w:rsidRPr="00645069">
        <w:rPr>
          <w:rFonts w:cs="Times New Roman"/>
          <w:szCs w:val="24"/>
          <w:lang w:val="fr-CA"/>
        </w:rPr>
        <w:t>inévitablement un gain fortuit [</w:t>
      </w:r>
      <w:r>
        <w:rPr>
          <w:rFonts w:cs="Times New Roman"/>
          <w:szCs w:val="24"/>
          <w:lang w:val="fr-CA"/>
        </w:rPr>
        <w:t>. . .</w:t>
      </w:r>
      <w:r w:rsidRPr="00645069">
        <w:rPr>
          <w:rFonts w:cs="Times New Roman"/>
          <w:szCs w:val="24"/>
          <w:lang w:val="fr-CA"/>
        </w:rPr>
        <w:t>] en faveur des tiers qui ont reçu des paiements de l’absent</w:t>
      </w:r>
      <w:r w:rsidR="00501A8B">
        <w:rPr>
          <w:rFonts w:cs="Times New Roman"/>
          <w:szCs w:val="24"/>
          <w:lang w:val="fr-CA"/>
        </w:rPr>
        <w:t> </w:t>
      </w:r>
      <w:r w:rsidRPr="00645069">
        <w:rPr>
          <w:rFonts w:cs="Times New Roman"/>
          <w:szCs w:val="24"/>
          <w:lang w:val="fr-CA"/>
        </w:rPr>
        <w:t>» (par.</w:t>
      </w:r>
      <w:r w:rsidR="00501A8B">
        <w:rPr>
          <w:rFonts w:cs="Times New Roman"/>
          <w:szCs w:val="24"/>
          <w:lang w:val="fr-CA"/>
        </w:rPr>
        <w:t xml:space="preserve"> </w:t>
      </w:r>
      <w:r w:rsidRPr="00645069">
        <w:rPr>
          <w:rFonts w:cs="Times New Roman"/>
          <w:szCs w:val="24"/>
          <w:lang w:val="fr-CA"/>
        </w:rPr>
        <w:t xml:space="preserve">69). À notre humble avis, l’approche de nos collègues condamnerait le conjoint et les enfants de l’absent à un impossible état d’incertitude et de précarité pendant la période d’absence de sept ans. Tout conseiller juridique prudent devrait mettre en garde le conjoint et les enfants </w:t>
      </w:r>
      <w:r w:rsidRPr="00645069">
        <w:rPr>
          <w:rFonts w:cs="Times New Roman"/>
          <w:i/>
          <w:szCs w:val="24"/>
          <w:lang w:val="fr-CA"/>
        </w:rPr>
        <w:t xml:space="preserve">contre </w:t>
      </w:r>
      <w:r w:rsidRPr="00645069">
        <w:rPr>
          <w:rFonts w:cs="Times New Roman"/>
          <w:szCs w:val="24"/>
          <w:lang w:val="fr-CA"/>
        </w:rPr>
        <w:t>l’emploi des sommes d’argent versées par l’absent au titre d’aliments</w:t>
      </w:r>
      <w:r w:rsidRPr="00CA10E3">
        <w:rPr>
          <w:rStyle w:val="Hyperlink"/>
          <w:vertAlign w:val="superscript"/>
        </w:rPr>
        <w:footnoteReference w:id="11"/>
      </w:r>
      <w:r w:rsidRPr="00645069">
        <w:rPr>
          <w:rFonts w:cs="Times New Roman"/>
          <w:szCs w:val="24"/>
          <w:lang w:val="fr-CA"/>
        </w:rPr>
        <w:t>, puisque ces sommes d’argent pourraient être ultérieurement reprises s’il est établi par la suite que l’absent était, en fait, mort pendant toute cette période</w:t>
      </w:r>
      <w:r w:rsidRPr="00645069">
        <w:rPr>
          <w:rFonts w:cs="Times New Roman"/>
          <w:lang w:val="fr-CA"/>
        </w:rPr>
        <w:t>. Par ailleurs, pendant la période d’absence de sept ans, le conjoint et les enfants de l’absent seraient incapables de réclamer à titre d’aliments une contribution financière de la succession de l’absent en application des art.</w:t>
      </w:r>
      <w:r w:rsidR="00501A8B">
        <w:rPr>
          <w:rFonts w:cs="Times New Roman"/>
          <w:lang w:val="fr-CA"/>
        </w:rPr>
        <w:t xml:space="preserve"> </w:t>
      </w:r>
      <w:r w:rsidRPr="00645069">
        <w:rPr>
          <w:rFonts w:cs="Times New Roman"/>
          <w:lang w:val="fr-CA"/>
        </w:rPr>
        <w:t xml:space="preserve">684 et </w:t>
      </w:r>
      <w:r w:rsidR="00606726">
        <w:rPr>
          <w:rFonts w:cs="Times New Roman"/>
          <w:lang w:val="fr-CA"/>
        </w:rPr>
        <w:t>suiv</w:t>
      </w:r>
      <w:r w:rsidRPr="00645069">
        <w:rPr>
          <w:rFonts w:cs="Times New Roman"/>
          <w:i/>
          <w:lang w:val="fr-CA"/>
        </w:rPr>
        <w:t xml:space="preserve">. </w:t>
      </w:r>
      <w:r w:rsidR="00B93445" w:rsidRPr="00B93445">
        <w:rPr>
          <w:rFonts w:cs="Times New Roman"/>
          <w:i/>
          <w:lang w:val="fr-CA"/>
        </w:rPr>
        <w:t>C.c.Q.</w:t>
      </w:r>
      <w:r w:rsidRPr="00645069">
        <w:rPr>
          <w:rFonts w:cs="Times New Roman"/>
          <w:lang w:val="fr-CA"/>
        </w:rPr>
        <w:t>, puisque l’absent est considéré comme vivant pendant cette période.</w:t>
      </w:r>
    </w:p>
    <w:p w:rsidR="00036D3B" w:rsidRPr="00645069" w:rsidRDefault="00036D3B" w:rsidP="00036D3B">
      <w:pPr>
        <w:pStyle w:val="ParaNoNdepar-AltN"/>
        <w:spacing w:before="0"/>
        <w:rPr>
          <w:rFonts w:cs="Times New Roman"/>
          <w:lang w:val="fr-CA"/>
        </w:rPr>
      </w:pPr>
      <w:r w:rsidRPr="00645069">
        <w:rPr>
          <w:rFonts w:cs="Times New Roman"/>
          <w:lang w:val="fr-CA"/>
        </w:rPr>
        <w:t xml:space="preserve">Nos collègues n’opposent </w:t>
      </w:r>
      <w:r w:rsidRPr="00645069">
        <w:rPr>
          <w:rFonts w:cs="Times New Roman"/>
          <w:i/>
          <w:lang w:val="fr-CA"/>
        </w:rPr>
        <w:t>aucun contre</w:t>
      </w:r>
      <w:r w:rsidRPr="00645069">
        <w:rPr>
          <w:rFonts w:cs="Times New Roman"/>
          <w:i/>
          <w:lang w:val="fr-CA"/>
        </w:rPr>
        <w:noBreakHyphen/>
        <w:t>argument que ce soit</w:t>
      </w:r>
      <w:r w:rsidRPr="00645069">
        <w:rPr>
          <w:rFonts w:cs="Times New Roman"/>
          <w:lang w:val="fr-CA"/>
        </w:rPr>
        <w:t xml:space="preserve"> au point que nous soulevons ici, et continuent tout simplement de faire abstraction du troisième objectif de la présomption de vie, soit de protéger les droits et intérêts des tiers liés à l’absent pendant la période d’absence. Au même titre que l’approche de nos collègues constitue une abrogation judiciaire de la présomption de vie en ce qui concerne les </w:t>
      </w:r>
      <w:r w:rsidRPr="00645069">
        <w:rPr>
          <w:rFonts w:cs="Times New Roman"/>
          <w:i/>
          <w:lang w:val="fr-CA"/>
        </w:rPr>
        <w:t>droits</w:t>
      </w:r>
      <w:r w:rsidRPr="00645069">
        <w:rPr>
          <w:rFonts w:cs="Times New Roman"/>
          <w:lang w:val="fr-CA"/>
        </w:rPr>
        <w:t xml:space="preserve"> de l’absent, elle constitue également une abrogation inacceptable du même ordre en ce qui concerne les </w:t>
      </w:r>
      <w:r w:rsidRPr="00645069">
        <w:rPr>
          <w:rFonts w:cs="Times New Roman"/>
          <w:i/>
          <w:lang w:val="fr-CA"/>
        </w:rPr>
        <w:t>obligations</w:t>
      </w:r>
      <w:r w:rsidRPr="00645069">
        <w:rPr>
          <w:rFonts w:cs="Times New Roman"/>
          <w:lang w:val="fr-CA"/>
        </w:rPr>
        <w:t xml:space="preserve"> de l’absent : le droit de toucher une pension alimentaire pendant l’absence d’une personne — et l’obligation corollaire de l’absent de verser cette pension — est, encore une fois, </w:t>
      </w:r>
      <w:r w:rsidRPr="00645069">
        <w:rPr>
          <w:rFonts w:cs="Times New Roman"/>
          <w:i/>
          <w:lang w:val="fr-CA"/>
        </w:rPr>
        <w:t>futile</w:t>
      </w:r>
      <w:r w:rsidRPr="00645069">
        <w:rPr>
          <w:rFonts w:cs="Times New Roman"/>
          <w:lang w:val="fr-CA"/>
        </w:rPr>
        <w:t xml:space="preserve"> si les sommes d’argent payées à </w:t>
      </w:r>
      <w:r w:rsidRPr="00645069">
        <w:rPr>
          <w:rFonts w:cs="Times New Roman"/>
          <w:lang w:val="fr-CA"/>
        </w:rPr>
        <w:lastRenderedPageBreak/>
        <w:t>titre d’aliments ne peuvent pas être utilisées en toute sécurité pendant la période d’absence.</w:t>
      </w:r>
    </w:p>
    <w:p w:rsidR="00036D3B" w:rsidRPr="00645069" w:rsidRDefault="00036D3B" w:rsidP="00036D3B">
      <w:pPr>
        <w:pStyle w:val="ParaNoNdepar-AltN"/>
        <w:spacing w:before="0"/>
        <w:rPr>
          <w:rFonts w:cs="Times New Roman"/>
          <w:lang w:val="fr-CA"/>
        </w:rPr>
      </w:pPr>
      <w:r w:rsidRPr="00645069">
        <w:rPr>
          <w:rFonts w:cs="Times New Roman"/>
          <w:lang w:val="fr-CA"/>
        </w:rPr>
        <w:t xml:space="preserve">En termes clairs, nos collègues ne contestent pas que </w:t>
      </w:r>
      <w:r w:rsidRPr="00645069">
        <w:rPr>
          <w:rFonts w:cs="Times New Roman"/>
          <w:i/>
          <w:lang w:val="fr-CA"/>
        </w:rPr>
        <w:t>notre</w:t>
      </w:r>
      <w:r w:rsidRPr="00645069">
        <w:rPr>
          <w:rFonts w:cs="Times New Roman"/>
          <w:lang w:val="fr-CA"/>
        </w:rPr>
        <w:t xml:space="preserve"> approche favorise l’atteinte des objectifs de l’art.</w:t>
      </w:r>
      <w:r w:rsidR="00501A8B">
        <w:rPr>
          <w:rFonts w:cs="Times New Roman"/>
          <w:lang w:val="fr-CA"/>
        </w:rPr>
        <w:t xml:space="preserve"> </w:t>
      </w:r>
      <w:r w:rsidRPr="00645069">
        <w:rPr>
          <w:rFonts w:cs="Times New Roman"/>
          <w:lang w:val="fr-CA"/>
        </w:rPr>
        <w:t xml:space="preserve">85 </w:t>
      </w:r>
      <w:r w:rsidR="00B93445" w:rsidRPr="00B93445">
        <w:rPr>
          <w:rFonts w:cs="Times New Roman"/>
          <w:i/>
          <w:lang w:val="fr-CA"/>
        </w:rPr>
        <w:t>C.</w:t>
      </w:r>
      <w:r w:rsidR="00B50645" w:rsidRPr="00B93445">
        <w:rPr>
          <w:rFonts w:cs="Times New Roman"/>
          <w:i/>
          <w:lang w:val="fr-CA"/>
        </w:rPr>
        <w:t>c</w:t>
      </w:r>
      <w:r w:rsidR="00B93445" w:rsidRPr="00B93445">
        <w:rPr>
          <w:rFonts w:cs="Times New Roman"/>
          <w:i/>
          <w:lang w:val="fr-CA"/>
        </w:rPr>
        <w:t>.Q.</w:t>
      </w:r>
      <w:r w:rsidRPr="00645069">
        <w:rPr>
          <w:rFonts w:cs="Times New Roman"/>
          <w:lang w:val="fr-CA"/>
        </w:rPr>
        <w:t xml:space="preserve"> Ils se contentent d’affirmer (par.</w:t>
      </w:r>
      <w:r w:rsidR="00501A8B">
        <w:rPr>
          <w:rFonts w:cs="Times New Roman"/>
          <w:lang w:val="fr-CA"/>
        </w:rPr>
        <w:t xml:space="preserve"> </w:t>
      </w:r>
      <w:r w:rsidRPr="00645069">
        <w:rPr>
          <w:rFonts w:cs="Times New Roman"/>
          <w:lang w:val="fr-CA"/>
        </w:rPr>
        <w:t>59) qu’elle «</w:t>
      </w:r>
      <w:r w:rsidR="00501A8B">
        <w:rPr>
          <w:rFonts w:cs="Times New Roman"/>
          <w:lang w:val="fr-CA"/>
        </w:rPr>
        <w:t> </w:t>
      </w:r>
      <w:r w:rsidRPr="00645069">
        <w:rPr>
          <w:rFonts w:cs="Times New Roman"/>
          <w:lang w:val="fr-CA"/>
        </w:rPr>
        <w:t>n’est pas nécessaire</w:t>
      </w:r>
      <w:r w:rsidR="00501A8B">
        <w:rPr>
          <w:rFonts w:cs="Times New Roman"/>
          <w:lang w:val="fr-CA"/>
        </w:rPr>
        <w:t> </w:t>
      </w:r>
      <w:r w:rsidRPr="00645069">
        <w:rPr>
          <w:rFonts w:cs="Times New Roman"/>
          <w:lang w:val="fr-CA"/>
        </w:rPr>
        <w:t xml:space="preserve">» pour atteindre ces objectifs. Nous ne pouvons malheureusement pas en dire autant en ce qui concerne leur approche. Nous affirmons plutôt que </w:t>
      </w:r>
      <w:r w:rsidRPr="00645069">
        <w:rPr>
          <w:rFonts w:cs="Times New Roman"/>
          <w:i/>
          <w:lang w:val="fr-CA"/>
        </w:rPr>
        <w:t>leur</w:t>
      </w:r>
      <w:r w:rsidRPr="00645069">
        <w:rPr>
          <w:rFonts w:cs="Times New Roman"/>
          <w:lang w:val="fr-CA"/>
        </w:rPr>
        <w:t xml:space="preserve"> approche ne tient pas compte des objectifs du régime de l’absence en général et de la présomption de vie en particulier de même que de l’art.</w:t>
      </w:r>
      <w:r w:rsidR="00501A8B">
        <w:rPr>
          <w:rFonts w:cs="Times New Roman"/>
          <w:lang w:val="fr-CA"/>
        </w:rPr>
        <w:t xml:space="preserve"> </w:t>
      </w:r>
      <w:r w:rsidRPr="00645069">
        <w:rPr>
          <w:rFonts w:cs="Times New Roman"/>
          <w:lang w:val="fr-CA"/>
        </w:rPr>
        <w:t xml:space="preserve">88 </w:t>
      </w:r>
      <w:r w:rsidR="00B93445" w:rsidRPr="00B93445">
        <w:rPr>
          <w:rFonts w:cs="Times New Roman"/>
          <w:i/>
          <w:lang w:val="fr-CA"/>
        </w:rPr>
        <w:t>C.c.Q.</w:t>
      </w:r>
      <w:r w:rsidRPr="00645069">
        <w:rPr>
          <w:rFonts w:cs="Times New Roman"/>
          <w:lang w:val="fr-CA"/>
        </w:rPr>
        <w:t xml:space="preserve"> en ce qu’il a trait à la protection des tiers liés à l’absent.</w:t>
      </w:r>
    </w:p>
    <w:p w:rsidR="00036D3B" w:rsidRPr="00645069" w:rsidRDefault="00036D3B" w:rsidP="00036D3B">
      <w:pPr>
        <w:pStyle w:val="ParaNoNdepar-AltN"/>
        <w:spacing w:before="0"/>
        <w:rPr>
          <w:rFonts w:cs="Times New Roman"/>
          <w:lang w:val="fr-CA"/>
        </w:rPr>
      </w:pPr>
      <w:r w:rsidRPr="00645069">
        <w:rPr>
          <w:rFonts w:cs="Times New Roman"/>
          <w:lang w:val="fr-CA"/>
        </w:rPr>
        <w:t>Nos collègues ajoutent cependant que notre approche prospective «</w:t>
      </w:r>
      <w:r w:rsidR="00501A8B">
        <w:rPr>
          <w:rFonts w:cs="Times New Roman"/>
          <w:lang w:val="fr-CA"/>
        </w:rPr>
        <w:t> </w:t>
      </w:r>
      <w:r w:rsidRPr="00645069">
        <w:rPr>
          <w:rFonts w:cs="Times New Roman"/>
          <w:lang w:val="fr-CA"/>
        </w:rPr>
        <w:t>déborde largement</w:t>
      </w:r>
      <w:r w:rsidR="00501A8B">
        <w:rPr>
          <w:rFonts w:cs="Times New Roman"/>
          <w:lang w:val="fr-CA"/>
        </w:rPr>
        <w:t> </w:t>
      </w:r>
      <w:r w:rsidRPr="00645069">
        <w:rPr>
          <w:rFonts w:cs="Times New Roman"/>
          <w:lang w:val="fr-CA"/>
        </w:rPr>
        <w:t>» les objectifs du régime de l’absence (par.</w:t>
      </w:r>
      <w:r w:rsidR="00501A8B">
        <w:rPr>
          <w:rFonts w:cs="Times New Roman"/>
          <w:lang w:val="fr-CA"/>
        </w:rPr>
        <w:t xml:space="preserve"> </w:t>
      </w:r>
      <w:r w:rsidRPr="00645069">
        <w:rPr>
          <w:rFonts w:cs="Times New Roman"/>
          <w:lang w:val="fr-CA"/>
        </w:rPr>
        <w:t>59 et 66). Ils affirment qu’une approche prospective «</w:t>
      </w:r>
      <w:r w:rsidR="00501A8B">
        <w:rPr>
          <w:rFonts w:cs="Times New Roman"/>
          <w:lang w:val="fr-CA"/>
        </w:rPr>
        <w:t> </w:t>
      </w:r>
      <w:r w:rsidRPr="00645069">
        <w:rPr>
          <w:rFonts w:cs="Times New Roman"/>
          <w:lang w:val="fr-CA"/>
        </w:rPr>
        <w:t>transformerait [</w:t>
      </w:r>
      <w:r>
        <w:rPr>
          <w:rFonts w:cs="Times New Roman"/>
          <w:lang w:val="fr-CA"/>
        </w:rPr>
        <w:t>. . .</w:t>
      </w:r>
      <w:r w:rsidRPr="00645069">
        <w:rPr>
          <w:rFonts w:cs="Times New Roman"/>
          <w:lang w:val="fr-CA"/>
        </w:rPr>
        <w:t>] la présomption en une source de droits substantiels pour enrichir la succession de l’absent</w:t>
      </w:r>
      <w:r w:rsidR="00501A8B">
        <w:rPr>
          <w:rFonts w:cs="Times New Roman"/>
          <w:lang w:val="fr-CA"/>
        </w:rPr>
        <w:t> </w:t>
      </w:r>
      <w:r w:rsidRPr="00645069">
        <w:rPr>
          <w:rFonts w:cs="Times New Roman"/>
          <w:lang w:val="fr-CA"/>
        </w:rPr>
        <w:t>» (par.</w:t>
      </w:r>
      <w:r w:rsidR="00501A8B">
        <w:rPr>
          <w:rFonts w:cs="Times New Roman"/>
          <w:lang w:val="fr-CA"/>
        </w:rPr>
        <w:t xml:space="preserve"> </w:t>
      </w:r>
      <w:r w:rsidRPr="00645069">
        <w:rPr>
          <w:rFonts w:cs="Times New Roman"/>
          <w:lang w:val="fr-CA"/>
        </w:rPr>
        <w:t>66). À leur avis, «</w:t>
      </w:r>
      <w:r w:rsidR="00501A8B">
        <w:rPr>
          <w:rFonts w:cs="Times New Roman"/>
          <w:lang w:val="fr-CA"/>
        </w:rPr>
        <w:t> </w:t>
      </w:r>
      <w:r w:rsidRPr="00645069">
        <w:rPr>
          <w:rFonts w:cs="Times New Roman"/>
          <w:lang w:val="fr-CA"/>
        </w:rPr>
        <w:t>permettre à M</w:t>
      </w:r>
      <w:r w:rsidRPr="00645069">
        <w:rPr>
          <w:rFonts w:cs="Times New Roman"/>
          <w:vertAlign w:val="superscript"/>
          <w:lang w:val="fr-CA"/>
        </w:rPr>
        <w:t>me</w:t>
      </w:r>
      <w:r w:rsidRPr="00645069">
        <w:rPr>
          <w:rFonts w:cs="Times New Roman"/>
          <w:lang w:val="fr-CA"/>
        </w:rPr>
        <w:t xml:space="preserve"> Threlfall, à titre d’unique héritière de M. Roseme, de se retrouver avec un héritage accru est sans </w:t>
      </w:r>
      <w:r w:rsidR="00201708">
        <w:rPr>
          <w:rFonts w:cs="Times New Roman"/>
          <w:lang w:val="fr-CA"/>
        </w:rPr>
        <w:t xml:space="preserve">commune mesure </w:t>
      </w:r>
      <w:r w:rsidRPr="00645069">
        <w:rPr>
          <w:rFonts w:cs="Times New Roman"/>
          <w:lang w:val="fr-CA"/>
        </w:rPr>
        <w:t>avec l’o</w:t>
      </w:r>
      <w:r w:rsidR="00201708">
        <w:rPr>
          <w:rFonts w:cs="Times New Roman"/>
          <w:lang w:val="fr-CA"/>
        </w:rPr>
        <w:t xml:space="preserve">bjectif du régime de protéger les </w:t>
      </w:r>
      <w:r w:rsidRPr="00645069">
        <w:rPr>
          <w:rFonts w:cs="Times New Roman"/>
          <w:lang w:val="fr-CA"/>
        </w:rPr>
        <w:t>intérêt</w:t>
      </w:r>
      <w:r w:rsidR="00201708">
        <w:rPr>
          <w:rFonts w:cs="Times New Roman"/>
          <w:lang w:val="fr-CA"/>
        </w:rPr>
        <w:t>s</w:t>
      </w:r>
      <w:r w:rsidRPr="00645069">
        <w:rPr>
          <w:rFonts w:cs="Times New Roman"/>
          <w:lang w:val="fr-CA"/>
        </w:rPr>
        <w:t xml:space="preserve"> de M. Roseme dans l’éventualité d’un retour</w:t>
      </w:r>
      <w:r w:rsidR="00501A8B">
        <w:rPr>
          <w:rFonts w:cs="Times New Roman"/>
          <w:lang w:val="fr-CA"/>
        </w:rPr>
        <w:t> </w:t>
      </w:r>
      <w:r w:rsidRPr="00645069">
        <w:rPr>
          <w:rFonts w:cs="Times New Roman"/>
          <w:lang w:val="fr-CA"/>
        </w:rPr>
        <w:t>» (par.</w:t>
      </w:r>
      <w:r w:rsidR="00501A8B">
        <w:rPr>
          <w:rFonts w:cs="Times New Roman"/>
          <w:lang w:val="fr-CA"/>
        </w:rPr>
        <w:t xml:space="preserve"> </w:t>
      </w:r>
      <w:r w:rsidRPr="00645069">
        <w:rPr>
          <w:rFonts w:cs="Times New Roman"/>
          <w:lang w:val="fr-CA"/>
        </w:rPr>
        <w:t xml:space="preserve">66). Mais nous estimons simplement que la présomption de vie produit des droits et obligations </w:t>
      </w:r>
      <w:r w:rsidRPr="00645069">
        <w:rPr>
          <w:rFonts w:cs="Times New Roman"/>
          <w:i/>
          <w:lang w:val="fr-CA"/>
        </w:rPr>
        <w:t>valides</w:t>
      </w:r>
      <w:r w:rsidRPr="00645069">
        <w:rPr>
          <w:rFonts w:cs="Times New Roman"/>
          <w:lang w:val="fr-CA"/>
        </w:rPr>
        <w:t xml:space="preserve"> pendant qu’elle est en vigueur</w:t>
      </w:r>
      <w:r>
        <w:rPr>
          <w:rFonts w:cs="Times New Roman"/>
          <w:lang w:val="fr-CA"/>
        </w:rPr>
        <w:t xml:space="preserve"> (1) </w:t>
      </w:r>
      <w:r w:rsidRPr="00645069">
        <w:rPr>
          <w:rFonts w:cs="Times New Roman"/>
          <w:i/>
          <w:lang w:val="fr-CA"/>
        </w:rPr>
        <w:t>jusqu’à ce que</w:t>
      </w:r>
      <w:r w:rsidRPr="00645069">
        <w:rPr>
          <w:rFonts w:cs="Times New Roman"/>
          <w:lang w:val="fr-CA"/>
        </w:rPr>
        <w:t xml:space="preserve"> </w:t>
      </w:r>
      <w:r w:rsidRPr="00645069">
        <w:rPr>
          <w:rFonts w:cs="Times New Roman"/>
          <w:i/>
          <w:lang w:val="fr-CA"/>
        </w:rPr>
        <w:t>la preuve du décès soit faite à l’intérieur de la période de sept ans</w:t>
      </w:r>
      <w:r w:rsidRPr="00645069">
        <w:rPr>
          <w:rFonts w:cs="Times New Roman"/>
          <w:lang w:val="fr-CA"/>
        </w:rPr>
        <w:t>, ou</w:t>
      </w:r>
      <w:r>
        <w:rPr>
          <w:rFonts w:cs="Times New Roman"/>
          <w:lang w:val="fr-CA"/>
        </w:rPr>
        <w:t xml:space="preserve"> (2) </w:t>
      </w:r>
      <w:r w:rsidRPr="00645069">
        <w:rPr>
          <w:rFonts w:cs="Times New Roman"/>
          <w:i/>
          <w:lang w:val="fr-CA"/>
        </w:rPr>
        <w:t>jusqu’à ce que le délai de sept ans expire et qu’un jugement déclaratif de décès soit rendu</w:t>
      </w:r>
      <w:r w:rsidRPr="00645069">
        <w:rPr>
          <w:rFonts w:cs="Times New Roman"/>
          <w:lang w:val="fr-CA"/>
        </w:rPr>
        <w:t>. Nos collègues critiquent notre approche prospective, car elle pourrait procurer des «</w:t>
      </w:r>
      <w:r w:rsidR="00501A8B">
        <w:rPr>
          <w:rFonts w:cs="Times New Roman"/>
          <w:lang w:val="fr-CA"/>
        </w:rPr>
        <w:t> </w:t>
      </w:r>
      <w:r w:rsidRPr="00645069">
        <w:rPr>
          <w:rFonts w:cs="Times New Roman"/>
          <w:lang w:val="fr-CA"/>
        </w:rPr>
        <w:t>gains fortuits</w:t>
      </w:r>
      <w:r w:rsidR="00501A8B">
        <w:rPr>
          <w:rFonts w:cs="Times New Roman"/>
          <w:lang w:val="fr-CA"/>
        </w:rPr>
        <w:t> </w:t>
      </w:r>
      <w:r w:rsidRPr="00645069">
        <w:rPr>
          <w:rFonts w:cs="Times New Roman"/>
          <w:lang w:val="fr-CA"/>
        </w:rPr>
        <w:t>» à la succession de l’absent</w:t>
      </w:r>
      <w:r>
        <w:rPr>
          <w:rFonts w:cs="Times New Roman"/>
          <w:lang w:val="fr-CA"/>
        </w:rPr>
        <w:t xml:space="preserve"> (1) </w:t>
      </w:r>
      <w:r w:rsidRPr="00645069">
        <w:rPr>
          <w:rFonts w:cs="Times New Roman"/>
          <w:i/>
          <w:lang w:val="fr-CA"/>
        </w:rPr>
        <w:t>si la preuve du décès est faite à l’intérieur de la période de sept ans</w:t>
      </w:r>
      <w:r w:rsidRPr="00645069">
        <w:rPr>
          <w:rFonts w:cs="Times New Roman"/>
          <w:lang w:val="fr-CA"/>
        </w:rPr>
        <w:t xml:space="preserve">. Toutefois, nos collègues reconnaissent par ailleurs que </w:t>
      </w:r>
      <w:r w:rsidRPr="00645069">
        <w:rPr>
          <w:rFonts w:cs="Times New Roman"/>
          <w:i/>
          <w:lang w:val="fr-CA"/>
        </w:rPr>
        <w:t>leur</w:t>
      </w:r>
      <w:r w:rsidRPr="00645069">
        <w:rPr>
          <w:rFonts w:cs="Times New Roman"/>
          <w:lang w:val="fr-CA"/>
        </w:rPr>
        <w:t xml:space="preserve"> approche est également susceptible de </w:t>
      </w:r>
      <w:r w:rsidRPr="00645069">
        <w:rPr>
          <w:rFonts w:cs="Times New Roman"/>
          <w:lang w:val="fr-CA"/>
        </w:rPr>
        <w:lastRenderedPageBreak/>
        <w:t>procurer des «</w:t>
      </w:r>
      <w:r w:rsidR="00501A8B">
        <w:rPr>
          <w:rFonts w:cs="Times New Roman"/>
          <w:lang w:val="fr-CA"/>
        </w:rPr>
        <w:t> </w:t>
      </w:r>
      <w:r w:rsidRPr="00645069">
        <w:rPr>
          <w:rFonts w:cs="Times New Roman"/>
          <w:lang w:val="fr-CA"/>
        </w:rPr>
        <w:t>gains fortuits</w:t>
      </w:r>
      <w:r w:rsidR="00501A8B">
        <w:rPr>
          <w:rFonts w:cs="Times New Roman"/>
          <w:lang w:val="fr-CA"/>
        </w:rPr>
        <w:t> </w:t>
      </w:r>
      <w:r w:rsidRPr="00645069">
        <w:rPr>
          <w:rFonts w:cs="Times New Roman"/>
          <w:lang w:val="fr-CA"/>
        </w:rPr>
        <w:t xml:space="preserve">» à la succession de l’absent </w:t>
      </w:r>
      <w:r>
        <w:rPr>
          <w:rFonts w:cs="Times New Roman"/>
          <w:lang w:val="fr-CA"/>
        </w:rPr>
        <w:t>(2) </w:t>
      </w:r>
      <w:r w:rsidRPr="00645069">
        <w:rPr>
          <w:rFonts w:cs="Times New Roman"/>
          <w:i/>
          <w:lang w:val="fr-CA"/>
        </w:rPr>
        <w:t xml:space="preserve">si la preuve du décès est faite après l’expiration de la période de sept ans et un jugement déclaratif de décès est rendu </w:t>
      </w:r>
      <w:r w:rsidRPr="00645069">
        <w:rPr>
          <w:rFonts w:cs="Times New Roman"/>
          <w:lang w:val="fr-CA"/>
        </w:rPr>
        <w:t>(par.</w:t>
      </w:r>
      <w:r w:rsidR="00501A8B">
        <w:rPr>
          <w:rFonts w:cs="Times New Roman"/>
          <w:lang w:val="fr-CA"/>
        </w:rPr>
        <w:t xml:space="preserve"> </w:t>
      </w:r>
      <w:r w:rsidRPr="00645069">
        <w:rPr>
          <w:rFonts w:cs="Times New Roman"/>
          <w:lang w:val="fr-CA"/>
        </w:rPr>
        <w:t>70). En effet, selon nos collègues, «</w:t>
      </w:r>
      <w:r w:rsidR="00501A8B">
        <w:rPr>
          <w:rFonts w:cs="Times New Roman"/>
          <w:lang w:val="fr-CA"/>
        </w:rPr>
        <w:t> </w:t>
      </w:r>
      <w:r w:rsidRPr="00645069">
        <w:rPr>
          <w:rFonts w:cs="Times New Roman"/>
          <w:lang w:val="fr-CA"/>
        </w:rPr>
        <w:t>le jugement déclaratif de décès [</w:t>
      </w:r>
      <w:r>
        <w:rPr>
          <w:rFonts w:cs="Times New Roman"/>
          <w:lang w:val="fr-CA"/>
        </w:rPr>
        <w:t>. . .</w:t>
      </w:r>
      <w:r w:rsidRPr="00645069">
        <w:rPr>
          <w:rFonts w:cs="Times New Roman"/>
          <w:lang w:val="fr-CA"/>
        </w:rPr>
        <w:t>] confirme [</w:t>
      </w:r>
      <w:r>
        <w:rPr>
          <w:rFonts w:cs="Times New Roman"/>
          <w:lang w:val="fr-CA"/>
        </w:rPr>
        <w:t>. . .</w:t>
      </w:r>
      <w:r w:rsidRPr="00645069">
        <w:rPr>
          <w:rFonts w:cs="Times New Roman"/>
          <w:lang w:val="fr-CA"/>
        </w:rPr>
        <w:t>] que l’absent était, sur le plan juridique, vivant au cours des sept années précédentes</w:t>
      </w:r>
      <w:r w:rsidR="00501A8B">
        <w:rPr>
          <w:rFonts w:cs="Times New Roman"/>
          <w:lang w:val="fr-CA"/>
        </w:rPr>
        <w:t> </w:t>
      </w:r>
      <w:r w:rsidRPr="00645069">
        <w:rPr>
          <w:rFonts w:cs="Times New Roman"/>
          <w:lang w:val="fr-CA"/>
        </w:rPr>
        <w:t>» (par.</w:t>
      </w:r>
      <w:r w:rsidR="00501A8B">
        <w:rPr>
          <w:rFonts w:cs="Times New Roman"/>
          <w:lang w:val="fr-CA"/>
        </w:rPr>
        <w:t xml:space="preserve"> </w:t>
      </w:r>
      <w:r w:rsidRPr="00645069">
        <w:rPr>
          <w:rFonts w:cs="Times New Roman"/>
          <w:lang w:val="fr-CA"/>
        </w:rPr>
        <w:t>56) et «</w:t>
      </w:r>
      <w:r w:rsidR="00501A8B">
        <w:rPr>
          <w:rFonts w:cs="Times New Roman"/>
          <w:lang w:val="fr-CA"/>
        </w:rPr>
        <w:t> </w:t>
      </w:r>
      <w:r w:rsidRPr="00645069">
        <w:rPr>
          <w:rFonts w:cs="Times New Roman"/>
          <w:lang w:val="fr-CA"/>
        </w:rPr>
        <w:t>après sept années d’absence</w:t>
      </w:r>
      <w:r w:rsidR="00501A8B">
        <w:rPr>
          <w:rFonts w:cs="Times New Roman"/>
          <w:lang w:val="fr-CA"/>
        </w:rPr>
        <w:t> </w:t>
      </w:r>
      <w:r w:rsidRPr="00645069">
        <w:rPr>
          <w:rFonts w:cs="Times New Roman"/>
          <w:lang w:val="fr-CA"/>
        </w:rPr>
        <w:t>», le législateur veut que la certitude l’emporte «</w:t>
      </w:r>
      <w:r w:rsidR="00501A8B">
        <w:rPr>
          <w:rFonts w:cs="Times New Roman"/>
          <w:lang w:val="fr-CA"/>
        </w:rPr>
        <w:t> </w:t>
      </w:r>
      <w:r w:rsidRPr="00645069">
        <w:rPr>
          <w:rFonts w:cs="Times New Roman"/>
          <w:lang w:val="fr-CA"/>
        </w:rPr>
        <w:t>sous réserve</w:t>
      </w:r>
      <w:r w:rsidR="00B2210B">
        <w:rPr>
          <w:rFonts w:cs="Times New Roman"/>
          <w:lang w:val="fr-CA"/>
        </w:rPr>
        <w:t xml:space="preserve"> de quelques exceptions bien circonscrites</w:t>
      </w:r>
      <w:r w:rsidRPr="00645069">
        <w:rPr>
          <w:rFonts w:cs="Times New Roman"/>
          <w:lang w:val="fr-CA"/>
        </w:rPr>
        <w:t xml:space="preserve"> — même si cela ne correspond pas à la date réelle du décès de l’absent</w:t>
      </w:r>
      <w:r w:rsidR="00501A8B">
        <w:rPr>
          <w:rFonts w:cs="Times New Roman"/>
          <w:lang w:val="fr-CA"/>
        </w:rPr>
        <w:t> </w:t>
      </w:r>
      <w:r w:rsidRPr="00645069">
        <w:rPr>
          <w:rFonts w:cs="Times New Roman"/>
          <w:lang w:val="fr-CA"/>
        </w:rPr>
        <w:t>» (par.</w:t>
      </w:r>
      <w:r w:rsidR="00501A8B">
        <w:rPr>
          <w:rFonts w:cs="Times New Roman"/>
          <w:lang w:val="fr-CA"/>
        </w:rPr>
        <w:t xml:space="preserve"> </w:t>
      </w:r>
      <w:r>
        <w:rPr>
          <w:rFonts w:cs="Times New Roman"/>
          <w:lang w:val="fr-CA"/>
        </w:rPr>
        <w:t>5</w:t>
      </w:r>
      <w:r w:rsidRPr="00645069">
        <w:rPr>
          <w:rFonts w:cs="Times New Roman"/>
          <w:lang w:val="fr-CA"/>
        </w:rPr>
        <w:t>). Autrement dit, nos collègues reconnaissent à juste titre que si les restes de M. Roseme avaient été découverts après l’expiration du délai de sept ans et après le prononcé d’un jugement déclaratif de décès, M</w:t>
      </w:r>
      <w:r w:rsidRPr="00645069">
        <w:rPr>
          <w:rFonts w:cs="Times New Roman"/>
          <w:vertAlign w:val="superscript"/>
          <w:lang w:val="fr-CA"/>
        </w:rPr>
        <w:t>me</w:t>
      </w:r>
      <w:r w:rsidRPr="00645069">
        <w:rPr>
          <w:rFonts w:cs="Times New Roman"/>
          <w:lang w:val="fr-CA"/>
        </w:rPr>
        <w:t> Threlfall aurait eu le droit de «</w:t>
      </w:r>
      <w:r w:rsidR="00501A8B">
        <w:rPr>
          <w:rFonts w:cs="Times New Roman"/>
          <w:lang w:val="fr-CA"/>
        </w:rPr>
        <w:t> </w:t>
      </w:r>
      <w:r w:rsidRPr="00645069">
        <w:rPr>
          <w:rFonts w:cs="Times New Roman"/>
          <w:lang w:val="fr-CA"/>
        </w:rPr>
        <w:t>se retrouver avec un héritage accru</w:t>
      </w:r>
      <w:r w:rsidR="00501A8B">
        <w:rPr>
          <w:rFonts w:cs="Times New Roman"/>
          <w:lang w:val="fr-CA"/>
        </w:rPr>
        <w:t> </w:t>
      </w:r>
      <w:r w:rsidRPr="00645069">
        <w:rPr>
          <w:rFonts w:cs="Times New Roman"/>
          <w:lang w:val="fr-CA"/>
        </w:rPr>
        <w:t>» (par.</w:t>
      </w:r>
      <w:r w:rsidR="00501A8B">
        <w:rPr>
          <w:rFonts w:cs="Times New Roman"/>
          <w:lang w:val="fr-CA"/>
        </w:rPr>
        <w:t xml:space="preserve"> </w:t>
      </w:r>
      <w:r w:rsidRPr="00645069">
        <w:rPr>
          <w:rFonts w:cs="Times New Roman"/>
          <w:lang w:val="fr-CA"/>
        </w:rPr>
        <w:t>66), malgré la preuve que M. Roseme était décédé le lendemain de sa disparition.</w:t>
      </w:r>
    </w:p>
    <w:p w:rsidR="00036D3B" w:rsidRPr="00645069" w:rsidRDefault="00036D3B" w:rsidP="00036D3B">
      <w:pPr>
        <w:pStyle w:val="ParaNoNdepar-AltN"/>
        <w:spacing w:before="0"/>
        <w:rPr>
          <w:rFonts w:cs="Times New Roman"/>
          <w:lang w:val="fr-CA"/>
        </w:rPr>
      </w:pPr>
      <w:r w:rsidRPr="00645069">
        <w:rPr>
          <w:rFonts w:cs="Times New Roman"/>
          <w:lang w:val="fr-CA"/>
        </w:rPr>
        <w:t>Avec égards, nous ne voyons pas la cohérence de cette interprétation. De toute évidence, éviter que la succession de l’absent touche des «</w:t>
      </w:r>
      <w:r w:rsidR="00501A8B">
        <w:rPr>
          <w:rFonts w:cs="Times New Roman"/>
          <w:lang w:val="fr-CA"/>
        </w:rPr>
        <w:t> </w:t>
      </w:r>
      <w:r w:rsidRPr="00645069">
        <w:rPr>
          <w:rFonts w:cs="Times New Roman"/>
          <w:lang w:val="fr-CA"/>
        </w:rPr>
        <w:t>gains fortuits</w:t>
      </w:r>
      <w:r w:rsidR="00501A8B">
        <w:rPr>
          <w:rFonts w:cs="Times New Roman"/>
          <w:lang w:val="fr-CA"/>
        </w:rPr>
        <w:t> </w:t>
      </w:r>
      <w:r w:rsidRPr="00645069">
        <w:rPr>
          <w:rFonts w:cs="Times New Roman"/>
          <w:lang w:val="fr-CA"/>
        </w:rPr>
        <w:t xml:space="preserve">» </w:t>
      </w:r>
      <w:r w:rsidRPr="00645069">
        <w:rPr>
          <w:rFonts w:cs="Times New Roman"/>
          <w:i/>
          <w:lang w:val="fr-CA"/>
        </w:rPr>
        <w:t>n’est tout simplement pas</w:t>
      </w:r>
      <w:r w:rsidRPr="00645069">
        <w:rPr>
          <w:rFonts w:cs="Times New Roman"/>
          <w:lang w:val="fr-CA"/>
        </w:rPr>
        <w:t xml:space="preserve"> une préoccupation qui sous</w:t>
      </w:r>
      <w:r w:rsidRPr="00645069">
        <w:rPr>
          <w:rFonts w:cs="Times New Roman"/>
          <w:lang w:val="fr-CA"/>
        </w:rPr>
        <w:noBreakHyphen/>
        <w:t>tend le régime de l’absence. D’occasionnels «</w:t>
      </w:r>
      <w:r w:rsidR="00501A8B">
        <w:rPr>
          <w:rFonts w:cs="Times New Roman"/>
          <w:lang w:val="fr-CA"/>
        </w:rPr>
        <w:t> </w:t>
      </w:r>
      <w:r w:rsidRPr="00645069">
        <w:rPr>
          <w:rFonts w:cs="Times New Roman"/>
          <w:lang w:val="fr-CA"/>
        </w:rPr>
        <w:t>gains fortuits</w:t>
      </w:r>
      <w:r w:rsidR="00501A8B">
        <w:rPr>
          <w:rFonts w:cs="Times New Roman"/>
          <w:lang w:val="fr-CA"/>
        </w:rPr>
        <w:t> </w:t>
      </w:r>
      <w:r w:rsidRPr="00645069">
        <w:rPr>
          <w:rFonts w:cs="Times New Roman"/>
          <w:lang w:val="fr-CA"/>
        </w:rPr>
        <w:t xml:space="preserve">», comme les appellent nos collègues, sont un </w:t>
      </w:r>
      <w:r w:rsidRPr="00645069">
        <w:rPr>
          <w:rFonts w:cs="Times New Roman"/>
          <w:i/>
          <w:lang w:val="fr-CA"/>
        </w:rPr>
        <w:t>effet</w:t>
      </w:r>
      <w:r w:rsidRPr="00645069">
        <w:rPr>
          <w:rFonts w:cs="Times New Roman"/>
          <w:lang w:val="fr-CA"/>
        </w:rPr>
        <w:t xml:space="preserve"> inévitable de l’</w:t>
      </w:r>
      <w:r w:rsidRPr="00645069">
        <w:rPr>
          <w:rFonts w:cs="Times New Roman"/>
          <w:i/>
          <w:lang w:val="fr-CA"/>
        </w:rPr>
        <w:t>objectif</w:t>
      </w:r>
      <w:r w:rsidRPr="00645069">
        <w:rPr>
          <w:rFonts w:cs="Times New Roman"/>
          <w:lang w:val="fr-CA"/>
        </w:rPr>
        <w:t xml:space="preserve"> de certitude qui imprègne l’</w:t>
      </w:r>
      <w:r w:rsidRPr="00645069">
        <w:rPr>
          <w:rFonts w:cs="Times New Roman"/>
          <w:i/>
          <w:lang w:val="fr-CA"/>
        </w:rPr>
        <w:t>ensemble</w:t>
      </w:r>
      <w:r w:rsidRPr="00645069">
        <w:rPr>
          <w:rFonts w:cs="Times New Roman"/>
          <w:lang w:val="fr-CA"/>
        </w:rPr>
        <w:t xml:space="preserve"> du régime de l’absence. Si éviter des «</w:t>
      </w:r>
      <w:r w:rsidR="00501A8B">
        <w:rPr>
          <w:rFonts w:cs="Times New Roman"/>
          <w:lang w:val="fr-CA"/>
        </w:rPr>
        <w:t> </w:t>
      </w:r>
      <w:r w:rsidRPr="00645069">
        <w:rPr>
          <w:rFonts w:cs="Times New Roman"/>
          <w:lang w:val="fr-CA"/>
        </w:rPr>
        <w:t>gains fortuits</w:t>
      </w:r>
      <w:r w:rsidR="00501A8B">
        <w:rPr>
          <w:rFonts w:cs="Times New Roman"/>
          <w:lang w:val="fr-CA"/>
        </w:rPr>
        <w:t> </w:t>
      </w:r>
      <w:r w:rsidRPr="00645069">
        <w:rPr>
          <w:rFonts w:cs="Times New Roman"/>
          <w:lang w:val="fr-CA"/>
        </w:rPr>
        <w:t>» en faveur de la succession de l’absent était une préoccupation qui sous</w:t>
      </w:r>
      <w:r w:rsidRPr="00645069">
        <w:rPr>
          <w:rFonts w:cs="Times New Roman"/>
          <w:lang w:val="fr-CA"/>
        </w:rPr>
        <w:noBreakHyphen/>
        <w:t>tend le régime de l’absence, le législateur aurait édicté — à l’expiration du délai de sept ans et sans «</w:t>
      </w:r>
      <w:r w:rsidR="00501A8B">
        <w:rPr>
          <w:rFonts w:cs="Times New Roman"/>
          <w:lang w:val="fr-CA"/>
        </w:rPr>
        <w:t> </w:t>
      </w:r>
      <w:r w:rsidRPr="00645069">
        <w:rPr>
          <w:rFonts w:cs="Times New Roman"/>
          <w:lang w:val="fr-CA"/>
        </w:rPr>
        <w:t>retour</w:t>
      </w:r>
      <w:r w:rsidR="00501A8B">
        <w:rPr>
          <w:rFonts w:cs="Times New Roman"/>
          <w:lang w:val="fr-CA"/>
        </w:rPr>
        <w:t> </w:t>
      </w:r>
      <w:r w:rsidRPr="00645069">
        <w:rPr>
          <w:rFonts w:cs="Times New Roman"/>
          <w:lang w:val="fr-CA"/>
        </w:rPr>
        <w:t xml:space="preserve">» de l’absent — une présomption de décès </w:t>
      </w:r>
      <w:r w:rsidRPr="00645069">
        <w:rPr>
          <w:rFonts w:cs="Times New Roman"/>
          <w:i/>
          <w:lang w:val="fr-CA"/>
        </w:rPr>
        <w:t>rétroactive au jour de la disparition</w:t>
      </w:r>
      <w:r w:rsidRPr="00645069">
        <w:rPr>
          <w:rFonts w:cs="Times New Roman"/>
          <w:lang w:val="fr-CA"/>
        </w:rPr>
        <w:t xml:space="preserve"> (comme ce fut le cas </w:t>
      </w:r>
      <w:r>
        <w:rPr>
          <w:rFonts w:cs="Times New Roman"/>
          <w:lang w:val="fr-CA"/>
        </w:rPr>
        <w:t xml:space="preserve">sous le régime </w:t>
      </w:r>
      <w:r w:rsidRPr="00645069">
        <w:rPr>
          <w:rFonts w:cs="Times New Roman"/>
          <w:lang w:val="fr-CA"/>
        </w:rPr>
        <w:t xml:space="preserve">du </w:t>
      </w:r>
      <w:r w:rsidRPr="00645069">
        <w:rPr>
          <w:rFonts w:cs="Times New Roman"/>
          <w:i/>
          <w:lang w:val="fr-CA"/>
        </w:rPr>
        <w:t>C.c.B.</w:t>
      </w:r>
      <w:r w:rsidRPr="00645069">
        <w:rPr>
          <w:rFonts w:cs="Times New Roman"/>
          <w:i/>
          <w:lang w:val="fr-CA"/>
        </w:rPr>
        <w:noBreakHyphen/>
        <w:t>C.</w:t>
      </w:r>
      <w:r w:rsidRPr="00645069">
        <w:rPr>
          <w:rFonts w:cs="Times New Roman"/>
          <w:lang w:val="fr-CA"/>
        </w:rPr>
        <w:t>), et le droit aurait exigé que la date du décès soit fixée non pas «</w:t>
      </w:r>
      <w:r w:rsidR="00501A8B">
        <w:rPr>
          <w:rFonts w:cs="Times New Roman"/>
          <w:lang w:val="fr-CA"/>
        </w:rPr>
        <w:t> </w:t>
      </w:r>
      <w:r w:rsidRPr="00645069">
        <w:rPr>
          <w:rFonts w:cs="Times New Roman"/>
          <w:szCs w:val="24"/>
          <w:lang w:val="fr-CA"/>
        </w:rPr>
        <w:t>à l’expiration de sept ans à compter de la disparition</w:t>
      </w:r>
      <w:r w:rsidR="00501A8B">
        <w:rPr>
          <w:rFonts w:cs="Times New Roman"/>
          <w:szCs w:val="24"/>
          <w:lang w:val="fr-CA"/>
        </w:rPr>
        <w:t> </w:t>
      </w:r>
      <w:r w:rsidRPr="00645069">
        <w:rPr>
          <w:rFonts w:cs="Times New Roman"/>
          <w:szCs w:val="24"/>
          <w:lang w:val="fr-CA"/>
        </w:rPr>
        <w:t>», mais à la date de la disparition. Comme l’a expliqué l’O.R.C.C, il aurait été «</w:t>
      </w:r>
      <w:r w:rsidR="00501A8B">
        <w:rPr>
          <w:rFonts w:cs="Times New Roman"/>
          <w:szCs w:val="24"/>
          <w:lang w:val="fr-CA"/>
        </w:rPr>
        <w:t> </w:t>
      </w:r>
      <w:r w:rsidRPr="00645069">
        <w:rPr>
          <w:rFonts w:cs="Times New Roman"/>
          <w:szCs w:val="24"/>
          <w:lang w:val="fr-CA"/>
        </w:rPr>
        <w:t>moins arbitraire</w:t>
      </w:r>
      <w:r w:rsidR="00501A8B">
        <w:rPr>
          <w:rFonts w:cs="Times New Roman"/>
          <w:szCs w:val="24"/>
          <w:lang w:val="fr-CA"/>
        </w:rPr>
        <w:t> </w:t>
      </w:r>
      <w:r w:rsidRPr="00645069">
        <w:rPr>
          <w:rFonts w:cs="Times New Roman"/>
          <w:szCs w:val="24"/>
          <w:lang w:val="fr-CA"/>
        </w:rPr>
        <w:t xml:space="preserve">» de le prévoir </w:t>
      </w:r>
      <w:r w:rsidRPr="00645069">
        <w:rPr>
          <w:rFonts w:cs="Times New Roman"/>
          <w:lang w:val="fr-CA"/>
        </w:rPr>
        <w:t>(</w:t>
      </w:r>
      <w:r w:rsidRPr="00645069">
        <w:rPr>
          <w:rFonts w:cs="Times New Roman"/>
          <w:i/>
          <w:lang w:val="fr-CA"/>
        </w:rPr>
        <w:t>Commentaires</w:t>
      </w:r>
      <w:r w:rsidRPr="00645069">
        <w:rPr>
          <w:rFonts w:cs="Times New Roman"/>
          <w:lang w:val="fr-CA"/>
        </w:rPr>
        <w:t xml:space="preserve">, </w:t>
      </w:r>
      <w:r w:rsidRPr="00645069">
        <w:rPr>
          <w:rFonts w:cs="Times New Roman"/>
          <w:lang w:val="fr-CA"/>
        </w:rPr>
        <w:lastRenderedPageBreak/>
        <w:t xml:space="preserve">p. 76). </w:t>
      </w:r>
      <w:r w:rsidRPr="00645069">
        <w:rPr>
          <w:rFonts w:cs="Times New Roman"/>
          <w:szCs w:val="24"/>
          <w:lang w:val="fr-CA"/>
        </w:rPr>
        <w:t xml:space="preserve">Toutefois, ce n’est pas ce que le législateur a choisi de faire. À notre avis, tout comme l’effet de la présomption de décès et du jugement déclaratif de décès susceptible d’être rendu </w:t>
      </w:r>
      <w:r w:rsidRPr="00645069">
        <w:rPr>
          <w:rFonts w:cs="Times New Roman"/>
          <w:i/>
          <w:szCs w:val="24"/>
          <w:lang w:val="fr-CA"/>
        </w:rPr>
        <w:t xml:space="preserve">après </w:t>
      </w:r>
      <w:r w:rsidRPr="00645069">
        <w:rPr>
          <w:rFonts w:cs="Times New Roman"/>
          <w:szCs w:val="24"/>
          <w:lang w:val="fr-CA"/>
        </w:rPr>
        <w:t xml:space="preserve">l’expiration de la période d’absence de sept ans n’a pas pour effet, comme nous l’avons expliqué précédemment, de repousser la présomption de vie qui était en vigueur </w:t>
      </w:r>
      <w:r w:rsidRPr="00645069">
        <w:rPr>
          <w:rFonts w:cs="Times New Roman"/>
          <w:i/>
          <w:szCs w:val="24"/>
          <w:lang w:val="fr-CA"/>
        </w:rPr>
        <w:t>pendant</w:t>
      </w:r>
      <w:r w:rsidRPr="00645069">
        <w:rPr>
          <w:rFonts w:cs="Times New Roman"/>
          <w:szCs w:val="24"/>
          <w:lang w:val="fr-CA"/>
        </w:rPr>
        <w:t xml:space="preserve"> cette période, la preuve du décès faite </w:t>
      </w:r>
      <w:r w:rsidRPr="00645069">
        <w:rPr>
          <w:rFonts w:cs="Times New Roman"/>
          <w:i/>
          <w:szCs w:val="24"/>
          <w:lang w:val="fr-CA"/>
        </w:rPr>
        <w:t>à l’intérieur</w:t>
      </w:r>
      <w:r w:rsidRPr="00645069">
        <w:rPr>
          <w:rFonts w:cs="Times New Roman"/>
          <w:szCs w:val="24"/>
          <w:lang w:val="fr-CA"/>
        </w:rPr>
        <w:t xml:space="preserve"> de la période d’absence de sept ans ne peut pas non plus avoir pour effet de repousser la présomption de vie qui était en vigueur </w:t>
      </w:r>
      <w:r w:rsidRPr="00645069">
        <w:rPr>
          <w:rFonts w:cs="Times New Roman"/>
          <w:i/>
          <w:szCs w:val="24"/>
          <w:lang w:val="fr-CA"/>
        </w:rPr>
        <w:t>jusqu’alors</w:t>
      </w:r>
      <w:r w:rsidRPr="00645069">
        <w:rPr>
          <w:rFonts w:cs="Times New Roman"/>
          <w:szCs w:val="24"/>
          <w:lang w:val="fr-CA"/>
        </w:rPr>
        <w:t>.</w:t>
      </w:r>
    </w:p>
    <w:p w:rsidR="00036D3B" w:rsidRPr="00645069" w:rsidRDefault="00036D3B" w:rsidP="00036D3B">
      <w:pPr>
        <w:pStyle w:val="ParaNoNdepar-AltN"/>
        <w:spacing w:before="0"/>
        <w:rPr>
          <w:rFonts w:cs="Times New Roman"/>
          <w:lang w:val="fr-CA"/>
        </w:rPr>
      </w:pPr>
      <w:r w:rsidRPr="00645069">
        <w:rPr>
          <w:rFonts w:cs="Times New Roman"/>
          <w:lang w:val="fr-CA"/>
        </w:rPr>
        <w:t>Éviter que la succession de l’absent touche des «</w:t>
      </w:r>
      <w:r w:rsidR="00501A8B">
        <w:rPr>
          <w:rFonts w:cs="Times New Roman"/>
          <w:lang w:val="fr-CA"/>
        </w:rPr>
        <w:t> </w:t>
      </w:r>
      <w:r w:rsidRPr="00645069">
        <w:rPr>
          <w:rFonts w:cs="Times New Roman"/>
          <w:lang w:val="fr-CA"/>
        </w:rPr>
        <w:t>gains fortuits</w:t>
      </w:r>
      <w:r w:rsidR="00501A8B">
        <w:rPr>
          <w:rFonts w:cs="Times New Roman"/>
          <w:lang w:val="fr-CA"/>
        </w:rPr>
        <w:t> </w:t>
      </w:r>
      <w:r w:rsidRPr="00645069">
        <w:rPr>
          <w:rFonts w:cs="Times New Roman"/>
          <w:lang w:val="fr-CA"/>
        </w:rPr>
        <w:t>» n’est pas non plus une préoccupation qui sous</w:t>
      </w:r>
      <w:r w:rsidRPr="00645069">
        <w:rPr>
          <w:rFonts w:cs="Times New Roman"/>
          <w:lang w:val="fr-CA"/>
        </w:rPr>
        <w:noBreakHyphen/>
        <w:t>tend le régime de l’absence en France. S’</w:t>
      </w:r>
      <w:r>
        <w:rPr>
          <w:rFonts w:cs="Times New Roman"/>
          <w:lang w:val="fr-CA"/>
        </w:rPr>
        <w:t xml:space="preserve">il en était autrement, il aurait été </w:t>
      </w:r>
      <w:r w:rsidRPr="00645069">
        <w:rPr>
          <w:rFonts w:cs="Times New Roman"/>
          <w:lang w:val="fr-CA"/>
        </w:rPr>
        <w:t>nécessaire, pour éviter que la succession de l’absent touche un «</w:t>
      </w:r>
      <w:r w:rsidR="00501A8B">
        <w:rPr>
          <w:rFonts w:cs="Times New Roman"/>
          <w:lang w:val="fr-CA"/>
        </w:rPr>
        <w:t> </w:t>
      </w:r>
      <w:r w:rsidRPr="00645069">
        <w:rPr>
          <w:rFonts w:cs="Times New Roman"/>
          <w:lang w:val="fr-CA"/>
        </w:rPr>
        <w:t>gain fortuit</w:t>
      </w:r>
      <w:r w:rsidR="00501A8B">
        <w:rPr>
          <w:rFonts w:cs="Times New Roman"/>
          <w:lang w:val="fr-CA"/>
        </w:rPr>
        <w:t> </w:t>
      </w:r>
      <w:r w:rsidRPr="00645069">
        <w:rPr>
          <w:rFonts w:cs="Times New Roman"/>
          <w:lang w:val="fr-CA"/>
        </w:rPr>
        <w:t>», de considérer que l’art.</w:t>
      </w:r>
      <w:r w:rsidR="00501A8B">
        <w:rPr>
          <w:rFonts w:cs="Times New Roman"/>
          <w:lang w:val="fr-CA"/>
        </w:rPr>
        <w:t xml:space="preserve"> </w:t>
      </w:r>
      <w:r w:rsidRPr="00645069">
        <w:rPr>
          <w:rFonts w:cs="Times New Roman"/>
          <w:lang w:val="fr-CA"/>
        </w:rPr>
        <w:t xml:space="preserve">119 du </w:t>
      </w:r>
      <w:r w:rsidRPr="00645069">
        <w:rPr>
          <w:rFonts w:cs="Times New Roman"/>
          <w:i/>
          <w:lang w:val="fr-CA"/>
        </w:rPr>
        <w:t xml:space="preserve">Code civil </w:t>
      </w:r>
      <w:r w:rsidRPr="00645069">
        <w:rPr>
          <w:rFonts w:cs="Times New Roman"/>
          <w:lang w:val="fr-CA"/>
        </w:rPr>
        <w:t xml:space="preserve">français protège </w:t>
      </w:r>
      <w:r w:rsidRPr="00645069">
        <w:rPr>
          <w:rFonts w:cs="Times New Roman"/>
          <w:i/>
          <w:lang w:val="fr-CA"/>
        </w:rPr>
        <w:t xml:space="preserve">uniquement </w:t>
      </w:r>
      <w:r w:rsidRPr="00645069">
        <w:rPr>
          <w:rFonts w:cs="Times New Roman"/>
          <w:lang w:val="fr-CA"/>
        </w:rPr>
        <w:t xml:space="preserve">les droits acquis </w:t>
      </w:r>
      <w:r w:rsidRPr="00B2210B">
        <w:rPr>
          <w:rFonts w:cs="Times New Roman"/>
          <w:i/>
          <w:lang w:val="fr-CA"/>
        </w:rPr>
        <w:t>par des</w:t>
      </w:r>
      <w:r w:rsidRPr="00645069">
        <w:rPr>
          <w:rFonts w:cs="Times New Roman"/>
          <w:lang w:val="fr-CA"/>
        </w:rPr>
        <w:t xml:space="preserve"> </w:t>
      </w:r>
      <w:r w:rsidRPr="00645069">
        <w:rPr>
          <w:rFonts w:cs="Times New Roman"/>
          <w:i/>
          <w:lang w:val="fr-CA"/>
        </w:rPr>
        <w:t>tiers</w:t>
      </w:r>
      <w:r w:rsidRPr="00645069">
        <w:rPr>
          <w:rFonts w:cs="Times New Roman"/>
          <w:lang w:val="fr-CA"/>
        </w:rPr>
        <w:t xml:space="preserve"> durant la période de la «</w:t>
      </w:r>
      <w:r w:rsidR="00501A8B">
        <w:rPr>
          <w:rFonts w:cs="Times New Roman"/>
          <w:lang w:val="fr-CA"/>
        </w:rPr>
        <w:t> </w:t>
      </w:r>
      <w:r w:rsidRPr="00645069">
        <w:rPr>
          <w:rFonts w:cs="Times New Roman"/>
          <w:lang w:val="fr-CA"/>
        </w:rPr>
        <w:t>présomption d’absence</w:t>
      </w:r>
      <w:r w:rsidR="00501A8B">
        <w:rPr>
          <w:rFonts w:cs="Times New Roman"/>
          <w:lang w:val="fr-CA"/>
        </w:rPr>
        <w:t> </w:t>
      </w:r>
      <w:r w:rsidRPr="00645069">
        <w:rPr>
          <w:rFonts w:cs="Times New Roman"/>
          <w:lang w:val="fr-CA"/>
        </w:rPr>
        <w:t xml:space="preserve">», et </w:t>
      </w:r>
      <w:r w:rsidRPr="00645069">
        <w:rPr>
          <w:rFonts w:cs="Times New Roman"/>
          <w:i/>
          <w:lang w:val="fr-CA"/>
        </w:rPr>
        <w:t xml:space="preserve">non </w:t>
      </w:r>
      <w:r w:rsidRPr="00645069">
        <w:rPr>
          <w:rFonts w:cs="Times New Roman"/>
          <w:lang w:val="fr-CA"/>
        </w:rPr>
        <w:t xml:space="preserve">les droits acquis </w:t>
      </w:r>
      <w:r w:rsidRPr="00645069">
        <w:rPr>
          <w:rFonts w:cs="Times New Roman"/>
          <w:i/>
          <w:lang w:val="fr-CA"/>
        </w:rPr>
        <w:t>par l’absent</w:t>
      </w:r>
      <w:r w:rsidRPr="00645069">
        <w:rPr>
          <w:rFonts w:cs="Times New Roman"/>
          <w:lang w:val="fr-CA"/>
        </w:rPr>
        <w:t xml:space="preserve"> durant cette même période (car les droits acquis par l’absent sont transmis à ses héritiers au moment de son décès et ils peuvent donc être une source de «</w:t>
      </w:r>
      <w:r w:rsidR="00501A8B">
        <w:rPr>
          <w:rFonts w:cs="Times New Roman"/>
          <w:lang w:val="fr-CA"/>
        </w:rPr>
        <w:t> </w:t>
      </w:r>
      <w:r w:rsidRPr="00645069">
        <w:rPr>
          <w:rFonts w:cs="Times New Roman"/>
          <w:lang w:val="fr-CA"/>
        </w:rPr>
        <w:t>gains fortuits</w:t>
      </w:r>
      <w:r w:rsidR="00501A8B">
        <w:rPr>
          <w:rFonts w:cs="Times New Roman"/>
          <w:lang w:val="fr-CA"/>
        </w:rPr>
        <w:t> </w:t>
      </w:r>
      <w:r w:rsidRPr="00645069">
        <w:rPr>
          <w:rFonts w:cs="Times New Roman"/>
          <w:lang w:val="fr-CA"/>
        </w:rPr>
        <w:t>» pour sa succession). Et comme pareille interprétation de l’art.</w:t>
      </w:r>
      <w:r w:rsidR="00501A8B">
        <w:rPr>
          <w:rFonts w:cs="Times New Roman"/>
          <w:lang w:val="fr-CA"/>
        </w:rPr>
        <w:t xml:space="preserve"> </w:t>
      </w:r>
      <w:r w:rsidRPr="00645069">
        <w:rPr>
          <w:rFonts w:cs="Times New Roman"/>
          <w:lang w:val="fr-CA"/>
        </w:rPr>
        <w:t>119 trouve effectivement appui dans la doctrine, il aurait été loisible aux tribunaux de l’adopter pour éviter que la succession de l’absent touche un «</w:t>
      </w:r>
      <w:r w:rsidR="00501A8B">
        <w:rPr>
          <w:rFonts w:cs="Times New Roman"/>
          <w:lang w:val="fr-CA"/>
        </w:rPr>
        <w:t> </w:t>
      </w:r>
      <w:r w:rsidRPr="00645069">
        <w:rPr>
          <w:rFonts w:cs="Times New Roman"/>
          <w:lang w:val="fr-CA"/>
        </w:rPr>
        <w:t>gain fortuit</w:t>
      </w:r>
      <w:r w:rsidR="00501A8B">
        <w:rPr>
          <w:rFonts w:cs="Times New Roman"/>
          <w:lang w:val="fr-CA"/>
        </w:rPr>
        <w:t> </w:t>
      </w:r>
      <w:r w:rsidRPr="00645069">
        <w:rPr>
          <w:rFonts w:cs="Times New Roman"/>
          <w:lang w:val="fr-CA"/>
        </w:rPr>
        <w:t>»</w:t>
      </w:r>
      <w:r w:rsidR="00501A8B">
        <w:rPr>
          <w:rFonts w:cs="Times New Roman"/>
          <w:lang w:val="fr-CA"/>
        </w:rPr>
        <w:t> </w:t>
      </w:r>
      <w:r w:rsidRPr="00645069">
        <w:rPr>
          <w:rFonts w:cs="Times New Roman"/>
          <w:lang w:val="fr-CA"/>
        </w:rPr>
        <w:t>:</w:t>
      </w:r>
    </w:p>
    <w:p w:rsidR="00036D3B" w:rsidRPr="00645069" w:rsidRDefault="00EB4C23" w:rsidP="00036D3B">
      <w:pPr>
        <w:pStyle w:val="Citation-AltC"/>
        <w:spacing w:after="240"/>
        <w:ind w:hanging="446"/>
        <w:contextualSpacing w:val="0"/>
        <w:rPr>
          <w:lang w:val="fr-CA"/>
        </w:rPr>
      </w:pPr>
      <w:r>
        <w:rPr>
          <w:lang w:val="fr-CA"/>
        </w:rPr>
        <w:tab/>
        <w:t>. . .</w:t>
      </w:r>
      <w:r w:rsidR="00036D3B" w:rsidRPr="00645069">
        <w:rPr>
          <w:lang w:val="fr-CA"/>
        </w:rPr>
        <w:t xml:space="preserve"> s’il est sûr que les droits acquis </w:t>
      </w:r>
      <w:r w:rsidR="00036D3B" w:rsidRPr="00B2210B">
        <w:rPr>
          <w:i/>
          <w:lang w:val="fr-CA"/>
        </w:rPr>
        <w:t>par des</w:t>
      </w:r>
      <w:r w:rsidR="00036D3B" w:rsidRPr="00645069">
        <w:rPr>
          <w:lang w:val="fr-CA"/>
        </w:rPr>
        <w:t xml:space="preserve"> </w:t>
      </w:r>
      <w:r w:rsidR="00036D3B" w:rsidRPr="00645069">
        <w:rPr>
          <w:i/>
          <w:lang w:val="fr-CA"/>
        </w:rPr>
        <w:t>tiers</w:t>
      </w:r>
      <w:r w:rsidR="00036D3B" w:rsidRPr="00645069">
        <w:rPr>
          <w:lang w:val="fr-CA"/>
        </w:rPr>
        <w:t xml:space="preserve"> sont biens visés par le texte, l’incertitude demeure sur le sort des droits acquis par le défunt alors qu’il était un absent</w:t>
      </w:r>
      <w:r w:rsidR="00B2210B">
        <w:rPr>
          <w:lang w:val="fr-CA"/>
        </w:rPr>
        <w:t>.</w:t>
      </w:r>
      <w:r w:rsidR="00036D3B" w:rsidRPr="00645069">
        <w:rPr>
          <w:lang w:val="fr-CA"/>
        </w:rPr>
        <w:t xml:space="preserve"> [</w:t>
      </w:r>
      <w:r w:rsidR="00036D3B">
        <w:rPr>
          <w:lang w:val="fr-CA"/>
        </w:rPr>
        <w:t>. . .</w:t>
      </w:r>
      <w:r w:rsidR="00B2210B">
        <w:rPr>
          <w:lang w:val="fr-CA"/>
        </w:rPr>
        <w:t>] [N]</w:t>
      </w:r>
      <w:r w:rsidR="00036D3B" w:rsidRPr="00645069">
        <w:rPr>
          <w:lang w:val="fr-CA"/>
        </w:rPr>
        <w:t>ous pensons que l’article</w:t>
      </w:r>
      <w:r w:rsidR="00501A8B">
        <w:rPr>
          <w:lang w:val="fr-CA"/>
        </w:rPr>
        <w:t> </w:t>
      </w:r>
      <w:r w:rsidR="00036D3B" w:rsidRPr="00645069">
        <w:rPr>
          <w:lang w:val="fr-CA"/>
        </w:rPr>
        <w:t xml:space="preserve">119 ne peut concerner les droits acquis par le défunt car ce serait considérer le présumé absent comme présumé </w:t>
      </w:r>
      <w:r w:rsidR="00036D3B" w:rsidRPr="00645069">
        <w:rPr>
          <w:i/>
          <w:lang w:val="fr-CA"/>
        </w:rPr>
        <w:t>irréfragablement</w:t>
      </w:r>
      <w:r w:rsidR="00036D3B" w:rsidRPr="00645069">
        <w:rPr>
          <w:lang w:val="fr-CA"/>
        </w:rPr>
        <w:t xml:space="preserve"> en vie. [</w:t>
      </w:r>
      <w:r w:rsidR="00036D3B">
        <w:rPr>
          <w:lang w:val="fr-CA"/>
        </w:rPr>
        <w:t xml:space="preserve">En </w:t>
      </w:r>
      <w:r>
        <w:rPr>
          <w:lang w:val="fr-CA"/>
        </w:rPr>
        <w:t>italique</w:t>
      </w:r>
      <w:r w:rsidR="00036D3B">
        <w:rPr>
          <w:lang w:val="fr-CA"/>
        </w:rPr>
        <w:t xml:space="preserve"> dans l’original</w:t>
      </w:r>
      <w:r w:rsidR="00036D3B" w:rsidRPr="00645069">
        <w:rPr>
          <w:lang w:val="fr-CA"/>
        </w:rPr>
        <w:t>.]</w:t>
      </w:r>
    </w:p>
    <w:p w:rsidR="00036D3B" w:rsidRPr="00645069" w:rsidRDefault="00036D3B" w:rsidP="008B09D1">
      <w:pPr>
        <w:pStyle w:val="Citation-AltC"/>
        <w:ind w:left="90" w:hanging="90"/>
        <w:contextualSpacing w:val="0"/>
        <w:rPr>
          <w:lang w:val="fr-CA"/>
        </w:rPr>
      </w:pPr>
      <w:r w:rsidRPr="00645069">
        <w:rPr>
          <w:lang w:val="fr-CA"/>
        </w:rPr>
        <w:t>(H., L. et</w:t>
      </w:r>
      <w:r>
        <w:rPr>
          <w:lang w:val="fr-CA"/>
        </w:rPr>
        <w:t xml:space="preserve"> J. </w:t>
      </w:r>
      <w:r w:rsidRPr="00645069">
        <w:rPr>
          <w:lang w:val="fr-CA"/>
        </w:rPr>
        <w:t>Mazeaud et</w:t>
      </w:r>
      <w:r>
        <w:rPr>
          <w:lang w:val="fr-CA"/>
        </w:rPr>
        <w:t xml:space="preserve"> F. </w:t>
      </w:r>
      <w:r w:rsidRPr="00645069">
        <w:rPr>
          <w:lang w:val="fr-CA"/>
        </w:rPr>
        <w:t>Chabas, par.</w:t>
      </w:r>
      <w:r w:rsidR="00501A8B">
        <w:rPr>
          <w:lang w:val="fr-CA"/>
        </w:rPr>
        <w:t xml:space="preserve"> </w:t>
      </w:r>
      <w:r w:rsidRPr="00645069">
        <w:rPr>
          <w:lang w:val="fr-CA"/>
        </w:rPr>
        <w:t>452)</w:t>
      </w:r>
    </w:p>
    <w:p w:rsidR="00036D3B" w:rsidRPr="00645069" w:rsidRDefault="00036D3B" w:rsidP="00036D3B">
      <w:pPr>
        <w:pStyle w:val="ContinueParaSuitedupar-AltP"/>
        <w:spacing w:before="0"/>
        <w:rPr>
          <w:rFonts w:cs="Times New Roman"/>
          <w:lang w:val="fr-CA"/>
        </w:rPr>
      </w:pPr>
      <w:r w:rsidRPr="00645069">
        <w:rPr>
          <w:rFonts w:cs="Times New Roman"/>
          <w:lang w:val="fr-CA"/>
        </w:rPr>
        <w:lastRenderedPageBreak/>
        <w:t>Mais ce n’est pas ce qui s’est produit. En effet, malgré l’interprétation suggérée par certains auteurs (comme Mazeaud et Chabas précités), la Cour de cassation</w:t>
      </w:r>
      <w:r w:rsidRPr="00645069">
        <w:rPr>
          <w:rFonts w:cs="Times New Roman"/>
          <w:i/>
          <w:lang w:val="fr-CA"/>
        </w:rPr>
        <w:t xml:space="preserve"> </w:t>
      </w:r>
      <w:r w:rsidRPr="00645069">
        <w:rPr>
          <w:rFonts w:cs="Times New Roman"/>
          <w:lang w:val="fr-CA"/>
        </w:rPr>
        <w:t>française a fait sienne une interprétation de l’art.</w:t>
      </w:r>
      <w:r w:rsidR="00501A8B">
        <w:rPr>
          <w:rFonts w:cs="Times New Roman"/>
          <w:lang w:val="fr-CA"/>
        </w:rPr>
        <w:t xml:space="preserve"> </w:t>
      </w:r>
      <w:r w:rsidRPr="00645069">
        <w:rPr>
          <w:rFonts w:cs="Times New Roman"/>
          <w:lang w:val="fr-CA"/>
        </w:rPr>
        <w:t xml:space="preserve">119 qui </w:t>
      </w:r>
      <w:r w:rsidRPr="00645069">
        <w:rPr>
          <w:rFonts w:cs="Times New Roman"/>
          <w:i/>
          <w:lang w:val="fr-CA"/>
        </w:rPr>
        <w:t>ne</w:t>
      </w:r>
      <w:r w:rsidRPr="00645069">
        <w:rPr>
          <w:rFonts w:cs="Times New Roman"/>
          <w:lang w:val="fr-CA"/>
        </w:rPr>
        <w:t xml:space="preserve"> distingue </w:t>
      </w:r>
      <w:r w:rsidRPr="00645069">
        <w:rPr>
          <w:rFonts w:cs="Times New Roman"/>
          <w:i/>
          <w:lang w:val="fr-CA"/>
        </w:rPr>
        <w:t>pas</w:t>
      </w:r>
      <w:r w:rsidRPr="00645069">
        <w:rPr>
          <w:rFonts w:cs="Times New Roman"/>
          <w:lang w:val="fr-CA"/>
        </w:rPr>
        <w:t xml:space="preserve"> les droits acquis </w:t>
      </w:r>
      <w:r w:rsidRPr="00B2210B">
        <w:rPr>
          <w:rFonts w:cs="Times New Roman"/>
          <w:i/>
          <w:lang w:val="fr-CA"/>
        </w:rPr>
        <w:t>par des</w:t>
      </w:r>
      <w:r w:rsidRPr="00645069">
        <w:rPr>
          <w:rFonts w:cs="Times New Roman"/>
          <w:lang w:val="fr-CA"/>
        </w:rPr>
        <w:t xml:space="preserve"> </w:t>
      </w:r>
      <w:r w:rsidRPr="00645069">
        <w:rPr>
          <w:rFonts w:cs="Times New Roman"/>
          <w:i/>
          <w:lang w:val="fr-CA"/>
        </w:rPr>
        <w:t>tiers</w:t>
      </w:r>
      <w:r w:rsidRPr="00645069">
        <w:rPr>
          <w:rFonts w:cs="Times New Roman"/>
          <w:lang w:val="fr-CA"/>
        </w:rPr>
        <w:t xml:space="preserve"> durant la période de la «</w:t>
      </w:r>
      <w:r w:rsidR="00501A8B">
        <w:rPr>
          <w:rFonts w:cs="Times New Roman"/>
          <w:lang w:val="fr-CA"/>
        </w:rPr>
        <w:t> </w:t>
      </w:r>
      <w:r w:rsidRPr="00645069">
        <w:rPr>
          <w:rFonts w:cs="Times New Roman"/>
          <w:lang w:val="fr-CA"/>
        </w:rPr>
        <w:t>présomption d’absence</w:t>
      </w:r>
      <w:r w:rsidR="00501A8B">
        <w:rPr>
          <w:rFonts w:cs="Times New Roman"/>
          <w:lang w:val="fr-CA"/>
        </w:rPr>
        <w:t> </w:t>
      </w:r>
      <w:r w:rsidRPr="00645069">
        <w:rPr>
          <w:rFonts w:cs="Times New Roman"/>
          <w:lang w:val="fr-CA"/>
        </w:rPr>
        <w:t xml:space="preserve">» des droits acquis </w:t>
      </w:r>
      <w:r w:rsidRPr="00645069">
        <w:rPr>
          <w:rFonts w:cs="Times New Roman"/>
          <w:i/>
          <w:lang w:val="fr-CA"/>
        </w:rPr>
        <w:t xml:space="preserve">par l’absent </w:t>
      </w:r>
      <w:r w:rsidRPr="00645069">
        <w:rPr>
          <w:rFonts w:cs="Times New Roman"/>
          <w:lang w:val="fr-CA"/>
        </w:rPr>
        <w:t>pendant cette même période.</w:t>
      </w:r>
    </w:p>
    <w:p w:rsidR="00036D3B" w:rsidRPr="00645069" w:rsidRDefault="00036D3B" w:rsidP="00036D3B">
      <w:pPr>
        <w:pStyle w:val="ParaNoNdepar-AltN"/>
        <w:spacing w:before="0"/>
        <w:rPr>
          <w:rFonts w:cs="Times New Roman"/>
          <w:lang w:val="fr-CA"/>
        </w:rPr>
      </w:pPr>
      <w:r w:rsidRPr="00645069">
        <w:rPr>
          <w:rFonts w:cs="Times New Roman"/>
          <w:lang w:val="fr-CA"/>
        </w:rPr>
        <w:t>Dans l’arrêt Civ. 2</w:t>
      </w:r>
      <w:r w:rsidRPr="00645069">
        <w:rPr>
          <w:rFonts w:cs="Times New Roman"/>
          <w:vertAlign w:val="superscript"/>
          <w:lang w:val="fr-CA"/>
        </w:rPr>
        <w:t>e</w:t>
      </w:r>
      <w:r w:rsidRPr="00645069">
        <w:rPr>
          <w:rFonts w:cs="Times New Roman"/>
          <w:lang w:val="fr-CA"/>
        </w:rPr>
        <w:t>, 21</w:t>
      </w:r>
      <w:r>
        <w:rPr>
          <w:rFonts w:cs="Times New Roman"/>
          <w:lang w:val="fr-CA"/>
        </w:rPr>
        <w:t> </w:t>
      </w:r>
      <w:r w:rsidRPr="00645069">
        <w:rPr>
          <w:rFonts w:cs="Times New Roman"/>
          <w:lang w:val="fr-CA"/>
        </w:rPr>
        <w:t xml:space="preserve">juin 2012, </w:t>
      </w:r>
      <w:r w:rsidRPr="00645069">
        <w:rPr>
          <w:rFonts w:cs="Times New Roman"/>
          <w:i/>
          <w:lang w:val="fr-CA"/>
        </w:rPr>
        <w:t>Bull. civ.</w:t>
      </w:r>
      <w:r w:rsidRPr="00645069">
        <w:rPr>
          <w:rFonts w:cs="Times New Roman"/>
          <w:lang w:val="fr-CA"/>
        </w:rPr>
        <w:t xml:space="preserve"> VI, n°</w:t>
      </w:r>
      <w:r w:rsidR="00501A8B">
        <w:rPr>
          <w:rFonts w:cs="Times New Roman"/>
          <w:lang w:val="fr-CA"/>
        </w:rPr>
        <w:t> </w:t>
      </w:r>
      <w:r w:rsidRPr="00645069">
        <w:rPr>
          <w:rFonts w:cs="Times New Roman"/>
          <w:lang w:val="fr-CA"/>
        </w:rPr>
        <w:t>114, la Cour de cassation a cassé et annulé une décision de la cour d’appel au motif qu’elle avait omis à tort de se demander si, jusqu’au prononcé du jugement déclaratif de décès, on pouvait considérer qu’une enfant touchant des prestations de retraite au nom de son père que l’on a jugé être un absent avait acquis le droit à ses prestations de bonne foi, comme le prévoit l’art.</w:t>
      </w:r>
      <w:r w:rsidR="00501A8B">
        <w:rPr>
          <w:rFonts w:cs="Times New Roman"/>
          <w:lang w:val="fr-CA"/>
        </w:rPr>
        <w:t xml:space="preserve"> </w:t>
      </w:r>
      <w:r w:rsidRPr="00645069">
        <w:rPr>
          <w:rFonts w:cs="Times New Roman"/>
          <w:lang w:val="fr-CA"/>
        </w:rPr>
        <w:t xml:space="preserve">119 du </w:t>
      </w:r>
      <w:r w:rsidRPr="00645069">
        <w:rPr>
          <w:rFonts w:cs="Times New Roman"/>
          <w:i/>
          <w:lang w:val="fr-CA"/>
        </w:rPr>
        <w:t xml:space="preserve">Code civil </w:t>
      </w:r>
      <w:r w:rsidRPr="00645069">
        <w:rPr>
          <w:rFonts w:cs="Times New Roman"/>
          <w:lang w:val="fr-CA"/>
        </w:rPr>
        <w:t>français. Si elle avait acquis le droit à ces prestations de bonne foi, les droits qu’</w:t>
      </w:r>
      <w:r>
        <w:rPr>
          <w:rFonts w:cs="Times New Roman"/>
          <w:lang w:val="fr-CA"/>
        </w:rPr>
        <w:t>elle a acquis au nom de son</w:t>
      </w:r>
      <w:r w:rsidRPr="00645069">
        <w:rPr>
          <w:rFonts w:cs="Times New Roman"/>
          <w:lang w:val="fr-CA"/>
        </w:rPr>
        <w:t xml:space="preserve"> père durant cette période étaient protégés par l’art.</w:t>
      </w:r>
      <w:r w:rsidR="00501A8B">
        <w:rPr>
          <w:rFonts w:cs="Times New Roman"/>
          <w:lang w:val="fr-CA"/>
        </w:rPr>
        <w:t xml:space="preserve"> </w:t>
      </w:r>
      <w:r w:rsidRPr="00645069">
        <w:rPr>
          <w:rFonts w:cs="Times New Roman"/>
          <w:lang w:val="fr-CA"/>
        </w:rPr>
        <w:t xml:space="preserve">119 du </w:t>
      </w:r>
      <w:r w:rsidRPr="00645069">
        <w:rPr>
          <w:rFonts w:cs="Times New Roman"/>
          <w:i/>
          <w:lang w:val="fr-CA"/>
        </w:rPr>
        <w:t xml:space="preserve">Code civil </w:t>
      </w:r>
      <w:r w:rsidRPr="00645069">
        <w:rPr>
          <w:rFonts w:cs="Times New Roman"/>
          <w:lang w:val="fr-CA"/>
        </w:rPr>
        <w:t>français, et ce, malgré tout «</w:t>
      </w:r>
      <w:r w:rsidR="00501A8B">
        <w:rPr>
          <w:rFonts w:cs="Times New Roman"/>
          <w:lang w:val="fr-CA"/>
        </w:rPr>
        <w:t> </w:t>
      </w:r>
      <w:r w:rsidRPr="00645069">
        <w:rPr>
          <w:rFonts w:cs="Times New Roman"/>
          <w:lang w:val="fr-CA"/>
        </w:rPr>
        <w:t>gain fortuit</w:t>
      </w:r>
      <w:r w:rsidR="00501A8B">
        <w:rPr>
          <w:rFonts w:cs="Times New Roman"/>
          <w:lang w:val="fr-CA"/>
        </w:rPr>
        <w:t> </w:t>
      </w:r>
      <w:r w:rsidRPr="00645069">
        <w:rPr>
          <w:rFonts w:cs="Times New Roman"/>
          <w:lang w:val="fr-CA"/>
        </w:rPr>
        <w:t>» enregistré en faveur des enfants de l’absent (à titre d’héritiers de leur père).</w:t>
      </w:r>
    </w:p>
    <w:p w:rsidR="00036D3B" w:rsidRPr="00645069" w:rsidRDefault="00036D3B" w:rsidP="00036D3B">
      <w:pPr>
        <w:pStyle w:val="ParaNoNdepar-AltN"/>
        <w:spacing w:before="0"/>
        <w:rPr>
          <w:rFonts w:cs="Times New Roman"/>
          <w:lang w:val="fr-CA"/>
        </w:rPr>
      </w:pPr>
      <w:r w:rsidRPr="00645069">
        <w:rPr>
          <w:rFonts w:cs="Times New Roman"/>
          <w:lang w:val="fr-CA"/>
        </w:rPr>
        <w:t>Dans</w:t>
      </w:r>
      <w:r w:rsidRPr="00645069">
        <w:rPr>
          <w:rFonts w:cs="Times New Roman"/>
          <w:b/>
          <w:lang w:val="fr-CA"/>
        </w:rPr>
        <w:t xml:space="preserve"> </w:t>
      </w:r>
      <w:r w:rsidRPr="00645069">
        <w:rPr>
          <w:rFonts w:cs="Times New Roman"/>
          <w:lang w:val="fr-CA"/>
        </w:rPr>
        <w:t>Civ. 1</w:t>
      </w:r>
      <w:r w:rsidRPr="00645069">
        <w:rPr>
          <w:rFonts w:cs="Times New Roman"/>
          <w:vertAlign w:val="superscript"/>
          <w:lang w:val="fr-CA"/>
        </w:rPr>
        <w:t>re</w:t>
      </w:r>
      <w:r w:rsidRPr="00645069">
        <w:rPr>
          <w:rFonts w:cs="Times New Roman"/>
          <w:lang w:val="fr-CA"/>
        </w:rPr>
        <w:t xml:space="preserve">, 17 mai 2017, </w:t>
      </w:r>
      <w:r w:rsidRPr="00645069">
        <w:rPr>
          <w:rFonts w:cs="Times New Roman"/>
          <w:i/>
          <w:lang w:val="fr-CA"/>
        </w:rPr>
        <w:t xml:space="preserve">Bull. civ. </w:t>
      </w:r>
      <w:r w:rsidRPr="00645069">
        <w:rPr>
          <w:rFonts w:cs="Times New Roman"/>
          <w:lang w:val="fr-CA"/>
        </w:rPr>
        <w:t>V, n°</w:t>
      </w:r>
      <w:r w:rsidR="00501A8B">
        <w:rPr>
          <w:rFonts w:cs="Times New Roman"/>
          <w:lang w:val="fr-CA"/>
        </w:rPr>
        <w:t> </w:t>
      </w:r>
      <w:r w:rsidRPr="00645069">
        <w:rPr>
          <w:rFonts w:cs="Times New Roman"/>
          <w:lang w:val="fr-CA"/>
        </w:rPr>
        <w:t>112, la Cour de cassation a confirmé là aussi que les prestations de retraite versées durant la période de la «</w:t>
      </w:r>
      <w:r w:rsidR="00501A8B">
        <w:rPr>
          <w:rFonts w:cs="Times New Roman"/>
          <w:lang w:val="fr-CA"/>
        </w:rPr>
        <w:t> </w:t>
      </w:r>
      <w:r w:rsidRPr="00645069">
        <w:rPr>
          <w:rFonts w:cs="Times New Roman"/>
          <w:lang w:val="fr-CA"/>
        </w:rPr>
        <w:t>présomption d’absence</w:t>
      </w:r>
      <w:r w:rsidR="00501A8B">
        <w:rPr>
          <w:rFonts w:cs="Times New Roman"/>
          <w:lang w:val="fr-CA"/>
        </w:rPr>
        <w:t> </w:t>
      </w:r>
      <w:r w:rsidRPr="00645069">
        <w:rPr>
          <w:rFonts w:cs="Times New Roman"/>
          <w:lang w:val="fr-CA"/>
        </w:rPr>
        <w:t>», mais après la date réelle du décès de l’absent (établie plus tard au moment de la découverte de ses restes), ne pouvaient être considérées comme des «</w:t>
      </w:r>
      <w:r w:rsidR="00501A8B">
        <w:rPr>
          <w:rFonts w:cs="Times New Roman"/>
          <w:lang w:val="fr-CA"/>
        </w:rPr>
        <w:t> </w:t>
      </w:r>
      <w:r w:rsidRPr="00645069">
        <w:rPr>
          <w:rFonts w:cs="Times New Roman"/>
          <w:lang w:val="fr-CA"/>
        </w:rPr>
        <w:t>indus</w:t>
      </w:r>
      <w:r w:rsidR="00501A8B">
        <w:rPr>
          <w:rFonts w:cs="Times New Roman"/>
          <w:lang w:val="fr-CA"/>
        </w:rPr>
        <w:t> </w:t>
      </w:r>
      <w:r w:rsidRPr="00645069">
        <w:rPr>
          <w:rFonts w:cs="Times New Roman"/>
          <w:lang w:val="fr-CA"/>
        </w:rPr>
        <w:t xml:space="preserve">». Dans cette affaire, l’absent avait disparu le 17 mars 2003 et, </w:t>
      </w:r>
      <w:r w:rsidRPr="00645069">
        <w:rPr>
          <w:rFonts w:cs="Times New Roman"/>
          <w:i/>
          <w:lang w:val="fr-CA"/>
        </w:rPr>
        <w:t>sept ans plus tard</w:t>
      </w:r>
      <w:r w:rsidRPr="00645069">
        <w:rPr>
          <w:rFonts w:cs="Times New Roman"/>
          <w:lang w:val="fr-CA"/>
        </w:rPr>
        <w:t>, après la découverte de ses restes, la date réelle de s</w:t>
      </w:r>
      <w:r>
        <w:rPr>
          <w:rFonts w:cs="Times New Roman"/>
          <w:lang w:val="fr-CA"/>
        </w:rPr>
        <w:t xml:space="preserve">on décès a été fixée au 20 mars </w:t>
      </w:r>
      <w:r w:rsidRPr="00645069">
        <w:rPr>
          <w:rFonts w:cs="Times New Roman"/>
          <w:lang w:val="fr-CA"/>
        </w:rPr>
        <w:t>2003. Le liquidateur de la succession de l’absent a ensuite restitué spontanément à la Caisse de mutualité sociale agricole les prestations de retraite versées durant la période de la «</w:t>
      </w:r>
      <w:r w:rsidR="00501A8B">
        <w:rPr>
          <w:rFonts w:cs="Times New Roman"/>
          <w:lang w:val="fr-CA"/>
        </w:rPr>
        <w:t> </w:t>
      </w:r>
      <w:r w:rsidRPr="00645069">
        <w:rPr>
          <w:rFonts w:cs="Times New Roman"/>
          <w:lang w:val="fr-CA"/>
        </w:rPr>
        <w:t>présomption d’absence</w:t>
      </w:r>
      <w:r w:rsidR="00501A8B">
        <w:rPr>
          <w:rFonts w:cs="Times New Roman"/>
          <w:lang w:val="fr-CA"/>
        </w:rPr>
        <w:t> </w:t>
      </w:r>
      <w:r w:rsidRPr="00645069">
        <w:rPr>
          <w:rFonts w:cs="Times New Roman"/>
          <w:lang w:val="fr-CA"/>
        </w:rPr>
        <w:t xml:space="preserve">», mais après la date réelle du décès de l’absent. Les </w:t>
      </w:r>
      <w:r w:rsidRPr="00645069">
        <w:rPr>
          <w:rFonts w:cs="Times New Roman"/>
          <w:lang w:val="fr-CA"/>
        </w:rPr>
        <w:lastRenderedPageBreak/>
        <w:t>héritiers de l’absent ont présenté par la suite une requête pour demander le remboursement de ces prestations de retraite à la succession de l’absent. La Cour de cassation leur a donné raison et affirmé qu’il n’y avait pas matière à restitution. Elle a souligné que, pendant la période de la «</w:t>
      </w:r>
      <w:r w:rsidR="00501A8B">
        <w:rPr>
          <w:rFonts w:cs="Times New Roman"/>
          <w:lang w:val="fr-CA"/>
        </w:rPr>
        <w:t> </w:t>
      </w:r>
      <w:r w:rsidRPr="00645069">
        <w:rPr>
          <w:rFonts w:cs="Times New Roman"/>
          <w:lang w:val="fr-CA"/>
        </w:rPr>
        <w:t>présomption d’absence</w:t>
      </w:r>
      <w:r w:rsidR="00501A8B">
        <w:rPr>
          <w:rFonts w:cs="Times New Roman"/>
          <w:lang w:val="fr-CA"/>
        </w:rPr>
        <w:t> </w:t>
      </w:r>
      <w:r w:rsidRPr="00645069">
        <w:rPr>
          <w:rFonts w:cs="Times New Roman"/>
          <w:lang w:val="fr-CA"/>
        </w:rPr>
        <w:t>», l’absent était présumé vivant. S’il s’agissait d’une «</w:t>
      </w:r>
      <w:r w:rsidR="00501A8B">
        <w:rPr>
          <w:rFonts w:cs="Times New Roman"/>
          <w:lang w:val="fr-CA"/>
        </w:rPr>
        <w:t> </w:t>
      </w:r>
      <w:r w:rsidRPr="00645069">
        <w:rPr>
          <w:rFonts w:cs="Times New Roman"/>
          <w:lang w:val="fr-CA"/>
        </w:rPr>
        <w:t>simple</w:t>
      </w:r>
      <w:r w:rsidR="00501A8B">
        <w:rPr>
          <w:rFonts w:cs="Times New Roman"/>
          <w:lang w:val="fr-CA"/>
        </w:rPr>
        <w:t> </w:t>
      </w:r>
      <w:r w:rsidRPr="00645069">
        <w:rPr>
          <w:rFonts w:cs="Times New Roman"/>
          <w:lang w:val="fr-CA"/>
        </w:rPr>
        <w:t>» présomption qui cessait nécessairement d’être en vigueur lorsque le décès a été prouvé, le fait est que la réfutation de la présomption de vie n’a pas porté atteinte rétroactivement aux droits substantiels de l’absent. Les prestations de retraite versées pendant la période de la «</w:t>
      </w:r>
      <w:r w:rsidR="00501A8B">
        <w:rPr>
          <w:rFonts w:cs="Times New Roman"/>
          <w:lang w:val="fr-CA"/>
        </w:rPr>
        <w:t> </w:t>
      </w:r>
      <w:r w:rsidRPr="00645069">
        <w:rPr>
          <w:rFonts w:cs="Times New Roman"/>
          <w:lang w:val="fr-CA"/>
        </w:rPr>
        <w:t>présomption d’absence</w:t>
      </w:r>
      <w:r w:rsidR="00501A8B">
        <w:rPr>
          <w:rFonts w:cs="Times New Roman"/>
          <w:lang w:val="fr-CA"/>
        </w:rPr>
        <w:t> </w:t>
      </w:r>
      <w:r w:rsidRPr="00645069">
        <w:rPr>
          <w:rFonts w:cs="Times New Roman"/>
          <w:lang w:val="fr-CA"/>
        </w:rPr>
        <w:t>», mais après la date réelle de décès de l’absent, faisaient donc partie de sa succession et elles ont été transmises à juste titre à ses héritiers au moment de son décès car ces derniers ont acquis le droit sans fraude.</w:t>
      </w:r>
    </w:p>
    <w:p w:rsidR="00036D3B" w:rsidRPr="00645069" w:rsidRDefault="00036D3B" w:rsidP="00036D3B">
      <w:pPr>
        <w:pStyle w:val="ParaNoNdepar-AltN"/>
        <w:spacing w:before="0"/>
        <w:rPr>
          <w:rFonts w:cs="Times New Roman"/>
          <w:lang w:val="fr-CA"/>
        </w:rPr>
      </w:pPr>
      <w:r w:rsidRPr="00645069">
        <w:rPr>
          <w:rFonts w:cs="Times New Roman"/>
          <w:lang w:val="fr-CA"/>
        </w:rPr>
        <w:t>Pour tous ces motifs, nous sommes d’avis que la réfutation de la présomption de vie établie à l’art.</w:t>
      </w:r>
      <w:r w:rsidR="00501A8B">
        <w:rPr>
          <w:rFonts w:cs="Times New Roman"/>
          <w:lang w:val="fr-CA"/>
        </w:rPr>
        <w:t xml:space="preserve"> </w:t>
      </w:r>
      <w:r w:rsidRPr="00645069">
        <w:rPr>
          <w:rFonts w:cs="Times New Roman"/>
          <w:lang w:val="fr-CA"/>
        </w:rPr>
        <w:t xml:space="preserve">85 </w:t>
      </w:r>
      <w:r w:rsidR="00B93445" w:rsidRPr="00B93445">
        <w:rPr>
          <w:rFonts w:cs="Times New Roman"/>
          <w:i/>
          <w:lang w:val="fr-CA"/>
        </w:rPr>
        <w:t>C.c.Q.</w:t>
      </w:r>
      <w:r w:rsidRPr="00645069">
        <w:rPr>
          <w:rFonts w:cs="Times New Roman"/>
          <w:lang w:val="fr-CA"/>
        </w:rPr>
        <w:t xml:space="preserve"> ne saurait avoir d’effets rétroactifs sur les droits et obligations substantiels de l’absent. Lorsqu’une partie adverse repousse la présomption de vie en prouvant le décès de l’absent, seules les obligations que les parties </w:t>
      </w:r>
      <w:r w:rsidRPr="00645069">
        <w:rPr>
          <w:rFonts w:cs="Times New Roman"/>
          <w:i/>
          <w:lang w:val="fr-CA"/>
        </w:rPr>
        <w:t>ont encore</w:t>
      </w:r>
      <w:r w:rsidRPr="00645069">
        <w:rPr>
          <w:rFonts w:cs="Times New Roman"/>
          <w:lang w:val="fr-CA"/>
        </w:rPr>
        <w:t xml:space="preserve"> les unes envers les autres — c’est</w:t>
      </w:r>
      <w:r w:rsidRPr="00645069">
        <w:rPr>
          <w:rFonts w:cs="Times New Roman"/>
          <w:lang w:val="fr-CA"/>
        </w:rPr>
        <w:noBreakHyphen/>
        <w:t>à</w:t>
      </w:r>
      <w:r w:rsidRPr="00645069">
        <w:rPr>
          <w:rFonts w:cs="Times New Roman"/>
          <w:lang w:val="fr-CA"/>
        </w:rPr>
        <w:noBreakHyphen/>
        <w:t xml:space="preserve">dire les obligations à compter de ce moment — s’éteignent. Ce constat cadre avec notre conception des modifications apportées au régime de l’absence entre le </w:t>
      </w:r>
      <w:r w:rsidRPr="00645069">
        <w:rPr>
          <w:rFonts w:cs="Times New Roman"/>
          <w:i/>
          <w:lang w:val="fr-CA"/>
        </w:rPr>
        <w:t>C.c.B.</w:t>
      </w:r>
      <w:r w:rsidRPr="00645069">
        <w:rPr>
          <w:rFonts w:cs="Times New Roman"/>
          <w:i/>
          <w:lang w:val="fr-CA"/>
        </w:rPr>
        <w:noBreakHyphen/>
        <w:t>C</w:t>
      </w:r>
      <w:r w:rsidRPr="00645069">
        <w:rPr>
          <w:rFonts w:cs="Times New Roman"/>
          <w:lang w:val="fr-CA"/>
        </w:rPr>
        <w:t xml:space="preserve">. (où l’incertitude persistait pendant toute la </w:t>
      </w:r>
      <w:r>
        <w:rPr>
          <w:rFonts w:cs="Times New Roman"/>
          <w:lang w:val="fr-CA"/>
        </w:rPr>
        <w:t>période de 30</w:t>
      </w:r>
      <w:r w:rsidRPr="00645069">
        <w:rPr>
          <w:rFonts w:cs="Times New Roman"/>
          <w:lang w:val="fr-CA"/>
        </w:rPr>
        <w:t xml:space="preserve"> ans d’absence et faisait en sorte qu’il était impossible pour quiconque de revendiquer un droit échu à l’absent pendant cette période) et le </w:t>
      </w:r>
      <w:r w:rsidR="00B93445" w:rsidRPr="00B93445">
        <w:rPr>
          <w:rFonts w:cs="Times New Roman"/>
          <w:i/>
          <w:lang w:val="fr-CA"/>
        </w:rPr>
        <w:t>C.c.Q.</w:t>
      </w:r>
      <w:r w:rsidRPr="00645069">
        <w:rPr>
          <w:rFonts w:cs="Times New Roman"/>
          <w:lang w:val="fr-CA"/>
        </w:rPr>
        <w:t xml:space="preserve"> (où la présomption de vie procure de la certitude pendant la période d’</w:t>
      </w:r>
      <w:r>
        <w:rPr>
          <w:rFonts w:cs="Times New Roman"/>
          <w:lang w:val="fr-CA"/>
        </w:rPr>
        <w:t>absence de sept </w:t>
      </w:r>
      <w:r w:rsidRPr="00645069">
        <w:rPr>
          <w:rFonts w:cs="Times New Roman"/>
          <w:lang w:val="fr-CA"/>
        </w:rPr>
        <w:t>ans et fait en sorte que les droits et obligations de l’absent sont valides jusqu’à ce que la présomption soit repoussée). Elle s’accorde avec la présomption de longue date de non</w:t>
      </w:r>
      <w:r w:rsidRPr="00645069">
        <w:rPr>
          <w:rFonts w:cs="Times New Roman"/>
          <w:lang w:val="fr-CA"/>
        </w:rPr>
        <w:noBreakHyphen/>
        <w:t xml:space="preserve">rétroactivité en matière d’interprétation statutaire de même qu’avec les régimes </w:t>
      </w:r>
      <w:r w:rsidRPr="00645069">
        <w:rPr>
          <w:rFonts w:cs="Times New Roman"/>
          <w:lang w:val="fr-CA"/>
        </w:rPr>
        <w:lastRenderedPageBreak/>
        <w:t>de l’absence français et allemand. Qui plus est, elle est conforme aux trois objectifs du régime de l’absence et au rôle du tuteur, et des tiers liés, dans l’atteinte de ces objectifs, voire commandée par ces objectifs et ce rôle.</w:t>
      </w:r>
    </w:p>
    <w:p w:rsidR="00036D3B" w:rsidRPr="00645069" w:rsidRDefault="00036D3B" w:rsidP="00036D3B">
      <w:pPr>
        <w:pStyle w:val="ParaNoNdepar-AltN"/>
        <w:spacing w:before="0"/>
        <w:rPr>
          <w:rFonts w:cs="Times New Roman"/>
          <w:lang w:val="fr-CA"/>
        </w:rPr>
      </w:pPr>
      <w:r w:rsidRPr="00645069">
        <w:rPr>
          <w:rFonts w:cs="Times New Roman"/>
          <w:lang w:val="fr-CA"/>
        </w:rPr>
        <w:t>Dans leurs motifs, nos collègues citent la stabilité comme motif de leur interprétation du droit et prétendent que leur interprétation de la présomption de vie «</w:t>
      </w:r>
      <w:r w:rsidR="00501A8B">
        <w:rPr>
          <w:rFonts w:cs="Times New Roman"/>
          <w:lang w:val="fr-CA"/>
        </w:rPr>
        <w:t> </w:t>
      </w:r>
      <w:r w:rsidR="00B2210B">
        <w:rPr>
          <w:rFonts w:cs="Times New Roman"/>
          <w:lang w:val="fr-CA"/>
        </w:rPr>
        <w:t>apport</w:t>
      </w:r>
      <w:r w:rsidRPr="00645069">
        <w:rPr>
          <w:rFonts w:cs="Times New Roman"/>
          <w:lang w:val="fr-CA"/>
        </w:rPr>
        <w:t>[e] de la stabilité à la situation</w:t>
      </w:r>
      <w:r w:rsidR="00501A8B">
        <w:rPr>
          <w:rFonts w:cs="Times New Roman"/>
          <w:lang w:val="fr-CA"/>
        </w:rPr>
        <w:t> </w:t>
      </w:r>
      <w:r w:rsidRPr="00645069">
        <w:rPr>
          <w:rFonts w:cs="Times New Roman"/>
          <w:lang w:val="fr-CA"/>
        </w:rPr>
        <w:t>» (par.</w:t>
      </w:r>
      <w:r w:rsidR="00501A8B">
        <w:rPr>
          <w:rFonts w:cs="Times New Roman"/>
          <w:lang w:val="fr-CA"/>
        </w:rPr>
        <w:t xml:space="preserve"> </w:t>
      </w:r>
      <w:r w:rsidRPr="00645069">
        <w:rPr>
          <w:rFonts w:cs="Times New Roman"/>
          <w:lang w:val="fr-CA"/>
        </w:rPr>
        <w:t xml:space="preserve">59). Nous sommes d’accord pour dire que la stabilité est l’objet à atteindre au moment d’interpréter la loi en litige en l’espèce. C’est justement pour cette raison que nous ne souscrivons pas aux motifs de nos collègues, car leur interprétation </w:t>
      </w:r>
      <w:r w:rsidRPr="00645069">
        <w:rPr>
          <w:rFonts w:cs="Times New Roman"/>
          <w:i/>
          <w:lang w:val="fr-CA"/>
        </w:rPr>
        <w:t>réduirait</w:t>
      </w:r>
      <w:r w:rsidRPr="00645069">
        <w:rPr>
          <w:rFonts w:cs="Times New Roman"/>
          <w:lang w:val="fr-CA"/>
        </w:rPr>
        <w:t xml:space="preserve"> la stabilité au lieu de l’</w:t>
      </w:r>
      <w:r w:rsidRPr="00645069">
        <w:rPr>
          <w:rFonts w:cs="Times New Roman"/>
          <w:i/>
          <w:lang w:val="fr-CA"/>
        </w:rPr>
        <w:t>augmenter</w:t>
      </w:r>
      <w:r w:rsidRPr="00645069">
        <w:rPr>
          <w:rFonts w:cs="Times New Roman"/>
          <w:lang w:val="fr-CA"/>
        </w:rPr>
        <w:t>. En fait, elle «</w:t>
      </w:r>
      <w:r w:rsidR="00501A8B">
        <w:rPr>
          <w:rFonts w:cs="Times New Roman"/>
          <w:lang w:val="fr-CA"/>
        </w:rPr>
        <w:t> </w:t>
      </w:r>
      <w:r w:rsidR="00B2210B">
        <w:rPr>
          <w:rFonts w:cs="Times New Roman"/>
          <w:lang w:val="fr-CA"/>
        </w:rPr>
        <w:t>apport</w:t>
      </w:r>
      <w:r w:rsidRPr="00645069">
        <w:rPr>
          <w:rFonts w:cs="Times New Roman"/>
          <w:lang w:val="fr-CA"/>
        </w:rPr>
        <w:t>[erait] de la stabilité à la situation</w:t>
      </w:r>
      <w:r w:rsidR="00501A8B">
        <w:rPr>
          <w:rFonts w:cs="Times New Roman"/>
          <w:lang w:val="fr-CA"/>
        </w:rPr>
        <w:t> </w:t>
      </w:r>
      <w:r w:rsidRPr="00645069">
        <w:rPr>
          <w:rFonts w:cs="Times New Roman"/>
          <w:lang w:val="fr-CA"/>
        </w:rPr>
        <w:t>» en permettant au tuteur d’engager la dépense de préserver les intérêts de l’absent durant la période de sept ans, que ce dernier revienne ou non et que son décès soit confirmé ou non. Pourtant, comme le démontre la présente affaire, les futurs tuteurs seront dans les limbe</w:t>
      </w:r>
      <w:r>
        <w:rPr>
          <w:rFonts w:cs="Times New Roman"/>
          <w:lang w:val="fr-CA"/>
        </w:rPr>
        <w:t>s pendant sept</w:t>
      </w:r>
      <w:r w:rsidRPr="00645069">
        <w:rPr>
          <w:rFonts w:cs="Times New Roman"/>
          <w:lang w:val="fr-CA"/>
        </w:rPr>
        <w:t xml:space="preserve"> ans, ne sachant pas si leurs droits seront touchés rétroactivement par le constat que l’absent est mort plus tôt. Nos collègues concèdent cette précarité : «</w:t>
      </w:r>
      <w:r w:rsidR="00501A8B">
        <w:rPr>
          <w:rFonts w:cs="Times New Roman"/>
          <w:lang w:val="fr-CA"/>
        </w:rPr>
        <w:t> </w:t>
      </w:r>
      <w:r w:rsidRPr="00645069">
        <w:rPr>
          <w:rFonts w:cs="Times New Roman"/>
          <w:lang w:val="fr-CA"/>
        </w:rPr>
        <w:t>[a]vant sept années d’absence, la situation est fluide et susceptible de changer</w:t>
      </w:r>
      <w:r w:rsidR="00501A8B">
        <w:rPr>
          <w:rFonts w:cs="Times New Roman"/>
          <w:lang w:val="fr-CA"/>
        </w:rPr>
        <w:t> </w:t>
      </w:r>
      <w:r w:rsidRPr="00645069">
        <w:rPr>
          <w:rFonts w:cs="Times New Roman"/>
          <w:lang w:val="fr-CA"/>
        </w:rPr>
        <w:t>» (par.</w:t>
      </w:r>
      <w:r w:rsidR="00501A8B">
        <w:rPr>
          <w:rFonts w:cs="Times New Roman"/>
          <w:lang w:val="fr-CA"/>
        </w:rPr>
        <w:t xml:space="preserve"> </w:t>
      </w:r>
      <w:r w:rsidRPr="00645069">
        <w:rPr>
          <w:rFonts w:cs="Times New Roman"/>
          <w:lang w:val="fr-CA"/>
        </w:rPr>
        <w:t>56). Voilà la définition même de l’instabilité.</w:t>
      </w:r>
    </w:p>
    <w:p w:rsidR="00036D3B" w:rsidRPr="00645069" w:rsidRDefault="00036D3B" w:rsidP="00036D3B">
      <w:pPr>
        <w:pStyle w:val="ParaNoNdepar-AltN"/>
        <w:spacing w:before="0"/>
        <w:rPr>
          <w:rFonts w:cs="Times New Roman"/>
          <w:lang w:val="fr-CA"/>
        </w:rPr>
      </w:pPr>
      <w:r w:rsidRPr="00645069">
        <w:rPr>
          <w:rFonts w:cs="Times New Roman"/>
          <w:lang w:val="fr-CA"/>
        </w:rPr>
        <w:t>Nous le répétons, nous partageons l’avis de nos collègues que le principe directeur sous-tendant un régime de l’absence devrait être celui de la certitude. Nous ne sommes pas non plus en désaccord avec nos collègues quand ils écrivent que la présomption réfutable procure de la certitude dans la mesure où elle «</w:t>
      </w:r>
      <w:r w:rsidR="00501A8B">
        <w:rPr>
          <w:rFonts w:cs="Times New Roman"/>
          <w:lang w:val="fr-CA"/>
        </w:rPr>
        <w:t> </w:t>
      </w:r>
      <w:r>
        <w:rPr>
          <w:rFonts w:cs="Times New Roman"/>
          <w:lang w:val="fr-CA"/>
        </w:rPr>
        <w:t>assure</w:t>
      </w:r>
      <w:r w:rsidRPr="00645069">
        <w:rPr>
          <w:rFonts w:cs="Times New Roman"/>
          <w:lang w:val="fr-CA"/>
        </w:rPr>
        <w:t xml:space="preserve"> à l’absent la possibilité de reprendre sa vie avec peu de difficulté s’il revient dans les sept ans de sa disparition</w:t>
      </w:r>
      <w:r w:rsidR="00501A8B">
        <w:rPr>
          <w:rFonts w:cs="Times New Roman"/>
          <w:lang w:val="fr-CA"/>
        </w:rPr>
        <w:t> </w:t>
      </w:r>
      <w:r w:rsidRPr="00645069">
        <w:rPr>
          <w:rFonts w:cs="Times New Roman"/>
          <w:lang w:val="fr-CA"/>
        </w:rPr>
        <w:t>» (par.</w:t>
      </w:r>
      <w:r w:rsidR="00501A8B">
        <w:rPr>
          <w:rFonts w:cs="Times New Roman"/>
          <w:lang w:val="fr-CA"/>
        </w:rPr>
        <w:t xml:space="preserve"> </w:t>
      </w:r>
      <w:r w:rsidRPr="00645069">
        <w:rPr>
          <w:rFonts w:cs="Times New Roman"/>
          <w:lang w:val="fr-CA"/>
        </w:rPr>
        <w:t xml:space="preserve">59). Cependant, nous n’arrivons à cette certitude que si nous </w:t>
      </w:r>
      <w:r w:rsidRPr="00645069">
        <w:rPr>
          <w:rFonts w:cs="Times New Roman"/>
          <w:lang w:val="fr-CA"/>
        </w:rPr>
        <w:lastRenderedPageBreak/>
        <w:t>supposons que l’absent reviendra effectivement. De plus, la conception que nos collègues se font de la certitude provient uniquement du point de vue de l’absent. Au</w:t>
      </w:r>
      <w:r w:rsidRPr="00645069">
        <w:rPr>
          <w:rFonts w:cs="Times New Roman"/>
          <w:lang w:val="fr-CA"/>
        </w:rPr>
        <w:noBreakHyphen/>
        <w:t>delà de ce scénario en particulier, considérer que la présomption est réfutable avec effet rétroactif est fondamentalement perturbateur : cela donne lieu à l’invalidation d’opérations valides conclues par le tuteur et des tiers en plus de faire abstraction des droits acquis. Bien que nos collègues mentionnent que la stabilité et la certitude sont les objets d’un régime de l’absence, leur interprétation ne fait que contrecarrer la réalisation de ces objets.</w:t>
      </w:r>
    </w:p>
    <w:p w:rsidR="00036D3B" w:rsidRPr="00645069" w:rsidRDefault="00036D3B" w:rsidP="00036D3B">
      <w:pPr>
        <w:pStyle w:val="ParaNoNdepar-AltN"/>
        <w:spacing w:before="0"/>
        <w:rPr>
          <w:rFonts w:cs="Times New Roman"/>
          <w:lang w:val="fr-CA"/>
        </w:rPr>
      </w:pPr>
      <w:r w:rsidRPr="00645069">
        <w:rPr>
          <w:rFonts w:cs="Times New Roman"/>
          <w:lang w:val="fr-CA"/>
        </w:rPr>
        <w:t>Enfin, le fait que la Cour d’appel a dû «</w:t>
      </w:r>
      <w:r w:rsidR="00501A8B">
        <w:rPr>
          <w:rFonts w:cs="Times New Roman"/>
          <w:lang w:val="fr-CA"/>
        </w:rPr>
        <w:t> </w:t>
      </w:r>
      <w:r w:rsidRPr="00645069">
        <w:rPr>
          <w:rFonts w:cs="Times New Roman"/>
          <w:lang w:val="fr-CA"/>
        </w:rPr>
        <w:t>créer</w:t>
      </w:r>
      <w:r w:rsidR="00501A8B">
        <w:rPr>
          <w:rFonts w:cs="Times New Roman"/>
          <w:lang w:val="fr-CA"/>
        </w:rPr>
        <w:t> </w:t>
      </w:r>
      <w:r w:rsidRPr="00645069">
        <w:rPr>
          <w:rFonts w:cs="Times New Roman"/>
          <w:lang w:val="fr-CA"/>
        </w:rPr>
        <w:t>» une réparation pour les effets rétroactifs présumés de la réfutation de la présomption de vie semble être un indice probant comme quoi la réfutation de cette présomption ne peut tout simplement pas avoir les effets que nos collègues lui attribuent. En effet, la Cour d’appel a conclu que les [</w:t>
      </w:r>
      <w:r w:rsidRPr="00645069">
        <w:rPr>
          <w:rFonts w:cs="Times New Roman"/>
          <w:smallCaps/>
          <w:lang w:val="fr-CA"/>
        </w:rPr>
        <w:t>traduction</w:t>
      </w:r>
      <w:r w:rsidRPr="00645069">
        <w:rPr>
          <w:rFonts w:cs="Times New Roman"/>
          <w:lang w:val="fr-CA"/>
        </w:rPr>
        <w:t>] «</w:t>
      </w:r>
      <w:r w:rsidR="00501A8B">
        <w:rPr>
          <w:rFonts w:cs="Times New Roman"/>
          <w:lang w:val="fr-CA"/>
        </w:rPr>
        <w:t> </w:t>
      </w:r>
      <w:r w:rsidRPr="00645069">
        <w:rPr>
          <w:rFonts w:cs="Times New Roman"/>
          <w:lang w:val="fr-CA"/>
        </w:rPr>
        <w:t>exigences classiques</w:t>
      </w:r>
      <w:r w:rsidR="00501A8B">
        <w:rPr>
          <w:rFonts w:cs="Times New Roman"/>
          <w:lang w:val="fr-CA"/>
        </w:rPr>
        <w:t> </w:t>
      </w:r>
      <w:r w:rsidRPr="00645069">
        <w:rPr>
          <w:rFonts w:cs="Times New Roman"/>
          <w:lang w:val="fr-CA"/>
        </w:rPr>
        <w:t>» de la «</w:t>
      </w:r>
      <w:r w:rsidR="00501A8B">
        <w:rPr>
          <w:rFonts w:cs="Times New Roman"/>
          <w:lang w:val="fr-CA"/>
        </w:rPr>
        <w:t> </w:t>
      </w:r>
      <w:r w:rsidRPr="00645069">
        <w:rPr>
          <w:rFonts w:cs="Times New Roman"/>
          <w:lang w:val="fr-CA"/>
        </w:rPr>
        <w:t>réception de l’indu</w:t>
      </w:r>
      <w:r w:rsidR="00501A8B">
        <w:rPr>
          <w:rFonts w:cs="Times New Roman"/>
          <w:lang w:val="fr-CA"/>
        </w:rPr>
        <w:t> </w:t>
      </w:r>
      <w:r w:rsidRPr="00645069">
        <w:rPr>
          <w:rFonts w:cs="Times New Roman"/>
          <w:lang w:val="fr-CA"/>
        </w:rPr>
        <w:t xml:space="preserve">» </w:t>
      </w:r>
      <w:r w:rsidRPr="00645069">
        <w:rPr>
          <w:rFonts w:cs="Times New Roman"/>
          <w:i/>
          <w:lang w:val="fr-CA"/>
        </w:rPr>
        <w:t>n’</w:t>
      </w:r>
      <w:r w:rsidRPr="00645069">
        <w:rPr>
          <w:rFonts w:cs="Times New Roman"/>
          <w:lang w:val="fr-CA"/>
        </w:rPr>
        <w:t xml:space="preserve">avaient </w:t>
      </w:r>
      <w:r w:rsidRPr="00645069">
        <w:rPr>
          <w:rFonts w:cs="Times New Roman"/>
          <w:i/>
          <w:lang w:val="fr-CA"/>
        </w:rPr>
        <w:t>pas</w:t>
      </w:r>
      <w:r w:rsidR="00B2210B">
        <w:rPr>
          <w:rFonts w:cs="Times New Roman"/>
          <w:lang w:val="fr-CA"/>
        </w:rPr>
        <w:t xml:space="preserve"> été satisfaites, parce qu’</w:t>
      </w:r>
      <w:r w:rsidRPr="00645069">
        <w:rPr>
          <w:rFonts w:cs="Times New Roman"/>
          <w:lang w:val="fr-CA"/>
        </w:rPr>
        <w:t xml:space="preserve"> «</w:t>
      </w:r>
      <w:r w:rsidR="00501A8B">
        <w:rPr>
          <w:rFonts w:cs="Times New Roman"/>
          <w:lang w:val="fr-CA"/>
        </w:rPr>
        <w:t> </w:t>
      </w:r>
      <w:r w:rsidR="00B2210B">
        <w:rPr>
          <w:rFonts w:cs="Times New Roman"/>
          <w:lang w:val="fr-CA"/>
        </w:rPr>
        <w:t>[</w:t>
      </w:r>
      <w:r w:rsidRPr="00645069">
        <w:rPr>
          <w:rFonts w:cs="Times New Roman"/>
          <w:lang w:val="fr-CA"/>
        </w:rPr>
        <w:t>a</w:t>
      </w:r>
      <w:r w:rsidR="00B2210B">
        <w:rPr>
          <w:rFonts w:cs="Times New Roman"/>
          <w:lang w:val="fr-CA"/>
        </w:rPr>
        <w:t>]</w:t>
      </w:r>
      <w:r w:rsidRPr="00645069">
        <w:rPr>
          <w:rFonts w:cs="Times New Roman"/>
          <w:lang w:val="fr-CA"/>
        </w:rPr>
        <w:t>u moment des paiements</w:t>
      </w:r>
      <w:r w:rsidR="00501A8B">
        <w:rPr>
          <w:rFonts w:cs="Times New Roman"/>
          <w:lang w:val="fr-CA"/>
        </w:rPr>
        <w:t> </w:t>
      </w:r>
      <w:r w:rsidRPr="00645069">
        <w:rPr>
          <w:rFonts w:cs="Times New Roman"/>
          <w:lang w:val="fr-CA"/>
        </w:rPr>
        <w:t>», Carleton avait une dette valide et Carleton n’était donc pas dans l’erreur en faisant le paiement (par.</w:t>
      </w:r>
      <w:r w:rsidR="00501A8B">
        <w:rPr>
          <w:rFonts w:cs="Times New Roman"/>
          <w:lang w:val="fr-CA"/>
        </w:rPr>
        <w:t xml:space="preserve"> </w:t>
      </w:r>
      <w:r w:rsidRPr="00645069">
        <w:rPr>
          <w:rFonts w:cs="Times New Roman"/>
          <w:lang w:val="fr-CA"/>
        </w:rPr>
        <w:t>109). Toutefois, la Cour d’appel s’est ensuite demandé si l’obligation de M</w:t>
      </w:r>
      <w:r w:rsidRPr="00645069">
        <w:rPr>
          <w:rFonts w:cs="Times New Roman"/>
          <w:vertAlign w:val="superscript"/>
          <w:lang w:val="fr-CA"/>
        </w:rPr>
        <w:t>me</w:t>
      </w:r>
      <w:r w:rsidRPr="00645069">
        <w:rPr>
          <w:rFonts w:cs="Times New Roman"/>
          <w:lang w:val="fr-CA"/>
        </w:rPr>
        <w:t> Threlfall de restituer les prestations de retraite versées par Carleton après la «</w:t>
      </w:r>
      <w:r w:rsidR="00501A8B">
        <w:rPr>
          <w:rFonts w:cs="Times New Roman"/>
          <w:lang w:val="fr-CA"/>
        </w:rPr>
        <w:t> </w:t>
      </w:r>
      <w:r w:rsidRPr="00645069">
        <w:rPr>
          <w:rFonts w:cs="Times New Roman"/>
          <w:lang w:val="fr-CA"/>
        </w:rPr>
        <w:t>date réelle du décès</w:t>
      </w:r>
      <w:r w:rsidR="00501A8B">
        <w:rPr>
          <w:rFonts w:cs="Times New Roman"/>
          <w:lang w:val="fr-CA"/>
        </w:rPr>
        <w:t> </w:t>
      </w:r>
      <w:r w:rsidRPr="00645069">
        <w:rPr>
          <w:rFonts w:cs="Times New Roman"/>
          <w:lang w:val="fr-CA"/>
        </w:rPr>
        <w:t>» de M. Roseme pouvait avoir «</w:t>
      </w:r>
      <w:r w:rsidR="00501A8B">
        <w:rPr>
          <w:rFonts w:cs="Times New Roman"/>
          <w:lang w:val="fr-CA"/>
        </w:rPr>
        <w:t> </w:t>
      </w:r>
      <w:r w:rsidRPr="00645069">
        <w:rPr>
          <w:rFonts w:cs="Times New Roman"/>
          <w:lang w:val="fr-CA"/>
        </w:rPr>
        <w:t>une autre source</w:t>
      </w:r>
      <w:r w:rsidR="00501A8B">
        <w:rPr>
          <w:rFonts w:cs="Times New Roman"/>
          <w:lang w:val="fr-CA"/>
        </w:rPr>
        <w:t> </w:t>
      </w:r>
      <w:r w:rsidRPr="00645069">
        <w:rPr>
          <w:rFonts w:cs="Times New Roman"/>
          <w:lang w:val="fr-CA"/>
        </w:rPr>
        <w:t>» (par.</w:t>
      </w:r>
      <w:r w:rsidR="00501A8B">
        <w:rPr>
          <w:rFonts w:cs="Times New Roman"/>
          <w:lang w:val="fr-CA"/>
        </w:rPr>
        <w:t xml:space="preserve"> </w:t>
      </w:r>
      <w:r w:rsidRPr="00645069">
        <w:rPr>
          <w:rFonts w:cs="Times New Roman"/>
          <w:lang w:val="fr-CA"/>
        </w:rPr>
        <w:t>111</w:t>
      </w:r>
      <w:r w:rsidRPr="00645069">
        <w:rPr>
          <w:rFonts w:cs="Times New Roman"/>
          <w:lang w:val="fr-CA"/>
        </w:rPr>
        <w:noBreakHyphen/>
        <w:t>133). Elle a trouvé cette autre source «</w:t>
      </w:r>
      <w:r w:rsidR="00501A8B">
        <w:rPr>
          <w:rFonts w:cs="Times New Roman"/>
          <w:lang w:val="fr-CA"/>
        </w:rPr>
        <w:t> </w:t>
      </w:r>
      <w:r w:rsidRPr="00645069">
        <w:rPr>
          <w:rFonts w:cs="Times New Roman"/>
          <w:lang w:val="fr-CA"/>
        </w:rPr>
        <w:t>au</w:t>
      </w:r>
      <w:r w:rsidRPr="00645069">
        <w:rPr>
          <w:rFonts w:cs="Times New Roman"/>
          <w:lang w:val="fr-CA"/>
        </w:rPr>
        <w:noBreakHyphen/>
        <w:t>delà de l’art.</w:t>
      </w:r>
      <w:r w:rsidR="00501A8B">
        <w:rPr>
          <w:rFonts w:cs="Times New Roman"/>
          <w:lang w:val="fr-CA"/>
        </w:rPr>
        <w:t xml:space="preserve"> </w:t>
      </w:r>
      <w:r>
        <w:rPr>
          <w:rFonts w:cs="Times New Roman"/>
          <w:lang w:val="fr-CA"/>
        </w:rPr>
        <w:t>1491</w:t>
      </w:r>
      <w:r w:rsidR="00501A8B">
        <w:rPr>
          <w:rFonts w:cs="Times New Roman"/>
          <w:lang w:val="fr-CA"/>
        </w:rPr>
        <w:t> </w:t>
      </w:r>
      <w:r w:rsidRPr="00645069">
        <w:rPr>
          <w:rFonts w:cs="Times New Roman"/>
          <w:lang w:val="fr-CA"/>
        </w:rPr>
        <w:t>»</w:t>
      </w:r>
      <w:r>
        <w:rPr>
          <w:rFonts w:cs="Times New Roman"/>
          <w:lang w:val="fr-CA"/>
        </w:rPr>
        <w:t xml:space="preserve">, </w:t>
      </w:r>
      <w:r w:rsidRPr="00645069">
        <w:rPr>
          <w:rFonts w:cs="Times New Roman"/>
          <w:lang w:val="fr-CA"/>
        </w:rPr>
        <w:t>«</w:t>
      </w:r>
      <w:r w:rsidR="00501A8B">
        <w:rPr>
          <w:rFonts w:cs="Times New Roman"/>
          <w:lang w:val="fr-CA"/>
        </w:rPr>
        <w:t> </w:t>
      </w:r>
      <w:r w:rsidRPr="00645069">
        <w:rPr>
          <w:rFonts w:cs="Times New Roman"/>
          <w:lang w:val="fr-CA"/>
        </w:rPr>
        <w:t>dans les règles générales en matière de paiement</w:t>
      </w:r>
      <w:r w:rsidR="00501A8B">
        <w:rPr>
          <w:rFonts w:cs="Times New Roman"/>
          <w:lang w:val="fr-CA"/>
        </w:rPr>
        <w:t> </w:t>
      </w:r>
      <w:r w:rsidRPr="00645069">
        <w:rPr>
          <w:rFonts w:cs="Times New Roman"/>
          <w:lang w:val="fr-CA"/>
        </w:rPr>
        <w:t>» et dans «</w:t>
      </w:r>
      <w:r w:rsidR="00501A8B">
        <w:rPr>
          <w:rFonts w:cs="Times New Roman"/>
          <w:lang w:val="fr-CA"/>
        </w:rPr>
        <w:t> </w:t>
      </w:r>
      <w:r w:rsidRPr="00645069">
        <w:rPr>
          <w:rFonts w:cs="Times New Roman"/>
          <w:lang w:val="fr-CA"/>
        </w:rPr>
        <w:t>une interprétation large</w:t>
      </w:r>
      <w:r w:rsidR="00B2210B">
        <w:rPr>
          <w:rFonts w:cs="Times New Roman"/>
          <w:lang w:val="fr-CA"/>
        </w:rPr>
        <w:t xml:space="preserve"> des articles 1491, 1554 et 1699</w:t>
      </w:r>
      <w:r w:rsidRPr="00645069">
        <w:rPr>
          <w:rFonts w:cs="Times New Roman"/>
          <w:lang w:val="fr-CA"/>
        </w:rPr>
        <w:t xml:space="preserve"> </w:t>
      </w:r>
      <w:r w:rsidR="00B93445" w:rsidRPr="00B2210B">
        <w:rPr>
          <w:rFonts w:cs="Times New Roman"/>
          <w:lang w:val="fr-CA"/>
        </w:rPr>
        <w:t>C.c.Q.</w:t>
      </w:r>
      <w:r w:rsidR="00501A8B">
        <w:rPr>
          <w:rFonts w:cs="Times New Roman"/>
          <w:lang w:val="fr-CA"/>
        </w:rPr>
        <w:t> </w:t>
      </w:r>
      <w:r w:rsidRPr="00645069">
        <w:rPr>
          <w:rFonts w:cs="Times New Roman"/>
          <w:lang w:val="fr-CA"/>
        </w:rPr>
        <w:t>» (par.</w:t>
      </w:r>
      <w:r w:rsidR="00501A8B">
        <w:rPr>
          <w:rFonts w:cs="Times New Roman"/>
          <w:lang w:val="fr-CA"/>
        </w:rPr>
        <w:t xml:space="preserve"> </w:t>
      </w:r>
      <w:r w:rsidRPr="00645069">
        <w:rPr>
          <w:rFonts w:cs="Times New Roman"/>
          <w:lang w:val="fr-CA"/>
        </w:rPr>
        <w:t>9, 124 et 130). La Cour d’appel a été «</w:t>
      </w:r>
      <w:r w:rsidR="00501A8B">
        <w:rPr>
          <w:rFonts w:cs="Times New Roman"/>
          <w:lang w:val="fr-CA"/>
        </w:rPr>
        <w:t> </w:t>
      </w:r>
      <w:r w:rsidRPr="00645069">
        <w:rPr>
          <w:rFonts w:cs="Times New Roman"/>
          <w:lang w:val="fr-CA"/>
        </w:rPr>
        <w:t>amenée à adopter cette interprétation large [</w:t>
      </w:r>
      <w:r>
        <w:rPr>
          <w:rFonts w:cs="Times New Roman"/>
          <w:lang w:val="fr-CA"/>
        </w:rPr>
        <w:t>. . .</w:t>
      </w:r>
      <w:r w:rsidRPr="00645069">
        <w:rPr>
          <w:rFonts w:cs="Times New Roman"/>
          <w:lang w:val="fr-CA"/>
        </w:rPr>
        <w:t>] par l’idée, au cœur du développement du droit civil, que l’ensemble du droit ne se trouve pas nécessairement dans le texte du Code</w:t>
      </w:r>
      <w:r w:rsidR="00501A8B">
        <w:rPr>
          <w:rFonts w:cs="Times New Roman"/>
          <w:lang w:val="fr-CA"/>
        </w:rPr>
        <w:t> </w:t>
      </w:r>
      <w:r w:rsidRPr="00645069">
        <w:rPr>
          <w:rFonts w:cs="Times New Roman"/>
          <w:lang w:val="fr-CA"/>
        </w:rPr>
        <w:t>» (par.</w:t>
      </w:r>
      <w:r w:rsidR="00501A8B">
        <w:rPr>
          <w:rFonts w:cs="Times New Roman"/>
          <w:lang w:val="fr-CA"/>
        </w:rPr>
        <w:t xml:space="preserve"> </w:t>
      </w:r>
      <w:r w:rsidRPr="00645069">
        <w:rPr>
          <w:rFonts w:cs="Times New Roman"/>
          <w:lang w:val="fr-CA"/>
        </w:rPr>
        <w:t>130). Bref, les «</w:t>
      </w:r>
      <w:r w:rsidR="00501A8B">
        <w:rPr>
          <w:rFonts w:cs="Times New Roman"/>
          <w:lang w:val="fr-CA"/>
        </w:rPr>
        <w:t> </w:t>
      </w:r>
      <w:r w:rsidRPr="00645069">
        <w:rPr>
          <w:rFonts w:cs="Times New Roman"/>
          <w:lang w:val="fr-CA"/>
        </w:rPr>
        <w:t>exigences classiques</w:t>
      </w:r>
      <w:r w:rsidR="00501A8B">
        <w:rPr>
          <w:rFonts w:cs="Times New Roman"/>
          <w:lang w:val="fr-CA"/>
        </w:rPr>
        <w:t> </w:t>
      </w:r>
      <w:r w:rsidRPr="00645069">
        <w:rPr>
          <w:rFonts w:cs="Times New Roman"/>
          <w:lang w:val="fr-CA"/>
        </w:rPr>
        <w:t>» de l’art.</w:t>
      </w:r>
      <w:r w:rsidR="00501A8B">
        <w:rPr>
          <w:rFonts w:cs="Times New Roman"/>
          <w:lang w:val="fr-CA"/>
        </w:rPr>
        <w:t xml:space="preserve"> </w:t>
      </w:r>
      <w:r w:rsidRPr="00645069">
        <w:rPr>
          <w:rFonts w:cs="Times New Roman"/>
          <w:lang w:val="fr-CA"/>
        </w:rPr>
        <w:t xml:space="preserve">1491 </w:t>
      </w:r>
      <w:r w:rsidR="00B93445" w:rsidRPr="00B93445">
        <w:rPr>
          <w:rFonts w:cs="Times New Roman"/>
          <w:i/>
          <w:lang w:val="fr-CA"/>
        </w:rPr>
        <w:t>C.c.Q.</w:t>
      </w:r>
      <w:r w:rsidRPr="00645069">
        <w:rPr>
          <w:rFonts w:cs="Times New Roman"/>
          <w:lang w:val="fr-CA"/>
        </w:rPr>
        <w:t xml:space="preserve"> devaient être «</w:t>
      </w:r>
      <w:r w:rsidR="00501A8B">
        <w:rPr>
          <w:rFonts w:cs="Times New Roman"/>
          <w:lang w:val="fr-CA"/>
        </w:rPr>
        <w:t> </w:t>
      </w:r>
      <w:r w:rsidRPr="00645069">
        <w:rPr>
          <w:rFonts w:cs="Times New Roman"/>
          <w:lang w:val="fr-CA"/>
        </w:rPr>
        <w:t>ajustées</w:t>
      </w:r>
      <w:r w:rsidR="00501A8B">
        <w:rPr>
          <w:rFonts w:cs="Times New Roman"/>
          <w:lang w:val="fr-CA"/>
        </w:rPr>
        <w:t> </w:t>
      </w:r>
      <w:r w:rsidRPr="00645069">
        <w:rPr>
          <w:rFonts w:cs="Times New Roman"/>
          <w:lang w:val="fr-CA"/>
        </w:rPr>
        <w:t xml:space="preserve">» et l’obligation de restitution </w:t>
      </w:r>
      <w:r w:rsidRPr="00645069">
        <w:rPr>
          <w:rFonts w:cs="Times New Roman"/>
          <w:lang w:val="fr-CA"/>
        </w:rPr>
        <w:lastRenderedPageBreak/>
        <w:t>qui incombait à M</w:t>
      </w:r>
      <w:r w:rsidRPr="00645069">
        <w:rPr>
          <w:rFonts w:cs="Times New Roman"/>
          <w:vertAlign w:val="superscript"/>
          <w:lang w:val="fr-CA"/>
        </w:rPr>
        <w:t>me</w:t>
      </w:r>
      <w:r w:rsidRPr="00645069">
        <w:rPr>
          <w:rFonts w:cs="Times New Roman"/>
          <w:lang w:val="fr-CA"/>
        </w:rPr>
        <w:t> Threlfall pouvait être «</w:t>
      </w:r>
      <w:r w:rsidR="00501A8B">
        <w:rPr>
          <w:rFonts w:cs="Times New Roman"/>
          <w:lang w:val="fr-CA"/>
        </w:rPr>
        <w:t> </w:t>
      </w:r>
      <w:r w:rsidRPr="00645069">
        <w:rPr>
          <w:rFonts w:cs="Times New Roman"/>
          <w:lang w:val="fr-CA"/>
        </w:rPr>
        <w:t>assimilée</w:t>
      </w:r>
      <w:r w:rsidR="00501A8B">
        <w:rPr>
          <w:rFonts w:cs="Times New Roman"/>
          <w:lang w:val="fr-CA"/>
        </w:rPr>
        <w:t> </w:t>
      </w:r>
      <w:r w:rsidRPr="00645069">
        <w:rPr>
          <w:rFonts w:cs="Times New Roman"/>
          <w:lang w:val="fr-CA"/>
        </w:rPr>
        <w:t>» à l’art.</w:t>
      </w:r>
      <w:r w:rsidR="00501A8B">
        <w:rPr>
          <w:rFonts w:cs="Times New Roman"/>
          <w:lang w:val="fr-CA"/>
        </w:rPr>
        <w:t xml:space="preserve"> </w:t>
      </w:r>
      <w:r w:rsidRPr="00645069">
        <w:rPr>
          <w:rFonts w:cs="Times New Roman"/>
          <w:lang w:val="fr-CA"/>
        </w:rPr>
        <w:t xml:space="preserve">1491 </w:t>
      </w:r>
      <w:r w:rsidR="00B93445" w:rsidRPr="00B93445">
        <w:rPr>
          <w:rFonts w:cs="Times New Roman"/>
          <w:i/>
          <w:lang w:val="fr-CA"/>
        </w:rPr>
        <w:t>C.c.Q.</w:t>
      </w:r>
      <w:r w:rsidRPr="00645069">
        <w:rPr>
          <w:rFonts w:cs="Times New Roman"/>
          <w:lang w:val="fr-CA"/>
        </w:rPr>
        <w:t xml:space="preserve"> et «</w:t>
      </w:r>
      <w:r w:rsidR="00501A8B">
        <w:rPr>
          <w:rFonts w:cs="Times New Roman"/>
          <w:lang w:val="fr-CA"/>
        </w:rPr>
        <w:t> </w:t>
      </w:r>
      <w:r w:rsidRPr="00645069">
        <w:rPr>
          <w:rFonts w:cs="Times New Roman"/>
          <w:lang w:val="fr-CA"/>
        </w:rPr>
        <w:t>aux règles générales en matière de paiement et aux principes fondamentaux du droit civil en matière d’enrichissement injustifié</w:t>
      </w:r>
      <w:r w:rsidR="00501A8B">
        <w:rPr>
          <w:rFonts w:cs="Times New Roman"/>
          <w:lang w:val="fr-CA"/>
        </w:rPr>
        <w:t> </w:t>
      </w:r>
      <w:r w:rsidRPr="00645069">
        <w:rPr>
          <w:rFonts w:cs="Times New Roman"/>
          <w:lang w:val="fr-CA"/>
        </w:rPr>
        <w:t>» (par.</w:t>
      </w:r>
      <w:r w:rsidR="00501A8B">
        <w:rPr>
          <w:rFonts w:cs="Times New Roman"/>
          <w:lang w:val="fr-CA"/>
        </w:rPr>
        <w:t xml:space="preserve"> </w:t>
      </w:r>
      <w:r w:rsidRPr="00645069">
        <w:rPr>
          <w:rFonts w:cs="Times New Roman"/>
          <w:lang w:val="fr-CA"/>
        </w:rPr>
        <w:t>120 et 129).</w:t>
      </w:r>
    </w:p>
    <w:p w:rsidR="00036D3B" w:rsidRPr="00645069" w:rsidRDefault="00036D3B" w:rsidP="00036D3B">
      <w:pPr>
        <w:pStyle w:val="ParaNoNdepar-AltN"/>
        <w:spacing w:before="0"/>
        <w:rPr>
          <w:rFonts w:cs="Times New Roman"/>
          <w:lang w:val="fr-CA"/>
        </w:rPr>
      </w:pPr>
      <w:r w:rsidRPr="00645069">
        <w:rPr>
          <w:rFonts w:cs="Times New Roman"/>
          <w:lang w:val="fr-CA"/>
        </w:rPr>
        <w:t>Nos collègues adoptent maintenant cet «</w:t>
      </w:r>
      <w:r w:rsidR="00501A8B">
        <w:rPr>
          <w:rFonts w:cs="Times New Roman"/>
          <w:lang w:val="fr-CA"/>
        </w:rPr>
        <w:t> </w:t>
      </w:r>
      <w:r w:rsidRPr="00645069">
        <w:rPr>
          <w:rFonts w:cs="Times New Roman"/>
          <w:lang w:val="fr-CA"/>
        </w:rPr>
        <w:t>ajustement</w:t>
      </w:r>
      <w:r w:rsidR="00501A8B">
        <w:rPr>
          <w:rFonts w:cs="Times New Roman"/>
          <w:lang w:val="fr-CA"/>
        </w:rPr>
        <w:t> </w:t>
      </w:r>
      <w:r w:rsidRPr="00645069">
        <w:rPr>
          <w:rFonts w:cs="Times New Roman"/>
          <w:lang w:val="fr-CA"/>
        </w:rPr>
        <w:t>» aux «</w:t>
      </w:r>
      <w:r w:rsidR="00501A8B">
        <w:rPr>
          <w:rFonts w:cs="Times New Roman"/>
          <w:lang w:val="fr-CA"/>
        </w:rPr>
        <w:t> </w:t>
      </w:r>
      <w:r w:rsidRPr="00645069">
        <w:rPr>
          <w:rFonts w:cs="Times New Roman"/>
          <w:lang w:val="fr-CA"/>
        </w:rPr>
        <w:t>exigences classiques</w:t>
      </w:r>
      <w:r w:rsidR="00501A8B">
        <w:rPr>
          <w:rFonts w:cs="Times New Roman"/>
          <w:lang w:val="fr-CA"/>
        </w:rPr>
        <w:t> </w:t>
      </w:r>
      <w:r w:rsidRPr="00645069">
        <w:rPr>
          <w:rFonts w:cs="Times New Roman"/>
          <w:lang w:val="fr-CA"/>
        </w:rPr>
        <w:t>» de l’art.</w:t>
      </w:r>
      <w:r w:rsidR="00501A8B">
        <w:rPr>
          <w:rFonts w:cs="Times New Roman"/>
          <w:lang w:val="fr-CA"/>
        </w:rPr>
        <w:t xml:space="preserve"> </w:t>
      </w:r>
      <w:r w:rsidRPr="00645069">
        <w:rPr>
          <w:rFonts w:cs="Times New Roman"/>
          <w:lang w:val="fr-CA"/>
        </w:rPr>
        <w:t xml:space="preserve">1491 </w:t>
      </w:r>
      <w:r w:rsidR="00B93445" w:rsidRPr="00B93445">
        <w:rPr>
          <w:rFonts w:cs="Times New Roman"/>
          <w:i/>
          <w:lang w:val="fr-CA"/>
        </w:rPr>
        <w:t>C.c.Q.</w:t>
      </w:r>
      <w:r w:rsidRPr="00645069">
        <w:rPr>
          <w:rFonts w:cs="Times New Roman"/>
          <w:lang w:val="fr-CA"/>
        </w:rPr>
        <w:t xml:space="preserve"> (par.</w:t>
      </w:r>
      <w:r w:rsidR="00501A8B">
        <w:rPr>
          <w:rFonts w:cs="Times New Roman"/>
          <w:lang w:val="fr-CA"/>
        </w:rPr>
        <w:t xml:space="preserve"> </w:t>
      </w:r>
      <w:r>
        <w:rPr>
          <w:rFonts w:cs="Times New Roman"/>
          <w:lang w:val="fr-CA"/>
        </w:rPr>
        <w:t>20</w:t>
      </w:r>
      <w:r w:rsidRPr="00645069">
        <w:rPr>
          <w:rFonts w:cs="Times New Roman"/>
          <w:lang w:val="fr-CA"/>
        </w:rPr>
        <w:t xml:space="preserve"> et 89</w:t>
      </w:r>
      <w:r w:rsidRPr="00645069">
        <w:rPr>
          <w:rFonts w:cs="Times New Roman"/>
          <w:lang w:val="fr-CA"/>
        </w:rPr>
        <w:noBreakHyphen/>
        <w:t>90). En termes clairs, cet «</w:t>
      </w:r>
      <w:r w:rsidR="00501A8B">
        <w:rPr>
          <w:rFonts w:cs="Times New Roman"/>
          <w:lang w:val="fr-CA"/>
        </w:rPr>
        <w:t> </w:t>
      </w:r>
      <w:r w:rsidRPr="00645069">
        <w:rPr>
          <w:rFonts w:cs="Times New Roman"/>
          <w:lang w:val="fr-CA"/>
        </w:rPr>
        <w:t>ajustement</w:t>
      </w:r>
      <w:r w:rsidR="00501A8B">
        <w:rPr>
          <w:rFonts w:cs="Times New Roman"/>
          <w:lang w:val="fr-CA"/>
        </w:rPr>
        <w:t> </w:t>
      </w:r>
      <w:r w:rsidRPr="00645069">
        <w:rPr>
          <w:rFonts w:cs="Times New Roman"/>
          <w:lang w:val="fr-CA"/>
        </w:rPr>
        <w:t>» aux «</w:t>
      </w:r>
      <w:r w:rsidR="00501A8B">
        <w:rPr>
          <w:rFonts w:cs="Times New Roman"/>
          <w:lang w:val="fr-CA"/>
        </w:rPr>
        <w:t> </w:t>
      </w:r>
      <w:r w:rsidRPr="00645069">
        <w:rPr>
          <w:rFonts w:cs="Times New Roman"/>
          <w:lang w:val="fr-CA"/>
        </w:rPr>
        <w:t>exigences classiques</w:t>
      </w:r>
      <w:r w:rsidR="00501A8B">
        <w:rPr>
          <w:rFonts w:cs="Times New Roman"/>
          <w:lang w:val="fr-CA"/>
        </w:rPr>
        <w:t> </w:t>
      </w:r>
      <w:r w:rsidRPr="00645069">
        <w:rPr>
          <w:rFonts w:cs="Times New Roman"/>
          <w:lang w:val="fr-CA"/>
        </w:rPr>
        <w:t>» de la «</w:t>
      </w:r>
      <w:r w:rsidR="00501A8B">
        <w:rPr>
          <w:rFonts w:cs="Times New Roman"/>
          <w:lang w:val="fr-CA"/>
        </w:rPr>
        <w:t> </w:t>
      </w:r>
      <w:r w:rsidRPr="00645069">
        <w:rPr>
          <w:rFonts w:cs="Times New Roman"/>
          <w:lang w:val="fr-CA"/>
        </w:rPr>
        <w:t>réception de l’indu</w:t>
      </w:r>
      <w:r w:rsidR="00501A8B">
        <w:rPr>
          <w:rFonts w:cs="Times New Roman"/>
          <w:lang w:val="fr-CA"/>
        </w:rPr>
        <w:t> </w:t>
      </w:r>
      <w:r w:rsidRPr="00645069">
        <w:rPr>
          <w:rFonts w:cs="Times New Roman"/>
          <w:lang w:val="fr-CA"/>
        </w:rPr>
        <w:t>» — qui, à notre avis, comme nous allons maintenant l’expliquer, constitue une dérogation au droit existant et à la jurisprudence — est rendu nécessaire suivant l’approche de nos collègues afin de résoudre le problème que pose leur conclusion selon laquelle la présomption de vie peut être repoussée avec des effets rétroactifs sur les droits et obligations substantiels de l’absent.</w:t>
      </w:r>
    </w:p>
    <w:p w:rsidR="00036D3B" w:rsidRPr="00645069" w:rsidRDefault="00036D3B" w:rsidP="00036D3B">
      <w:pPr>
        <w:pStyle w:val="Title2LevelTitre2Niveau"/>
        <w:spacing w:before="0"/>
        <w:rPr>
          <w:rFonts w:cs="Times New Roman"/>
          <w:lang w:val="fr-CA"/>
        </w:rPr>
      </w:pPr>
      <w:r w:rsidRPr="00645069">
        <w:rPr>
          <w:rFonts w:cs="Times New Roman"/>
          <w:lang w:val="fr-CA"/>
        </w:rPr>
        <w:t>Réception de l’indu</w:t>
      </w:r>
    </w:p>
    <w:p w:rsidR="00036D3B" w:rsidRPr="00645069" w:rsidRDefault="00036D3B" w:rsidP="00036D3B">
      <w:pPr>
        <w:pStyle w:val="ParaNoNdepar-AltN"/>
        <w:spacing w:before="0"/>
        <w:rPr>
          <w:rFonts w:cs="Times New Roman"/>
          <w:lang w:val="fr-CA"/>
        </w:rPr>
      </w:pPr>
      <w:r w:rsidRPr="00645069">
        <w:rPr>
          <w:rFonts w:cs="Times New Roman"/>
          <w:lang w:val="fr-CA"/>
        </w:rPr>
        <w:t>De l’avis de nos collègues, «</w:t>
      </w:r>
      <w:r w:rsidR="00501A8B">
        <w:rPr>
          <w:rFonts w:cs="Times New Roman"/>
          <w:lang w:val="fr-CA"/>
        </w:rPr>
        <w:t> </w:t>
      </w:r>
      <w:r w:rsidR="00B2210B">
        <w:rPr>
          <w:rFonts w:cs="Times New Roman"/>
          <w:lang w:val="fr-CA"/>
        </w:rPr>
        <w:t>[p]uis</w:t>
      </w:r>
      <w:r w:rsidRPr="00645069">
        <w:rPr>
          <w:rFonts w:cs="Times New Roman"/>
          <w:lang w:val="fr-CA"/>
        </w:rPr>
        <w:t>que le fondement juridique des paiements a disparu, la demande de</w:t>
      </w:r>
      <w:r w:rsidR="00B2210B">
        <w:rPr>
          <w:rFonts w:cs="Times New Roman"/>
          <w:lang w:val="fr-CA"/>
        </w:rPr>
        <w:t xml:space="preserve"> Carleton pour la restitution de l’indu</w:t>
      </w:r>
      <w:r w:rsidRPr="00645069">
        <w:rPr>
          <w:rFonts w:cs="Times New Roman"/>
          <w:lang w:val="fr-CA"/>
        </w:rPr>
        <w:t xml:space="preserve"> en application de l’art.</w:t>
      </w:r>
      <w:r w:rsidR="00501A8B">
        <w:rPr>
          <w:rFonts w:cs="Times New Roman"/>
          <w:lang w:val="fr-CA"/>
        </w:rPr>
        <w:t xml:space="preserve"> </w:t>
      </w:r>
      <w:r w:rsidRPr="00645069">
        <w:rPr>
          <w:rFonts w:cs="Times New Roman"/>
          <w:lang w:val="fr-CA"/>
        </w:rPr>
        <w:t xml:space="preserve">1491 </w:t>
      </w:r>
      <w:r w:rsidR="00B93445" w:rsidRPr="00B93445">
        <w:rPr>
          <w:rFonts w:cs="Times New Roman"/>
          <w:i/>
          <w:lang w:val="fr-CA"/>
        </w:rPr>
        <w:t>C.c.Q.</w:t>
      </w:r>
      <w:r w:rsidRPr="00645069">
        <w:rPr>
          <w:rFonts w:cs="Times New Roman"/>
          <w:lang w:val="fr-CA"/>
        </w:rPr>
        <w:t xml:space="preserve"> doit être accueillie</w:t>
      </w:r>
      <w:r w:rsidR="00501A8B">
        <w:rPr>
          <w:rFonts w:cs="Times New Roman"/>
          <w:lang w:val="fr-CA"/>
        </w:rPr>
        <w:t> </w:t>
      </w:r>
      <w:r w:rsidRPr="00645069">
        <w:rPr>
          <w:rFonts w:cs="Times New Roman"/>
          <w:lang w:val="fr-CA"/>
        </w:rPr>
        <w:t>» (par.</w:t>
      </w:r>
      <w:r w:rsidR="00501A8B">
        <w:rPr>
          <w:rFonts w:cs="Times New Roman"/>
          <w:lang w:val="fr-CA"/>
        </w:rPr>
        <w:t xml:space="preserve"> </w:t>
      </w:r>
      <w:r w:rsidRPr="00645069">
        <w:rPr>
          <w:rFonts w:cs="Times New Roman"/>
          <w:lang w:val="fr-CA"/>
        </w:rPr>
        <w:t>110). Avec égards, cette affirmation dénature la question en litige, puisqu’elle exige implicitement un fondement juridique pour que M</w:t>
      </w:r>
      <w:r w:rsidRPr="00645069">
        <w:rPr>
          <w:rFonts w:cs="Times New Roman"/>
          <w:vertAlign w:val="superscript"/>
          <w:lang w:val="fr-CA"/>
        </w:rPr>
        <w:t>me</w:t>
      </w:r>
      <w:r w:rsidRPr="00645069">
        <w:rPr>
          <w:rFonts w:cs="Times New Roman"/>
          <w:lang w:val="fr-CA"/>
        </w:rPr>
        <w:t xml:space="preserve"> Threlfall conserve les prestations. Madame Threlfall n’a pas le fardeau de prouver un </w:t>
      </w:r>
      <w:r w:rsidRPr="00645069">
        <w:rPr>
          <w:rFonts w:cs="Times New Roman"/>
          <w:i/>
          <w:lang w:val="fr-CA"/>
        </w:rPr>
        <w:t>droit</w:t>
      </w:r>
      <w:r w:rsidRPr="00645069">
        <w:rPr>
          <w:rFonts w:cs="Times New Roman"/>
          <w:lang w:val="fr-CA"/>
        </w:rPr>
        <w:t xml:space="preserve"> de </w:t>
      </w:r>
      <w:r w:rsidRPr="00645069">
        <w:rPr>
          <w:rFonts w:cs="Times New Roman"/>
          <w:i/>
          <w:lang w:val="fr-CA"/>
        </w:rPr>
        <w:t>conserver</w:t>
      </w:r>
      <w:r w:rsidRPr="00645069">
        <w:rPr>
          <w:rFonts w:cs="Times New Roman"/>
          <w:lang w:val="fr-CA"/>
        </w:rPr>
        <w:t xml:space="preserve"> les prestations de retraite versées. C’est plutôt Carleton qui a le fardeau de prouver que M</w:t>
      </w:r>
      <w:r w:rsidRPr="00645069">
        <w:rPr>
          <w:rFonts w:cs="Times New Roman"/>
          <w:vertAlign w:val="superscript"/>
          <w:lang w:val="fr-CA"/>
        </w:rPr>
        <w:t>me</w:t>
      </w:r>
      <w:r w:rsidRPr="00645069">
        <w:rPr>
          <w:rFonts w:cs="Times New Roman"/>
          <w:lang w:val="fr-CA"/>
        </w:rPr>
        <w:t> Threlfall a l’</w:t>
      </w:r>
      <w:r w:rsidRPr="00645069">
        <w:rPr>
          <w:rFonts w:cs="Times New Roman"/>
          <w:i/>
          <w:lang w:val="fr-CA"/>
        </w:rPr>
        <w:t>obligation</w:t>
      </w:r>
      <w:r w:rsidRPr="00645069">
        <w:rPr>
          <w:rFonts w:cs="Times New Roman"/>
          <w:lang w:val="fr-CA"/>
        </w:rPr>
        <w:t xml:space="preserve"> de </w:t>
      </w:r>
      <w:r w:rsidRPr="00645069">
        <w:rPr>
          <w:rFonts w:cs="Times New Roman"/>
          <w:i/>
          <w:lang w:val="fr-CA"/>
        </w:rPr>
        <w:t>rendre</w:t>
      </w:r>
      <w:r w:rsidRPr="00645069">
        <w:rPr>
          <w:rFonts w:cs="Times New Roman"/>
          <w:lang w:val="fr-CA"/>
        </w:rPr>
        <w:t xml:space="preserve"> les prestations de retraite reçues (art.</w:t>
      </w:r>
      <w:r w:rsidR="00501A8B">
        <w:rPr>
          <w:rFonts w:cs="Times New Roman"/>
          <w:lang w:val="fr-CA"/>
        </w:rPr>
        <w:t xml:space="preserve"> </w:t>
      </w:r>
      <w:r w:rsidRPr="00645069">
        <w:rPr>
          <w:rFonts w:cs="Times New Roman"/>
          <w:lang w:val="fr-CA"/>
        </w:rPr>
        <w:t>1699 al.</w:t>
      </w:r>
      <w:r w:rsidR="00501A8B">
        <w:rPr>
          <w:rFonts w:cs="Times New Roman"/>
          <w:lang w:val="fr-CA"/>
        </w:rPr>
        <w:t xml:space="preserve"> </w:t>
      </w:r>
      <w:r w:rsidRPr="00645069">
        <w:rPr>
          <w:rFonts w:cs="Times New Roman"/>
          <w:lang w:val="fr-CA"/>
        </w:rPr>
        <w:t xml:space="preserve">1 </w:t>
      </w:r>
      <w:r w:rsidRPr="00645069">
        <w:rPr>
          <w:rFonts w:cs="Times New Roman"/>
          <w:i/>
          <w:lang w:val="fr-CA"/>
        </w:rPr>
        <w:t>C.c.Q</w:t>
      </w:r>
      <w:r w:rsidRPr="00645069">
        <w:rPr>
          <w:rFonts w:cs="Times New Roman"/>
          <w:lang w:val="fr-CA"/>
        </w:rPr>
        <w:t>)</w:t>
      </w:r>
      <w:r w:rsidRPr="00645069">
        <w:rPr>
          <w:rFonts w:cs="Times New Roman"/>
          <w:i/>
          <w:lang w:val="fr-CA"/>
        </w:rPr>
        <w:t>.</w:t>
      </w:r>
    </w:p>
    <w:p w:rsidR="00036D3B" w:rsidRPr="00645069" w:rsidRDefault="00036D3B" w:rsidP="00036D3B">
      <w:pPr>
        <w:pStyle w:val="ParaNoNdepar-AltN"/>
        <w:spacing w:before="0"/>
        <w:rPr>
          <w:rFonts w:cs="Times New Roman"/>
          <w:lang w:val="fr-CA"/>
        </w:rPr>
      </w:pPr>
      <w:r w:rsidRPr="00645069">
        <w:rPr>
          <w:rFonts w:cs="Times New Roman"/>
          <w:szCs w:val="24"/>
          <w:lang w:val="fr-CA"/>
        </w:rPr>
        <w:t>Qui plus est, suivant l’art.</w:t>
      </w:r>
      <w:r w:rsidR="00501A8B">
        <w:rPr>
          <w:rFonts w:cs="Times New Roman"/>
          <w:szCs w:val="24"/>
          <w:lang w:val="fr-CA"/>
        </w:rPr>
        <w:t xml:space="preserve"> </w:t>
      </w:r>
      <w:r w:rsidRPr="00645069">
        <w:rPr>
          <w:rFonts w:cs="Times New Roman"/>
          <w:szCs w:val="24"/>
          <w:lang w:val="fr-CA"/>
        </w:rPr>
        <w:t>1699 al.</w:t>
      </w:r>
      <w:r w:rsidR="00501A8B">
        <w:rPr>
          <w:rFonts w:cs="Times New Roman"/>
          <w:szCs w:val="24"/>
          <w:lang w:val="fr-CA"/>
        </w:rPr>
        <w:t xml:space="preserve"> </w:t>
      </w:r>
      <w:r w:rsidRPr="00645069">
        <w:rPr>
          <w:rFonts w:cs="Times New Roman"/>
          <w:szCs w:val="24"/>
          <w:lang w:val="fr-CA"/>
        </w:rPr>
        <w:t xml:space="preserve">1 </w:t>
      </w:r>
      <w:r w:rsidR="00B93445" w:rsidRPr="00B93445">
        <w:rPr>
          <w:rFonts w:cs="Times New Roman"/>
          <w:i/>
          <w:szCs w:val="24"/>
          <w:lang w:val="fr-CA"/>
        </w:rPr>
        <w:t>C.c.Q.</w:t>
      </w:r>
      <w:r w:rsidRPr="00645069">
        <w:rPr>
          <w:rFonts w:cs="Times New Roman"/>
          <w:szCs w:val="24"/>
          <w:lang w:val="fr-CA"/>
        </w:rPr>
        <w:t>, la restitution des prestations a lieu chaque fois qu’une personne «</w:t>
      </w:r>
      <w:r w:rsidR="00501A8B">
        <w:rPr>
          <w:rFonts w:cs="Times New Roman"/>
          <w:szCs w:val="24"/>
          <w:lang w:val="fr-CA"/>
        </w:rPr>
        <w:t> </w:t>
      </w:r>
      <w:r w:rsidRPr="00645069">
        <w:rPr>
          <w:rFonts w:cs="Times New Roman"/>
          <w:szCs w:val="24"/>
          <w:lang w:val="fr-CA"/>
        </w:rPr>
        <w:t xml:space="preserve">est, </w:t>
      </w:r>
      <w:r w:rsidRPr="00645069">
        <w:rPr>
          <w:rFonts w:cs="Times New Roman"/>
          <w:szCs w:val="24"/>
          <w:u w:val="single"/>
          <w:lang w:val="fr-CA"/>
        </w:rPr>
        <w:t>en vertu de la loi</w:t>
      </w:r>
      <w:r w:rsidRPr="00645069">
        <w:rPr>
          <w:rFonts w:cs="Times New Roman"/>
          <w:szCs w:val="24"/>
          <w:lang w:val="fr-CA"/>
        </w:rPr>
        <w:t xml:space="preserve">, tenue de rendre à une autre </w:t>
      </w:r>
      <w:r w:rsidRPr="00645069">
        <w:rPr>
          <w:rFonts w:cs="Times New Roman"/>
          <w:szCs w:val="24"/>
          <w:lang w:val="fr-CA"/>
        </w:rPr>
        <w:lastRenderedPageBreak/>
        <w:t>des biens qu’elle a reçus</w:t>
      </w:r>
      <w:r w:rsidR="00501A8B">
        <w:rPr>
          <w:rFonts w:cs="Times New Roman"/>
          <w:szCs w:val="24"/>
          <w:lang w:val="fr-CA"/>
        </w:rPr>
        <w:t> </w:t>
      </w:r>
      <w:r w:rsidRPr="00645069">
        <w:rPr>
          <w:rFonts w:cs="Times New Roman"/>
          <w:szCs w:val="24"/>
          <w:lang w:val="fr-CA"/>
        </w:rPr>
        <w:t>». Comme l’a fait remarquer la Cour d’appel, il se dégage de ce texte clair que l’art.</w:t>
      </w:r>
      <w:r w:rsidR="00501A8B">
        <w:rPr>
          <w:rFonts w:cs="Times New Roman"/>
          <w:szCs w:val="24"/>
          <w:lang w:val="fr-CA"/>
        </w:rPr>
        <w:t xml:space="preserve"> </w:t>
      </w:r>
      <w:r>
        <w:rPr>
          <w:rFonts w:cs="Times New Roman"/>
          <w:szCs w:val="24"/>
          <w:lang w:val="fr-CA"/>
        </w:rPr>
        <w:t>1699</w:t>
      </w:r>
      <w:r w:rsidRPr="00645069">
        <w:rPr>
          <w:rFonts w:cs="Times New Roman"/>
          <w:szCs w:val="24"/>
          <w:lang w:val="fr-CA"/>
        </w:rPr>
        <w:t xml:space="preserve"> al.</w:t>
      </w:r>
      <w:r w:rsidR="00501A8B">
        <w:rPr>
          <w:rFonts w:cs="Times New Roman"/>
          <w:szCs w:val="24"/>
          <w:lang w:val="fr-CA"/>
        </w:rPr>
        <w:t xml:space="preserve"> </w:t>
      </w:r>
      <w:r w:rsidRPr="00645069">
        <w:rPr>
          <w:rFonts w:cs="Times New Roman"/>
          <w:szCs w:val="24"/>
          <w:lang w:val="fr-CA"/>
        </w:rPr>
        <w:t xml:space="preserve">1 </w:t>
      </w:r>
      <w:r w:rsidR="00B93445" w:rsidRPr="00B93445">
        <w:rPr>
          <w:rFonts w:cs="Times New Roman"/>
          <w:i/>
          <w:szCs w:val="24"/>
          <w:lang w:val="fr-CA"/>
        </w:rPr>
        <w:t>C.c.Q.</w:t>
      </w:r>
      <w:r w:rsidRPr="00645069">
        <w:rPr>
          <w:rFonts w:cs="Times New Roman"/>
          <w:szCs w:val="24"/>
          <w:lang w:val="fr-CA"/>
        </w:rPr>
        <w:t xml:space="preserve"> [</w:t>
      </w:r>
      <w:r w:rsidRPr="00645069">
        <w:rPr>
          <w:rFonts w:cs="Times New Roman"/>
          <w:smallCaps/>
          <w:szCs w:val="24"/>
          <w:lang w:val="fr-CA"/>
        </w:rPr>
        <w:t>traduction</w:t>
      </w:r>
      <w:r w:rsidRPr="00645069">
        <w:rPr>
          <w:rFonts w:cs="Times New Roman"/>
          <w:szCs w:val="24"/>
          <w:lang w:val="fr-CA"/>
        </w:rPr>
        <w:t>] «</w:t>
      </w:r>
      <w:r w:rsidR="00501A8B">
        <w:rPr>
          <w:rFonts w:cs="Times New Roman"/>
          <w:szCs w:val="24"/>
          <w:lang w:val="fr-CA"/>
        </w:rPr>
        <w:t> </w:t>
      </w:r>
      <w:r w:rsidRPr="00645069">
        <w:rPr>
          <w:rFonts w:cs="Times New Roman"/>
          <w:szCs w:val="24"/>
          <w:lang w:val="fr-CA"/>
        </w:rPr>
        <w:t>ne crée pas, à lui seul, l’obligation de restitution</w:t>
      </w:r>
      <w:r w:rsidR="00501A8B">
        <w:rPr>
          <w:rFonts w:cs="Times New Roman"/>
          <w:szCs w:val="24"/>
          <w:lang w:val="fr-CA"/>
        </w:rPr>
        <w:t> </w:t>
      </w:r>
      <w:r w:rsidRPr="00645069">
        <w:rPr>
          <w:rFonts w:cs="Times New Roman"/>
          <w:szCs w:val="24"/>
          <w:lang w:val="fr-CA"/>
        </w:rPr>
        <w:t>» puisqu’il ne constitue pas «</w:t>
      </w:r>
      <w:r w:rsidR="00501A8B">
        <w:rPr>
          <w:rFonts w:cs="Times New Roman"/>
          <w:szCs w:val="24"/>
          <w:lang w:val="fr-CA"/>
        </w:rPr>
        <w:t> </w:t>
      </w:r>
      <w:r w:rsidRPr="00645069">
        <w:rPr>
          <w:rFonts w:cs="Times New Roman"/>
          <w:szCs w:val="24"/>
          <w:lang w:val="fr-CA"/>
        </w:rPr>
        <w:t>une disposition autonome à la source de l’obligation de restitution</w:t>
      </w:r>
      <w:r w:rsidR="00501A8B">
        <w:rPr>
          <w:rFonts w:cs="Times New Roman"/>
          <w:szCs w:val="24"/>
          <w:lang w:val="fr-CA"/>
        </w:rPr>
        <w:t> </w:t>
      </w:r>
      <w:r w:rsidRPr="00645069">
        <w:rPr>
          <w:rFonts w:cs="Times New Roman"/>
          <w:szCs w:val="24"/>
          <w:lang w:val="fr-CA"/>
        </w:rPr>
        <w:t>»</w:t>
      </w:r>
      <w:r w:rsidRPr="00B474FE">
        <w:rPr>
          <w:rFonts w:cs="Times New Roman"/>
          <w:szCs w:val="24"/>
          <w:lang w:val="fr-CA"/>
        </w:rPr>
        <w:t xml:space="preserve"> </w:t>
      </w:r>
      <w:r w:rsidRPr="00645069">
        <w:rPr>
          <w:rFonts w:cs="Times New Roman"/>
          <w:szCs w:val="24"/>
          <w:lang w:val="fr-CA"/>
        </w:rPr>
        <w:t>(par.</w:t>
      </w:r>
      <w:r w:rsidR="00501A8B">
        <w:rPr>
          <w:rFonts w:cs="Times New Roman"/>
          <w:szCs w:val="24"/>
          <w:lang w:val="fr-CA"/>
        </w:rPr>
        <w:t xml:space="preserve"> </w:t>
      </w:r>
      <w:r w:rsidRPr="00645069">
        <w:rPr>
          <w:rFonts w:cs="Times New Roman"/>
          <w:szCs w:val="24"/>
          <w:lang w:val="fr-CA"/>
        </w:rPr>
        <w:t>114 et 116). Il ne fait qu’énoncer les «</w:t>
      </w:r>
      <w:r w:rsidR="00501A8B">
        <w:rPr>
          <w:rFonts w:cs="Times New Roman"/>
          <w:szCs w:val="24"/>
          <w:lang w:val="fr-CA"/>
        </w:rPr>
        <w:t> </w:t>
      </w:r>
      <w:r w:rsidRPr="00645069">
        <w:rPr>
          <w:rFonts w:cs="Times New Roman"/>
          <w:szCs w:val="24"/>
          <w:lang w:val="fr-CA"/>
        </w:rPr>
        <w:t xml:space="preserve">circonstances dans lesquelles la restitution des prestations, </w:t>
      </w:r>
      <w:r w:rsidRPr="0049222F">
        <w:rPr>
          <w:rFonts w:cs="Times New Roman"/>
          <w:szCs w:val="24"/>
          <w:u w:val="single"/>
          <w:lang w:val="fr-CA"/>
        </w:rPr>
        <w:t>fondée sur des obligations ayant une source ailleurs dans le droit</w:t>
      </w:r>
      <w:r w:rsidRPr="00645069">
        <w:rPr>
          <w:rFonts w:cs="Times New Roman"/>
          <w:szCs w:val="24"/>
          <w:lang w:val="fr-CA"/>
        </w:rPr>
        <w:t>, a lieu</w:t>
      </w:r>
      <w:r w:rsidR="00501A8B">
        <w:rPr>
          <w:rFonts w:cs="Times New Roman"/>
          <w:szCs w:val="24"/>
          <w:lang w:val="fr-CA"/>
        </w:rPr>
        <w:t> </w:t>
      </w:r>
      <w:r w:rsidRPr="00645069">
        <w:rPr>
          <w:rFonts w:cs="Times New Roman"/>
          <w:szCs w:val="24"/>
          <w:lang w:val="fr-CA"/>
        </w:rPr>
        <w:t>» (motifs de la C.A., par.</w:t>
      </w:r>
      <w:r w:rsidR="00501A8B">
        <w:rPr>
          <w:rFonts w:cs="Times New Roman"/>
          <w:szCs w:val="24"/>
          <w:lang w:val="fr-CA"/>
        </w:rPr>
        <w:t xml:space="preserve"> </w:t>
      </w:r>
      <w:r w:rsidRPr="00645069">
        <w:rPr>
          <w:rFonts w:cs="Times New Roman"/>
          <w:szCs w:val="24"/>
          <w:lang w:val="fr-CA"/>
        </w:rPr>
        <w:t>116 (nous soulignons)</w:t>
      </w:r>
      <w:r w:rsidR="00501A8B">
        <w:rPr>
          <w:rFonts w:cs="Times New Roman"/>
          <w:szCs w:val="24"/>
          <w:lang w:val="fr-CA"/>
        </w:rPr>
        <w:t> </w:t>
      </w:r>
      <w:r w:rsidRPr="00645069">
        <w:rPr>
          <w:rFonts w:cs="Times New Roman"/>
          <w:szCs w:val="24"/>
          <w:lang w:val="fr-CA"/>
        </w:rPr>
        <w:t xml:space="preserve">; voir également M. Tancelin, </w:t>
      </w:r>
      <w:r w:rsidRPr="00645069">
        <w:rPr>
          <w:rFonts w:cs="Times New Roman"/>
          <w:i/>
          <w:szCs w:val="24"/>
          <w:lang w:val="fr-CA"/>
        </w:rPr>
        <w:t>Des obligations en droit mixte du Québec</w:t>
      </w:r>
      <w:r w:rsidRPr="00645069">
        <w:rPr>
          <w:rFonts w:cs="Times New Roman"/>
          <w:szCs w:val="24"/>
          <w:lang w:val="fr-CA"/>
        </w:rPr>
        <w:t xml:space="preserve"> (7</w:t>
      </w:r>
      <w:r w:rsidRPr="00645069">
        <w:rPr>
          <w:rFonts w:cs="Times New Roman"/>
          <w:szCs w:val="24"/>
          <w:vertAlign w:val="superscript"/>
          <w:lang w:val="fr-CA"/>
        </w:rPr>
        <w:t>e</w:t>
      </w:r>
      <w:r w:rsidRPr="00645069">
        <w:rPr>
          <w:rFonts w:cs="Times New Roman"/>
          <w:szCs w:val="24"/>
          <w:lang w:val="fr-CA"/>
        </w:rPr>
        <w:t xml:space="preserve"> éd. 2009), p. 390).</w:t>
      </w:r>
    </w:p>
    <w:p w:rsidR="00036D3B" w:rsidRPr="00645069" w:rsidRDefault="00036D3B" w:rsidP="00036D3B">
      <w:pPr>
        <w:pStyle w:val="ParaNoNdepar-AltN"/>
        <w:spacing w:before="0"/>
        <w:rPr>
          <w:rFonts w:cs="Times New Roman"/>
          <w:lang w:val="fr-CA"/>
        </w:rPr>
      </w:pPr>
      <w:r w:rsidRPr="00645069">
        <w:rPr>
          <w:rFonts w:cs="Times New Roman"/>
          <w:szCs w:val="24"/>
          <w:lang w:val="fr-CA"/>
        </w:rPr>
        <w:t xml:space="preserve">Le domaine d’application de la restitution des prestations est vaste. L’article 1699 al. 1 </w:t>
      </w:r>
      <w:r w:rsidR="00B93445" w:rsidRPr="00B93445">
        <w:rPr>
          <w:rFonts w:cs="Times New Roman"/>
          <w:i/>
          <w:szCs w:val="24"/>
          <w:lang w:val="fr-CA"/>
        </w:rPr>
        <w:t>C.c.Q.</w:t>
      </w:r>
      <w:r w:rsidRPr="00645069">
        <w:rPr>
          <w:rFonts w:cs="Times New Roman"/>
          <w:szCs w:val="24"/>
          <w:lang w:val="fr-CA"/>
        </w:rPr>
        <w:t xml:space="preserve"> envisage au moins trois scénarios : (1) lorsqu’une personne a reçu des biens «</w:t>
      </w:r>
      <w:r w:rsidR="00501A8B">
        <w:rPr>
          <w:rFonts w:cs="Times New Roman"/>
          <w:szCs w:val="24"/>
          <w:lang w:val="fr-CA"/>
        </w:rPr>
        <w:t> </w:t>
      </w:r>
      <w:r w:rsidRPr="00645069">
        <w:rPr>
          <w:rFonts w:cs="Times New Roman"/>
          <w:szCs w:val="24"/>
          <w:lang w:val="fr-CA"/>
        </w:rPr>
        <w:t>sans droit ou par erreur</w:t>
      </w:r>
      <w:r w:rsidR="00501A8B">
        <w:rPr>
          <w:rFonts w:cs="Times New Roman"/>
          <w:szCs w:val="24"/>
          <w:lang w:val="fr-CA"/>
        </w:rPr>
        <w:t> </w:t>
      </w:r>
      <w:r w:rsidRPr="00645069">
        <w:rPr>
          <w:rFonts w:cs="Times New Roman"/>
          <w:szCs w:val="24"/>
          <w:lang w:val="fr-CA"/>
        </w:rPr>
        <w:t>»</w:t>
      </w:r>
      <w:r w:rsidR="00501A8B">
        <w:rPr>
          <w:rFonts w:cs="Times New Roman"/>
          <w:szCs w:val="24"/>
          <w:lang w:val="fr-CA"/>
        </w:rPr>
        <w:t> </w:t>
      </w:r>
      <w:r w:rsidRPr="00645069">
        <w:rPr>
          <w:rFonts w:cs="Times New Roman"/>
          <w:szCs w:val="24"/>
          <w:lang w:val="fr-CA"/>
        </w:rPr>
        <w:t>; (2) lorsque la personne a reçu des biens «</w:t>
      </w:r>
      <w:r w:rsidR="00501A8B">
        <w:rPr>
          <w:rFonts w:cs="Times New Roman"/>
          <w:szCs w:val="24"/>
          <w:lang w:val="fr-CA"/>
        </w:rPr>
        <w:t> </w:t>
      </w:r>
      <w:r w:rsidRPr="00645069">
        <w:rPr>
          <w:rFonts w:cs="Times New Roman"/>
          <w:szCs w:val="24"/>
          <w:lang w:val="fr-CA"/>
        </w:rPr>
        <w:t>en vertu d’un acte juridique qui est subséquemment anéanti de façon rétroactive</w:t>
      </w:r>
      <w:r w:rsidR="00501A8B">
        <w:rPr>
          <w:rFonts w:cs="Times New Roman"/>
          <w:szCs w:val="24"/>
          <w:lang w:val="fr-CA"/>
        </w:rPr>
        <w:t> </w:t>
      </w:r>
      <w:r w:rsidRPr="00645069">
        <w:rPr>
          <w:rFonts w:cs="Times New Roman"/>
          <w:szCs w:val="24"/>
          <w:lang w:val="fr-CA"/>
        </w:rPr>
        <w:t>»</w:t>
      </w:r>
      <w:r w:rsidR="00501A8B">
        <w:rPr>
          <w:rFonts w:cs="Times New Roman"/>
          <w:szCs w:val="24"/>
          <w:lang w:val="fr-CA"/>
        </w:rPr>
        <w:t> </w:t>
      </w:r>
      <w:r w:rsidRPr="00645069">
        <w:rPr>
          <w:rFonts w:cs="Times New Roman"/>
          <w:szCs w:val="24"/>
          <w:lang w:val="fr-CA"/>
        </w:rPr>
        <w:t>; (3) lorsqu’une personne a reçu des biens en vertu d’un acte juridique dont les obligations sont «</w:t>
      </w:r>
      <w:r w:rsidR="00501A8B">
        <w:rPr>
          <w:rFonts w:cs="Times New Roman"/>
          <w:szCs w:val="24"/>
          <w:lang w:val="fr-CA"/>
        </w:rPr>
        <w:t> </w:t>
      </w:r>
      <w:r w:rsidRPr="00645069">
        <w:rPr>
          <w:rFonts w:cs="Times New Roman"/>
          <w:szCs w:val="24"/>
          <w:lang w:val="fr-CA"/>
        </w:rPr>
        <w:t>dev[enues] impossibles à exécuter en raison d’une force majeure</w:t>
      </w:r>
      <w:r w:rsidR="00501A8B">
        <w:rPr>
          <w:rFonts w:cs="Times New Roman"/>
          <w:szCs w:val="24"/>
          <w:lang w:val="fr-CA"/>
        </w:rPr>
        <w:t> </w:t>
      </w:r>
      <w:r w:rsidRPr="00645069">
        <w:rPr>
          <w:rFonts w:cs="Times New Roman"/>
          <w:szCs w:val="24"/>
          <w:lang w:val="fr-CA"/>
        </w:rPr>
        <w:t>» (voir J.</w:t>
      </w:r>
      <w:r w:rsidRPr="00645069">
        <w:rPr>
          <w:rFonts w:cs="Times New Roman"/>
          <w:szCs w:val="24"/>
          <w:lang w:val="fr-CA"/>
        </w:rPr>
        <w:noBreakHyphen/>
        <w:t>L. Baudouin et P.</w:t>
      </w:r>
      <w:r w:rsidRPr="00645069">
        <w:rPr>
          <w:rFonts w:cs="Times New Roman"/>
          <w:szCs w:val="24"/>
          <w:lang w:val="fr-CA"/>
        </w:rPr>
        <w:noBreakHyphen/>
        <w:t xml:space="preserve">G. Jobin, </w:t>
      </w:r>
      <w:r w:rsidRPr="00645069">
        <w:rPr>
          <w:rFonts w:cs="Times New Roman"/>
          <w:i/>
          <w:szCs w:val="24"/>
          <w:lang w:val="fr-CA"/>
        </w:rPr>
        <w:t>Les obligations</w:t>
      </w:r>
      <w:r w:rsidRPr="00645069">
        <w:rPr>
          <w:rFonts w:cs="Times New Roman"/>
          <w:szCs w:val="24"/>
          <w:lang w:val="fr-CA"/>
        </w:rPr>
        <w:t xml:space="preserve"> (7</w:t>
      </w:r>
      <w:r w:rsidRPr="00645069">
        <w:rPr>
          <w:rFonts w:cs="Times New Roman"/>
          <w:szCs w:val="24"/>
          <w:vertAlign w:val="superscript"/>
          <w:lang w:val="fr-CA"/>
        </w:rPr>
        <w:t>e</w:t>
      </w:r>
      <w:r w:rsidRPr="00645069">
        <w:rPr>
          <w:rFonts w:cs="Times New Roman"/>
          <w:szCs w:val="24"/>
          <w:lang w:val="fr-CA"/>
        </w:rPr>
        <w:t xml:space="preserve"> éd. 2013), </w:t>
      </w:r>
      <w:r>
        <w:rPr>
          <w:rFonts w:cs="Times New Roman"/>
          <w:szCs w:val="24"/>
          <w:lang w:val="fr-CA"/>
        </w:rPr>
        <w:t>par</w:t>
      </w:r>
      <w:r w:rsidR="00971CF6">
        <w:rPr>
          <w:rFonts w:cs="Times New Roman"/>
          <w:szCs w:val="24"/>
          <w:lang w:val="fr-CA"/>
        </w:rPr>
        <w:t xml:space="preserve"> P.</w:t>
      </w:r>
      <w:r w:rsidR="00971CF6">
        <w:rPr>
          <w:rFonts w:cs="Times New Roman"/>
          <w:szCs w:val="24"/>
          <w:lang w:val="fr-CA"/>
        </w:rPr>
        <w:noBreakHyphen/>
        <w:t>G. Jobin et N. Vézina,</w:t>
      </w:r>
      <w:r w:rsidR="00EB4C23">
        <w:rPr>
          <w:rFonts w:cs="Times New Roman"/>
          <w:szCs w:val="24"/>
          <w:lang w:val="fr-CA"/>
        </w:rPr>
        <w:t xml:space="preserve"> dir.,</w:t>
      </w:r>
      <w:r w:rsidR="00971CF6">
        <w:rPr>
          <w:rFonts w:cs="Times New Roman"/>
          <w:szCs w:val="24"/>
          <w:lang w:val="fr-CA"/>
        </w:rPr>
        <w:t xml:space="preserve"> </w:t>
      </w:r>
      <w:r w:rsidRPr="00645069">
        <w:rPr>
          <w:rFonts w:cs="Times New Roman"/>
          <w:szCs w:val="24"/>
          <w:lang w:val="fr-CA"/>
        </w:rPr>
        <w:t>n</w:t>
      </w:r>
      <w:r w:rsidRPr="00645069">
        <w:rPr>
          <w:rFonts w:cs="Times New Roman"/>
          <w:szCs w:val="24"/>
          <w:vertAlign w:val="superscript"/>
          <w:lang w:val="fr-CA"/>
        </w:rPr>
        <w:t>o</w:t>
      </w:r>
      <w:r w:rsidRPr="00645069">
        <w:rPr>
          <w:rFonts w:cs="Times New Roman"/>
          <w:szCs w:val="24"/>
          <w:lang w:val="fr-CA"/>
        </w:rPr>
        <w:t> 920</w:t>
      </w:r>
      <w:r w:rsidR="00501A8B">
        <w:rPr>
          <w:rFonts w:cs="Times New Roman"/>
          <w:szCs w:val="24"/>
          <w:lang w:val="fr-CA"/>
        </w:rPr>
        <w:t> </w:t>
      </w:r>
      <w:r w:rsidRPr="00645069">
        <w:rPr>
          <w:rFonts w:cs="Times New Roman"/>
          <w:szCs w:val="24"/>
          <w:lang w:val="fr-CA"/>
        </w:rPr>
        <w:t xml:space="preserve">; D. Lluelles et B. Moore, </w:t>
      </w:r>
      <w:r w:rsidRPr="00645069">
        <w:rPr>
          <w:rFonts w:cs="Times New Roman"/>
          <w:i/>
          <w:szCs w:val="24"/>
          <w:lang w:val="fr-CA"/>
        </w:rPr>
        <w:t>Droit des obligations</w:t>
      </w:r>
      <w:r w:rsidRPr="00645069">
        <w:rPr>
          <w:rFonts w:cs="Times New Roman"/>
          <w:szCs w:val="24"/>
          <w:lang w:val="fr-CA"/>
        </w:rPr>
        <w:t xml:space="preserve"> (3</w:t>
      </w:r>
      <w:r w:rsidRPr="00645069">
        <w:rPr>
          <w:rFonts w:cs="Times New Roman"/>
          <w:szCs w:val="24"/>
          <w:vertAlign w:val="superscript"/>
          <w:lang w:val="fr-CA"/>
        </w:rPr>
        <w:t xml:space="preserve">e </w:t>
      </w:r>
      <w:r w:rsidRPr="00645069">
        <w:rPr>
          <w:rFonts w:cs="Times New Roman"/>
          <w:szCs w:val="24"/>
          <w:lang w:val="fr-CA"/>
        </w:rPr>
        <w:t>éd. 2018), n</w:t>
      </w:r>
      <w:r w:rsidRPr="00645069">
        <w:rPr>
          <w:rFonts w:cs="Times New Roman"/>
          <w:szCs w:val="24"/>
          <w:vertAlign w:val="superscript"/>
          <w:lang w:val="fr-CA"/>
        </w:rPr>
        <w:t>o</w:t>
      </w:r>
      <w:r>
        <w:rPr>
          <w:rFonts w:cs="Times New Roman"/>
          <w:szCs w:val="24"/>
          <w:lang w:val="fr-CA"/>
        </w:rPr>
        <w:t> </w:t>
      </w:r>
      <w:r w:rsidRPr="00645069">
        <w:rPr>
          <w:rFonts w:cs="Times New Roman"/>
          <w:szCs w:val="24"/>
          <w:lang w:val="fr-CA"/>
        </w:rPr>
        <w:t>1227).</w:t>
      </w:r>
    </w:p>
    <w:p w:rsidR="00036D3B" w:rsidRPr="00645069" w:rsidRDefault="00036D3B" w:rsidP="00036D3B">
      <w:pPr>
        <w:pStyle w:val="ParaNoNdepar-AltN"/>
        <w:rPr>
          <w:rFonts w:cs="Times New Roman"/>
          <w:lang w:val="fr-CA"/>
        </w:rPr>
      </w:pPr>
      <w:r w:rsidRPr="00645069">
        <w:rPr>
          <w:rFonts w:cs="Times New Roman"/>
          <w:lang w:val="fr-CA"/>
        </w:rPr>
        <w:t>Le deuxième scénario — lorsqu’une personne a reçu des biens «</w:t>
      </w:r>
      <w:r w:rsidR="00501A8B">
        <w:rPr>
          <w:rFonts w:cs="Times New Roman"/>
          <w:lang w:val="fr-CA"/>
        </w:rPr>
        <w:t> </w:t>
      </w:r>
      <w:r w:rsidRPr="00645069">
        <w:rPr>
          <w:rFonts w:cs="Times New Roman"/>
          <w:lang w:val="fr-CA"/>
        </w:rPr>
        <w:t>en vertu d’un acte juridique qui est subséquemment anéanti de façon rétroactive</w:t>
      </w:r>
      <w:r w:rsidR="00501A8B">
        <w:rPr>
          <w:rFonts w:cs="Times New Roman"/>
          <w:lang w:val="fr-CA"/>
        </w:rPr>
        <w:t> </w:t>
      </w:r>
      <w:r w:rsidRPr="00645069">
        <w:rPr>
          <w:rFonts w:cs="Times New Roman"/>
          <w:lang w:val="fr-CA"/>
        </w:rPr>
        <w:t>» — comprend les cas comme la nullité du contrat (art.</w:t>
      </w:r>
      <w:r w:rsidR="00501A8B">
        <w:rPr>
          <w:rFonts w:cs="Times New Roman"/>
          <w:lang w:val="fr-CA"/>
        </w:rPr>
        <w:t xml:space="preserve"> </w:t>
      </w:r>
      <w:r w:rsidRPr="00645069">
        <w:rPr>
          <w:rFonts w:cs="Times New Roman"/>
          <w:lang w:val="fr-CA"/>
        </w:rPr>
        <w:t xml:space="preserve">1422 </w:t>
      </w:r>
      <w:r w:rsidR="00B93445" w:rsidRPr="00B93445">
        <w:rPr>
          <w:rFonts w:cs="Times New Roman"/>
          <w:i/>
          <w:lang w:val="fr-CA"/>
        </w:rPr>
        <w:t>C.c.Q.</w:t>
      </w:r>
      <w:r w:rsidRPr="00645069">
        <w:rPr>
          <w:rFonts w:cs="Times New Roman"/>
          <w:lang w:val="fr-CA"/>
        </w:rPr>
        <w:t>), la condition résolutoire accomplie (art.</w:t>
      </w:r>
      <w:r w:rsidR="00501A8B">
        <w:rPr>
          <w:rFonts w:cs="Times New Roman"/>
          <w:lang w:val="fr-CA"/>
        </w:rPr>
        <w:t xml:space="preserve"> </w:t>
      </w:r>
      <w:r w:rsidRPr="00645069">
        <w:rPr>
          <w:rFonts w:cs="Times New Roman"/>
          <w:lang w:val="fr-CA"/>
        </w:rPr>
        <w:t>1507 al.</w:t>
      </w:r>
      <w:r w:rsidR="00501A8B">
        <w:rPr>
          <w:rFonts w:cs="Times New Roman"/>
          <w:lang w:val="fr-CA"/>
        </w:rPr>
        <w:t xml:space="preserve"> </w:t>
      </w:r>
      <w:r w:rsidRPr="00645069">
        <w:rPr>
          <w:rFonts w:cs="Times New Roman"/>
          <w:lang w:val="fr-CA"/>
        </w:rPr>
        <w:t xml:space="preserve">2 </w:t>
      </w:r>
      <w:r w:rsidR="00B93445" w:rsidRPr="00B93445">
        <w:rPr>
          <w:rFonts w:cs="Times New Roman"/>
          <w:i/>
          <w:lang w:val="fr-CA"/>
        </w:rPr>
        <w:t>C.c.Q.</w:t>
      </w:r>
      <w:r w:rsidRPr="00645069">
        <w:rPr>
          <w:rFonts w:cs="Times New Roman"/>
          <w:lang w:val="fr-CA"/>
        </w:rPr>
        <w:t>) et la résolution du contrat (art.</w:t>
      </w:r>
      <w:r w:rsidR="00501A8B">
        <w:rPr>
          <w:rFonts w:cs="Times New Roman"/>
          <w:lang w:val="fr-CA"/>
        </w:rPr>
        <w:t xml:space="preserve"> </w:t>
      </w:r>
      <w:r w:rsidRPr="00645069">
        <w:rPr>
          <w:rFonts w:cs="Times New Roman"/>
          <w:lang w:val="fr-CA"/>
        </w:rPr>
        <w:t>1606 al.</w:t>
      </w:r>
      <w:r w:rsidR="00501A8B">
        <w:rPr>
          <w:rFonts w:cs="Times New Roman"/>
          <w:lang w:val="fr-CA"/>
        </w:rPr>
        <w:t xml:space="preserve"> </w:t>
      </w:r>
      <w:r w:rsidRPr="00645069">
        <w:rPr>
          <w:rFonts w:cs="Times New Roman"/>
          <w:lang w:val="fr-CA"/>
        </w:rPr>
        <w:t xml:space="preserve">1 </w:t>
      </w:r>
      <w:r w:rsidR="00B93445" w:rsidRPr="00B93445">
        <w:rPr>
          <w:rFonts w:cs="Times New Roman"/>
          <w:i/>
          <w:lang w:val="fr-CA"/>
        </w:rPr>
        <w:t>C.c.Q.</w:t>
      </w:r>
      <w:r w:rsidRPr="00645069">
        <w:rPr>
          <w:rFonts w:cs="Times New Roman"/>
          <w:lang w:val="fr-CA"/>
        </w:rPr>
        <w:t xml:space="preserve">). Il importe de souligner que, dans tous ces cas, les dispositions pertinentes du </w:t>
      </w:r>
      <w:r w:rsidR="00B93445" w:rsidRPr="00B93445">
        <w:rPr>
          <w:rFonts w:cs="Times New Roman"/>
          <w:i/>
          <w:lang w:val="fr-CA"/>
        </w:rPr>
        <w:t>C.c.Q.</w:t>
      </w:r>
      <w:r w:rsidRPr="00645069">
        <w:rPr>
          <w:rFonts w:cs="Times New Roman"/>
          <w:lang w:val="fr-CA"/>
        </w:rPr>
        <w:t xml:space="preserve"> prévoient </w:t>
      </w:r>
      <w:r w:rsidRPr="00645069">
        <w:rPr>
          <w:rFonts w:cs="Times New Roman"/>
          <w:i/>
          <w:lang w:val="fr-CA"/>
        </w:rPr>
        <w:t>expressément</w:t>
      </w:r>
      <w:r w:rsidRPr="00645069">
        <w:rPr>
          <w:rFonts w:cs="Times New Roman"/>
          <w:lang w:val="fr-CA"/>
        </w:rPr>
        <w:t xml:space="preserve"> la rétroactivité et créent </w:t>
      </w:r>
      <w:r w:rsidRPr="00645069">
        <w:rPr>
          <w:rFonts w:cs="Times New Roman"/>
          <w:i/>
          <w:lang w:val="fr-CA"/>
        </w:rPr>
        <w:t>expressément</w:t>
      </w:r>
      <w:r w:rsidRPr="00645069">
        <w:rPr>
          <w:rFonts w:cs="Times New Roman"/>
          <w:lang w:val="fr-CA"/>
        </w:rPr>
        <w:t xml:space="preserve"> l’obligation de </w:t>
      </w:r>
      <w:r w:rsidRPr="00645069">
        <w:rPr>
          <w:rFonts w:cs="Times New Roman"/>
          <w:lang w:val="fr-CA"/>
        </w:rPr>
        <w:lastRenderedPageBreak/>
        <w:t>restitution. Encore une fois, cela contraste nettement avec l’art.</w:t>
      </w:r>
      <w:r w:rsidR="00501A8B">
        <w:rPr>
          <w:rFonts w:cs="Times New Roman"/>
          <w:lang w:val="fr-CA"/>
        </w:rPr>
        <w:t xml:space="preserve"> </w:t>
      </w:r>
      <w:r w:rsidRPr="00645069">
        <w:rPr>
          <w:rFonts w:cs="Times New Roman"/>
          <w:lang w:val="fr-CA"/>
        </w:rPr>
        <w:t xml:space="preserve">85 </w:t>
      </w:r>
      <w:r w:rsidR="00B93445" w:rsidRPr="00B93445">
        <w:rPr>
          <w:rFonts w:cs="Times New Roman"/>
          <w:i/>
          <w:lang w:val="fr-CA"/>
        </w:rPr>
        <w:t>C.c.Q.</w:t>
      </w:r>
      <w:r w:rsidRPr="00645069">
        <w:rPr>
          <w:rFonts w:cs="Times New Roman"/>
          <w:lang w:val="fr-CA"/>
        </w:rPr>
        <w:t xml:space="preserve"> qui, comme nous l’avons vu, ne prévoit pas expressément la rétroactivité. Qui plus est, comme le font remarquer nos</w:t>
      </w:r>
      <w:r w:rsidR="00B2210B">
        <w:rPr>
          <w:rFonts w:cs="Times New Roman"/>
          <w:lang w:val="fr-CA"/>
        </w:rPr>
        <w:t xml:space="preserve"> collègues, </w:t>
      </w:r>
      <w:r w:rsidRPr="00645069">
        <w:rPr>
          <w:rFonts w:cs="Times New Roman"/>
          <w:lang w:val="fr-CA"/>
        </w:rPr>
        <w:t xml:space="preserve">il n’y a </w:t>
      </w:r>
      <w:r w:rsidR="00B2210B">
        <w:rPr>
          <w:rFonts w:cs="Times New Roman"/>
          <w:lang w:val="fr-CA"/>
        </w:rPr>
        <w:t xml:space="preserve">« </w:t>
      </w:r>
      <w:r w:rsidRPr="00645069">
        <w:rPr>
          <w:rFonts w:cs="Times New Roman"/>
          <w:lang w:val="fr-CA"/>
        </w:rPr>
        <w:t>aucun mécanisme de restitution incorporé dans l’art.</w:t>
      </w:r>
      <w:r w:rsidR="00501A8B">
        <w:rPr>
          <w:rFonts w:cs="Times New Roman"/>
          <w:lang w:val="fr-CA"/>
        </w:rPr>
        <w:t xml:space="preserve"> </w:t>
      </w:r>
      <w:r w:rsidRPr="00645069">
        <w:rPr>
          <w:rFonts w:cs="Times New Roman"/>
          <w:lang w:val="fr-CA"/>
        </w:rPr>
        <w:t xml:space="preserve">85 </w:t>
      </w:r>
      <w:r w:rsidR="00B93445" w:rsidRPr="00B93445">
        <w:rPr>
          <w:rFonts w:cs="Times New Roman"/>
          <w:i/>
          <w:lang w:val="fr-CA"/>
        </w:rPr>
        <w:t>C.c.Q.</w:t>
      </w:r>
      <w:r w:rsidRPr="00645069">
        <w:rPr>
          <w:rFonts w:cs="Times New Roman"/>
          <w:lang w:val="fr-CA"/>
        </w:rPr>
        <w:t xml:space="preserve"> ou dans le régime de l’absence en général</w:t>
      </w:r>
      <w:r w:rsidR="00501A8B">
        <w:rPr>
          <w:rFonts w:cs="Times New Roman"/>
          <w:lang w:val="fr-CA"/>
        </w:rPr>
        <w:t> </w:t>
      </w:r>
      <w:r w:rsidRPr="00645069">
        <w:rPr>
          <w:rFonts w:cs="Times New Roman"/>
          <w:lang w:val="fr-CA"/>
        </w:rPr>
        <w:t>» et «</w:t>
      </w:r>
      <w:r w:rsidR="00501A8B">
        <w:rPr>
          <w:rFonts w:cs="Times New Roman"/>
          <w:lang w:val="fr-CA"/>
        </w:rPr>
        <w:t> </w:t>
      </w:r>
      <w:r w:rsidRPr="00645069">
        <w:rPr>
          <w:rFonts w:cs="Times New Roman"/>
          <w:lang w:val="fr-CA"/>
        </w:rPr>
        <w:t>il n’y a aucune voie directe entre la réfutation de la présomption de vie et les dispositions du Chapitre neuvième du Titre premier du Livre cinquième qui traite de la restitution des prestations</w:t>
      </w:r>
      <w:r w:rsidR="00501A8B">
        <w:rPr>
          <w:rFonts w:cs="Times New Roman"/>
          <w:lang w:val="fr-CA"/>
        </w:rPr>
        <w:t> </w:t>
      </w:r>
      <w:r w:rsidRPr="00645069">
        <w:rPr>
          <w:rFonts w:cs="Times New Roman"/>
          <w:lang w:val="fr-CA"/>
        </w:rPr>
        <w:t>» (par.</w:t>
      </w:r>
      <w:r w:rsidR="00501A8B">
        <w:rPr>
          <w:rFonts w:cs="Times New Roman"/>
          <w:lang w:val="fr-CA"/>
        </w:rPr>
        <w:t xml:space="preserve"> </w:t>
      </w:r>
      <w:r w:rsidRPr="00645069">
        <w:rPr>
          <w:rFonts w:cs="Times New Roman"/>
          <w:lang w:val="fr-CA"/>
        </w:rPr>
        <w:t>77). Autrement dit, l’art.</w:t>
      </w:r>
      <w:r w:rsidR="00501A8B">
        <w:rPr>
          <w:rFonts w:cs="Times New Roman"/>
          <w:lang w:val="fr-CA"/>
        </w:rPr>
        <w:t xml:space="preserve"> </w:t>
      </w:r>
      <w:r w:rsidRPr="00645069">
        <w:rPr>
          <w:rFonts w:cs="Times New Roman"/>
          <w:lang w:val="fr-CA"/>
        </w:rPr>
        <w:t xml:space="preserve">85 </w:t>
      </w:r>
      <w:r w:rsidR="00B93445" w:rsidRPr="00B93445">
        <w:rPr>
          <w:rFonts w:cs="Times New Roman"/>
          <w:i/>
          <w:lang w:val="fr-CA"/>
        </w:rPr>
        <w:t>C.c.Q.</w:t>
      </w:r>
      <w:r w:rsidRPr="00645069">
        <w:rPr>
          <w:rFonts w:cs="Times New Roman"/>
          <w:lang w:val="fr-CA"/>
        </w:rPr>
        <w:t xml:space="preserve"> ne crée pas expressément d’obligation de restitution.</w:t>
      </w:r>
    </w:p>
    <w:p w:rsidR="00036D3B" w:rsidRPr="00645069" w:rsidRDefault="00036D3B" w:rsidP="00036D3B">
      <w:pPr>
        <w:pStyle w:val="ParaNoNdepar-AltN"/>
        <w:spacing w:before="0"/>
        <w:rPr>
          <w:rFonts w:cs="Times New Roman"/>
          <w:lang w:val="fr-CA"/>
        </w:rPr>
      </w:pPr>
      <w:r w:rsidRPr="00645069">
        <w:rPr>
          <w:rFonts w:cs="Times New Roman"/>
          <w:szCs w:val="24"/>
          <w:lang w:val="fr-CA"/>
        </w:rPr>
        <w:t>La Cour d’appel reconnaît que la cause d’action de Carleton ne repose pas sur la nullité du contrat, une condition résolutoire accomplie ou la résolution du contrat (par.</w:t>
      </w:r>
      <w:r w:rsidR="00501A8B">
        <w:rPr>
          <w:rFonts w:cs="Times New Roman"/>
          <w:szCs w:val="24"/>
          <w:lang w:val="fr-CA"/>
        </w:rPr>
        <w:t xml:space="preserve"> </w:t>
      </w:r>
      <w:r w:rsidRPr="00645069">
        <w:rPr>
          <w:rFonts w:cs="Times New Roman"/>
          <w:szCs w:val="24"/>
          <w:lang w:val="fr-CA"/>
        </w:rPr>
        <w:t>86). En première instance, Carleton s’est appuyée plutôt sur les art.</w:t>
      </w:r>
      <w:r w:rsidR="00501A8B">
        <w:rPr>
          <w:rFonts w:cs="Times New Roman"/>
          <w:szCs w:val="24"/>
          <w:lang w:val="fr-CA"/>
        </w:rPr>
        <w:t xml:space="preserve"> </w:t>
      </w:r>
      <w:r w:rsidRPr="00645069">
        <w:rPr>
          <w:rFonts w:cs="Times New Roman"/>
          <w:szCs w:val="24"/>
          <w:lang w:val="fr-CA"/>
        </w:rPr>
        <w:t xml:space="preserve">1491 et 1492 </w:t>
      </w:r>
      <w:r w:rsidR="00B93445" w:rsidRPr="00B93445">
        <w:rPr>
          <w:rFonts w:cs="Times New Roman"/>
          <w:i/>
          <w:szCs w:val="24"/>
          <w:lang w:val="fr-CA"/>
        </w:rPr>
        <w:t>C.c.Q.</w:t>
      </w:r>
      <w:r w:rsidRPr="00645069">
        <w:rPr>
          <w:rFonts w:cs="Times New Roman"/>
          <w:szCs w:val="24"/>
          <w:lang w:val="fr-CA"/>
        </w:rPr>
        <w:t xml:space="preserve"> comme la source de l’obligation de restitution qui incombe à M</w:t>
      </w:r>
      <w:r w:rsidRPr="00645069">
        <w:rPr>
          <w:rFonts w:cs="Times New Roman"/>
          <w:szCs w:val="24"/>
          <w:vertAlign w:val="superscript"/>
          <w:lang w:val="fr-CA"/>
        </w:rPr>
        <w:t>me</w:t>
      </w:r>
      <w:r w:rsidRPr="00645069">
        <w:rPr>
          <w:rFonts w:cs="Times New Roman"/>
          <w:szCs w:val="24"/>
          <w:lang w:val="fr-CA"/>
        </w:rPr>
        <w:t xml:space="preserve"> Threlfall. Voici le libellé de ces dispositions (auxquelles nous ajoutons l’art. 1554 </w:t>
      </w:r>
      <w:r w:rsidR="00B93445" w:rsidRPr="00B93445">
        <w:rPr>
          <w:rFonts w:cs="Times New Roman"/>
          <w:i/>
          <w:szCs w:val="24"/>
          <w:lang w:val="fr-CA"/>
        </w:rPr>
        <w:t>C.c.Q.</w:t>
      </w:r>
      <w:r w:rsidRPr="00645069">
        <w:rPr>
          <w:rFonts w:cs="Times New Roman"/>
          <w:szCs w:val="24"/>
          <w:lang w:val="fr-CA"/>
        </w:rPr>
        <w:t>) :</w:t>
      </w:r>
    </w:p>
    <w:p w:rsidR="00036D3B" w:rsidRPr="00645069" w:rsidRDefault="00036D3B" w:rsidP="00036D3B">
      <w:pPr>
        <w:pStyle w:val="Citation-AltC"/>
        <w:spacing w:after="240"/>
        <w:ind w:hanging="446"/>
        <w:contextualSpacing w:val="0"/>
        <w:rPr>
          <w:rStyle w:val="texte-courant"/>
          <w:lang w:val="fr-CA"/>
        </w:rPr>
      </w:pPr>
      <w:r w:rsidRPr="00645069">
        <w:rPr>
          <w:rStyle w:val="label-section"/>
          <w:lang w:val="fr-CA"/>
        </w:rPr>
        <w:tab/>
      </w:r>
      <w:r w:rsidRPr="00645069">
        <w:rPr>
          <w:rStyle w:val="label-section"/>
          <w:b/>
          <w:lang w:val="fr-CA"/>
        </w:rPr>
        <w:t>1491.</w:t>
      </w:r>
      <w:r w:rsidR="00501A8B">
        <w:rPr>
          <w:lang w:val="fr-CA"/>
        </w:rPr>
        <w:t xml:space="preserve"> </w:t>
      </w:r>
      <w:r w:rsidRPr="00645069">
        <w:rPr>
          <w:lang w:val="fr-CA"/>
        </w:rPr>
        <w:t>Le paiement fait par erreur, ou simplement pour éviter un préjudice à celui qui le fait en protestant qu’il ne doit rien, oblige celui qui l’a reçu à le restituer</w:t>
      </w:r>
      <w:r w:rsidRPr="00645069">
        <w:rPr>
          <w:rStyle w:val="texte-courant"/>
          <w:lang w:val="fr-CA"/>
        </w:rPr>
        <w:t>.</w:t>
      </w:r>
    </w:p>
    <w:p w:rsidR="00036D3B" w:rsidRPr="00645069" w:rsidRDefault="00036D3B" w:rsidP="00036D3B">
      <w:pPr>
        <w:pStyle w:val="Citation-AltC"/>
        <w:tabs>
          <w:tab w:val="left" w:pos="1440"/>
        </w:tabs>
        <w:spacing w:after="240"/>
        <w:ind w:firstLine="4"/>
        <w:contextualSpacing w:val="0"/>
        <w:rPr>
          <w:lang w:val="fr-CA"/>
        </w:rPr>
      </w:pPr>
      <w:r w:rsidRPr="00645069">
        <w:rPr>
          <w:lang w:val="fr-CA"/>
        </w:rPr>
        <w:tab/>
        <w:t>Toutefois, il n’y a pas lieu à la restitution lorsque, par suite du paiement, celui qui a reçu de bonne foi a désormais une créance prescrite, a détruit son titre ou s’est privé d’une sûreté, sauf le recours de celui qui a payé contre le véritable débiteur</w:t>
      </w:r>
      <w:r w:rsidRPr="00645069">
        <w:rPr>
          <w:rStyle w:val="texte-courant"/>
          <w:lang w:val="fr-CA"/>
        </w:rPr>
        <w:t>.</w:t>
      </w:r>
    </w:p>
    <w:p w:rsidR="00036D3B" w:rsidRPr="00645069" w:rsidRDefault="00036D3B" w:rsidP="00036D3B">
      <w:pPr>
        <w:pStyle w:val="Citation-AltC"/>
        <w:spacing w:after="240"/>
        <w:ind w:hanging="446"/>
        <w:contextualSpacing w:val="0"/>
        <w:rPr>
          <w:rStyle w:val="texte-courant"/>
          <w:lang w:val="fr-CA"/>
        </w:rPr>
      </w:pPr>
      <w:r w:rsidRPr="00645069">
        <w:rPr>
          <w:rStyle w:val="label-section"/>
          <w:lang w:val="fr-CA"/>
        </w:rPr>
        <w:tab/>
      </w:r>
      <w:r w:rsidRPr="00645069">
        <w:rPr>
          <w:rStyle w:val="label-section"/>
          <w:b/>
          <w:lang w:val="fr-CA"/>
        </w:rPr>
        <w:t>1492.</w:t>
      </w:r>
      <w:r w:rsidR="00501A8B">
        <w:rPr>
          <w:lang w:val="fr-CA"/>
        </w:rPr>
        <w:t xml:space="preserve"> </w:t>
      </w:r>
      <w:r w:rsidRPr="00645069">
        <w:rPr>
          <w:lang w:val="fr-CA"/>
        </w:rPr>
        <w:t>La restitution de ce qui a été payé indûment se fait suivant les règles de la restitution des prestations</w:t>
      </w:r>
      <w:r w:rsidRPr="00645069">
        <w:rPr>
          <w:rStyle w:val="texte-courant"/>
          <w:lang w:val="fr-CA"/>
        </w:rPr>
        <w:t>.</w:t>
      </w:r>
    </w:p>
    <w:p w:rsidR="00036D3B" w:rsidRPr="00645069" w:rsidRDefault="00036D3B" w:rsidP="00036D3B">
      <w:pPr>
        <w:pStyle w:val="Citation-AltC"/>
        <w:spacing w:after="240"/>
        <w:ind w:hanging="446"/>
        <w:contextualSpacing w:val="0"/>
        <w:rPr>
          <w:rStyle w:val="texte-courant"/>
          <w:lang w:val="fr-CA"/>
        </w:rPr>
      </w:pPr>
      <w:r w:rsidRPr="00645069">
        <w:rPr>
          <w:lang w:val="fr-CA"/>
        </w:rPr>
        <w:tab/>
      </w:r>
      <w:r w:rsidRPr="00645069">
        <w:rPr>
          <w:b/>
          <w:lang w:val="fr-CA"/>
        </w:rPr>
        <w:t>1554.</w:t>
      </w:r>
      <w:r w:rsidRPr="00645069">
        <w:rPr>
          <w:lang w:val="fr-CA"/>
        </w:rPr>
        <w:t xml:space="preserve"> Tout paiement suppose une obligation</w:t>
      </w:r>
      <w:r w:rsidR="00501A8B">
        <w:rPr>
          <w:lang w:val="fr-CA"/>
        </w:rPr>
        <w:t> </w:t>
      </w:r>
      <w:r w:rsidRPr="00645069">
        <w:rPr>
          <w:lang w:val="fr-CA"/>
        </w:rPr>
        <w:t>: ce qui a été payé sans qu’il existe une obligation est sujet à répétition</w:t>
      </w:r>
      <w:r w:rsidRPr="00645069">
        <w:rPr>
          <w:rStyle w:val="texte-courant"/>
          <w:lang w:val="fr-CA"/>
        </w:rPr>
        <w:t>.</w:t>
      </w:r>
    </w:p>
    <w:p w:rsidR="00036D3B" w:rsidRPr="00645069" w:rsidRDefault="00036D3B" w:rsidP="00036D3B">
      <w:pPr>
        <w:pStyle w:val="Citation-AltC"/>
        <w:ind w:firstLine="4"/>
        <w:contextualSpacing w:val="0"/>
        <w:rPr>
          <w:lang w:val="fr-CA"/>
        </w:rPr>
      </w:pPr>
      <w:r w:rsidRPr="00645069">
        <w:rPr>
          <w:lang w:val="fr-CA"/>
        </w:rPr>
        <w:tab/>
        <w:t>La répétition n’est cependant pas admise à l’égard des obligations naturelles qui ont été volontairement acquittées</w:t>
      </w:r>
      <w:r w:rsidRPr="00645069">
        <w:rPr>
          <w:rStyle w:val="texte-courant"/>
          <w:lang w:val="fr-CA"/>
        </w:rPr>
        <w:t>.</w:t>
      </w:r>
    </w:p>
    <w:p w:rsidR="00036D3B" w:rsidRPr="00645069" w:rsidRDefault="00036D3B" w:rsidP="00036D3B">
      <w:pPr>
        <w:pStyle w:val="ParaNoNdepar-AltN"/>
        <w:spacing w:before="0"/>
        <w:rPr>
          <w:rFonts w:cs="Times New Roman"/>
          <w:lang w:val="fr-CA"/>
        </w:rPr>
      </w:pPr>
      <w:r w:rsidRPr="00645069">
        <w:rPr>
          <w:rFonts w:cs="Times New Roman"/>
          <w:lang w:val="fr-CA"/>
        </w:rPr>
        <w:lastRenderedPageBreak/>
        <w:t>Comme l’expliquent nos collègues, trois conditions doivent être satisfaites avant qu’une personne qui reçoit un paiement doive le restituer à la personne qui l’a fait en application de l’art</w:t>
      </w:r>
      <w:r w:rsidRPr="00645069">
        <w:rPr>
          <w:rFonts w:cs="Times New Roman"/>
          <w:szCs w:val="24"/>
          <w:lang w:val="fr-CA"/>
        </w:rPr>
        <w:t>.</w:t>
      </w:r>
      <w:r w:rsidR="00501A8B">
        <w:rPr>
          <w:rFonts w:cs="Times New Roman"/>
          <w:szCs w:val="24"/>
          <w:lang w:val="fr-CA"/>
        </w:rPr>
        <w:t xml:space="preserve"> </w:t>
      </w:r>
      <w:r w:rsidRPr="00645069">
        <w:rPr>
          <w:rFonts w:cs="Times New Roman"/>
          <w:szCs w:val="24"/>
          <w:lang w:val="fr-CA"/>
        </w:rPr>
        <w:t xml:space="preserve">1491 </w:t>
      </w:r>
      <w:r w:rsidR="00B93445" w:rsidRPr="00B93445">
        <w:rPr>
          <w:rFonts w:cs="Times New Roman"/>
          <w:i/>
          <w:szCs w:val="24"/>
          <w:lang w:val="fr-CA"/>
        </w:rPr>
        <w:t>C.c.Q.</w:t>
      </w:r>
      <w:r w:rsidR="00501A8B">
        <w:rPr>
          <w:rFonts w:cs="Times New Roman"/>
          <w:i/>
          <w:szCs w:val="24"/>
          <w:lang w:val="fr-CA"/>
        </w:rPr>
        <w:t> </w:t>
      </w:r>
      <w:r w:rsidRPr="00645069">
        <w:rPr>
          <w:rFonts w:cs="Times New Roman"/>
          <w:szCs w:val="24"/>
          <w:lang w:val="fr-CA"/>
        </w:rPr>
        <w:t>: (</w:t>
      </w:r>
      <w:r>
        <w:rPr>
          <w:rFonts w:cs="Times New Roman"/>
          <w:szCs w:val="24"/>
          <w:lang w:val="fr-CA"/>
        </w:rPr>
        <w:t>1) </w:t>
      </w:r>
      <w:r w:rsidRPr="00645069">
        <w:rPr>
          <w:rFonts w:cs="Times New Roman"/>
          <w:szCs w:val="24"/>
          <w:lang w:val="fr-CA"/>
        </w:rPr>
        <w:t xml:space="preserve">il doit y avoir paiement par le </w:t>
      </w:r>
      <w:r w:rsidRPr="00645069">
        <w:rPr>
          <w:rFonts w:cs="Times New Roman"/>
          <w:i/>
          <w:szCs w:val="24"/>
          <w:lang w:val="fr-CA"/>
        </w:rPr>
        <w:t xml:space="preserve">solvens </w:t>
      </w:r>
      <w:r w:rsidRPr="00645069">
        <w:rPr>
          <w:rFonts w:cs="Times New Roman"/>
          <w:szCs w:val="24"/>
          <w:lang w:val="fr-CA"/>
        </w:rPr>
        <w:t>(c’est</w:t>
      </w:r>
      <w:r w:rsidRPr="00645069">
        <w:rPr>
          <w:rFonts w:cs="Times New Roman"/>
          <w:szCs w:val="24"/>
          <w:lang w:val="fr-CA"/>
        </w:rPr>
        <w:noBreakHyphen/>
        <w:t>à</w:t>
      </w:r>
      <w:r w:rsidRPr="00645069">
        <w:rPr>
          <w:rFonts w:cs="Times New Roman"/>
          <w:szCs w:val="24"/>
          <w:lang w:val="fr-CA"/>
        </w:rPr>
        <w:noBreakHyphen/>
        <w:t>dire le payeur, en l’occurrence Carleton) à l’</w:t>
      </w:r>
      <w:r w:rsidRPr="00645069">
        <w:rPr>
          <w:rFonts w:cs="Times New Roman"/>
          <w:i/>
          <w:szCs w:val="24"/>
          <w:lang w:val="fr-CA"/>
        </w:rPr>
        <w:t>accipiens</w:t>
      </w:r>
      <w:r w:rsidRPr="00645069">
        <w:rPr>
          <w:rFonts w:cs="Times New Roman"/>
          <w:szCs w:val="24"/>
          <w:lang w:val="fr-CA"/>
        </w:rPr>
        <w:t xml:space="preserve"> (c’est</w:t>
      </w:r>
      <w:r w:rsidRPr="00645069">
        <w:rPr>
          <w:rFonts w:cs="Times New Roman"/>
          <w:szCs w:val="24"/>
          <w:lang w:val="fr-CA"/>
        </w:rPr>
        <w:noBreakHyphen/>
        <w:t>à</w:t>
      </w:r>
      <w:r w:rsidRPr="00645069">
        <w:rPr>
          <w:rFonts w:cs="Times New Roman"/>
          <w:szCs w:val="24"/>
          <w:lang w:val="fr-CA"/>
        </w:rPr>
        <w:noBreakHyphen/>
        <w:t>dire le prestataire, en l’occurrence l’absent, M. Roseme, représenté par M</w:t>
      </w:r>
      <w:r w:rsidRPr="00645069">
        <w:rPr>
          <w:rFonts w:cs="Times New Roman"/>
          <w:szCs w:val="24"/>
          <w:vertAlign w:val="superscript"/>
          <w:lang w:val="fr-CA"/>
        </w:rPr>
        <w:t>me</w:t>
      </w:r>
      <w:r w:rsidRPr="00645069">
        <w:rPr>
          <w:rFonts w:cs="Times New Roman"/>
          <w:szCs w:val="24"/>
          <w:lang w:val="fr-CA"/>
        </w:rPr>
        <w:t> Threlfall)</w:t>
      </w:r>
      <w:r w:rsidR="00501A8B">
        <w:rPr>
          <w:rFonts w:cs="Times New Roman"/>
          <w:szCs w:val="24"/>
          <w:lang w:val="fr-CA"/>
        </w:rPr>
        <w:t> </w:t>
      </w:r>
      <w:r w:rsidRPr="00645069">
        <w:rPr>
          <w:rFonts w:cs="Times New Roman"/>
          <w:szCs w:val="24"/>
          <w:lang w:val="fr-CA"/>
        </w:rPr>
        <w:t>; (</w:t>
      </w:r>
      <w:r>
        <w:rPr>
          <w:rFonts w:cs="Times New Roman"/>
          <w:szCs w:val="24"/>
          <w:lang w:val="fr-CA"/>
        </w:rPr>
        <w:t>2) </w:t>
      </w:r>
      <w:r w:rsidRPr="00645069">
        <w:rPr>
          <w:rFonts w:cs="Times New Roman"/>
          <w:szCs w:val="24"/>
          <w:lang w:val="fr-CA"/>
        </w:rPr>
        <w:t>ce paiement doit être fait en l’absence de dette</w:t>
      </w:r>
      <w:r w:rsidR="00501A8B">
        <w:rPr>
          <w:rFonts w:cs="Times New Roman"/>
          <w:szCs w:val="24"/>
          <w:lang w:val="fr-CA"/>
        </w:rPr>
        <w:t> </w:t>
      </w:r>
      <w:r w:rsidRPr="00645069">
        <w:rPr>
          <w:rFonts w:cs="Times New Roman"/>
          <w:szCs w:val="24"/>
          <w:lang w:val="fr-CA"/>
        </w:rPr>
        <w:t>; et (</w:t>
      </w:r>
      <w:r>
        <w:rPr>
          <w:rFonts w:cs="Times New Roman"/>
          <w:szCs w:val="24"/>
          <w:lang w:val="fr-CA"/>
        </w:rPr>
        <w:t>3) </w:t>
      </w:r>
      <w:r w:rsidRPr="00645069">
        <w:rPr>
          <w:rFonts w:cs="Times New Roman"/>
          <w:szCs w:val="24"/>
          <w:lang w:val="fr-CA"/>
        </w:rPr>
        <w:t xml:space="preserve">le paiement doit être fait par le </w:t>
      </w:r>
      <w:r w:rsidRPr="00645069">
        <w:rPr>
          <w:rFonts w:cs="Times New Roman"/>
          <w:i/>
          <w:szCs w:val="24"/>
          <w:lang w:val="fr-CA"/>
        </w:rPr>
        <w:t>solvens</w:t>
      </w:r>
      <w:r w:rsidRPr="00645069">
        <w:rPr>
          <w:rFonts w:cs="Times New Roman"/>
          <w:szCs w:val="24"/>
          <w:lang w:val="fr-CA"/>
        </w:rPr>
        <w:t xml:space="preserve"> par erreur ou pour éviter un préjudice en protestant qu’il ne doit rien (par.</w:t>
      </w:r>
      <w:r w:rsidR="00501A8B">
        <w:rPr>
          <w:rFonts w:cs="Times New Roman"/>
          <w:szCs w:val="24"/>
          <w:lang w:val="fr-CA"/>
        </w:rPr>
        <w:t xml:space="preserve"> </w:t>
      </w:r>
      <w:r w:rsidRPr="00645069">
        <w:rPr>
          <w:rFonts w:cs="Times New Roman"/>
          <w:szCs w:val="24"/>
          <w:lang w:val="fr-CA"/>
        </w:rPr>
        <w:t>78</w:t>
      </w:r>
      <w:r w:rsidR="00501A8B">
        <w:rPr>
          <w:rFonts w:cs="Times New Roman"/>
          <w:szCs w:val="24"/>
          <w:lang w:val="fr-CA"/>
        </w:rPr>
        <w:t> </w:t>
      </w:r>
      <w:r w:rsidRPr="00645069">
        <w:rPr>
          <w:rFonts w:cs="Times New Roman"/>
          <w:szCs w:val="24"/>
          <w:lang w:val="fr-CA"/>
        </w:rPr>
        <w:t>; voir également les motifs de la C.A., par.</w:t>
      </w:r>
      <w:r w:rsidR="00501A8B">
        <w:rPr>
          <w:rFonts w:cs="Times New Roman"/>
          <w:szCs w:val="24"/>
          <w:lang w:val="fr-CA"/>
        </w:rPr>
        <w:t xml:space="preserve"> </w:t>
      </w:r>
      <w:r w:rsidRPr="00645069">
        <w:rPr>
          <w:rFonts w:cs="Times New Roman"/>
          <w:szCs w:val="24"/>
          <w:lang w:val="fr-CA"/>
        </w:rPr>
        <w:t>89</w:t>
      </w:r>
      <w:r w:rsidR="00501A8B">
        <w:rPr>
          <w:rFonts w:cs="Times New Roman"/>
          <w:szCs w:val="24"/>
          <w:lang w:val="fr-CA"/>
        </w:rPr>
        <w:t> </w:t>
      </w:r>
      <w:r w:rsidRPr="00645069">
        <w:rPr>
          <w:rFonts w:cs="Times New Roman"/>
          <w:szCs w:val="24"/>
          <w:lang w:val="fr-CA"/>
        </w:rPr>
        <w:t xml:space="preserve">; </w:t>
      </w:r>
      <w:r>
        <w:rPr>
          <w:rFonts w:cs="Times New Roman"/>
          <w:szCs w:val="24"/>
          <w:lang w:val="fr-CA"/>
        </w:rPr>
        <w:t>Baudouin</w:t>
      </w:r>
      <w:r w:rsidR="002A320B">
        <w:rPr>
          <w:rFonts w:cs="Times New Roman"/>
          <w:szCs w:val="24"/>
          <w:lang w:val="fr-CA"/>
        </w:rPr>
        <w:t xml:space="preserve"> et Jobin</w:t>
      </w:r>
      <w:r w:rsidRPr="00645069">
        <w:rPr>
          <w:rFonts w:cs="Times New Roman"/>
          <w:szCs w:val="24"/>
          <w:lang w:val="fr-CA"/>
        </w:rPr>
        <w:t>, n</w:t>
      </w:r>
      <w:r w:rsidRPr="00645069">
        <w:rPr>
          <w:rFonts w:cs="Times New Roman"/>
          <w:szCs w:val="24"/>
          <w:vertAlign w:val="superscript"/>
          <w:lang w:val="fr-CA"/>
        </w:rPr>
        <w:t>os</w:t>
      </w:r>
      <w:r w:rsidRPr="00645069">
        <w:rPr>
          <w:rFonts w:cs="Times New Roman"/>
          <w:szCs w:val="24"/>
          <w:lang w:val="fr-CA"/>
        </w:rPr>
        <w:t> 530</w:t>
      </w:r>
      <w:r w:rsidR="00C32A4D">
        <w:rPr>
          <w:rFonts w:cs="Times New Roman"/>
          <w:szCs w:val="24"/>
          <w:lang w:val="fr-CA"/>
        </w:rPr>
        <w:t>-</w:t>
      </w:r>
      <w:r w:rsidRPr="00645069">
        <w:rPr>
          <w:rFonts w:cs="Times New Roman"/>
          <w:szCs w:val="24"/>
          <w:lang w:val="fr-CA"/>
        </w:rPr>
        <w:t>531</w:t>
      </w:r>
      <w:r w:rsidR="00501A8B">
        <w:rPr>
          <w:rFonts w:cs="Times New Roman"/>
          <w:szCs w:val="24"/>
          <w:lang w:val="fr-CA"/>
        </w:rPr>
        <w:t> </w:t>
      </w:r>
      <w:r w:rsidRPr="00645069">
        <w:rPr>
          <w:rFonts w:cs="Times New Roman"/>
          <w:szCs w:val="24"/>
          <w:lang w:val="fr-CA"/>
        </w:rPr>
        <w:t>; Lluelles et Moore, n</w:t>
      </w:r>
      <w:r w:rsidRPr="00645069">
        <w:rPr>
          <w:rFonts w:cs="Times New Roman"/>
          <w:szCs w:val="24"/>
          <w:vertAlign w:val="superscript"/>
          <w:lang w:val="fr-CA"/>
        </w:rPr>
        <w:t>o</w:t>
      </w:r>
      <w:r w:rsidRPr="00645069">
        <w:rPr>
          <w:rFonts w:cs="Times New Roman"/>
          <w:szCs w:val="24"/>
          <w:lang w:val="fr-CA"/>
        </w:rPr>
        <w:t> 1367.1</w:t>
      </w:r>
      <w:r w:rsidR="00501A8B">
        <w:rPr>
          <w:rFonts w:cs="Times New Roman"/>
          <w:szCs w:val="24"/>
          <w:lang w:val="fr-CA"/>
        </w:rPr>
        <w:t> </w:t>
      </w:r>
      <w:r w:rsidRPr="00645069">
        <w:rPr>
          <w:rFonts w:cs="Times New Roman"/>
          <w:szCs w:val="24"/>
          <w:lang w:val="fr-CA"/>
        </w:rPr>
        <w:t xml:space="preserve">; J. Pineau, D. Burman et S. Gaudet, </w:t>
      </w:r>
      <w:r w:rsidRPr="00645069">
        <w:rPr>
          <w:rFonts w:cs="Times New Roman"/>
          <w:i/>
          <w:szCs w:val="24"/>
          <w:lang w:val="fr-CA"/>
        </w:rPr>
        <w:t>Théorie des obligations</w:t>
      </w:r>
      <w:r w:rsidRPr="00645069">
        <w:rPr>
          <w:rFonts w:cs="Times New Roman"/>
          <w:szCs w:val="24"/>
          <w:lang w:val="fr-CA"/>
        </w:rPr>
        <w:t xml:space="preserve"> (4</w:t>
      </w:r>
      <w:r w:rsidRPr="00645069">
        <w:rPr>
          <w:rFonts w:cs="Times New Roman"/>
          <w:szCs w:val="24"/>
          <w:vertAlign w:val="superscript"/>
          <w:lang w:val="fr-CA"/>
        </w:rPr>
        <w:t>e</w:t>
      </w:r>
      <w:r w:rsidRPr="00645069">
        <w:rPr>
          <w:rFonts w:cs="Times New Roman"/>
          <w:szCs w:val="24"/>
          <w:lang w:val="fr-CA"/>
        </w:rPr>
        <w:t xml:space="preserve"> éd. 2001), </w:t>
      </w:r>
      <w:r>
        <w:rPr>
          <w:rFonts w:cs="Times New Roman"/>
          <w:szCs w:val="24"/>
          <w:lang w:val="fr-CA"/>
        </w:rPr>
        <w:t>par</w:t>
      </w:r>
      <w:r w:rsidRPr="00645069">
        <w:rPr>
          <w:rFonts w:cs="Times New Roman"/>
          <w:szCs w:val="24"/>
          <w:lang w:val="fr-CA"/>
        </w:rPr>
        <w:t xml:space="preserve"> J. Pineau et S. Gaudet, p. 468). Ces conditions doivent habituellement être interprétées «</w:t>
      </w:r>
      <w:r w:rsidR="00501A8B">
        <w:rPr>
          <w:rFonts w:cs="Times New Roman"/>
          <w:szCs w:val="24"/>
          <w:lang w:val="fr-CA"/>
        </w:rPr>
        <w:t> </w:t>
      </w:r>
      <w:r w:rsidRPr="00645069">
        <w:rPr>
          <w:rFonts w:cs="Times New Roman"/>
          <w:szCs w:val="24"/>
          <w:lang w:val="fr-CA"/>
        </w:rPr>
        <w:t>avec prudence, sinon restrictivement</w:t>
      </w:r>
      <w:r w:rsidR="00501A8B">
        <w:rPr>
          <w:rFonts w:cs="Times New Roman"/>
          <w:szCs w:val="24"/>
          <w:lang w:val="fr-CA"/>
        </w:rPr>
        <w:t> </w:t>
      </w:r>
      <w:r w:rsidRPr="00645069">
        <w:rPr>
          <w:rFonts w:cs="Times New Roman"/>
          <w:szCs w:val="24"/>
          <w:lang w:val="fr-CA"/>
        </w:rPr>
        <w:t>» (</w:t>
      </w:r>
      <w:r>
        <w:rPr>
          <w:rFonts w:cs="Times New Roman"/>
          <w:szCs w:val="24"/>
          <w:lang w:val="fr-CA"/>
        </w:rPr>
        <w:t>Baudouin</w:t>
      </w:r>
      <w:r w:rsidR="002A320B">
        <w:rPr>
          <w:rFonts w:cs="Times New Roman"/>
          <w:szCs w:val="24"/>
          <w:lang w:val="fr-CA"/>
        </w:rPr>
        <w:t xml:space="preserve"> et </w:t>
      </w:r>
      <w:r w:rsidRPr="00645069">
        <w:rPr>
          <w:rFonts w:cs="Times New Roman"/>
          <w:szCs w:val="24"/>
          <w:lang w:val="fr-CA"/>
        </w:rPr>
        <w:t>Jobin, n</w:t>
      </w:r>
      <w:r w:rsidRPr="00645069">
        <w:rPr>
          <w:rFonts w:cs="Times New Roman"/>
          <w:szCs w:val="24"/>
          <w:vertAlign w:val="superscript"/>
          <w:lang w:val="fr-CA"/>
        </w:rPr>
        <w:t>o</w:t>
      </w:r>
      <w:r w:rsidRPr="00645069">
        <w:rPr>
          <w:rFonts w:cs="Times New Roman"/>
          <w:szCs w:val="24"/>
          <w:lang w:val="fr-CA"/>
        </w:rPr>
        <w:t> 513).</w:t>
      </w:r>
    </w:p>
    <w:p w:rsidR="00036D3B" w:rsidRPr="00645069" w:rsidRDefault="00036D3B" w:rsidP="00036D3B">
      <w:pPr>
        <w:pStyle w:val="ParaNoNdepar-AltN"/>
        <w:spacing w:before="0"/>
        <w:rPr>
          <w:rFonts w:cs="Times New Roman"/>
          <w:lang w:val="fr-CA"/>
        </w:rPr>
      </w:pPr>
      <w:r w:rsidRPr="00645069">
        <w:rPr>
          <w:rFonts w:cs="Times New Roman"/>
          <w:szCs w:val="24"/>
          <w:lang w:val="fr-CA"/>
        </w:rPr>
        <w:t>Nul ne conteste que la condition de «</w:t>
      </w:r>
      <w:r w:rsidR="00501A8B">
        <w:rPr>
          <w:rFonts w:cs="Times New Roman"/>
          <w:szCs w:val="24"/>
          <w:lang w:val="fr-CA"/>
        </w:rPr>
        <w:t> </w:t>
      </w:r>
      <w:r w:rsidRPr="00645069">
        <w:rPr>
          <w:rFonts w:cs="Times New Roman"/>
          <w:szCs w:val="24"/>
          <w:lang w:val="fr-CA"/>
        </w:rPr>
        <w:t>paiement</w:t>
      </w:r>
      <w:r w:rsidR="00501A8B">
        <w:rPr>
          <w:rFonts w:cs="Times New Roman"/>
          <w:szCs w:val="24"/>
          <w:lang w:val="fr-CA"/>
        </w:rPr>
        <w:t> </w:t>
      </w:r>
      <w:r w:rsidRPr="00645069">
        <w:rPr>
          <w:rFonts w:cs="Times New Roman"/>
          <w:szCs w:val="24"/>
          <w:lang w:val="fr-CA"/>
        </w:rPr>
        <w:t>» est remplie en l’espèce. Madame Threlfall, en sa qualité de tutrice à l’absent, a reçu 497</w:t>
      </w:r>
      <w:r w:rsidR="005523FB">
        <w:rPr>
          <w:rFonts w:cs="Times New Roman"/>
          <w:szCs w:val="24"/>
          <w:lang w:val="fr-CA"/>
        </w:rPr>
        <w:t> </w:t>
      </w:r>
      <w:r w:rsidRPr="00645069">
        <w:rPr>
          <w:rFonts w:cs="Times New Roman"/>
          <w:szCs w:val="24"/>
          <w:lang w:val="fr-CA"/>
        </w:rPr>
        <w:t>332,64</w:t>
      </w:r>
      <w:r w:rsidR="00501A8B">
        <w:rPr>
          <w:rFonts w:cs="Times New Roman"/>
          <w:szCs w:val="24"/>
          <w:lang w:val="fr-CA"/>
        </w:rPr>
        <w:t> </w:t>
      </w:r>
      <w:r w:rsidRPr="00645069">
        <w:rPr>
          <w:rFonts w:cs="Times New Roman"/>
          <w:szCs w:val="24"/>
          <w:lang w:val="fr-CA"/>
        </w:rPr>
        <w:t>$ pour la période entre la disparition de ce dernier, le 10 septembre 2007, et le 22 juillet 2013, lorsque Carleton, ayant appris la découverte des restes de M. Roseme, a cessé de verser les prestations de retraite (motifs de la C.A., par.</w:t>
      </w:r>
      <w:r w:rsidR="00501A8B">
        <w:rPr>
          <w:rFonts w:cs="Times New Roman"/>
          <w:szCs w:val="24"/>
          <w:lang w:val="fr-CA"/>
        </w:rPr>
        <w:t xml:space="preserve"> </w:t>
      </w:r>
      <w:r w:rsidRPr="00645069">
        <w:rPr>
          <w:rFonts w:cs="Times New Roman"/>
          <w:szCs w:val="24"/>
          <w:lang w:val="fr-CA"/>
        </w:rPr>
        <w:t>92). Toutefois, comme en a conclu la Cour d’appel, les conditions d’«</w:t>
      </w:r>
      <w:r w:rsidR="00501A8B">
        <w:rPr>
          <w:rFonts w:cs="Times New Roman"/>
          <w:szCs w:val="24"/>
          <w:lang w:val="fr-CA"/>
        </w:rPr>
        <w:t> </w:t>
      </w:r>
      <w:r w:rsidRPr="00645069">
        <w:rPr>
          <w:rFonts w:cs="Times New Roman"/>
          <w:szCs w:val="24"/>
          <w:lang w:val="fr-CA"/>
        </w:rPr>
        <w:t>absence de dette</w:t>
      </w:r>
      <w:r w:rsidR="00501A8B">
        <w:rPr>
          <w:rFonts w:cs="Times New Roman"/>
          <w:szCs w:val="24"/>
          <w:lang w:val="fr-CA"/>
        </w:rPr>
        <w:t> </w:t>
      </w:r>
      <w:r w:rsidRPr="00645069">
        <w:rPr>
          <w:rFonts w:cs="Times New Roman"/>
          <w:szCs w:val="24"/>
          <w:lang w:val="fr-CA"/>
        </w:rPr>
        <w:t>» et d’«</w:t>
      </w:r>
      <w:r w:rsidR="00501A8B">
        <w:rPr>
          <w:rFonts w:cs="Times New Roman"/>
          <w:szCs w:val="24"/>
          <w:lang w:val="fr-CA"/>
        </w:rPr>
        <w:t> </w:t>
      </w:r>
      <w:r w:rsidRPr="00645069">
        <w:rPr>
          <w:rFonts w:cs="Times New Roman"/>
          <w:szCs w:val="24"/>
          <w:lang w:val="fr-CA"/>
        </w:rPr>
        <w:t>erreur</w:t>
      </w:r>
      <w:r w:rsidR="00501A8B">
        <w:rPr>
          <w:rFonts w:cs="Times New Roman"/>
          <w:szCs w:val="24"/>
          <w:lang w:val="fr-CA"/>
        </w:rPr>
        <w:t> </w:t>
      </w:r>
      <w:r w:rsidRPr="00645069">
        <w:rPr>
          <w:rFonts w:cs="Times New Roman"/>
          <w:szCs w:val="24"/>
          <w:lang w:val="fr-CA"/>
        </w:rPr>
        <w:t>» n</w:t>
      </w:r>
      <w:r>
        <w:rPr>
          <w:rFonts w:cs="Times New Roman"/>
          <w:szCs w:val="24"/>
          <w:lang w:val="fr-CA"/>
        </w:rPr>
        <w:t>e s</w:t>
      </w:r>
      <w:r w:rsidRPr="00645069">
        <w:rPr>
          <w:rFonts w:cs="Times New Roman"/>
          <w:szCs w:val="24"/>
          <w:lang w:val="fr-CA"/>
        </w:rPr>
        <w:t>ont pas satisfaites en l’espèce.</w:t>
      </w:r>
    </w:p>
    <w:p w:rsidR="00036D3B" w:rsidRPr="00645069" w:rsidRDefault="00036D3B" w:rsidP="00036D3B">
      <w:pPr>
        <w:pStyle w:val="Title3LevelTitre3Niveau"/>
        <w:spacing w:before="0"/>
        <w:rPr>
          <w:rFonts w:cs="Times New Roman"/>
          <w:lang w:val="fr-CA"/>
        </w:rPr>
      </w:pPr>
      <w:bookmarkStart w:id="11" w:name="_Toc14427265"/>
      <w:r w:rsidRPr="00645069">
        <w:rPr>
          <w:rFonts w:cs="Times New Roman"/>
          <w:lang w:val="fr-CA"/>
        </w:rPr>
        <w:t>La condition d’«</w:t>
      </w:r>
      <w:r w:rsidR="00501A8B">
        <w:rPr>
          <w:rFonts w:cs="Times New Roman"/>
          <w:lang w:val="fr-CA"/>
        </w:rPr>
        <w:t> </w:t>
      </w:r>
      <w:r w:rsidRPr="00645069">
        <w:rPr>
          <w:rFonts w:cs="Times New Roman"/>
          <w:lang w:val="fr-CA"/>
        </w:rPr>
        <w:t xml:space="preserve">absence </w:t>
      </w:r>
      <w:bookmarkEnd w:id="11"/>
      <w:r w:rsidRPr="00645069">
        <w:rPr>
          <w:rFonts w:cs="Times New Roman"/>
          <w:lang w:val="fr-CA"/>
        </w:rPr>
        <w:t>de dette</w:t>
      </w:r>
      <w:r w:rsidR="00501A8B">
        <w:rPr>
          <w:rFonts w:cs="Times New Roman"/>
          <w:lang w:val="fr-CA"/>
        </w:rPr>
        <w:t> </w:t>
      </w:r>
      <w:r w:rsidRPr="00645069">
        <w:rPr>
          <w:rFonts w:cs="Times New Roman"/>
          <w:lang w:val="fr-CA"/>
        </w:rPr>
        <w:t>»</w:t>
      </w:r>
    </w:p>
    <w:p w:rsidR="00036D3B" w:rsidRPr="00645069" w:rsidRDefault="00036D3B" w:rsidP="00036D3B">
      <w:pPr>
        <w:pStyle w:val="ParaNoNdepar-AltN"/>
        <w:spacing w:before="0"/>
        <w:rPr>
          <w:rFonts w:cs="Times New Roman"/>
          <w:lang w:val="fr-CA"/>
        </w:rPr>
      </w:pPr>
      <w:r w:rsidRPr="00645069">
        <w:rPr>
          <w:rFonts w:cs="Times New Roman"/>
          <w:szCs w:val="24"/>
          <w:lang w:val="fr-CA"/>
        </w:rPr>
        <w:t>Comme l’a fait remarquer la Cour d’appel, la condition d’«</w:t>
      </w:r>
      <w:r w:rsidR="00501A8B">
        <w:rPr>
          <w:rFonts w:cs="Times New Roman"/>
          <w:szCs w:val="24"/>
          <w:lang w:val="fr-CA"/>
        </w:rPr>
        <w:t> </w:t>
      </w:r>
      <w:r w:rsidRPr="00645069">
        <w:rPr>
          <w:rFonts w:cs="Times New Roman"/>
          <w:szCs w:val="24"/>
          <w:lang w:val="fr-CA"/>
        </w:rPr>
        <w:t>absence de dette</w:t>
      </w:r>
      <w:r w:rsidR="00501A8B">
        <w:rPr>
          <w:rFonts w:cs="Times New Roman"/>
          <w:szCs w:val="24"/>
          <w:lang w:val="fr-CA"/>
        </w:rPr>
        <w:t> </w:t>
      </w:r>
      <w:r w:rsidRPr="00645069">
        <w:rPr>
          <w:rFonts w:cs="Times New Roman"/>
          <w:szCs w:val="24"/>
          <w:lang w:val="fr-CA"/>
        </w:rPr>
        <w:t>» n’a pas été remplie [</w:t>
      </w:r>
      <w:r w:rsidRPr="00645069">
        <w:rPr>
          <w:rFonts w:cs="Times New Roman"/>
          <w:smallCaps/>
          <w:szCs w:val="24"/>
          <w:lang w:val="fr-CA"/>
        </w:rPr>
        <w:t>traduction</w:t>
      </w:r>
      <w:r w:rsidRPr="00645069">
        <w:rPr>
          <w:rFonts w:cs="Times New Roman"/>
          <w:szCs w:val="24"/>
          <w:lang w:val="fr-CA"/>
        </w:rPr>
        <w:t>] «</w:t>
      </w:r>
      <w:r w:rsidR="00501A8B">
        <w:rPr>
          <w:rFonts w:cs="Times New Roman"/>
          <w:szCs w:val="24"/>
          <w:lang w:val="fr-CA"/>
        </w:rPr>
        <w:t> </w:t>
      </w:r>
      <w:r w:rsidRPr="00645069">
        <w:rPr>
          <w:rFonts w:cs="Times New Roman"/>
          <w:szCs w:val="24"/>
          <w:lang w:val="fr-CA"/>
        </w:rPr>
        <w:t>dans la mesure où les paiements faits [</w:t>
      </w:r>
      <w:r w:rsidR="00B2210B">
        <w:rPr>
          <w:rFonts w:cs="Times New Roman"/>
          <w:szCs w:val="24"/>
          <w:lang w:val="fr-CA"/>
        </w:rPr>
        <w:t>. . .</w:t>
      </w:r>
      <w:r w:rsidRPr="00645069">
        <w:rPr>
          <w:rFonts w:cs="Times New Roman"/>
          <w:szCs w:val="24"/>
          <w:lang w:val="fr-CA"/>
        </w:rPr>
        <w:t xml:space="preserve">] entre 2007 et 2013 étaient dus lorsqu’ils ont été faits, en raison de la présomption établie </w:t>
      </w:r>
      <w:r w:rsidRPr="00645069">
        <w:rPr>
          <w:rFonts w:cs="Times New Roman"/>
          <w:szCs w:val="24"/>
          <w:lang w:val="fr-CA"/>
        </w:rPr>
        <w:lastRenderedPageBreak/>
        <w:t>à l’art.</w:t>
      </w:r>
      <w:r w:rsidR="00501A8B">
        <w:rPr>
          <w:rFonts w:cs="Times New Roman"/>
          <w:szCs w:val="24"/>
          <w:lang w:val="fr-CA"/>
        </w:rPr>
        <w:t xml:space="preserve"> </w:t>
      </w:r>
      <w:r w:rsidRPr="00645069">
        <w:rPr>
          <w:rFonts w:cs="Times New Roman"/>
          <w:szCs w:val="24"/>
          <w:lang w:val="fr-CA"/>
        </w:rPr>
        <w:t>85</w:t>
      </w:r>
      <w:r w:rsidR="00501A8B">
        <w:rPr>
          <w:rFonts w:cs="Times New Roman"/>
          <w:szCs w:val="24"/>
          <w:lang w:val="fr-CA"/>
        </w:rPr>
        <w:t> </w:t>
      </w:r>
      <w:r w:rsidRPr="00645069">
        <w:rPr>
          <w:rFonts w:cs="Times New Roman"/>
          <w:szCs w:val="24"/>
          <w:lang w:val="fr-CA"/>
        </w:rPr>
        <w:t>» (par.</w:t>
      </w:r>
      <w:r w:rsidR="00501A8B">
        <w:rPr>
          <w:rFonts w:cs="Times New Roman"/>
          <w:szCs w:val="24"/>
          <w:lang w:val="fr-CA"/>
        </w:rPr>
        <w:t xml:space="preserve"> </w:t>
      </w:r>
      <w:r w:rsidRPr="00645069">
        <w:rPr>
          <w:rFonts w:cs="Times New Roman"/>
          <w:szCs w:val="24"/>
          <w:lang w:val="fr-CA"/>
        </w:rPr>
        <w:t>95</w:t>
      </w:r>
      <w:r w:rsidR="00501A8B">
        <w:rPr>
          <w:rFonts w:cs="Times New Roman"/>
          <w:szCs w:val="24"/>
          <w:lang w:val="fr-CA"/>
        </w:rPr>
        <w:t> </w:t>
      </w:r>
      <w:r w:rsidRPr="00645069">
        <w:rPr>
          <w:rFonts w:cs="Times New Roman"/>
          <w:szCs w:val="24"/>
          <w:lang w:val="fr-CA"/>
        </w:rPr>
        <w:t>; voir également F. </w:t>
      </w:r>
      <w:r>
        <w:rPr>
          <w:rFonts w:cs="Times New Roman"/>
          <w:szCs w:val="24"/>
          <w:lang w:val="fr-CA"/>
        </w:rPr>
        <w:t>Levesque</w:t>
      </w:r>
      <w:r w:rsidRPr="00645069">
        <w:rPr>
          <w:rFonts w:cs="Times New Roman"/>
          <w:szCs w:val="24"/>
          <w:lang w:val="fr-CA"/>
        </w:rPr>
        <w:t xml:space="preserve">, </w:t>
      </w:r>
      <w:r w:rsidRPr="00645069">
        <w:rPr>
          <w:rFonts w:cs="Times New Roman"/>
          <w:i/>
          <w:szCs w:val="24"/>
          <w:lang w:val="fr-CA"/>
        </w:rPr>
        <w:t xml:space="preserve">Précis de droit québécois des obligations : contrat, responsabilité, exécution et extinction </w:t>
      </w:r>
      <w:r w:rsidRPr="00645069">
        <w:rPr>
          <w:rFonts w:cs="Times New Roman"/>
          <w:szCs w:val="24"/>
          <w:lang w:val="fr-CA"/>
        </w:rPr>
        <w:t>(2014), p. 189 : «</w:t>
      </w:r>
      <w:r w:rsidR="00501A8B">
        <w:rPr>
          <w:rFonts w:cs="Times New Roman"/>
          <w:szCs w:val="24"/>
          <w:lang w:val="fr-CA"/>
        </w:rPr>
        <w:t> </w:t>
      </w:r>
      <w:r w:rsidRPr="00645069">
        <w:rPr>
          <w:rFonts w:cs="Times New Roman"/>
          <w:szCs w:val="24"/>
          <w:lang w:val="fr-CA"/>
        </w:rPr>
        <w:t xml:space="preserve">La réception de l’indu implique une absence de </w:t>
      </w:r>
      <w:r w:rsidRPr="00645069">
        <w:rPr>
          <w:rFonts w:cs="Times New Roman"/>
          <w:szCs w:val="24"/>
          <w:u w:val="single"/>
          <w:lang w:val="fr-CA"/>
        </w:rPr>
        <w:t>toute</w:t>
      </w:r>
      <w:r w:rsidRPr="00645069">
        <w:rPr>
          <w:rFonts w:cs="Times New Roman"/>
          <w:szCs w:val="24"/>
          <w:lang w:val="fr-CA"/>
        </w:rPr>
        <w:t xml:space="preserve"> </w:t>
      </w:r>
      <w:r w:rsidRPr="00645069">
        <w:rPr>
          <w:rFonts w:cs="Times New Roman"/>
          <w:i/>
          <w:szCs w:val="24"/>
          <w:lang w:val="fr-CA"/>
        </w:rPr>
        <w:t>obligation</w:t>
      </w:r>
      <w:r w:rsidRPr="00645069">
        <w:rPr>
          <w:rFonts w:cs="Times New Roman"/>
          <w:szCs w:val="24"/>
          <w:lang w:val="fr-CA"/>
        </w:rPr>
        <w:t xml:space="preserve"> légale ou contractuelle relative à ce paiement</w:t>
      </w:r>
      <w:r w:rsidR="00501A8B">
        <w:rPr>
          <w:rFonts w:cs="Times New Roman"/>
          <w:szCs w:val="24"/>
          <w:lang w:val="fr-CA"/>
        </w:rPr>
        <w:t> </w:t>
      </w:r>
      <w:r w:rsidRPr="00645069">
        <w:rPr>
          <w:rFonts w:cs="Times New Roman"/>
          <w:szCs w:val="24"/>
          <w:lang w:val="fr-CA"/>
        </w:rPr>
        <w:t>» (nous soulignons)). Si Carleton avait refusé de verser les prestations de retraite pendant l’absence de M. Roseme, [</w:t>
      </w:r>
      <w:r w:rsidRPr="00645069">
        <w:rPr>
          <w:rFonts w:cs="Times New Roman"/>
          <w:smallCaps/>
          <w:szCs w:val="24"/>
          <w:lang w:val="fr-CA"/>
        </w:rPr>
        <w:t>traduction</w:t>
      </w:r>
      <w:r w:rsidRPr="00645069">
        <w:rPr>
          <w:rFonts w:cs="Times New Roman"/>
          <w:szCs w:val="24"/>
          <w:lang w:val="fr-CA"/>
        </w:rPr>
        <w:t>] «</w:t>
      </w:r>
      <w:r w:rsidR="00501A8B">
        <w:rPr>
          <w:rFonts w:cs="Times New Roman"/>
          <w:szCs w:val="24"/>
          <w:lang w:val="fr-CA"/>
        </w:rPr>
        <w:t> </w:t>
      </w:r>
      <w:r w:rsidRPr="00645069">
        <w:rPr>
          <w:rFonts w:cs="Times New Roman"/>
          <w:szCs w:val="24"/>
          <w:lang w:val="fr-CA"/>
        </w:rPr>
        <w:t>elle se serait exposée à des poursuites en justice visant à forcer l’exécution d’une obligation valide</w:t>
      </w:r>
      <w:r w:rsidR="00501A8B">
        <w:rPr>
          <w:rFonts w:cs="Times New Roman"/>
          <w:szCs w:val="24"/>
          <w:lang w:val="fr-CA"/>
        </w:rPr>
        <w:t> </w:t>
      </w:r>
      <w:r w:rsidRPr="00645069">
        <w:rPr>
          <w:rFonts w:cs="Times New Roman"/>
          <w:szCs w:val="24"/>
          <w:lang w:val="fr-CA"/>
        </w:rPr>
        <w:t>» (motifs de la C.A., par.</w:t>
      </w:r>
      <w:r w:rsidR="00501A8B">
        <w:rPr>
          <w:rFonts w:cs="Times New Roman"/>
          <w:szCs w:val="24"/>
          <w:lang w:val="fr-CA"/>
        </w:rPr>
        <w:t xml:space="preserve"> </w:t>
      </w:r>
      <w:r w:rsidRPr="00645069">
        <w:rPr>
          <w:rFonts w:cs="Times New Roman"/>
          <w:szCs w:val="24"/>
          <w:lang w:val="fr-CA"/>
        </w:rPr>
        <w:t>100).</w:t>
      </w:r>
    </w:p>
    <w:p w:rsidR="00036D3B" w:rsidRPr="00645069" w:rsidRDefault="00036D3B" w:rsidP="00036D3B">
      <w:pPr>
        <w:pStyle w:val="ParaNoNdepar-AltN"/>
        <w:spacing w:before="0"/>
        <w:rPr>
          <w:rFonts w:cs="Times New Roman"/>
          <w:lang w:val="fr-CA"/>
        </w:rPr>
      </w:pPr>
      <w:r w:rsidRPr="00645069">
        <w:rPr>
          <w:rFonts w:cs="Times New Roman"/>
          <w:szCs w:val="24"/>
          <w:lang w:val="fr-CA"/>
        </w:rPr>
        <w:t xml:space="preserve">Il importe de souligner ici qu’il n’y avait pas seulement </w:t>
      </w:r>
      <w:r w:rsidRPr="00645069">
        <w:rPr>
          <w:rFonts w:cs="Times New Roman"/>
          <w:i/>
          <w:szCs w:val="24"/>
          <w:lang w:val="fr-CA"/>
        </w:rPr>
        <w:t>apparence</w:t>
      </w:r>
      <w:r w:rsidRPr="00645069">
        <w:rPr>
          <w:rFonts w:cs="Times New Roman"/>
          <w:szCs w:val="24"/>
          <w:lang w:val="fr-CA"/>
        </w:rPr>
        <w:t xml:space="preserve"> d’exigibilité des prestations de retraite versées par Carleton entre 2007 et 2013 lorsque celles</w:t>
      </w:r>
      <w:r w:rsidRPr="00645069">
        <w:rPr>
          <w:rFonts w:cs="Times New Roman"/>
          <w:szCs w:val="24"/>
          <w:lang w:val="fr-CA"/>
        </w:rPr>
        <w:noBreakHyphen/>
        <w:t xml:space="preserve">ci ont été versées : ces prestations </w:t>
      </w:r>
      <w:r w:rsidRPr="00645069">
        <w:rPr>
          <w:rFonts w:cs="Times New Roman"/>
          <w:i/>
          <w:szCs w:val="24"/>
          <w:lang w:val="fr-CA"/>
        </w:rPr>
        <w:t>étaient</w:t>
      </w:r>
      <w:r w:rsidRPr="00645069">
        <w:rPr>
          <w:rFonts w:cs="Times New Roman"/>
          <w:szCs w:val="24"/>
          <w:lang w:val="fr-CA"/>
        </w:rPr>
        <w:t xml:space="preserve"> juridiquement exigibles au moment où elles ont été versées. Dans ses motifs, la Cour d’appel le reconnaît maintes fois (et à juste titre) (par.</w:t>
      </w:r>
      <w:r w:rsidR="00501A8B">
        <w:rPr>
          <w:rFonts w:cs="Times New Roman"/>
          <w:szCs w:val="24"/>
          <w:lang w:val="fr-CA"/>
        </w:rPr>
        <w:t xml:space="preserve"> </w:t>
      </w:r>
      <w:r>
        <w:rPr>
          <w:rFonts w:cs="Times New Roman"/>
          <w:szCs w:val="24"/>
          <w:lang w:val="fr-CA"/>
        </w:rPr>
        <w:t>7</w:t>
      </w:r>
      <w:r>
        <w:rPr>
          <w:rFonts w:cs="Times New Roman"/>
          <w:szCs w:val="24"/>
          <w:lang w:val="fr-CA"/>
        </w:rPr>
        <w:noBreakHyphen/>
      </w:r>
      <w:r w:rsidRPr="00645069">
        <w:rPr>
          <w:rFonts w:cs="Times New Roman"/>
          <w:szCs w:val="24"/>
          <w:lang w:val="fr-CA"/>
        </w:rPr>
        <w:t>8, 81, 95</w:t>
      </w:r>
      <w:r w:rsidR="00DF7B67">
        <w:rPr>
          <w:rFonts w:cs="Times New Roman"/>
          <w:szCs w:val="24"/>
          <w:lang w:val="fr-CA"/>
        </w:rPr>
        <w:noBreakHyphen/>
      </w:r>
      <w:r w:rsidRPr="00645069">
        <w:rPr>
          <w:rFonts w:cs="Times New Roman"/>
          <w:szCs w:val="24"/>
          <w:lang w:val="fr-CA"/>
        </w:rPr>
        <w:t xml:space="preserve">101 et 107). Cet élément distingue le présent pourvoi de l’affaire </w:t>
      </w:r>
      <w:r w:rsidRPr="00645069">
        <w:rPr>
          <w:rFonts w:cs="Times New Roman"/>
          <w:i/>
          <w:szCs w:val="24"/>
          <w:lang w:val="fr-CA"/>
        </w:rPr>
        <w:t>Willmor Discount Corp. c. Vaudreuil (Ville)</w:t>
      </w:r>
      <w:r w:rsidRPr="00645069">
        <w:rPr>
          <w:rFonts w:cs="Times New Roman"/>
          <w:szCs w:val="24"/>
          <w:lang w:val="fr-CA"/>
        </w:rPr>
        <w:t>, [1994] 2 R.C.S.</w:t>
      </w:r>
      <w:r w:rsidR="00501A8B">
        <w:rPr>
          <w:rFonts w:cs="Times New Roman"/>
          <w:szCs w:val="24"/>
          <w:lang w:val="fr-CA"/>
        </w:rPr>
        <w:t> </w:t>
      </w:r>
      <w:r w:rsidRPr="00645069">
        <w:rPr>
          <w:rFonts w:cs="Times New Roman"/>
          <w:szCs w:val="24"/>
          <w:lang w:val="fr-CA"/>
        </w:rPr>
        <w:t xml:space="preserve">210, qui concernait une action en annulation d’un règlement municipal et d’une évaluation foncière et en répétition des taxes payées en conséquence. Notre Cour a souligné dans </w:t>
      </w:r>
      <w:r w:rsidRPr="00645069">
        <w:rPr>
          <w:rFonts w:cs="Times New Roman"/>
          <w:i/>
          <w:szCs w:val="24"/>
          <w:lang w:val="fr-CA"/>
        </w:rPr>
        <w:t>Willmor</w:t>
      </w:r>
      <w:r w:rsidRPr="00645069">
        <w:rPr>
          <w:rFonts w:cs="Times New Roman"/>
          <w:szCs w:val="24"/>
          <w:lang w:val="fr-CA"/>
        </w:rPr>
        <w:t xml:space="preserve"> que «</w:t>
      </w:r>
      <w:r w:rsidR="00501A8B">
        <w:rPr>
          <w:rFonts w:cs="Times New Roman"/>
          <w:szCs w:val="24"/>
          <w:lang w:val="fr-CA"/>
        </w:rPr>
        <w:t> </w:t>
      </w:r>
      <w:r w:rsidRPr="00645069">
        <w:rPr>
          <w:rFonts w:cs="Times New Roman"/>
          <w:szCs w:val="24"/>
          <w:lang w:val="fr-CA"/>
        </w:rPr>
        <w:t xml:space="preserve">la dette [avait] été déclarée </w:t>
      </w:r>
      <w:r w:rsidRPr="00645069">
        <w:rPr>
          <w:rFonts w:cs="Times New Roman"/>
          <w:szCs w:val="24"/>
          <w:u w:val="single"/>
          <w:lang w:val="fr-CA"/>
        </w:rPr>
        <w:t>rétroactivement inexistante</w:t>
      </w:r>
      <w:r w:rsidRPr="00645069">
        <w:rPr>
          <w:rFonts w:cs="Times New Roman"/>
          <w:szCs w:val="24"/>
          <w:lang w:val="fr-CA"/>
        </w:rPr>
        <w:t xml:space="preserve"> par le jugement invalidant le règlement municipal la créant</w:t>
      </w:r>
      <w:r w:rsidR="00501A8B">
        <w:rPr>
          <w:rFonts w:cs="Times New Roman"/>
          <w:szCs w:val="24"/>
          <w:lang w:val="fr-CA"/>
        </w:rPr>
        <w:t> </w:t>
      </w:r>
      <w:r w:rsidRPr="00645069">
        <w:rPr>
          <w:rFonts w:cs="Times New Roman"/>
          <w:szCs w:val="24"/>
          <w:lang w:val="fr-CA"/>
        </w:rPr>
        <w:t>» et qu’il n’y avait qu’«</w:t>
      </w:r>
      <w:r w:rsidR="00501A8B">
        <w:rPr>
          <w:rFonts w:cs="Times New Roman"/>
          <w:szCs w:val="24"/>
          <w:lang w:val="fr-CA"/>
        </w:rPr>
        <w:t> </w:t>
      </w:r>
      <w:r w:rsidRPr="00645069">
        <w:rPr>
          <w:rFonts w:cs="Times New Roman"/>
          <w:szCs w:val="24"/>
          <w:u w:val="single"/>
          <w:lang w:val="fr-CA"/>
        </w:rPr>
        <w:t>apparence</w:t>
      </w:r>
      <w:r w:rsidRPr="00645069">
        <w:rPr>
          <w:rFonts w:cs="Times New Roman"/>
          <w:szCs w:val="24"/>
          <w:lang w:val="fr-CA"/>
        </w:rPr>
        <w:t xml:space="preserve"> de dette</w:t>
      </w:r>
      <w:r w:rsidR="00501A8B">
        <w:rPr>
          <w:rFonts w:cs="Times New Roman"/>
          <w:szCs w:val="24"/>
          <w:lang w:val="fr-CA"/>
        </w:rPr>
        <w:t> </w:t>
      </w:r>
      <w:r w:rsidRPr="00645069">
        <w:rPr>
          <w:rFonts w:cs="Times New Roman"/>
          <w:szCs w:val="24"/>
          <w:lang w:val="fr-CA"/>
        </w:rPr>
        <w:t>» lorsque le paiement</w:t>
      </w:r>
      <w:r>
        <w:rPr>
          <w:rFonts w:cs="Times New Roman"/>
          <w:szCs w:val="24"/>
          <w:lang w:val="fr-CA"/>
        </w:rPr>
        <w:t xml:space="preserve"> </w:t>
      </w:r>
      <w:r w:rsidRPr="00645069">
        <w:rPr>
          <w:rFonts w:cs="Times New Roman"/>
          <w:szCs w:val="24"/>
          <w:lang w:val="fr-CA"/>
        </w:rPr>
        <w:t xml:space="preserve">été effectué (p. 218 (premier soulignement </w:t>
      </w:r>
      <w:r w:rsidR="00C32A4D" w:rsidRPr="00645069">
        <w:rPr>
          <w:rFonts w:cs="Times New Roman"/>
          <w:szCs w:val="24"/>
          <w:lang w:val="fr-CA"/>
        </w:rPr>
        <w:t>ajouté</w:t>
      </w:r>
      <w:r w:rsidR="00501A8B">
        <w:rPr>
          <w:rFonts w:cs="Times New Roman"/>
          <w:szCs w:val="24"/>
          <w:lang w:val="fr-CA"/>
        </w:rPr>
        <w:t> </w:t>
      </w:r>
      <w:r w:rsidRPr="00645069">
        <w:rPr>
          <w:rFonts w:cs="Times New Roman"/>
          <w:szCs w:val="24"/>
          <w:lang w:val="fr-CA"/>
        </w:rPr>
        <w:t>; deuxième soulignement</w:t>
      </w:r>
      <w:r w:rsidR="00C32A4D" w:rsidRPr="00C32A4D">
        <w:rPr>
          <w:rFonts w:cs="Times New Roman"/>
          <w:szCs w:val="24"/>
          <w:lang w:val="fr-CA"/>
        </w:rPr>
        <w:t xml:space="preserve"> </w:t>
      </w:r>
      <w:r w:rsidR="00C32A4D" w:rsidRPr="00645069">
        <w:rPr>
          <w:rFonts w:cs="Times New Roman"/>
          <w:szCs w:val="24"/>
          <w:lang w:val="fr-CA"/>
        </w:rPr>
        <w:t>dans l’original</w:t>
      </w:r>
      <w:r w:rsidRPr="00645069">
        <w:rPr>
          <w:rFonts w:cs="Times New Roman"/>
          <w:szCs w:val="24"/>
          <w:lang w:val="fr-CA"/>
        </w:rPr>
        <w:t>)).</w:t>
      </w:r>
    </w:p>
    <w:p w:rsidR="00036D3B" w:rsidRPr="00645069" w:rsidRDefault="00036D3B" w:rsidP="00036D3B">
      <w:pPr>
        <w:pStyle w:val="ParaNoNdepar-AltN"/>
        <w:spacing w:before="0"/>
        <w:rPr>
          <w:rFonts w:cs="Times New Roman"/>
          <w:lang w:val="fr-CA"/>
        </w:rPr>
      </w:pPr>
      <w:r w:rsidRPr="00645069">
        <w:rPr>
          <w:rFonts w:cs="Times New Roman"/>
          <w:szCs w:val="24"/>
          <w:lang w:val="fr-CA"/>
        </w:rPr>
        <w:t>Dans les cas où un paiement est fait en exécution d’un contrat, d’un règlement, voire d’une loi déclaré invalide par la suite, il n’y</w:t>
      </w:r>
      <w:r w:rsidR="007C2B17">
        <w:rPr>
          <w:rFonts w:cs="Times New Roman"/>
          <w:szCs w:val="24"/>
          <w:lang w:val="fr-CA"/>
        </w:rPr>
        <w:t xml:space="preserve"> a</w:t>
      </w:r>
      <w:r w:rsidRPr="00645069">
        <w:rPr>
          <w:rFonts w:cs="Times New Roman"/>
          <w:szCs w:val="24"/>
          <w:lang w:val="fr-CA"/>
        </w:rPr>
        <w:t xml:space="preserve"> qu’</w:t>
      </w:r>
      <w:r w:rsidRPr="00645069">
        <w:rPr>
          <w:rFonts w:cs="Times New Roman"/>
          <w:i/>
          <w:szCs w:val="24"/>
          <w:lang w:val="fr-CA"/>
        </w:rPr>
        <w:t>apparence</w:t>
      </w:r>
      <w:r w:rsidRPr="00645069">
        <w:rPr>
          <w:rFonts w:cs="Times New Roman"/>
          <w:szCs w:val="24"/>
          <w:lang w:val="fr-CA"/>
        </w:rPr>
        <w:t xml:space="preserve"> d’exigibilité du paiement lorsque celui</w:t>
      </w:r>
      <w:r w:rsidRPr="00645069">
        <w:rPr>
          <w:rFonts w:cs="Times New Roman"/>
          <w:szCs w:val="24"/>
          <w:lang w:val="fr-CA"/>
        </w:rPr>
        <w:noBreakHyphen/>
        <w:t xml:space="preserve">ci est effectué. Toutefois, le paiement n’était pas </w:t>
      </w:r>
      <w:r w:rsidRPr="00645069">
        <w:rPr>
          <w:rFonts w:cs="Times New Roman"/>
          <w:i/>
          <w:szCs w:val="24"/>
          <w:lang w:val="fr-CA"/>
        </w:rPr>
        <w:t>juridiquement</w:t>
      </w:r>
      <w:r w:rsidRPr="00645069">
        <w:rPr>
          <w:rFonts w:cs="Times New Roman"/>
          <w:szCs w:val="24"/>
          <w:lang w:val="fr-CA"/>
        </w:rPr>
        <w:t xml:space="preserve"> exigible lorsqu’il a été effectué, parce que le contrat, le règlement </w:t>
      </w:r>
      <w:r w:rsidRPr="00645069">
        <w:rPr>
          <w:rFonts w:cs="Times New Roman"/>
          <w:szCs w:val="24"/>
          <w:lang w:val="fr-CA"/>
        </w:rPr>
        <w:lastRenderedPageBreak/>
        <w:t xml:space="preserve">ou la loi était invalide </w:t>
      </w:r>
      <w:r w:rsidRPr="00645069">
        <w:rPr>
          <w:rFonts w:cs="Times New Roman"/>
          <w:i/>
          <w:szCs w:val="24"/>
          <w:lang w:val="fr-CA"/>
        </w:rPr>
        <w:t>au moment où le paiement a été fait</w:t>
      </w:r>
      <w:r w:rsidRPr="00645069">
        <w:rPr>
          <w:rFonts w:cs="Times New Roman"/>
          <w:szCs w:val="24"/>
          <w:lang w:val="fr-CA"/>
        </w:rPr>
        <w:t>. Or, dans de tels cas, comme le précise la Cour d’appel, [</w:t>
      </w:r>
      <w:r w:rsidRPr="00645069">
        <w:rPr>
          <w:rFonts w:cs="Times New Roman"/>
          <w:smallCaps/>
          <w:szCs w:val="24"/>
          <w:lang w:val="fr-CA"/>
        </w:rPr>
        <w:t>traduction</w:t>
      </w:r>
      <w:r w:rsidRPr="00645069">
        <w:rPr>
          <w:rFonts w:cs="Times New Roman"/>
          <w:szCs w:val="24"/>
          <w:lang w:val="fr-CA"/>
        </w:rPr>
        <w:t>] «</w:t>
      </w:r>
      <w:r w:rsidR="00501A8B">
        <w:rPr>
          <w:rFonts w:cs="Times New Roman"/>
          <w:szCs w:val="24"/>
          <w:lang w:val="fr-CA"/>
        </w:rPr>
        <w:t> </w:t>
      </w:r>
      <w:r w:rsidRPr="00645069">
        <w:rPr>
          <w:rFonts w:cs="Times New Roman"/>
          <w:szCs w:val="24"/>
          <w:lang w:val="fr-CA"/>
        </w:rPr>
        <w:t>la nullité permet la rétroactivité</w:t>
      </w:r>
      <w:r w:rsidR="00501A8B">
        <w:rPr>
          <w:rFonts w:cs="Times New Roman"/>
          <w:szCs w:val="24"/>
          <w:lang w:val="fr-CA"/>
        </w:rPr>
        <w:t> </w:t>
      </w:r>
      <w:r w:rsidRPr="00645069">
        <w:rPr>
          <w:rFonts w:cs="Times New Roman"/>
          <w:szCs w:val="24"/>
          <w:lang w:val="fr-CA"/>
        </w:rPr>
        <w:t>» :</w:t>
      </w:r>
    </w:p>
    <w:p w:rsidR="00036D3B" w:rsidRPr="00645069" w:rsidRDefault="00036D3B" w:rsidP="00036D3B">
      <w:pPr>
        <w:pStyle w:val="Citation-AltC"/>
        <w:ind w:hanging="446"/>
        <w:contextualSpacing w:val="0"/>
        <w:rPr>
          <w:lang w:val="fr-CA"/>
        </w:rPr>
      </w:pPr>
      <w:r w:rsidRPr="00645069">
        <w:rPr>
          <w:lang w:val="fr-CA"/>
        </w:rPr>
        <w:tab/>
        <w:t>Pour ce qui est d’</w:t>
      </w:r>
      <w:r w:rsidRPr="00645069">
        <w:rPr>
          <w:i/>
          <w:lang w:val="fr-CA"/>
        </w:rPr>
        <w:t>Abel Skiver</w:t>
      </w:r>
      <w:r w:rsidRPr="00645069">
        <w:rPr>
          <w:lang w:val="fr-CA"/>
        </w:rPr>
        <w:t xml:space="preserve">, l’appelante a raison de souligner les différences entre cette affaire et le présent appel. Dans cette affaire, l’application rétroactive des principes de restitution dépendait du fait que le contribuable demandait le remboursement de taxes dans la même instance que celle où il sollicitait un jugement déclarant l’annulation des rôles d’imposition. La nullité permettait la rétroactivité et, par conséquent, la répétition des paiements indus sur ce fondement. En l’espèce, le régime de retraite n’a pas été déclaré nul. [Note </w:t>
      </w:r>
      <w:r w:rsidR="008B09D1">
        <w:rPr>
          <w:lang w:val="fr-CA"/>
        </w:rPr>
        <w:t>en</w:t>
      </w:r>
      <w:r w:rsidRPr="00645069">
        <w:rPr>
          <w:lang w:val="fr-CA"/>
        </w:rPr>
        <w:t xml:space="preserve"> bas de page omise</w:t>
      </w:r>
      <w:r w:rsidR="00501A8B">
        <w:rPr>
          <w:lang w:val="fr-CA"/>
        </w:rPr>
        <w:t> </w:t>
      </w:r>
      <w:r w:rsidRPr="00645069">
        <w:rPr>
          <w:lang w:val="fr-CA"/>
        </w:rPr>
        <w:t>; par.</w:t>
      </w:r>
      <w:r w:rsidR="00501A8B">
        <w:rPr>
          <w:lang w:val="fr-CA"/>
        </w:rPr>
        <w:t xml:space="preserve"> </w:t>
      </w:r>
      <w:r w:rsidRPr="00645069">
        <w:rPr>
          <w:lang w:val="fr-CA"/>
        </w:rPr>
        <w:t>77.]</w:t>
      </w:r>
    </w:p>
    <w:p w:rsidR="00036D3B" w:rsidRPr="00645069" w:rsidRDefault="00036D3B" w:rsidP="00036D3B">
      <w:pPr>
        <w:pStyle w:val="ParaNoNdepar-AltN"/>
        <w:spacing w:before="0"/>
        <w:rPr>
          <w:rFonts w:cs="Times New Roman"/>
          <w:lang w:val="fr-CA"/>
        </w:rPr>
      </w:pPr>
      <w:r w:rsidRPr="00645069">
        <w:rPr>
          <w:rFonts w:cs="Times New Roman"/>
          <w:szCs w:val="24"/>
          <w:lang w:val="fr-CA"/>
        </w:rPr>
        <w:t xml:space="preserve">En conséquence, </w:t>
      </w:r>
      <w:r w:rsidRPr="00645069">
        <w:rPr>
          <w:rFonts w:cs="Times New Roman"/>
          <w:i/>
          <w:szCs w:val="24"/>
          <w:lang w:val="fr-CA"/>
        </w:rPr>
        <w:t>Willmor</w:t>
      </w:r>
      <w:r w:rsidRPr="00645069">
        <w:rPr>
          <w:rFonts w:cs="Times New Roman"/>
          <w:szCs w:val="24"/>
          <w:lang w:val="fr-CA"/>
        </w:rPr>
        <w:t xml:space="preserve"> représente une affaire classique de «</w:t>
      </w:r>
      <w:r w:rsidR="00501A8B">
        <w:rPr>
          <w:rFonts w:cs="Times New Roman"/>
          <w:szCs w:val="24"/>
          <w:lang w:val="fr-CA"/>
        </w:rPr>
        <w:t> </w:t>
      </w:r>
      <w:r w:rsidRPr="00645069">
        <w:rPr>
          <w:rFonts w:cs="Times New Roman"/>
          <w:szCs w:val="24"/>
          <w:lang w:val="fr-CA"/>
        </w:rPr>
        <w:t>réception de l’indu</w:t>
      </w:r>
      <w:r w:rsidR="00501A8B">
        <w:rPr>
          <w:rFonts w:cs="Times New Roman"/>
          <w:szCs w:val="24"/>
          <w:lang w:val="fr-CA"/>
        </w:rPr>
        <w:t> </w:t>
      </w:r>
      <w:r w:rsidRPr="00645069">
        <w:rPr>
          <w:rFonts w:cs="Times New Roman"/>
          <w:szCs w:val="24"/>
          <w:lang w:val="fr-CA"/>
        </w:rPr>
        <w:t>». Les conditions d’«</w:t>
      </w:r>
      <w:r w:rsidR="00501A8B">
        <w:rPr>
          <w:rFonts w:cs="Times New Roman"/>
          <w:szCs w:val="24"/>
          <w:lang w:val="fr-CA"/>
        </w:rPr>
        <w:t> </w:t>
      </w:r>
      <w:r w:rsidRPr="00645069">
        <w:rPr>
          <w:rFonts w:cs="Times New Roman"/>
          <w:szCs w:val="24"/>
          <w:lang w:val="fr-CA"/>
        </w:rPr>
        <w:t>absence de dette</w:t>
      </w:r>
      <w:r w:rsidR="00501A8B">
        <w:rPr>
          <w:rFonts w:cs="Times New Roman"/>
          <w:szCs w:val="24"/>
          <w:lang w:val="fr-CA"/>
        </w:rPr>
        <w:t> </w:t>
      </w:r>
      <w:r w:rsidRPr="00645069">
        <w:rPr>
          <w:rFonts w:cs="Times New Roman"/>
          <w:szCs w:val="24"/>
          <w:lang w:val="fr-CA"/>
        </w:rPr>
        <w:t xml:space="preserve">» </w:t>
      </w:r>
      <w:r w:rsidRPr="00645069">
        <w:rPr>
          <w:rFonts w:cs="Times New Roman"/>
          <w:i/>
          <w:szCs w:val="24"/>
          <w:lang w:val="fr-CA"/>
        </w:rPr>
        <w:t>et</w:t>
      </w:r>
      <w:r w:rsidRPr="00645069">
        <w:rPr>
          <w:rFonts w:cs="Times New Roman"/>
          <w:szCs w:val="24"/>
          <w:lang w:val="fr-CA"/>
        </w:rPr>
        <w:t xml:space="preserve"> d’«</w:t>
      </w:r>
      <w:r w:rsidR="00501A8B">
        <w:rPr>
          <w:rFonts w:cs="Times New Roman"/>
          <w:szCs w:val="24"/>
          <w:lang w:val="fr-CA"/>
        </w:rPr>
        <w:t> </w:t>
      </w:r>
      <w:r w:rsidRPr="00645069">
        <w:rPr>
          <w:rFonts w:cs="Times New Roman"/>
          <w:szCs w:val="24"/>
          <w:lang w:val="fr-CA"/>
        </w:rPr>
        <w:t>erreur</w:t>
      </w:r>
      <w:r w:rsidR="00501A8B">
        <w:rPr>
          <w:rFonts w:cs="Times New Roman"/>
          <w:szCs w:val="24"/>
          <w:lang w:val="fr-CA"/>
        </w:rPr>
        <w:t> </w:t>
      </w:r>
      <w:r w:rsidRPr="00645069">
        <w:rPr>
          <w:rFonts w:cs="Times New Roman"/>
          <w:szCs w:val="24"/>
          <w:lang w:val="fr-CA"/>
        </w:rPr>
        <w:t xml:space="preserve">» </w:t>
      </w:r>
      <w:r w:rsidRPr="00645069">
        <w:rPr>
          <w:rFonts w:cs="Times New Roman"/>
          <w:i/>
          <w:szCs w:val="24"/>
          <w:lang w:val="fr-CA"/>
        </w:rPr>
        <w:t>ont été</w:t>
      </w:r>
      <w:r w:rsidRPr="00645069">
        <w:rPr>
          <w:rFonts w:cs="Times New Roman"/>
          <w:szCs w:val="24"/>
          <w:lang w:val="fr-CA"/>
        </w:rPr>
        <w:t xml:space="preserve"> remplies. Comme l’a expliqué notre Cour, les recours dont disposent les contribuables sont «</w:t>
      </w:r>
      <w:r w:rsidR="00501A8B">
        <w:rPr>
          <w:rFonts w:cs="Times New Roman"/>
          <w:szCs w:val="24"/>
          <w:lang w:val="fr-CA"/>
        </w:rPr>
        <w:t> </w:t>
      </w:r>
      <w:r w:rsidRPr="00645069">
        <w:rPr>
          <w:rFonts w:cs="Times New Roman"/>
          <w:szCs w:val="24"/>
          <w:lang w:val="fr-CA"/>
        </w:rPr>
        <w:t xml:space="preserve">des actions que l’on </w:t>
      </w:r>
      <w:r w:rsidRPr="00645069">
        <w:rPr>
          <w:rFonts w:cs="Times New Roman"/>
          <w:szCs w:val="24"/>
          <w:u w:val="single"/>
          <w:lang w:val="fr-CA"/>
        </w:rPr>
        <w:t>ne peut</w:t>
      </w:r>
      <w:r w:rsidRPr="00645069">
        <w:rPr>
          <w:rFonts w:cs="Times New Roman"/>
          <w:szCs w:val="24"/>
          <w:lang w:val="fr-CA"/>
        </w:rPr>
        <w:t xml:space="preserve"> distinguer d’actions en répétition de l’indu</w:t>
      </w:r>
      <w:r w:rsidR="00501A8B">
        <w:rPr>
          <w:rFonts w:cs="Times New Roman"/>
          <w:szCs w:val="24"/>
          <w:lang w:val="fr-CA"/>
        </w:rPr>
        <w:t> </w:t>
      </w:r>
      <w:r w:rsidRPr="00645069">
        <w:rPr>
          <w:rFonts w:cs="Times New Roman"/>
          <w:szCs w:val="24"/>
          <w:lang w:val="fr-CA"/>
        </w:rPr>
        <w:t>» (</w:t>
      </w:r>
      <w:r w:rsidRPr="00645069">
        <w:rPr>
          <w:rFonts w:cs="Times New Roman"/>
          <w:i/>
          <w:szCs w:val="24"/>
          <w:lang w:val="fr-CA"/>
        </w:rPr>
        <w:t>Willmor</w:t>
      </w:r>
      <w:r w:rsidRPr="00645069">
        <w:rPr>
          <w:rFonts w:cs="Times New Roman"/>
          <w:szCs w:val="24"/>
          <w:lang w:val="fr-CA"/>
        </w:rPr>
        <w:t xml:space="preserve">, p. 220 (nous soulignons), citant </w:t>
      </w:r>
      <w:r w:rsidRPr="00645069">
        <w:rPr>
          <w:rFonts w:cs="Times New Roman"/>
          <w:i/>
          <w:szCs w:val="24"/>
          <w:lang w:val="fr-CA"/>
        </w:rPr>
        <w:t>Abel Skiver Farm Corp. c. Ville de S</w:t>
      </w:r>
      <w:r w:rsidR="00B2210B">
        <w:rPr>
          <w:rFonts w:cs="Times New Roman"/>
          <w:i/>
          <w:szCs w:val="24"/>
          <w:lang w:val="fr-CA"/>
        </w:rPr>
        <w:t>ain</w:t>
      </w:r>
      <w:r w:rsidRPr="00645069">
        <w:rPr>
          <w:rFonts w:cs="Times New Roman"/>
          <w:i/>
          <w:szCs w:val="24"/>
          <w:lang w:val="fr-CA"/>
        </w:rPr>
        <w:t>te</w:t>
      </w:r>
      <w:r w:rsidRPr="00645069">
        <w:rPr>
          <w:rFonts w:cs="Times New Roman"/>
          <w:i/>
          <w:szCs w:val="24"/>
          <w:lang w:val="fr-CA"/>
        </w:rPr>
        <w:noBreakHyphen/>
        <w:t>Foy</w:t>
      </w:r>
      <w:r w:rsidRPr="00645069">
        <w:rPr>
          <w:rFonts w:cs="Times New Roman"/>
          <w:szCs w:val="24"/>
          <w:lang w:val="fr-CA"/>
        </w:rPr>
        <w:t>, [1983] 1 R.C.S.</w:t>
      </w:r>
      <w:r w:rsidR="00501A8B">
        <w:rPr>
          <w:rFonts w:cs="Times New Roman"/>
          <w:szCs w:val="24"/>
          <w:lang w:val="fr-CA"/>
        </w:rPr>
        <w:t> </w:t>
      </w:r>
      <w:r w:rsidRPr="00645069">
        <w:rPr>
          <w:rFonts w:cs="Times New Roman"/>
          <w:szCs w:val="24"/>
          <w:lang w:val="fr-CA"/>
        </w:rPr>
        <w:t>403, p. 423</w:t>
      </w:r>
      <w:r w:rsidR="00501A8B">
        <w:rPr>
          <w:rFonts w:cs="Times New Roman"/>
          <w:szCs w:val="24"/>
          <w:lang w:val="fr-CA"/>
        </w:rPr>
        <w:t> </w:t>
      </w:r>
      <w:r w:rsidRPr="00645069">
        <w:rPr>
          <w:rFonts w:cs="Times New Roman"/>
          <w:szCs w:val="24"/>
          <w:lang w:val="fr-CA"/>
        </w:rPr>
        <w:t xml:space="preserve">; voir aussi </w:t>
      </w:r>
      <w:r w:rsidRPr="00645069">
        <w:rPr>
          <w:rFonts w:cs="Times New Roman"/>
          <w:i/>
          <w:szCs w:val="24"/>
          <w:lang w:val="fr-CA"/>
        </w:rPr>
        <w:t>J.E. Fortin inc. c. Commission de la santé et de la sécurité du travail</w:t>
      </w:r>
      <w:r w:rsidRPr="00645069">
        <w:rPr>
          <w:rFonts w:cs="Times New Roman"/>
          <w:szCs w:val="24"/>
          <w:lang w:val="fr-CA"/>
        </w:rPr>
        <w:t>, 2007 QCCA</w:t>
      </w:r>
      <w:r w:rsidR="00501A8B">
        <w:rPr>
          <w:rFonts w:cs="Times New Roman"/>
          <w:szCs w:val="24"/>
          <w:lang w:val="fr-CA"/>
        </w:rPr>
        <w:t> </w:t>
      </w:r>
      <w:r w:rsidRPr="00645069">
        <w:rPr>
          <w:rFonts w:cs="Times New Roman"/>
          <w:szCs w:val="24"/>
          <w:lang w:val="fr-CA"/>
        </w:rPr>
        <w:t>1099, [2007] R.J.Q. 1937).</w:t>
      </w:r>
    </w:p>
    <w:p w:rsidR="00036D3B" w:rsidRPr="00645069" w:rsidRDefault="00036D3B" w:rsidP="00036D3B">
      <w:pPr>
        <w:pStyle w:val="Title3LevelTitre3Niveau"/>
        <w:spacing w:before="0"/>
        <w:rPr>
          <w:rFonts w:cs="Times New Roman"/>
          <w:lang w:val="fr-CA"/>
        </w:rPr>
      </w:pPr>
      <w:bookmarkStart w:id="12" w:name="_Toc14427266"/>
      <w:r w:rsidRPr="00645069">
        <w:rPr>
          <w:rFonts w:cs="Times New Roman"/>
          <w:lang w:val="fr-CA"/>
        </w:rPr>
        <w:t>La condition d’«</w:t>
      </w:r>
      <w:r w:rsidR="00501A8B">
        <w:rPr>
          <w:rFonts w:cs="Times New Roman"/>
          <w:lang w:val="fr-CA"/>
        </w:rPr>
        <w:t> </w:t>
      </w:r>
      <w:r w:rsidRPr="00645069">
        <w:rPr>
          <w:rFonts w:cs="Times New Roman"/>
          <w:lang w:val="fr-CA"/>
        </w:rPr>
        <w:t>erreur</w:t>
      </w:r>
      <w:r w:rsidR="00501A8B">
        <w:rPr>
          <w:rFonts w:cs="Times New Roman"/>
          <w:lang w:val="fr-CA"/>
        </w:rPr>
        <w:t> </w:t>
      </w:r>
      <w:r w:rsidRPr="00645069">
        <w:rPr>
          <w:rFonts w:cs="Times New Roman"/>
          <w:lang w:val="fr-CA"/>
        </w:rPr>
        <w:t>»</w:t>
      </w:r>
      <w:bookmarkEnd w:id="12"/>
    </w:p>
    <w:p w:rsidR="00036D3B" w:rsidRPr="00645069" w:rsidRDefault="00036D3B" w:rsidP="00036D3B">
      <w:pPr>
        <w:pStyle w:val="ParaNoNdepar-AltN"/>
        <w:spacing w:before="0"/>
        <w:rPr>
          <w:rFonts w:cs="Times New Roman"/>
          <w:lang w:val="fr-CA"/>
        </w:rPr>
      </w:pPr>
      <w:r w:rsidRPr="00645069">
        <w:rPr>
          <w:rFonts w:cs="Times New Roman"/>
          <w:szCs w:val="24"/>
          <w:lang w:val="fr-CA"/>
        </w:rPr>
        <w:t>La condition d’«</w:t>
      </w:r>
      <w:r w:rsidR="00501A8B">
        <w:rPr>
          <w:rFonts w:cs="Times New Roman"/>
          <w:szCs w:val="24"/>
          <w:lang w:val="fr-CA"/>
        </w:rPr>
        <w:t> </w:t>
      </w:r>
      <w:r w:rsidRPr="00645069">
        <w:rPr>
          <w:rFonts w:cs="Times New Roman"/>
          <w:szCs w:val="24"/>
          <w:lang w:val="fr-CA"/>
        </w:rPr>
        <w:t>erreur</w:t>
      </w:r>
      <w:r w:rsidR="00501A8B">
        <w:rPr>
          <w:rFonts w:cs="Times New Roman"/>
          <w:szCs w:val="24"/>
          <w:lang w:val="fr-CA"/>
        </w:rPr>
        <w:t> </w:t>
      </w:r>
      <w:r w:rsidRPr="00645069">
        <w:rPr>
          <w:rFonts w:cs="Times New Roman"/>
          <w:szCs w:val="24"/>
          <w:lang w:val="fr-CA"/>
        </w:rPr>
        <w:t>» n’a pas non plus été satisfaite en l’espèce (motifs de la C.A., par.</w:t>
      </w:r>
      <w:r w:rsidR="00501A8B">
        <w:rPr>
          <w:rFonts w:cs="Times New Roman"/>
          <w:szCs w:val="24"/>
          <w:lang w:val="fr-CA"/>
        </w:rPr>
        <w:t xml:space="preserve"> </w:t>
      </w:r>
      <w:r w:rsidRPr="00645069">
        <w:rPr>
          <w:rFonts w:cs="Times New Roman"/>
          <w:szCs w:val="24"/>
          <w:lang w:val="fr-CA"/>
        </w:rPr>
        <w:t xml:space="preserve">105). L’erreur qui importe pour ce qui est de la réception de l’indu est la croyance erronée du </w:t>
      </w:r>
      <w:r w:rsidRPr="00645069">
        <w:rPr>
          <w:rFonts w:cs="Times New Roman"/>
          <w:i/>
          <w:szCs w:val="24"/>
          <w:lang w:val="fr-CA"/>
        </w:rPr>
        <w:t>solvens</w:t>
      </w:r>
      <w:r w:rsidRPr="00645069">
        <w:rPr>
          <w:rFonts w:cs="Times New Roman"/>
          <w:szCs w:val="24"/>
          <w:lang w:val="fr-CA"/>
        </w:rPr>
        <w:t xml:space="preserve"> que le paiement était exigible lorsqu’il a été effectué (motifs de la C.A., par.</w:t>
      </w:r>
      <w:r w:rsidR="00501A8B">
        <w:rPr>
          <w:rFonts w:cs="Times New Roman"/>
          <w:szCs w:val="24"/>
          <w:lang w:val="fr-CA"/>
        </w:rPr>
        <w:t xml:space="preserve"> </w:t>
      </w:r>
      <w:r w:rsidRPr="00645069">
        <w:rPr>
          <w:rFonts w:cs="Times New Roman"/>
          <w:szCs w:val="24"/>
          <w:lang w:val="fr-CA"/>
        </w:rPr>
        <w:t>106</w:t>
      </w:r>
      <w:r w:rsidR="00501A8B">
        <w:rPr>
          <w:rFonts w:cs="Times New Roman"/>
          <w:szCs w:val="24"/>
          <w:lang w:val="fr-CA"/>
        </w:rPr>
        <w:t> </w:t>
      </w:r>
      <w:r w:rsidRPr="00645069">
        <w:rPr>
          <w:rFonts w:cs="Times New Roman"/>
          <w:szCs w:val="24"/>
          <w:lang w:val="fr-CA"/>
        </w:rPr>
        <w:t xml:space="preserve">; </w:t>
      </w:r>
      <w:r w:rsidRPr="00645069">
        <w:rPr>
          <w:rFonts w:cs="Times New Roman"/>
          <w:i/>
          <w:szCs w:val="24"/>
          <w:lang w:val="fr-CA"/>
        </w:rPr>
        <w:t>Willmor</w:t>
      </w:r>
      <w:r w:rsidRPr="00645069">
        <w:rPr>
          <w:rFonts w:cs="Times New Roman"/>
          <w:szCs w:val="24"/>
          <w:lang w:val="fr-CA"/>
        </w:rPr>
        <w:t xml:space="preserve">, p. 219 : « L’erreur, pour le </w:t>
      </w:r>
      <w:r w:rsidRPr="00645069">
        <w:rPr>
          <w:rFonts w:cs="Times New Roman"/>
          <w:i/>
          <w:iCs/>
          <w:szCs w:val="24"/>
          <w:lang w:val="fr-CA"/>
        </w:rPr>
        <w:t>solvens</w:t>
      </w:r>
      <w:r w:rsidRPr="00645069">
        <w:rPr>
          <w:rFonts w:cs="Times New Roman"/>
          <w:szCs w:val="24"/>
          <w:lang w:val="fr-CA"/>
        </w:rPr>
        <w:t>, e</w:t>
      </w:r>
      <w:r w:rsidR="00B2210B">
        <w:rPr>
          <w:rFonts w:cs="Times New Roman"/>
          <w:szCs w:val="24"/>
          <w:lang w:val="fr-CA"/>
        </w:rPr>
        <w:t>st la croyance qu’il doit payer</w:t>
      </w:r>
      <w:r w:rsidRPr="00645069">
        <w:rPr>
          <w:rFonts w:cs="Times New Roman"/>
          <w:szCs w:val="24"/>
          <w:lang w:val="fr-CA"/>
        </w:rPr>
        <w:t> »). L’existence d’une «</w:t>
      </w:r>
      <w:r w:rsidR="00501A8B">
        <w:rPr>
          <w:rFonts w:cs="Times New Roman"/>
          <w:szCs w:val="24"/>
          <w:lang w:val="fr-CA"/>
        </w:rPr>
        <w:t> </w:t>
      </w:r>
      <w:r w:rsidRPr="00645069">
        <w:rPr>
          <w:rFonts w:cs="Times New Roman"/>
          <w:szCs w:val="24"/>
          <w:lang w:val="fr-CA"/>
        </w:rPr>
        <w:t>erreur</w:t>
      </w:r>
      <w:r w:rsidR="00501A8B">
        <w:rPr>
          <w:rFonts w:cs="Times New Roman"/>
          <w:szCs w:val="24"/>
          <w:lang w:val="fr-CA"/>
        </w:rPr>
        <w:t> </w:t>
      </w:r>
      <w:r w:rsidRPr="00645069">
        <w:rPr>
          <w:rFonts w:cs="Times New Roman"/>
          <w:szCs w:val="24"/>
          <w:lang w:val="fr-CA"/>
        </w:rPr>
        <w:t xml:space="preserve">» est déterminée </w:t>
      </w:r>
      <w:r w:rsidRPr="00645069">
        <w:rPr>
          <w:rFonts w:cs="Times New Roman"/>
          <w:i/>
          <w:szCs w:val="24"/>
          <w:lang w:val="fr-CA"/>
        </w:rPr>
        <w:t>au moment où le paiement est effectué </w:t>
      </w:r>
      <w:r w:rsidRPr="00645069">
        <w:rPr>
          <w:rFonts w:cs="Times New Roman"/>
          <w:szCs w:val="24"/>
          <w:lang w:val="fr-CA"/>
        </w:rPr>
        <w:t>(</w:t>
      </w:r>
      <w:r w:rsidRPr="00645069">
        <w:rPr>
          <w:rFonts w:cs="Times New Roman"/>
          <w:i/>
          <w:szCs w:val="24"/>
          <w:lang w:val="fr-CA"/>
        </w:rPr>
        <w:t>Canadian Imperial Bank of Commerce c. Perrault et Perrault Ltée</w:t>
      </w:r>
      <w:r w:rsidRPr="00645069">
        <w:rPr>
          <w:rFonts w:cs="Times New Roman"/>
          <w:szCs w:val="24"/>
          <w:lang w:val="fr-CA"/>
        </w:rPr>
        <w:t>, [1969] B.R.</w:t>
      </w:r>
      <w:r w:rsidR="00501A8B">
        <w:rPr>
          <w:rFonts w:cs="Times New Roman"/>
          <w:szCs w:val="24"/>
          <w:lang w:val="fr-CA"/>
        </w:rPr>
        <w:t> </w:t>
      </w:r>
      <w:r w:rsidRPr="00645069">
        <w:rPr>
          <w:rFonts w:cs="Times New Roman"/>
          <w:szCs w:val="24"/>
          <w:lang w:val="fr-CA"/>
        </w:rPr>
        <w:t>958</w:t>
      </w:r>
      <w:r>
        <w:rPr>
          <w:rFonts w:cs="Times New Roman"/>
          <w:szCs w:val="24"/>
          <w:lang w:val="fr-CA"/>
        </w:rPr>
        <w:t xml:space="preserve"> (Qc</w:t>
      </w:r>
      <w:r w:rsidRPr="00645069">
        <w:rPr>
          <w:rFonts w:cs="Times New Roman"/>
          <w:szCs w:val="24"/>
          <w:lang w:val="fr-CA"/>
        </w:rPr>
        <w:t>)</w:t>
      </w:r>
      <w:r w:rsidR="00501A8B">
        <w:rPr>
          <w:rFonts w:cs="Times New Roman"/>
          <w:szCs w:val="24"/>
          <w:lang w:val="fr-CA"/>
        </w:rPr>
        <w:t> </w:t>
      </w:r>
      <w:r w:rsidRPr="00645069">
        <w:rPr>
          <w:rFonts w:cs="Times New Roman"/>
          <w:szCs w:val="24"/>
          <w:lang w:val="fr-CA"/>
        </w:rPr>
        <w:t xml:space="preserve">; </w:t>
      </w:r>
      <w:r w:rsidR="00B2210B">
        <w:rPr>
          <w:rFonts w:cs="Times New Roman"/>
          <w:i/>
          <w:szCs w:val="24"/>
          <w:lang w:val="fr-CA"/>
        </w:rPr>
        <w:t>Aussant c. Axa Assurances i</w:t>
      </w:r>
      <w:r w:rsidRPr="00645069">
        <w:rPr>
          <w:rFonts w:cs="Times New Roman"/>
          <w:i/>
          <w:szCs w:val="24"/>
          <w:lang w:val="fr-CA"/>
        </w:rPr>
        <w:t>nc.</w:t>
      </w:r>
      <w:r w:rsidRPr="00645069">
        <w:rPr>
          <w:rFonts w:cs="Times New Roman"/>
          <w:szCs w:val="24"/>
          <w:lang w:val="fr-CA"/>
        </w:rPr>
        <w:t>, 2013 QCCQ</w:t>
      </w:r>
      <w:r w:rsidR="00501A8B">
        <w:rPr>
          <w:rFonts w:cs="Times New Roman"/>
          <w:szCs w:val="24"/>
          <w:lang w:val="fr-CA"/>
        </w:rPr>
        <w:t> </w:t>
      </w:r>
      <w:r w:rsidRPr="00645069">
        <w:rPr>
          <w:rFonts w:cs="Times New Roman"/>
          <w:szCs w:val="24"/>
          <w:lang w:val="fr-CA"/>
        </w:rPr>
        <w:t xml:space="preserve">398, [2013] </w:t>
      </w:r>
      <w:r w:rsidRPr="00645069">
        <w:rPr>
          <w:rFonts w:cs="Times New Roman"/>
          <w:szCs w:val="24"/>
          <w:lang w:val="fr-CA"/>
        </w:rPr>
        <w:lastRenderedPageBreak/>
        <w:t>R.J.Q.</w:t>
      </w:r>
      <w:r w:rsidR="00501A8B">
        <w:rPr>
          <w:rFonts w:cs="Times New Roman"/>
          <w:szCs w:val="24"/>
          <w:lang w:val="fr-CA"/>
        </w:rPr>
        <w:t> </w:t>
      </w:r>
      <w:r w:rsidRPr="00645069">
        <w:rPr>
          <w:rFonts w:cs="Times New Roman"/>
          <w:szCs w:val="24"/>
          <w:lang w:val="fr-CA"/>
        </w:rPr>
        <w:t>533</w:t>
      </w:r>
      <w:r w:rsidR="00501A8B">
        <w:rPr>
          <w:rFonts w:cs="Times New Roman"/>
          <w:szCs w:val="24"/>
          <w:lang w:val="fr-CA"/>
        </w:rPr>
        <w:t> </w:t>
      </w:r>
      <w:r w:rsidRPr="00645069">
        <w:rPr>
          <w:rFonts w:cs="Times New Roman"/>
          <w:szCs w:val="24"/>
          <w:lang w:val="fr-CA"/>
        </w:rPr>
        <w:t xml:space="preserve">; </w:t>
      </w:r>
      <w:r w:rsidRPr="00645069">
        <w:rPr>
          <w:rFonts w:cs="Times New Roman"/>
          <w:i/>
          <w:szCs w:val="24"/>
          <w:lang w:val="fr-CA"/>
        </w:rPr>
        <w:t>Société nationale de fiducie c. Robitaille</w:t>
      </w:r>
      <w:r w:rsidRPr="00645069">
        <w:rPr>
          <w:rFonts w:cs="Times New Roman"/>
          <w:szCs w:val="24"/>
          <w:lang w:val="fr-CA"/>
        </w:rPr>
        <w:t>, [1983] C.A.</w:t>
      </w:r>
      <w:r w:rsidR="00501A8B">
        <w:rPr>
          <w:rFonts w:cs="Times New Roman"/>
          <w:szCs w:val="24"/>
          <w:lang w:val="fr-CA"/>
        </w:rPr>
        <w:t> </w:t>
      </w:r>
      <w:r w:rsidRPr="00645069">
        <w:rPr>
          <w:rFonts w:cs="Times New Roman"/>
          <w:szCs w:val="24"/>
          <w:lang w:val="fr-CA"/>
        </w:rPr>
        <w:t>521</w:t>
      </w:r>
      <w:r w:rsidR="00501A8B">
        <w:rPr>
          <w:rFonts w:cs="Times New Roman"/>
          <w:szCs w:val="24"/>
          <w:lang w:val="fr-CA"/>
        </w:rPr>
        <w:t> </w:t>
      </w:r>
      <w:r w:rsidRPr="00645069">
        <w:rPr>
          <w:rFonts w:cs="Times New Roman"/>
          <w:szCs w:val="24"/>
          <w:lang w:val="fr-CA"/>
        </w:rPr>
        <w:t xml:space="preserve">; </w:t>
      </w:r>
      <w:r w:rsidRPr="00645069">
        <w:rPr>
          <w:rFonts w:cs="Times New Roman"/>
          <w:i/>
          <w:szCs w:val="24"/>
          <w:lang w:val="fr-CA"/>
        </w:rPr>
        <w:t>Roux c. Cordeau</w:t>
      </w:r>
      <w:r w:rsidRPr="00645069">
        <w:rPr>
          <w:rFonts w:cs="Times New Roman"/>
          <w:szCs w:val="24"/>
          <w:lang w:val="fr-CA"/>
        </w:rPr>
        <w:t>, [1981] R.P.</w:t>
      </w:r>
      <w:r w:rsidR="00501A8B">
        <w:rPr>
          <w:rFonts w:cs="Times New Roman"/>
          <w:szCs w:val="24"/>
          <w:lang w:val="fr-CA"/>
        </w:rPr>
        <w:t> </w:t>
      </w:r>
      <w:r w:rsidRPr="00645069">
        <w:rPr>
          <w:rFonts w:cs="Times New Roman"/>
          <w:szCs w:val="24"/>
          <w:lang w:val="fr-CA"/>
        </w:rPr>
        <w:t>29</w:t>
      </w:r>
      <w:r>
        <w:rPr>
          <w:rFonts w:cs="Times New Roman"/>
          <w:szCs w:val="24"/>
          <w:lang w:val="fr-CA"/>
        </w:rPr>
        <w:t xml:space="preserve"> (C.S. Qc</w:t>
      </w:r>
      <w:r w:rsidRPr="00645069">
        <w:rPr>
          <w:rFonts w:cs="Times New Roman"/>
          <w:szCs w:val="24"/>
          <w:lang w:val="fr-CA"/>
        </w:rPr>
        <w:t>)</w:t>
      </w:r>
      <w:r w:rsidR="00501A8B">
        <w:rPr>
          <w:rFonts w:cs="Times New Roman"/>
          <w:szCs w:val="24"/>
          <w:lang w:val="fr-CA"/>
        </w:rPr>
        <w:t> </w:t>
      </w:r>
      <w:r w:rsidRPr="00645069">
        <w:rPr>
          <w:rFonts w:cs="Times New Roman"/>
          <w:szCs w:val="24"/>
          <w:lang w:val="fr-CA"/>
        </w:rPr>
        <w:t xml:space="preserve">; </w:t>
      </w:r>
      <w:r w:rsidRPr="00645069">
        <w:rPr>
          <w:rFonts w:cs="Times New Roman"/>
          <w:i/>
          <w:szCs w:val="24"/>
          <w:lang w:val="fr-CA"/>
        </w:rPr>
        <w:t>Commission des écoles catholiques de Verdun c. Giroux</w:t>
      </w:r>
      <w:r w:rsidRPr="00645069">
        <w:rPr>
          <w:rFonts w:cs="Times New Roman"/>
          <w:szCs w:val="24"/>
          <w:lang w:val="fr-CA"/>
        </w:rPr>
        <w:t>, [1986] R.J.Q.</w:t>
      </w:r>
      <w:r w:rsidR="00501A8B">
        <w:rPr>
          <w:rFonts w:cs="Times New Roman"/>
          <w:szCs w:val="24"/>
          <w:lang w:val="fr-CA"/>
        </w:rPr>
        <w:t> </w:t>
      </w:r>
      <w:r w:rsidRPr="00645069">
        <w:rPr>
          <w:rFonts w:cs="Times New Roman"/>
          <w:szCs w:val="24"/>
          <w:lang w:val="fr-CA"/>
        </w:rPr>
        <w:t xml:space="preserve">2970 (C. prov.)). </w:t>
      </w:r>
      <w:r>
        <w:rPr>
          <w:rFonts w:cs="Times New Roman"/>
          <w:szCs w:val="24"/>
          <w:lang w:val="fr-CA"/>
        </w:rPr>
        <w:t>Ici</w:t>
      </w:r>
      <w:r w:rsidRPr="00645069">
        <w:rPr>
          <w:rFonts w:cs="Times New Roman"/>
          <w:szCs w:val="24"/>
          <w:lang w:val="fr-CA"/>
        </w:rPr>
        <w:t>, Carleton n’a pas commis pareille erreur (motifs de la C.A., par.</w:t>
      </w:r>
      <w:r w:rsidR="00501A8B">
        <w:rPr>
          <w:rFonts w:cs="Times New Roman"/>
          <w:szCs w:val="24"/>
          <w:lang w:val="fr-CA"/>
        </w:rPr>
        <w:t xml:space="preserve"> </w:t>
      </w:r>
      <w:r w:rsidRPr="00645069">
        <w:rPr>
          <w:rFonts w:cs="Times New Roman"/>
          <w:szCs w:val="24"/>
          <w:lang w:val="fr-CA"/>
        </w:rPr>
        <w:t>106). La Cour d’appel a souligné, également à juste titre, ce qui suit (par.</w:t>
      </w:r>
      <w:r w:rsidR="00501A8B">
        <w:rPr>
          <w:rFonts w:cs="Times New Roman"/>
          <w:szCs w:val="24"/>
          <w:lang w:val="fr-CA"/>
        </w:rPr>
        <w:t xml:space="preserve"> </w:t>
      </w:r>
      <w:r w:rsidRPr="00645069">
        <w:rPr>
          <w:rFonts w:cs="Times New Roman"/>
          <w:szCs w:val="24"/>
          <w:lang w:val="fr-CA"/>
        </w:rPr>
        <w:t>107) :</w:t>
      </w:r>
    </w:p>
    <w:p w:rsidR="00036D3B" w:rsidRPr="00645069" w:rsidRDefault="00036D3B" w:rsidP="00090F55">
      <w:pPr>
        <w:pStyle w:val="Citation-AltC"/>
        <w:contextualSpacing w:val="0"/>
        <w:rPr>
          <w:lang w:val="fr-CA"/>
        </w:rPr>
      </w:pPr>
      <w:r w:rsidRPr="00645069">
        <w:rPr>
          <w:lang w:val="fr-CA"/>
        </w:rPr>
        <w:tab/>
        <w:t>[</w:t>
      </w:r>
      <w:r w:rsidRPr="00645069">
        <w:rPr>
          <w:smallCaps/>
          <w:lang w:val="fr-CA"/>
        </w:rPr>
        <w:t>traduction</w:t>
      </w:r>
      <w:r w:rsidRPr="00645069">
        <w:rPr>
          <w:lang w:val="fr-CA"/>
        </w:rPr>
        <w:t xml:space="preserve">] </w:t>
      </w:r>
      <w:r w:rsidRPr="00645069">
        <w:rPr>
          <w:u w:val="single"/>
          <w:lang w:val="fr-CA"/>
        </w:rPr>
        <w:t>Aucune erreur n’a été commise au moment des paiements parce que, comme nous l’avons vu, pendant la période d’absence entre 2007 et 2013, les paiements étaient exigibles, en droit, en raison de la présomption établie à l’art.</w:t>
      </w:r>
      <w:r w:rsidR="00501A8B">
        <w:rPr>
          <w:u w:val="single"/>
          <w:lang w:val="fr-CA"/>
        </w:rPr>
        <w:t xml:space="preserve"> </w:t>
      </w:r>
      <w:r w:rsidRPr="00645069">
        <w:rPr>
          <w:u w:val="single"/>
          <w:lang w:val="fr-CA"/>
        </w:rPr>
        <w:t xml:space="preserve">85 </w:t>
      </w:r>
      <w:r w:rsidR="00B93445" w:rsidRPr="00B2210B">
        <w:rPr>
          <w:u w:val="single"/>
          <w:lang w:val="fr-CA"/>
        </w:rPr>
        <w:t>C.c.Q.</w:t>
      </w:r>
      <w:r w:rsidRPr="00645069">
        <w:rPr>
          <w:lang w:val="fr-CA"/>
        </w:rPr>
        <w:t xml:space="preserve"> et l’Université comprenait cela, à l’exception d’une courte période. L’important est «</w:t>
      </w:r>
      <w:r w:rsidR="00501A8B">
        <w:rPr>
          <w:lang w:val="fr-CA"/>
        </w:rPr>
        <w:t> </w:t>
      </w:r>
      <w:r w:rsidRPr="00645069">
        <w:rPr>
          <w:lang w:val="fr-CA"/>
        </w:rPr>
        <w:t>qu’il n’y ait pas, au moment du paiement, d’erreur de la part du “payeur”</w:t>
      </w:r>
      <w:r w:rsidR="00501A8B">
        <w:rPr>
          <w:lang w:val="fr-CA"/>
        </w:rPr>
        <w:t> </w:t>
      </w:r>
      <w:r w:rsidRPr="00645069">
        <w:rPr>
          <w:lang w:val="fr-CA"/>
        </w:rPr>
        <w:t>». [.</w:t>
      </w:r>
      <w:r w:rsidR="001855A7">
        <w:rPr>
          <w:lang w:val="fr-CA"/>
        </w:rPr>
        <w:t xml:space="preserve"> </w:t>
      </w:r>
      <w:r w:rsidRPr="00645069">
        <w:rPr>
          <w:lang w:val="fr-CA"/>
        </w:rPr>
        <w:t>.</w:t>
      </w:r>
      <w:r w:rsidR="001855A7">
        <w:rPr>
          <w:lang w:val="fr-CA"/>
        </w:rPr>
        <w:t xml:space="preserve"> </w:t>
      </w:r>
      <w:r w:rsidRPr="00645069">
        <w:rPr>
          <w:lang w:val="fr-CA"/>
        </w:rPr>
        <w:t>.</w:t>
      </w:r>
      <w:r w:rsidRPr="00DC5505">
        <w:rPr>
          <w:lang w:val="fr-CA"/>
        </w:rPr>
        <w:t>]</w:t>
      </w:r>
      <w:r w:rsidRPr="00645069">
        <w:rPr>
          <w:lang w:val="fr-CA"/>
        </w:rPr>
        <w:t xml:space="preserve"> </w:t>
      </w:r>
      <w:r w:rsidR="00B2210B">
        <w:rPr>
          <w:lang w:val="fr-CA"/>
        </w:rPr>
        <w:t>[</w:t>
      </w:r>
      <w:r w:rsidRPr="00645069">
        <w:rPr>
          <w:lang w:val="fr-CA"/>
        </w:rPr>
        <w:t xml:space="preserve">En l’espèce, il n’y] avait aucune erreur : les paiements étaient exigibles. </w:t>
      </w:r>
      <w:r w:rsidRPr="00645069">
        <w:rPr>
          <w:u w:val="single"/>
          <w:lang w:val="fr-CA"/>
        </w:rPr>
        <w:t xml:space="preserve">Si l’Université avait refusé d’effectuer les paiements à l’époque, ce refus </w:t>
      </w:r>
      <w:r w:rsidRPr="00090F55">
        <w:rPr>
          <w:u w:val="single"/>
          <w:lang w:val="fr-CA"/>
        </w:rPr>
        <w:t>aurait été injustifié.</w:t>
      </w:r>
      <w:r w:rsidRPr="00645069">
        <w:rPr>
          <w:lang w:val="fr-CA"/>
        </w:rPr>
        <w:t xml:space="preserve"> [Nous soulignons.]</w:t>
      </w:r>
    </w:p>
    <w:p w:rsidR="00036D3B" w:rsidRPr="00645069" w:rsidRDefault="00036D3B" w:rsidP="00036D3B">
      <w:pPr>
        <w:pStyle w:val="ParaNoNdepar-AltN"/>
        <w:spacing w:before="0"/>
        <w:rPr>
          <w:rFonts w:cs="Times New Roman"/>
          <w:lang w:val="fr-CA"/>
        </w:rPr>
      </w:pPr>
      <w:r w:rsidRPr="00645069">
        <w:rPr>
          <w:rFonts w:cs="Times New Roman"/>
          <w:szCs w:val="24"/>
          <w:lang w:val="fr-CA"/>
        </w:rPr>
        <w:t>Cela aurait dû clore la question. Toutefois, la Cour d’appel a ajouté qu</w:t>
      </w:r>
      <w:r>
        <w:rPr>
          <w:rFonts w:cs="Times New Roman"/>
          <w:szCs w:val="24"/>
          <w:lang w:val="fr-CA"/>
        </w:rPr>
        <w:t>e</w:t>
      </w:r>
      <w:r w:rsidRPr="00645069">
        <w:rPr>
          <w:rFonts w:cs="Times New Roman"/>
          <w:szCs w:val="24"/>
          <w:lang w:val="fr-CA"/>
        </w:rPr>
        <w:t xml:space="preserve"> </w:t>
      </w:r>
      <w:r w:rsidRPr="00645069">
        <w:rPr>
          <w:rFonts w:cs="Times New Roman"/>
          <w:lang w:val="fr-CA"/>
        </w:rPr>
        <w:t>[</w:t>
      </w:r>
      <w:r w:rsidRPr="00645069">
        <w:rPr>
          <w:rFonts w:cs="Times New Roman"/>
          <w:smallCaps/>
          <w:lang w:val="fr-CA"/>
        </w:rPr>
        <w:t>traduction</w:t>
      </w:r>
      <w:r w:rsidRPr="00645069">
        <w:rPr>
          <w:rFonts w:cs="Times New Roman"/>
          <w:lang w:val="fr-CA"/>
        </w:rPr>
        <w:t>]</w:t>
      </w:r>
      <w:r w:rsidRPr="00645069">
        <w:rPr>
          <w:rFonts w:cs="Times New Roman"/>
          <w:szCs w:val="24"/>
          <w:lang w:val="fr-CA"/>
        </w:rPr>
        <w:t xml:space="preserve"> «</w:t>
      </w:r>
      <w:r w:rsidR="00501A8B">
        <w:rPr>
          <w:rFonts w:cs="Times New Roman"/>
          <w:szCs w:val="24"/>
          <w:lang w:val="fr-CA"/>
        </w:rPr>
        <w:t> </w:t>
      </w:r>
      <w:r w:rsidRPr="00645069">
        <w:rPr>
          <w:rFonts w:cs="Times New Roman"/>
          <w:szCs w:val="24"/>
          <w:lang w:val="fr-CA"/>
        </w:rPr>
        <w:t>[</w:t>
      </w:r>
      <w:r>
        <w:rPr>
          <w:rFonts w:cs="Times New Roman"/>
          <w:szCs w:val="24"/>
          <w:lang w:val="fr-CA"/>
        </w:rPr>
        <w:t>t</w:t>
      </w:r>
      <w:r w:rsidRPr="00645069">
        <w:rPr>
          <w:rFonts w:cs="Times New Roman"/>
          <w:szCs w:val="24"/>
          <w:lang w:val="fr-CA"/>
        </w:rPr>
        <w:t>]</w:t>
      </w:r>
      <w:r>
        <w:rPr>
          <w:rFonts w:cs="Times New Roman"/>
          <w:szCs w:val="24"/>
          <w:lang w:val="fr-CA"/>
        </w:rPr>
        <w:t xml:space="preserve">out comme dans </w:t>
      </w:r>
      <w:r w:rsidRPr="00645069">
        <w:rPr>
          <w:rFonts w:cs="Times New Roman"/>
          <w:szCs w:val="24"/>
          <w:lang w:val="fr-CA"/>
        </w:rPr>
        <w:t xml:space="preserve">une affaire de nullité, il n’import[ait] nullement [en l’espèce] que le </w:t>
      </w:r>
      <w:r w:rsidRPr="00645069">
        <w:rPr>
          <w:rFonts w:cs="Times New Roman"/>
          <w:i/>
          <w:szCs w:val="24"/>
          <w:lang w:val="fr-CA"/>
        </w:rPr>
        <w:t>solvens</w:t>
      </w:r>
      <w:r w:rsidRPr="00645069">
        <w:rPr>
          <w:rFonts w:cs="Times New Roman"/>
          <w:szCs w:val="24"/>
          <w:lang w:val="fr-CA"/>
        </w:rPr>
        <w:t xml:space="preserve"> ait ou non été dans l’erreur lorsqu’il a effectué le paiement</w:t>
      </w:r>
      <w:r w:rsidR="00501A8B">
        <w:rPr>
          <w:rFonts w:cs="Times New Roman"/>
          <w:szCs w:val="24"/>
          <w:lang w:val="fr-CA"/>
        </w:rPr>
        <w:t> </w:t>
      </w:r>
      <w:r w:rsidRPr="00645069">
        <w:rPr>
          <w:rFonts w:cs="Times New Roman"/>
          <w:szCs w:val="24"/>
          <w:lang w:val="fr-CA"/>
        </w:rPr>
        <w:t>» (par.</w:t>
      </w:r>
      <w:r w:rsidR="00501A8B">
        <w:rPr>
          <w:rFonts w:cs="Times New Roman"/>
          <w:szCs w:val="24"/>
          <w:lang w:val="fr-CA"/>
        </w:rPr>
        <w:t xml:space="preserve"> </w:t>
      </w:r>
      <w:r w:rsidRPr="00645069">
        <w:rPr>
          <w:rFonts w:cs="Times New Roman"/>
          <w:szCs w:val="24"/>
          <w:lang w:val="fr-CA"/>
        </w:rPr>
        <w:t>126). Nous ne sommes pas de cet avis. En droit civil québécois, dans les cas de nullité de contrat, la restitution des prestations est ordonnée en application de l’art.</w:t>
      </w:r>
      <w:r w:rsidR="00501A8B">
        <w:rPr>
          <w:rFonts w:cs="Times New Roman"/>
          <w:szCs w:val="24"/>
          <w:lang w:val="fr-CA"/>
        </w:rPr>
        <w:t xml:space="preserve"> </w:t>
      </w:r>
      <w:r w:rsidRPr="00645069">
        <w:rPr>
          <w:rFonts w:cs="Times New Roman"/>
          <w:szCs w:val="24"/>
          <w:lang w:val="fr-CA"/>
        </w:rPr>
        <w:t xml:space="preserve">1422 </w:t>
      </w:r>
      <w:r w:rsidR="00B93445" w:rsidRPr="00B93445">
        <w:rPr>
          <w:rFonts w:cs="Times New Roman"/>
          <w:i/>
          <w:szCs w:val="24"/>
          <w:lang w:val="fr-CA"/>
        </w:rPr>
        <w:t>C.c.Q.</w:t>
      </w:r>
      <w:r w:rsidRPr="00645069">
        <w:rPr>
          <w:rFonts w:cs="Times New Roman"/>
          <w:szCs w:val="24"/>
          <w:lang w:val="fr-CA"/>
        </w:rPr>
        <w:t xml:space="preserve"> — et </w:t>
      </w:r>
      <w:r w:rsidRPr="00645069">
        <w:rPr>
          <w:rFonts w:cs="Times New Roman"/>
          <w:i/>
          <w:szCs w:val="24"/>
          <w:lang w:val="fr-CA"/>
        </w:rPr>
        <w:t>non</w:t>
      </w:r>
      <w:r w:rsidRPr="00645069">
        <w:rPr>
          <w:rFonts w:cs="Times New Roman"/>
          <w:szCs w:val="24"/>
          <w:lang w:val="fr-CA"/>
        </w:rPr>
        <w:t xml:space="preserve"> sur le fondement des règles relatives à la «</w:t>
      </w:r>
      <w:r w:rsidR="00501A8B">
        <w:rPr>
          <w:rFonts w:cs="Times New Roman"/>
          <w:szCs w:val="24"/>
          <w:lang w:val="fr-CA"/>
        </w:rPr>
        <w:t> </w:t>
      </w:r>
      <w:r w:rsidRPr="00645069">
        <w:rPr>
          <w:rFonts w:cs="Times New Roman"/>
          <w:szCs w:val="24"/>
          <w:lang w:val="fr-CA"/>
        </w:rPr>
        <w:t>réception de l’indu</w:t>
      </w:r>
      <w:r w:rsidR="00501A8B">
        <w:rPr>
          <w:rFonts w:cs="Times New Roman"/>
          <w:szCs w:val="24"/>
          <w:lang w:val="fr-CA"/>
        </w:rPr>
        <w:t> </w:t>
      </w:r>
      <w:r w:rsidRPr="00645069">
        <w:rPr>
          <w:rFonts w:cs="Times New Roman"/>
          <w:szCs w:val="24"/>
          <w:lang w:val="fr-CA"/>
        </w:rPr>
        <w:t>». Il n’y a donc aucune exigence, en matière de nullité de contrat, que le paiement soit effectué par erreur (Lluelles et Moore, n</w:t>
      </w:r>
      <w:r w:rsidRPr="00645069">
        <w:rPr>
          <w:rFonts w:cs="Times New Roman"/>
          <w:szCs w:val="24"/>
          <w:vertAlign w:val="superscript"/>
          <w:lang w:val="fr-CA"/>
        </w:rPr>
        <w:t>os</w:t>
      </w:r>
      <w:r w:rsidRPr="00645069">
        <w:rPr>
          <w:rFonts w:cs="Times New Roman"/>
          <w:szCs w:val="24"/>
          <w:lang w:val="fr-CA"/>
        </w:rPr>
        <w:t> 1368 et 1374</w:t>
      </w:r>
      <w:r w:rsidR="00501A8B">
        <w:rPr>
          <w:rFonts w:cs="Times New Roman"/>
          <w:szCs w:val="24"/>
          <w:lang w:val="fr-CA"/>
        </w:rPr>
        <w:t> </w:t>
      </w:r>
      <w:r w:rsidRPr="00645069">
        <w:rPr>
          <w:rFonts w:cs="Times New Roman"/>
          <w:szCs w:val="24"/>
          <w:lang w:val="fr-CA"/>
        </w:rPr>
        <w:t xml:space="preserve">; </w:t>
      </w:r>
      <w:r>
        <w:rPr>
          <w:rFonts w:cs="Times New Roman"/>
          <w:szCs w:val="24"/>
          <w:lang w:val="fr-CA"/>
        </w:rPr>
        <w:t>Baudouin</w:t>
      </w:r>
      <w:r w:rsidR="00265E6A">
        <w:rPr>
          <w:rFonts w:cs="Times New Roman"/>
          <w:szCs w:val="24"/>
          <w:lang w:val="fr-CA"/>
        </w:rPr>
        <w:t xml:space="preserve"> et</w:t>
      </w:r>
      <w:r w:rsidRPr="00645069">
        <w:rPr>
          <w:rFonts w:cs="Times New Roman"/>
          <w:szCs w:val="24"/>
          <w:lang w:val="fr-CA"/>
        </w:rPr>
        <w:t xml:space="preserve"> Jobin</w:t>
      </w:r>
      <w:r w:rsidR="00265E6A">
        <w:rPr>
          <w:rFonts w:cs="Times New Roman"/>
          <w:szCs w:val="24"/>
          <w:lang w:val="fr-CA"/>
        </w:rPr>
        <w:t>,</w:t>
      </w:r>
      <w:r w:rsidRPr="00645069">
        <w:rPr>
          <w:rFonts w:cs="Times New Roman"/>
          <w:szCs w:val="24"/>
          <w:lang w:val="fr-CA"/>
        </w:rPr>
        <w:t xml:space="preserve"> </w:t>
      </w:r>
      <w:r>
        <w:rPr>
          <w:rFonts w:cs="Times New Roman"/>
          <w:szCs w:val="24"/>
          <w:lang w:val="fr-CA"/>
        </w:rPr>
        <w:t>n</w:t>
      </w:r>
      <w:r>
        <w:rPr>
          <w:rFonts w:cs="Times New Roman"/>
          <w:szCs w:val="24"/>
          <w:vertAlign w:val="superscript"/>
          <w:lang w:val="fr-CA"/>
        </w:rPr>
        <w:t>o</w:t>
      </w:r>
      <w:r w:rsidRPr="00645069">
        <w:rPr>
          <w:rFonts w:cs="Times New Roman"/>
          <w:szCs w:val="24"/>
          <w:lang w:val="fr-CA"/>
        </w:rPr>
        <w:t> 530</w:t>
      </w:r>
      <w:r w:rsidR="00501A8B">
        <w:rPr>
          <w:rFonts w:cs="Times New Roman"/>
          <w:szCs w:val="24"/>
          <w:lang w:val="fr-CA"/>
        </w:rPr>
        <w:t> </w:t>
      </w:r>
      <w:r w:rsidRPr="00645069">
        <w:rPr>
          <w:rFonts w:cs="Times New Roman"/>
          <w:szCs w:val="24"/>
          <w:lang w:val="fr-CA"/>
        </w:rPr>
        <w:t>; Pineau, Burman et Gaudet, p. 470). En revanche, les règles québécoises applicable</w:t>
      </w:r>
      <w:r w:rsidR="00B2210B">
        <w:rPr>
          <w:rFonts w:cs="Times New Roman"/>
          <w:szCs w:val="24"/>
          <w:lang w:val="fr-CA"/>
        </w:rPr>
        <w:t>s</w:t>
      </w:r>
      <w:r w:rsidRPr="00645069">
        <w:rPr>
          <w:rFonts w:cs="Times New Roman"/>
          <w:szCs w:val="24"/>
          <w:lang w:val="fr-CA"/>
        </w:rPr>
        <w:t xml:space="preserve"> à la «</w:t>
      </w:r>
      <w:r w:rsidR="00501A8B">
        <w:rPr>
          <w:rFonts w:cs="Times New Roman"/>
          <w:szCs w:val="24"/>
          <w:lang w:val="fr-CA"/>
        </w:rPr>
        <w:t> </w:t>
      </w:r>
      <w:r w:rsidRPr="00645069">
        <w:rPr>
          <w:rFonts w:cs="Times New Roman"/>
          <w:szCs w:val="24"/>
          <w:lang w:val="fr-CA"/>
        </w:rPr>
        <w:t>réception de l’indu</w:t>
      </w:r>
      <w:r w:rsidR="00501A8B">
        <w:rPr>
          <w:rFonts w:cs="Times New Roman"/>
          <w:szCs w:val="24"/>
          <w:lang w:val="fr-CA"/>
        </w:rPr>
        <w:t> </w:t>
      </w:r>
      <w:r w:rsidRPr="00645069">
        <w:rPr>
          <w:rFonts w:cs="Times New Roman"/>
          <w:szCs w:val="24"/>
          <w:lang w:val="fr-CA"/>
        </w:rPr>
        <w:t xml:space="preserve">» exigent </w:t>
      </w:r>
      <w:r w:rsidRPr="00645069">
        <w:rPr>
          <w:rFonts w:cs="Times New Roman"/>
          <w:i/>
          <w:szCs w:val="24"/>
          <w:lang w:val="fr-CA"/>
        </w:rPr>
        <w:t>effectivement</w:t>
      </w:r>
      <w:r w:rsidRPr="00645069">
        <w:rPr>
          <w:rFonts w:cs="Times New Roman"/>
          <w:szCs w:val="24"/>
          <w:lang w:val="fr-CA"/>
        </w:rPr>
        <w:t xml:space="preserve">, dans tous les cas, que le paiement soit fait par erreur. En effet, cela représentait une modification du droit et, par le fait même, un choix clairement exprimé par le législateur à l’époque de l’adoption du </w:t>
      </w:r>
      <w:r w:rsidR="00B93445" w:rsidRPr="00B93445">
        <w:rPr>
          <w:rFonts w:cs="Times New Roman"/>
          <w:i/>
          <w:szCs w:val="24"/>
          <w:lang w:val="fr-CA"/>
        </w:rPr>
        <w:t>C.c.Q.</w:t>
      </w:r>
      <w:r w:rsidRPr="00645069">
        <w:rPr>
          <w:rFonts w:cs="Times New Roman"/>
          <w:szCs w:val="24"/>
          <w:lang w:val="fr-CA"/>
        </w:rPr>
        <w:t xml:space="preserve"> (Lluelles et Moore, n</w:t>
      </w:r>
      <w:r w:rsidRPr="00645069">
        <w:rPr>
          <w:rFonts w:cs="Times New Roman"/>
          <w:szCs w:val="24"/>
          <w:vertAlign w:val="superscript"/>
          <w:lang w:val="fr-CA"/>
        </w:rPr>
        <w:t>o</w:t>
      </w:r>
      <w:r w:rsidR="00501A8B">
        <w:rPr>
          <w:rFonts w:cs="Times New Roman"/>
          <w:szCs w:val="24"/>
          <w:vertAlign w:val="superscript"/>
          <w:lang w:val="fr-CA"/>
        </w:rPr>
        <w:t> </w:t>
      </w:r>
      <w:r w:rsidRPr="00645069">
        <w:rPr>
          <w:rFonts w:cs="Times New Roman"/>
          <w:szCs w:val="24"/>
          <w:lang w:val="fr-CA"/>
        </w:rPr>
        <w:t>1375</w:t>
      </w:r>
      <w:r w:rsidR="00501A8B">
        <w:rPr>
          <w:rFonts w:cs="Times New Roman"/>
          <w:szCs w:val="24"/>
          <w:lang w:val="fr-CA"/>
        </w:rPr>
        <w:t> </w:t>
      </w:r>
      <w:r w:rsidRPr="00645069">
        <w:rPr>
          <w:rFonts w:cs="Times New Roman"/>
          <w:szCs w:val="24"/>
          <w:lang w:val="fr-CA"/>
        </w:rPr>
        <w:t>; Pineau, Burman et Gaudet, p. 470).</w:t>
      </w:r>
    </w:p>
    <w:p w:rsidR="00036D3B" w:rsidRPr="00645069" w:rsidRDefault="00036D3B" w:rsidP="00036D3B">
      <w:pPr>
        <w:pStyle w:val="ParaNoNdepar-AltN"/>
        <w:spacing w:before="0"/>
        <w:rPr>
          <w:rFonts w:cs="Times New Roman"/>
          <w:lang w:val="fr-CA"/>
        </w:rPr>
      </w:pPr>
      <w:r w:rsidRPr="00645069">
        <w:rPr>
          <w:rFonts w:cs="Times New Roman"/>
          <w:szCs w:val="24"/>
          <w:lang w:val="fr-CA"/>
        </w:rPr>
        <w:lastRenderedPageBreak/>
        <w:t>Qui plus est, les règles en matière de «</w:t>
      </w:r>
      <w:r w:rsidR="00501A8B">
        <w:rPr>
          <w:rFonts w:cs="Times New Roman"/>
          <w:szCs w:val="24"/>
          <w:lang w:val="fr-CA"/>
        </w:rPr>
        <w:t> </w:t>
      </w:r>
      <w:r w:rsidRPr="00645069">
        <w:rPr>
          <w:rFonts w:cs="Times New Roman"/>
          <w:szCs w:val="24"/>
          <w:lang w:val="fr-CA"/>
        </w:rPr>
        <w:t>réception de l’indu</w:t>
      </w:r>
      <w:r w:rsidR="00501A8B">
        <w:rPr>
          <w:rFonts w:cs="Times New Roman"/>
          <w:szCs w:val="24"/>
          <w:lang w:val="fr-CA"/>
        </w:rPr>
        <w:t> </w:t>
      </w:r>
      <w:r w:rsidRPr="00645069">
        <w:rPr>
          <w:rFonts w:cs="Times New Roman"/>
          <w:szCs w:val="24"/>
          <w:lang w:val="fr-CA"/>
        </w:rPr>
        <w:t>» sont codifiées aux art.</w:t>
      </w:r>
      <w:r w:rsidR="00501A8B">
        <w:rPr>
          <w:rFonts w:cs="Times New Roman"/>
          <w:szCs w:val="24"/>
          <w:lang w:val="fr-CA"/>
        </w:rPr>
        <w:t xml:space="preserve"> </w:t>
      </w:r>
      <w:r w:rsidRPr="00645069">
        <w:rPr>
          <w:rFonts w:cs="Times New Roman"/>
          <w:szCs w:val="24"/>
          <w:lang w:val="fr-CA"/>
        </w:rPr>
        <w:t xml:space="preserve">1491 et 1492 </w:t>
      </w:r>
      <w:r w:rsidR="00B93445" w:rsidRPr="00B93445">
        <w:rPr>
          <w:rFonts w:cs="Times New Roman"/>
          <w:i/>
          <w:szCs w:val="24"/>
          <w:lang w:val="fr-CA"/>
        </w:rPr>
        <w:t>C.c.Q.</w:t>
      </w:r>
      <w:r w:rsidRPr="00645069">
        <w:rPr>
          <w:rFonts w:cs="Times New Roman"/>
          <w:szCs w:val="24"/>
          <w:lang w:val="fr-CA"/>
        </w:rPr>
        <w:t xml:space="preserve"> En conséquence, l’art.</w:t>
      </w:r>
      <w:r w:rsidR="00501A8B">
        <w:rPr>
          <w:rFonts w:cs="Times New Roman"/>
          <w:szCs w:val="24"/>
          <w:lang w:val="fr-CA"/>
        </w:rPr>
        <w:t xml:space="preserve"> </w:t>
      </w:r>
      <w:r w:rsidRPr="00645069">
        <w:rPr>
          <w:rFonts w:cs="Times New Roman"/>
          <w:szCs w:val="24"/>
          <w:lang w:val="fr-CA"/>
        </w:rPr>
        <w:t>1554 al.</w:t>
      </w:r>
      <w:r w:rsidR="00501A8B">
        <w:rPr>
          <w:rFonts w:cs="Times New Roman"/>
          <w:szCs w:val="24"/>
          <w:lang w:val="fr-CA"/>
        </w:rPr>
        <w:t xml:space="preserve"> </w:t>
      </w:r>
      <w:r w:rsidRPr="00645069">
        <w:rPr>
          <w:rFonts w:cs="Times New Roman"/>
          <w:szCs w:val="24"/>
          <w:lang w:val="fr-CA"/>
        </w:rPr>
        <w:t xml:space="preserve">1 </w:t>
      </w:r>
      <w:r w:rsidR="00B93445" w:rsidRPr="00B93445">
        <w:rPr>
          <w:rFonts w:cs="Times New Roman"/>
          <w:i/>
          <w:szCs w:val="24"/>
          <w:lang w:val="fr-CA"/>
        </w:rPr>
        <w:t>C.c.Q.</w:t>
      </w:r>
      <w:r w:rsidRPr="00645069">
        <w:rPr>
          <w:rFonts w:cs="Times New Roman"/>
          <w:szCs w:val="24"/>
          <w:lang w:val="fr-CA"/>
        </w:rPr>
        <w:t xml:space="preserve"> ne peut pas être invoqué pour contourner les exigences strictes — y compris l’exigence que le paiement soit fait pa</w:t>
      </w:r>
      <w:r w:rsidR="00B2210B">
        <w:rPr>
          <w:rFonts w:cs="Times New Roman"/>
          <w:szCs w:val="24"/>
          <w:lang w:val="fr-CA"/>
        </w:rPr>
        <w:t>r erreur — de ces règles. L’article</w:t>
      </w:r>
      <w:r w:rsidR="00501A8B">
        <w:rPr>
          <w:rFonts w:cs="Times New Roman"/>
          <w:szCs w:val="24"/>
          <w:lang w:val="fr-CA"/>
        </w:rPr>
        <w:t xml:space="preserve"> </w:t>
      </w:r>
      <w:r>
        <w:rPr>
          <w:rFonts w:cs="Times New Roman"/>
          <w:szCs w:val="24"/>
          <w:lang w:val="fr-CA"/>
        </w:rPr>
        <w:t>1554</w:t>
      </w:r>
      <w:r w:rsidRPr="00645069">
        <w:rPr>
          <w:rFonts w:cs="Times New Roman"/>
          <w:szCs w:val="24"/>
          <w:lang w:val="fr-CA"/>
        </w:rPr>
        <w:t xml:space="preserve"> al.</w:t>
      </w:r>
      <w:r w:rsidR="00501A8B">
        <w:rPr>
          <w:rFonts w:cs="Times New Roman"/>
          <w:szCs w:val="24"/>
          <w:lang w:val="fr-CA"/>
        </w:rPr>
        <w:t xml:space="preserve"> </w:t>
      </w:r>
      <w:r w:rsidRPr="00645069">
        <w:rPr>
          <w:rFonts w:cs="Times New Roman"/>
          <w:szCs w:val="24"/>
          <w:lang w:val="fr-CA"/>
        </w:rPr>
        <w:t xml:space="preserve">1 </w:t>
      </w:r>
      <w:r w:rsidR="00B93445" w:rsidRPr="00B93445">
        <w:rPr>
          <w:rFonts w:cs="Times New Roman"/>
          <w:i/>
          <w:szCs w:val="24"/>
          <w:lang w:val="fr-CA"/>
        </w:rPr>
        <w:t>C.c.Q.</w:t>
      </w:r>
      <w:r w:rsidRPr="00645069">
        <w:rPr>
          <w:rFonts w:cs="Times New Roman"/>
          <w:szCs w:val="24"/>
          <w:lang w:val="fr-CA"/>
        </w:rPr>
        <w:t xml:space="preserve"> n’est pas une source distincte d’obligation de restitution. Il est lié aux art.</w:t>
      </w:r>
      <w:r w:rsidR="00501A8B">
        <w:rPr>
          <w:rFonts w:cs="Times New Roman"/>
          <w:szCs w:val="24"/>
          <w:lang w:val="fr-CA"/>
        </w:rPr>
        <w:t xml:space="preserve"> </w:t>
      </w:r>
      <w:r w:rsidRPr="00645069">
        <w:rPr>
          <w:rFonts w:cs="Times New Roman"/>
          <w:szCs w:val="24"/>
          <w:lang w:val="fr-CA"/>
        </w:rPr>
        <w:t xml:space="preserve">1491 et 1492 </w:t>
      </w:r>
      <w:r w:rsidR="00B93445" w:rsidRPr="00B93445">
        <w:rPr>
          <w:rFonts w:cs="Times New Roman"/>
          <w:i/>
          <w:szCs w:val="24"/>
          <w:lang w:val="fr-CA"/>
        </w:rPr>
        <w:t>C.c.Q.</w:t>
      </w:r>
      <w:r w:rsidRPr="00645069">
        <w:rPr>
          <w:rFonts w:cs="Times New Roman"/>
          <w:i/>
          <w:szCs w:val="24"/>
          <w:lang w:val="fr-CA"/>
        </w:rPr>
        <w:t> </w:t>
      </w:r>
      <w:r w:rsidRPr="00645069">
        <w:rPr>
          <w:rFonts w:cs="Times New Roman"/>
          <w:szCs w:val="24"/>
          <w:lang w:val="fr-CA"/>
        </w:rPr>
        <w:t xml:space="preserve">(voir </w:t>
      </w:r>
      <w:r w:rsidR="00090F55" w:rsidRPr="00090F55">
        <w:rPr>
          <w:rFonts w:cs="Times New Roman"/>
          <w:i/>
          <w:szCs w:val="24"/>
          <w:lang w:val="fr-CA"/>
        </w:rPr>
        <w:t xml:space="preserve">Banque Amex du </w:t>
      </w:r>
      <w:r w:rsidRPr="00645069">
        <w:rPr>
          <w:rFonts w:cs="Times New Roman"/>
          <w:i/>
          <w:szCs w:val="24"/>
          <w:lang w:val="fr-CA"/>
        </w:rPr>
        <w:t>Canada c. Adams</w:t>
      </w:r>
      <w:r w:rsidRPr="00645069">
        <w:rPr>
          <w:rFonts w:cs="Times New Roman"/>
          <w:szCs w:val="24"/>
          <w:lang w:val="fr-CA"/>
        </w:rPr>
        <w:t>, 2014 CSC</w:t>
      </w:r>
      <w:r w:rsidR="00501A8B">
        <w:rPr>
          <w:rFonts w:cs="Times New Roman"/>
          <w:szCs w:val="24"/>
          <w:lang w:val="fr-CA"/>
        </w:rPr>
        <w:t> </w:t>
      </w:r>
      <w:r w:rsidRPr="00645069">
        <w:rPr>
          <w:rFonts w:cs="Times New Roman"/>
          <w:szCs w:val="24"/>
          <w:lang w:val="fr-CA"/>
        </w:rPr>
        <w:t>56, [2014] 2 R.C.S.</w:t>
      </w:r>
      <w:r w:rsidR="00501A8B">
        <w:rPr>
          <w:rFonts w:cs="Times New Roman"/>
          <w:szCs w:val="24"/>
          <w:lang w:val="fr-CA"/>
        </w:rPr>
        <w:t> </w:t>
      </w:r>
      <w:r w:rsidRPr="00645069">
        <w:rPr>
          <w:rFonts w:cs="Times New Roman"/>
          <w:szCs w:val="24"/>
          <w:lang w:val="fr-CA"/>
        </w:rPr>
        <w:t>787, par.</w:t>
      </w:r>
      <w:r w:rsidR="00501A8B">
        <w:rPr>
          <w:rFonts w:cs="Times New Roman"/>
          <w:szCs w:val="24"/>
          <w:lang w:val="fr-CA"/>
        </w:rPr>
        <w:t xml:space="preserve"> </w:t>
      </w:r>
      <w:r w:rsidRPr="00645069">
        <w:rPr>
          <w:rFonts w:cs="Times New Roman"/>
          <w:szCs w:val="24"/>
          <w:lang w:val="fr-CA"/>
        </w:rPr>
        <w:t xml:space="preserve">29 </w:t>
      </w:r>
      <w:r>
        <w:rPr>
          <w:rFonts w:cs="Times New Roman"/>
          <w:szCs w:val="24"/>
          <w:lang w:val="fr-CA"/>
        </w:rPr>
        <w:t xml:space="preserve">(nous soulignons) : </w:t>
      </w:r>
      <w:r w:rsidRPr="00645069">
        <w:rPr>
          <w:rFonts w:cs="Times New Roman"/>
          <w:szCs w:val="24"/>
          <w:lang w:val="fr-CA"/>
        </w:rPr>
        <w:t>«</w:t>
      </w:r>
      <w:r w:rsidR="00501A8B">
        <w:rPr>
          <w:rFonts w:cs="Times New Roman"/>
          <w:szCs w:val="24"/>
          <w:lang w:val="fr-CA"/>
        </w:rPr>
        <w:t> </w:t>
      </w:r>
      <w:r w:rsidRPr="00645069">
        <w:rPr>
          <w:rFonts w:cs="Times New Roman"/>
          <w:szCs w:val="24"/>
          <w:u w:val="single"/>
          <w:lang w:val="fr-CA"/>
        </w:rPr>
        <w:t>Les dispositions relatives à la réception de l’indu (art.</w:t>
      </w:r>
      <w:r w:rsidR="00501A8B">
        <w:rPr>
          <w:rFonts w:cs="Times New Roman"/>
          <w:szCs w:val="24"/>
          <w:u w:val="single"/>
          <w:lang w:val="fr-CA"/>
        </w:rPr>
        <w:t xml:space="preserve"> </w:t>
      </w:r>
      <w:r w:rsidRPr="00645069">
        <w:rPr>
          <w:rFonts w:cs="Times New Roman"/>
          <w:szCs w:val="24"/>
          <w:u w:val="single"/>
          <w:lang w:val="fr-CA"/>
        </w:rPr>
        <w:t>1491, 1492 et 1554</w:t>
      </w:r>
      <w:r>
        <w:rPr>
          <w:rFonts w:cs="Times New Roman"/>
          <w:szCs w:val="24"/>
          <w:u w:val="single"/>
          <w:lang w:val="fr-CA"/>
        </w:rPr>
        <w:t xml:space="preserve"> al. 1</w:t>
      </w:r>
      <w:r w:rsidRPr="00645069">
        <w:rPr>
          <w:rFonts w:cs="Times New Roman"/>
          <w:szCs w:val="24"/>
          <w:u w:val="single"/>
          <w:lang w:val="fr-CA"/>
        </w:rPr>
        <w:t>)</w:t>
      </w:r>
      <w:r w:rsidRPr="00645069">
        <w:rPr>
          <w:rFonts w:cs="Times New Roman"/>
          <w:szCs w:val="24"/>
          <w:lang w:val="fr-CA"/>
        </w:rPr>
        <w:t xml:space="preserve"> codifient le principe selon lequel “[t]oute personne ne doit payer que ce qu’elle doit, et elle ne doit que ce à quoi elle est obligée” (D. Lluelles et B. Moore, </w:t>
      </w:r>
      <w:r w:rsidRPr="00645069">
        <w:rPr>
          <w:rFonts w:cs="Times New Roman"/>
          <w:i/>
          <w:iCs/>
          <w:szCs w:val="24"/>
          <w:lang w:val="fr-CA"/>
        </w:rPr>
        <w:t>Droit des obligations</w:t>
      </w:r>
      <w:r w:rsidRPr="00645069">
        <w:rPr>
          <w:rFonts w:cs="Times New Roman"/>
          <w:szCs w:val="24"/>
          <w:lang w:val="fr-CA"/>
        </w:rPr>
        <w:t> (2</w:t>
      </w:r>
      <w:r w:rsidRPr="00645069">
        <w:rPr>
          <w:rFonts w:cs="Times New Roman"/>
          <w:szCs w:val="24"/>
          <w:vertAlign w:val="superscript"/>
          <w:lang w:val="fr-CA"/>
        </w:rPr>
        <w:t>e</w:t>
      </w:r>
      <w:r w:rsidRPr="00645069">
        <w:rPr>
          <w:rFonts w:cs="Times New Roman"/>
          <w:szCs w:val="24"/>
          <w:lang w:val="fr-CA"/>
        </w:rPr>
        <w:t> éd. 2012), p. 725)</w:t>
      </w:r>
      <w:r w:rsidR="00501A8B">
        <w:rPr>
          <w:rFonts w:cs="Times New Roman"/>
          <w:szCs w:val="24"/>
          <w:lang w:val="fr-CA"/>
        </w:rPr>
        <w:t> </w:t>
      </w:r>
      <w:r w:rsidRPr="00645069">
        <w:rPr>
          <w:rFonts w:cs="Times New Roman"/>
          <w:szCs w:val="24"/>
          <w:lang w:val="fr-CA"/>
        </w:rPr>
        <w:t>»</w:t>
      </w:r>
      <w:r>
        <w:rPr>
          <w:rFonts w:cs="Times New Roman"/>
          <w:szCs w:val="24"/>
          <w:lang w:val="fr-CA"/>
        </w:rPr>
        <w:t>)</w:t>
      </w:r>
      <w:r w:rsidRPr="00645069">
        <w:rPr>
          <w:rFonts w:cs="Times New Roman"/>
          <w:szCs w:val="24"/>
          <w:lang w:val="fr-CA"/>
        </w:rPr>
        <w:t xml:space="preserve">. Comme l’explique </w:t>
      </w:r>
      <w:r>
        <w:rPr>
          <w:rFonts w:cs="Times New Roman"/>
          <w:szCs w:val="24"/>
          <w:lang w:val="fr-CA"/>
        </w:rPr>
        <w:t>Levesque</w:t>
      </w:r>
      <w:r w:rsidRPr="00645069">
        <w:rPr>
          <w:rFonts w:cs="Times New Roman"/>
          <w:szCs w:val="24"/>
          <w:lang w:val="fr-CA"/>
        </w:rPr>
        <w:t>, p. 191 :</w:t>
      </w:r>
    </w:p>
    <w:p w:rsidR="00036D3B" w:rsidRPr="00645069" w:rsidRDefault="00036D3B" w:rsidP="00036D3B">
      <w:pPr>
        <w:pStyle w:val="Citation-AltC"/>
        <w:ind w:hanging="446"/>
        <w:contextualSpacing w:val="0"/>
        <w:rPr>
          <w:lang w:val="fr-CA"/>
        </w:rPr>
      </w:pPr>
      <w:r w:rsidRPr="00645069">
        <w:rPr>
          <w:lang w:val="fr-CA"/>
        </w:rPr>
        <w:tab/>
      </w:r>
      <w:r w:rsidRPr="00645069">
        <w:rPr>
          <w:u w:val="single"/>
          <w:lang w:val="fr-CA"/>
        </w:rPr>
        <w:t>L’article 1554</w:t>
      </w:r>
      <w:r w:rsidR="00B2210B">
        <w:rPr>
          <w:u w:val="single"/>
          <w:lang w:val="fr-CA"/>
        </w:rPr>
        <w:t>,</w:t>
      </w:r>
      <w:r w:rsidRPr="00645069">
        <w:rPr>
          <w:u w:val="single"/>
          <w:lang w:val="fr-CA"/>
        </w:rPr>
        <w:t xml:space="preserve"> al. 1 </w:t>
      </w:r>
      <w:r w:rsidR="00B93445" w:rsidRPr="00B2210B">
        <w:rPr>
          <w:u w:val="single"/>
          <w:lang w:val="fr-CA"/>
        </w:rPr>
        <w:t>C.c.Q.</w:t>
      </w:r>
      <w:r w:rsidRPr="00645069">
        <w:rPr>
          <w:u w:val="single"/>
          <w:lang w:val="fr-CA"/>
        </w:rPr>
        <w:t xml:space="preserve"> doit être lu en corrélation avec l’article</w:t>
      </w:r>
      <w:r w:rsidR="00501A8B">
        <w:rPr>
          <w:u w:val="single"/>
          <w:lang w:val="fr-CA"/>
        </w:rPr>
        <w:t> </w:t>
      </w:r>
      <w:r w:rsidRPr="00645069">
        <w:rPr>
          <w:u w:val="single"/>
          <w:lang w:val="fr-CA"/>
        </w:rPr>
        <w:t xml:space="preserve">1491 </w:t>
      </w:r>
      <w:r w:rsidR="00B93445" w:rsidRPr="00B2210B">
        <w:rPr>
          <w:u w:val="single"/>
          <w:lang w:val="fr-CA"/>
        </w:rPr>
        <w:t>C.c.Q.</w:t>
      </w:r>
      <w:r w:rsidRPr="00645069">
        <w:rPr>
          <w:lang w:val="fr-CA"/>
        </w:rPr>
        <w:t xml:space="preserve"> La seule lecture de l’article 1554</w:t>
      </w:r>
      <w:r w:rsidR="00B2210B">
        <w:rPr>
          <w:lang w:val="fr-CA"/>
        </w:rPr>
        <w:t>,</w:t>
      </w:r>
      <w:r w:rsidRPr="00645069">
        <w:rPr>
          <w:lang w:val="fr-CA"/>
        </w:rPr>
        <w:t xml:space="preserve"> al. 1 </w:t>
      </w:r>
      <w:r w:rsidR="00B93445" w:rsidRPr="00B2210B">
        <w:rPr>
          <w:lang w:val="fr-CA"/>
        </w:rPr>
        <w:t>C.c.Q.</w:t>
      </w:r>
      <w:r w:rsidRPr="00645069">
        <w:rPr>
          <w:lang w:val="fr-CA"/>
        </w:rPr>
        <w:t xml:space="preserve"> peut porter à croire qu’il n’est pas nécessaire de retrouver une erreur dans une action en réception de l’indu. Or, l’erreur est fondamentale. Si un paiement a été fait sans qu’il existe une obligation, comme l’indique l’article 1554</w:t>
      </w:r>
      <w:r w:rsidR="00B2210B">
        <w:rPr>
          <w:lang w:val="fr-CA"/>
        </w:rPr>
        <w:t>,</w:t>
      </w:r>
      <w:r w:rsidRPr="00645069">
        <w:rPr>
          <w:lang w:val="fr-CA"/>
        </w:rPr>
        <w:t xml:space="preserve"> al. 1 </w:t>
      </w:r>
      <w:r w:rsidR="00B93445" w:rsidRPr="00B2210B">
        <w:rPr>
          <w:lang w:val="fr-CA"/>
        </w:rPr>
        <w:t>C.c.Q.</w:t>
      </w:r>
      <w:r w:rsidRPr="00645069">
        <w:rPr>
          <w:lang w:val="fr-CA"/>
        </w:rPr>
        <w:t>, mais sans erreur, la réception de l’indu n’est pas permise. [Nous soulignons.]</w:t>
      </w:r>
    </w:p>
    <w:p w:rsidR="00036D3B" w:rsidRPr="00645069" w:rsidRDefault="00036D3B" w:rsidP="00036D3B">
      <w:pPr>
        <w:pStyle w:val="ParaNoNdepar-AltN"/>
        <w:spacing w:before="0"/>
        <w:rPr>
          <w:rFonts w:cs="Times New Roman"/>
          <w:lang w:val="fr-CA"/>
        </w:rPr>
      </w:pPr>
      <w:r w:rsidRPr="00645069">
        <w:rPr>
          <w:rFonts w:cs="Times New Roman"/>
          <w:szCs w:val="24"/>
          <w:lang w:val="fr-CA"/>
        </w:rPr>
        <w:t>De plus, la mention, à l’art.</w:t>
      </w:r>
      <w:r w:rsidR="00501A8B">
        <w:rPr>
          <w:rFonts w:cs="Times New Roman"/>
          <w:szCs w:val="24"/>
          <w:lang w:val="fr-CA"/>
        </w:rPr>
        <w:t xml:space="preserve"> </w:t>
      </w:r>
      <w:r w:rsidRPr="00645069">
        <w:rPr>
          <w:rFonts w:cs="Times New Roman"/>
          <w:szCs w:val="24"/>
          <w:lang w:val="fr-CA"/>
        </w:rPr>
        <w:t>1699 al.</w:t>
      </w:r>
      <w:r w:rsidR="00501A8B">
        <w:rPr>
          <w:rFonts w:cs="Times New Roman"/>
          <w:szCs w:val="24"/>
          <w:lang w:val="fr-CA"/>
        </w:rPr>
        <w:t xml:space="preserve"> </w:t>
      </w:r>
      <w:r w:rsidRPr="00645069">
        <w:rPr>
          <w:rFonts w:cs="Times New Roman"/>
          <w:szCs w:val="24"/>
          <w:lang w:val="fr-CA"/>
        </w:rPr>
        <w:t xml:space="preserve">1 </w:t>
      </w:r>
      <w:r w:rsidR="00B93445" w:rsidRPr="00B93445">
        <w:rPr>
          <w:rFonts w:cs="Times New Roman"/>
          <w:i/>
          <w:szCs w:val="24"/>
          <w:lang w:val="fr-CA"/>
        </w:rPr>
        <w:t>C.c.Q.</w:t>
      </w:r>
      <w:r w:rsidRPr="00645069">
        <w:rPr>
          <w:rFonts w:cs="Times New Roman"/>
          <w:szCs w:val="24"/>
          <w:lang w:val="fr-CA"/>
        </w:rPr>
        <w:t>, des biens reçus «</w:t>
      </w:r>
      <w:r w:rsidR="00501A8B">
        <w:rPr>
          <w:rFonts w:cs="Times New Roman"/>
          <w:szCs w:val="24"/>
          <w:lang w:val="fr-CA"/>
        </w:rPr>
        <w:t> </w:t>
      </w:r>
      <w:r w:rsidRPr="00645069">
        <w:rPr>
          <w:rFonts w:cs="Times New Roman"/>
          <w:szCs w:val="24"/>
          <w:lang w:val="fr-CA"/>
        </w:rPr>
        <w:t>sans droit</w:t>
      </w:r>
      <w:r w:rsidR="00501A8B">
        <w:rPr>
          <w:rFonts w:cs="Times New Roman"/>
          <w:szCs w:val="24"/>
          <w:lang w:val="fr-CA"/>
        </w:rPr>
        <w:t> </w:t>
      </w:r>
      <w:r w:rsidRPr="00645069">
        <w:rPr>
          <w:rFonts w:cs="Times New Roman"/>
          <w:szCs w:val="24"/>
          <w:lang w:val="fr-CA"/>
        </w:rPr>
        <w:t xml:space="preserve">» </w:t>
      </w:r>
      <w:r>
        <w:rPr>
          <w:rFonts w:cs="Times New Roman"/>
          <w:szCs w:val="24"/>
          <w:lang w:val="fr-CA"/>
        </w:rPr>
        <w:t xml:space="preserve">renvoit </w:t>
      </w:r>
      <w:r w:rsidRPr="00645069">
        <w:rPr>
          <w:rFonts w:cs="Times New Roman"/>
          <w:szCs w:val="24"/>
          <w:lang w:val="fr-CA"/>
        </w:rPr>
        <w:t xml:space="preserve">évidemment aux autres dispositions du </w:t>
      </w:r>
      <w:r w:rsidR="00B93445" w:rsidRPr="00B93445">
        <w:rPr>
          <w:rFonts w:cs="Times New Roman"/>
          <w:i/>
          <w:szCs w:val="24"/>
          <w:lang w:val="fr-CA"/>
        </w:rPr>
        <w:t>C.c.Q.</w:t>
      </w:r>
      <w:r w:rsidRPr="00645069">
        <w:rPr>
          <w:rFonts w:cs="Times New Roman"/>
          <w:szCs w:val="24"/>
          <w:lang w:val="fr-CA"/>
        </w:rPr>
        <w:t xml:space="preserve"> qui créent </w:t>
      </w:r>
      <w:r w:rsidRPr="00645069">
        <w:rPr>
          <w:rFonts w:cs="Times New Roman"/>
          <w:i/>
          <w:szCs w:val="24"/>
          <w:lang w:val="fr-CA"/>
        </w:rPr>
        <w:t>expressément</w:t>
      </w:r>
      <w:r w:rsidRPr="00645069">
        <w:rPr>
          <w:rFonts w:cs="Times New Roman"/>
          <w:szCs w:val="24"/>
          <w:lang w:val="fr-CA"/>
        </w:rPr>
        <w:t xml:space="preserve"> une obligation de restitution dans des circonstances où il n’y a aucune «</w:t>
      </w:r>
      <w:r w:rsidR="00501A8B">
        <w:rPr>
          <w:rFonts w:cs="Times New Roman"/>
          <w:szCs w:val="24"/>
          <w:lang w:val="fr-CA"/>
        </w:rPr>
        <w:t> </w:t>
      </w:r>
      <w:r w:rsidRPr="00645069">
        <w:rPr>
          <w:rFonts w:cs="Times New Roman"/>
          <w:szCs w:val="24"/>
          <w:lang w:val="fr-CA"/>
        </w:rPr>
        <w:t>erreur</w:t>
      </w:r>
      <w:r w:rsidR="00501A8B">
        <w:rPr>
          <w:rFonts w:cs="Times New Roman"/>
          <w:szCs w:val="24"/>
          <w:lang w:val="fr-CA"/>
        </w:rPr>
        <w:t> </w:t>
      </w:r>
      <w:r w:rsidRPr="00645069">
        <w:rPr>
          <w:rFonts w:cs="Times New Roman"/>
          <w:szCs w:val="24"/>
          <w:lang w:val="fr-CA"/>
        </w:rPr>
        <w:t xml:space="preserve">» de la part du </w:t>
      </w:r>
      <w:r w:rsidRPr="00645069">
        <w:rPr>
          <w:rFonts w:cs="Times New Roman"/>
          <w:i/>
          <w:szCs w:val="24"/>
          <w:lang w:val="fr-CA"/>
        </w:rPr>
        <w:t>solvens</w:t>
      </w:r>
      <w:r w:rsidRPr="00645069">
        <w:rPr>
          <w:rFonts w:cs="Times New Roman"/>
          <w:szCs w:val="24"/>
          <w:lang w:val="fr-CA"/>
        </w:rPr>
        <w:t>, mais où les biens ont néanmoins été reçus «</w:t>
      </w:r>
      <w:r w:rsidR="00501A8B">
        <w:rPr>
          <w:rFonts w:cs="Times New Roman"/>
          <w:szCs w:val="24"/>
          <w:lang w:val="fr-CA"/>
        </w:rPr>
        <w:t> </w:t>
      </w:r>
      <w:r w:rsidRPr="00645069">
        <w:rPr>
          <w:rFonts w:cs="Times New Roman"/>
          <w:szCs w:val="24"/>
          <w:lang w:val="fr-CA"/>
        </w:rPr>
        <w:t>sans droit</w:t>
      </w:r>
      <w:r w:rsidR="00501A8B">
        <w:rPr>
          <w:rFonts w:cs="Times New Roman"/>
          <w:szCs w:val="24"/>
          <w:lang w:val="fr-CA"/>
        </w:rPr>
        <w:t> </w:t>
      </w:r>
      <w:r w:rsidRPr="00645069">
        <w:rPr>
          <w:rFonts w:cs="Times New Roman"/>
          <w:szCs w:val="24"/>
          <w:lang w:val="fr-CA"/>
        </w:rPr>
        <w:t>» (voir, p. ex., art.</w:t>
      </w:r>
      <w:r w:rsidR="00501A8B">
        <w:rPr>
          <w:rFonts w:cs="Times New Roman"/>
          <w:szCs w:val="24"/>
          <w:lang w:val="fr-CA"/>
        </w:rPr>
        <w:t xml:space="preserve"> </w:t>
      </w:r>
      <w:r w:rsidRPr="00645069">
        <w:rPr>
          <w:rFonts w:cs="Times New Roman"/>
          <w:szCs w:val="24"/>
          <w:lang w:val="fr-CA"/>
        </w:rPr>
        <w:t>96 al.</w:t>
      </w:r>
      <w:r w:rsidR="00501A8B">
        <w:rPr>
          <w:rFonts w:cs="Times New Roman"/>
          <w:szCs w:val="24"/>
          <w:lang w:val="fr-CA"/>
        </w:rPr>
        <w:t xml:space="preserve"> </w:t>
      </w:r>
      <w:r w:rsidRPr="00645069">
        <w:rPr>
          <w:rFonts w:cs="Times New Roman"/>
          <w:szCs w:val="24"/>
          <w:lang w:val="fr-CA"/>
        </w:rPr>
        <w:t xml:space="preserve">3, 99 et 627 </w:t>
      </w:r>
      <w:r w:rsidR="00B93445" w:rsidRPr="00B93445">
        <w:rPr>
          <w:rFonts w:cs="Times New Roman"/>
          <w:i/>
          <w:szCs w:val="24"/>
          <w:lang w:val="fr-CA"/>
        </w:rPr>
        <w:t>C.c.Q.</w:t>
      </w:r>
      <w:r w:rsidRPr="00645069">
        <w:rPr>
          <w:rFonts w:cs="Times New Roman"/>
          <w:szCs w:val="24"/>
          <w:lang w:val="fr-CA"/>
        </w:rPr>
        <w:t>).</w:t>
      </w:r>
    </w:p>
    <w:p w:rsidR="00036D3B" w:rsidRPr="00645069" w:rsidRDefault="00036D3B" w:rsidP="00036D3B">
      <w:pPr>
        <w:pStyle w:val="Title2LevelTitre2Niveau"/>
        <w:spacing w:before="0"/>
        <w:rPr>
          <w:rFonts w:cs="Times New Roman"/>
          <w:lang w:val="fr-CA"/>
        </w:rPr>
      </w:pPr>
      <w:r w:rsidRPr="00645069">
        <w:rPr>
          <w:rFonts w:cs="Times New Roman"/>
          <w:lang w:val="fr-CA"/>
        </w:rPr>
        <w:t>Enrichissement injustifié</w:t>
      </w:r>
    </w:p>
    <w:p w:rsidR="00036D3B" w:rsidRPr="00645069" w:rsidRDefault="00036D3B" w:rsidP="00036D3B">
      <w:pPr>
        <w:pStyle w:val="ParaNoNdepar-AltN"/>
        <w:spacing w:before="0"/>
        <w:rPr>
          <w:rFonts w:cs="Times New Roman"/>
          <w:lang w:val="fr-CA"/>
        </w:rPr>
      </w:pPr>
      <w:r w:rsidRPr="00645069">
        <w:rPr>
          <w:rFonts w:cs="Times New Roman"/>
          <w:szCs w:val="24"/>
          <w:lang w:val="fr-CA"/>
        </w:rPr>
        <w:t>De l’avis de la Cour d’appel, les règles de la «</w:t>
      </w:r>
      <w:r w:rsidR="00501A8B">
        <w:rPr>
          <w:rFonts w:cs="Times New Roman"/>
          <w:szCs w:val="24"/>
          <w:lang w:val="fr-CA"/>
        </w:rPr>
        <w:t> </w:t>
      </w:r>
      <w:r w:rsidRPr="00645069">
        <w:rPr>
          <w:rFonts w:cs="Times New Roman"/>
          <w:szCs w:val="24"/>
          <w:lang w:val="fr-CA"/>
        </w:rPr>
        <w:t>réception de l’indu</w:t>
      </w:r>
      <w:r w:rsidR="00501A8B">
        <w:rPr>
          <w:rFonts w:cs="Times New Roman"/>
          <w:szCs w:val="24"/>
          <w:lang w:val="fr-CA"/>
        </w:rPr>
        <w:t> </w:t>
      </w:r>
      <w:r w:rsidRPr="00645069">
        <w:rPr>
          <w:rFonts w:cs="Times New Roman"/>
          <w:szCs w:val="24"/>
          <w:lang w:val="fr-CA"/>
        </w:rPr>
        <w:t>» devaient être interprétées de façon à [</w:t>
      </w:r>
      <w:r w:rsidRPr="00645069">
        <w:rPr>
          <w:rFonts w:cs="Times New Roman"/>
          <w:smallCaps/>
          <w:szCs w:val="24"/>
          <w:lang w:val="fr-CA"/>
        </w:rPr>
        <w:t>traduction</w:t>
      </w:r>
      <w:r w:rsidRPr="00645069">
        <w:rPr>
          <w:rFonts w:cs="Times New Roman"/>
          <w:szCs w:val="24"/>
          <w:lang w:val="fr-CA"/>
        </w:rPr>
        <w:t>] «</w:t>
      </w:r>
      <w:r w:rsidR="00501A8B">
        <w:rPr>
          <w:rFonts w:cs="Times New Roman"/>
          <w:szCs w:val="24"/>
          <w:lang w:val="fr-CA"/>
        </w:rPr>
        <w:t> </w:t>
      </w:r>
      <w:r w:rsidRPr="00645069">
        <w:rPr>
          <w:rFonts w:cs="Times New Roman"/>
          <w:szCs w:val="24"/>
          <w:lang w:val="fr-CA"/>
        </w:rPr>
        <w:t>concevoir une réparation</w:t>
      </w:r>
      <w:r w:rsidR="00501A8B">
        <w:rPr>
          <w:rFonts w:cs="Times New Roman"/>
          <w:szCs w:val="24"/>
          <w:lang w:val="fr-CA"/>
        </w:rPr>
        <w:t> </w:t>
      </w:r>
      <w:r w:rsidRPr="00645069">
        <w:rPr>
          <w:rFonts w:cs="Times New Roman"/>
          <w:szCs w:val="24"/>
          <w:lang w:val="fr-CA"/>
        </w:rPr>
        <w:t xml:space="preserve">» afin </w:t>
      </w:r>
      <w:r w:rsidRPr="00645069">
        <w:rPr>
          <w:rFonts w:cs="Times New Roman"/>
          <w:szCs w:val="24"/>
          <w:lang w:val="fr-CA"/>
        </w:rPr>
        <w:lastRenderedPageBreak/>
        <w:t>d’éviter que M</w:t>
      </w:r>
      <w:r w:rsidRPr="00645069">
        <w:rPr>
          <w:rFonts w:cs="Times New Roman"/>
          <w:szCs w:val="24"/>
          <w:vertAlign w:val="superscript"/>
          <w:lang w:val="fr-CA"/>
        </w:rPr>
        <w:t>me</w:t>
      </w:r>
      <w:r w:rsidRPr="00645069">
        <w:rPr>
          <w:rFonts w:cs="Times New Roman"/>
          <w:szCs w:val="24"/>
          <w:lang w:val="fr-CA"/>
        </w:rPr>
        <w:t> Threlfall «</w:t>
      </w:r>
      <w:r w:rsidR="00501A8B">
        <w:rPr>
          <w:rFonts w:cs="Times New Roman"/>
          <w:szCs w:val="24"/>
          <w:lang w:val="fr-CA"/>
        </w:rPr>
        <w:t> </w:t>
      </w:r>
      <w:r w:rsidRPr="00645069">
        <w:rPr>
          <w:rFonts w:cs="Times New Roman"/>
          <w:szCs w:val="24"/>
          <w:lang w:val="fr-CA"/>
        </w:rPr>
        <w:t>s’enrichisse injustement</w:t>
      </w:r>
      <w:r w:rsidR="00501A8B">
        <w:rPr>
          <w:rFonts w:cs="Times New Roman"/>
          <w:szCs w:val="24"/>
          <w:lang w:val="fr-CA"/>
        </w:rPr>
        <w:t> </w:t>
      </w:r>
      <w:r w:rsidRPr="00645069">
        <w:rPr>
          <w:rFonts w:cs="Times New Roman"/>
          <w:szCs w:val="24"/>
          <w:lang w:val="fr-CA"/>
        </w:rPr>
        <w:t>» et «</w:t>
      </w:r>
      <w:r w:rsidR="00501A8B">
        <w:rPr>
          <w:rFonts w:cs="Times New Roman"/>
          <w:szCs w:val="24"/>
          <w:lang w:val="fr-CA"/>
        </w:rPr>
        <w:t> </w:t>
      </w:r>
      <w:r w:rsidRPr="00645069">
        <w:rPr>
          <w:rFonts w:cs="Times New Roman"/>
          <w:szCs w:val="24"/>
          <w:lang w:val="fr-CA"/>
        </w:rPr>
        <w:t>sans cause valable</w:t>
      </w:r>
      <w:r w:rsidR="00501A8B">
        <w:rPr>
          <w:rFonts w:cs="Times New Roman"/>
          <w:szCs w:val="24"/>
          <w:lang w:val="fr-CA"/>
        </w:rPr>
        <w:t> </w:t>
      </w:r>
      <w:r w:rsidRPr="00645069">
        <w:rPr>
          <w:rFonts w:cs="Times New Roman"/>
          <w:szCs w:val="24"/>
          <w:lang w:val="fr-CA"/>
        </w:rPr>
        <w:t>» (par.</w:t>
      </w:r>
      <w:r w:rsidR="00501A8B">
        <w:rPr>
          <w:rFonts w:cs="Times New Roman"/>
          <w:szCs w:val="24"/>
          <w:lang w:val="fr-CA"/>
        </w:rPr>
        <w:t xml:space="preserve"> </w:t>
      </w:r>
      <w:r w:rsidRPr="00645069">
        <w:rPr>
          <w:rFonts w:cs="Times New Roman"/>
          <w:szCs w:val="24"/>
          <w:lang w:val="fr-CA"/>
        </w:rPr>
        <w:t>123). En effet, la Cour d’appel a exprimé l’avis que «</w:t>
      </w:r>
      <w:r w:rsidR="00501A8B">
        <w:rPr>
          <w:rFonts w:cs="Times New Roman"/>
          <w:szCs w:val="24"/>
          <w:lang w:val="fr-CA"/>
        </w:rPr>
        <w:t> </w:t>
      </w:r>
      <w:r w:rsidRPr="00645069">
        <w:rPr>
          <w:rFonts w:cs="Times New Roman"/>
          <w:szCs w:val="24"/>
          <w:lang w:val="fr-CA"/>
        </w:rPr>
        <w:t>permettre à M</w:t>
      </w:r>
      <w:r w:rsidRPr="00645069">
        <w:rPr>
          <w:rFonts w:cs="Times New Roman"/>
          <w:szCs w:val="24"/>
          <w:vertAlign w:val="superscript"/>
          <w:lang w:val="fr-CA"/>
        </w:rPr>
        <w:t>me</w:t>
      </w:r>
      <w:r w:rsidRPr="00645069">
        <w:rPr>
          <w:rFonts w:cs="Times New Roman"/>
          <w:szCs w:val="24"/>
          <w:lang w:val="fr-CA"/>
        </w:rPr>
        <w:t> Threlfall de conserver les paiements effectués sans cause entre 2007 et 2013 l’enrichirait injustement aux dépens de l’Université</w:t>
      </w:r>
      <w:r w:rsidR="00501A8B">
        <w:rPr>
          <w:rFonts w:cs="Times New Roman"/>
          <w:szCs w:val="24"/>
          <w:lang w:val="fr-CA"/>
        </w:rPr>
        <w:t> </w:t>
      </w:r>
      <w:r w:rsidRPr="00645069">
        <w:rPr>
          <w:rFonts w:cs="Times New Roman"/>
          <w:szCs w:val="24"/>
          <w:lang w:val="fr-CA"/>
        </w:rPr>
        <w:t>» (par.</w:t>
      </w:r>
      <w:r w:rsidR="00501A8B">
        <w:rPr>
          <w:rFonts w:cs="Times New Roman"/>
          <w:szCs w:val="24"/>
          <w:lang w:val="fr-CA"/>
        </w:rPr>
        <w:t xml:space="preserve"> </w:t>
      </w:r>
      <w:r w:rsidRPr="00645069">
        <w:rPr>
          <w:rFonts w:cs="Times New Roman"/>
          <w:szCs w:val="24"/>
          <w:lang w:val="fr-CA"/>
        </w:rPr>
        <w:t>81</w:t>
      </w:r>
      <w:r w:rsidR="00501A8B">
        <w:rPr>
          <w:rFonts w:cs="Times New Roman"/>
          <w:szCs w:val="24"/>
          <w:lang w:val="fr-CA"/>
        </w:rPr>
        <w:t> </w:t>
      </w:r>
      <w:r w:rsidRPr="00645069">
        <w:rPr>
          <w:rFonts w:cs="Times New Roman"/>
          <w:szCs w:val="24"/>
          <w:lang w:val="fr-CA"/>
        </w:rPr>
        <w:t>; voir aussi par.</w:t>
      </w:r>
      <w:r w:rsidR="00501A8B">
        <w:rPr>
          <w:rFonts w:cs="Times New Roman"/>
          <w:szCs w:val="24"/>
          <w:lang w:val="fr-CA"/>
        </w:rPr>
        <w:t xml:space="preserve"> </w:t>
      </w:r>
      <w:r w:rsidRPr="00645069">
        <w:rPr>
          <w:rFonts w:cs="Times New Roman"/>
          <w:szCs w:val="24"/>
          <w:lang w:val="fr-CA"/>
        </w:rPr>
        <w:t>9, 122 et 131). Mais en droit civil québécois, et en l’absence de tout autre recours, le mécanisme qu’il convient d’employer pour indemniser la personne «</w:t>
      </w:r>
      <w:r w:rsidR="00501A8B">
        <w:rPr>
          <w:rFonts w:cs="Times New Roman"/>
          <w:szCs w:val="24"/>
          <w:lang w:val="fr-CA"/>
        </w:rPr>
        <w:t> </w:t>
      </w:r>
      <w:r w:rsidRPr="00645069">
        <w:rPr>
          <w:rFonts w:cs="Times New Roman"/>
          <w:szCs w:val="24"/>
          <w:lang w:val="fr-CA"/>
        </w:rPr>
        <w:t>appauvrie</w:t>
      </w:r>
      <w:r w:rsidR="00501A8B">
        <w:rPr>
          <w:rFonts w:cs="Times New Roman"/>
          <w:szCs w:val="24"/>
          <w:lang w:val="fr-CA"/>
        </w:rPr>
        <w:t> </w:t>
      </w:r>
      <w:r w:rsidRPr="00645069">
        <w:rPr>
          <w:rFonts w:cs="Times New Roman"/>
          <w:szCs w:val="24"/>
          <w:lang w:val="fr-CA"/>
        </w:rPr>
        <w:t xml:space="preserve">» aux dépens de laquelle une autre personne s’est enrichie est l’action en enrichissement injustifié — et </w:t>
      </w:r>
      <w:r w:rsidRPr="00645069">
        <w:rPr>
          <w:rFonts w:cs="Times New Roman"/>
          <w:i/>
          <w:szCs w:val="24"/>
          <w:lang w:val="fr-CA"/>
        </w:rPr>
        <w:t>non</w:t>
      </w:r>
      <w:r w:rsidRPr="00645069">
        <w:rPr>
          <w:rFonts w:cs="Times New Roman"/>
          <w:szCs w:val="24"/>
          <w:lang w:val="fr-CA"/>
        </w:rPr>
        <w:t xml:space="preserve"> un «</w:t>
      </w:r>
      <w:r w:rsidR="00501A8B">
        <w:rPr>
          <w:rFonts w:cs="Times New Roman"/>
          <w:szCs w:val="24"/>
          <w:lang w:val="fr-CA"/>
        </w:rPr>
        <w:t> </w:t>
      </w:r>
      <w:r w:rsidRPr="00645069">
        <w:rPr>
          <w:rFonts w:cs="Times New Roman"/>
          <w:szCs w:val="24"/>
          <w:lang w:val="fr-CA"/>
        </w:rPr>
        <w:t>ajustement</w:t>
      </w:r>
      <w:r w:rsidR="00501A8B">
        <w:rPr>
          <w:rFonts w:cs="Times New Roman"/>
          <w:szCs w:val="24"/>
          <w:lang w:val="fr-CA"/>
        </w:rPr>
        <w:t> </w:t>
      </w:r>
      <w:r w:rsidRPr="00645069">
        <w:rPr>
          <w:rFonts w:cs="Times New Roman"/>
          <w:szCs w:val="24"/>
          <w:lang w:val="fr-CA"/>
        </w:rPr>
        <w:t>» des exigences de l’art.</w:t>
      </w:r>
      <w:r w:rsidR="00501A8B">
        <w:rPr>
          <w:rFonts w:cs="Times New Roman"/>
          <w:szCs w:val="24"/>
          <w:lang w:val="fr-CA"/>
        </w:rPr>
        <w:t xml:space="preserve"> </w:t>
      </w:r>
      <w:r w:rsidRPr="00645069">
        <w:rPr>
          <w:rFonts w:cs="Times New Roman"/>
          <w:szCs w:val="24"/>
          <w:lang w:val="fr-CA"/>
        </w:rPr>
        <w:t xml:space="preserve">1491 </w:t>
      </w:r>
      <w:r w:rsidR="00B93445" w:rsidRPr="00B93445">
        <w:rPr>
          <w:rFonts w:cs="Times New Roman"/>
          <w:i/>
          <w:szCs w:val="24"/>
          <w:lang w:val="fr-CA"/>
        </w:rPr>
        <w:t>C.c.Q.</w:t>
      </w:r>
      <w:r w:rsidRPr="00645069">
        <w:rPr>
          <w:rFonts w:cs="Times New Roman"/>
          <w:szCs w:val="24"/>
          <w:lang w:val="fr-CA"/>
        </w:rPr>
        <w:t xml:space="preserve"> (exigences qui, comme nous l’avons expliqué précédemment, doivent normalement être interprétées «</w:t>
      </w:r>
      <w:r w:rsidR="00501A8B">
        <w:rPr>
          <w:rFonts w:cs="Times New Roman"/>
          <w:szCs w:val="24"/>
          <w:lang w:val="fr-CA"/>
        </w:rPr>
        <w:t> </w:t>
      </w:r>
      <w:r w:rsidRPr="00645069">
        <w:rPr>
          <w:rFonts w:cs="Times New Roman"/>
          <w:szCs w:val="24"/>
          <w:lang w:val="fr-CA"/>
        </w:rPr>
        <w:t>avec prudence, sinon restrictivement</w:t>
      </w:r>
      <w:r w:rsidR="00501A8B">
        <w:rPr>
          <w:rFonts w:cs="Times New Roman"/>
          <w:szCs w:val="24"/>
          <w:lang w:val="fr-CA"/>
        </w:rPr>
        <w:t> </w:t>
      </w:r>
      <w:r w:rsidRPr="00645069">
        <w:rPr>
          <w:rFonts w:cs="Times New Roman"/>
          <w:szCs w:val="24"/>
          <w:lang w:val="fr-CA"/>
        </w:rPr>
        <w:t>» (</w:t>
      </w:r>
      <w:r>
        <w:rPr>
          <w:rFonts w:cs="Times New Roman"/>
          <w:szCs w:val="24"/>
          <w:lang w:val="fr-CA"/>
        </w:rPr>
        <w:t>Baudouin</w:t>
      </w:r>
      <w:r w:rsidR="002A320B">
        <w:rPr>
          <w:rFonts w:cs="Times New Roman"/>
          <w:szCs w:val="24"/>
          <w:lang w:val="fr-CA"/>
        </w:rPr>
        <w:t xml:space="preserve"> et Jobin</w:t>
      </w:r>
      <w:r w:rsidRPr="00645069">
        <w:rPr>
          <w:rFonts w:cs="Times New Roman"/>
          <w:szCs w:val="24"/>
          <w:lang w:val="fr-CA"/>
        </w:rPr>
        <w:t>, n</w:t>
      </w:r>
      <w:r w:rsidRPr="00645069">
        <w:rPr>
          <w:rFonts w:cs="Times New Roman"/>
          <w:szCs w:val="24"/>
          <w:vertAlign w:val="superscript"/>
          <w:lang w:val="fr-CA"/>
        </w:rPr>
        <w:t>o</w:t>
      </w:r>
      <w:r w:rsidRPr="00645069">
        <w:rPr>
          <w:rFonts w:cs="Times New Roman"/>
          <w:szCs w:val="24"/>
          <w:lang w:val="fr-CA"/>
        </w:rPr>
        <w:t> 513)) (voir les art.</w:t>
      </w:r>
      <w:r w:rsidR="00501A8B">
        <w:rPr>
          <w:rFonts w:cs="Times New Roman"/>
          <w:szCs w:val="24"/>
          <w:lang w:val="fr-CA"/>
        </w:rPr>
        <w:t xml:space="preserve"> </w:t>
      </w:r>
      <w:r w:rsidRPr="00645069">
        <w:rPr>
          <w:rFonts w:cs="Times New Roman"/>
          <w:szCs w:val="24"/>
          <w:lang w:val="fr-CA"/>
        </w:rPr>
        <w:t xml:space="preserve">1493 à 1496 </w:t>
      </w:r>
      <w:r w:rsidR="00B93445" w:rsidRPr="00B93445">
        <w:rPr>
          <w:rFonts w:cs="Times New Roman"/>
          <w:i/>
          <w:szCs w:val="24"/>
          <w:lang w:val="fr-CA"/>
        </w:rPr>
        <w:t>C.c.Q.</w:t>
      </w:r>
      <w:r w:rsidR="00501A8B">
        <w:rPr>
          <w:rFonts w:cs="Times New Roman"/>
          <w:i/>
          <w:szCs w:val="24"/>
          <w:lang w:val="fr-CA"/>
        </w:rPr>
        <w:t> </w:t>
      </w:r>
      <w:r w:rsidRPr="00645069">
        <w:rPr>
          <w:rFonts w:cs="Times New Roman"/>
          <w:szCs w:val="24"/>
          <w:lang w:val="fr-CA"/>
        </w:rPr>
        <w:t xml:space="preserve">; </w:t>
      </w:r>
      <w:r w:rsidRPr="00645069">
        <w:rPr>
          <w:rFonts w:cs="Times New Roman"/>
          <w:i/>
          <w:szCs w:val="24"/>
          <w:lang w:val="fr-CA"/>
        </w:rPr>
        <w:t>Cie Immobilière Viger Ltée c. Lauréat Giguère Inc.</w:t>
      </w:r>
      <w:r w:rsidRPr="00645069">
        <w:rPr>
          <w:rFonts w:cs="Times New Roman"/>
          <w:szCs w:val="24"/>
          <w:lang w:val="fr-CA"/>
        </w:rPr>
        <w:t>, [1977] 2 R.C.S.</w:t>
      </w:r>
      <w:r w:rsidR="00501A8B">
        <w:rPr>
          <w:rFonts w:cs="Times New Roman"/>
          <w:szCs w:val="24"/>
          <w:lang w:val="fr-CA"/>
        </w:rPr>
        <w:t> </w:t>
      </w:r>
      <w:r w:rsidRPr="00645069">
        <w:rPr>
          <w:rFonts w:cs="Times New Roman"/>
          <w:szCs w:val="24"/>
          <w:lang w:val="fr-CA"/>
        </w:rPr>
        <w:t>67, p. 77</w:t>
      </w:r>
      <w:r w:rsidR="00501A8B">
        <w:rPr>
          <w:rFonts w:cs="Times New Roman"/>
          <w:szCs w:val="24"/>
          <w:lang w:val="fr-CA"/>
        </w:rPr>
        <w:t> </w:t>
      </w:r>
      <w:r w:rsidRPr="00645069">
        <w:rPr>
          <w:rFonts w:cs="Times New Roman"/>
          <w:szCs w:val="24"/>
          <w:lang w:val="fr-CA"/>
        </w:rPr>
        <w:t xml:space="preserve">; </w:t>
      </w:r>
      <w:r w:rsidRPr="00645069">
        <w:rPr>
          <w:rFonts w:cs="Times New Roman"/>
          <w:i/>
          <w:szCs w:val="24"/>
          <w:lang w:val="fr-CA"/>
        </w:rPr>
        <w:t>Mac Rae c. Hammond</w:t>
      </w:r>
      <w:r w:rsidRPr="00645069">
        <w:rPr>
          <w:rFonts w:cs="Times New Roman"/>
          <w:szCs w:val="24"/>
          <w:lang w:val="fr-CA"/>
        </w:rPr>
        <w:t>, 2014 QCCA</w:t>
      </w:r>
      <w:r w:rsidR="00501A8B">
        <w:rPr>
          <w:rFonts w:cs="Times New Roman"/>
          <w:szCs w:val="24"/>
          <w:lang w:val="fr-CA"/>
        </w:rPr>
        <w:t> </w:t>
      </w:r>
      <w:r w:rsidRPr="00645069">
        <w:rPr>
          <w:rFonts w:cs="Times New Roman"/>
          <w:szCs w:val="24"/>
          <w:lang w:val="fr-CA"/>
        </w:rPr>
        <w:t>1359, par.</w:t>
      </w:r>
      <w:r w:rsidR="00501A8B">
        <w:rPr>
          <w:rFonts w:cs="Times New Roman"/>
          <w:szCs w:val="24"/>
          <w:lang w:val="fr-CA"/>
        </w:rPr>
        <w:t xml:space="preserve"> </w:t>
      </w:r>
      <w:r w:rsidRPr="00645069">
        <w:rPr>
          <w:rFonts w:cs="Times New Roman"/>
          <w:szCs w:val="24"/>
          <w:lang w:val="fr-CA"/>
        </w:rPr>
        <w:t>26 et 80</w:t>
      </w:r>
      <w:r w:rsidRPr="00645069">
        <w:rPr>
          <w:rFonts w:cs="Times New Roman"/>
          <w:szCs w:val="24"/>
          <w:lang w:val="fr-CA"/>
        </w:rPr>
        <w:noBreakHyphen/>
        <w:t>82 (CanLII)</w:t>
      </w:r>
      <w:r w:rsidR="00501A8B">
        <w:rPr>
          <w:rFonts w:cs="Times New Roman"/>
          <w:szCs w:val="24"/>
          <w:lang w:val="fr-CA"/>
        </w:rPr>
        <w:t> </w:t>
      </w:r>
      <w:r w:rsidRPr="00645069">
        <w:rPr>
          <w:rFonts w:cs="Times New Roman"/>
          <w:szCs w:val="24"/>
          <w:lang w:val="fr-CA"/>
        </w:rPr>
        <w:t xml:space="preserve">; </w:t>
      </w:r>
      <w:r w:rsidRPr="00645069">
        <w:rPr>
          <w:rFonts w:cs="Times New Roman"/>
          <w:i/>
          <w:szCs w:val="24"/>
          <w:lang w:val="fr-CA"/>
        </w:rPr>
        <w:t>Bourbonnais c. Andjorin</w:t>
      </w:r>
      <w:r w:rsidRPr="00645069">
        <w:rPr>
          <w:rFonts w:cs="Times New Roman"/>
          <w:szCs w:val="24"/>
          <w:lang w:val="fr-CA"/>
        </w:rPr>
        <w:t>, 2016 QCCA</w:t>
      </w:r>
      <w:r w:rsidR="00501A8B">
        <w:rPr>
          <w:rFonts w:cs="Times New Roman"/>
          <w:szCs w:val="24"/>
          <w:lang w:val="fr-CA"/>
        </w:rPr>
        <w:t> </w:t>
      </w:r>
      <w:r w:rsidRPr="00645069">
        <w:rPr>
          <w:rFonts w:cs="Times New Roman"/>
          <w:szCs w:val="24"/>
          <w:lang w:val="fr-CA"/>
        </w:rPr>
        <w:t>1721, par.</w:t>
      </w:r>
      <w:r w:rsidR="00501A8B">
        <w:rPr>
          <w:rFonts w:cs="Times New Roman"/>
          <w:szCs w:val="24"/>
          <w:lang w:val="fr-CA"/>
        </w:rPr>
        <w:t xml:space="preserve"> </w:t>
      </w:r>
      <w:r w:rsidRPr="00645069">
        <w:rPr>
          <w:rFonts w:cs="Times New Roman"/>
          <w:szCs w:val="24"/>
          <w:lang w:val="fr-CA"/>
        </w:rPr>
        <w:t>9 (CanLII)</w:t>
      </w:r>
      <w:r w:rsidR="00501A8B">
        <w:rPr>
          <w:rFonts w:cs="Times New Roman"/>
          <w:szCs w:val="24"/>
          <w:lang w:val="fr-CA"/>
        </w:rPr>
        <w:t> </w:t>
      </w:r>
      <w:r w:rsidRPr="00645069">
        <w:rPr>
          <w:rFonts w:cs="Times New Roman"/>
          <w:szCs w:val="24"/>
          <w:lang w:val="fr-CA"/>
        </w:rPr>
        <w:t>; Lluelles et Moore, n</w:t>
      </w:r>
      <w:r w:rsidRPr="00645069">
        <w:rPr>
          <w:rFonts w:cs="Times New Roman"/>
          <w:szCs w:val="24"/>
          <w:vertAlign w:val="superscript"/>
          <w:lang w:val="fr-CA"/>
        </w:rPr>
        <w:t>os</w:t>
      </w:r>
      <w:r w:rsidRPr="00645069">
        <w:rPr>
          <w:rFonts w:cs="Times New Roman"/>
          <w:szCs w:val="24"/>
          <w:lang w:val="fr-CA"/>
        </w:rPr>
        <w:t> 1392 et 1412</w:t>
      </w:r>
      <w:r>
        <w:rPr>
          <w:rFonts w:cs="Times New Roman"/>
          <w:szCs w:val="24"/>
          <w:lang w:val="fr-CA"/>
        </w:rPr>
        <w:t>)</w:t>
      </w:r>
      <w:r w:rsidRPr="00645069">
        <w:rPr>
          <w:rFonts w:cs="Times New Roman"/>
          <w:szCs w:val="24"/>
          <w:lang w:val="fr-CA"/>
        </w:rPr>
        <w:t>. Toutefois, le problème en l’espèce est qu’au moins une des conditions de l’enrichissement injustifié n’a pas été remplie : l’enrichissement de M</w:t>
      </w:r>
      <w:r w:rsidRPr="00645069">
        <w:rPr>
          <w:rFonts w:cs="Times New Roman"/>
          <w:szCs w:val="24"/>
          <w:vertAlign w:val="superscript"/>
          <w:lang w:val="fr-CA"/>
        </w:rPr>
        <w:t>me</w:t>
      </w:r>
      <w:r w:rsidRPr="00645069">
        <w:rPr>
          <w:rFonts w:cs="Times New Roman"/>
          <w:szCs w:val="24"/>
          <w:lang w:val="fr-CA"/>
        </w:rPr>
        <w:t xml:space="preserve"> Threlfall </w:t>
      </w:r>
      <w:r w:rsidRPr="00645069">
        <w:rPr>
          <w:rFonts w:cs="Times New Roman"/>
          <w:i/>
          <w:szCs w:val="24"/>
          <w:lang w:val="fr-CA"/>
        </w:rPr>
        <w:t>est</w:t>
      </w:r>
      <w:r w:rsidRPr="00645069">
        <w:rPr>
          <w:rFonts w:cs="Times New Roman"/>
          <w:szCs w:val="24"/>
          <w:lang w:val="fr-CA"/>
        </w:rPr>
        <w:t xml:space="preserve"> justifié. En effet, M</w:t>
      </w:r>
      <w:r w:rsidRPr="00645069">
        <w:rPr>
          <w:rFonts w:cs="Times New Roman"/>
          <w:szCs w:val="24"/>
          <w:vertAlign w:val="superscript"/>
          <w:lang w:val="fr-CA"/>
        </w:rPr>
        <w:t>me</w:t>
      </w:r>
      <w:r w:rsidRPr="00645069">
        <w:rPr>
          <w:rFonts w:cs="Times New Roman"/>
          <w:szCs w:val="24"/>
          <w:lang w:val="fr-CA"/>
        </w:rPr>
        <w:t> Threlfall a hérité des prestations de retraite à titre d’unique légataire universelle de la succession de M. Roseme</w:t>
      </w:r>
      <w:r w:rsidRPr="00CA10E3">
        <w:rPr>
          <w:rStyle w:val="Hyperlink"/>
          <w:vertAlign w:val="superscript"/>
        </w:rPr>
        <w:footnoteReference w:id="12"/>
      </w:r>
      <w:r w:rsidRPr="00645069">
        <w:rPr>
          <w:rFonts w:cs="Times New Roman"/>
          <w:szCs w:val="24"/>
          <w:lang w:val="fr-CA"/>
        </w:rPr>
        <w:t>, et ces prestations de retraite ont été versées par Carleton entre 2007 et 2013 conformément à la présomption de vie énoncée à l’art.</w:t>
      </w:r>
      <w:r w:rsidR="00501A8B">
        <w:rPr>
          <w:rFonts w:cs="Times New Roman"/>
          <w:szCs w:val="24"/>
          <w:lang w:val="fr-CA"/>
        </w:rPr>
        <w:t xml:space="preserve"> </w:t>
      </w:r>
      <w:r w:rsidRPr="00645069">
        <w:rPr>
          <w:rFonts w:cs="Times New Roman"/>
          <w:szCs w:val="24"/>
          <w:lang w:val="fr-CA"/>
        </w:rPr>
        <w:t xml:space="preserve">85 </w:t>
      </w:r>
      <w:r w:rsidR="00B93445" w:rsidRPr="00B93445">
        <w:rPr>
          <w:rFonts w:cs="Times New Roman"/>
          <w:i/>
          <w:szCs w:val="24"/>
          <w:lang w:val="fr-CA"/>
        </w:rPr>
        <w:lastRenderedPageBreak/>
        <w:t>C.c.Q.</w:t>
      </w:r>
      <w:r w:rsidRPr="00645069">
        <w:rPr>
          <w:rFonts w:cs="Times New Roman"/>
          <w:szCs w:val="24"/>
          <w:lang w:val="fr-CA"/>
        </w:rPr>
        <w:t xml:space="preserve"> (voir Lluelles et Moore, n</w:t>
      </w:r>
      <w:r w:rsidRPr="00645069">
        <w:rPr>
          <w:rFonts w:cs="Times New Roman"/>
          <w:szCs w:val="24"/>
          <w:vertAlign w:val="superscript"/>
          <w:lang w:val="fr-CA"/>
        </w:rPr>
        <w:t>o</w:t>
      </w:r>
      <w:r w:rsidRPr="00645069">
        <w:rPr>
          <w:rFonts w:cs="Times New Roman"/>
          <w:szCs w:val="24"/>
          <w:lang w:val="fr-CA"/>
        </w:rPr>
        <w:t> 1401 : «</w:t>
      </w:r>
      <w:r w:rsidR="00501A8B">
        <w:rPr>
          <w:rFonts w:cs="Times New Roman"/>
          <w:szCs w:val="24"/>
          <w:lang w:val="fr-CA"/>
        </w:rPr>
        <w:t> </w:t>
      </w:r>
      <w:r w:rsidRPr="00645069">
        <w:rPr>
          <w:rFonts w:cs="Times New Roman"/>
          <w:szCs w:val="24"/>
          <w:lang w:val="fr-CA"/>
        </w:rPr>
        <w:t>Est également justifié l’enrichissement qui puise sa source dans la loi</w:t>
      </w:r>
      <w:r w:rsidR="00501A8B">
        <w:rPr>
          <w:rFonts w:cs="Times New Roman"/>
          <w:szCs w:val="24"/>
          <w:lang w:val="fr-CA"/>
        </w:rPr>
        <w:t> </w:t>
      </w:r>
      <w:r w:rsidRPr="00645069">
        <w:rPr>
          <w:rFonts w:cs="Times New Roman"/>
          <w:szCs w:val="24"/>
          <w:lang w:val="fr-CA"/>
        </w:rPr>
        <w:t>»</w:t>
      </w:r>
      <w:r w:rsidR="00501A8B">
        <w:rPr>
          <w:rFonts w:cs="Times New Roman"/>
          <w:szCs w:val="24"/>
          <w:lang w:val="fr-CA"/>
        </w:rPr>
        <w:t> </w:t>
      </w:r>
      <w:r w:rsidRPr="00645069">
        <w:rPr>
          <w:rFonts w:cs="Times New Roman"/>
          <w:szCs w:val="24"/>
          <w:lang w:val="fr-CA"/>
        </w:rPr>
        <w:t xml:space="preserve">; voir aussi J. Carbonnier, </w:t>
      </w:r>
      <w:r w:rsidRPr="00645069">
        <w:rPr>
          <w:rFonts w:cs="Times New Roman"/>
          <w:i/>
          <w:szCs w:val="24"/>
          <w:lang w:val="fr-CA"/>
        </w:rPr>
        <w:t>Droit civil</w:t>
      </w:r>
      <w:r w:rsidRPr="00645069">
        <w:rPr>
          <w:rFonts w:cs="Times New Roman"/>
          <w:szCs w:val="24"/>
          <w:lang w:val="fr-CA"/>
        </w:rPr>
        <w:t>, vol. 2 (2004), par.</w:t>
      </w:r>
      <w:r w:rsidR="00501A8B">
        <w:rPr>
          <w:rFonts w:cs="Times New Roman"/>
          <w:szCs w:val="24"/>
          <w:lang w:val="fr-CA"/>
        </w:rPr>
        <w:t xml:space="preserve"> </w:t>
      </w:r>
      <w:r w:rsidRPr="00645069">
        <w:rPr>
          <w:rFonts w:cs="Times New Roman"/>
          <w:szCs w:val="24"/>
          <w:lang w:val="fr-CA"/>
        </w:rPr>
        <w:t>1233</w:t>
      </w:r>
      <w:r w:rsidR="00501A8B">
        <w:rPr>
          <w:rFonts w:cs="Times New Roman"/>
          <w:szCs w:val="24"/>
          <w:lang w:val="fr-CA"/>
        </w:rPr>
        <w:t> </w:t>
      </w:r>
      <w:r w:rsidRPr="00645069">
        <w:rPr>
          <w:rFonts w:cs="Times New Roman"/>
          <w:szCs w:val="24"/>
          <w:lang w:val="fr-CA"/>
        </w:rPr>
        <w:t xml:space="preserve">; </w:t>
      </w:r>
      <w:r w:rsidRPr="00645069">
        <w:rPr>
          <w:rFonts w:cs="Times New Roman"/>
          <w:lang w:val="fr-CA"/>
        </w:rPr>
        <w:t>Pineau, Burman et Gaudet, p. 482</w:t>
      </w:r>
      <w:r w:rsidRPr="00645069">
        <w:rPr>
          <w:rFonts w:cs="Times New Roman"/>
          <w:lang w:val="fr-CA"/>
        </w:rPr>
        <w:noBreakHyphen/>
        <w:t>483</w:t>
      </w:r>
      <w:r>
        <w:rPr>
          <w:rFonts w:cs="Times New Roman"/>
          <w:lang w:val="fr-CA"/>
        </w:rPr>
        <w:t>)</w:t>
      </w:r>
      <w:r w:rsidRPr="00645069">
        <w:rPr>
          <w:rFonts w:cs="Times New Roman"/>
          <w:szCs w:val="24"/>
          <w:lang w:val="fr-CA"/>
        </w:rPr>
        <w:t>.</w:t>
      </w:r>
    </w:p>
    <w:p w:rsidR="00036D3B" w:rsidRPr="002A4C33" w:rsidRDefault="00036D3B" w:rsidP="00036D3B">
      <w:pPr>
        <w:pStyle w:val="ParaNoNdepar-AltN"/>
        <w:spacing w:before="0"/>
        <w:rPr>
          <w:rFonts w:cs="Times New Roman"/>
          <w:lang w:val="fr-CA"/>
        </w:rPr>
      </w:pPr>
      <w:r w:rsidRPr="00645069">
        <w:rPr>
          <w:rFonts w:cs="Times New Roman"/>
          <w:lang w:val="fr-CA"/>
        </w:rPr>
        <w:t>Nous ajoutons ce qui suit. Le recours créé par la Cour d’appel en l’espèce est fonctionnellement équivalent à l’imposition d’une fiducie par interprétation : parce qu’elle a conclu que la présomption de vie avait été rétroactivement repoussée, elle a conclu au fond que les prestations de retraite versées entre 2007 et 2013 étaient détenues par M</w:t>
      </w:r>
      <w:r w:rsidRPr="00645069">
        <w:rPr>
          <w:rFonts w:cs="Times New Roman"/>
          <w:vertAlign w:val="superscript"/>
          <w:lang w:val="fr-CA"/>
        </w:rPr>
        <w:t>me</w:t>
      </w:r>
      <w:r w:rsidRPr="00645069">
        <w:rPr>
          <w:rFonts w:cs="Times New Roman"/>
          <w:lang w:val="fr-CA"/>
        </w:rPr>
        <w:t> Threlfall en fiducie — non pas au nom de M. Roseme, qui était en fait décédé pendant toute cette période — mais au nom de Carleton. Toutefois, en droit civil québécois, exprimé à l’art.</w:t>
      </w:r>
      <w:r w:rsidR="00501A8B">
        <w:rPr>
          <w:rFonts w:cs="Times New Roman"/>
          <w:lang w:val="fr-CA"/>
        </w:rPr>
        <w:t xml:space="preserve"> </w:t>
      </w:r>
      <w:r w:rsidRPr="00645069">
        <w:rPr>
          <w:rFonts w:cs="Times New Roman"/>
          <w:lang w:val="fr-CA"/>
        </w:rPr>
        <w:t xml:space="preserve">1262 </w:t>
      </w:r>
      <w:r w:rsidR="00B93445" w:rsidRPr="00B93445">
        <w:rPr>
          <w:rFonts w:cs="Times New Roman"/>
          <w:i/>
          <w:lang w:val="fr-CA"/>
        </w:rPr>
        <w:t>C.c.Q.</w:t>
      </w:r>
      <w:r w:rsidRPr="00645069">
        <w:rPr>
          <w:rFonts w:cs="Times New Roman"/>
          <w:lang w:val="fr-CA"/>
        </w:rPr>
        <w:t xml:space="preserve">, une fiducie peut être établie par jugement </w:t>
      </w:r>
      <w:r w:rsidRPr="00645069">
        <w:rPr>
          <w:rFonts w:cs="Times New Roman"/>
          <w:i/>
          <w:lang w:val="fr-CA"/>
        </w:rPr>
        <w:t>seulement</w:t>
      </w:r>
      <w:r w:rsidRPr="00645069">
        <w:rPr>
          <w:rFonts w:cs="Times New Roman"/>
          <w:lang w:val="fr-CA"/>
        </w:rPr>
        <w:t xml:space="preserve"> «</w:t>
      </w:r>
      <w:r w:rsidR="00501A8B">
        <w:rPr>
          <w:rFonts w:cs="Times New Roman"/>
          <w:lang w:val="fr-CA"/>
        </w:rPr>
        <w:t> </w:t>
      </w:r>
      <w:r w:rsidRPr="00645069">
        <w:rPr>
          <w:rFonts w:cs="Times New Roman"/>
          <w:lang w:val="fr-CA"/>
        </w:rPr>
        <w:t>lorsque la loi l’autorise</w:t>
      </w:r>
      <w:r w:rsidR="00501A8B">
        <w:rPr>
          <w:rFonts w:cs="Times New Roman"/>
          <w:lang w:val="fr-CA"/>
        </w:rPr>
        <w:t> </w:t>
      </w:r>
      <w:r w:rsidRPr="00645069">
        <w:rPr>
          <w:rFonts w:cs="Times New Roman"/>
          <w:lang w:val="fr-CA"/>
        </w:rPr>
        <w:t>» (</w:t>
      </w:r>
      <w:r>
        <w:rPr>
          <w:rFonts w:cs="Times New Roman"/>
          <w:lang w:val="fr-CA"/>
        </w:rPr>
        <w:t>Baudouin</w:t>
      </w:r>
      <w:r w:rsidR="002A320B">
        <w:rPr>
          <w:rFonts w:cs="Times New Roman"/>
          <w:lang w:val="fr-CA"/>
        </w:rPr>
        <w:t xml:space="preserve"> et </w:t>
      </w:r>
      <w:r w:rsidRPr="00645069">
        <w:rPr>
          <w:rFonts w:cs="Times New Roman"/>
          <w:szCs w:val="24"/>
          <w:lang w:val="fr-CA"/>
        </w:rPr>
        <w:t>Jobin, n</w:t>
      </w:r>
      <w:r w:rsidRPr="00645069">
        <w:rPr>
          <w:rFonts w:cs="Times New Roman"/>
          <w:szCs w:val="24"/>
          <w:vertAlign w:val="superscript"/>
          <w:lang w:val="fr-CA"/>
        </w:rPr>
        <w:t>o</w:t>
      </w:r>
      <w:r w:rsidRPr="00645069">
        <w:rPr>
          <w:rFonts w:cs="Times New Roman"/>
          <w:szCs w:val="24"/>
          <w:lang w:val="fr-CA"/>
        </w:rPr>
        <w:t> 535</w:t>
      </w:r>
      <w:r w:rsidR="00501A8B">
        <w:rPr>
          <w:rFonts w:cs="Times New Roman"/>
          <w:szCs w:val="24"/>
          <w:lang w:val="fr-CA"/>
        </w:rPr>
        <w:t> </w:t>
      </w:r>
      <w:r w:rsidRPr="00645069">
        <w:rPr>
          <w:rFonts w:cs="Times New Roman"/>
          <w:szCs w:val="24"/>
          <w:lang w:val="fr-CA"/>
        </w:rPr>
        <w:t xml:space="preserve">; </w:t>
      </w:r>
      <w:r w:rsidR="002A4C33">
        <w:rPr>
          <w:rFonts w:cs="Times New Roman"/>
          <w:i/>
          <w:szCs w:val="24"/>
          <w:lang w:val="fr-CA"/>
        </w:rPr>
        <w:t>M.B. c. L.L.</w:t>
      </w:r>
      <w:r w:rsidR="002A4C33">
        <w:rPr>
          <w:rFonts w:cs="Times New Roman"/>
          <w:szCs w:val="24"/>
          <w:lang w:val="fr-CA"/>
        </w:rPr>
        <w:t>,</w:t>
      </w:r>
      <w:r w:rsidRPr="00645069">
        <w:rPr>
          <w:rFonts w:cs="Times New Roman"/>
          <w:szCs w:val="24"/>
          <w:lang w:val="fr-CA"/>
        </w:rPr>
        <w:t xml:space="preserve"> </w:t>
      </w:r>
      <w:r w:rsidR="002A4C33">
        <w:rPr>
          <w:rFonts w:cs="Times New Roman"/>
          <w:szCs w:val="24"/>
          <w:lang w:val="fr-CA"/>
        </w:rPr>
        <w:t>[2003] R.D.F. 539 (C.A.)</w:t>
      </w:r>
      <w:r w:rsidRPr="002A4C33">
        <w:rPr>
          <w:rFonts w:cs="Times New Roman"/>
          <w:szCs w:val="24"/>
          <w:lang w:val="fr-CA"/>
        </w:rPr>
        <w:t>, par.</w:t>
      </w:r>
      <w:r w:rsidR="00501A8B" w:rsidRPr="002A4C33">
        <w:rPr>
          <w:rFonts w:cs="Times New Roman"/>
          <w:szCs w:val="24"/>
          <w:lang w:val="fr-CA"/>
        </w:rPr>
        <w:t xml:space="preserve"> </w:t>
      </w:r>
      <w:r w:rsidRPr="002A4C33">
        <w:rPr>
          <w:rFonts w:cs="Times New Roman"/>
          <w:szCs w:val="24"/>
          <w:lang w:val="fr-CA"/>
        </w:rPr>
        <w:t>31</w:t>
      </w:r>
      <w:r w:rsidR="00501A8B" w:rsidRPr="002A4C33">
        <w:rPr>
          <w:rFonts w:cs="Times New Roman"/>
          <w:szCs w:val="24"/>
          <w:lang w:val="fr-CA"/>
        </w:rPr>
        <w:t> </w:t>
      </w:r>
      <w:r w:rsidRPr="002A4C33">
        <w:rPr>
          <w:rFonts w:cs="Times New Roman"/>
          <w:szCs w:val="24"/>
          <w:lang w:val="fr-CA"/>
        </w:rPr>
        <w:t xml:space="preserve">; </w:t>
      </w:r>
      <w:r w:rsidR="002A4C33">
        <w:rPr>
          <w:rFonts w:cs="Times New Roman"/>
          <w:i/>
          <w:szCs w:val="24"/>
          <w:lang w:val="fr-CA"/>
        </w:rPr>
        <w:t>Water</w:t>
      </w:r>
      <w:r w:rsidRPr="002A4C33">
        <w:rPr>
          <w:rFonts w:cs="Times New Roman"/>
          <w:i/>
          <w:szCs w:val="24"/>
          <w:lang w:val="fr-CA"/>
        </w:rPr>
        <w:t>s</w:t>
      </w:r>
      <w:r w:rsidR="002A4C33">
        <w:rPr>
          <w:rFonts w:cs="Times New Roman"/>
          <w:i/>
          <w:szCs w:val="24"/>
          <w:lang w:val="fr-CA"/>
        </w:rPr>
        <w:t>’</w:t>
      </w:r>
      <w:r w:rsidRPr="002A4C33">
        <w:rPr>
          <w:rFonts w:cs="Times New Roman"/>
          <w:i/>
          <w:szCs w:val="24"/>
          <w:lang w:val="fr-CA"/>
        </w:rPr>
        <w:t xml:space="preserve"> Law of Trusts in Canada </w:t>
      </w:r>
      <w:r w:rsidRPr="002A4C33">
        <w:rPr>
          <w:rFonts w:cs="Times New Roman"/>
          <w:szCs w:val="24"/>
          <w:lang w:val="fr-CA"/>
        </w:rPr>
        <w:t>(4</w:t>
      </w:r>
      <w:r w:rsidRPr="002A4C33">
        <w:rPr>
          <w:rFonts w:cs="Times New Roman"/>
          <w:szCs w:val="24"/>
          <w:vertAlign w:val="superscript"/>
          <w:lang w:val="fr-CA"/>
        </w:rPr>
        <w:t>e</w:t>
      </w:r>
      <w:r w:rsidRPr="002A4C33">
        <w:rPr>
          <w:rFonts w:cs="Times New Roman"/>
          <w:szCs w:val="24"/>
          <w:lang w:val="fr-CA"/>
        </w:rPr>
        <w:t xml:space="preserve"> éd. 2012), par D. W. M.</w:t>
      </w:r>
      <w:r w:rsidR="005523FB" w:rsidRPr="002A4C33">
        <w:rPr>
          <w:rFonts w:cs="Times New Roman"/>
          <w:szCs w:val="24"/>
          <w:lang w:val="fr-CA"/>
        </w:rPr>
        <w:t> </w:t>
      </w:r>
      <w:r w:rsidRPr="002A4C33">
        <w:rPr>
          <w:rFonts w:cs="Times New Roman"/>
          <w:szCs w:val="24"/>
          <w:lang w:val="fr-CA"/>
        </w:rPr>
        <w:t>Waters, M.</w:t>
      </w:r>
      <w:r w:rsidR="005523FB" w:rsidRPr="002A4C33">
        <w:rPr>
          <w:rFonts w:cs="Times New Roman"/>
          <w:szCs w:val="24"/>
          <w:lang w:val="fr-CA"/>
        </w:rPr>
        <w:t> </w:t>
      </w:r>
      <w:r w:rsidRPr="002A4C33">
        <w:rPr>
          <w:rFonts w:cs="Times New Roman"/>
          <w:szCs w:val="24"/>
          <w:lang w:val="fr-CA"/>
        </w:rPr>
        <w:t>R. Gillen et L. D. Smith, p. 1435</w:t>
      </w:r>
      <w:r w:rsidRPr="002A4C33">
        <w:rPr>
          <w:rFonts w:cs="Times New Roman"/>
          <w:szCs w:val="24"/>
          <w:lang w:val="fr-CA"/>
        </w:rPr>
        <w:noBreakHyphen/>
        <w:t>1436).</w:t>
      </w:r>
    </w:p>
    <w:p w:rsidR="00036D3B" w:rsidRPr="00645069" w:rsidRDefault="00036D3B" w:rsidP="00036D3B">
      <w:pPr>
        <w:pStyle w:val="Title1LevelTitre1Niveau-AltL"/>
        <w:spacing w:before="0"/>
        <w:rPr>
          <w:rFonts w:cs="Times New Roman"/>
          <w:lang w:val="fr-CA"/>
        </w:rPr>
      </w:pPr>
      <w:bookmarkStart w:id="13" w:name="_Toc13123400"/>
      <w:bookmarkStart w:id="14" w:name="_Toc13130363"/>
      <w:bookmarkStart w:id="15" w:name="_Toc13123403"/>
      <w:bookmarkStart w:id="16" w:name="_Toc13130366"/>
      <w:bookmarkStart w:id="17" w:name="_Toc13123404"/>
      <w:bookmarkStart w:id="18" w:name="_Toc13130367"/>
      <w:bookmarkStart w:id="19" w:name="_Toc14427268"/>
      <w:bookmarkEnd w:id="13"/>
      <w:bookmarkEnd w:id="14"/>
      <w:bookmarkEnd w:id="15"/>
      <w:bookmarkEnd w:id="16"/>
      <w:bookmarkEnd w:id="17"/>
      <w:bookmarkEnd w:id="18"/>
      <w:r w:rsidRPr="00645069">
        <w:rPr>
          <w:rFonts w:cs="Times New Roman"/>
          <w:lang w:val="fr-CA"/>
        </w:rPr>
        <w:t>Conclusion</w:t>
      </w:r>
      <w:bookmarkEnd w:id="19"/>
    </w:p>
    <w:p w:rsidR="00036D3B" w:rsidRPr="00645069" w:rsidRDefault="00036D3B" w:rsidP="00036D3B">
      <w:pPr>
        <w:pStyle w:val="ParaNoNdepar-AltN"/>
        <w:spacing w:before="0"/>
        <w:rPr>
          <w:rFonts w:cs="Times New Roman"/>
          <w:lang w:val="fr-CA"/>
        </w:rPr>
      </w:pPr>
      <w:r w:rsidRPr="00645069">
        <w:rPr>
          <w:rFonts w:cs="Times New Roman"/>
          <w:lang w:val="fr-CA"/>
        </w:rPr>
        <w:t>Nous sommes d’avis d’accueillir le pourvoi et de rejeter la requête introductive d’instance de Carleton, avec dépens devant toutes les cours.</w:t>
      </w:r>
    </w:p>
    <w:p w:rsidR="00036D3B" w:rsidRPr="00065005" w:rsidRDefault="00036D3B" w:rsidP="00036D3B">
      <w:pPr>
        <w:pStyle w:val="SCCNormalDoubleSpacing"/>
        <w:spacing w:after="480"/>
        <w:rPr>
          <w:lang w:val="fr-CA"/>
        </w:rPr>
      </w:pPr>
    </w:p>
    <w:p w:rsidR="00036D3B" w:rsidRPr="00065005" w:rsidRDefault="00036D3B" w:rsidP="00036D3B">
      <w:pPr>
        <w:pStyle w:val="SCCNormalDoubleSpacing"/>
        <w:spacing w:after="480"/>
        <w:rPr>
          <w:lang w:val="fr-CA"/>
        </w:rPr>
      </w:pPr>
      <w:r w:rsidRPr="00065005">
        <w:rPr>
          <w:lang w:val="fr-CA"/>
        </w:rPr>
        <w:tab/>
      </w:r>
      <w:r w:rsidRPr="00065005">
        <w:rPr>
          <w:i/>
          <w:lang w:val="fr-CA"/>
        </w:rPr>
        <w:t xml:space="preserve">Pourvoi rejeté avec dépens, les juges </w:t>
      </w:r>
      <w:r w:rsidRPr="00065005">
        <w:rPr>
          <w:smallCaps/>
          <w:lang w:val="fr-CA"/>
        </w:rPr>
        <w:t>Moldaver</w:t>
      </w:r>
      <w:r w:rsidRPr="00065005">
        <w:rPr>
          <w:i/>
          <w:lang w:val="fr-CA"/>
        </w:rPr>
        <w:t xml:space="preserve">, </w:t>
      </w:r>
      <w:r w:rsidRPr="00065005">
        <w:rPr>
          <w:lang w:val="fr-CA"/>
        </w:rPr>
        <w:t>C</w:t>
      </w:r>
      <w:r w:rsidRPr="00065005">
        <w:rPr>
          <w:smallCaps/>
          <w:lang w:val="fr-CA"/>
        </w:rPr>
        <w:t>ôté</w:t>
      </w:r>
      <w:r w:rsidRPr="00065005">
        <w:rPr>
          <w:lang w:val="fr-CA"/>
        </w:rPr>
        <w:t xml:space="preserve"> </w:t>
      </w:r>
      <w:r w:rsidRPr="00065005">
        <w:rPr>
          <w:i/>
          <w:lang w:val="fr-CA"/>
        </w:rPr>
        <w:t>et</w:t>
      </w:r>
      <w:r w:rsidRPr="00065005">
        <w:rPr>
          <w:lang w:val="fr-CA"/>
        </w:rPr>
        <w:t xml:space="preserve"> B</w:t>
      </w:r>
      <w:r w:rsidRPr="00065005">
        <w:rPr>
          <w:smallCaps/>
          <w:lang w:val="fr-CA"/>
        </w:rPr>
        <w:t>rown</w:t>
      </w:r>
      <w:r w:rsidRPr="00065005">
        <w:rPr>
          <w:lang w:val="fr-CA"/>
        </w:rPr>
        <w:t xml:space="preserve"> </w:t>
      </w:r>
      <w:r w:rsidRPr="00065005">
        <w:rPr>
          <w:i/>
          <w:lang w:val="fr-CA"/>
        </w:rPr>
        <w:t>sont dissidents.</w:t>
      </w:r>
    </w:p>
    <w:p w:rsidR="00036D3B" w:rsidRPr="00065005" w:rsidRDefault="00036D3B" w:rsidP="00036D3B">
      <w:pPr>
        <w:pStyle w:val="SCCLawFirm"/>
        <w:spacing w:after="480"/>
        <w:rPr>
          <w:lang w:val="fr-CA"/>
        </w:rPr>
      </w:pPr>
      <w:r w:rsidRPr="00065005">
        <w:rPr>
          <w:lang w:val="fr-CA"/>
        </w:rPr>
        <w:tab/>
        <w:t>Procureurs de l’appelante</w:t>
      </w:r>
      <w:r>
        <w:rPr>
          <w:lang w:val="fr-CA"/>
        </w:rPr>
        <w:t> :</w:t>
      </w:r>
      <w:r w:rsidR="00501A8B">
        <w:rPr>
          <w:lang w:val="fr-CA"/>
        </w:rPr>
        <w:t xml:space="preserve"> </w:t>
      </w:r>
      <w:r w:rsidRPr="00065005">
        <w:rPr>
          <w:lang w:val="fr-CA"/>
        </w:rPr>
        <w:t>Gowling WLG (Canada), Ottawa.</w:t>
      </w:r>
    </w:p>
    <w:p w:rsidR="00036D3B" w:rsidRPr="00065005" w:rsidRDefault="00036D3B" w:rsidP="00036D3B">
      <w:pPr>
        <w:pStyle w:val="SCCLawFirm"/>
        <w:rPr>
          <w:lang w:val="fr-CA"/>
        </w:rPr>
      </w:pPr>
      <w:r w:rsidRPr="00065005">
        <w:rPr>
          <w:lang w:val="fr-CA"/>
        </w:rPr>
        <w:lastRenderedPageBreak/>
        <w:tab/>
        <w:t>Procureurs de l’intimée</w:t>
      </w:r>
      <w:r>
        <w:rPr>
          <w:lang w:val="fr-CA"/>
        </w:rPr>
        <w:t> :</w:t>
      </w:r>
      <w:r w:rsidR="00501A8B">
        <w:rPr>
          <w:lang w:val="fr-CA"/>
        </w:rPr>
        <w:t xml:space="preserve"> </w:t>
      </w:r>
      <w:r w:rsidRPr="00065005">
        <w:rPr>
          <w:lang w:val="fr-CA"/>
        </w:rPr>
        <w:t>Fasken Martineau DuMoulin, Montréal.</w:t>
      </w:r>
    </w:p>
    <w:p w:rsidR="00803999" w:rsidRPr="00036D3B" w:rsidRDefault="00803999">
      <w:pPr>
        <w:rPr>
          <w:lang w:val="fr-CA"/>
        </w:rPr>
      </w:pPr>
    </w:p>
    <w:sectPr w:rsidR="00803999" w:rsidRPr="00036D3B" w:rsidSect="000A38C7">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A17" w:rsidRDefault="009B4A17" w:rsidP="00036D3B">
      <w:r>
        <w:separator/>
      </w:r>
    </w:p>
  </w:endnote>
  <w:endnote w:type="continuationSeparator" w:id="0">
    <w:p w:rsidR="009B4A17" w:rsidRDefault="009B4A17" w:rsidP="00036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Std-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A17" w:rsidRDefault="009B4A17" w:rsidP="00036D3B">
      <w:r>
        <w:separator/>
      </w:r>
    </w:p>
  </w:footnote>
  <w:footnote w:type="continuationSeparator" w:id="0">
    <w:p w:rsidR="009B4A17" w:rsidRDefault="009B4A17" w:rsidP="00036D3B">
      <w:r>
        <w:continuationSeparator/>
      </w:r>
    </w:p>
  </w:footnote>
  <w:footnote w:id="1">
    <w:p w:rsidR="009815A4" w:rsidRPr="00956CBF" w:rsidRDefault="009815A4" w:rsidP="00036D3B">
      <w:pPr>
        <w:pStyle w:val="FootnoteText"/>
        <w:rPr>
          <w:lang w:val="fr-CA"/>
        </w:rPr>
      </w:pPr>
      <w:r>
        <w:rPr>
          <w:rStyle w:val="FootnoteReference"/>
        </w:rPr>
        <w:footnoteRef/>
      </w:r>
      <w:r>
        <w:rPr>
          <w:lang w:val="fr-CA"/>
        </w:rPr>
        <w:t>  </w:t>
      </w:r>
      <w:r w:rsidRPr="00956CBF">
        <w:rPr>
          <w:lang w:val="fr-CA"/>
        </w:rPr>
        <w:t>En gardant à l’esprit</w:t>
      </w:r>
      <w:r>
        <w:rPr>
          <w:lang w:val="fr-CA"/>
        </w:rPr>
        <w:t xml:space="preserve"> </w:t>
      </w:r>
      <w:r w:rsidRPr="00956CBF">
        <w:rPr>
          <w:lang w:val="fr-CA"/>
        </w:rPr>
        <w:t xml:space="preserve">que le paiement peut comprendre la prestation de services (voir </w:t>
      </w:r>
      <w:r w:rsidRPr="00956CBF">
        <w:rPr>
          <w:i/>
          <w:lang w:val="fr-CA"/>
        </w:rPr>
        <w:t>Willmor</w:t>
      </w:r>
      <w:r>
        <w:rPr>
          <w:lang w:val="fr-CA"/>
        </w:rPr>
        <w:t>,</w:t>
      </w:r>
      <w:r w:rsidRPr="00956CBF">
        <w:rPr>
          <w:i/>
          <w:lang w:val="fr-CA"/>
        </w:rPr>
        <w:t xml:space="preserve"> </w:t>
      </w:r>
      <w:r>
        <w:rPr>
          <w:lang w:val="fr-CA"/>
        </w:rPr>
        <w:t xml:space="preserve">p. 218 ; art. </w:t>
      </w:r>
      <w:r w:rsidRPr="00956CBF">
        <w:rPr>
          <w:lang w:val="fr-CA"/>
        </w:rPr>
        <w:t xml:space="preserve">1553 </w:t>
      </w:r>
      <w:r w:rsidRPr="00956CBF">
        <w:rPr>
          <w:i/>
          <w:lang w:val="fr-CA"/>
        </w:rPr>
        <w:t>C.c.Q.</w:t>
      </w:r>
      <w:r>
        <w:rPr>
          <w:lang w:val="fr-CA"/>
        </w:rPr>
        <w:t>).</w:t>
      </w:r>
    </w:p>
  </w:footnote>
  <w:footnote w:id="2">
    <w:p w:rsidR="009815A4" w:rsidRPr="009A391E" w:rsidRDefault="009815A4" w:rsidP="00036D3B">
      <w:pPr>
        <w:pStyle w:val="FootnoteText"/>
        <w:rPr>
          <w:lang w:val="fr-CA"/>
        </w:rPr>
      </w:pPr>
      <w:r>
        <w:rPr>
          <w:rStyle w:val="FootnoteReference"/>
        </w:rPr>
        <w:footnoteRef/>
      </w:r>
      <w:r>
        <w:rPr>
          <w:lang w:val="fr-CA"/>
        </w:rPr>
        <w:t>  </w:t>
      </w:r>
      <w:r w:rsidRPr="009A391E">
        <w:rPr>
          <w:lang w:val="fr-CA"/>
        </w:rPr>
        <w:t xml:space="preserve">Un droit échu à un absent est un droit </w:t>
      </w:r>
      <w:r>
        <w:rPr>
          <w:lang w:val="fr-CA"/>
        </w:rPr>
        <w:t xml:space="preserve">subordonné à </w:t>
      </w:r>
      <w:r w:rsidRPr="009A391E">
        <w:rPr>
          <w:lang w:val="fr-CA"/>
        </w:rPr>
        <w:t>l</w:t>
      </w:r>
      <w:r>
        <w:rPr>
          <w:lang w:val="fr-CA"/>
        </w:rPr>
        <w:t>’</w:t>
      </w:r>
      <w:r w:rsidRPr="009A391E">
        <w:rPr>
          <w:lang w:val="fr-CA"/>
        </w:rPr>
        <w:t>existence de l</w:t>
      </w:r>
      <w:r>
        <w:rPr>
          <w:lang w:val="fr-CA"/>
        </w:rPr>
        <w:t xml:space="preserve">’absent : </w:t>
      </w:r>
      <w:r w:rsidRPr="009A391E">
        <w:rPr>
          <w:lang w:val="fr-CA"/>
        </w:rPr>
        <w:t>«</w:t>
      </w:r>
      <w:r>
        <w:rPr>
          <w:lang w:val="fr-CA"/>
        </w:rPr>
        <w:t> </w:t>
      </w:r>
      <w:r w:rsidRPr="009A391E">
        <w:rPr>
          <w:lang w:val="fr-CA"/>
        </w:rPr>
        <w:t xml:space="preserve">la classe des droits </w:t>
      </w:r>
      <w:r w:rsidRPr="009A391E">
        <w:rPr>
          <w:i/>
          <w:lang w:val="fr-CA"/>
        </w:rPr>
        <w:t>éventuels</w:t>
      </w:r>
      <w:r w:rsidRPr="009A391E">
        <w:rPr>
          <w:lang w:val="fr-CA"/>
        </w:rPr>
        <w:t>, comprend ceux qui ne s</w:t>
      </w:r>
      <w:r>
        <w:rPr>
          <w:lang w:val="fr-CA"/>
        </w:rPr>
        <w:t>’</w:t>
      </w:r>
      <w:r w:rsidRPr="009A391E">
        <w:rPr>
          <w:lang w:val="fr-CA"/>
        </w:rPr>
        <w:t xml:space="preserve">ouvrent au profit de la personne qui est appelée à en profiter </w:t>
      </w:r>
      <w:r w:rsidRPr="009A391E">
        <w:rPr>
          <w:i/>
          <w:lang w:val="fr-CA"/>
        </w:rPr>
        <w:t>qu</w:t>
      </w:r>
      <w:r>
        <w:rPr>
          <w:i/>
          <w:lang w:val="fr-CA"/>
        </w:rPr>
        <w:t>’</w:t>
      </w:r>
      <w:r w:rsidRPr="009A391E">
        <w:rPr>
          <w:i/>
          <w:lang w:val="fr-CA"/>
        </w:rPr>
        <w:t>autant qu</w:t>
      </w:r>
      <w:r>
        <w:rPr>
          <w:i/>
          <w:lang w:val="fr-CA"/>
        </w:rPr>
        <w:t>’</w:t>
      </w:r>
      <w:r w:rsidRPr="009A391E">
        <w:rPr>
          <w:i/>
          <w:lang w:val="fr-CA"/>
        </w:rPr>
        <w:t>elle est encore vivante au moment où s</w:t>
      </w:r>
      <w:r>
        <w:rPr>
          <w:i/>
          <w:lang w:val="fr-CA"/>
        </w:rPr>
        <w:t>’</w:t>
      </w:r>
      <w:r w:rsidRPr="009A391E">
        <w:rPr>
          <w:i/>
          <w:lang w:val="fr-CA"/>
        </w:rPr>
        <w:t>accomplit l</w:t>
      </w:r>
      <w:r>
        <w:rPr>
          <w:i/>
          <w:lang w:val="fr-CA"/>
        </w:rPr>
        <w:t>’</w:t>
      </w:r>
      <w:r w:rsidRPr="009A391E">
        <w:rPr>
          <w:i/>
          <w:lang w:val="fr-CA"/>
        </w:rPr>
        <w:t>événement</w:t>
      </w:r>
      <w:r w:rsidRPr="009A391E">
        <w:rPr>
          <w:lang w:val="fr-CA"/>
        </w:rPr>
        <w:t xml:space="preserve">, je veux dire </w:t>
      </w:r>
      <w:r w:rsidRPr="00F43C6A">
        <w:rPr>
          <w:i/>
          <w:lang w:val="fr-CA"/>
        </w:rPr>
        <w:t>la condition qui doit leur donner naissance</w:t>
      </w:r>
      <w:r>
        <w:rPr>
          <w:i/>
          <w:lang w:val="fr-CA"/>
        </w:rPr>
        <w:t> </w:t>
      </w:r>
      <w:r w:rsidRPr="009A391E">
        <w:rPr>
          <w:lang w:val="fr-CA"/>
        </w:rPr>
        <w:t>; en d</w:t>
      </w:r>
      <w:r>
        <w:rPr>
          <w:lang w:val="fr-CA"/>
        </w:rPr>
        <w:t>’</w:t>
      </w:r>
      <w:r w:rsidRPr="009A391E">
        <w:rPr>
          <w:lang w:val="fr-CA"/>
        </w:rPr>
        <w:t>autres termes, les droits dont l</w:t>
      </w:r>
      <w:r>
        <w:rPr>
          <w:lang w:val="fr-CA"/>
        </w:rPr>
        <w:t>’</w:t>
      </w:r>
      <w:r w:rsidRPr="009A391E">
        <w:rPr>
          <w:lang w:val="fr-CA"/>
        </w:rPr>
        <w:t xml:space="preserve">acquisition est subordonnée </w:t>
      </w:r>
      <w:r w:rsidRPr="009A391E">
        <w:rPr>
          <w:i/>
          <w:lang w:val="fr-CA"/>
        </w:rPr>
        <w:t>à l</w:t>
      </w:r>
      <w:r>
        <w:rPr>
          <w:i/>
          <w:lang w:val="fr-CA"/>
        </w:rPr>
        <w:t>’</w:t>
      </w:r>
      <w:r w:rsidRPr="009A391E">
        <w:rPr>
          <w:i/>
          <w:lang w:val="fr-CA"/>
        </w:rPr>
        <w:t>existence de la personne qui est appelée à les recueillir</w:t>
      </w:r>
      <w:r>
        <w:rPr>
          <w:lang w:val="fr-CA"/>
        </w:rPr>
        <w:t> » (voir Mignault, p. 309</w:t>
      </w:r>
      <w:r>
        <w:rPr>
          <w:lang w:val="fr-CA"/>
        </w:rPr>
        <w:noBreakHyphen/>
        <w:t>310 (en italique dans l’original)).</w:t>
      </w:r>
    </w:p>
  </w:footnote>
  <w:footnote w:id="3">
    <w:p w:rsidR="009815A4" w:rsidRPr="001E0E6F" w:rsidRDefault="009815A4" w:rsidP="00036D3B">
      <w:pPr>
        <w:pStyle w:val="FootnoteText"/>
        <w:rPr>
          <w:lang w:val="fr-CA"/>
        </w:rPr>
      </w:pPr>
      <w:r>
        <w:rPr>
          <w:rStyle w:val="FootnoteReference"/>
        </w:rPr>
        <w:footnoteRef/>
      </w:r>
      <w:r>
        <w:rPr>
          <w:lang w:val="fr-CA"/>
        </w:rPr>
        <w:t>  </w:t>
      </w:r>
      <w:r w:rsidRPr="009A391E">
        <w:rPr>
          <w:lang w:val="fr-CA"/>
        </w:rPr>
        <w:t xml:space="preserve">Jugement déclaratif de </w:t>
      </w:r>
      <w:r w:rsidRPr="009A391E">
        <w:rPr>
          <w:i/>
          <w:lang w:val="fr-CA"/>
        </w:rPr>
        <w:t>décès</w:t>
      </w:r>
      <w:r w:rsidRPr="009A391E">
        <w:rPr>
          <w:lang w:val="fr-CA"/>
        </w:rPr>
        <w:t xml:space="preserve"> dans le </w:t>
      </w:r>
      <w:r w:rsidRPr="009A391E">
        <w:rPr>
          <w:i/>
          <w:lang w:val="fr-CA"/>
        </w:rPr>
        <w:t>C.c.Q</w:t>
      </w:r>
      <w:r w:rsidRPr="009A391E">
        <w:rPr>
          <w:lang w:val="fr-CA"/>
        </w:rPr>
        <w:t>.</w:t>
      </w:r>
    </w:p>
  </w:footnote>
  <w:footnote w:id="4">
    <w:p w:rsidR="009815A4" w:rsidRPr="002855DC" w:rsidRDefault="009815A4" w:rsidP="00036D3B">
      <w:pPr>
        <w:pStyle w:val="FootnoteText"/>
        <w:rPr>
          <w:lang w:val="fr-CA"/>
        </w:rPr>
      </w:pPr>
      <w:r>
        <w:rPr>
          <w:rStyle w:val="FootnoteReference"/>
        </w:rPr>
        <w:footnoteRef/>
      </w:r>
      <w:r>
        <w:rPr>
          <w:lang w:val="fr-CA"/>
        </w:rPr>
        <w:t>  </w:t>
      </w:r>
      <w:r w:rsidRPr="002855DC">
        <w:rPr>
          <w:lang w:val="fr-CA"/>
        </w:rPr>
        <w:t xml:space="preserve">Le </w:t>
      </w:r>
      <w:r w:rsidRPr="002855DC">
        <w:rPr>
          <w:i/>
          <w:lang w:val="fr-CA"/>
        </w:rPr>
        <w:t xml:space="preserve">Code civil </w:t>
      </w:r>
      <w:r w:rsidRPr="002855DC">
        <w:rPr>
          <w:lang w:val="fr-CA"/>
        </w:rPr>
        <w:t>français divise le régime de l</w:t>
      </w:r>
      <w:r>
        <w:rPr>
          <w:lang w:val="fr-CA"/>
        </w:rPr>
        <w:t>’</w:t>
      </w:r>
      <w:r w:rsidRPr="002855DC">
        <w:rPr>
          <w:lang w:val="fr-CA"/>
        </w:rPr>
        <w:t>absence en deux périodes distinctes : la période de la «</w:t>
      </w:r>
      <w:r>
        <w:rPr>
          <w:lang w:val="fr-CA"/>
        </w:rPr>
        <w:t> </w:t>
      </w:r>
      <w:r w:rsidRPr="002855DC">
        <w:rPr>
          <w:lang w:val="fr-CA"/>
        </w:rPr>
        <w:t>présomption d</w:t>
      </w:r>
      <w:r>
        <w:rPr>
          <w:lang w:val="fr-CA"/>
        </w:rPr>
        <w:t>’</w:t>
      </w:r>
      <w:r w:rsidRPr="002855DC">
        <w:rPr>
          <w:lang w:val="fr-CA"/>
        </w:rPr>
        <w:t>absence</w:t>
      </w:r>
      <w:r>
        <w:rPr>
          <w:i/>
          <w:lang w:val="fr-CA"/>
        </w:rPr>
        <w:t> </w:t>
      </w:r>
      <w:r w:rsidRPr="002855DC">
        <w:rPr>
          <w:lang w:val="fr-CA"/>
        </w:rPr>
        <w:t>» et celle de la «</w:t>
      </w:r>
      <w:r>
        <w:rPr>
          <w:lang w:val="fr-CA"/>
        </w:rPr>
        <w:t> </w:t>
      </w:r>
      <w:r w:rsidRPr="002855DC">
        <w:rPr>
          <w:lang w:val="fr-CA"/>
        </w:rPr>
        <w:t>déclaration d</w:t>
      </w:r>
      <w:r>
        <w:rPr>
          <w:lang w:val="fr-CA"/>
        </w:rPr>
        <w:t>’</w:t>
      </w:r>
      <w:r w:rsidRPr="002855DC">
        <w:rPr>
          <w:lang w:val="fr-CA"/>
        </w:rPr>
        <w:t>absence</w:t>
      </w:r>
      <w:r>
        <w:rPr>
          <w:lang w:val="fr-CA"/>
        </w:rPr>
        <w:t> </w:t>
      </w:r>
      <w:r w:rsidRPr="002855DC">
        <w:rPr>
          <w:lang w:val="fr-CA"/>
        </w:rPr>
        <w:t>». Durant la première période, l</w:t>
      </w:r>
      <w:r>
        <w:rPr>
          <w:lang w:val="fr-CA"/>
        </w:rPr>
        <w:t>’</w:t>
      </w:r>
      <w:r w:rsidRPr="002855DC">
        <w:rPr>
          <w:lang w:val="fr-CA"/>
        </w:rPr>
        <w:t xml:space="preserve">absent est présumé vivant et, dans la seconde, il est présumé mort. Voir </w:t>
      </w:r>
      <w:r w:rsidRPr="002855DC">
        <w:rPr>
          <w:szCs w:val="24"/>
          <w:lang w:val="fr-CA"/>
        </w:rPr>
        <w:t xml:space="preserve">G. Cornu, </w:t>
      </w:r>
      <w:r>
        <w:rPr>
          <w:i/>
          <w:szCs w:val="24"/>
          <w:lang w:val="fr-CA"/>
        </w:rPr>
        <w:t>Droit civil :</w:t>
      </w:r>
      <w:r w:rsidRPr="002855DC">
        <w:rPr>
          <w:i/>
          <w:szCs w:val="24"/>
          <w:lang w:val="fr-CA"/>
        </w:rPr>
        <w:t xml:space="preserve"> Les personnes</w:t>
      </w:r>
      <w:r w:rsidRPr="002855DC">
        <w:rPr>
          <w:szCs w:val="24"/>
          <w:lang w:val="fr-CA"/>
        </w:rPr>
        <w:t xml:space="preserve"> (13</w:t>
      </w:r>
      <w:r w:rsidRPr="002855DC">
        <w:rPr>
          <w:szCs w:val="24"/>
          <w:vertAlign w:val="superscript"/>
          <w:lang w:val="fr-CA"/>
        </w:rPr>
        <w:t>e</w:t>
      </w:r>
      <w:r>
        <w:rPr>
          <w:szCs w:val="24"/>
          <w:lang w:val="fr-CA"/>
        </w:rPr>
        <w:t xml:space="preserve"> éd. 2007), par. 77</w:t>
      </w:r>
      <w:r>
        <w:rPr>
          <w:szCs w:val="24"/>
          <w:lang w:val="fr-CA"/>
        </w:rPr>
        <w:noBreakHyphen/>
      </w:r>
      <w:r w:rsidRPr="002855DC">
        <w:rPr>
          <w:szCs w:val="24"/>
          <w:lang w:val="fr-CA"/>
        </w:rPr>
        <w:t>82</w:t>
      </w:r>
      <w:r>
        <w:rPr>
          <w:szCs w:val="24"/>
          <w:lang w:val="fr-CA"/>
        </w:rPr>
        <w:t> </w:t>
      </w:r>
      <w:r w:rsidRPr="002855DC">
        <w:rPr>
          <w:szCs w:val="24"/>
          <w:lang w:val="fr-CA"/>
        </w:rPr>
        <w:t xml:space="preserve">; </w:t>
      </w:r>
      <w:r w:rsidRPr="002855DC">
        <w:rPr>
          <w:lang w:val="fr-CA"/>
        </w:rPr>
        <w:t xml:space="preserve">H., L. et J. Mazeaud et F. Chabas, </w:t>
      </w:r>
      <w:r>
        <w:rPr>
          <w:lang w:val="fr-CA"/>
        </w:rPr>
        <w:t>par. 446</w:t>
      </w:r>
      <w:r>
        <w:rPr>
          <w:lang w:val="fr-CA"/>
        </w:rPr>
        <w:noBreakHyphen/>
        <w:t>454 ; J.</w:t>
      </w:r>
      <w:r>
        <w:rPr>
          <w:lang w:val="fr-CA"/>
        </w:rPr>
        <w:noBreakHyphen/>
      </w:r>
      <w:r w:rsidRPr="002855DC">
        <w:rPr>
          <w:lang w:val="fr-CA"/>
        </w:rPr>
        <w:t xml:space="preserve">P. Lévy et A. Castaldo, </w:t>
      </w:r>
      <w:r w:rsidRPr="002855DC">
        <w:rPr>
          <w:i/>
          <w:lang w:val="fr-CA"/>
        </w:rPr>
        <w:t>Histoire du droit civil</w:t>
      </w:r>
      <w:r w:rsidRPr="002855DC">
        <w:rPr>
          <w:lang w:val="fr-CA"/>
        </w:rPr>
        <w:t xml:space="preserve"> (</w:t>
      </w:r>
      <w:r>
        <w:rPr>
          <w:lang w:val="fr-CA"/>
        </w:rPr>
        <w:t>2</w:t>
      </w:r>
      <w:r w:rsidRPr="00594732">
        <w:rPr>
          <w:vertAlign w:val="superscript"/>
          <w:lang w:val="fr-CA"/>
        </w:rPr>
        <w:t>e</w:t>
      </w:r>
      <w:r>
        <w:rPr>
          <w:lang w:val="fr-CA"/>
        </w:rPr>
        <w:t xml:space="preserve"> éd. 2010</w:t>
      </w:r>
      <w:r w:rsidRPr="002855DC">
        <w:rPr>
          <w:lang w:val="fr-CA"/>
        </w:rPr>
        <w:t>), par.</w:t>
      </w:r>
      <w:r>
        <w:rPr>
          <w:lang w:val="fr-CA"/>
        </w:rPr>
        <w:t xml:space="preserve"> </w:t>
      </w:r>
      <w:r w:rsidRPr="002855DC">
        <w:rPr>
          <w:lang w:val="fr-CA"/>
        </w:rPr>
        <w:t>208.</w:t>
      </w:r>
    </w:p>
  </w:footnote>
  <w:footnote w:id="5">
    <w:p w:rsidR="009815A4" w:rsidRPr="009A391E" w:rsidRDefault="009815A4" w:rsidP="00036D3B">
      <w:pPr>
        <w:pStyle w:val="FootnoteText"/>
        <w:rPr>
          <w:lang w:val="fr-CA"/>
        </w:rPr>
      </w:pPr>
      <w:r>
        <w:rPr>
          <w:rStyle w:val="FootnoteReference"/>
        </w:rPr>
        <w:footnoteRef/>
      </w:r>
      <w:r>
        <w:rPr>
          <w:lang w:val="fr-CA"/>
        </w:rPr>
        <w:t>  </w:t>
      </w:r>
      <w:r w:rsidRPr="009A391E">
        <w:rPr>
          <w:szCs w:val="24"/>
          <w:lang w:val="fr-CA"/>
        </w:rPr>
        <w:t xml:space="preserve">La présomption de vie dépend </w:t>
      </w:r>
      <w:r>
        <w:rPr>
          <w:szCs w:val="24"/>
          <w:lang w:val="fr-CA"/>
        </w:rPr>
        <w:t xml:space="preserve">uniquement </w:t>
      </w:r>
      <w:r w:rsidRPr="009A391E">
        <w:rPr>
          <w:szCs w:val="24"/>
          <w:lang w:val="fr-CA"/>
        </w:rPr>
        <w:t>de l</w:t>
      </w:r>
      <w:r>
        <w:rPr>
          <w:szCs w:val="24"/>
          <w:lang w:val="fr-CA"/>
        </w:rPr>
        <w:t>’</w:t>
      </w:r>
      <w:r w:rsidRPr="009A391E">
        <w:rPr>
          <w:szCs w:val="24"/>
          <w:lang w:val="fr-CA"/>
        </w:rPr>
        <w:t>état d</w:t>
      </w:r>
      <w:r>
        <w:rPr>
          <w:szCs w:val="24"/>
          <w:lang w:val="fr-CA"/>
        </w:rPr>
        <w:t>’</w:t>
      </w:r>
      <w:r w:rsidRPr="009A391E">
        <w:rPr>
          <w:szCs w:val="24"/>
          <w:lang w:val="fr-CA"/>
        </w:rPr>
        <w:t>«</w:t>
      </w:r>
      <w:r>
        <w:rPr>
          <w:szCs w:val="24"/>
          <w:lang w:val="fr-CA"/>
        </w:rPr>
        <w:t> </w:t>
      </w:r>
      <w:r w:rsidRPr="009A391E">
        <w:rPr>
          <w:szCs w:val="24"/>
          <w:lang w:val="fr-CA"/>
        </w:rPr>
        <w:t>absent</w:t>
      </w:r>
      <w:r>
        <w:rPr>
          <w:szCs w:val="24"/>
          <w:lang w:val="fr-CA"/>
        </w:rPr>
        <w:t> </w:t>
      </w:r>
      <w:r w:rsidRPr="009A391E">
        <w:rPr>
          <w:szCs w:val="24"/>
          <w:lang w:val="fr-CA"/>
        </w:rPr>
        <w:t>» d</w:t>
      </w:r>
      <w:r>
        <w:rPr>
          <w:szCs w:val="24"/>
          <w:lang w:val="fr-CA"/>
        </w:rPr>
        <w:t>’</w:t>
      </w:r>
      <w:r w:rsidRPr="009A391E">
        <w:rPr>
          <w:szCs w:val="24"/>
          <w:lang w:val="fr-CA"/>
        </w:rPr>
        <w:t xml:space="preserve">une </w:t>
      </w:r>
      <w:r>
        <w:rPr>
          <w:szCs w:val="24"/>
          <w:lang w:val="fr-CA"/>
        </w:rPr>
        <w:t xml:space="preserve">personne, conformément à l’art. </w:t>
      </w:r>
      <w:r w:rsidRPr="009A391E">
        <w:rPr>
          <w:szCs w:val="24"/>
          <w:lang w:val="fr-CA"/>
        </w:rPr>
        <w:t xml:space="preserve">85 </w:t>
      </w:r>
      <w:r w:rsidRPr="009A391E">
        <w:rPr>
          <w:i/>
          <w:szCs w:val="24"/>
          <w:lang w:val="fr-CA"/>
        </w:rPr>
        <w:t>C.c.Q.</w:t>
      </w:r>
      <w:r w:rsidRPr="009A391E">
        <w:rPr>
          <w:szCs w:val="24"/>
          <w:lang w:val="fr-CA"/>
        </w:rPr>
        <w:t>, «</w:t>
      </w:r>
      <w:r>
        <w:rPr>
          <w:szCs w:val="24"/>
          <w:lang w:val="fr-CA"/>
        </w:rPr>
        <w:t> </w:t>
      </w:r>
      <w:r w:rsidRPr="009A391E">
        <w:rPr>
          <w:szCs w:val="24"/>
          <w:u w:val="single"/>
          <w:lang w:val="fr-CA"/>
        </w:rPr>
        <w:t>[l</w:t>
      </w:r>
      <w:r w:rsidR="00505315">
        <w:rPr>
          <w:szCs w:val="24"/>
          <w:u w:val="single"/>
          <w:lang w:val="fr-CA"/>
        </w:rPr>
        <w:t>’</w:t>
      </w:r>
      <w:r w:rsidRPr="009A391E">
        <w:rPr>
          <w:szCs w:val="24"/>
          <w:u w:val="single"/>
          <w:lang w:val="fr-CA"/>
        </w:rPr>
        <w:t>]absent</w:t>
      </w:r>
      <w:r w:rsidRPr="009A391E">
        <w:rPr>
          <w:szCs w:val="24"/>
          <w:lang w:val="fr-CA"/>
        </w:rPr>
        <w:t xml:space="preserve"> est présumé vivant durant [...]</w:t>
      </w:r>
      <w:r>
        <w:rPr>
          <w:szCs w:val="24"/>
          <w:lang w:val="fr-CA"/>
        </w:rPr>
        <w:t xml:space="preserve"> sept années »</w:t>
      </w:r>
      <w:r w:rsidRPr="009A391E">
        <w:rPr>
          <w:szCs w:val="24"/>
          <w:lang w:val="fr-CA"/>
        </w:rPr>
        <w:t>. En conséquence, la présomption ne peut plus subsister lorsqu</w:t>
      </w:r>
      <w:r>
        <w:rPr>
          <w:szCs w:val="24"/>
          <w:lang w:val="fr-CA"/>
        </w:rPr>
        <w:t>’</w:t>
      </w:r>
      <w:r w:rsidRPr="009A391E">
        <w:rPr>
          <w:szCs w:val="24"/>
          <w:lang w:val="fr-CA"/>
        </w:rPr>
        <w:t>un des éléments de la définition de l</w:t>
      </w:r>
      <w:r>
        <w:rPr>
          <w:szCs w:val="24"/>
          <w:lang w:val="fr-CA"/>
        </w:rPr>
        <w:t>’</w:t>
      </w:r>
      <w:r w:rsidRPr="009A391E">
        <w:rPr>
          <w:szCs w:val="24"/>
          <w:lang w:val="fr-CA"/>
        </w:rPr>
        <w:t>absence (en particulier, le fait de ne pas savoir s</w:t>
      </w:r>
      <w:r>
        <w:rPr>
          <w:szCs w:val="24"/>
          <w:lang w:val="fr-CA"/>
        </w:rPr>
        <w:t>’</w:t>
      </w:r>
      <w:r w:rsidRPr="009A391E">
        <w:rPr>
          <w:szCs w:val="24"/>
          <w:lang w:val="fr-CA"/>
        </w:rPr>
        <w:t>il vit encore) n</w:t>
      </w:r>
      <w:r>
        <w:rPr>
          <w:szCs w:val="24"/>
          <w:lang w:val="fr-CA"/>
        </w:rPr>
        <w:t>’</w:t>
      </w:r>
      <w:r w:rsidRPr="009A391E">
        <w:rPr>
          <w:szCs w:val="24"/>
          <w:lang w:val="fr-CA"/>
        </w:rPr>
        <w:t>est plus présent. Néanmoins, M</w:t>
      </w:r>
      <w:r w:rsidRPr="002D0F3C">
        <w:rPr>
          <w:szCs w:val="24"/>
          <w:vertAlign w:val="superscript"/>
          <w:lang w:val="fr-CA"/>
        </w:rPr>
        <w:t>me</w:t>
      </w:r>
      <w:r>
        <w:rPr>
          <w:szCs w:val="24"/>
          <w:lang w:val="fr-CA"/>
        </w:rPr>
        <w:t> </w:t>
      </w:r>
      <w:r w:rsidRPr="009A391E">
        <w:rPr>
          <w:szCs w:val="24"/>
          <w:lang w:val="fr-CA"/>
        </w:rPr>
        <w:t>Threlfall a exercé ses fonctions de tutrice à l</w:t>
      </w:r>
      <w:r>
        <w:rPr>
          <w:szCs w:val="24"/>
          <w:lang w:val="fr-CA"/>
        </w:rPr>
        <w:t>’</w:t>
      </w:r>
      <w:r w:rsidRPr="009A391E">
        <w:rPr>
          <w:szCs w:val="24"/>
          <w:lang w:val="fr-CA"/>
        </w:rPr>
        <w:t>absent jusqu</w:t>
      </w:r>
      <w:r>
        <w:rPr>
          <w:szCs w:val="24"/>
          <w:lang w:val="fr-CA"/>
        </w:rPr>
        <w:t>’</w:t>
      </w:r>
      <w:r w:rsidRPr="009A391E">
        <w:rPr>
          <w:szCs w:val="24"/>
          <w:lang w:val="fr-CA"/>
        </w:rPr>
        <w:t>au 3 avril 2014, la date de délivrance de l</w:t>
      </w:r>
      <w:r>
        <w:rPr>
          <w:szCs w:val="24"/>
          <w:lang w:val="fr-CA"/>
        </w:rPr>
        <w:t>’</w:t>
      </w:r>
      <w:r w:rsidRPr="009A391E">
        <w:rPr>
          <w:szCs w:val="24"/>
          <w:lang w:val="fr-CA"/>
        </w:rPr>
        <w:t>acte de décès. Cela se</w:t>
      </w:r>
      <w:r>
        <w:rPr>
          <w:szCs w:val="24"/>
          <w:lang w:val="fr-CA"/>
        </w:rPr>
        <w:t xml:space="preserve"> comprend car, suivant les art. </w:t>
      </w:r>
      <w:r w:rsidRPr="009A391E">
        <w:rPr>
          <w:szCs w:val="24"/>
          <w:lang w:val="fr-CA"/>
        </w:rPr>
        <w:t xml:space="preserve">90 et 102 </w:t>
      </w:r>
      <w:r w:rsidRPr="009A391E">
        <w:rPr>
          <w:i/>
          <w:szCs w:val="24"/>
          <w:lang w:val="fr-CA"/>
        </w:rPr>
        <w:t>C.c.Q.</w:t>
      </w:r>
      <w:r w:rsidRPr="009A391E">
        <w:rPr>
          <w:szCs w:val="24"/>
          <w:lang w:val="fr-CA"/>
        </w:rPr>
        <w:t>, «</w:t>
      </w:r>
      <w:r>
        <w:rPr>
          <w:szCs w:val="24"/>
          <w:lang w:val="fr-CA"/>
        </w:rPr>
        <w:t> </w:t>
      </w:r>
      <w:r w:rsidRPr="009A391E">
        <w:rPr>
          <w:szCs w:val="24"/>
          <w:lang w:val="fr-CA"/>
        </w:rPr>
        <w:t>[l]a tutelle à l</w:t>
      </w:r>
      <w:r>
        <w:rPr>
          <w:szCs w:val="24"/>
          <w:lang w:val="fr-CA"/>
        </w:rPr>
        <w:t>’</w:t>
      </w:r>
      <w:r w:rsidRPr="009A391E">
        <w:rPr>
          <w:szCs w:val="24"/>
          <w:lang w:val="fr-CA"/>
        </w:rPr>
        <w:t>absent se termine par [.</w:t>
      </w:r>
      <w:r>
        <w:rPr>
          <w:szCs w:val="24"/>
          <w:lang w:val="fr-CA"/>
        </w:rPr>
        <w:t> </w:t>
      </w:r>
      <w:r w:rsidRPr="009A391E">
        <w:rPr>
          <w:szCs w:val="24"/>
          <w:lang w:val="fr-CA"/>
        </w:rPr>
        <w:t>.</w:t>
      </w:r>
      <w:r>
        <w:rPr>
          <w:szCs w:val="24"/>
          <w:lang w:val="fr-CA"/>
        </w:rPr>
        <w:t> </w:t>
      </w:r>
      <w:r w:rsidRPr="009A391E">
        <w:rPr>
          <w:szCs w:val="24"/>
          <w:lang w:val="fr-CA"/>
        </w:rPr>
        <w:t>.] le décès prouvé de l</w:t>
      </w:r>
      <w:r>
        <w:rPr>
          <w:szCs w:val="24"/>
          <w:lang w:val="fr-CA"/>
        </w:rPr>
        <w:t>’</w:t>
      </w:r>
      <w:r w:rsidRPr="009A391E">
        <w:rPr>
          <w:szCs w:val="24"/>
          <w:lang w:val="fr-CA"/>
        </w:rPr>
        <w:t>absent</w:t>
      </w:r>
      <w:r>
        <w:rPr>
          <w:szCs w:val="24"/>
          <w:lang w:val="fr-CA"/>
        </w:rPr>
        <w:t> </w:t>
      </w:r>
      <w:r w:rsidRPr="009A391E">
        <w:rPr>
          <w:szCs w:val="24"/>
          <w:lang w:val="fr-CA"/>
        </w:rPr>
        <w:t>» et «</w:t>
      </w:r>
      <w:r>
        <w:rPr>
          <w:szCs w:val="24"/>
          <w:lang w:val="fr-CA"/>
        </w:rPr>
        <w:t> </w:t>
      </w:r>
      <w:r w:rsidRPr="009A391E">
        <w:rPr>
          <w:szCs w:val="24"/>
          <w:lang w:val="fr-CA"/>
        </w:rPr>
        <w:t>[l]a preuve du décès s</w:t>
      </w:r>
      <w:r>
        <w:rPr>
          <w:szCs w:val="24"/>
          <w:lang w:val="fr-CA"/>
        </w:rPr>
        <w:t>’</w:t>
      </w:r>
      <w:r w:rsidRPr="009A391E">
        <w:rPr>
          <w:szCs w:val="24"/>
          <w:lang w:val="fr-CA"/>
        </w:rPr>
        <w:t>établit par l</w:t>
      </w:r>
      <w:r>
        <w:rPr>
          <w:szCs w:val="24"/>
          <w:lang w:val="fr-CA"/>
        </w:rPr>
        <w:t>’</w:t>
      </w:r>
      <w:r w:rsidRPr="009A391E">
        <w:rPr>
          <w:szCs w:val="24"/>
          <w:lang w:val="fr-CA"/>
        </w:rPr>
        <w:t>acte de décès</w:t>
      </w:r>
      <w:r>
        <w:rPr>
          <w:szCs w:val="24"/>
          <w:lang w:val="fr-CA"/>
        </w:rPr>
        <w:t> </w:t>
      </w:r>
      <w:r w:rsidRPr="009A391E">
        <w:rPr>
          <w:szCs w:val="24"/>
          <w:lang w:val="fr-CA"/>
        </w:rPr>
        <w:t>». Il peut sembler étrange que la «</w:t>
      </w:r>
      <w:r>
        <w:rPr>
          <w:szCs w:val="24"/>
          <w:lang w:val="fr-CA"/>
        </w:rPr>
        <w:t> </w:t>
      </w:r>
      <w:r w:rsidRPr="009A391E">
        <w:rPr>
          <w:szCs w:val="24"/>
          <w:lang w:val="fr-CA"/>
        </w:rPr>
        <w:t>tutelle à l</w:t>
      </w:r>
      <w:r>
        <w:rPr>
          <w:szCs w:val="24"/>
          <w:lang w:val="fr-CA"/>
        </w:rPr>
        <w:t>’</w:t>
      </w:r>
      <w:r w:rsidRPr="009A391E">
        <w:rPr>
          <w:szCs w:val="24"/>
          <w:lang w:val="fr-CA"/>
        </w:rPr>
        <w:t>absent</w:t>
      </w:r>
      <w:r>
        <w:rPr>
          <w:szCs w:val="24"/>
          <w:lang w:val="fr-CA"/>
        </w:rPr>
        <w:t> </w:t>
      </w:r>
      <w:r w:rsidRPr="009A391E">
        <w:rPr>
          <w:szCs w:val="24"/>
          <w:lang w:val="fr-CA"/>
        </w:rPr>
        <w:t>» se poursuive entre l</w:t>
      </w:r>
      <w:r>
        <w:rPr>
          <w:szCs w:val="24"/>
          <w:lang w:val="fr-CA"/>
        </w:rPr>
        <w:t>e 22 juillet 2013 et le 3 avril </w:t>
      </w:r>
      <w:r w:rsidRPr="009A391E">
        <w:rPr>
          <w:szCs w:val="24"/>
          <w:lang w:val="fr-CA"/>
        </w:rPr>
        <w:t>2014, alors qu</w:t>
      </w:r>
      <w:r>
        <w:rPr>
          <w:szCs w:val="24"/>
          <w:lang w:val="fr-CA"/>
        </w:rPr>
        <w:t>’</w:t>
      </w:r>
      <w:r w:rsidRPr="009A391E">
        <w:rPr>
          <w:szCs w:val="24"/>
          <w:lang w:val="fr-CA"/>
        </w:rPr>
        <w:t>il n</w:t>
      </w:r>
      <w:r>
        <w:rPr>
          <w:szCs w:val="24"/>
          <w:lang w:val="fr-CA"/>
        </w:rPr>
        <w:t>’</w:t>
      </w:r>
      <w:r w:rsidRPr="009A391E">
        <w:rPr>
          <w:szCs w:val="24"/>
          <w:lang w:val="fr-CA"/>
        </w:rPr>
        <w:t>y avait plus d</w:t>
      </w:r>
      <w:r>
        <w:rPr>
          <w:szCs w:val="24"/>
          <w:lang w:val="fr-CA"/>
        </w:rPr>
        <w:t>’</w:t>
      </w:r>
      <w:r w:rsidRPr="009A391E">
        <w:rPr>
          <w:szCs w:val="24"/>
          <w:lang w:val="fr-CA"/>
        </w:rPr>
        <w:t>«</w:t>
      </w:r>
      <w:r>
        <w:rPr>
          <w:szCs w:val="24"/>
          <w:lang w:val="fr-CA"/>
        </w:rPr>
        <w:t> </w:t>
      </w:r>
      <w:r w:rsidRPr="009A391E">
        <w:rPr>
          <w:szCs w:val="24"/>
          <w:lang w:val="fr-CA"/>
        </w:rPr>
        <w:t>absent</w:t>
      </w:r>
      <w:r>
        <w:rPr>
          <w:szCs w:val="24"/>
          <w:lang w:val="fr-CA"/>
        </w:rPr>
        <w:t> </w:t>
      </w:r>
      <w:r w:rsidRPr="009A391E">
        <w:rPr>
          <w:szCs w:val="24"/>
          <w:lang w:val="fr-CA"/>
        </w:rPr>
        <w:t>». Toutefois, cette possibilité est admise par la doctrine et la j</w:t>
      </w:r>
      <w:r>
        <w:rPr>
          <w:szCs w:val="24"/>
          <w:lang w:val="fr-CA"/>
        </w:rPr>
        <w:t>urisprudence (voir Roch, p. 68</w:t>
      </w:r>
      <w:r>
        <w:rPr>
          <w:szCs w:val="24"/>
          <w:lang w:val="fr-CA"/>
        </w:rPr>
        <w:noBreakHyphen/>
      </w:r>
      <w:r w:rsidRPr="009A391E">
        <w:rPr>
          <w:szCs w:val="24"/>
          <w:lang w:val="fr-CA"/>
        </w:rPr>
        <w:t>69</w:t>
      </w:r>
      <w:r>
        <w:rPr>
          <w:szCs w:val="24"/>
          <w:lang w:val="fr-CA"/>
        </w:rPr>
        <w:t>)</w:t>
      </w:r>
      <w:r w:rsidRPr="009A391E">
        <w:rPr>
          <w:szCs w:val="24"/>
          <w:lang w:val="fr-CA"/>
        </w:rPr>
        <w:t>.</w:t>
      </w:r>
    </w:p>
  </w:footnote>
  <w:footnote w:id="6">
    <w:p w:rsidR="009815A4" w:rsidRPr="009A391E" w:rsidRDefault="009815A4" w:rsidP="00036D3B">
      <w:pPr>
        <w:pStyle w:val="FootnoteText"/>
        <w:rPr>
          <w:lang w:val="fr-CA"/>
        </w:rPr>
      </w:pPr>
      <w:r w:rsidRPr="009464CC">
        <w:rPr>
          <w:rStyle w:val="FootnoteReference"/>
        </w:rPr>
        <w:footnoteRef/>
      </w:r>
      <w:r>
        <w:rPr>
          <w:lang w:val="fr-CA"/>
        </w:rPr>
        <w:t>  </w:t>
      </w:r>
      <w:r w:rsidRPr="009A391E">
        <w:rPr>
          <w:lang w:val="fr-CA"/>
        </w:rPr>
        <w:t>L</w:t>
      </w:r>
      <w:r>
        <w:rPr>
          <w:lang w:val="fr-CA"/>
        </w:rPr>
        <w:t>’</w:t>
      </w:r>
      <w:r w:rsidRPr="009A391E">
        <w:rPr>
          <w:lang w:val="fr-CA"/>
        </w:rPr>
        <w:t xml:space="preserve">absent peut </w:t>
      </w:r>
      <w:r w:rsidRPr="009A391E">
        <w:rPr>
          <w:i/>
          <w:lang w:val="fr-CA"/>
        </w:rPr>
        <w:t>de fait</w:t>
      </w:r>
      <w:r w:rsidRPr="009A391E">
        <w:rPr>
          <w:lang w:val="fr-CA"/>
        </w:rPr>
        <w:t xml:space="preserve"> être vivant </w:t>
      </w:r>
      <w:r w:rsidRPr="009A391E">
        <w:rPr>
          <w:i/>
          <w:lang w:val="fr-CA"/>
        </w:rPr>
        <w:t>ou</w:t>
      </w:r>
      <w:r w:rsidRPr="009A391E">
        <w:rPr>
          <w:lang w:val="fr-CA"/>
        </w:rPr>
        <w:t xml:space="preserve"> m</w:t>
      </w:r>
      <w:r>
        <w:rPr>
          <w:lang w:val="fr-CA"/>
        </w:rPr>
        <w:t>ort ; comme nous l’expliquons ci</w:t>
      </w:r>
      <w:r>
        <w:rPr>
          <w:lang w:val="fr-CA"/>
        </w:rPr>
        <w:noBreakHyphen/>
      </w:r>
      <w:r w:rsidRPr="009A391E">
        <w:rPr>
          <w:lang w:val="fr-CA"/>
        </w:rPr>
        <w:t>dessous (</w:t>
      </w:r>
      <w:r w:rsidRPr="00BF0F75">
        <w:rPr>
          <w:lang w:val="fr-CA"/>
        </w:rPr>
        <w:t>au par.</w:t>
      </w:r>
      <w:r>
        <w:rPr>
          <w:lang w:val="fr-CA"/>
        </w:rPr>
        <w:t xml:space="preserve"> </w:t>
      </w:r>
      <w:r w:rsidRPr="00645069">
        <w:rPr>
          <w:lang w:val="fr-CA"/>
        </w:rPr>
        <w:t>168</w:t>
      </w:r>
      <w:r w:rsidRPr="00BF0F75">
        <w:rPr>
          <w:lang w:val="fr-CA"/>
        </w:rPr>
        <w:t xml:space="preserve"> de nos motifs), </w:t>
      </w:r>
      <w:r w:rsidRPr="009A391E">
        <w:rPr>
          <w:lang w:val="fr-CA"/>
        </w:rPr>
        <w:t>il peut même être fort probable que l</w:t>
      </w:r>
      <w:r>
        <w:rPr>
          <w:lang w:val="fr-CA"/>
        </w:rPr>
        <w:t>’</w:t>
      </w:r>
      <w:r w:rsidRPr="009A391E">
        <w:rPr>
          <w:lang w:val="fr-CA"/>
        </w:rPr>
        <w:t xml:space="preserve">absent </w:t>
      </w:r>
      <w:r>
        <w:rPr>
          <w:lang w:val="fr-CA"/>
        </w:rPr>
        <w:t>soi</w:t>
      </w:r>
      <w:r w:rsidRPr="009A391E">
        <w:rPr>
          <w:lang w:val="fr-CA"/>
        </w:rPr>
        <w:t>t, de fait</w:t>
      </w:r>
      <w:r>
        <w:rPr>
          <w:lang w:val="fr-CA"/>
        </w:rPr>
        <w:t>, mort.</w:t>
      </w:r>
    </w:p>
  </w:footnote>
  <w:footnote w:id="7">
    <w:p w:rsidR="009815A4" w:rsidRPr="00681D46" w:rsidRDefault="009815A4" w:rsidP="00036D3B">
      <w:pPr>
        <w:pStyle w:val="FootnoteText"/>
        <w:rPr>
          <w:lang w:val="fr-CA"/>
        </w:rPr>
      </w:pPr>
      <w:r w:rsidRPr="00BC791F">
        <w:rPr>
          <w:rStyle w:val="FootnoteReference"/>
        </w:rPr>
        <w:footnoteRef/>
      </w:r>
      <w:r>
        <w:rPr>
          <w:lang w:val="fr-CA"/>
        </w:rPr>
        <w:t>  </w:t>
      </w:r>
      <w:r w:rsidRPr="00681D46">
        <w:rPr>
          <w:lang w:val="fr-CA"/>
        </w:rPr>
        <w:t>Par analogie, lorsqu</w:t>
      </w:r>
      <w:r>
        <w:rPr>
          <w:lang w:val="fr-CA"/>
        </w:rPr>
        <w:t>’</w:t>
      </w:r>
      <w:r w:rsidRPr="00681D46">
        <w:rPr>
          <w:lang w:val="fr-CA"/>
        </w:rPr>
        <w:t xml:space="preserve">un jugement déclaratif de décès est </w:t>
      </w:r>
      <w:r>
        <w:rPr>
          <w:lang w:val="fr-CA"/>
        </w:rPr>
        <w:t>obtenu en application de l’art. 92</w:t>
      </w:r>
      <w:r w:rsidRPr="00681D46">
        <w:rPr>
          <w:lang w:val="fr-CA"/>
        </w:rPr>
        <w:t xml:space="preserve"> </w:t>
      </w:r>
      <w:r>
        <w:rPr>
          <w:lang w:val="fr-CA"/>
        </w:rPr>
        <w:t>al. 1</w:t>
      </w:r>
      <w:r w:rsidRPr="00681D46">
        <w:rPr>
          <w:lang w:val="fr-CA"/>
        </w:rPr>
        <w:t xml:space="preserve"> </w:t>
      </w:r>
      <w:r w:rsidRPr="00681D46">
        <w:rPr>
          <w:i/>
          <w:lang w:val="fr-CA"/>
        </w:rPr>
        <w:t>C.c.Q.</w:t>
      </w:r>
      <w:r w:rsidRPr="00681D46">
        <w:rPr>
          <w:lang w:val="fr-CA"/>
        </w:rPr>
        <w:t xml:space="preserve">, </w:t>
      </w:r>
      <w:r w:rsidRPr="00681D46">
        <w:rPr>
          <w:szCs w:val="24"/>
          <w:lang w:val="fr-CA"/>
        </w:rPr>
        <w:t xml:space="preserve">la date du décès est fixée </w:t>
      </w:r>
      <w:r>
        <w:rPr>
          <w:szCs w:val="24"/>
          <w:lang w:val="fr-CA"/>
        </w:rPr>
        <w:t>« </w:t>
      </w:r>
      <w:r w:rsidRPr="00681D46">
        <w:rPr>
          <w:szCs w:val="24"/>
          <w:lang w:val="fr-CA"/>
        </w:rPr>
        <w:t>à l</w:t>
      </w:r>
      <w:r>
        <w:rPr>
          <w:szCs w:val="24"/>
          <w:lang w:val="fr-CA"/>
        </w:rPr>
        <w:t>’</w:t>
      </w:r>
      <w:r w:rsidRPr="00681D46">
        <w:rPr>
          <w:szCs w:val="24"/>
          <w:lang w:val="fr-CA"/>
        </w:rPr>
        <w:t>expiration de sept ans à compter de la disparition</w:t>
      </w:r>
      <w:r>
        <w:rPr>
          <w:szCs w:val="24"/>
          <w:lang w:val="fr-CA"/>
        </w:rPr>
        <w:t> » même s’il serait « moins arbitraire »</w:t>
      </w:r>
      <w:r w:rsidRPr="00681D46">
        <w:rPr>
          <w:szCs w:val="24"/>
          <w:lang w:val="fr-CA"/>
        </w:rPr>
        <w:t xml:space="preserve"> </w:t>
      </w:r>
      <w:r>
        <w:rPr>
          <w:szCs w:val="24"/>
          <w:lang w:val="fr-CA"/>
        </w:rPr>
        <w:t>de fixer la date du décès à la date de disparition de l’absent (</w:t>
      </w:r>
      <w:r w:rsidRPr="00681D46">
        <w:rPr>
          <w:i/>
          <w:szCs w:val="24"/>
          <w:lang w:val="fr-CA"/>
        </w:rPr>
        <w:t>Commenta</w:t>
      </w:r>
      <w:r>
        <w:rPr>
          <w:i/>
          <w:szCs w:val="24"/>
          <w:lang w:val="fr-CA"/>
        </w:rPr>
        <w:t>ires</w:t>
      </w:r>
      <w:r>
        <w:rPr>
          <w:szCs w:val="24"/>
          <w:lang w:val="fr-CA"/>
        </w:rPr>
        <w:t>, p. </w:t>
      </w:r>
      <w:r w:rsidRPr="00681D46">
        <w:rPr>
          <w:szCs w:val="24"/>
          <w:lang w:val="fr-CA"/>
        </w:rPr>
        <w:t>7</w:t>
      </w:r>
      <w:r w:rsidR="00505315">
        <w:rPr>
          <w:szCs w:val="24"/>
          <w:lang w:val="fr-CA"/>
        </w:rPr>
        <w:t>6</w:t>
      </w:r>
      <w:r>
        <w:rPr>
          <w:szCs w:val="24"/>
          <w:lang w:val="fr-CA"/>
        </w:rPr>
        <w:t>)</w:t>
      </w:r>
      <w:r w:rsidRPr="00681D46">
        <w:rPr>
          <w:szCs w:val="24"/>
          <w:lang w:val="fr-CA"/>
        </w:rPr>
        <w:t xml:space="preserve">. </w:t>
      </w:r>
      <w:r>
        <w:rPr>
          <w:szCs w:val="24"/>
          <w:lang w:val="fr-CA"/>
        </w:rPr>
        <w:t xml:space="preserve">Comme l’expliquent </w:t>
      </w:r>
      <w:r w:rsidRPr="00681D46">
        <w:rPr>
          <w:szCs w:val="24"/>
          <w:lang w:val="fr-CA"/>
        </w:rPr>
        <w:t xml:space="preserve">Corral Talciani </w:t>
      </w:r>
      <w:r>
        <w:rPr>
          <w:szCs w:val="24"/>
          <w:lang w:val="fr-CA"/>
        </w:rPr>
        <w:t>et Rodriguez Pinto : « </w:t>
      </w:r>
      <w:r w:rsidRPr="00681D46">
        <w:rPr>
          <w:szCs w:val="24"/>
          <w:lang w:val="fr-CA"/>
        </w:rPr>
        <w:t>Dans les systèmes de droit civil, il a longtemps été coutume d</w:t>
      </w:r>
      <w:r>
        <w:rPr>
          <w:szCs w:val="24"/>
          <w:lang w:val="fr-CA"/>
        </w:rPr>
        <w:t>’</w:t>
      </w:r>
      <w:r w:rsidRPr="00681D46">
        <w:rPr>
          <w:szCs w:val="24"/>
          <w:lang w:val="fr-CA"/>
        </w:rPr>
        <w:t>accorder plus d</w:t>
      </w:r>
      <w:r>
        <w:rPr>
          <w:szCs w:val="24"/>
          <w:lang w:val="fr-CA"/>
        </w:rPr>
        <w:t>’</w:t>
      </w:r>
      <w:r w:rsidRPr="00681D46">
        <w:rPr>
          <w:szCs w:val="24"/>
          <w:lang w:val="fr-CA"/>
        </w:rPr>
        <w:t xml:space="preserve">attention à la détermination de la date probable de la mort. </w:t>
      </w:r>
      <w:r w:rsidRPr="00681D46">
        <w:rPr>
          <w:szCs w:val="24"/>
          <w:u w:val="single"/>
          <w:lang w:val="fr-CA"/>
        </w:rPr>
        <w:t>Ce n</w:t>
      </w:r>
      <w:r>
        <w:rPr>
          <w:szCs w:val="24"/>
          <w:u w:val="single"/>
          <w:lang w:val="fr-CA"/>
        </w:rPr>
        <w:t>’</w:t>
      </w:r>
      <w:r w:rsidRPr="00681D46">
        <w:rPr>
          <w:szCs w:val="24"/>
          <w:u w:val="single"/>
          <w:lang w:val="fr-CA"/>
        </w:rPr>
        <w:t>est cependant pas le courant suivi par la tendance actuelle</w:t>
      </w:r>
      <w:r w:rsidRPr="00681D46">
        <w:rPr>
          <w:szCs w:val="24"/>
          <w:lang w:val="fr-CA"/>
        </w:rPr>
        <w:t xml:space="preserve"> qui établit la date du décès à la date de l</w:t>
      </w:r>
      <w:r>
        <w:rPr>
          <w:szCs w:val="24"/>
          <w:lang w:val="fr-CA"/>
        </w:rPr>
        <w:t>’</w:t>
      </w:r>
      <w:r w:rsidRPr="00681D46">
        <w:rPr>
          <w:szCs w:val="24"/>
          <w:lang w:val="fr-CA"/>
        </w:rPr>
        <w:t>ordonnance qui déclare le décès, ou la fixe arbitrairement à une autre date qui n</w:t>
      </w:r>
      <w:r>
        <w:rPr>
          <w:szCs w:val="24"/>
          <w:lang w:val="fr-CA"/>
        </w:rPr>
        <w:t>’</w:t>
      </w:r>
      <w:r w:rsidRPr="00681D46">
        <w:rPr>
          <w:szCs w:val="24"/>
          <w:lang w:val="fr-CA"/>
        </w:rPr>
        <w:t>a pas de lien nécessaire avec le jo</w:t>
      </w:r>
      <w:r w:rsidR="00505315">
        <w:rPr>
          <w:szCs w:val="24"/>
          <w:lang w:val="fr-CA"/>
        </w:rPr>
        <w:t>ur le plus probable de la mort</w:t>
      </w:r>
      <w:r>
        <w:rPr>
          <w:szCs w:val="24"/>
          <w:lang w:val="fr-CA"/>
        </w:rPr>
        <w:t> »</w:t>
      </w:r>
      <w:r w:rsidRPr="00681D46">
        <w:rPr>
          <w:szCs w:val="24"/>
          <w:lang w:val="fr-CA"/>
        </w:rPr>
        <w:t xml:space="preserve"> </w:t>
      </w:r>
      <w:r>
        <w:rPr>
          <w:szCs w:val="24"/>
          <w:lang w:val="fr-CA"/>
        </w:rPr>
        <w:t xml:space="preserve">(p. 573 </w:t>
      </w:r>
      <w:r w:rsidRPr="00681D46">
        <w:rPr>
          <w:szCs w:val="24"/>
          <w:lang w:val="fr-CA"/>
        </w:rPr>
        <w:t>(</w:t>
      </w:r>
      <w:r>
        <w:rPr>
          <w:szCs w:val="24"/>
          <w:lang w:val="fr-CA"/>
        </w:rPr>
        <w:t>nous soulignons</w:t>
      </w:r>
      <w:r w:rsidRPr="00681D46">
        <w:rPr>
          <w:szCs w:val="24"/>
          <w:lang w:val="fr-CA"/>
        </w:rPr>
        <w:t>)</w:t>
      </w:r>
      <w:r>
        <w:rPr>
          <w:szCs w:val="24"/>
          <w:lang w:val="fr-CA"/>
        </w:rPr>
        <w:t>).</w:t>
      </w:r>
    </w:p>
  </w:footnote>
  <w:footnote w:id="8">
    <w:p w:rsidR="009815A4" w:rsidRPr="00C6460F" w:rsidRDefault="009815A4" w:rsidP="00036D3B">
      <w:pPr>
        <w:pStyle w:val="FootnoteText"/>
        <w:rPr>
          <w:lang w:val="fr-CA"/>
        </w:rPr>
      </w:pPr>
      <w:r>
        <w:rPr>
          <w:rStyle w:val="FootnoteReference"/>
        </w:rPr>
        <w:footnoteRef/>
      </w:r>
      <w:r>
        <w:rPr>
          <w:lang w:val="fr-CA"/>
        </w:rPr>
        <w:t>  </w:t>
      </w:r>
      <w:r w:rsidRPr="00894578">
        <w:rPr>
          <w:lang w:val="fr-CA"/>
        </w:rPr>
        <w:t xml:space="preserve">Il convient de </w:t>
      </w:r>
      <w:r>
        <w:rPr>
          <w:lang w:val="fr-CA"/>
        </w:rPr>
        <w:t>souligner</w:t>
      </w:r>
      <w:r w:rsidRPr="00894578">
        <w:rPr>
          <w:lang w:val="fr-CA"/>
        </w:rPr>
        <w:t xml:space="preserve"> que les disposition</w:t>
      </w:r>
      <w:r>
        <w:rPr>
          <w:lang w:val="fr-CA"/>
        </w:rPr>
        <w:t>s</w:t>
      </w:r>
      <w:r w:rsidRPr="00894578">
        <w:rPr>
          <w:lang w:val="fr-CA"/>
        </w:rPr>
        <w:t xml:space="preserve"> relatives au retour d</w:t>
      </w:r>
      <w:r>
        <w:rPr>
          <w:lang w:val="fr-CA"/>
        </w:rPr>
        <w:t>’</w:t>
      </w:r>
      <w:r w:rsidRPr="00894578">
        <w:rPr>
          <w:lang w:val="fr-CA"/>
        </w:rPr>
        <w:t>une personne après qu</w:t>
      </w:r>
      <w:r>
        <w:rPr>
          <w:lang w:val="fr-CA"/>
        </w:rPr>
        <w:t>’</w:t>
      </w:r>
      <w:r w:rsidRPr="00894578">
        <w:rPr>
          <w:lang w:val="fr-CA"/>
        </w:rPr>
        <w:t>elle a été déclarée morte impliquent l</w:t>
      </w:r>
      <w:r>
        <w:rPr>
          <w:lang w:val="fr-CA"/>
        </w:rPr>
        <w:t>’</w:t>
      </w:r>
      <w:r w:rsidRPr="00894578">
        <w:rPr>
          <w:i/>
          <w:szCs w:val="24"/>
          <w:lang w:val="fr-CA"/>
        </w:rPr>
        <w:t>annulation</w:t>
      </w:r>
      <w:r w:rsidRPr="00894578">
        <w:rPr>
          <w:szCs w:val="24"/>
          <w:lang w:val="fr-CA"/>
        </w:rPr>
        <w:t xml:space="preserve"> du jugement déclaratif de décès. Généralement, et comme l</w:t>
      </w:r>
      <w:r>
        <w:rPr>
          <w:szCs w:val="24"/>
          <w:lang w:val="fr-CA"/>
        </w:rPr>
        <w:t>’explique la Cour d’appel, par. 77 : [</w:t>
      </w:r>
      <w:r w:rsidRPr="00894578">
        <w:rPr>
          <w:smallCaps/>
          <w:szCs w:val="24"/>
          <w:lang w:val="fr-CA"/>
        </w:rPr>
        <w:t>traduction</w:t>
      </w:r>
      <w:r>
        <w:rPr>
          <w:szCs w:val="24"/>
          <w:lang w:val="fr-CA"/>
        </w:rPr>
        <w:t>]</w:t>
      </w:r>
      <w:r w:rsidRPr="00894578">
        <w:rPr>
          <w:szCs w:val="24"/>
          <w:lang w:val="fr-CA"/>
        </w:rPr>
        <w:t xml:space="preserve"> </w:t>
      </w:r>
      <w:r>
        <w:rPr>
          <w:szCs w:val="24"/>
          <w:lang w:val="fr-CA"/>
        </w:rPr>
        <w:t>« . . . la nullité perme[t] la rétroactivité . . . »</w:t>
      </w:r>
      <w:r w:rsidRPr="00894578">
        <w:rPr>
          <w:szCs w:val="24"/>
          <w:lang w:val="fr-CA"/>
        </w:rPr>
        <w:t xml:space="preserve">. </w:t>
      </w:r>
      <w:r>
        <w:rPr>
          <w:szCs w:val="24"/>
          <w:lang w:val="fr-CA"/>
        </w:rPr>
        <w:t>Voir également</w:t>
      </w:r>
      <w:r w:rsidRPr="00894578">
        <w:rPr>
          <w:szCs w:val="24"/>
          <w:lang w:val="fr-CA"/>
        </w:rPr>
        <w:t xml:space="preserve"> Deleury </w:t>
      </w:r>
      <w:r w:rsidR="00247265">
        <w:rPr>
          <w:szCs w:val="24"/>
          <w:lang w:val="fr-CA"/>
        </w:rPr>
        <w:t xml:space="preserve">et </w:t>
      </w:r>
      <w:r w:rsidRPr="00894578">
        <w:rPr>
          <w:szCs w:val="24"/>
          <w:lang w:val="fr-CA"/>
        </w:rPr>
        <w:t xml:space="preserve">Goubau, </w:t>
      </w:r>
      <w:r>
        <w:rPr>
          <w:szCs w:val="24"/>
          <w:lang w:val="fr-CA"/>
        </w:rPr>
        <w:t>par. 392 : « </w:t>
      </w:r>
      <w:r w:rsidRPr="00894578">
        <w:rPr>
          <w:szCs w:val="24"/>
          <w:lang w:val="fr-CA"/>
        </w:rPr>
        <w:t>Lorsqu</w:t>
      </w:r>
      <w:r>
        <w:rPr>
          <w:szCs w:val="24"/>
          <w:lang w:val="fr-CA"/>
        </w:rPr>
        <w:t>’un jugement [. . .</w:t>
      </w:r>
      <w:r w:rsidRPr="00894578">
        <w:rPr>
          <w:szCs w:val="24"/>
          <w:lang w:val="fr-CA"/>
        </w:rPr>
        <w:t>] annulant un jugement déclaratif de décès lui est notifié, le Directeur de l</w:t>
      </w:r>
      <w:r>
        <w:rPr>
          <w:szCs w:val="24"/>
          <w:lang w:val="fr-CA"/>
        </w:rPr>
        <w:t>’état civil doit annuler [. . .</w:t>
      </w:r>
      <w:r w:rsidRPr="00894578">
        <w:rPr>
          <w:szCs w:val="24"/>
          <w:lang w:val="fr-CA"/>
        </w:rPr>
        <w:t>] l</w:t>
      </w:r>
      <w:r>
        <w:rPr>
          <w:szCs w:val="24"/>
          <w:lang w:val="fr-CA"/>
        </w:rPr>
        <w:t>’acte [. . .</w:t>
      </w:r>
      <w:r w:rsidRPr="00894578">
        <w:rPr>
          <w:szCs w:val="24"/>
          <w:lang w:val="fr-CA"/>
        </w:rPr>
        <w:t>]</w:t>
      </w:r>
      <w:r>
        <w:rPr>
          <w:szCs w:val="24"/>
          <w:lang w:val="fr-CA"/>
        </w:rPr>
        <w:t xml:space="preserve"> de décès [. . .</w:t>
      </w:r>
      <w:r w:rsidRPr="00894578">
        <w:rPr>
          <w:szCs w:val="24"/>
          <w:lang w:val="fr-CA"/>
        </w:rPr>
        <w:t>] [un] te[l] jugemen[t] ayant pour effet d</w:t>
      </w:r>
      <w:r>
        <w:rPr>
          <w:szCs w:val="24"/>
          <w:lang w:val="fr-CA"/>
        </w:rPr>
        <w:t>’anéantir rétroactivement [. . .</w:t>
      </w:r>
      <w:r w:rsidRPr="00894578">
        <w:rPr>
          <w:szCs w:val="24"/>
          <w:lang w:val="fr-CA"/>
        </w:rPr>
        <w:t>] le jugement déclaratif de décès</w:t>
      </w:r>
      <w:r>
        <w:rPr>
          <w:szCs w:val="24"/>
          <w:lang w:val="fr-CA"/>
        </w:rPr>
        <w:t> »</w:t>
      </w:r>
      <w:r w:rsidR="00247265">
        <w:rPr>
          <w:szCs w:val="24"/>
          <w:lang w:val="fr-CA"/>
        </w:rPr>
        <w:t>.</w:t>
      </w:r>
    </w:p>
  </w:footnote>
  <w:footnote w:id="9">
    <w:p w:rsidR="009815A4" w:rsidRPr="009175B5" w:rsidRDefault="009815A4" w:rsidP="00036D3B">
      <w:pPr>
        <w:pStyle w:val="FootnoteText"/>
        <w:rPr>
          <w:lang w:val="fr-CA"/>
        </w:rPr>
      </w:pPr>
      <w:r>
        <w:rPr>
          <w:rStyle w:val="FootnoteReference"/>
        </w:rPr>
        <w:footnoteRef/>
      </w:r>
      <w:r>
        <w:rPr>
          <w:lang w:val="fr-CA"/>
        </w:rPr>
        <w:t>  Nous citons Corral Talciani et Rodriguez Pinto pour préciser simplement que nous souscrivons à la distinction générale fondée qu’ils établissent entre le régime anglo</w:t>
      </w:r>
      <w:r>
        <w:rPr>
          <w:lang w:val="fr-CA"/>
        </w:rPr>
        <w:noBreakHyphen/>
        <w:t xml:space="preserve">saxon et le régime de droit civil pour ce qui est de la présomption de décès. Nous sommes d’accord avec eux uniquement sur ce point. Certes, les auteurs concluent que le régime québécois de l’absence </w:t>
      </w:r>
      <w:r w:rsidRPr="00645069">
        <w:rPr>
          <w:lang w:val="fr-CA"/>
        </w:rPr>
        <w:t>«</w:t>
      </w:r>
      <w:r>
        <w:rPr>
          <w:lang w:val="fr-CA"/>
        </w:rPr>
        <w:t> </w:t>
      </w:r>
      <w:r w:rsidRPr="00E0370E">
        <w:rPr>
          <w:lang w:val="fr-CA"/>
        </w:rPr>
        <w:t>paraît</w:t>
      </w:r>
      <w:r>
        <w:rPr>
          <w:lang w:val="fr-CA"/>
        </w:rPr>
        <w:t> </w:t>
      </w:r>
      <w:r w:rsidRPr="00645069">
        <w:rPr>
          <w:lang w:val="fr-CA"/>
        </w:rPr>
        <w:t>»</w:t>
      </w:r>
      <w:r>
        <w:rPr>
          <w:i/>
          <w:lang w:val="fr-CA"/>
        </w:rPr>
        <w:t xml:space="preserve"> </w:t>
      </w:r>
      <w:r>
        <w:rPr>
          <w:lang w:val="fr-CA"/>
        </w:rPr>
        <w:t>semblable à un régime anglo</w:t>
      </w:r>
      <w:r>
        <w:rPr>
          <w:lang w:val="fr-CA"/>
        </w:rPr>
        <w:noBreakHyphen/>
        <w:t>saxon, mais nous soulignons que la conclusion des auteurs à cet égard est incertaine. Bref, nous souscrivons simplement à la distinction bien documentée des auteurs entre les présomptions de décès en droit civil et dans les régimes anglo</w:t>
      </w:r>
      <w:r>
        <w:rPr>
          <w:lang w:val="fr-CA"/>
        </w:rPr>
        <w:noBreakHyphen/>
        <w:t>saxons, et non avec leur classement non fondé du Québec à l’intérieur de ces régimes.</w:t>
      </w:r>
    </w:p>
  </w:footnote>
  <w:footnote w:id="10">
    <w:p w:rsidR="009815A4" w:rsidRPr="005F7C66" w:rsidRDefault="009815A4" w:rsidP="00036D3B">
      <w:pPr>
        <w:pStyle w:val="ParaNoNdepar-AltN"/>
        <w:numPr>
          <w:ilvl w:val="0"/>
          <w:numId w:val="0"/>
        </w:numPr>
        <w:spacing w:before="0" w:after="0" w:line="240" w:lineRule="auto"/>
        <w:ind w:left="180" w:hanging="180"/>
        <w:rPr>
          <w:lang w:val="fr-CA"/>
        </w:rPr>
      </w:pPr>
      <w:r w:rsidRPr="009464CC">
        <w:rPr>
          <w:rStyle w:val="FootnoteReference"/>
          <w:sz w:val="20"/>
        </w:rPr>
        <w:footnoteRef/>
      </w:r>
      <w:r>
        <w:rPr>
          <w:sz w:val="20"/>
          <w:lang w:val="fr-CA"/>
        </w:rPr>
        <w:t>  </w:t>
      </w:r>
      <w:r w:rsidRPr="005F7C66">
        <w:rPr>
          <w:sz w:val="20"/>
          <w:lang w:val="fr-CA"/>
        </w:rPr>
        <w:t>En ce sens, la présomption de vie n</w:t>
      </w:r>
      <w:r>
        <w:rPr>
          <w:sz w:val="20"/>
          <w:lang w:val="fr-CA"/>
        </w:rPr>
        <w:t>’</w:t>
      </w:r>
      <w:r w:rsidRPr="005F7C66">
        <w:rPr>
          <w:sz w:val="20"/>
          <w:lang w:val="fr-CA"/>
        </w:rPr>
        <w:t>est pas qu</w:t>
      </w:r>
      <w:r>
        <w:rPr>
          <w:sz w:val="20"/>
          <w:lang w:val="fr-CA"/>
        </w:rPr>
        <w:t>’</w:t>
      </w:r>
      <w:r w:rsidRPr="005F7C66">
        <w:rPr>
          <w:sz w:val="20"/>
          <w:lang w:val="fr-CA"/>
        </w:rPr>
        <w:t xml:space="preserve">une simple règle de preuve : elle devient une </w:t>
      </w:r>
      <w:r w:rsidRPr="005F7C66">
        <w:rPr>
          <w:i/>
          <w:sz w:val="20"/>
          <w:lang w:val="fr-CA"/>
        </w:rPr>
        <w:t>fiction juridique</w:t>
      </w:r>
      <w:r w:rsidRPr="005F7C66">
        <w:rPr>
          <w:sz w:val="20"/>
          <w:lang w:val="fr-CA"/>
        </w:rPr>
        <w:t xml:space="preserve"> lorsque, à un moment donné, la conclusion de la présomption est acceptée, c</w:t>
      </w:r>
      <w:r>
        <w:rPr>
          <w:sz w:val="20"/>
          <w:lang w:val="fr-CA"/>
        </w:rPr>
        <w:t>’</w:t>
      </w:r>
      <w:r w:rsidRPr="005F7C66">
        <w:rPr>
          <w:sz w:val="20"/>
          <w:lang w:val="fr-CA"/>
        </w:rPr>
        <w:t>est</w:t>
      </w:r>
      <w:r w:rsidRPr="005F7C66">
        <w:rPr>
          <w:sz w:val="20"/>
          <w:lang w:val="fr-CA"/>
        </w:rPr>
        <w:noBreakHyphen/>
        <w:t>à</w:t>
      </w:r>
      <w:r w:rsidRPr="005F7C66">
        <w:rPr>
          <w:sz w:val="20"/>
          <w:lang w:val="fr-CA"/>
        </w:rPr>
        <w:noBreakHyphen/>
        <w:t>dire que quand, à un moment donné, il est reconnu qu</w:t>
      </w:r>
      <w:r>
        <w:rPr>
          <w:sz w:val="20"/>
          <w:lang w:val="fr-CA"/>
        </w:rPr>
        <w:t>’</w:t>
      </w:r>
      <w:r w:rsidRPr="005F7C66">
        <w:rPr>
          <w:i/>
          <w:sz w:val="20"/>
          <w:lang w:val="fr-CA"/>
        </w:rPr>
        <w:t>en</w:t>
      </w:r>
      <w:r w:rsidRPr="005F7C66">
        <w:rPr>
          <w:sz w:val="20"/>
          <w:lang w:val="fr-CA"/>
        </w:rPr>
        <w:t xml:space="preserve"> </w:t>
      </w:r>
      <w:r w:rsidRPr="005F7C66">
        <w:rPr>
          <w:i/>
          <w:sz w:val="20"/>
          <w:lang w:val="fr-CA"/>
        </w:rPr>
        <w:t>raison de l</w:t>
      </w:r>
      <w:r>
        <w:rPr>
          <w:i/>
          <w:sz w:val="20"/>
          <w:lang w:val="fr-CA"/>
        </w:rPr>
        <w:t>’</w:t>
      </w:r>
      <w:r w:rsidRPr="005F7C66">
        <w:rPr>
          <w:i/>
          <w:sz w:val="20"/>
          <w:lang w:val="fr-CA"/>
        </w:rPr>
        <w:t>absence de preuve contraire à ce moment-là</w:t>
      </w:r>
      <w:r w:rsidRPr="005F7C66">
        <w:rPr>
          <w:sz w:val="20"/>
          <w:lang w:val="fr-CA"/>
        </w:rPr>
        <w:t>, l</w:t>
      </w:r>
      <w:r>
        <w:rPr>
          <w:sz w:val="20"/>
          <w:lang w:val="fr-CA"/>
        </w:rPr>
        <w:t>’</w:t>
      </w:r>
      <w:r w:rsidRPr="005F7C66">
        <w:rPr>
          <w:sz w:val="20"/>
          <w:lang w:val="fr-CA"/>
        </w:rPr>
        <w:t xml:space="preserve">absent est considéré </w:t>
      </w:r>
      <w:r w:rsidRPr="005F7C66">
        <w:rPr>
          <w:i/>
          <w:sz w:val="20"/>
          <w:lang w:val="fr-CA"/>
        </w:rPr>
        <w:t>vivant en droit</w:t>
      </w:r>
      <w:r w:rsidRPr="005F7C66">
        <w:rPr>
          <w:sz w:val="20"/>
          <w:lang w:val="fr-CA"/>
        </w:rPr>
        <w:t xml:space="preserve">. Durant la période au cours de laquelle la conclusion de la présomption de vie est acceptée, la </w:t>
      </w:r>
      <w:r w:rsidRPr="005F7C66">
        <w:rPr>
          <w:i/>
          <w:sz w:val="20"/>
          <w:lang w:val="fr-CA"/>
        </w:rPr>
        <w:t xml:space="preserve">présomption </w:t>
      </w:r>
      <w:r w:rsidRPr="005F7C66">
        <w:rPr>
          <w:sz w:val="20"/>
          <w:lang w:val="fr-CA"/>
        </w:rPr>
        <w:t xml:space="preserve">est devenue une </w:t>
      </w:r>
      <w:r w:rsidRPr="005F7C66">
        <w:rPr>
          <w:i/>
          <w:sz w:val="20"/>
          <w:lang w:val="fr-CA"/>
        </w:rPr>
        <w:t>fiction juridique</w:t>
      </w:r>
      <w:r w:rsidRPr="005F7C66">
        <w:rPr>
          <w:sz w:val="20"/>
          <w:lang w:val="fr-CA"/>
        </w:rPr>
        <w:t xml:space="preserve">, et une fiction juridique </w:t>
      </w:r>
      <w:r w:rsidRPr="005F7C66">
        <w:rPr>
          <w:i/>
          <w:sz w:val="20"/>
          <w:lang w:val="fr-CA"/>
        </w:rPr>
        <w:t>est</w:t>
      </w:r>
      <w:r w:rsidRPr="005F7C66">
        <w:rPr>
          <w:sz w:val="20"/>
          <w:lang w:val="fr-CA"/>
        </w:rPr>
        <w:t xml:space="preserve"> une présomption irréfragable. La preuve subséquente du décès réel de l</w:t>
      </w:r>
      <w:r>
        <w:rPr>
          <w:sz w:val="20"/>
          <w:lang w:val="fr-CA"/>
        </w:rPr>
        <w:t>’</w:t>
      </w:r>
      <w:r w:rsidRPr="005F7C66">
        <w:rPr>
          <w:sz w:val="20"/>
          <w:lang w:val="fr-CA"/>
        </w:rPr>
        <w:t xml:space="preserve">absent durant toute cette période ne fait que </w:t>
      </w:r>
      <w:r w:rsidRPr="005F7C66">
        <w:rPr>
          <w:i/>
          <w:sz w:val="20"/>
          <w:lang w:val="fr-CA"/>
        </w:rPr>
        <w:t xml:space="preserve">confirmer </w:t>
      </w:r>
      <w:r w:rsidRPr="005F7C66">
        <w:rPr>
          <w:sz w:val="20"/>
          <w:lang w:val="fr-CA"/>
        </w:rPr>
        <w:t xml:space="preserve">— au lieu de </w:t>
      </w:r>
      <w:r w:rsidRPr="00317813">
        <w:rPr>
          <w:i/>
          <w:sz w:val="20"/>
          <w:lang w:val="fr-CA"/>
        </w:rPr>
        <w:t>repousser</w:t>
      </w:r>
      <w:r w:rsidRPr="005F7C66">
        <w:rPr>
          <w:sz w:val="20"/>
          <w:lang w:val="fr-CA"/>
        </w:rPr>
        <w:t xml:space="preserve"> — le fait que tous les intéressés agissaient en fonction d</w:t>
      </w:r>
      <w:r>
        <w:rPr>
          <w:sz w:val="20"/>
          <w:lang w:val="fr-CA"/>
        </w:rPr>
        <w:t>’</w:t>
      </w:r>
      <w:r w:rsidRPr="005F7C66">
        <w:rPr>
          <w:sz w:val="20"/>
          <w:lang w:val="fr-CA"/>
        </w:rPr>
        <w:t xml:space="preserve">une </w:t>
      </w:r>
      <w:r w:rsidRPr="00317813">
        <w:rPr>
          <w:i/>
          <w:sz w:val="20"/>
          <w:lang w:val="fr-CA"/>
        </w:rPr>
        <w:t>fiction</w:t>
      </w:r>
      <w:r>
        <w:rPr>
          <w:sz w:val="20"/>
          <w:lang w:val="fr-CA"/>
        </w:rPr>
        <w:t xml:space="preserve"> au cours de cette période. </w:t>
      </w:r>
      <w:r w:rsidRPr="005F7C66">
        <w:rPr>
          <w:sz w:val="20"/>
          <w:lang w:val="fr-CA"/>
        </w:rPr>
        <w:t>Voir G. Corn</w:t>
      </w:r>
      <w:r>
        <w:rPr>
          <w:sz w:val="20"/>
          <w:lang w:val="fr-CA"/>
        </w:rPr>
        <w:t>u</w:t>
      </w:r>
      <w:r w:rsidRPr="005F7C66">
        <w:rPr>
          <w:sz w:val="20"/>
          <w:lang w:val="fr-CA"/>
        </w:rPr>
        <w:t xml:space="preserve">, </w:t>
      </w:r>
      <w:r w:rsidRPr="005F7C66">
        <w:rPr>
          <w:i/>
          <w:sz w:val="20"/>
          <w:lang w:val="fr-CA"/>
        </w:rPr>
        <w:t xml:space="preserve">Vocabulaire juridique </w:t>
      </w:r>
      <w:r w:rsidRPr="005F7C66">
        <w:rPr>
          <w:sz w:val="20"/>
          <w:lang w:val="fr-CA"/>
        </w:rPr>
        <w:t>(</w:t>
      </w:r>
      <w:r>
        <w:rPr>
          <w:sz w:val="20"/>
          <w:lang w:val="fr-CA"/>
        </w:rPr>
        <w:t>12</w:t>
      </w:r>
      <w:r w:rsidRPr="005F7C66">
        <w:rPr>
          <w:sz w:val="20"/>
          <w:vertAlign w:val="superscript"/>
          <w:lang w:val="fr-CA"/>
        </w:rPr>
        <w:t>e</w:t>
      </w:r>
      <w:r>
        <w:rPr>
          <w:sz w:val="20"/>
          <w:lang w:val="fr-CA"/>
        </w:rPr>
        <w:t> éd.</w:t>
      </w:r>
      <w:r w:rsidRPr="005F7C66">
        <w:rPr>
          <w:sz w:val="20"/>
          <w:lang w:val="fr-CA"/>
        </w:rPr>
        <w:t xml:space="preserve"> 20</w:t>
      </w:r>
      <w:r>
        <w:rPr>
          <w:sz w:val="20"/>
          <w:lang w:val="fr-CA"/>
        </w:rPr>
        <w:t>18</w:t>
      </w:r>
      <w:r w:rsidRPr="005F7C66">
        <w:rPr>
          <w:sz w:val="20"/>
          <w:lang w:val="fr-CA"/>
        </w:rPr>
        <w:t xml:space="preserve">), </w:t>
      </w:r>
      <w:r>
        <w:rPr>
          <w:i/>
          <w:sz w:val="20"/>
          <w:lang w:val="fr-CA"/>
        </w:rPr>
        <w:t xml:space="preserve">sub verbo </w:t>
      </w:r>
      <w:r>
        <w:rPr>
          <w:sz w:val="20"/>
          <w:lang w:val="fr-CA"/>
        </w:rPr>
        <w:t xml:space="preserve">« fiction » : </w:t>
      </w:r>
      <w:r w:rsidRPr="005F7C66">
        <w:rPr>
          <w:sz w:val="20"/>
          <w:lang w:val="fr-CA"/>
        </w:rPr>
        <w:t>«</w:t>
      </w:r>
      <w:r>
        <w:rPr>
          <w:sz w:val="20"/>
          <w:lang w:val="fr-CA"/>
        </w:rPr>
        <w:t> </w:t>
      </w:r>
      <w:r w:rsidRPr="005F7C66">
        <w:rPr>
          <w:sz w:val="20"/>
          <w:lang w:val="fr-CA"/>
        </w:rPr>
        <w:t>Artifi</w:t>
      </w:r>
      <w:r>
        <w:rPr>
          <w:sz w:val="20"/>
          <w:lang w:val="fr-CA"/>
        </w:rPr>
        <w:t>ce de technique juridique</w:t>
      </w:r>
      <w:r w:rsidRPr="005F7C66">
        <w:rPr>
          <w:sz w:val="20"/>
          <w:lang w:val="fr-CA"/>
        </w:rPr>
        <w:t xml:space="preserve"> (en principe réser</w:t>
      </w:r>
      <w:r>
        <w:rPr>
          <w:sz w:val="20"/>
          <w:lang w:val="fr-CA"/>
        </w:rPr>
        <w:t xml:space="preserve">vé au législateur souverain), </w:t>
      </w:r>
      <w:r w:rsidRPr="00317813">
        <w:rPr>
          <w:rFonts w:cs="Times New Roman"/>
          <w:sz w:val="20"/>
          <w:szCs w:val="20"/>
          <w:lang w:val="fr-CA"/>
        </w:rPr>
        <w:t>“</w:t>
      </w:r>
      <w:r w:rsidRPr="00317813">
        <w:rPr>
          <w:sz w:val="20"/>
          <w:szCs w:val="20"/>
          <w:lang w:val="fr-CA"/>
        </w:rPr>
        <w:t>mensonge</w:t>
      </w:r>
      <w:r>
        <w:rPr>
          <w:sz w:val="20"/>
          <w:lang w:val="fr-CA"/>
        </w:rPr>
        <w:t xml:space="preserve"> de la loi</w:t>
      </w:r>
      <w:r w:rsidR="00231528" w:rsidRPr="00317813">
        <w:rPr>
          <w:rFonts w:cs="Times New Roman"/>
          <w:sz w:val="20"/>
          <w:szCs w:val="20"/>
          <w:lang w:val="fr-CA"/>
        </w:rPr>
        <w:t>”</w:t>
      </w:r>
      <w:r w:rsidRPr="005F7C66">
        <w:rPr>
          <w:sz w:val="20"/>
          <w:lang w:val="fr-CA"/>
        </w:rPr>
        <w:t xml:space="preserve"> (et bienf</w:t>
      </w:r>
      <w:r>
        <w:rPr>
          <w:sz w:val="20"/>
          <w:lang w:val="fr-CA"/>
        </w:rPr>
        <w:t>ait de celle</w:t>
      </w:r>
      <w:r>
        <w:rPr>
          <w:sz w:val="20"/>
          <w:lang w:val="fr-CA"/>
        </w:rPr>
        <w:noBreakHyphen/>
        <w:t xml:space="preserve">ci) consistant à </w:t>
      </w:r>
      <w:r w:rsidRPr="008D4CFE">
        <w:rPr>
          <w:rFonts w:cs="Times New Roman"/>
          <w:sz w:val="20"/>
          <w:szCs w:val="20"/>
          <w:lang w:val="fr-CA"/>
        </w:rPr>
        <w:t>“</w:t>
      </w:r>
      <w:r w:rsidRPr="008D4CFE">
        <w:rPr>
          <w:sz w:val="20"/>
          <w:szCs w:val="20"/>
          <w:lang w:val="fr-CA"/>
        </w:rPr>
        <w:t>faire comme si</w:t>
      </w:r>
      <w:r w:rsidRPr="008D4CFE">
        <w:rPr>
          <w:rFonts w:cs="Times New Roman"/>
          <w:sz w:val="20"/>
          <w:szCs w:val="20"/>
          <w:lang w:val="fr-CA"/>
        </w:rPr>
        <w:t>”</w:t>
      </w:r>
      <w:r w:rsidRPr="005F7C66">
        <w:rPr>
          <w:sz w:val="20"/>
          <w:lang w:val="fr-CA"/>
        </w:rPr>
        <w:t>, à supposer un fait contraire à la réalité</w:t>
      </w:r>
      <w:r w:rsidR="00231528">
        <w:rPr>
          <w:sz w:val="20"/>
          <w:lang w:val="fr-CA"/>
        </w:rPr>
        <w:t>,</w:t>
      </w:r>
      <w:r w:rsidRPr="005F7C66">
        <w:rPr>
          <w:sz w:val="20"/>
          <w:lang w:val="fr-CA"/>
        </w:rPr>
        <w:t xml:space="preserve"> en vue de</w:t>
      </w:r>
      <w:r>
        <w:rPr>
          <w:sz w:val="20"/>
          <w:lang w:val="fr-CA"/>
        </w:rPr>
        <w:t xml:space="preserve"> produire un effet de droit » ; </w:t>
      </w:r>
      <w:r w:rsidRPr="005F7C66">
        <w:rPr>
          <w:sz w:val="20"/>
          <w:lang w:val="fr-CA"/>
        </w:rPr>
        <w:t>P. Foriers, «</w:t>
      </w:r>
      <w:r>
        <w:rPr>
          <w:sz w:val="20"/>
          <w:lang w:val="fr-CA"/>
        </w:rPr>
        <w:t> </w:t>
      </w:r>
      <w:r w:rsidRPr="005F7C66">
        <w:rPr>
          <w:sz w:val="20"/>
          <w:lang w:val="fr-CA"/>
        </w:rPr>
        <w:t>Présomptions et fictions</w:t>
      </w:r>
      <w:r>
        <w:rPr>
          <w:sz w:val="20"/>
          <w:lang w:val="fr-CA"/>
        </w:rPr>
        <w:t> </w:t>
      </w:r>
      <w:r w:rsidRPr="005F7C66">
        <w:rPr>
          <w:sz w:val="20"/>
          <w:lang w:val="fr-CA"/>
        </w:rPr>
        <w:t xml:space="preserve">», </w:t>
      </w:r>
      <w:r>
        <w:rPr>
          <w:sz w:val="20"/>
          <w:lang w:val="fr-CA"/>
        </w:rPr>
        <w:t xml:space="preserve">dans C. Perelman et P. Foriers, dir., </w:t>
      </w:r>
      <w:r w:rsidRPr="005F7C66">
        <w:rPr>
          <w:i/>
          <w:sz w:val="20"/>
          <w:lang w:val="fr-CA"/>
        </w:rPr>
        <w:t>Les présomptions et les fictions en droit</w:t>
      </w:r>
      <w:r>
        <w:rPr>
          <w:sz w:val="20"/>
          <w:lang w:val="fr-CA"/>
        </w:rPr>
        <w:t xml:space="preserve"> (1974),</w:t>
      </w:r>
      <w:r w:rsidRPr="005F7C66">
        <w:rPr>
          <w:sz w:val="20"/>
          <w:lang w:val="fr-CA"/>
        </w:rPr>
        <w:t> 7</w:t>
      </w:r>
      <w:r>
        <w:rPr>
          <w:sz w:val="20"/>
          <w:lang w:val="fr-CA"/>
        </w:rPr>
        <w:t> </w:t>
      </w:r>
      <w:r w:rsidRPr="005F7C66">
        <w:rPr>
          <w:sz w:val="20"/>
          <w:lang w:val="fr-CA"/>
        </w:rPr>
        <w:t>; O. Guerrier, «</w:t>
      </w:r>
      <w:r>
        <w:rPr>
          <w:sz w:val="20"/>
          <w:lang w:val="fr-CA"/>
        </w:rPr>
        <w:t> </w:t>
      </w:r>
      <w:r w:rsidRPr="005F7C66">
        <w:rPr>
          <w:sz w:val="20"/>
          <w:lang w:val="fr-CA"/>
        </w:rPr>
        <w:t>Les fictions juridiques et leurs avatars humanistes</w:t>
      </w:r>
      <w:r>
        <w:rPr>
          <w:sz w:val="20"/>
          <w:lang w:val="fr-CA"/>
        </w:rPr>
        <w:t> </w:t>
      </w:r>
      <w:r w:rsidRPr="005F7C66">
        <w:rPr>
          <w:sz w:val="20"/>
          <w:lang w:val="fr-CA"/>
        </w:rPr>
        <w:t>»</w:t>
      </w:r>
      <w:r>
        <w:rPr>
          <w:sz w:val="20"/>
          <w:lang w:val="fr-CA"/>
        </w:rPr>
        <w:t xml:space="preserve"> (2013)</w:t>
      </w:r>
      <w:r w:rsidRPr="005F7C66">
        <w:rPr>
          <w:sz w:val="20"/>
          <w:lang w:val="fr-CA"/>
        </w:rPr>
        <w:t>,</w:t>
      </w:r>
      <w:r>
        <w:rPr>
          <w:sz w:val="20"/>
          <w:lang w:val="fr-CA"/>
        </w:rPr>
        <w:t xml:space="preserve"> 91 </w:t>
      </w:r>
      <w:r w:rsidRPr="005F7C66">
        <w:rPr>
          <w:i/>
          <w:sz w:val="20"/>
          <w:lang w:val="fr-CA"/>
        </w:rPr>
        <w:t>Pallas</w:t>
      </w:r>
      <w:r>
        <w:rPr>
          <w:i/>
          <w:sz w:val="20"/>
          <w:lang w:val="fr-CA"/>
        </w:rPr>
        <w:t> </w:t>
      </w:r>
      <w:r>
        <w:rPr>
          <w:sz w:val="20"/>
          <w:lang w:val="fr-CA"/>
        </w:rPr>
        <w:t>135, p. 136</w:t>
      </w:r>
      <w:r>
        <w:rPr>
          <w:rFonts w:cs="Times New Roman"/>
          <w:sz w:val="20"/>
          <w:lang w:val="fr-CA"/>
        </w:rPr>
        <w:t xml:space="preserve"> : </w:t>
      </w:r>
      <w:r w:rsidRPr="005F7C66">
        <w:rPr>
          <w:sz w:val="20"/>
          <w:lang w:val="fr-CA"/>
        </w:rPr>
        <w:t>«</w:t>
      </w:r>
      <w:r>
        <w:rPr>
          <w:sz w:val="20"/>
          <w:lang w:val="fr-CA"/>
        </w:rPr>
        <w:t> </w:t>
      </w:r>
      <w:r w:rsidRPr="005F7C66">
        <w:rPr>
          <w:sz w:val="20"/>
          <w:lang w:val="fr-CA"/>
        </w:rPr>
        <w:t xml:space="preserve">La fiction permet </w:t>
      </w:r>
      <w:r w:rsidR="00231528">
        <w:rPr>
          <w:rFonts w:cs="Times New Roman"/>
          <w:sz w:val="20"/>
          <w:lang w:val="fr-CA"/>
        </w:rPr>
        <w:t>[. . .</w:t>
      </w:r>
      <w:r w:rsidRPr="005F7C66">
        <w:rPr>
          <w:rFonts w:cs="Times New Roman"/>
          <w:sz w:val="20"/>
          <w:lang w:val="fr-CA"/>
        </w:rPr>
        <w:t>] l</w:t>
      </w:r>
      <w:r>
        <w:rPr>
          <w:rFonts w:cs="Times New Roman"/>
          <w:sz w:val="20"/>
          <w:lang w:val="fr-CA"/>
        </w:rPr>
        <w:t>’</w:t>
      </w:r>
      <w:r w:rsidRPr="005F7C66">
        <w:rPr>
          <w:rFonts w:cs="Times New Roman"/>
          <w:sz w:val="20"/>
          <w:lang w:val="fr-CA"/>
        </w:rPr>
        <w:t>accroissement de la protection judiciaire par extension des l</w:t>
      </w:r>
      <w:r>
        <w:rPr>
          <w:rFonts w:cs="Times New Roman"/>
          <w:sz w:val="20"/>
          <w:lang w:val="fr-CA"/>
        </w:rPr>
        <w:t>imites du droit des personnes</w:t>
      </w:r>
      <w:r w:rsidR="00231528">
        <w:rPr>
          <w:rFonts w:cs="Times New Roman"/>
          <w:sz w:val="20"/>
          <w:lang w:val="fr-CA"/>
        </w:rPr>
        <w:t>.</w:t>
      </w:r>
      <w:r>
        <w:rPr>
          <w:rFonts w:cs="Times New Roman"/>
          <w:sz w:val="20"/>
          <w:lang w:val="fr-CA"/>
        </w:rPr>
        <w:t xml:space="preserve"> [. . .</w:t>
      </w:r>
      <w:r w:rsidR="00231528">
        <w:rPr>
          <w:rFonts w:cs="Times New Roman"/>
          <w:sz w:val="20"/>
          <w:lang w:val="fr-CA"/>
        </w:rPr>
        <w:t xml:space="preserve">] [Il </w:t>
      </w:r>
      <w:r w:rsidRPr="005F7C66">
        <w:rPr>
          <w:rFonts w:cs="Times New Roman"/>
          <w:sz w:val="20"/>
          <w:lang w:val="fr-CA"/>
        </w:rPr>
        <w:t>arrive à la fiction] d</w:t>
      </w:r>
      <w:r>
        <w:rPr>
          <w:rFonts w:cs="Times New Roman"/>
          <w:sz w:val="20"/>
          <w:lang w:val="fr-CA"/>
        </w:rPr>
        <w:t>’</w:t>
      </w:r>
      <w:r w:rsidRPr="005F7C66">
        <w:rPr>
          <w:rFonts w:cs="Times New Roman"/>
          <w:sz w:val="20"/>
          <w:lang w:val="fr-CA"/>
        </w:rPr>
        <w:t>altérer jusqu</w:t>
      </w:r>
      <w:r>
        <w:rPr>
          <w:rFonts w:cs="Times New Roman"/>
          <w:sz w:val="20"/>
          <w:lang w:val="fr-CA"/>
        </w:rPr>
        <w:t>’</w:t>
      </w:r>
      <w:r w:rsidRPr="005F7C66">
        <w:rPr>
          <w:rFonts w:cs="Times New Roman"/>
          <w:sz w:val="20"/>
          <w:lang w:val="fr-CA"/>
        </w:rPr>
        <w:t>aux données fondamentales de la vie humaine, les lois de la filiation ou les conditions de la naissance et de la mort</w:t>
      </w:r>
      <w:r>
        <w:rPr>
          <w:sz w:val="20"/>
          <w:lang w:val="fr-CA"/>
        </w:rPr>
        <w:t xml:space="preserve"> » ; </w:t>
      </w:r>
      <w:r w:rsidRPr="005F7C66">
        <w:rPr>
          <w:sz w:val="20"/>
          <w:lang w:val="fr-CA"/>
        </w:rPr>
        <w:t>Cornu</w:t>
      </w:r>
      <w:r>
        <w:rPr>
          <w:sz w:val="20"/>
          <w:lang w:val="fr-CA"/>
        </w:rPr>
        <w:t xml:space="preserve"> (2007)</w:t>
      </w:r>
      <w:r w:rsidRPr="005F7C66">
        <w:rPr>
          <w:sz w:val="20"/>
          <w:lang w:val="fr-CA"/>
        </w:rPr>
        <w:t>, par.</w:t>
      </w:r>
      <w:r>
        <w:rPr>
          <w:sz w:val="20"/>
          <w:lang w:val="fr-CA"/>
        </w:rPr>
        <w:t xml:space="preserve"> </w:t>
      </w:r>
      <w:r w:rsidRPr="005F7C66">
        <w:rPr>
          <w:sz w:val="20"/>
          <w:lang w:val="fr-CA"/>
        </w:rPr>
        <w:t>77 (n</w:t>
      </w:r>
      <w:r>
        <w:rPr>
          <w:sz w:val="20"/>
          <w:lang w:val="fr-CA"/>
        </w:rPr>
        <w:t xml:space="preserve">ote 147) : </w:t>
      </w:r>
      <w:r w:rsidRPr="005F7C66">
        <w:rPr>
          <w:sz w:val="20"/>
          <w:lang w:val="fr-CA"/>
        </w:rPr>
        <w:t>«</w:t>
      </w:r>
      <w:r>
        <w:rPr>
          <w:sz w:val="20"/>
          <w:lang w:val="fr-CA"/>
        </w:rPr>
        <w:t> </w:t>
      </w:r>
      <w:r w:rsidR="00231528">
        <w:rPr>
          <w:sz w:val="20"/>
          <w:lang w:val="fr-CA"/>
        </w:rPr>
        <w:t xml:space="preserve">. . . </w:t>
      </w:r>
      <w:r w:rsidRPr="005F7C66">
        <w:rPr>
          <w:sz w:val="20"/>
          <w:lang w:val="fr-CA"/>
        </w:rPr>
        <w:t>l</w:t>
      </w:r>
      <w:r>
        <w:rPr>
          <w:sz w:val="20"/>
          <w:lang w:val="fr-CA"/>
        </w:rPr>
        <w:t>’</w:t>
      </w:r>
      <w:r w:rsidRPr="005F7C66">
        <w:rPr>
          <w:sz w:val="20"/>
          <w:lang w:val="fr-CA"/>
        </w:rPr>
        <w:t>absence présumée repo</w:t>
      </w:r>
      <w:r>
        <w:rPr>
          <w:sz w:val="20"/>
          <w:lang w:val="fr-CA"/>
        </w:rPr>
        <w:t>se sur une présomption de vie [. . .</w:t>
      </w:r>
      <w:r w:rsidRPr="005F7C66">
        <w:rPr>
          <w:sz w:val="20"/>
          <w:lang w:val="fr-CA"/>
        </w:rPr>
        <w:t xml:space="preserve">] </w:t>
      </w:r>
      <w:r w:rsidRPr="00FC194E">
        <w:rPr>
          <w:sz w:val="20"/>
          <w:lang w:val="fr-CA"/>
        </w:rPr>
        <w:t>[L]</w:t>
      </w:r>
      <w:r>
        <w:rPr>
          <w:sz w:val="20"/>
          <w:lang w:val="fr-CA"/>
        </w:rPr>
        <w:t>e droit [. . .</w:t>
      </w:r>
      <w:r w:rsidRPr="005F7C66">
        <w:rPr>
          <w:sz w:val="20"/>
          <w:lang w:val="fr-CA"/>
        </w:rPr>
        <w:t>] superpose sa vision (</w:t>
      </w:r>
      <w:r w:rsidRPr="00BB29FA">
        <w:rPr>
          <w:sz w:val="20"/>
          <w:u w:val="single"/>
          <w:lang w:val="fr-CA"/>
        </w:rPr>
        <w:t xml:space="preserve">sa fiction, </w:t>
      </w:r>
      <w:r w:rsidRPr="006110E2">
        <w:rPr>
          <w:sz w:val="20"/>
          <w:u w:val="single"/>
          <w:lang w:val="fr-CA"/>
        </w:rPr>
        <w:t>sa p</w:t>
      </w:r>
      <w:r w:rsidRPr="005F7C66">
        <w:rPr>
          <w:sz w:val="20"/>
          <w:u w:val="single"/>
          <w:lang w:val="fr-CA"/>
        </w:rPr>
        <w:t>résomption</w:t>
      </w:r>
      <w:r>
        <w:rPr>
          <w:sz w:val="20"/>
          <w:lang w:val="fr-CA"/>
        </w:rPr>
        <w:t>) [. . .</w:t>
      </w:r>
      <w:r w:rsidRPr="005F7C66">
        <w:rPr>
          <w:sz w:val="20"/>
          <w:lang w:val="fr-CA"/>
        </w:rPr>
        <w:t>] à un état de doute qui demeure la situation naturelle de base et la cause génératrice de toute la constru</w:t>
      </w:r>
      <w:r>
        <w:rPr>
          <w:sz w:val="20"/>
          <w:lang w:val="fr-CA"/>
        </w:rPr>
        <w:t>ction légale</w:t>
      </w:r>
      <w:r w:rsidR="00231528">
        <w:rPr>
          <w:sz w:val="20"/>
          <w:lang w:val="fr-CA"/>
        </w:rPr>
        <w:t xml:space="preserve"> . . .</w:t>
      </w:r>
      <w:r>
        <w:rPr>
          <w:sz w:val="20"/>
          <w:lang w:val="fr-CA"/>
        </w:rPr>
        <w:t> » (nous soulignons</w:t>
      </w:r>
      <w:r w:rsidRPr="005F7C66">
        <w:rPr>
          <w:sz w:val="20"/>
          <w:lang w:val="fr-CA"/>
        </w:rPr>
        <w:t>).</w:t>
      </w:r>
    </w:p>
  </w:footnote>
  <w:footnote w:id="11">
    <w:p w:rsidR="009815A4" w:rsidRPr="00F372D9" w:rsidRDefault="009815A4" w:rsidP="00036D3B">
      <w:pPr>
        <w:pStyle w:val="FootnoteText"/>
        <w:tabs>
          <w:tab w:val="clear" w:pos="180"/>
          <w:tab w:val="left" w:pos="0"/>
        </w:tabs>
        <w:ind w:left="270" w:hanging="270"/>
        <w:rPr>
          <w:lang w:val="fr-CA"/>
        </w:rPr>
      </w:pPr>
      <w:r>
        <w:rPr>
          <w:rStyle w:val="FootnoteReference"/>
        </w:rPr>
        <w:footnoteRef/>
      </w:r>
      <w:r>
        <w:rPr>
          <w:lang w:val="fr-CA"/>
        </w:rPr>
        <w:t>  Ou, du moins,</w:t>
      </w:r>
      <w:r w:rsidRPr="00F372D9">
        <w:rPr>
          <w:lang w:val="fr-CA"/>
        </w:rPr>
        <w:t xml:space="preserve"> </w:t>
      </w:r>
      <w:r>
        <w:rPr>
          <w:i/>
          <w:lang w:val="fr-CA"/>
        </w:rPr>
        <w:t>contre</w:t>
      </w:r>
      <w:r w:rsidRPr="00F372D9">
        <w:rPr>
          <w:i/>
          <w:lang w:val="fr-CA"/>
        </w:rPr>
        <w:t xml:space="preserve"> </w:t>
      </w:r>
      <w:r>
        <w:rPr>
          <w:lang w:val="fr-CA"/>
        </w:rPr>
        <w:t xml:space="preserve">l’emploi de quelque somme d’argent que ce soit qui dépasse la contribution financière que le conjoint et les enfants pourraient réclamer à titre d’aliments de la succession de l’absent en application des art. </w:t>
      </w:r>
      <w:r w:rsidRPr="00F372D9">
        <w:rPr>
          <w:lang w:val="fr-CA"/>
        </w:rPr>
        <w:t>684 et s</w:t>
      </w:r>
      <w:r>
        <w:rPr>
          <w:lang w:val="fr-CA"/>
        </w:rPr>
        <w:t>uiv</w:t>
      </w:r>
      <w:r w:rsidRPr="00F372D9">
        <w:rPr>
          <w:lang w:val="fr-CA"/>
        </w:rPr>
        <w:t>.</w:t>
      </w:r>
      <w:r>
        <w:rPr>
          <w:i/>
          <w:lang w:val="fr-CA"/>
        </w:rPr>
        <w:t xml:space="preserve"> C.c.Q.</w:t>
      </w:r>
    </w:p>
  </w:footnote>
  <w:footnote w:id="12">
    <w:p w:rsidR="009815A4" w:rsidRPr="009A391E" w:rsidRDefault="009815A4" w:rsidP="00036D3B">
      <w:pPr>
        <w:pStyle w:val="FootnoteText"/>
        <w:tabs>
          <w:tab w:val="clear" w:pos="180"/>
          <w:tab w:val="left" w:pos="0"/>
        </w:tabs>
        <w:ind w:left="270" w:hanging="270"/>
        <w:rPr>
          <w:lang w:val="fr-CA"/>
        </w:rPr>
      </w:pPr>
      <w:r>
        <w:rPr>
          <w:rStyle w:val="FootnoteReference"/>
        </w:rPr>
        <w:footnoteRef/>
      </w:r>
      <w:r>
        <w:rPr>
          <w:lang w:val="fr-CA"/>
        </w:rPr>
        <w:t>  </w:t>
      </w:r>
      <w:r>
        <w:rPr>
          <w:lang w:val="fr-CA"/>
        </w:rPr>
        <w:tab/>
      </w:r>
      <w:r w:rsidRPr="009940EE">
        <w:rPr>
          <w:lang w:val="fr-CA"/>
        </w:rPr>
        <w:t>Nous reconnaissons que la succession de quelqu</w:t>
      </w:r>
      <w:r>
        <w:rPr>
          <w:lang w:val="fr-CA"/>
        </w:rPr>
        <w:t>’</w:t>
      </w:r>
      <w:r w:rsidRPr="009940EE">
        <w:rPr>
          <w:lang w:val="fr-CA"/>
        </w:rPr>
        <w:t>un s</w:t>
      </w:r>
      <w:r>
        <w:rPr>
          <w:lang w:val="fr-CA"/>
        </w:rPr>
        <w:t>’</w:t>
      </w:r>
      <w:r w:rsidRPr="009940EE">
        <w:rPr>
          <w:lang w:val="fr-CA"/>
        </w:rPr>
        <w:t>ouvre toujours à la date réelle du décès</w:t>
      </w:r>
      <w:r>
        <w:rPr>
          <w:lang w:val="fr-CA"/>
        </w:rPr>
        <w:t xml:space="preserve"> (</w:t>
      </w:r>
      <w:r>
        <w:rPr>
          <w:szCs w:val="24"/>
          <w:lang w:val="fr-CA"/>
        </w:rPr>
        <w:t>art. 96 al. 1 et 2 et 613 al. </w:t>
      </w:r>
      <w:r w:rsidRPr="009A391E">
        <w:rPr>
          <w:szCs w:val="24"/>
          <w:lang w:val="fr-CA"/>
        </w:rPr>
        <w:t xml:space="preserve">1 </w:t>
      </w:r>
      <w:r w:rsidRPr="002A4C33">
        <w:rPr>
          <w:i/>
          <w:szCs w:val="24"/>
          <w:lang w:val="fr-CA"/>
        </w:rPr>
        <w:t>C.c.Q.</w:t>
      </w:r>
      <w:r>
        <w:rPr>
          <w:szCs w:val="24"/>
          <w:lang w:val="fr-CA"/>
        </w:rPr>
        <w:t xml:space="preserve">; art. </w:t>
      </w:r>
      <w:r w:rsidRPr="009A391E">
        <w:rPr>
          <w:szCs w:val="24"/>
          <w:lang w:val="fr-CA"/>
        </w:rPr>
        <w:t xml:space="preserve">99 </w:t>
      </w:r>
      <w:r w:rsidRPr="009A391E">
        <w:rPr>
          <w:i/>
          <w:szCs w:val="24"/>
          <w:lang w:val="fr-CA"/>
        </w:rPr>
        <w:t>C.c.B.-C.</w:t>
      </w:r>
      <w:r w:rsidRPr="009A391E">
        <w:rPr>
          <w:szCs w:val="24"/>
          <w:lang w:val="fr-CA"/>
        </w:rPr>
        <w:t>; Deleury et Goubau, par. 60 : «</w:t>
      </w:r>
      <w:r>
        <w:rPr>
          <w:szCs w:val="24"/>
          <w:lang w:val="fr-CA"/>
        </w:rPr>
        <w:t> </w:t>
      </w:r>
      <w:r w:rsidRPr="009A391E">
        <w:rPr>
          <w:szCs w:val="24"/>
          <w:lang w:val="fr-CA"/>
        </w:rPr>
        <w:t>La succession s</w:t>
      </w:r>
      <w:r>
        <w:rPr>
          <w:szCs w:val="24"/>
          <w:lang w:val="fr-CA"/>
        </w:rPr>
        <w:t>’</w:t>
      </w:r>
      <w:r w:rsidRPr="009A391E">
        <w:rPr>
          <w:szCs w:val="24"/>
          <w:lang w:val="fr-CA"/>
        </w:rPr>
        <w:t>ouvre donc toujours à la date réelle du décès, conformément à l</w:t>
      </w:r>
      <w:r>
        <w:rPr>
          <w:szCs w:val="24"/>
          <w:lang w:val="fr-CA"/>
        </w:rPr>
        <w:t>’</w:t>
      </w:r>
      <w:r w:rsidRPr="009A391E">
        <w:rPr>
          <w:szCs w:val="24"/>
          <w:lang w:val="fr-CA"/>
        </w:rPr>
        <w:t>article 613</w:t>
      </w:r>
      <w:r w:rsidR="002A4C33">
        <w:rPr>
          <w:szCs w:val="24"/>
          <w:lang w:val="fr-CA"/>
        </w:rPr>
        <w:t>,</w:t>
      </w:r>
      <w:r>
        <w:rPr>
          <w:szCs w:val="24"/>
          <w:lang w:val="fr-CA"/>
        </w:rPr>
        <w:t xml:space="preserve"> al. 1 </w:t>
      </w:r>
      <w:r w:rsidRPr="002A4C33">
        <w:rPr>
          <w:szCs w:val="24"/>
          <w:lang w:val="fr-CA"/>
        </w:rPr>
        <w:t>C.c.Q</w:t>
      </w:r>
      <w:r w:rsidR="002A4C33" w:rsidRPr="002A4C33">
        <w:rPr>
          <w:szCs w:val="24"/>
          <w:lang w:val="fr-CA"/>
        </w:rPr>
        <w:t>.</w:t>
      </w:r>
      <w:r w:rsidR="002A4C33">
        <w:rPr>
          <w:szCs w:val="24"/>
          <w:lang w:val="fr-CA"/>
        </w:rPr>
        <w:t xml:space="preserve"> »; voir aussi </w:t>
      </w:r>
      <w:r>
        <w:rPr>
          <w:szCs w:val="24"/>
          <w:lang w:val="fr-CA"/>
        </w:rPr>
        <w:t xml:space="preserve">Ouellette, par. </w:t>
      </w:r>
      <w:r w:rsidR="002A4C33">
        <w:rPr>
          <w:szCs w:val="24"/>
          <w:lang w:val="fr-CA"/>
        </w:rPr>
        <w:t>179</w:t>
      </w:r>
      <w:r>
        <w:rPr>
          <w:szCs w:val="24"/>
          <w:lang w:val="fr-CA"/>
        </w:rPr>
        <w:t xml:space="preserve"> : </w:t>
      </w:r>
      <w:r w:rsidRPr="009A391E">
        <w:rPr>
          <w:szCs w:val="24"/>
          <w:lang w:val="fr-CA"/>
        </w:rPr>
        <w:t>«</w:t>
      </w:r>
      <w:r>
        <w:rPr>
          <w:szCs w:val="24"/>
          <w:lang w:val="fr-CA"/>
        </w:rPr>
        <w:t> </w:t>
      </w:r>
      <w:r w:rsidRPr="009A391E">
        <w:rPr>
          <w:szCs w:val="24"/>
          <w:lang w:val="fr-CA"/>
        </w:rPr>
        <w:t>La succession s</w:t>
      </w:r>
      <w:r>
        <w:rPr>
          <w:szCs w:val="24"/>
          <w:lang w:val="fr-CA"/>
        </w:rPr>
        <w:t>’</w:t>
      </w:r>
      <w:r w:rsidRPr="009A391E">
        <w:rPr>
          <w:szCs w:val="24"/>
          <w:lang w:val="fr-CA"/>
        </w:rPr>
        <w:t>ouvre toujours à la date réelle du décès, c</w:t>
      </w:r>
      <w:r w:rsidR="002A4C33">
        <w:rPr>
          <w:szCs w:val="24"/>
          <w:lang w:val="fr-CA"/>
        </w:rPr>
        <w:t>onformément à l’art. 613 al. 1</w:t>
      </w:r>
      <w:r>
        <w:rPr>
          <w:szCs w:val="24"/>
          <w:lang w:val="fr-CA"/>
        </w:rPr>
        <w:t> »</w:t>
      </w:r>
      <w:r w:rsidRPr="009A391E">
        <w:rPr>
          <w:szCs w:val="24"/>
          <w:lang w:val="fr-CA"/>
        </w:rPr>
        <w:t xml:space="preserve">). Toutefois, </w:t>
      </w:r>
      <w:r>
        <w:rPr>
          <w:szCs w:val="24"/>
          <w:lang w:val="fr-CA"/>
        </w:rPr>
        <w:t>le fait que la succession de M. </w:t>
      </w:r>
      <w:r w:rsidRPr="009A391E">
        <w:rPr>
          <w:szCs w:val="24"/>
          <w:lang w:val="fr-CA"/>
        </w:rPr>
        <w:t>Roseme se soit ouverte le 1</w:t>
      </w:r>
      <w:r>
        <w:rPr>
          <w:szCs w:val="24"/>
          <w:lang w:val="fr-CA"/>
        </w:rPr>
        <w:t>1 </w:t>
      </w:r>
      <w:r w:rsidRPr="009A391E">
        <w:rPr>
          <w:szCs w:val="24"/>
          <w:lang w:val="fr-CA"/>
        </w:rPr>
        <w:t>septembre 2007 (c</w:t>
      </w:r>
      <w:r>
        <w:rPr>
          <w:szCs w:val="24"/>
          <w:lang w:val="fr-CA"/>
        </w:rPr>
        <w:t>’</w:t>
      </w:r>
      <w:r w:rsidRPr="009A391E">
        <w:rPr>
          <w:szCs w:val="24"/>
          <w:lang w:val="fr-CA"/>
        </w:rPr>
        <w:t>est-à-dire à la «</w:t>
      </w:r>
      <w:r>
        <w:rPr>
          <w:szCs w:val="24"/>
          <w:lang w:val="fr-CA"/>
        </w:rPr>
        <w:t> </w:t>
      </w:r>
      <w:r w:rsidRPr="009A391E">
        <w:rPr>
          <w:szCs w:val="24"/>
          <w:lang w:val="fr-CA"/>
        </w:rPr>
        <w:t>date réelle de son décès</w:t>
      </w:r>
      <w:r>
        <w:rPr>
          <w:szCs w:val="24"/>
          <w:lang w:val="fr-CA"/>
        </w:rPr>
        <w:t> </w:t>
      </w:r>
      <w:r w:rsidRPr="009A391E">
        <w:rPr>
          <w:szCs w:val="24"/>
          <w:lang w:val="fr-CA"/>
        </w:rPr>
        <w:t>») n</w:t>
      </w:r>
      <w:r>
        <w:rPr>
          <w:szCs w:val="24"/>
          <w:lang w:val="fr-CA"/>
        </w:rPr>
        <w:t>’</w:t>
      </w:r>
      <w:r w:rsidRPr="009A391E">
        <w:rPr>
          <w:szCs w:val="24"/>
          <w:lang w:val="fr-CA"/>
        </w:rPr>
        <w:t>empêche par M</w:t>
      </w:r>
      <w:r w:rsidRPr="00903ED6">
        <w:rPr>
          <w:szCs w:val="24"/>
          <w:vertAlign w:val="superscript"/>
          <w:lang w:val="fr-CA"/>
        </w:rPr>
        <w:t>me</w:t>
      </w:r>
      <w:r>
        <w:rPr>
          <w:szCs w:val="24"/>
          <w:lang w:val="fr-CA"/>
        </w:rPr>
        <w:t> </w:t>
      </w:r>
      <w:r w:rsidRPr="009A391E">
        <w:rPr>
          <w:szCs w:val="24"/>
          <w:lang w:val="fr-CA"/>
        </w:rPr>
        <w:t>Threlfall, à titre d</w:t>
      </w:r>
      <w:r>
        <w:rPr>
          <w:szCs w:val="24"/>
          <w:lang w:val="fr-CA"/>
        </w:rPr>
        <w:t>’</w:t>
      </w:r>
      <w:r w:rsidRPr="009A391E">
        <w:rPr>
          <w:szCs w:val="24"/>
          <w:lang w:val="fr-CA"/>
        </w:rPr>
        <w:t>unique légataire uni</w:t>
      </w:r>
      <w:r>
        <w:rPr>
          <w:szCs w:val="24"/>
          <w:lang w:val="fr-CA"/>
        </w:rPr>
        <w:t>verselle de la succession de M. </w:t>
      </w:r>
      <w:r w:rsidRPr="009A391E">
        <w:rPr>
          <w:szCs w:val="24"/>
          <w:lang w:val="fr-CA"/>
        </w:rPr>
        <w:t>Roseme, d</w:t>
      </w:r>
      <w:r>
        <w:rPr>
          <w:szCs w:val="24"/>
          <w:lang w:val="fr-CA"/>
        </w:rPr>
        <w:t>’</w:t>
      </w:r>
      <w:r w:rsidRPr="009A391E">
        <w:rPr>
          <w:szCs w:val="24"/>
          <w:lang w:val="fr-CA"/>
        </w:rPr>
        <w:t>hériter des prestations de retraite v</w:t>
      </w:r>
      <w:r>
        <w:rPr>
          <w:szCs w:val="24"/>
          <w:lang w:val="fr-CA"/>
        </w:rPr>
        <w:t>ersées par Carleton après le 11 </w:t>
      </w:r>
      <w:r w:rsidRPr="009A391E">
        <w:rPr>
          <w:szCs w:val="24"/>
          <w:lang w:val="fr-CA"/>
        </w:rPr>
        <w:t>septembre 2007. Les prestations de retraite versées par Carleton sont de</w:t>
      </w:r>
      <w:r>
        <w:rPr>
          <w:szCs w:val="24"/>
          <w:lang w:val="fr-CA"/>
        </w:rPr>
        <w:t xml:space="preserve">s « revenus » au sens de l’art. </w:t>
      </w:r>
      <w:r w:rsidRPr="009A391E">
        <w:rPr>
          <w:szCs w:val="24"/>
          <w:lang w:val="fr-CA"/>
        </w:rPr>
        <w:t xml:space="preserve">910 </w:t>
      </w:r>
      <w:r w:rsidRPr="009A391E">
        <w:rPr>
          <w:i/>
          <w:szCs w:val="24"/>
          <w:lang w:val="fr-CA"/>
        </w:rPr>
        <w:t>C.c.Q.</w:t>
      </w:r>
      <w:r w:rsidRPr="009A391E">
        <w:rPr>
          <w:szCs w:val="24"/>
          <w:lang w:val="fr-CA"/>
        </w:rPr>
        <w:t xml:space="preserve">, et les fruits et revenus produits par tout bien du </w:t>
      </w:r>
      <w:r w:rsidRPr="009A391E">
        <w:rPr>
          <w:i/>
          <w:szCs w:val="24"/>
          <w:lang w:val="fr-CA"/>
        </w:rPr>
        <w:t>de cujus</w:t>
      </w:r>
      <w:r w:rsidRPr="009A391E">
        <w:rPr>
          <w:szCs w:val="24"/>
          <w:lang w:val="fr-CA"/>
        </w:rPr>
        <w:t xml:space="preserve"> après l</w:t>
      </w:r>
      <w:r>
        <w:rPr>
          <w:szCs w:val="24"/>
          <w:lang w:val="fr-CA"/>
        </w:rPr>
        <w:t>’</w:t>
      </w:r>
      <w:r w:rsidRPr="009A391E">
        <w:rPr>
          <w:szCs w:val="24"/>
          <w:lang w:val="fr-CA"/>
        </w:rPr>
        <w:t>ouverture de la succession font néanmoins partie de la succession (sous réserve des droits du possesseur de bonne foi). De fait, une des fonctions du liquidateur de la succession à titre d</w:t>
      </w:r>
      <w:r>
        <w:rPr>
          <w:szCs w:val="24"/>
          <w:lang w:val="fr-CA"/>
        </w:rPr>
        <w:t>’</w:t>
      </w:r>
      <w:r w:rsidRPr="009A391E">
        <w:rPr>
          <w:szCs w:val="24"/>
          <w:lang w:val="fr-CA"/>
        </w:rPr>
        <w:t>administrateur du bien d</w:t>
      </w:r>
      <w:r>
        <w:rPr>
          <w:szCs w:val="24"/>
          <w:lang w:val="fr-CA"/>
        </w:rPr>
        <w:t>’</w:t>
      </w:r>
      <w:r w:rsidRPr="009A391E">
        <w:rPr>
          <w:szCs w:val="24"/>
          <w:lang w:val="fr-CA"/>
        </w:rPr>
        <w:t>autrui chargé de la simple adminis</w:t>
      </w:r>
      <w:r>
        <w:rPr>
          <w:szCs w:val="24"/>
          <w:lang w:val="fr-CA"/>
        </w:rPr>
        <w:t>tration en application de l’art</w:t>
      </w:r>
      <w:r w:rsidR="002A4C33">
        <w:rPr>
          <w:szCs w:val="24"/>
          <w:lang w:val="fr-CA"/>
        </w:rPr>
        <w:t>.</w:t>
      </w:r>
      <w:r>
        <w:rPr>
          <w:szCs w:val="24"/>
          <w:lang w:val="fr-CA"/>
        </w:rPr>
        <w:t> </w:t>
      </w:r>
      <w:r w:rsidRPr="009A391E">
        <w:rPr>
          <w:szCs w:val="24"/>
          <w:lang w:val="fr-CA"/>
        </w:rPr>
        <w:t xml:space="preserve">802 </w:t>
      </w:r>
      <w:r w:rsidRPr="009A391E">
        <w:rPr>
          <w:i/>
          <w:szCs w:val="24"/>
          <w:lang w:val="fr-CA"/>
        </w:rPr>
        <w:t>C.c.Q.</w:t>
      </w:r>
      <w:r w:rsidRPr="009A391E">
        <w:rPr>
          <w:szCs w:val="24"/>
          <w:lang w:val="fr-CA"/>
        </w:rPr>
        <w:t xml:space="preserve"> consiste à «</w:t>
      </w:r>
      <w:r>
        <w:rPr>
          <w:szCs w:val="24"/>
          <w:lang w:val="fr-CA"/>
        </w:rPr>
        <w:t> </w:t>
      </w:r>
      <w:r w:rsidRPr="009A391E">
        <w:rPr>
          <w:szCs w:val="24"/>
          <w:lang w:val="fr-CA"/>
        </w:rPr>
        <w:t>percevoir les fruits et revenus du bien qu</w:t>
      </w:r>
      <w:r>
        <w:rPr>
          <w:szCs w:val="24"/>
          <w:lang w:val="fr-CA"/>
        </w:rPr>
        <w:t>’</w:t>
      </w:r>
      <w:r w:rsidRPr="009A391E">
        <w:rPr>
          <w:szCs w:val="24"/>
          <w:lang w:val="fr-CA"/>
        </w:rPr>
        <w:t>il administre et [à] exercer les droit</w:t>
      </w:r>
      <w:r>
        <w:rPr>
          <w:szCs w:val="24"/>
          <w:lang w:val="fr-CA"/>
        </w:rPr>
        <w:t xml:space="preserve">s qui lui sont attachés » (art. 1302 al. </w:t>
      </w:r>
      <w:r w:rsidRPr="009A391E">
        <w:rPr>
          <w:szCs w:val="24"/>
          <w:lang w:val="fr-CA"/>
        </w:rPr>
        <w:t xml:space="preserve">1 </w:t>
      </w:r>
      <w:r w:rsidRPr="009A391E">
        <w:rPr>
          <w:i/>
          <w:szCs w:val="24"/>
          <w:lang w:val="fr-CA"/>
        </w:rPr>
        <w:t>C.c.Q.</w:t>
      </w:r>
      <w:r w:rsidRPr="009A391E">
        <w:rPr>
          <w:szCs w:val="24"/>
          <w:lang w:val="fr-CA"/>
        </w:rPr>
        <w:t>), et à «</w:t>
      </w:r>
      <w:r>
        <w:rPr>
          <w:szCs w:val="24"/>
          <w:lang w:val="fr-CA"/>
        </w:rPr>
        <w:t> </w:t>
      </w:r>
      <w:r w:rsidRPr="009A391E">
        <w:rPr>
          <w:szCs w:val="24"/>
          <w:lang w:val="fr-CA"/>
        </w:rPr>
        <w:t xml:space="preserve">per[cevoir] les créances qui sont soumises à </w:t>
      </w:r>
      <w:r>
        <w:rPr>
          <w:szCs w:val="24"/>
          <w:lang w:val="fr-CA"/>
        </w:rPr>
        <w:t xml:space="preserve">son administration » (art. 1302 al. </w:t>
      </w:r>
      <w:r w:rsidRPr="009A391E">
        <w:rPr>
          <w:szCs w:val="24"/>
          <w:lang w:val="fr-CA"/>
        </w:rPr>
        <w:t xml:space="preserve">2 </w:t>
      </w:r>
      <w:r>
        <w:rPr>
          <w:i/>
          <w:szCs w:val="24"/>
          <w:lang w:val="fr-CA"/>
        </w:rPr>
        <w:t>C.c</w:t>
      </w:r>
      <w:r w:rsidRPr="009A391E">
        <w:rPr>
          <w:i/>
          <w:szCs w:val="24"/>
          <w:lang w:val="fr-CA"/>
        </w:rPr>
        <w:t>.Q.</w:t>
      </w:r>
      <w:r w:rsidR="002A4C33">
        <w:rPr>
          <w:szCs w:val="24"/>
          <w:lang w:val="fr-CA"/>
        </w:rPr>
        <w:t>) (voir</w:t>
      </w:r>
      <w:r>
        <w:rPr>
          <w:szCs w:val="24"/>
          <w:lang w:val="fr-CA"/>
        </w:rPr>
        <w:t xml:space="preserve"> Brière, par. 651).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9AA4C6F"/>
    <w:multiLevelType w:val="hybridMultilevel"/>
    <w:tmpl w:val="19285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1702E8"/>
    <w:multiLevelType w:val="hybridMultilevel"/>
    <w:tmpl w:val="182CA6E6"/>
    <w:lvl w:ilvl="0" w:tplc="31665D4E">
      <w:start w:val="1"/>
      <w:numFmt w:val="decimal"/>
      <w:lvlText w:val="(%1)"/>
      <w:lvlJc w:val="left"/>
      <w:pPr>
        <w:ind w:left="1886" w:hanging="360"/>
      </w:pPr>
      <w:rPr>
        <w:rFonts w:hint="default"/>
        <w:i w:val="0"/>
      </w:rPr>
    </w:lvl>
    <w:lvl w:ilvl="1" w:tplc="0C0C0019" w:tentative="1">
      <w:start w:val="1"/>
      <w:numFmt w:val="lowerLetter"/>
      <w:lvlText w:val="%2."/>
      <w:lvlJc w:val="left"/>
      <w:pPr>
        <w:ind w:left="2606" w:hanging="360"/>
      </w:pPr>
    </w:lvl>
    <w:lvl w:ilvl="2" w:tplc="0C0C001B" w:tentative="1">
      <w:start w:val="1"/>
      <w:numFmt w:val="lowerRoman"/>
      <w:lvlText w:val="%3."/>
      <w:lvlJc w:val="right"/>
      <w:pPr>
        <w:ind w:left="3326" w:hanging="180"/>
      </w:pPr>
    </w:lvl>
    <w:lvl w:ilvl="3" w:tplc="0C0C000F" w:tentative="1">
      <w:start w:val="1"/>
      <w:numFmt w:val="decimal"/>
      <w:lvlText w:val="%4."/>
      <w:lvlJc w:val="left"/>
      <w:pPr>
        <w:ind w:left="4046" w:hanging="360"/>
      </w:pPr>
    </w:lvl>
    <w:lvl w:ilvl="4" w:tplc="0C0C0019" w:tentative="1">
      <w:start w:val="1"/>
      <w:numFmt w:val="lowerLetter"/>
      <w:lvlText w:val="%5."/>
      <w:lvlJc w:val="left"/>
      <w:pPr>
        <w:ind w:left="4766" w:hanging="360"/>
      </w:pPr>
    </w:lvl>
    <w:lvl w:ilvl="5" w:tplc="0C0C001B" w:tentative="1">
      <w:start w:val="1"/>
      <w:numFmt w:val="lowerRoman"/>
      <w:lvlText w:val="%6."/>
      <w:lvlJc w:val="right"/>
      <w:pPr>
        <w:ind w:left="5486" w:hanging="180"/>
      </w:pPr>
    </w:lvl>
    <w:lvl w:ilvl="6" w:tplc="0C0C000F" w:tentative="1">
      <w:start w:val="1"/>
      <w:numFmt w:val="decimal"/>
      <w:lvlText w:val="%7."/>
      <w:lvlJc w:val="left"/>
      <w:pPr>
        <w:ind w:left="6206" w:hanging="360"/>
      </w:pPr>
    </w:lvl>
    <w:lvl w:ilvl="7" w:tplc="0C0C0019" w:tentative="1">
      <w:start w:val="1"/>
      <w:numFmt w:val="lowerLetter"/>
      <w:lvlText w:val="%8."/>
      <w:lvlJc w:val="left"/>
      <w:pPr>
        <w:ind w:left="6926" w:hanging="360"/>
      </w:pPr>
    </w:lvl>
    <w:lvl w:ilvl="8" w:tplc="0C0C001B" w:tentative="1">
      <w:start w:val="1"/>
      <w:numFmt w:val="lowerRoman"/>
      <w:lvlText w:val="%9."/>
      <w:lvlJc w:val="right"/>
      <w:pPr>
        <w:ind w:left="7646" w:hanging="180"/>
      </w:pPr>
    </w:lvl>
  </w:abstractNum>
  <w:abstractNum w:abstractNumId="3"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CD531CC"/>
    <w:multiLevelType w:val="hybridMultilevel"/>
    <w:tmpl w:val="43407A24"/>
    <w:lvl w:ilvl="0" w:tplc="759AF0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030AE3"/>
    <w:multiLevelType w:val="hybridMultilevel"/>
    <w:tmpl w:val="73027BE0"/>
    <w:lvl w:ilvl="0" w:tplc="AA6459C6">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03130A"/>
    <w:multiLevelType w:val="multilevel"/>
    <w:tmpl w:val="085E64C4"/>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7"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8"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4283EE8"/>
    <w:multiLevelType w:val="multilevel"/>
    <w:tmpl w:val="ACD29ED2"/>
    <w:lvl w:ilvl="0">
      <w:start w:val="1"/>
      <w:numFmt w:val="decimal"/>
      <w:pStyle w:val="ParaNoNdepar-AltN"/>
      <w:lvlText w:val="[%1]"/>
      <w:lvlJc w:val="left"/>
      <w:pPr>
        <w:tabs>
          <w:tab w:val="num" w:pos="1152"/>
        </w:tabs>
        <w:ind w:left="0" w:firstLine="0"/>
      </w:pPr>
      <w:rPr>
        <w:rFonts w:ascii="Times New Roman" w:hAnsi="Times New Roman" w:hint="default"/>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3"/>
  </w:num>
  <w:num w:numId="3">
    <w:abstractNumId w:val="0"/>
  </w:num>
  <w:num w:numId="4">
    <w:abstractNumId w:val="7"/>
  </w:num>
  <w:num w:numId="5">
    <w:abstractNumId w:val="8"/>
  </w:num>
  <w:num w:numId="6">
    <w:abstractNumId w:val="9"/>
  </w:num>
  <w:num w:numId="7">
    <w:abstractNumId w:val="6"/>
  </w:num>
  <w:num w:numId="8">
    <w:abstractNumId w:val="6"/>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4"/>
  </w:num>
  <w:num w:numId="10">
    <w:abstractNumId w:val="6"/>
    <w:lvlOverride w:ilvl="0">
      <w:startOverride w:val="3"/>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3"/>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3"/>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3"/>
    </w:lvlOverride>
    <w:lvlOverride w:ilvl="1">
      <w:startOverride w:val="5"/>
    </w:lvlOverride>
    <w:lvlOverride w:ilvl="2">
      <w:startOverride w:val="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3"/>
    </w:lvlOverride>
    <w:lvlOverride w:ilvl="1">
      <w:startOverride w:val="5"/>
    </w:lvlOverride>
    <w:lvlOverride w:ilvl="2">
      <w:startOverride w:val="6"/>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2"/>
    </w:lvlOverride>
  </w:num>
  <w:num w:numId="18">
    <w:abstractNumId w:val="2"/>
  </w:num>
  <w:num w:numId="19">
    <w:abstractNumId w:val="1"/>
  </w:num>
  <w:num w:numId="20">
    <w:abstractNumId w:val="5"/>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815"/>
    <w:rsid w:val="000111C8"/>
    <w:rsid w:val="00036D3B"/>
    <w:rsid w:val="00090F55"/>
    <w:rsid w:val="000A38C7"/>
    <w:rsid w:val="000F37DF"/>
    <w:rsid w:val="00105F4C"/>
    <w:rsid w:val="00126754"/>
    <w:rsid w:val="001855A7"/>
    <w:rsid w:val="001C237A"/>
    <w:rsid w:val="001C2CFA"/>
    <w:rsid w:val="00201708"/>
    <w:rsid w:val="00231528"/>
    <w:rsid w:val="00247265"/>
    <w:rsid w:val="00265E6A"/>
    <w:rsid w:val="00273815"/>
    <w:rsid w:val="002A320B"/>
    <w:rsid w:val="002A4C33"/>
    <w:rsid w:val="002B5651"/>
    <w:rsid w:val="002E330C"/>
    <w:rsid w:val="00324195"/>
    <w:rsid w:val="00367C0A"/>
    <w:rsid w:val="00382FA4"/>
    <w:rsid w:val="003E40BE"/>
    <w:rsid w:val="00484D2F"/>
    <w:rsid w:val="00501A8B"/>
    <w:rsid w:val="00505315"/>
    <w:rsid w:val="005523FB"/>
    <w:rsid w:val="0059396F"/>
    <w:rsid w:val="0059678F"/>
    <w:rsid w:val="00606726"/>
    <w:rsid w:val="006107E3"/>
    <w:rsid w:val="0067413F"/>
    <w:rsid w:val="00680236"/>
    <w:rsid w:val="00687B04"/>
    <w:rsid w:val="006A2EA1"/>
    <w:rsid w:val="006A7A61"/>
    <w:rsid w:val="007001E3"/>
    <w:rsid w:val="007449BD"/>
    <w:rsid w:val="00771F30"/>
    <w:rsid w:val="00795251"/>
    <w:rsid w:val="007C2B17"/>
    <w:rsid w:val="007D2912"/>
    <w:rsid w:val="00803999"/>
    <w:rsid w:val="00841759"/>
    <w:rsid w:val="00860B88"/>
    <w:rsid w:val="008820EC"/>
    <w:rsid w:val="008A1E73"/>
    <w:rsid w:val="008A4F84"/>
    <w:rsid w:val="008B09D1"/>
    <w:rsid w:val="008F7A54"/>
    <w:rsid w:val="00904563"/>
    <w:rsid w:val="00971CF6"/>
    <w:rsid w:val="009815A4"/>
    <w:rsid w:val="009B4A17"/>
    <w:rsid w:val="009C55E5"/>
    <w:rsid w:val="00A346F5"/>
    <w:rsid w:val="00A35F8D"/>
    <w:rsid w:val="00A44228"/>
    <w:rsid w:val="00AC4F3E"/>
    <w:rsid w:val="00B11D35"/>
    <w:rsid w:val="00B2210B"/>
    <w:rsid w:val="00B50645"/>
    <w:rsid w:val="00B5695E"/>
    <w:rsid w:val="00B611E9"/>
    <w:rsid w:val="00B93445"/>
    <w:rsid w:val="00BB05BB"/>
    <w:rsid w:val="00BE53C1"/>
    <w:rsid w:val="00C0554E"/>
    <w:rsid w:val="00C32A4D"/>
    <w:rsid w:val="00C8651B"/>
    <w:rsid w:val="00CA13CA"/>
    <w:rsid w:val="00CE3431"/>
    <w:rsid w:val="00CF1E83"/>
    <w:rsid w:val="00D31C85"/>
    <w:rsid w:val="00D5393C"/>
    <w:rsid w:val="00D81899"/>
    <w:rsid w:val="00D869E3"/>
    <w:rsid w:val="00DA0DCF"/>
    <w:rsid w:val="00DC5D91"/>
    <w:rsid w:val="00DF7B67"/>
    <w:rsid w:val="00E26802"/>
    <w:rsid w:val="00EB4C23"/>
    <w:rsid w:val="00EC07DF"/>
    <w:rsid w:val="00EF6121"/>
    <w:rsid w:val="00F27880"/>
    <w:rsid w:val="00F44B7D"/>
    <w:rsid w:val="00F72418"/>
    <w:rsid w:val="00FA3615"/>
    <w:rsid w:val="00FB79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306E54-3097-4E84-AE14-1D40623EE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D3B"/>
    <w:pPr>
      <w:spacing w:after="0" w:line="240" w:lineRule="auto"/>
    </w:pPr>
    <w:rPr>
      <w:rFonts w:ascii="Times New Roman" w:eastAsia="Times New Roman" w:hAnsi="Times New Roman" w:cs="Times New Roman"/>
      <w:sz w:val="24"/>
      <w:szCs w:val="20"/>
      <w:lang w:eastAsia="en-CA"/>
    </w:rPr>
  </w:style>
  <w:style w:type="paragraph" w:styleId="Heading1">
    <w:name w:val="heading 1"/>
    <w:basedOn w:val="Normal"/>
    <w:next w:val="Normal"/>
    <w:link w:val="Heading1Char"/>
    <w:uiPriority w:val="9"/>
    <w:qFormat/>
    <w:rsid w:val="00036D3B"/>
    <w:pPr>
      <w:keepNext/>
      <w:keepLines/>
      <w:spacing w:after="720"/>
      <w:ind w:left="720" w:hanging="72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rsid w:val="00036D3B"/>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6D3B"/>
    <w:rPr>
      <w:rFonts w:asciiTheme="majorHAnsi" w:eastAsiaTheme="majorEastAsia" w:hAnsiTheme="majorHAnsi" w:cstheme="majorBidi"/>
      <w:b/>
      <w:bCs/>
      <w:color w:val="2E74B5" w:themeColor="accent1" w:themeShade="BF"/>
      <w:sz w:val="28"/>
      <w:szCs w:val="28"/>
      <w:lang w:eastAsia="en-CA"/>
    </w:rPr>
  </w:style>
  <w:style w:type="character" w:customStyle="1" w:styleId="Heading2Char">
    <w:name w:val="Heading 2 Char"/>
    <w:basedOn w:val="DefaultParagraphFont"/>
    <w:link w:val="Heading2"/>
    <w:uiPriority w:val="9"/>
    <w:semiHidden/>
    <w:rsid w:val="00036D3B"/>
    <w:rPr>
      <w:rFonts w:asciiTheme="majorHAnsi" w:eastAsiaTheme="majorEastAsia" w:hAnsiTheme="majorHAnsi" w:cstheme="majorBidi"/>
      <w:b/>
      <w:bCs/>
      <w:color w:val="5B9BD5" w:themeColor="accent1"/>
      <w:sz w:val="26"/>
      <w:szCs w:val="26"/>
      <w:lang w:eastAsia="en-CA"/>
    </w:rPr>
  </w:style>
  <w:style w:type="paragraph" w:customStyle="1" w:styleId="1">
    <w:name w:val="1"/>
    <w:aliases w:val=" 2, 3, A"/>
    <w:basedOn w:val="Normal"/>
    <w:uiPriority w:val="1"/>
    <w:rsid w:val="00036D3B"/>
    <w:pPr>
      <w:widowControl w:val="0"/>
    </w:pPr>
  </w:style>
  <w:style w:type="paragraph" w:customStyle="1" w:styleId="SCCNormalDoubleSpacing">
    <w:name w:val="SCC.Normal.DoubleSpacing"/>
    <w:basedOn w:val="Normal"/>
    <w:link w:val="SCCNormalDoubleSpacingChar"/>
    <w:rsid w:val="00036D3B"/>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036D3B"/>
    <w:rPr>
      <w:rFonts w:ascii="Times New Roman" w:eastAsia="Times New Roman" w:hAnsi="Times New Roman" w:cs="Times New Roman"/>
      <w:sz w:val="24"/>
      <w:szCs w:val="20"/>
      <w:lang w:eastAsia="en-CA"/>
    </w:rPr>
  </w:style>
  <w:style w:type="character" w:styleId="Strong">
    <w:name w:val="Strong"/>
    <w:basedOn w:val="DefaultParagraphFont"/>
    <w:uiPriority w:val="22"/>
    <w:qFormat/>
    <w:rsid w:val="00036D3B"/>
    <w:rPr>
      <w:b/>
      <w:bCs/>
    </w:rPr>
  </w:style>
  <w:style w:type="paragraph" w:styleId="Quote">
    <w:name w:val="Quote"/>
    <w:basedOn w:val="Normal"/>
    <w:next w:val="Normal"/>
    <w:link w:val="QuoteChar"/>
    <w:uiPriority w:val="29"/>
    <w:qFormat/>
    <w:rsid w:val="00036D3B"/>
    <w:rPr>
      <w:i/>
      <w:iCs/>
      <w:color w:val="000000" w:themeColor="text1"/>
    </w:rPr>
  </w:style>
  <w:style w:type="character" w:customStyle="1" w:styleId="QuoteChar">
    <w:name w:val="Quote Char"/>
    <w:basedOn w:val="DefaultParagraphFont"/>
    <w:link w:val="Quote"/>
    <w:uiPriority w:val="29"/>
    <w:rsid w:val="00036D3B"/>
    <w:rPr>
      <w:rFonts w:ascii="Times New Roman" w:eastAsia="Times New Roman" w:hAnsi="Times New Roman" w:cs="Times New Roman"/>
      <w:i/>
      <w:iCs/>
      <w:color w:val="000000" w:themeColor="text1"/>
      <w:sz w:val="24"/>
      <w:szCs w:val="20"/>
      <w:lang w:eastAsia="en-CA"/>
    </w:rPr>
  </w:style>
  <w:style w:type="character" w:styleId="PlaceholderText">
    <w:name w:val="Placeholder Text"/>
    <w:basedOn w:val="DefaultParagraphFont"/>
    <w:uiPriority w:val="99"/>
    <w:semiHidden/>
    <w:rsid w:val="00036D3B"/>
    <w:rPr>
      <w:color w:val="808080"/>
    </w:rPr>
  </w:style>
  <w:style w:type="paragraph" w:styleId="BalloonText">
    <w:name w:val="Balloon Text"/>
    <w:basedOn w:val="Normal"/>
    <w:link w:val="BalloonTextChar"/>
    <w:uiPriority w:val="99"/>
    <w:semiHidden/>
    <w:unhideWhenUsed/>
    <w:rsid w:val="00036D3B"/>
    <w:rPr>
      <w:rFonts w:ascii="Tahoma" w:hAnsi="Tahoma" w:cs="Tahoma"/>
      <w:sz w:val="16"/>
      <w:szCs w:val="16"/>
    </w:rPr>
  </w:style>
  <w:style w:type="character" w:customStyle="1" w:styleId="BalloonTextChar">
    <w:name w:val="Balloon Text Char"/>
    <w:basedOn w:val="DefaultParagraphFont"/>
    <w:link w:val="BalloonText"/>
    <w:uiPriority w:val="99"/>
    <w:semiHidden/>
    <w:rsid w:val="00036D3B"/>
    <w:rPr>
      <w:rFonts w:ascii="Tahoma" w:eastAsia="Times New Roman" w:hAnsi="Tahoma" w:cs="Tahoma"/>
      <w:sz w:val="16"/>
      <w:szCs w:val="16"/>
      <w:lang w:eastAsia="en-CA"/>
    </w:rPr>
  </w:style>
  <w:style w:type="paragraph" w:styleId="Header">
    <w:name w:val="header"/>
    <w:basedOn w:val="Normal"/>
    <w:link w:val="HeaderChar"/>
    <w:uiPriority w:val="99"/>
    <w:unhideWhenUsed/>
    <w:rsid w:val="00036D3B"/>
    <w:pPr>
      <w:tabs>
        <w:tab w:val="center" w:pos="4680"/>
        <w:tab w:val="right" w:pos="9360"/>
      </w:tabs>
    </w:pPr>
  </w:style>
  <w:style w:type="character" w:customStyle="1" w:styleId="HeaderChar">
    <w:name w:val="Header Char"/>
    <w:basedOn w:val="DefaultParagraphFont"/>
    <w:link w:val="Header"/>
    <w:uiPriority w:val="99"/>
    <w:rsid w:val="00036D3B"/>
    <w:rPr>
      <w:rFonts w:ascii="Times New Roman" w:eastAsia="Times New Roman" w:hAnsi="Times New Roman" w:cs="Times New Roman"/>
      <w:sz w:val="24"/>
      <w:szCs w:val="20"/>
      <w:lang w:eastAsia="en-CA"/>
    </w:rPr>
  </w:style>
  <w:style w:type="paragraph" w:styleId="Footer">
    <w:name w:val="footer"/>
    <w:basedOn w:val="Normal"/>
    <w:link w:val="FooterChar"/>
    <w:uiPriority w:val="99"/>
    <w:unhideWhenUsed/>
    <w:rsid w:val="00036D3B"/>
    <w:pPr>
      <w:tabs>
        <w:tab w:val="center" w:pos="4680"/>
        <w:tab w:val="right" w:pos="9360"/>
      </w:tabs>
    </w:pPr>
  </w:style>
  <w:style w:type="character" w:customStyle="1" w:styleId="FooterChar">
    <w:name w:val="Footer Char"/>
    <w:basedOn w:val="DefaultParagraphFont"/>
    <w:link w:val="Footer"/>
    <w:uiPriority w:val="99"/>
    <w:rsid w:val="00036D3B"/>
    <w:rPr>
      <w:rFonts w:ascii="Times New Roman" w:eastAsia="Times New Roman" w:hAnsi="Times New Roman" w:cs="Times New Roman"/>
      <w:sz w:val="24"/>
      <w:szCs w:val="20"/>
      <w:lang w:eastAsia="en-CA"/>
    </w:rPr>
  </w:style>
  <w:style w:type="paragraph" w:customStyle="1" w:styleId="SCCLsocParty">
    <w:name w:val="SCC.Lsoc.Party"/>
    <w:basedOn w:val="Normal"/>
    <w:next w:val="Normal"/>
    <w:link w:val="SCCLsocPartyChar"/>
    <w:rsid w:val="00036D3B"/>
    <w:pPr>
      <w:tabs>
        <w:tab w:val="right" w:pos="8222"/>
      </w:tabs>
      <w:jc w:val="both"/>
    </w:pPr>
    <w:rPr>
      <w:b/>
    </w:rPr>
  </w:style>
  <w:style w:type="character" w:customStyle="1" w:styleId="SCCLsocPartyChar">
    <w:name w:val="SCC.Lsoc.Party Char"/>
    <w:basedOn w:val="DefaultParagraphFont"/>
    <w:link w:val="SCCLsocParty"/>
    <w:rsid w:val="00036D3B"/>
    <w:rPr>
      <w:rFonts w:ascii="Times New Roman" w:eastAsia="Times New Roman" w:hAnsi="Times New Roman" w:cs="Times New Roman"/>
      <w:b/>
      <w:sz w:val="24"/>
      <w:szCs w:val="20"/>
      <w:lang w:eastAsia="en-CA"/>
    </w:rPr>
  </w:style>
  <w:style w:type="paragraph" w:customStyle="1" w:styleId="SCCLsocVersus">
    <w:name w:val="SCC.Lsoc.Versus"/>
    <w:basedOn w:val="Normal"/>
    <w:next w:val="Normal"/>
    <w:link w:val="SCCLsocVersusChar"/>
    <w:rsid w:val="00036D3B"/>
    <w:pPr>
      <w:spacing w:after="720"/>
    </w:pPr>
    <w:rPr>
      <w:i/>
    </w:rPr>
  </w:style>
  <w:style w:type="character" w:customStyle="1" w:styleId="SCCLsocVersusChar">
    <w:name w:val="SCC.Lsoc.Versus Char"/>
    <w:basedOn w:val="DefaultParagraphFont"/>
    <w:link w:val="SCCLsocVersus"/>
    <w:rsid w:val="00036D3B"/>
    <w:rPr>
      <w:rFonts w:ascii="Times New Roman" w:eastAsia="Times New Roman" w:hAnsi="Times New Roman" w:cs="Times New Roman"/>
      <w:i/>
      <w:sz w:val="24"/>
      <w:szCs w:val="20"/>
      <w:lang w:eastAsia="en-CA"/>
    </w:rPr>
  </w:style>
  <w:style w:type="character" w:customStyle="1" w:styleId="SCCLsocPartyRole">
    <w:name w:val="SCC.Lsoc.PartyRole"/>
    <w:basedOn w:val="SCCLsocLastPartyInRoleChar"/>
    <w:uiPriority w:val="1"/>
    <w:rsid w:val="00036D3B"/>
    <w:rPr>
      <w:rFonts w:ascii="Times New Roman" w:eastAsia="Times New Roman" w:hAnsi="Times New Roman" w:cs="Times New Roman"/>
      <w:b/>
      <w:i/>
      <w:sz w:val="24"/>
      <w:szCs w:val="20"/>
      <w:lang w:eastAsia="en-CA"/>
    </w:rPr>
  </w:style>
  <w:style w:type="paragraph" w:customStyle="1" w:styleId="SCCLsocSubfileSeparator">
    <w:name w:val="SCC.Lsoc.SubfileSeparator"/>
    <w:basedOn w:val="Normal"/>
    <w:next w:val="Normal"/>
    <w:link w:val="SCCLsocSubfileSeparatorChar"/>
    <w:rsid w:val="00036D3B"/>
    <w:pPr>
      <w:spacing w:after="720"/>
    </w:pPr>
  </w:style>
  <w:style w:type="character" w:customStyle="1" w:styleId="SCCLsocSubfileSeparatorChar">
    <w:name w:val="SCC.Lsoc.SubfileSeparator Char"/>
    <w:basedOn w:val="DefaultParagraphFont"/>
    <w:link w:val="SCCLsocSubfileSeparator"/>
    <w:rsid w:val="00036D3B"/>
    <w:rPr>
      <w:rFonts w:ascii="Times New Roman" w:eastAsia="Times New Roman" w:hAnsi="Times New Roman" w:cs="Times New Roman"/>
      <w:sz w:val="24"/>
      <w:szCs w:val="20"/>
      <w:lang w:eastAsia="en-CA"/>
    </w:rPr>
  </w:style>
  <w:style w:type="paragraph" w:customStyle="1" w:styleId="SCCLsocOtherPartySeparator">
    <w:name w:val="SCC.Lsoc.OtherPartySeparator"/>
    <w:basedOn w:val="Normal"/>
    <w:next w:val="Normal"/>
    <w:link w:val="SCCLsocOtherPartySeparatorChar"/>
    <w:rsid w:val="00036D3B"/>
    <w:pPr>
      <w:spacing w:after="720"/>
    </w:pPr>
  </w:style>
  <w:style w:type="character" w:customStyle="1" w:styleId="SCCLsocOtherPartySeparatorChar">
    <w:name w:val="SCC.Lsoc.OtherPartySeparator Char"/>
    <w:basedOn w:val="DefaultParagraphFont"/>
    <w:link w:val="SCCLsocOtherPartySeparator"/>
    <w:rsid w:val="00036D3B"/>
    <w:rPr>
      <w:rFonts w:ascii="Times New Roman" w:eastAsia="Times New Roman" w:hAnsi="Times New Roman" w:cs="Times New Roman"/>
      <w:sz w:val="24"/>
      <w:szCs w:val="20"/>
      <w:lang w:eastAsia="en-CA"/>
    </w:rPr>
  </w:style>
  <w:style w:type="paragraph" w:customStyle="1" w:styleId="SCCBanSummary">
    <w:name w:val="SCC.BanSummary"/>
    <w:basedOn w:val="Normal"/>
    <w:next w:val="Normal"/>
    <w:link w:val="SCCBanSummaryChar"/>
    <w:rsid w:val="00036D3B"/>
    <w:pPr>
      <w:jc w:val="right"/>
    </w:pPr>
    <w:rPr>
      <w:b/>
    </w:rPr>
  </w:style>
  <w:style w:type="paragraph" w:customStyle="1" w:styleId="SCCAppellantForRunningHead">
    <w:name w:val="SCC.AppellantForRunningHead"/>
    <w:basedOn w:val="Normal"/>
    <w:next w:val="Normal"/>
    <w:link w:val="SCCAppellantForRunningHeadChar"/>
    <w:rsid w:val="00036D3B"/>
    <w:rPr>
      <w:smallCaps/>
    </w:rPr>
  </w:style>
  <w:style w:type="character" w:customStyle="1" w:styleId="SCCAppellantForRunningHeadChar">
    <w:name w:val="SCC.AppellantForRunningHead Char"/>
    <w:basedOn w:val="DefaultParagraphFont"/>
    <w:link w:val="SCCAppellantForRunningHead"/>
    <w:rsid w:val="00036D3B"/>
    <w:rPr>
      <w:rFonts w:ascii="Times New Roman" w:eastAsia="Times New Roman" w:hAnsi="Times New Roman" w:cs="Times New Roman"/>
      <w:smallCaps/>
      <w:sz w:val="24"/>
      <w:szCs w:val="20"/>
      <w:lang w:eastAsia="en-CA"/>
    </w:rPr>
  </w:style>
  <w:style w:type="paragraph" w:customStyle="1" w:styleId="SCCRespondentForRunningHead">
    <w:name w:val="SCC.RespondentForRunningHead"/>
    <w:basedOn w:val="Normal"/>
    <w:next w:val="Normal"/>
    <w:link w:val="SCCRespondentForRunningHeadChar"/>
    <w:rsid w:val="00036D3B"/>
    <w:rPr>
      <w:smallCaps/>
    </w:rPr>
  </w:style>
  <w:style w:type="character" w:customStyle="1" w:styleId="SCCRespondentForRunningHeadChar">
    <w:name w:val="SCC.RespondentForRunningHead Char"/>
    <w:basedOn w:val="DefaultParagraphFont"/>
    <w:link w:val="SCCRespondentForRunningHead"/>
    <w:rsid w:val="00036D3B"/>
    <w:rPr>
      <w:rFonts w:ascii="Times New Roman" w:eastAsia="Times New Roman" w:hAnsi="Times New Roman" w:cs="Times New Roman"/>
      <w:smallCaps/>
      <w:sz w:val="24"/>
      <w:szCs w:val="20"/>
      <w:lang w:eastAsia="en-CA"/>
    </w:rPr>
  </w:style>
  <w:style w:type="paragraph" w:customStyle="1" w:styleId="SCCAppellantForIndex">
    <w:name w:val="SCC.AppellantForIndex"/>
    <w:basedOn w:val="Normal"/>
    <w:next w:val="Normal"/>
    <w:link w:val="SCCAppellantForIndexChar"/>
    <w:rsid w:val="00036D3B"/>
    <w:rPr>
      <w:b/>
    </w:rPr>
  </w:style>
  <w:style w:type="character" w:customStyle="1" w:styleId="SCCAppellantForIndexChar">
    <w:name w:val="SCC.AppellantForIndex Char"/>
    <w:basedOn w:val="DefaultParagraphFont"/>
    <w:link w:val="SCCAppellantForIndex"/>
    <w:rsid w:val="00036D3B"/>
    <w:rPr>
      <w:rFonts w:ascii="Times New Roman" w:eastAsia="Times New Roman" w:hAnsi="Times New Roman" w:cs="Times New Roman"/>
      <w:b/>
      <w:sz w:val="24"/>
      <w:szCs w:val="20"/>
      <w:lang w:eastAsia="en-CA"/>
    </w:rPr>
  </w:style>
  <w:style w:type="paragraph" w:customStyle="1" w:styleId="SCCRespondentForIndex">
    <w:name w:val="SCC.RespondentForIndex"/>
    <w:basedOn w:val="Normal"/>
    <w:next w:val="Normal"/>
    <w:link w:val="SCCRespondentForIndexChar"/>
    <w:rsid w:val="00036D3B"/>
    <w:rPr>
      <w:b/>
    </w:rPr>
  </w:style>
  <w:style w:type="character" w:customStyle="1" w:styleId="SCCRespondentForIndexChar">
    <w:name w:val="SCC.RespondentForIndex Char"/>
    <w:basedOn w:val="DefaultParagraphFont"/>
    <w:link w:val="SCCRespondentForIndex"/>
    <w:rsid w:val="00036D3B"/>
    <w:rPr>
      <w:rFonts w:ascii="Times New Roman" w:eastAsia="Times New Roman" w:hAnsi="Times New Roman" w:cs="Times New Roman"/>
      <w:b/>
      <w:sz w:val="24"/>
      <w:szCs w:val="20"/>
      <w:lang w:eastAsia="en-CA"/>
    </w:rPr>
  </w:style>
  <w:style w:type="paragraph" w:customStyle="1" w:styleId="SCCSystemYear">
    <w:name w:val="SCC.SystemYear"/>
    <w:basedOn w:val="Normal"/>
    <w:next w:val="Normal"/>
    <w:link w:val="SCCSystemYearChar"/>
    <w:rsid w:val="00036D3B"/>
    <w:rPr>
      <w:b/>
    </w:rPr>
  </w:style>
  <w:style w:type="character" w:customStyle="1" w:styleId="SCCSystemYearChar">
    <w:name w:val="SCC.SystemYear Char"/>
    <w:basedOn w:val="DefaultParagraphFont"/>
    <w:link w:val="SCCSystemYear"/>
    <w:rsid w:val="00036D3B"/>
    <w:rPr>
      <w:rFonts w:ascii="Times New Roman" w:eastAsia="Times New Roman" w:hAnsi="Times New Roman" w:cs="Times New Roman"/>
      <w:b/>
      <w:sz w:val="24"/>
      <w:szCs w:val="20"/>
      <w:lang w:eastAsia="en-CA"/>
    </w:rPr>
  </w:style>
  <w:style w:type="paragraph" w:customStyle="1" w:styleId="SCCLowerCourtNameLowercase">
    <w:name w:val="SCC.LowerCourtNameLowercase"/>
    <w:basedOn w:val="SCCNormalDoubleSpacing"/>
    <w:next w:val="SCCNormalDoubleSpacing"/>
    <w:rsid w:val="00036D3B"/>
    <w:rPr>
      <w:smallCaps/>
    </w:rPr>
  </w:style>
  <w:style w:type="paragraph" w:customStyle="1" w:styleId="SCCCounselName">
    <w:name w:val="SCC.CounselName"/>
    <w:basedOn w:val="SCCNormalDoubleSpacing"/>
    <w:next w:val="SCCNormalDoubleSpacing"/>
    <w:link w:val="SCCCounselNameChar"/>
    <w:rsid w:val="00036D3B"/>
    <w:rPr>
      <w:i/>
    </w:rPr>
  </w:style>
  <w:style w:type="character" w:customStyle="1" w:styleId="SCCCounselNameChar">
    <w:name w:val="SCC.CounselName Char"/>
    <w:basedOn w:val="SCCNormalDoubleSpacingChar"/>
    <w:link w:val="SCCCounselName"/>
    <w:rsid w:val="00036D3B"/>
    <w:rPr>
      <w:rFonts w:ascii="Times New Roman" w:eastAsia="Times New Roman" w:hAnsi="Times New Roman" w:cs="Times New Roman"/>
      <w:i/>
      <w:sz w:val="24"/>
      <w:szCs w:val="20"/>
      <w:lang w:eastAsia="en-CA"/>
    </w:rPr>
  </w:style>
  <w:style w:type="paragraph" w:customStyle="1" w:styleId="SCCItalic">
    <w:name w:val="SCC.Italic"/>
    <w:basedOn w:val="SCCNormalDoubleSpacing"/>
    <w:next w:val="SCCNormalDoubleSpacing"/>
    <w:rsid w:val="00036D3B"/>
    <w:rPr>
      <w:i/>
    </w:rPr>
  </w:style>
  <w:style w:type="paragraph" w:customStyle="1" w:styleId="SCCAppellantForCitation">
    <w:name w:val="SCC.AppellantForCitation"/>
    <w:basedOn w:val="Normal"/>
    <w:next w:val="Normal"/>
    <w:link w:val="SCCAppellantForCitationChar"/>
    <w:rsid w:val="00036D3B"/>
    <w:rPr>
      <w:i/>
    </w:rPr>
  </w:style>
  <w:style w:type="character" w:customStyle="1" w:styleId="SCCAppellantForCitationChar">
    <w:name w:val="SCC.AppellantForCitation Char"/>
    <w:basedOn w:val="DefaultParagraphFont"/>
    <w:link w:val="SCCAppellantForCitation"/>
    <w:rsid w:val="00036D3B"/>
    <w:rPr>
      <w:rFonts w:ascii="Times New Roman" w:eastAsia="Times New Roman" w:hAnsi="Times New Roman" w:cs="Times New Roman"/>
      <w:i/>
      <w:sz w:val="24"/>
      <w:szCs w:val="20"/>
      <w:lang w:eastAsia="en-CA"/>
    </w:rPr>
  </w:style>
  <w:style w:type="paragraph" w:customStyle="1" w:styleId="SCCRespondentForCitation">
    <w:name w:val="SCC.RespondentForCitation"/>
    <w:basedOn w:val="Normal"/>
    <w:next w:val="Normal"/>
    <w:link w:val="SCCRespondentForCitationChar"/>
    <w:rsid w:val="00036D3B"/>
    <w:rPr>
      <w:i/>
    </w:rPr>
  </w:style>
  <w:style w:type="character" w:customStyle="1" w:styleId="SCCRespondentForCitationChar">
    <w:name w:val="SCC.RespondentForCitation Char"/>
    <w:basedOn w:val="DefaultParagraphFont"/>
    <w:link w:val="SCCRespondentForCitation"/>
    <w:rsid w:val="00036D3B"/>
    <w:rPr>
      <w:rFonts w:ascii="Times New Roman" w:eastAsia="Times New Roman" w:hAnsi="Times New Roman" w:cs="Times New Roman"/>
      <w:i/>
      <w:sz w:val="24"/>
      <w:szCs w:val="20"/>
      <w:lang w:eastAsia="en-CA"/>
    </w:rPr>
  </w:style>
  <w:style w:type="paragraph" w:customStyle="1" w:styleId="SCCCounselSeparator">
    <w:name w:val="SCC.CounselSeparator"/>
    <w:basedOn w:val="SCCNormalDoubleSpacing"/>
    <w:next w:val="SCCNormalDoubleSpacing"/>
    <w:link w:val="SCCCounselSeparatorChar"/>
    <w:rsid w:val="00036D3B"/>
  </w:style>
  <w:style w:type="character" w:customStyle="1" w:styleId="SCCCounselSeparatorChar">
    <w:name w:val="SCC.CounselSeparator Char"/>
    <w:basedOn w:val="SCCNormalDoubleSpacingChar"/>
    <w:link w:val="SCCCounselSeparator"/>
    <w:rsid w:val="00036D3B"/>
    <w:rPr>
      <w:rFonts w:ascii="Times New Roman" w:eastAsia="Times New Roman" w:hAnsi="Times New Roman" w:cs="Times New Roman"/>
      <w:sz w:val="24"/>
      <w:szCs w:val="20"/>
      <w:lang w:eastAsia="en-CA"/>
    </w:rPr>
  </w:style>
  <w:style w:type="paragraph" w:customStyle="1" w:styleId="SCCPartyRole">
    <w:name w:val="SCC.PartyRole"/>
    <w:basedOn w:val="SCCNormalDoubleSpacing"/>
    <w:next w:val="SCCNormalDoubleSpacing"/>
    <w:link w:val="SCCPartyRoleChar"/>
    <w:rsid w:val="00036D3B"/>
  </w:style>
  <w:style w:type="character" w:customStyle="1" w:styleId="SCCPartyRoleChar">
    <w:name w:val="SCC.PartyRole Char"/>
    <w:basedOn w:val="SCCNormalDoubleSpacingChar"/>
    <w:link w:val="SCCPartyRole"/>
    <w:rsid w:val="00036D3B"/>
    <w:rPr>
      <w:rFonts w:ascii="Times New Roman" w:eastAsia="Times New Roman" w:hAnsi="Times New Roman" w:cs="Times New Roman"/>
      <w:sz w:val="24"/>
      <w:szCs w:val="20"/>
      <w:lang w:eastAsia="en-CA"/>
    </w:rPr>
  </w:style>
  <w:style w:type="paragraph" w:customStyle="1" w:styleId="SCCLawFirm">
    <w:name w:val="SCC.LawFirm"/>
    <w:basedOn w:val="SCCNormalDoubleSpacing"/>
    <w:next w:val="SCCNormalDoubleSpacing"/>
    <w:link w:val="SCCLawFirmChar"/>
    <w:rsid w:val="00036D3B"/>
    <w:rPr>
      <w:i/>
    </w:rPr>
  </w:style>
  <w:style w:type="character" w:customStyle="1" w:styleId="SCCLawFirmChar">
    <w:name w:val="SCC.LawFirm Char"/>
    <w:basedOn w:val="SCCNormalDoubleSpacingChar"/>
    <w:link w:val="SCCLawFirm"/>
    <w:rsid w:val="00036D3B"/>
    <w:rPr>
      <w:rFonts w:ascii="Times New Roman" w:eastAsia="Times New Roman" w:hAnsi="Times New Roman" w:cs="Times New Roman"/>
      <w:i/>
      <w:sz w:val="24"/>
      <w:szCs w:val="20"/>
      <w:lang w:eastAsia="en-CA"/>
    </w:rPr>
  </w:style>
  <w:style w:type="paragraph" w:customStyle="1" w:styleId="SCCCounselPartyRole">
    <w:name w:val="SCC.CounselPartyRole"/>
    <w:basedOn w:val="SCCNormalDoubleSpacing"/>
    <w:next w:val="SCCNormalDoubleSpacing"/>
    <w:link w:val="SCCCounselPartyRoleChar"/>
    <w:rsid w:val="00036D3B"/>
  </w:style>
  <w:style w:type="character" w:customStyle="1" w:styleId="SCCCounselPartyRoleChar">
    <w:name w:val="SCC.CounselPartyRole Char"/>
    <w:basedOn w:val="SCCNormalDoubleSpacingChar"/>
    <w:link w:val="SCCCounselPartyRole"/>
    <w:rsid w:val="00036D3B"/>
    <w:rPr>
      <w:rFonts w:ascii="Times New Roman" w:eastAsia="Times New Roman" w:hAnsi="Times New Roman" w:cs="Times New Roman"/>
      <w:sz w:val="24"/>
      <w:szCs w:val="20"/>
      <w:lang w:eastAsia="en-CA"/>
    </w:rPr>
  </w:style>
  <w:style w:type="paragraph" w:customStyle="1" w:styleId="SCCLsocLastPartyInRole">
    <w:name w:val="SCC.Lsoc.LastPartyInRole"/>
    <w:basedOn w:val="Normal"/>
    <w:next w:val="Normal"/>
    <w:link w:val="SCCLsocLastPartyInRoleChar"/>
    <w:qFormat/>
    <w:rsid w:val="00036D3B"/>
    <w:pPr>
      <w:tabs>
        <w:tab w:val="right" w:pos="8222"/>
      </w:tabs>
      <w:spacing w:after="720"/>
    </w:pPr>
    <w:rPr>
      <w:b/>
    </w:rPr>
  </w:style>
  <w:style w:type="character" w:customStyle="1" w:styleId="SCCLsocLastPartyInRoleChar">
    <w:name w:val="SCC.Lsoc.LastPartyInRole Char"/>
    <w:basedOn w:val="SCCLsocPartyChar"/>
    <w:link w:val="SCCLsocLastPartyInRole"/>
    <w:rsid w:val="00036D3B"/>
    <w:rPr>
      <w:rFonts w:ascii="Times New Roman" w:eastAsia="Times New Roman" w:hAnsi="Times New Roman" w:cs="Times New Roman"/>
      <w:b/>
      <w:sz w:val="24"/>
      <w:szCs w:val="20"/>
      <w:lang w:eastAsia="en-CA"/>
    </w:rPr>
  </w:style>
  <w:style w:type="character" w:styleId="CommentReference">
    <w:name w:val="annotation reference"/>
    <w:basedOn w:val="DefaultParagraphFont"/>
    <w:uiPriority w:val="99"/>
    <w:semiHidden/>
    <w:unhideWhenUsed/>
    <w:rsid w:val="00036D3B"/>
    <w:rPr>
      <w:sz w:val="16"/>
      <w:szCs w:val="16"/>
    </w:rPr>
  </w:style>
  <w:style w:type="paragraph" w:styleId="CommentText">
    <w:name w:val="annotation text"/>
    <w:basedOn w:val="Normal"/>
    <w:link w:val="CommentTextChar"/>
    <w:uiPriority w:val="99"/>
    <w:semiHidden/>
    <w:unhideWhenUsed/>
    <w:rsid w:val="00036D3B"/>
    <w:rPr>
      <w:sz w:val="20"/>
    </w:rPr>
  </w:style>
  <w:style w:type="character" w:customStyle="1" w:styleId="CommentTextChar">
    <w:name w:val="Comment Text Char"/>
    <w:basedOn w:val="DefaultParagraphFont"/>
    <w:link w:val="CommentText"/>
    <w:uiPriority w:val="99"/>
    <w:semiHidden/>
    <w:rsid w:val="00036D3B"/>
    <w:rPr>
      <w:rFonts w:ascii="Times New Roman" w:eastAsia="Times New Roman" w:hAnsi="Times New Roman" w:cs="Times New Roman"/>
      <w:sz w:val="20"/>
      <w:szCs w:val="20"/>
      <w:lang w:eastAsia="en-CA"/>
    </w:rPr>
  </w:style>
  <w:style w:type="paragraph" w:styleId="CommentSubject">
    <w:name w:val="annotation subject"/>
    <w:basedOn w:val="CommentText"/>
    <w:next w:val="CommentText"/>
    <w:link w:val="CommentSubjectChar"/>
    <w:uiPriority w:val="99"/>
    <w:semiHidden/>
    <w:unhideWhenUsed/>
    <w:rsid w:val="00036D3B"/>
    <w:rPr>
      <w:b/>
      <w:bCs/>
    </w:rPr>
  </w:style>
  <w:style w:type="character" w:customStyle="1" w:styleId="CommentSubjectChar">
    <w:name w:val="Comment Subject Char"/>
    <w:basedOn w:val="CommentTextChar"/>
    <w:link w:val="CommentSubject"/>
    <w:uiPriority w:val="99"/>
    <w:semiHidden/>
    <w:rsid w:val="00036D3B"/>
    <w:rPr>
      <w:rFonts w:ascii="Times New Roman" w:eastAsia="Times New Roman" w:hAnsi="Times New Roman" w:cs="Times New Roman"/>
      <w:b/>
      <w:bCs/>
      <w:sz w:val="20"/>
      <w:szCs w:val="20"/>
      <w:lang w:eastAsia="en-CA"/>
    </w:rPr>
  </w:style>
  <w:style w:type="character" w:customStyle="1" w:styleId="solexhl">
    <w:name w:val="solexhl"/>
    <w:basedOn w:val="DefaultParagraphFont"/>
    <w:rsid w:val="00036D3B"/>
  </w:style>
  <w:style w:type="paragraph" w:customStyle="1" w:styleId="SCCCoram">
    <w:name w:val="SCC.Coram"/>
    <w:basedOn w:val="Normal"/>
    <w:next w:val="Normal"/>
    <w:link w:val="SCCCoramChar"/>
    <w:rsid w:val="00036D3B"/>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036D3B"/>
    <w:rPr>
      <w:rFonts w:ascii="Times New Roman" w:hAnsi="Times New Roman"/>
      <w:sz w:val="24"/>
    </w:rPr>
  </w:style>
  <w:style w:type="paragraph" w:customStyle="1" w:styleId="SCCLsocOtherPartyRoleSeparator">
    <w:name w:val="SCC.Lsoc.OtherPartyRoleSeparator"/>
    <w:basedOn w:val="Normal"/>
    <w:next w:val="Normal"/>
    <w:link w:val="SCCLsocOtherPartyRoleSeparatorChar"/>
    <w:rsid w:val="00036D3B"/>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036D3B"/>
    <w:rPr>
      <w:rFonts w:ascii="Times New Roman" w:hAnsi="Times New Roman"/>
      <w:sz w:val="24"/>
    </w:rPr>
  </w:style>
  <w:style w:type="character" w:customStyle="1" w:styleId="SCCBanSummaryChar">
    <w:name w:val="SCC.BanSummary Char"/>
    <w:basedOn w:val="DefaultParagraphFont"/>
    <w:link w:val="SCCBanSummary"/>
    <w:rsid w:val="00036D3B"/>
    <w:rPr>
      <w:rFonts w:ascii="Times New Roman" w:eastAsia="Times New Roman" w:hAnsi="Times New Roman" w:cs="Times New Roman"/>
      <w:b/>
      <w:sz w:val="24"/>
      <w:szCs w:val="20"/>
      <w:lang w:eastAsia="en-CA"/>
    </w:rPr>
  </w:style>
  <w:style w:type="table" w:styleId="TableGrid">
    <w:name w:val="Table Grid"/>
    <w:basedOn w:val="TableNormal"/>
    <w:uiPriority w:val="59"/>
    <w:rsid w:val="00036D3B"/>
    <w:pPr>
      <w:spacing w:after="0" w:line="240" w:lineRule="auto"/>
    </w:pPr>
    <w:rPr>
      <w:rFonts w:ascii="Times New Roman" w:eastAsia="Times New Roman" w:hAnsi="Times New Roman" w:cs="Times New Roman"/>
      <w:sz w:val="24"/>
      <w:szCs w:val="24"/>
      <w:lang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036D3B"/>
    <w:pPr>
      <w:spacing w:after="720" w:line="240" w:lineRule="auto"/>
      <w:ind w:left="1166"/>
      <w:contextualSpacing/>
      <w:jc w:val="both"/>
    </w:pPr>
    <w:rPr>
      <w:rFonts w:ascii="Times New Roman" w:eastAsia="Times New Roman" w:hAnsi="Times New Roman" w:cs="Times New Roman"/>
      <w:sz w:val="24"/>
      <w:szCs w:val="24"/>
      <w:lang w:eastAsia="en-CA"/>
    </w:rPr>
  </w:style>
  <w:style w:type="paragraph" w:customStyle="1" w:styleId="ContinueParaSuitedupar-AltP">
    <w:name w:val="Continue Para. / Suite du par. - Alt P"/>
    <w:next w:val="ParaNoNdepar-AltN"/>
    <w:uiPriority w:val="1"/>
    <w:qFormat/>
    <w:rsid w:val="00036D3B"/>
    <w:pPr>
      <w:spacing w:before="480" w:after="480" w:line="480" w:lineRule="auto"/>
      <w:jc w:val="both"/>
    </w:pPr>
    <w:rPr>
      <w:rFonts w:ascii="Times New Roman" w:hAnsi="Times New Roman"/>
      <w:sz w:val="24"/>
    </w:rPr>
  </w:style>
  <w:style w:type="paragraph" w:customStyle="1" w:styleId="JudgeJuge">
    <w:name w:val="Judge / Juge"/>
    <w:uiPriority w:val="3"/>
    <w:rsid w:val="00036D3B"/>
    <w:pPr>
      <w:tabs>
        <w:tab w:val="left" w:pos="1166"/>
      </w:tabs>
      <w:spacing w:after="480" w:line="480" w:lineRule="auto"/>
    </w:pPr>
    <w:rPr>
      <w:rFonts w:ascii="Times New Roman" w:eastAsia="Times New Roman" w:hAnsi="Times New Roman" w:cs="Times New Roman"/>
      <w:smallCaps/>
      <w:sz w:val="24"/>
      <w:szCs w:val="24"/>
      <w:lang w:eastAsia="en-CA"/>
    </w:rPr>
  </w:style>
  <w:style w:type="paragraph" w:customStyle="1" w:styleId="ParaNoNdepar-AltN">
    <w:name w:val="Para. No. / Nº de par. - Alt N"/>
    <w:qFormat/>
    <w:rsid w:val="00036D3B"/>
    <w:pPr>
      <w:numPr>
        <w:numId w:val="6"/>
      </w:numPr>
      <w:spacing w:before="480" w:after="480" w:line="480" w:lineRule="auto"/>
      <w:jc w:val="both"/>
    </w:pPr>
    <w:rPr>
      <w:rFonts w:ascii="Times New Roman" w:eastAsiaTheme="minorEastAsia" w:hAnsi="Times New Roman"/>
      <w:sz w:val="24"/>
    </w:rPr>
  </w:style>
  <w:style w:type="paragraph" w:customStyle="1" w:styleId="Title1LevelTitre1Niveau-AltL">
    <w:name w:val="Title 1 Level / Titre 1 Niveau - Alt L"/>
    <w:next w:val="ParaNoNdepar-AltN"/>
    <w:uiPriority w:val="4"/>
    <w:qFormat/>
    <w:rsid w:val="00036D3B"/>
    <w:pPr>
      <w:numPr>
        <w:numId w:val="7"/>
      </w:numPr>
      <w:spacing w:before="480" w:after="720" w:line="240" w:lineRule="auto"/>
      <w:jc w:val="both"/>
      <w:outlineLvl w:val="0"/>
    </w:pPr>
    <w:rPr>
      <w:rFonts w:ascii="Times New Roman" w:hAnsi="Times New Roman"/>
      <w:sz w:val="24"/>
      <w:u w:val="single"/>
    </w:rPr>
  </w:style>
  <w:style w:type="paragraph" w:customStyle="1" w:styleId="Title2LevelTitre2Niveau">
    <w:name w:val="Title 2 Level / Titre 2 Niveau"/>
    <w:basedOn w:val="Title1LevelTitre1Niveau-AltL"/>
    <w:next w:val="ParaNoNdepar-AltN"/>
    <w:uiPriority w:val="4"/>
    <w:qFormat/>
    <w:rsid w:val="00036D3B"/>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036D3B"/>
    <w:pPr>
      <w:numPr>
        <w:ilvl w:val="2"/>
      </w:numPr>
      <w:outlineLvl w:val="2"/>
    </w:pPr>
  </w:style>
  <w:style w:type="paragraph" w:customStyle="1" w:styleId="Title4LevelTitre4Niveau">
    <w:name w:val="Title 4 Level / Titre 4 Niveau"/>
    <w:basedOn w:val="Title3LevelTitre3Niveau"/>
    <w:next w:val="ParaNoNdepar-AltN"/>
    <w:uiPriority w:val="4"/>
    <w:qFormat/>
    <w:rsid w:val="00036D3B"/>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036D3B"/>
    <w:pPr>
      <w:numPr>
        <w:ilvl w:val="4"/>
      </w:numPr>
      <w:outlineLvl w:val="4"/>
    </w:pPr>
  </w:style>
  <w:style w:type="paragraph" w:styleId="TOC1">
    <w:name w:val="toc 1"/>
    <w:basedOn w:val="Normal"/>
    <w:next w:val="Normal"/>
    <w:autoRedefine/>
    <w:uiPriority w:val="39"/>
    <w:unhideWhenUsed/>
    <w:rsid w:val="00036D3B"/>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036D3B"/>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036D3B"/>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036D3B"/>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036D3B"/>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036D3B"/>
    <w:pPr>
      <w:tabs>
        <w:tab w:val="left" w:pos="2160"/>
        <w:tab w:val="right" w:leader="dot" w:pos="8270"/>
      </w:tabs>
      <w:spacing w:after="100"/>
      <w:ind w:left="1800"/>
    </w:pPr>
    <w:rPr>
      <w:noProof/>
    </w:rPr>
  </w:style>
  <w:style w:type="table" w:customStyle="1" w:styleId="TableGrid1">
    <w:name w:val="Table Grid1"/>
    <w:basedOn w:val="TableNormal"/>
    <w:uiPriority w:val="59"/>
    <w:rsid w:val="00036D3B"/>
    <w:pPr>
      <w:spacing w:after="0" w:line="240" w:lineRule="auto"/>
    </w:pPr>
    <w:rPr>
      <w:rFonts w:ascii="Times New Roman" w:eastAsia="Times New Roman" w:hAnsi="Times New Roman" w:cs="Times New Roman"/>
      <w:sz w:val="24"/>
      <w:szCs w:val="20"/>
      <w:lang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036D3B"/>
    <w:pPr>
      <w:tabs>
        <w:tab w:val="left" w:pos="360"/>
      </w:tabs>
      <w:spacing w:before="480" w:after="720" w:line="240" w:lineRule="auto"/>
      <w:ind w:left="360" w:hanging="360"/>
      <w:jc w:val="both"/>
      <w:outlineLvl w:val="0"/>
    </w:pPr>
    <w:rPr>
      <w:rFonts w:ascii="Times New Roman" w:hAnsi="Times New Roman"/>
      <w:sz w:val="24"/>
    </w:rPr>
  </w:style>
  <w:style w:type="paragraph" w:customStyle="1" w:styleId="Title6LevelTitre6Niveau">
    <w:name w:val="Title 6 Level / Titre 6 Niveau"/>
    <w:basedOn w:val="Title5LevelTitre5Niveau"/>
    <w:next w:val="ParaNoNdepar-AltN"/>
    <w:uiPriority w:val="4"/>
    <w:qFormat/>
    <w:rsid w:val="00036D3B"/>
    <w:pPr>
      <w:numPr>
        <w:ilvl w:val="5"/>
      </w:numPr>
      <w:outlineLvl w:val="5"/>
    </w:pPr>
    <w:rPr>
      <w:i/>
      <w:u w:val="none"/>
    </w:rPr>
  </w:style>
  <w:style w:type="paragraph" w:styleId="FootnoteText">
    <w:name w:val="footnote text"/>
    <w:basedOn w:val="Normal"/>
    <w:link w:val="FootnoteTextChar"/>
    <w:uiPriority w:val="99"/>
    <w:unhideWhenUsed/>
    <w:rsid w:val="00036D3B"/>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036D3B"/>
    <w:rPr>
      <w:rFonts w:ascii="Times New Roman" w:eastAsia="Times New Roman" w:hAnsi="Times New Roman" w:cs="Times New Roman"/>
      <w:sz w:val="20"/>
      <w:szCs w:val="20"/>
      <w:lang w:eastAsia="en-CA"/>
    </w:rPr>
  </w:style>
  <w:style w:type="character" w:styleId="FootnoteReference">
    <w:name w:val="footnote reference"/>
    <w:basedOn w:val="DefaultParagraphFont"/>
    <w:uiPriority w:val="99"/>
    <w:semiHidden/>
    <w:unhideWhenUsed/>
    <w:rsid w:val="00036D3B"/>
    <w:rPr>
      <w:vertAlign w:val="superscript"/>
    </w:rPr>
  </w:style>
  <w:style w:type="paragraph" w:styleId="ListParagraph">
    <w:name w:val="List Paragraph"/>
    <w:basedOn w:val="Normal"/>
    <w:uiPriority w:val="34"/>
    <w:qFormat/>
    <w:rsid w:val="00036D3B"/>
    <w:pPr>
      <w:ind w:left="720"/>
      <w:contextualSpacing/>
    </w:pPr>
    <w:rPr>
      <w:szCs w:val="24"/>
    </w:rPr>
  </w:style>
  <w:style w:type="character" w:customStyle="1" w:styleId="texte-courant1">
    <w:name w:val="texte-courant1"/>
    <w:basedOn w:val="DefaultParagraphFont"/>
    <w:rsid w:val="00036D3B"/>
  </w:style>
  <w:style w:type="paragraph" w:styleId="TOCHeading">
    <w:name w:val="TOC Heading"/>
    <w:basedOn w:val="Heading1"/>
    <w:next w:val="Normal"/>
    <w:uiPriority w:val="39"/>
    <w:unhideWhenUsed/>
    <w:qFormat/>
    <w:rsid w:val="00036D3B"/>
    <w:pPr>
      <w:spacing w:before="240" w:after="0" w:line="259" w:lineRule="auto"/>
      <w:ind w:left="0" w:firstLine="0"/>
      <w:outlineLvl w:val="9"/>
    </w:pPr>
    <w:rPr>
      <w:b w:val="0"/>
      <w:bCs w:val="0"/>
      <w:sz w:val="32"/>
      <w:szCs w:val="32"/>
      <w:lang w:val="en-US" w:eastAsia="en-US"/>
    </w:rPr>
  </w:style>
  <w:style w:type="character" w:styleId="Hyperlink">
    <w:name w:val="Hyperlink"/>
    <w:basedOn w:val="DefaultParagraphFont"/>
    <w:uiPriority w:val="99"/>
    <w:unhideWhenUsed/>
    <w:rsid w:val="00036D3B"/>
    <w:rPr>
      <w:color w:val="0563C1" w:themeColor="hyperlink"/>
      <w:u w:val="single"/>
    </w:rPr>
  </w:style>
  <w:style w:type="character" w:customStyle="1" w:styleId="label-section">
    <w:name w:val="label-section"/>
    <w:basedOn w:val="DefaultParagraphFont"/>
    <w:rsid w:val="00036D3B"/>
  </w:style>
  <w:style w:type="character" w:customStyle="1" w:styleId="texte-courant">
    <w:name w:val="texte-courant"/>
    <w:basedOn w:val="DefaultParagraphFont"/>
    <w:rsid w:val="00036D3B"/>
  </w:style>
  <w:style w:type="table" w:customStyle="1" w:styleId="TableGrid2">
    <w:name w:val="Table Grid2"/>
    <w:basedOn w:val="TableNormal"/>
    <w:next w:val="TableGrid"/>
    <w:uiPriority w:val="59"/>
    <w:rsid w:val="00036D3B"/>
    <w:pPr>
      <w:spacing w:after="0" w:line="240" w:lineRule="auto"/>
    </w:pPr>
    <w:rPr>
      <w:rFonts w:ascii="Times New Roman" w:eastAsia="Calibri"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01">
    <w:name w:val="fontstyle01"/>
    <w:basedOn w:val="DefaultParagraphFont"/>
    <w:rsid w:val="00367C0A"/>
    <w:rPr>
      <w:rFonts w:ascii="TimesLTStd-Roman" w:hAnsi="TimesLTStd-Roman" w:hint="default"/>
      <w:b w:val="0"/>
      <w:bCs w:val="0"/>
      <w:i w:val="0"/>
      <w:iCs w:val="0"/>
      <w:color w:val="242021"/>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67233-CBD1-4255-9608-10AF745CB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138</Pages>
  <Words>36907</Words>
  <Characters>210376</Characters>
  <Application>Microsoft Office Word</Application>
  <DocSecurity>0</DocSecurity>
  <Lines>1753</Lines>
  <Paragraphs>493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O'Doherty Peter</cp:lastModifiedBy>
  <cp:revision>40</cp:revision>
  <dcterms:created xsi:type="dcterms:W3CDTF">2013-09-17T14:14:00Z</dcterms:created>
  <dcterms:modified xsi:type="dcterms:W3CDTF">2022-03-26T18:16:00Z</dcterms:modified>
</cp:coreProperties>
</file>