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35" w:rsidRDefault="00401E35" w:rsidP="00401E35">
      <w:pPr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5" o:title=""/>
          </v:shape>
          <o:OLEObject Type="Embed" ProgID="Presentations.Drawing.13" ShapeID="_x0000_i1025" DrawAspect="Content" ObjectID="_1360048537" r:id="rId6"/>
        </w:object>
      </w:r>
    </w:p>
    <w:p w:rsidR="00401E35" w:rsidRDefault="00401E35" w:rsidP="00401E35">
      <w:pPr>
        <w:jc w:val="center"/>
        <w:rPr>
          <w:b/>
        </w:rPr>
      </w:pPr>
    </w:p>
    <w:p w:rsidR="00401E35" w:rsidRDefault="00401E35" w:rsidP="00401E35">
      <w:pPr>
        <w:jc w:val="center"/>
        <w:rPr>
          <w:b/>
        </w:rPr>
      </w:pPr>
    </w:p>
    <w:p w:rsidR="00401E35" w:rsidRPr="001E12E2" w:rsidRDefault="00401E35" w:rsidP="00401E35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401E35" w:rsidRDefault="00401E35" w:rsidP="00401E35"/>
    <w:p w:rsidR="00401E35" w:rsidRDefault="00401E35" w:rsidP="00401E35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401E35" w:rsidRPr="001E12E2" w:rsidTr="005D4E50">
        <w:trPr>
          <w:cantSplit/>
        </w:trPr>
        <w:tc>
          <w:tcPr>
            <w:tcW w:w="6768" w:type="dxa"/>
          </w:tcPr>
          <w:p w:rsidR="00401E35" w:rsidRPr="00704FEA" w:rsidRDefault="00401E35" w:rsidP="005D4E50">
            <w:pPr>
              <w:jc w:val="both"/>
              <w:rPr>
                <w:rStyle w:val="SCCRespondentForIndexChar"/>
                <w:rFonts w:eastAsiaTheme="minorHAnsi"/>
                <w:b w:val="0"/>
                <w:lang w:val="fr-CA"/>
              </w:rPr>
            </w:pPr>
            <w:r w:rsidRPr="00401E35">
              <w:rPr>
                <w:b/>
                <w:smallCaps/>
                <w:lang w:val="fr-CA"/>
              </w:rPr>
              <w:t xml:space="preserve">Référence </w:t>
            </w:r>
            <w:r w:rsidRPr="00401E35">
              <w:rPr>
                <w:lang w:val="fr-CA"/>
              </w:rPr>
              <w:t xml:space="preserve">: </w:t>
            </w:r>
            <w:r w:rsidRPr="00704FEA">
              <w:rPr>
                <w:rStyle w:val="SCCAppellantForIndexChar"/>
                <w:rFonts w:eastAsiaTheme="minorHAnsi"/>
                <w:b w:val="0"/>
                <w:lang w:val="fr-CA"/>
              </w:rPr>
              <w:t>Christensen</w:t>
            </w:r>
            <w:r w:rsidRPr="00704FEA">
              <w:rPr>
                <w:b/>
                <w:lang w:val="fr-CA"/>
              </w:rPr>
              <w:t xml:space="preserve"> </w:t>
            </w:r>
            <w:r w:rsidRPr="00704FEA">
              <w:rPr>
                <w:i/>
                <w:lang w:val="fr-CA"/>
              </w:rPr>
              <w:t>c</w:t>
            </w:r>
            <w:r w:rsidRPr="00704FEA">
              <w:rPr>
                <w:b/>
                <w:i/>
                <w:lang w:val="fr-CA"/>
              </w:rPr>
              <w:t>.</w:t>
            </w:r>
            <w:r w:rsidRPr="00704FEA">
              <w:rPr>
                <w:b/>
                <w:lang w:val="fr-CA"/>
              </w:rPr>
              <w:t xml:space="preserve"> </w:t>
            </w:r>
            <w:r w:rsidRPr="00704FEA">
              <w:rPr>
                <w:rStyle w:val="SCCRespondentForIndexChar"/>
                <w:rFonts w:eastAsiaTheme="minorHAnsi"/>
                <w:b w:val="0"/>
                <w:lang w:val="fr-CA"/>
              </w:rPr>
              <w:t>Archevêque catholique romain</w:t>
            </w:r>
          </w:p>
          <w:p w:rsidR="00401E35" w:rsidRPr="00704FEA" w:rsidRDefault="00401E35" w:rsidP="005D4E50">
            <w:pPr>
              <w:jc w:val="both"/>
              <w:rPr>
                <w:rStyle w:val="SCCRespondentForIndexChar"/>
                <w:rFonts w:eastAsiaTheme="minorHAnsi"/>
                <w:b w:val="0"/>
                <w:lang w:val="fr-CA"/>
              </w:rPr>
            </w:pPr>
            <w:r w:rsidRPr="00704FEA">
              <w:rPr>
                <w:rStyle w:val="SCCRespondentForIndexChar"/>
                <w:rFonts w:eastAsiaTheme="minorHAnsi"/>
                <w:b w:val="0"/>
                <w:lang w:val="fr-CA"/>
              </w:rPr>
              <w:t>de Québec, 2010 CSC 44</w:t>
            </w:r>
            <w:r w:rsidR="005E4B6A" w:rsidRPr="00704FEA">
              <w:rPr>
                <w:rStyle w:val="SCCRespondentForIndexChar"/>
                <w:rFonts w:eastAsiaTheme="minorHAnsi"/>
                <w:b w:val="0"/>
                <w:lang w:val="fr-CA"/>
              </w:rPr>
              <w:t>, [2010] 2 R.C.S. 694</w:t>
            </w:r>
          </w:p>
          <w:p w:rsidR="00401E35" w:rsidRPr="005E4B6A" w:rsidRDefault="00401E35" w:rsidP="005D4E50">
            <w:pPr>
              <w:rPr>
                <w:lang w:val="fr-CA"/>
              </w:rPr>
            </w:pPr>
          </w:p>
        </w:tc>
        <w:tc>
          <w:tcPr>
            <w:tcW w:w="2808" w:type="dxa"/>
          </w:tcPr>
          <w:p w:rsidR="00401E35" w:rsidRPr="001E12E2" w:rsidRDefault="00401E35" w:rsidP="005D4E50">
            <w:r w:rsidRPr="001E12E2">
              <w:rPr>
                <w:b/>
                <w:smallCaps/>
              </w:rPr>
              <w:t xml:space="preserve">Date </w:t>
            </w:r>
            <w:r w:rsidRPr="001E12E2">
              <w:t xml:space="preserve">: </w:t>
            </w:r>
            <w:r>
              <w:t>20101029</w:t>
            </w:r>
          </w:p>
          <w:p w:rsidR="00401E35" w:rsidRPr="001E12E2" w:rsidRDefault="00401E35" w:rsidP="005D4E50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</w:t>
            </w:r>
            <w:r w:rsidRPr="001E12E2">
              <w:rPr>
                <w:b/>
                <w:smallCaps/>
              </w:rPr>
              <w:t xml:space="preserve"> </w:t>
            </w:r>
            <w:r w:rsidRPr="001E12E2">
              <w:t xml:space="preserve">: </w:t>
            </w:r>
            <w:r>
              <w:t>33360</w:t>
            </w:r>
          </w:p>
        </w:tc>
      </w:tr>
    </w:tbl>
    <w:p w:rsidR="00401E35" w:rsidRPr="001E12E2" w:rsidRDefault="00401E35" w:rsidP="00401E35"/>
    <w:p w:rsidR="00401E35" w:rsidRDefault="00401E35" w:rsidP="00401E35">
      <w:pPr>
        <w:pStyle w:val="SCCLsocPrefix"/>
      </w:pPr>
      <w:r>
        <w:t>Entre :</w:t>
      </w:r>
    </w:p>
    <w:p w:rsidR="00401E35" w:rsidRDefault="00401E35" w:rsidP="00401E35">
      <w:pPr>
        <w:pStyle w:val="SCCLsocParty"/>
      </w:pPr>
      <w:r>
        <w:t xml:space="preserve">Shirley Christensen </w:t>
      </w:r>
    </w:p>
    <w:p w:rsidR="00401E35" w:rsidRDefault="00401E35" w:rsidP="00401E35">
      <w:pPr>
        <w:pStyle w:val="SCCLsocPartyRole"/>
      </w:pPr>
      <w:r>
        <w:t>Appelante</w:t>
      </w:r>
    </w:p>
    <w:p w:rsidR="00401E35" w:rsidRDefault="00401E35" w:rsidP="00401E35">
      <w:pPr>
        <w:pStyle w:val="SCCLsocVersus"/>
      </w:pPr>
      <w:proofErr w:type="gramStart"/>
      <w:r>
        <w:t>et</w:t>
      </w:r>
      <w:proofErr w:type="gramEnd"/>
    </w:p>
    <w:p w:rsidR="00401E35" w:rsidRPr="00912F04" w:rsidRDefault="00401E35" w:rsidP="00401E35">
      <w:pPr>
        <w:pStyle w:val="SCCLsocParty"/>
      </w:pPr>
      <w:r w:rsidRPr="00912F04">
        <w:t xml:space="preserve">Archevêque catholique romain de Québec et </w:t>
      </w:r>
    </w:p>
    <w:p w:rsidR="00401E35" w:rsidRDefault="00401E35" w:rsidP="00401E35">
      <w:pPr>
        <w:pStyle w:val="SCCLsocPartyRole"/>
      </w:pPr>
      <w:r w:rsidRPr="00912F04">
        <w:rPr>
          <w:b/>
        </w:rPr>
        <w:t>Paul-Henri Lachance</w:t>
      </w:r>
      <w:r>
        <w:t xml:space="preserve"> </w:t>
      </w:r>
    </w:p>
    <w:p w:rsidR="00401E35" w:rsidRDefault="00401E35" w:rsidP="00401E35">
      <w:pPr>
        <w:pStyle w:val="SCCLsocPartyRole"/>
      </w:pPr>
      <w:r>
        <w:t>Intimés</w:t>
      </w:r>
    </w:p>
    <w:p w:rsidR="00401E35" w:rsidRDefault="00401E35" w:rsidP="00401E35"/>
    <w:p w:rsidR="00401E35" w:rsidRPr="001E12E2" w:rsidRDefault="00401E35" w:rsidP="00401E35">
      <w:r w:rsidRPr="001E12E2">
        <w:rPr>
          <w:b/>
          <w:smallCaps/>
        </w:rPr>
        <w:t xml:space="preserve">Coram </w:t>
      </w:r>
      <w:r w:rsidRPr="001E12E2">
        <w:t xml:space="preserve">: </w:t>
      </w:r>
      <w:r>
        <w:t xml:space="preserve">La juge en chef </w:t>
      </w:r>
      <w:proofErr w:type="spellStart"/>
      <w:r>
        <w:t>McLachlin</w:t>
      </w:r>
      <w:proofErr w:type="spellEnd"/>
      <w:r>
        <w:t xml:space="preserve"> et les juges </w:t>
      </w:r>
      <w:proofErr w:type="spellStart"/>
      <w:r>
        <w:t>LeBel</w:t>
      </w:r>
      <w:proofErr w:type="spellEnd"/>
      <w:r>
        <w:t>, Deschamps, Fish, Abella, Charron et Cromwell</w:t>
      </w:r>
    </w:p>
    <w:p w:rsidR="00401E35" w:rsidRPr="001E12E2" w:rsidRDefault="00401E35" w:rsidP="00401E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401E35" w:rsidRPr="001E12E2" w:rsidTr="005D4E50">
        <w:trPr>
          <w:cantSplit/>
        </w:trPr>
        <w:tc>
          <w:tcPr>
            <w:tcW w:w="3618" w:type="dxa"/>
          </w:tcPr>
          <w:p w:rsidR="00401E35" w:rsidRPr="00401E35" w:rsidRDefault="00401E35" w:rsidP="005D4E50">
            <w:pPr>
              <w:rPr>
                <w:lang w:val="fr-CA"/>
              </w:rPr>
            </w:pPr>
            <w:r w:rsidRPr="00401E35">
              <w:rPr>
                <w:b/>
                <w:smallCaps/>
                <w:lang w:val="fr-CA"/>
              </w:rPr>
              <w:t>Motifs de jugement</w:t>
            </w:r>
            <w:r w:rsidRPr="00401E35">
              <w:rPr>
                <w:lang w:val="fr-CA"/>
              </w:rPr>
              <w:t xml:space="preserve"> :</w:t>
            </w:r>
          </w:p>
          <w:p w:rsidR="00401E35" w:rsidRPr="00401E35" w:rsidRDefault="00401E35" w:rsidP="005D4E50">
            <w:pPr>
              <w:rPr>
                <w:lang w:val="fr-CA"/>
              </w:rPr>
            </w:pPr>
            <w:r w:rsidRPr="00401E35">
              <w:rPr>
                <w:lang w:val="fr-CA"/>
              </w:rPr>
              <w:t>(par. 1 à 3)</w:t>
            </w:r>
          </w:p>
        </w:tc>
        <w:tc>
          <w:tcPr>
            <w:tcW w:w="5958" w:type="dxa"/>
          </w:tcPr>
          <w:p w:rsidR="00401E35" w:rsidRPr="001E12E2" w:rsidRDefault="00401E35" w:rsidP="005D4E50">
            <w:r>
              <w:t xml:space="preserve">La </w:t>
            </w:r>
            <w:proofErr w:type="spellStart"/>
            <w:r>
              <w:t>Cour</w:t>
            </w:r>
            <w:proofErr w:type="spellEnd"/>
          </w:p>
        </w:tc>
      </w:tr>
    </w:tbl>
    <w:p w:rsidR="00401E35" w:rsidRDefault="00401E35" w:rsidP="00401E35"/>
    <w:p w:rsidR="00401E35" w:rsidRDefault="00543D2E" w:rsidP="00401E3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60288" o:connectortype="straight"/>
        </w:pict>
      </w:r>
    </w:p>
    <w:p w:rsidR="00401E35" w:rsidRDefault="00401E35" w:rsidP="00401E35"/>
    <w:p w:rsidR="00401E35" w:rsidRDefault="00401E35">
      <w:pPr>
        <w:spacing w:after="200" w:line="276" w:lineRule="auto"/>
        <w:rPr>
          <w:rStyle w:val="SCCAppellantForIndexChar"/>
          <w:rFonts w:eastAsiaTheme="minorHAnsi"/>
        </w:rPr>
      </w:pPr>
      <w:r>
        <w:rPr>
          <w:rStyle w:val="SCCAppellantForIndexChar"/>
          <w:rFonts w:eastAsiaTheme="minorHAnsi"/>
        </w:rPr>
        <w:br w:type="page"/>
      </w:r>
    </w:p>
    <w:p w:rsidR="00401E35" w:rsidRPr="00A03DE0" w:rsidRDefault="00401E35" w:rsidP="00401E35">
      <w:pPr>
        <w:spacing w:line="480" w:lineRule="auto"/>
        <w:jc w:val="both"/>
        <w:rPr>
          <w:rStyle w:val="SCCRespondentForRunningHeadChar"/>
          <w:rFonts w:eastAsiaTheme="minorHAnsi"/>
          <w:b/>
        </w:rPr>
      </w:pPr>
      <w:r w:rsidRPr="00A03DE0">
        <w:rPr>
          <w:rStyle w:val="SCCAppellantForIndexChar"/>
          <w:rFonts w:eastAsiaTheme="minorHAnsi"/>
          <w:b w:val="0"/>
        </w:rPr>
        <w:lastRenderedPageBreak/>
        <w:t>Christensen</w:t>
      </w:r>
      <w:r w:rsidRPr="00A03DE0">
        <w:rPr>
          <w:b/>
        </w:rPr>
        <w:t xml:space="preserve"> </w:t>
      </w:r>
      <w:r w:rsidRPr="00A03DE0">
        <w:rPr>
          <w:i/>
        </w:rPr>
        <w:t>c.</w:t>
      </w:r>
      <w:r w:rsidRPr="00A03DE0">
        <w:rPr>
          <w:b/>
        </w:rPr>
        <w:t xml:space="preserve"> </w:t>
      </w:r>
      <w:r w:rsidRPr="00A03DE0">
        <w:rPr>
          <w:rStyle w:val="SCCRespondentForIndexChar"/>
          <w:rFonts w:eastAsiaTheme="minorHAnsi"/>
          <w:b w:val="0"/>
        </w:rPr>
        <w:t>Archevêque catholique romain de Québec, 2010 CSC 44, [2010] 2 R.C.S. 694</w:t>
      </w:r>
    </w:p>
    <w:p w:rsidR="00401E35" w:rsidRPr="006E3300" w:rsidRDefault="00401E35" w:rsidP="00401E35">
      <w:pPr>
        <w:spacing w:line="480" w:lineRule="auto"/>
        <w:jc w:val="both"/>
      </w:pPr>
    </w:p>
    <w:p w:rsidR="00401E35" w:rsidRPr="006E3300" w:rsidRDefault="00401E35" w:rsidP="00401E35">
      <w:pPr>
        <w:pStyle w:val="SCCLsocParty"/>
        <w:tabs>
          <w:tab w:val="right" w:pos="8280"/>
        </w:tabs>
        <w:spacing w:line="480" w:lineRule="auto"/>
        <w:jc w:val="left"/>
      </w:pPr>
      <w:r w:rsidRPr="006E3300">
        <w:t>Shirley Christensen</w:t>
      </w:r>
      <w:r w:rsidRPr="006E3300">
        <w:tab/>
      </w:r>
      <w:r w:rsidRPr="006E3300">
        <w:rPr>
          <w:b w:val="0"/>
          <w:i/>
        </w:rPr>
        <w:t>Appelante</w:t>
      </w:r>
      <w:r w:rsidRPr="006E3300">
        <w:br/>
      </w:r>
    </w:p>
    <w:p w:rsidR="00401E35" w:rsidRPr="006E3300" w:rsidRDefault="00401E35" w:rsidP="00401E35">
      <w:pPr>
        <w:pStyle w:val="SCCLsocVersus"/>
        <w:spacing w:line="480" w:lineRule="auto"/>
        <w:jc w:val="left"/>
      </w:pPr>
      <w:proofErr w:type="gramStart"/>
      <w:r w:rsidRPr="006E3300">
        <w:t>c</w:t>
      </w:r>
      <w:proofErr w:type="gramEnd"/>
      <w:r w:rsidRPr="006E3300">
        <w:t>.</w:t>
      </w:r>
      <w:r w:rsidRPr="006E3300">
        <w:br/>
      </w:r>
    </w:p>
    <w:p w:rsidR="00401E35" w:rsidRPr="006E3300" w:rsidRDefault="00401E35" w:rsidP="00401E35">
      <w:pPr>
        <w:pStyle w:val="SCCLsocParty"/>
        <w:jc w:val="left"/>
      </w:pPr>
      <w:r w:rsidRPr="006E3300">
        <w:t xml:space="preserve">Archevêque catholique romain de Québec et </w:t>
      </w:r>
    </w:p>
    <w:p w:rsidR="00401E35" w:rsidRPr="006E3300" w:rsidRDefault="00401E35" w:rsidP="00401E35">
      <w:pPr>
        <w:pStyle w:val="SCCLsocParty"/>
        <w:jc w:val="left"/>
        <w:rPr>
          <w:b w:val="0"/>
          <w:i/>
        </w:rPr>
      </w:pPr>
      <w:r w:rsidRPr="006E3300">
        <w:t>Paul-Henri Lachance</w:t>
      </w:r>
      <w:r w:rsidRPr="006E3300">
        <w:tab/>
      </w:r>
      <w:r w:rsidRPr="006E3300">
        <w:tab/>
      </w:r>
      <w:r w:rsidRPr="006E3300">
        <w:tab/>
      </w:r>
      <w:r w:rsidRPr="006E3300">
        <w:tab/>
      </w:r>
      <w:r w:rsidRPr="006E3300">
        <w:tab/>
      </w:r>
      <w:r w:rsidRPr="006E3300">
        <w:tab/>
      </w:r>
      <w:r w:rsidRPr="006E3300">
        <w:tab/>
      </w:r>
      <w:r w:rsidRPr="006E3300">
        <w:rPr>
          <w:b w:val="0"/>
          <w:i/>
        </w:rPr>
        <w:t>Intimés</w:t>
      </w:r>
    </w:p>
    <w:p w:rsidR="00401E35" w:rsidRPr="006E3300" w:rsidRDefault="00401E35" w:rsidP="00401E35">
      <w:pPr>
        <w:spacing w:before="240" w:line="480" w:lineRule="auto"/>
        <w:jc w:val="both"/>
        <w:rPr>
          <w:b/>
        </w:rPr>
      </w:pPr>
    </w:p>
    <w:p w:rsidR="00401E35" w:rsidRPr="006E3300" w:rsidRDefault="00401E35" w:rsidP="00401E35">
      <w:pPr>
        <w:spacing w:line="480" w:lineRule="auto"/>
        <w:jc w:val="both"/>
        <w:rPr>
          <w:rStyle w:val="SCCRespondentForIndexChar"/>
          <w:rFonts w:eastAsiaTheme="minorHAnsi"/>
        </w:rPr>
      </w:pPr>
      <w:r w:rsidRPr="006E3300">
        <w:rPr>
          <w:b/>
        </w:rPr>
        <w:t>Répertorié : </w:t>
      </w:r>
      <w:r w:rsidRPr="006E3300">
        <w:rPr>
          <w:rStyle w:val="SCCAppellantForIndexChar"/>
          <w:rFonts w:eastAsiaTheme="minorHAnsi"/>
        </w:rPr>
        <w:t>Christensen</w:t>
      </w:r>
      <w:r w:rsidRPr="006E3300">
        <w:rPr>
          <w:b/>
        </w:rPr>
        <w:t xml:space="preserve"> </w:t>
      </w:r>
      <w:r w:rsidRPr="006E3300">
        <w:rPr>
          <w:b/>
          <w:i/>
        </w:rPr>
        <w:t>c.</w:t>
      </w:r>
      <w:r w:rsidRPr="006E3300">
        <w:rPr>
          <w:b/>
        </w:rPr>
        <w:t xml:space="preserve"> </w:t>
      </w:r>
      <w:r w:rsidRPr="006E3300">
        <w:rPr>
          <w:rStyle w:val="SCCRespondentForIndexChar"/>
          <w:rFonts w:eastAsiaTheme="minorHAnsi"/>
        </w:rPr>
        <w:t>Archevêque catholique romain de Québec</w:t>
      </w:r>
    </w:p>
    <w:p w:rsidR="00401E35" w:rsidRPr="006E3300" w:rsidRDefault="00401E35" w:rsidP="00401E35">
      <w:pPr>
        <w:spacing w:line="480" w:lineRule="auto"/>
        <w:jc w:val="both"/>
      </w:pPr>
    </w:p>
    <w:p w:rsidR="00401E35" w:rsidRPr="006E3300" w:rsidRDefault="00401E35" w:rsidP="00401E35">
      <w:pPr>
        <w:pStyle w:val="SCCSystemYear"/>
        <w:spacing w:line="480" w:lineRule="auto"/>
        <w:jc w:val="both"/>
      </w:pPr>
      <w:r w:rsidRPr="006E3300">
        <w:t>2010 CSC 44</w:t>
      </w:r>
    </w:p>
    <w:p w:rsidR="00401E35" w:rsidRPr="006E3300" w:rsidRDefault="00401E35" w:rsidP="00401E35">
      <w:pPr>
        <w:spacing w:line="480" w:lineRule="auto"/>
        <w:jc w:val="both"/>
      </w:pPr>
    </w:p>
    <w:p w:rsidR="00401E35" w:rsidRPr="006E3300" w:rsidRDefault="00401E35" w:rsidP="00401E35">
      <w:pPr>
        <w:spacing w:line="480" w:lineRule="auto"/>
        <w:jc w:val="both"/>
      </w:pPr>
      <w:r w:rsidRPr="006E3300">
        <w:t>N</w:t>
      </w:r>
      <w:r w:rsidRPr="006E3300">
        <w:rPr>
          <w:vertAlign w:val="superscript"/>
        </w:rPr>
        <w:t>o</w:t>
      </w:r>
      <w:r w:rsidRPr="006E3300">
        <w:t xml:space="preserve"> du greffe : 33360.</w:t>
      </w:r>
    </w:p>
    <w:p w:rsidR="00401E35" w:rsidRPr="006E3300" w:rsidRDefault="00401E35" w:rsidP="00401E35">
      <w:pPr>
        <w:spacing w:line="480" w:lineRule="auto"/>
        <w:jc w:val="both"/>
      </w:pPr>
    </w:p>
    <w:p w:rsidR="00401E35" w:rsidRPr="006E3300" w:rsidRDefault="00401E35" w:rsidP="00401E35">
      <w:pPr>
        <w:spacing w:line="480" w:lineRule="auto"/>
        <w:jc w:val="both"/>
      </w:pPr>
      <w:r w:rsidRPr="006E3300">
        <w:t>2010 : 13 octobre; 2010 : 29 octobre.</w:t>
      </w:r>
    </w:p>
    <w:p w:rsidR="00401E35" w:rsidRPr="006E3300" w:rsidRDefault="00401E35" w:rsidP="00401E35">
      <w:pPr>
        <w:spacing w:line="480" w:lineRule="auto"/>
        <w:jc w:val="both"/>
      </w:pPr>
    </w:p>
    <w:p w:rsidR="00401E35" w:rsidRPr="006E3300" w:rsidRDefault="00401E35" w:rsidP="00401E35">
      <w:pPr>
        <w:jc w:val="both"/>
      </w:pPr>
      <w:r w:rsidRPr="006E3300">
        <w:t xml:space="preserve">Présents : La juge en chef </w:t>
      </w:r>
      <w:proofErr w:type="spellStart"/>
      <w:r w:rsidRPr="006E3300">
        <w:t>McLachlin</w:t>
      </w:r>
      <w:proofErr w:type="spellEnd"/>
      <w:r w:rsidRPr="006E3300">
        <w:t xml:space="preserve"> et les juges </w:t>
      </w:r>
      <w:proofErr w:type="spellStart"/>
      <w:r w:rsidRPr="006E3300">
        <w:t>LeBel</w:t>
      </w:r>
      <w:proofErr w:type="spellEnd"/>
      <w:r w:rsidRPr="006E3300">
        <w:t>, Deschamps, Fish, Abella, Charron et Cromwell.</w:t>
      </w:r>
    </w:p>
    <w:p w:rsidR="00401E35" w:rsidRPr="006E3300" w:rsidRDefault="00401E35" w:rsidP="00401E35">
      <w:pPr>
        <w:spacing w:before="240" w:line="480" w:lineRule="auto"/>
        <w:jc w:val="both"/>
      </w:pPr>
    </w:p>
    <w:p w:rsidR="00401E35" w:rsidRPr="006E3300" w:rsidRDefault="00401E35" w:rsidP="00401E35">
      <w:pPr>
        <w:pStyle w:val="SCCLowerCourtNameLowercase"/>
      </w:pPr>
      <w:r w:rsidRPr="006E3300">
        <w:t xml:space="preserve">en appel de la cour d’appel du </w:t>
      </w:r>
      <w:proofErr w:type="spellStart"/>
      <w:r w:rsidRPr="006E3300">
        <w:t>québec</w:t>
      </w:r>
      <w:proofErr w:type="spellEnd"/>
    </w:p>
    <w:p w:rsidR="00401E35" w:rsidRPr="006E3300" w:rsidRDefault="00401E35" w:rsidP="00401E35">
      <w:pPr>
        <w:pStyle w:val="SCCNormalDoubleSpacing"/>
      </w:pPr>
    </w:p>
    <w:p w:rsidR="00401E35" w:rsidRPr="006E3300" w:rsidRDefault="00401E35" w:rsidP="00401E35">
      <w:pPr>
        <w:pStyle w:val="SCCNormalDoubleSpacing"/>
        <w:tabs>
          <w:tab w:val="left" w:pos="1170"/>
        </w:tabs>
      </w:pPr>
      <w:r w:rsidRPr="006E3300">
        <w:tab/>
      </w:r>
      <w:r w:rsidRPr="006E3300">
        <w:rPr>
          <w:i/>
        </w:rPr>
        <w:t>Prescription</w:t>
      </w:r>
      <w:r w:rsidRPr="006E3300">
        <w:t xml:space="preserve"> — </w:t>
      </w:r>
      <w:r w:rsidRPr="006E3300">
        <w:rPr>
          <w:i/>
        </w:rPr>
        <w:t>Prescription extinctive</w:t>
      </w:r>
      <w:r w:rsidRPr="006E3300">
        <w:t xml:space="preserve"> — </w:t>
      </w:r>
      <w:r w:rsidRPr="006E3300">
        <w:rPr>
          <w:i/>
        </w:rPr>
        <w:t>Action intentée 25 ans après l’agression sexuelle reprochée</w:t>
      </w:r>
      <w:r w:rsidRPr="006E3300">
        <w:t xml:space="preserve"> — </w:t>
      </w:r>
      <w:r w:rsidRPr="006E3300">
        <w:rPr>
          <w:i/>
        </w:rPr>
        <w:t>Est-ce que l’action est prescrite?</w:t>
      </w:r>
    </w:p>
    <w:p w:rsidR="00401E35" w:rsidRPr="006E3300" w:rsidRDefault="00401E35" w:rsidP="00401E35">
      <w:pPr>
        <w:pStyle w:val="SCCNormalDoubleSpacing"/>
        <w:tabs>
          <w:tab w:val="left" w:pos="1170"/>
        </w:tabs>
      </w:pPr>
    </w:p>
    <w:p w:rsidR="00401E35" w:rsidRPr="006E3300" w:rsidRDefault="00401E35" w:rsidP="00401E35">
      <w:pPr>
        <w:pStyle w:val="SCCNormalDoubleSpacing"/>
        <w:tabs>
          <w:tab w:val="left" w:pos="1170"/>
        </w:tabs>
        <w:ind w:firstLine="720"/>
      </w:pPr>
      <w:r w:rsidRPr="006E3300">
        <w:rPr>
          <w:i/>
        </w:rPr>
        <w:lastRenderedPageBreak/>
        <w:t>Arrêt</w:t>
      </w:r>
      <w:r w:rsidRPr="006E3300">
        <w:t> </w:t>
      </w:r>
      <w:r w:rsidRPr="006E3300">
        <w:rPr>
          <w:rStyle w:val="QuoteChar"/>
        </w:rPr>
        <w:t>:</w:t>
      </w:r>
      <w:r w:rsidRPr="006E3300">
        <w:t xml:space="preserve"> Le pourvoi est accueilli et le dossier est renvoyé à la Cour supérieure du Québec pour évaluation de la preuve.</w:t>
      </w:r>
    </w:p>
    <w:p w:rsidR="00401E35" w:rsidRPr="006E3300" w:rsidRDefault="00401E35" w:rsidP="00401E35">
      <w:pPr>
        <w:pStyle w:val="SCCNormalDoubleSpacing"/>
        <w:tabs>
          <w:tab w:val="left" w:pos="1170"/>
        </w:tabs>
      </w:pPr>
    </w:p>
    <w:p w:rsidR="00401E35" w:rsidRPr="006E3300" w:rsidRDefault="00401E35" w:rsidP="00401E35">
      <w:pPr>
        <w:pStyle w:val="SCCNormalDoubleSpacing"/>
        <w:tabs>
          <w:tab w:val="left" w:pos="1170"/>
        </w:tabs>
        <w:rPr>
          <w:szCs w:val="24"/>
        </w:rPr>
      </w:pPr>
      <w:r w:rsidRPr="006E3300">
        <w:tab/>
        <w:t xml:space="preserve">POURVOI contre un arrêt de la Cour d’appel du Québec (les juges Chamberland, Morin et </w:t>
      </w:r>
      <w:proofErr w:type="spellStart"/>
      <w:r w:rsidRPr="006E3300">
        <w:t>Vézina</w:t>
      </w:r>
      <w:proofErr w:type="spellEnd"/>
      <w:r w:rsidRPr="006E3300">
        <w:t>), 2009 QCCA 1349,</w:t>
      </w:r>
      <w:r w:rsidRPr="006E3300">
        <w:rPr>
          <w:szCs w:val="24"/>
        </w:rPr>
        <w:t xml:space="preserve"> [2009] R.J.Q. 1970, 67 C.C.L.T. (3d) 238, </w:t>
      </w:r>
      <w:r w:rsidR="00543D2E" w:rsidRPr="006E3300">
        <w:rPr>
          <w:szCs w:val="24"/>
        </w:rPr>
        <w:fldChar w:fldCharType="begin"/>
      </w:r>
      <w:r w:rsidRPr="006E3300">
        <w:rPr>
          <w:szCs w:val="24"/>
        </w:rPr>
        <w:instrText xml:space="preserve"> SEQ CHAPTER \h \r 1</w:instrText>
      </w:r>
      <w:r w:rsidR="00543D2E" w:rsidRPr="006E3300">
        <w:rPr>
          <w:szCs w:val="24"/>
        </w:rPr>
        <w:fldChar w:fldCharType="end"/>
      </w:r>
      <w:r w:rsidRPr="006E3300">
        <w:rPr>
          <w:szCs w:val="24"/>
        </w:rPr>
        <w:t>[2009] J.Q. n</w:t>
      </w:r>
      <w:r w:rsidRPr="006E3300">
        <w:rPr>
          <w:szCs w:val="24"/>
          <w:vertAlign w:val="superscript"/>
        </w:rPr>
        <w:t>o</w:t>
      </w:r>
      <w:r w:rsidRPr="006E3300">
        <w:rPr>
          <w:szCs w:val="24"/>
        </w:rPr>
        <w:t xml:space="preserve"> 7100 (QL), 2009 </w:t>
      </w:r>
      <w:proofErr w:type="spellStart"/>
      <w:r w:rsidRPr="006E3300">
        <w:rPr>
          <w:szCs w:val="24"/>
        </w:rPr>
        <w:t>CarswellQue</w:t>
      </w:r>
      <w:proofErr w:type="spellEnd"/>
      <w:r w:rsidRPr="006E3300">
        <w:rPr>
          <w:szCs w:val="24"/>
        </w:rPr>
        <w:t xml:space="preserve"> 7125, qui a confirmé une décision du juge Alain, 2008 QCCS 2724, [2008] J.Q. n</w:t>
      </w:r>
      <w:r w:rsidRPr="006E3300">
        <w:rPr>
          <w:szCs w:val="24"/>
          <w:vertAlign w:val="superscript"/>
        </w:rPr>
        <w:t>o</w:t>
      </w:r>
      <w:r w:rsidRPr="006E3300">
        <w:rPr>
          <w:szCs w:val="24"/>
        </w:rPr>
        <w:t xml:space="preserve"> 5695 (QL), 2008 </w:t>
      </w:r>
      <w:proofErr w:type="spellStart"/>
      <w:r w:rsidRPr="006E3300">
        <w:rPr>
          <w:szCs w:val="24"/>
        </w:rPr>
        <w:t>CarswellQue</w:t>
      </w:r>
      <w:proofErr w:type="spellEnd"/>
      <w:r w:rsidRPr="006E3300">
        <w:rPr>
          <w:szCs w:val="24"/>
        </w:rPr>
        <w:t xml:space="preserve"> 5910.  Pourvoi accueilli.</w:t>
      </w:r>
    </w:p>
    <w:p w:rsidR="00401E35" w:rsidRPr="006E3300" w:rsidRDefault="00401E35" w:rsidP="00401E35">
      <w:pPr>
        <w:pStyle w:val="SCCNormalDoubleSpacing"/>
        <w:tabs>
          <w:tab w:val="left" w:pos="1170"/>
        </w:tabs>
      </w:pPr>
    </w:p>
    <w:p w:rsidR="00401E35" w:rsidRPr="006E3300" w:rsidRDefault="00401E35" w:rsidP="00401E35">
      <w:pPr>
        <w:pStyle w:val="SCCNormalDoubleSpacing"/>
        <w:tabs>
          <w:tab w:val="left" w:pos="1170"/>
        </w:tabs>
      </w:pPr>
      <w:r w:rsidRPr="006E3300">
        <w:rPr>
          <w:rStyle w:val="SCCCounselNameChar"/>
        </w:rPr>
        <w:tab/>
        <w:t>Alain Arsenault</w:t>
      </w:r>
      <w:r w:rsidRPr="006E3300">
        <w:rPr>
          <w:rStyle w:val="SCCCounselSeparatorChar"/>
        </w:rPr>
        <w:t xml:space="preserve">, </w:t>
      </w:r>
      <w:r w:rsidRPr="006E3300">
        <w:rPr>
          <w:rStyle w:val="SCCCounselNameChar"/>
        </w:rPr>
        <w:t xml:space="preserve">Sébastien </w:t>
      </w:r>
      <w:proofErr w:type="spellStart"/>
      <w:r w:rsidRPr="006E3300">
        <w:rPr>
          <w:rStyle w:val="SCCCounselNameChar"/>
        </w:rPr>
        <w:t>Grammond</w:t>
      </w:r>
      <w:proofErr w:type="spellEnd"/>
      <w:r w:rsidRPr="006E3300">
        <w:rPr>
          <w:rStyle w:val="SCCCounselSeparatorChar"/>
        </w:rPr>
        <w:t xml:space="preserve"> et </w:t>
      </w:r>
      <w:r w:rsidRPr="006E3300">
        <w:rPr>
          <w:rStyle w:val="SCCCounselNameChar"/>
        </w:rPr>
        <w:t>Caroline Beaudry</w:t>
      </w:r>
      <w:r w:rsidRPr="006E3300">
        <w:rPr>
          <w:rStyle w:val="SCCCounselPartyRoleChar"/>
        </w:rPr>
        <w:t>, pour l’appelante.</w:t>
      </w:r>
    </w:p>
    <w:p w:rsidR="00401E35" w:rsidRPr="006E3300" w:rsidRDefault="00401E35" w:rsidP="00401E35">
      <w:pPr>
        <w:pStyle w:val="SCCNormalDoubleSpacing"/>
        <w:tabs>
          <w:tab w:val="left" w:pos="1170"/>
        </w:tabs>
      </w:pPr>
    </w:p>
    <w:p w:rsidR="00401E35" w:rsidRPr="006E3300" w:rsidRDefault="00401E35" w:rsidP="00401E35">
      <w:pPr>
        <w:pStyle w:val="SCCNormalDoubleSpacing"/>
        <w:tabs>
          <w:tab w:val="left" w:pos="1170"/>
        </w:tabs>
        <w:rPr>
          <w:rStyle w:val="SCCCounselPartyRoleChar"/>
        </w:rPr>
      </w:pPr>
      <w:r w:rsidRPr="006E3300">
        <w:rPr>
          <w:rStyle w:val="SCCCounselNameChar"/>
        </w:rPr>
        <w:tab/>
        <w:t xml:space="preserve">Jacques </w:t>
      </w:r>
      <w:proofErr w:type="spellStart"/>
      <w:r w:rsidRPr="006E3300">
        <w:rPr>
          <w:rStyle w:val="SCCCounselNameChar"/>
        </w:rPr>
        <w:t>LeMay</w:t>
      </w:r>
      <w:proofErr w:type="spellEnd"/>
      <w:r w:rsidRPr="006E3300">
        <w:rPr>
          <w:rStyle w:val="SCCCounselSeparatorChar"/>
        </w:rPr>
        <w:t xml:space="preserve"> et </w:t>
      </w:r>
      <w:r w:rsidRPr="006E3300">
        <w:rPr>
          <w:rStyle w:val="SCCCounselNameChar"/>
        </w:rPr>
        <w:t xml:space="preserve">Guy </w:t>
      </w:r>
      <w:proofErr w:type="spellStart"/>
      <w:r w:rsidRPr="006E3300">
        <w:rPr>
          <w:rStyle w:val="SCCCounselNameChar"/>
        </w:rPr>
        <w:t>Régimbald</w:t>
      </w:r>
      <w:proofErr w:type="spellEnd"/>
      <w:r w:rsidRPr="006E3300">
        <w:rPr>
          <w:rStyle w:val="SCCCounselPartyRoleChar"/>
        </w:rPr>
        <w:t>, pour l’intimé l’Archevêque catholique romain de Québec.</w:t>
      </w:r>
    </w:p>
    <w:p w:rsidR="00401E35" w:rsidRPr="006E3300" w:rsidRDefault="00401E35" w:rsidP="00401E35">
      <w:pPr>
        <w:pStyle w:val="SCCNormalDoubleSpacing"/>
        <w:tabs>
          <w:tab w:val="left" w:pos="1170"/>
        </w:tabs>
        <w:ind w:firstLine="720"/>
      </w:pPr>
    </w:p>
    <w:p w:rsidR="00401E35" w:rsidRDefault="00401E35" w:rsidP="00401E35">
      <w:pPr>
        <w:pStyle w:val="SCCNormalDoubleSpacing"/>
        <w:tabs>
          <w:tab w:val="left" w:pos="1170"/>
        </w:tabs>
        <w:ind w:firstLine="720"/>
      </w:pPr>
      <w:r>
        <w:tab/>
      </w:r>
      <w:r w:rsidRPr="006E3300">
        <w:t xml:space="preserve">Personne n’a comparu pour l’intimé </w:t>
      </w:r>
      <w:r>
        <w:t xml:space="preserve">Paul-Henri </w:t>
      </w:r>
      <w:r w:rsidRPr="006E3300">
        <w:t>Lachance.</w:t>
      </w:r>
    </w:p>
    <w:p w:rsidR="00401E35" w:rsidRPr="006E3300" w:rsidRDefault="00401E35" w:rsidP="00401E35">
      <w:pPr>
        <w:pStyle w:val="SCCNormalDoubleSpacing"/>
        <w:tabs>
          <w:tab w:val="left" w:pos="1170"/>
        </w:tabs>
        <w:ind w:firstLine="720"/>
      </w:pPr>
    </w:p>
    <w:p w:rsidR="00401E35" w:rsidRDefault="00401E35" w:rsidP="00401E35">
      <w:pPr>
        <w:tabs>
          <w:tab w:val="left" w:pos="1170"/>
        </w:tabs>
        <w:spacing w:line="480" w:lineRule="auto"/>
      </w:pPr>
      <w:r w:rsidRPr="00C47A52">
        <w:tab/>
      </w:r>
      <w:r w:rsidRPr="008A5F2A">
        <w:t>Le jugement suivant a é</w:t>
      </w:r>
      <w:r>
        <w:t>té rendu par</w:t>
      </w:r>
    </w:p>
    <w:p w:rsidR="00401E35" w:rsidRDefault="00401E35" w:rsidP="00401E35">
      <w:pPr>
        <w:spacing w:line="480" w:lineRule="auto"/>
      </w:pPr>
    </w:p>
    <w:p w:rsidR="00401E35" w:rsidRPr="007436E5" w:rsidRDefault="00401E35" w:rsidP="00401E35">
      <w:pPr>
        <w:pStyle w:val="ListParagraph"/>
        <w:numPr>
          <w:ilvl w:val="0"/>
          <w:numId w:val="1"/>
        </w:numPr>
        <w:tabs>
          <w:tab w:val="left" w:pos="1166"/>
        </w:tabs>
        <w:spacing w:after="480" w:line="480" w:lineRule="auto"/>
        <w:ind w:left="0" w:firstLine="0"/>
        <w:jc w:val="both"/>
      </w:pPr>
      <w:r w:rsidRPr="002D7CEF">
        <w:rPr>
          <w:smallCaps/>
        </w:rPr>
        <w:t>La Cour</w:t>
      </w:r>
      <w:r>
        <w:t xml:space="preserve"> — </w:t>
      </w:r>
      <w:r w:rsidRPr="007436E5">
        <w:t xml:space="preserve">Le présent appel soulève la question de la prescription dans le contexte d’une agression sexuelle survenue plus de </w:t>
      </w:r>
      <w:r w:rsidRPr="007436E5">
        <w:rPr>
          <w:color w:val="000000"/>
        </w:rPr>
        <w:t>25</w:t>
      </w:r>
      <w:r w:rsidRPr="007436E5">
        <w:t xml:space="preserve"> ans avant le dépôt d’une action en responsabilité civile.  </w:t>
      </w:r>
      <w:r w:rsidRPr="007436E5">
        <w:rPr>
          <w:color w:val="000000"/>
        </w:rPr>
        <w:t xml:space="preserve">Les intimés ont présenté des requêtes en irrecevabilité du recours pour cause de prescription.  La Cour supérieure du Québec a accueilli ces requêtes et rejeté le recours.  La Cour d’appel, à la majorité, a confirmé le jugement, mais pour des motifs différents (2009 QCCA 1349, [2009] R.J.Q. 1970). </w:t>
      </w:r>
      <w:r w:rsidRPr="007436E5">
        <w:t>Nous faisons nôtres les motifs du juge Chamberland, dissident.</w:t>
      </w:r>
    </w:p>
    <w:p w:rsidR="00401E35" w:rsidRPr="007436E5" w:rsidRDefault="00401E35" w:rsidP="00401E35">
      <w:pPr>
        <w:pStyle w:val="ListParagraph"/>
        <w:numPr>
          <w:ilvl w:val="0"/>
          <w:numId w:val="1"/>
        </w:numPr>
        <w:tabs>
          <w:tab w:val="left" w:pos="1166"/>
        </w:tabs>
        <w:spacing w:after="480" w:line="480" w:lineRule="auto"/>
        <w:ind w:left="0" w:firstLine="0"/>
        <w:jc w:val="both"/>
      </w:pPr>
      <w:r w:rsidRPr="007436E5">
        <w:lastRenderedPageBreak/>
        <w:t>Le point de départ de la prescription soulevait des questions de fait qui ne pouvaient pas être résolues à la simple lecture du dossier.  Le juge du procès devra évaluer la preuve pour décider si les faits permettent de tirer des inférences établissant que la prescription n’a pas commencé à courir avant 2006 ou, possiblement, qu’elle a été suspendue en raison des circonstances de l’espèce.</w:t>
      </w:r>
    </w:p>
    <w:p w:rsidR="00401E35" w:rsidRPr="002D7CEF" w:rsidRDefault="00401E35" w:rsidP="00401E35">
      <w:pPr>
        <w:pStyle w:val="ListParagraph"/>
        <w:numPr>
          <w:ilvl w:val="0"/>
          <w:numId w:val="1"/>
        </w:numPr>
        <w:tabs>
          <w:tab w:val="left" w:pos="1166"/>
        </w:tabs>
        <w:spacing w:after="480" w:line="480" w:lineRule="auto"/>
        <w:ind w:left="0" w:firstLine="0"/>
        <w:jc w:val="both"/>
      </w:pPr>
      <w:r w:rsidRPr="007436E5">
        <w:t>Pour ces motifs, l’appel est accueilli et le dossier est renvoyé à la Cour supérieure, avec dépens dans toutes les cours.</w:t>
      </w:r>
    </w:p>
    <w:p w:rsidR="00401E35" w:rsidRPr="006E3300" w:rsidRDefault="00401E35" w:rsidP="00401E35">
      <w:pPr>
        <w:pStyle w:val="SCCNormalDoubleSpacing"/>
        <w:tabs>
          <w:tab w:val="left" w:pos="1170"/>
        </w:tabs>
        <w:rPr>
          <w:i/>
        </w:rPr>
      </w:pPr>
      <w:r w:rsidRPr="002D7CEF">
        <w:tab/>
      </w:r>
      <w:r w:rsidRPr="006E3300">
        <w:rPr>
          <w:i/>
        </w:rPr>
        <w:t>Pourvoi accueilli avec dépens.</w:t>
      </w:r>
    </w:p>
    <w:p w:rsidR="00401E35" w:rsidRPr="006E3300" w:rsidRDefault="00401E35" w:rsidP="00401E35">
      <w:pPr>
        <w:pStyle w:val="SCCNormalDoubleSpacing"/>
        <w:tabs>
          <w:tab w:val="left" w:pos="1170"/>
        </w:tabs>
        <w:rPr>
          <w:i/>
        </w:rPr>
      </w:pPr>
    </w:p>
    <w:p w:rsidR="00401E35" w:rsidRPr="006E3300" w:rsidRDefault="00401E35" w:rsidP="00401E35">
      <w:pPr>
        <w:pStyle w:val="SCCLawFirm"/>
        <w:tabs>
          <w:tab w:val="left" w:pos="1170"/>
        </w:tabs>
      </w:pPr>
      <w:r w:rsidRPr="006E3300">
        <w:tab/>
        <w:t>Procureurs de l’appelante : Arsenault &amp; Lemieux, Montréal.</w:t>
      </w:r>
    </w:p>
    <w:p w:rsidR="00401E35" w:rsidRPr="006E3300" w:rsidRDefault="00401E35" w:rsidP="00401E35">
      <w:pPr>
        <w:pStyle w:val="SCCLawFirm"/>
        <w:tabs>
          <w:tab w:val="left" w:pos="1170"/>
        </w:tabs>
      </w:pPr>
    </w:p>
    <w:p w:rsidR="00401E35" w:rsidRPr="006E3300" w:rsidRDefault="00401E35" w:rsidP="00401E35">
      <w:pPr>
        <w:pStyle w:val="SCCLawFirm"/>
        <w:tabs>
          <w:tab w:val="left" w:pos="1170"/>
        </w:tabs>
      </w:pPr>
      <w:r w:rsidRPr="006E3300">
        <w:tab/>
        <w:t xml:space="preserve">Procureurs de l’intimé l’Archevêque catholique romain de Québec : Stein </w:t>
      </w:r>
      <w:proofErr w:type="spellStart"/>
      <w:r w:rsidRPr="006E3300">
        <w:t>Monast</w:t>
      </w:r>
      <w:proofErr w:type="spellEnd"/>
      <w:r w:rsidRPr="006E3300">
        <w:t>, Québec.</w:t>
      </w:r>
    </w:p>
    <w:p w:rsidR="00401E35" w:rsidRPr="006E3300" w:rsidRDefault="00401E35" w:rsidP="00401E35">
      <w:pPr>
        <w:pStyle w:val="SCCItalic"/>
      </w:pPr>
    </w:p>
    <w:p w:rsidR="00401E35" w:rsidRDefault="00401E35"/>
    <w:sectPr w:rsidR="00401E35" w:rsidSect="002B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E35"/>
    <w:rsid w:val="002B1875"/>
    <w:rsid w:val="00375541"/>
    <w:rsid w:val="00401E35"/>
    <w:rsid w:val="00543D2E"/>
    <w:rsid w:val="005E4B6A"/>
    <w:rsid w:val="00704FEA"/>
    <w:rsid w:val="00A0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3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E35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CLsocParty">
    <w:name w:val="SCC.Lsoc.Party"/>
    <w:basedOn w:val="Normal"/>
    <w:next w:val="Normal"/>
    <w:link w:val="SCCLsocPartyChar"/>
    <w:rsid w:val="00401E35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401E35"/>
    <w:rPr>
      <w:rFonts w:ascii="Times New Roman" w:hAnsi="Times New Roman"/>
      <w:b/>
      <w:sz w:val="24"/>
      <w:szCs w:val="24"/>
    </w:rPr>
  </w:style>
  <w:style w:type="paragraph" w:customStyle="1" w:styleId="SCCLsocVersus">
    <w:name w:val="SCC.Lsoc.Versus"/>
    <w:basedOn w:val="Normal"/>
    <w:next w:val="Normal"/>
    <w:link w:val="SCCLsocVersusChar"/>
    <w:rsid w:val="00401E35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401E35"/>
    <w:rPr>
      <w:rFonts w:ascii="Times New Roman" w:hAnsi="Times New Roman"/>
      <w:sz w:val="24"/>
      <w:szCs w:val="24"/>
    </w:rPr>
  </w:style>
  <w:style w:type="paragraph" w:customStyle="1" w:styleId="SCCLsocPartyRole">
    <w:name w:val="SCC.Lsoc.PartyRole"/>
    <w:basedOn w:val="Normal"/>
    <w:next w:val="Normal"/>
    <w:link w:val="SCCLsocPartyRoleChar"/>
    <w:rsid w:val="00401E35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401E35"/>
    <w:rPr>
      <w:rFonts w:ascii="Times New Roman" w:hAnsi="Times New Roman"/>
      <w:sz w:val="24"/>
      <w:szCs w:val="24"/>
    </w:rPr>
  </w:style>
  <w:style w:type="paragraph" w:customStyle="1" w:styleId="SCCLsocPrefix">
    <w:name w:val="SCC.Lsoc.Prefix"/>
    <w:basedOn w:val="Normal"/>
    <w:next w:val="Normal"/>
    <w:link w:val="SCCLsocPrefixChar"/>
    <w:rsid w:val="00401E35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401E35"/>
    <w:rPr>
      <w:rFonts w:ascii="Times New Roman" w:hAnsi="Times New Roman"/>
      <w:b/>
      <w:smallCaps/>
      <w:sz w:val="24"/>
      <w:szCs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401E35"/>
    <w:rPr>
      <w:rFonts w:eastAsia="Times New Roman" w:cs="Times New Roman"/>
      <w:b/>
      <w:szCs w:val="20"/>
      <w:lang w:eastAsia="en-CA"/>
    </w:rPr>
  </w:style>
  <w:style w:type="character" w:customStyle="1" w:styleId="SCCAppellantForIndexChar">
    <w:name w:val="SCC.AppellantForIndex Char"/>
    <w:basedOn w:val="DefaultParagraphFont"/>
    <w:link w:val="SCCAppellantForIndex"/>
    <w:rsid w:val="00401E35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401E35"/>
    <w:rPr>
      <w:rFonts w:eastAsia="Times New Roman" w:cs="Times New Roman"/>
      <w:b/>
      <w:szCs w:val="20"/>
      <w:lang w:eastAsia="en-CA"/>
    </w:rPr>
  </w:style>
  <w:style w:type="character" w:customStyle="1" w:styleId="SCCRespondentForIndexChar">
    <w:name w:val="SCC.RespondentForIndex Char"/>
    <w:basedOn w:val="DefaultParagraphFont"/>
    <w:link w:val="SCCRespondentForIndex"/>
    <w:rsid w:val="00401E35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paragraph" w:customStyle="1" w:styleId="SCCNormalDoubleSpacing">
    <w:name w:val="SCC.Normal.DoubleSpacing"/>
    <w:basedOn w:val="Normal"/>
    <w:link w:val="SCCNormalDoubleSpacingChar"/>
    <w:rsid w:val="00401E35"/>
    <w:pPr>
      <w:spacing w:line="480" w:lineRule="auto"/>
      <w:jc w:val="both"/>
    </w:pPr>
    <w:rPr>
      <w:rFonts w:eastAsia="Times New Roman" w:cs="Times New Roman"/>
      <w:szCs w:val="20"/>
      <w:lang w:eastAsia="en-CA"/>
    </w:rPr>
  </w:style>
  <w:style w:type="character" w:customStyle="1" w:styleId="SCCNormalDoubleSpacingChar">
    <w:name w:val="SCC.Normal.DoubleSpacing Char"/>
    <w:basedOn w:val="DefaultParagraphFont"/>
    <w:link w:val="SCCNormalDoubleSpacing"/>
    <w:rsid w:val="00401E35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401E35"/>
    <w:rPr>
      <w:rFonts w:eastAsia="Times New Roman" w:cs="Times New Roman"/>
      <w:i/>
      <w:iCs/>
      <w:color w:val="000000" w:themeColor="text1"/>
      <w:szCs w:val="20"/>
      <w:lang w:eastAsia="en-CA"/>
    </w:rPr>
  </w:style>
  <w:style w:type="character" w:customStyle="1" w:styleId="QuoteChar">
    <w:name w:val="Quote Char"/>
    <w:basedOn w:val="DefaultParagraphFont"/>
    <w:link w:val="Quote"/>
    <w:uiPriority w:val="29"/>
    <w:rsid w:val="00401E35"/>
    <w:rPr>
      <w:rFonts w:ascii="Times New Roman" w:eastAsia="Times New Roman" w:hAnsi="Times New Roman" w:cs="Times New Roman"/>
      <w:i/>
      <w:iCs/>
      <w:color w:val="000000" w:themeColor="text1"/>
      <w:sz w:val="24"/>
      <w:szCs w:val="20"/>
      <w:lang w:eastAsia="en-CA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401E35"/>
    <w:rPr>
      <w:rFonts w:eastAsia="Times New Roman" w:cs="Times New Roman"/>
      <w:smallCaps/>
      <w:szCs w:val="20"/>
      <w:lang w:eastAsia="en-CA"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401E35"/>
    <w:rPr>
      <w:rFonts w:ascii="Times New Roman" w:eastAsia="Times New Roman" w:hAnsi="Times New Roman" w:cs="Times New Roman"/>
      <w:smallCaps/>
      <w:sz w:val="24"/>
      <w:szCs w:val="20"/>
      <w:lang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401E35"/>
    <w:rPr>
      <w:rFonts w:eastAsia="Times New Roman" w:cs="Times New Roman"/>
      <w:b/>
      <w:szCs w:val="20"/>
      <w:lang w:eastAsia="en-CA"/>
    </w:rPr>
  </w:style>
  <w:style w:type="character" w:customStyle="1" w:styleId="SCCSystemYearChar">
    <w:name w:val="SCC.SystemYear Char"/>
    <w:basedOn w:val="DefaultParagraphFont"/>
    <w:link w:val="SCCSystemYear"/>
    <w:rsid w:val="00401E35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401E35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401E35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401E35"/>
    <w:rPr>
      <w:i/>
    </w:rPr>
  </w:style>
  <w:style w:type="paragraph" w:customStyle="1" w:styleId="SCCItalic">
    <w:name w:val="SCC.Italic"/>
    <w:basedOn w:val="SCCNormalDoubleSpacing"/>
    <w:next w:val="SCCNormalDoubleSpacing"/>
    <w:rsid w:val="00401E35"/>
    <w:rPr>
      <w:i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401E35"/>
  </w:style>
  <w:style w:type="character" w:customStyle="1" w:styleId="SCCCounselSeparatorChar">
    <w:name w:val="SCC.CounselSeparator Char"/>
    <w:basedOn w:val="SCCNormalDoubleSpacingChar"/>
    <w:link w:val="SCCCounselSeparator"/>
    <w:rsid w:val="00401E35"/>
  </w:style>
  <w:style w:type="paragraph" w:customStyle="1" w:styleId="SCCLawFirm">
    <w:name w:val="SCC.LawFirm"/>
    <w:basedOn w:val="SCCNormalDoubleSpacing"/>
    <w:next w:val="SCCNormalDoubleSpacing"/>
    <w:link w:val="SCCLawFirmChar"/>
    <w:rsid w:val="00401E35"/>
    <w:rPr>
      <w:i/>
    </w:rPr>
  </w:style>
  <w:style w:type="character" w:customStyle="1" w:styleId="SCCLawFirmChar">
    <w:name w:val="SCC.LawFirm Char"/>
    <w:basedOn w:val="SCCNormalDoubleSpacingChar"/>
    <w:link w:val="SCCLawFirm"/>
    <w:rsid w:val="00401E35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401E35"/>
  </w:style>
  <w:style w:type="character" w:customStyle="1" w:styleId="SCCCounselPartyRoleChar">
    <w:name w:val="SCC.CounselPartyRole Char"/>
    <w:basedOn w:val="SCCNormalDoubleSpacingChar"/>
    <w:link w:val="SCCCounselPartyRole"/>
    <w:rsid w:val="00401E35"/>
  </w:style>
  <w:style w:type="paragraph" w:styleId="ListParagraph">
    <w:name w:val="List Paragraph"/>
    <w:basedOn w:val="Normal"/>
    <w:uiPriority w:val="34"/>
    <w:qFormat/>
    <w:rsid w:val="00401E35"/>
    <w:pPr>
      <w:ind w:left="720"/>
    </w:pPr>
    <w:rPr>
      <w:rFonts w:eastAsia="Times New Roman" w:cs="Times New Roman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2605</Characters>
  <Application>Microsoft Office Word</Application>
  <DocSecurity>0</DocSecurity>
  <Lines>21</Lines>
  <Paragraphs>6</Paragraphs>
  <ScaleCrop>false</ScaleCrop>
  <Company>CSC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SCC</cp:lastModifiedBy>
  <cp:revision>3</cp:revision>
  <cp:lastPrinted>2011-02-23T15:58:00Z</cp:lastPrinted>
  <dcterms:created xsi:type="dcterms:W3CDTF">2011-02-23T16:29:00Z</dcterms:created>
  <dcterms:modified xsi:type="dcterms:W3CDTF">2011-02-24T15:29:00Z</dcterms:modified>
</cp:coreProperties>
</file>