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ED6" w:rsidRPr="007F1C0C" w:rsidRDefault="00855ED6" w:rsidP="00855ED6">
      <w:pPr>
        <w:tabs>
          <w:tab w:val="center" w:pos="4680"/>
          <w:tab w:val="right" w:pos="9360"/>
        </w:tabs>
        <w:rPr>
          <w:rFonts w:eastAsiaTheme="minorHAnsi" w:cstheme="minorBidi"/>
          <w:szCs w:val="24"/>
          <w:lang w:eastAsia="en-US"/>
        </w:rPr>
      </w:pPr>
      <w:r w:rsidRPr="007F1C0C">
        <w:rPr>
          <w:rFonts w:eastAsiaTheme="minorHAnsi" w:cstheme="minorBidi"/>
          <w:szCs w:val="24"/>
          <w:lang w:eastAsia="en-US"/>
        </w:rPr>
        <w:ptab w:relativeTo="margin" w:alignment="center" w:leader="none"/>
      </w:r>
      <w:r w:rsidRPr="007F1C0C">
        <w:rPr>
          <w:rFonts w:eastAsiaTheme="minorHAnsi" w:cstheme="minorBidi"/>
          <w:szCs w:val="24"/>
          <w:lang w:eastAsia="en-US"/>
        </w:rPr>
        <w:t xml:space="preserve"> </w:t>
      </w:r>
      <w:r w:rsidRPr="007F1C0C">
        <w:rPr>
          <w:rFonts w:eastAsiaTheme="minorHAnsi" w:cstheme="minorBidi"/>
          <w:szCs w:val="24"/>
          <w:lang w:eastAsia="en-US"/>
        </w:rPr>
        <w:object w:dxaOrig="136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65pt;height:64.35pt" o:ole="">
            <v:imagedata r:id="rId7" o:title=""/>
          </v:shape>
          <o:OLEObject Type="Embed" ProgID="Presentations.Drawing.13" ShapeID="_x0000_i1025" DrawAspect="Content" ObjectID="_1368958497" r:id="rId8"/>
        </w:object>
      </w:r>
      <w:r w:rsidRPr="007F1C0C">
        <w:rPr>
          <w:rFonts w:eastAsiaTheme="minorHAnsi" w:cstheme="minorBidi"/>
          <w:szCs w:val="24"/>
          <w:lang w:eastAsia="en-US"/>
        </w:rPr>
        <w:t xml:space="preserve"> </w:t>
      </w:r>
      <w:r w:rsidRPr="007F1C0C">
        <w:rPr>
          <w:rFonts w:eastAsiaTheme="minorHAnsi" w:cstheme="minorBidi"/>
          <w:szCs w:val="24"/>
          <w:lang w:eastAsia="en-US"/>
        </w:rPr>
        <w:ptab w:relativeTo="margin" w:alignment="right" w:leader="none"/>
      </w:r>
    </w:p>
    <w:p w:rsidR="00855ED6" w:rsidRPr="007F1C0C" w:rsidRDefault="00855ED6" w:rsidP="00855ED6">
      <w:pPr>
        <w:tabs>
          <w:tab w:val="center" w:pos="4680"/>
          <w:tab w:val="right" w:pos="9360"/>
        </w:tabs>
        <w:rPr>
          <w:rFonts w:eastAsiaTheme="minorHAnsi" w:cstheme="minorBidi"/>
          <w:szCs w:val="24"/>
          <w:lang w:eastAsia="en-US"/>
        </w:rPr>
      </w:pPr>
    </w:p>
    <w:p w:rsidR="00855ED6" w:rsidRPr="007F1C0C" w:rsidRDefault="00855ED6" w:rsidP="00855ED6">
      <w:pPr>
        <w:jc w:val="center"/>
        <w:rPr>
          <w:rFonts w:eastAsiaTheme="minorHAnsi" w:cstheme="minorBidi"/>
          <w:b/>
          <w:szCs w:val="24"/>
          <w:lang w:eastAsia="en-US"/>
        </w:rPr>
      </w:pPr>
      <w:r w:rsidRPr="007F1C0C">
        <w:rPr>
          <w:rFonts w:eastAsiaTheme="minorHAnsi" w:cstheme="minorBidi"/>
          <w:b/>
          <w:szCs w:val="24"/>
          <w:lang w:eastAsia="en-US"/>
        </w:rPr>
        <w:t>COUR SUPRÊME DU CANADA</w:t>
      </w:r>
    </w:p>
    <w:p w:rsidR="00855ED6" w:rsidRPr="007F1C0C" w:rsidRDefault="00855ED6" w:rsidP="00855ED6">
      <w:pPr>
        <w:rPr>
          <w:rFonts w:eastAsiaTheme="minorHAnsi" w:cstheme="minorBidi"/>
          <w:szCs w:val="24"/>
          <w:lang w:eastAsia="en-US"/>
        </w:rPr>
      </w:pP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6768"/>
        <w:gridCol w:w="2808"/>
      </w:tblGrid>
      <w:tr w:rsidR="00855ED6" w:rsidRPr="007F1C0C" w:rsidTr="00BA475A">
        <w:trPr>
          <w:cantSplit/>
        </w:trPr>
        <w:tc>
          <w:tcPr>
            <w:tcW w:w="6768" w:type="dxa"/>
          </w:tcPr>
          <w:p w:rsidR="00855ED6" w:rsidRPr="00855ED6" w:rsidRDefault="00855ED6" w:rsidP="00BA475A">
            <w:pPr>
              <w:rPr>
                <w:lang w:val="fr-CA"/>
              </w:rPr>
            </w:pPr>
            <w:r w:rsidRPr="00855ED6">
              <w:rPr>
                <w:b/>
                <w:smallCaps/>
                <w:lang w:val="fr-CA"/>
              </w:rPr>
              <w:t>Référence :</w:t>
            </w:r>
            <w:r w:rsidRPr="00855ED6">
              <w:rPr>
                <w:lang w:val="fr-CA"/>
              </w:rPr>
              <w:t xml:space="preserve"> </w:t>
            </w:r>
            <w:proofErr w:type="spellStart"/>
            <w:r w:rsidRPr="00855ED6">
              <w:rPr>
                <w:lang w:val="fr-CA"/>
              </w:rPr>
              <w:t>Parrish</w:t>
            </w:r>
            <w:proofErr w:type="spellEnd"/>
            <w:r w:rsidRPr="00855ED6">
              <w:rPr>
                <w:lang w:val="fr-CA"/>
              </w:rPr>
              <w:t xml:space="preserve"> &amp; </w:t>
            </w:r>
            <w:proofErr w:type="spellStart"/>
            <w:r w:rsidRPr="00855ED6">
              <w:rPr>
                <w:lang w:val="fr-CA"/>
              </w:rPr>
              <w:t>Heimbecker</w:t>
            </w:r>
            <w:proofErr w:type="spellEnd"/>
            <w:r w:rsidRPr="00855ED6">
              <w:rPr>
                <w:lang w:val="fr-CA"/>
              </w:rPr>
              <w:t xml:space="preserve"> Ltd. </w:t>
            </w:r>
            <w:r w:rsidRPr="00855ED6">
              <w:rPr>
                <w:i/>
                <w:lang w:val="fr-CA"/>
              </w:rPr>
              <w:t>c.</w:t>
            </w:r>
            <w:r w:rsidRPr="00855ED6">
              <w:rPr>
                <w:lang w:val="fr-CA"/>
              </w:rPr>
              <w:t xml:space="preserve"> Canada (Agriculture et Agroalimentaire), </w:t>
            </w:r>
            <w:r w:rsidRPr="00AB2BAB">
              <w:rPr>
                <w:rStyle w:val="SCCRespondentForIndexChar"/>
                <w:b w:val="0"/>
                <w:lang w:val="fr-CA"/>
              </w:rPr>
              <w:t xml:space="preserve">2010 CSC 64, [2010] 3 </w:t>
            </w:r>
            <w:r>
              <w:rPr>
                <w:rStyle w:val="SCCRespondentForIndexChar"/>
                <w:b w:val="0"/>
                <w:lang w:val="fr-CA"/>
              </w:rPr>
              <w:t>R.C.</w:t>
            </w:r>
            <w:r w:rsidRPr="00AB2BAB">
              <w:rPr>
                <w:rStyle w:val="SCCRespondentForIndexChar"/>
                <w:b w:val="0"/>
                <w:lang w:val="fr-CA"/>
              </w:rPr>
              <w:t>S. 639</w:t>
            </w:r>
          </w:p>
        </w:tc>
        <w:tc>
          <w:tcPr>
            <w:tcW w:w="2808" w:type="dxa"/>
          </w:tcPr>
          <w:p w:rsidR="00855ED6" w:rsidRPr="007F1C0C" w:rsidRDefault="00855ED6" w:rsidP="00BA475A">
            <w:r w:rsidRPr="007F1C0C">
              <w:rPr>
                <w:b/>
                <w:smallCaps/>
              </w:rPr>
              <w:t>Date :</w:t>
            </w:r>
            <w:r w:rsidRPr="007F1C0C">
              <w:t xml:space="preserve"> 20101223</w:t>
            </w:r>
          </w:p>
          <w:p w:rsidR="00855ED6" w:rsidRPr="007F1C0C" w:rsidRDefault="00855ED6" w:rsidP="00BA475A">
            <w:r w:rsidRPr="007F1C0C">
              <w:rPr>
                <w:b/>
                <w:smallCaps/>
              </w:rPr>
              <w:t>Dossier :</w:t>
            </w:r>
            <w:r w:rsidRPr="007F1C0C">
              <w:t xml:space="preserve"> 33006</w:t>
            </w:r>
          </w:p>
        </w:tc>
      </w:tr>
    </w:tbl>
    <w:p w:rsidR="00855ED6" w:rsidRPr="007F1C0C" w:rsidRDefault="00855ED6" w:rsidP="00855ED6">
      <w:pPr>
        <w:rPr>
          <w:rFonts w:eastAsiaTheme="minorHAnsi" w:cstheme="minorBidi"/>
          <w:szCs w:val="24"/>
          <w:lang w:eastAsia="en-US"/>
        </w:rPr>
      </w:pPr>
    </w:p>
    <w:p w:rsidR="00855ED6" w:rsidRPr="007F1C0C" w:rsidRDefault="00855ED6" w:rsidP="00855ED6">
      <w:pPr>
        <w:rPr>
          <w:rFonts w:eastAsiaTheme="minorHAnsi" w:cstheme="minorBidi"/>
          <w:b/>
          <w:smallCaps/>
          <w:szCs w:val="24"/>
          <w:lang w:eastAsia="en-US"/>
        </w:rPr>
      </w:pPr>
      <w:proofErr w:type="gramStart"/>
      <w:r w:rsidRPr="007F1C0C">
        <w:rPr>
          <w:rFonts w:eastAsiaTheme="minorHAnsi" w:cstheme="minorBidi"/>
          <w:b/>
          <w:smallCaps/>
          <w:szCs w:val="24"/>
          <w:lang w:eastAsia="en-US"/>
        </w:rPr>
        <w:t>Entre :</w:t>
      </w:r>
      <w:proofErr w:type="gramEnd"/>
    </w:p>
    <w:p w:rsidR="00855ED6" w:rsidRPr="007F1C0C" w:rsidRDefault="00855ED6" w:rsidP="00855ED6">
      <w:pPr>
        <w:jc w:val="center"/>
        <w:rPr>
          <w:rFonts w:eastAsiaTheme="minorHAnsi" w:cstheme="minorBidi"/>
          <w:b/>
          <w:szCs w:val="24"/>
          <w:lang w:eastAsia="en-US"/>
        </w:rPr>
      </w:pPr>
      <w:r w:rsidRPr="007F1C0C">
        <w:rPr>
          <w:rFonts w:eastAsiaTheme="minorHAnsi" w:cstheme="minorBidi"/>
          <w:b/>
          <w:szCs w:val="24"/>
          <w:lang w:eastAsia="en-US"/>
        </w:rPr>
        <w:t xml:space="preserve">Parrish &amp; </w:t>
      </w:r>
      <w:proofErr w:type="spellStart"/>
      <w:r w:rsidRPr="007F1C0C">
        <w:rPr>
          <w:rFonts w:eastAsiaTheme="minorHAnsi" w:cstheme="minorBidi"/>
          <w:b/>
          <w:szCs w:val="24"/>
          <w:lang w:eastAsia="en-US"/>
        </w:rPr>
        <w:t>Heimbecker</w:t>
      </w:r>
      <w:proofErr w:type="spellEnd"/>
      <w:r w:rsidRPr="007F1C0C">
        <w:rPr>
          <w:rFonts w:eastAsiaTheme="minorHAnsi" w:cstheme="minorBidi"/>
          <w:b/>
          <w:szCs w:val="24"/>
          <w:lang w:eastAsia="en-US"/>
        </w:rPr>
        <w:t xml:space="preserve"> Limited</w:t>
      </w:r>
    </w:p>
    <w:p w:rsidR="00855ED6" w:rsidRPr="007F1C0C" w:rsidRDefault="00855ED6" w:rsidP="00855ED6">
      <w:pPr>
        <w:jc w:val="center"/>
        <w:rPr>
          <w:rFonts w:eastAsiaTheme="minorHAnsi" w:cstheme="minorBidi"/>
          <w:szCs w:val="24"/>
          <w:lang w:eastAsia="en-US"/>
        </w:rPr>
      </w:pPr>
      <w:proofErr w:type="spellStart"/>
      <w:r w:rsidRPr="007F1C0C">
        <w:rPr>
          <w:rFonts w:eastAsiaTheme="minorHAnsi" w:cstheme="minorBidi"/>
          <w:szCs w:val="24"/>
          <w:lang w:eastAsia="en-US"/>
        </w:rPr>
        <w:t>Appelante</w:t>
      </w:r>
      <w:proofErr w:type="spellEnd"/>
    </w:p>
    <w:p w:rsidR="00855ED6" w:rsidRPr="007F1C0C" w:rsidRDefault="00855ED6" w:rsidP="00855ED6">
      <w:pPr>
        <w:jc w:val="center"/>
        <w:rPr>
          <w:rFonts w:eastAsiaTheme="minorHAnsi" w:cstheme="minorBidi"/>
          <w:szCs w:val="24"/>
          <w:lang w:eastAsia="en-US"/>
        </w:rPr>
      </w:pPr>
      <w:proofErr w:type="gramStart"/>
      <w:r w:rsidRPr="007F1C0C">
        <w:rPr>
          <w:rFonts w:eastAsiaTheme="minorHAnsi" w:cstheme="minorBidi"/>
          <w:szCs w:val="24"/>
          <w:lang w:eastAsia="en-US"/>
        </w:rPr>
        <w:t>et</w:t>
      </w:r>
      <w:proofErr w:type="gramEnd"/>
    </w:p>
    <w:p w:rsidR="00855ED6" w:rsidRPr="00855ED6" w:rsidRDefault="00855ED6" w:rsidP="00855ED6">
      <w:pPr>
        <w:jc w:val="center"/>
        <w:rPr>
          <w:rFonts w:eastAsiaTheme="minorHAnsi" w:cstheme="minorBidi"/>
          <w:b/>
          <w:szCs w:val="24"/>
          <w:lang w:val="fr-CA" w:eastAsia="en-US"/>
        </w:rPr>
      </w:pPr>
      <w:r w:rsidRPr="00855ED6">
        <w:rPr>
          <w:rFonts w:eastAsiaTheme="minorHAnsi" w:cstheme="minorBidi"/>
          <w:b/>
          <w:szCs w:val="24"/>
          <w:lang w:val="fr-CA" w:eastAsia="en-US"/>
        </w:rPr>
        <w:t>Sa Majesté la Reine du chef du Canada,</w:t>
      </w:r>
    </w:p>
    <w:p w:rsidR="00855ED6" w:rsidRPr="00855ED6" w:rsidRDefault="00855ED6" w:rsidP="00855ED6">
      <w:pPr>
        <w:jc w:val="center"/>
        <w:rPr>
          <w:rFonts w:eastAsiaTheme="minorHAnsi" w:cstheme="minorBidi"/>
          <w:b/>
          <w:szCs w:val="24"/>
          <w:lang w:val="fr-CA" w:eastAsia="en-US"/>
        </w:rPr>
      </w:pPr>
      <w:proofErr w:type="gramStart"/>
      <w:r w:rsidRPr="00855ED6">
        <w:rPr>
          <w:rFonts w:eastAsiaTheme="minorHAnsi" w:cstheme="minorBidi"/>
          <w:b/>
          <w:szCs w:val="24"/>
          <w:lang w:val="fr-CA" w:eastAsia="en-US"/>
        </w:rPr>
        <w:t>représentée</w:t>
      </w:r>
      <w:proofErr w:type="gramEnd"/>
      <w:r w:rsidRPr="00855ED6">
        <w:rPr>
          <w:rFonts w:eastAsiaTheme="minorHAnsi" w:cstheme="minorBidi"/>
          <w:b/>
          <w:szCs w:val="24"/>
          <w:lang w:val="fr-CA" w:eastAsia="en-US"/>
        </w:rPr>
        <w:t xml:space="preserve"> par le ministre de l’Agriculture et de</w:t>
      </w:r>
    </w:p>
    <w:p w:rsidR="00855ED6" w:rsidRPr="00855ED6" w:rsidRDefault="00855ED6" w:rsidP="00855ED6">
      <w:pPr>
        <w:jc w:val="center"/>
        <w:rPr>
          <w:rFonts w:eastAsiaTheme="minorHAnsi" w:cstheme="minorBidi"/>
          <w:b/>
          <w:szCs w:val="24"/>
          <w:lang w:val="fr-CA" w:eastAsia="en-US"/>
        </w:rPr>
      </w:pPr>
      <w:proofErr w:type="gramStart"/>
      <w:r w:rsidRPr="00855ED6">
        <w:rPr>
          <w:rFonts w:eastAsiaTheme="minorHAnsi" w:cstheme="minorBidi"/>
          <w:b/>
          <w:szCs w:val="24"/>
          <w:lang w:val="fr-CA" w:eastAsia="en-US"/>
        </w:rPr>
        <w:t>l’Agroalimentaire</w:t>
      </w:r>
      <w:proofErr w:type="gramEnd"/>
      <w:r w:rsidRPr="00855ED6">
        <w:rPr>
          <w:rFonts w:eastAsiaTheme="minorHAnsi" w:cstheme="minorBidi"/>
          <w:b/>
          <w:szCs w:val="24"/>
          <w:lang w:val="fr-CA" w:eastAsia="en-US"/>
        </w:rPr>
        <w:t>, procureur général du Canada</w:t>
      </w:r>
    </w:p>
    <w:p w:rsidR="00855ED6" w:rsidRPr="00855ED6" w:rsidRDefault="00855ED6" w:rsidP="00855ED6">
      <w:pPr>
        <w:jc w:val="center"/>
        <w:rPr>
          <w:rFonts w:eastAsiaTheme="minorHAnsi" w:cstheme="minorBidi"/>
          <w:b/>
          <w:szCs w:val="24"/>
          <w:lang w:val="fr-CA" w:eastAsia="en-US"/>
        </w:rPr>
      </w:pPr>
      <w:proofErr w:type="gramStart"/>
      <w:r w:rsidRPr="00855ED6">
        <w:rPr>
          <w:rFonts w:eastAsiaTheme="minorHAnsi" w:cstheme="minorBidi"/>
          <w:b/>
          <w:szCs w:val="24"/>
          <w:lang w:val="fr-CA" w:eastAsia="en-US"/>
        </w:rPr>
        <w:t>et</w:t>
      </w:r>
      <w:proofErr w:type="gramEnd"/>
      <w:r w:rsidRPr="00855ED6">
        <w:rPr>
          <w:rFonts w:eastAsiaTheme="minorHAnsi" w:cstheme="minorBidi"/>
          <w:b/>
          <w:szCs w:val="24"/>
          <w:lang w:val="fr-CA" w:eastAsia="en-US"/>
        </w:rPr>
        <w:t xml:space="preserve"> Agence canadienne d’inspection des aliments</w:t>
      </w:r>
    </w:p>
    <w:p w:rsidR="00855ED6" w:rsidRPr="00855ED6" w:rsidRDefault="00855ED6" w:rsidP="00855ED6">
      <w:pPr>
        <w:jc w:val="center"/>
        <w:rPr>
          <w:rFonts w:eastAsiaTheme="minorHAnsi" w:cstheme="minorBidi"/>
          <w:szCs w:val="24"/>
          <w:lang w:val="fr-CA" w:eastAsia="en-US"/>
        </w:rPr>
      </w:pPr>
      <w:r w:rsidRPr="00855ED6">
        <w:rPr>
          <w:rFonts w:eastAsiaTheme="minorHAnsi" w:cstheme="minorBidi"/>
          <w:szCs w:val="24"/>
          <w:lang w:val="fr-CA" w:eastAsia="en-US"/>
        </w:rPr>
        <w:t>Intimés</w:t>
      </w:r>
      <w:r w:rsidRPr="00855ED6">
        <w:rPr>
          <w:rFonts w:eastAsiaTheme="minorHAnsi" w:cstheme="minorBidi"/>
          <w:szCs w:val="24"/>
          <w:lang w:val="fr-CA" w:eastAsia="en-US"/>
        </w:rPr>
        <w:br/>
      </w:r>
    </w:p>
    <w:p w:rsidR="00855ED6" w:rsidRPr="00855ED6" w:rsidRDefault="00855ED6" w:rsidP="00855ED6">
      <w:pPr>
        <w:rPr>
          <w:rFonts w:eastAsiaTheme="minorHAnsi" w:cstheme="minorBidi"/>
          <w:szCs w:val="24"/>
          <w:lang w:val="fr-CA" w:eastAsia="en-US"/>
        </w:rPr>
      </w:pPr>
    </w:p>
    <w:p w:rsidR="00855ED6" w:rsidRPr="00855ED6" w:rsidRDefault="00855ED6" w:rsidP="00855ED6">
      <w:pPr>
        <w:jc w:val="center"/>
        <w:rPr>
          <w:rFonts w:eastAsiaTheme="minorHAnsi" w:cstheme="minorBidi"/>
          <w:b/>
          <w:smallCaps/>
          <w:szCs w:val="24"/>
          <w:lang w:val="fr-CA" w:eastAsia="en-US"/>
        </w:rPr>
      </w:pPr>
      <w:r w:rsidRPr="00855ED6">
        <w:rPr>
          <w:rFonts w:eastAsiaTheme="minorHAnsi" w:cstheme="minorBidi"/>
          <w:b/>
          <w:smallCaps/>
          <w:szCs w:val="24"/>
          <w:lang w:val="fr-CA" w:eastAsia="en-US"/>
        </w:rPr>
        <w:t>Traduction française officielle</w:t>
      </w:r>
    </w:p>
    <w:p w:rsidR="00855ED6" w:rsidRPr="00855ED6" w:rsidRDefault="00855ED6" w:rsidP="00855ED6">
      <w:pPr>
        <w:rPr>
          <w:rFonts w:eastAsiaTheme="minorHAnsi" w:cstheme="minorBidi"/>
          <w:szCs w:val="24"/>
          <w:lang w:val="fr-CA" w:eastAsia="en-US"/>
        </w:rPr>
      </w:pPr>
    </w:p>
    <w:p w:rsidR="00855ED6" w:rsidRPr="00855ED6" w:rsidRDefault="00855ED6" w:rsidP="00855ED6">
      <w:pPr>
        <w:rPr>
          <w:rFonts w:eastAsiaTheme="minorHAnsi" w:cstheme="minorBidi"/>
          <w:szCs w:val="24"/>
          <w:lang w:val="fr-CA" w:eastAsia="en-US"/>
        </w:rPr>
      </w:pPr>
      <w:r w:rsidRPr="00855ED6">
        <w:rPr>
          <w:rFonts w:eastAsiaTheme="minorHAnsi" w:cstheme="minorBidi"/>
          <w:b/>
          <w:smallCaps/>
          <w:szCs w:val="24"/>
          <w:lang w:val="fr-CA" w:eastAsia="en-US"/>
        </w:rPr>
        <w:t>Coram :</w:t>
      </w:r>
      <w:r w:rsidRPr="00855ED6">
        <w:rPr>
          <w:rFonts w:eastAsiaTheme="minorHAnsi" w:cstheme="minorBidi"/>
          <w:szCs w:val="24"/>
          <w:lang w:val="fr-CA" w:eastAsia="en-US"/>
        </w:rPr>
        <w:t xml:space="preserve"> Les juges </w:t>
      </w:r>
      <w:proofErr w:type="spellStart"/>
      <w:r w:rsidRPr="00855ED6">
        <w:rPr>
          <w:rFonts w:eastAsiaTheme="minorHAnsi" w:cstheme="minorBidi"/>
          <w:szCs w:val="24"/>
          <w:lang w:val="fr-CA" w:eastAsia="en-US"/>
        </w:rPr>
        <w:t>Binnie</w:t>
      </w:r>
      <w:proofErr w:type="spellEnd"/>
      <w:r w:rsidRPr="00855ED6">
        <w:rPr>
          <w:rFonts w:eastAsiaTheme="minorHAnsi" w:cstheme="minorBidi"/>
          <w:szCs w:val="24"/>
          <w:lang w:val="fr-CA" w:eastAsia="en-US"/>
        </w:rPr>
        <w:t xml:space="preserve">, </w:t>
      </w:r>
      <w:proofErr w:type="spellStart"/>
      <w:r w:rsidRPr="00855ED6">
        <w:rPr>
          <w:rFonts w:eastAsiaTheme="minorHAnsi" w:cstheme="minorBidi"/>
          <w:szCs w:val="24"/>
          <w:lang w:val="fr-CA" w:eastAsia="en-US"/>
        </w:rPr>
        <w:t>LeBel</w:t>
      </w:r>
      <w:proofErr w:type="spellEnd"/>
      <w:r w:rsidRPr="00855ED6">
        <w:rPr>
          <w:rFonts w:eastAsiaTheme="minorHAnsi" w:cstheme="minorBidi"/>
          <w:szCs w:val="24"/>
          <w:lang w:val="fr-CA" w:eastAsia="en-US"/>
        </w:rPr>
        <w:t xml:space="preserve">, Deschamps, Abella, Charron, </w:t>
      </w:r>
      <w:proofErr w:type="spellStart"/>
      <w:r w:rsidRPr="00855ED6">
        <w:rPr>
          <w:rFonts w:eastAsiaTheme="minorHAnsi" w:cstheme="minorBidi"/>
          <w:szCs w:val="24"/>
          <w:lang w:val="fr-CA" w:eastAsia="en-US"/>
        </w:rPr>
        <w:t>Rothstein</w:t>
      </w:r>
      <w:proofErr w:type="spellEnd"/>
      <w:r w:rsidRPr="00855ED6">
        <w:rPr>
          <w:rFonts w:eastAsiaTheme="minorHAnsi" w:cstheme="minorBidi"/>
          <w:szCs w:val="24"/>
          <w:lang w:val="fr-CA" w:eastAsia="en-US"/>
        </w:rPr>
        <w:t xml:space="preserve"> et Cromwell</w:t>
      </w:r>
    </w:p>
    <w:p w:rsidR="00855ED6" w:rsidRPr="00855ED6" w:rsidRDefault="00855ED6" w:rsidP="00855ED6">
      <w:pPr>
        <w:rPr>
          <w:rFonts w:eastAsiaTheme="minorHAnsi" w:cstheme="minorBidi"/>
          <w:szCs w:val="24"/>
          <w:lang w:val="fr-CA"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3618"/>
        <w:gridCol w:w="5958"/>
      </w:tblGrid>
      <w:tr w:rsidR="00855ED6" w:rsidRPr="00855ED6" w:rsidTr="00BA475A">
        <w:trPr>
          <w:cantSplit/>
        </w:trPr>
        <w:tc>
          <w:tcPr>
            <w:tcW w:w="3618" w:type="dxa"/>
          </w:tcPr>
          <w:p w:rsidR="00855ED6" w:rsidRPr="00855ED6" w:rsidRDefault="00855ED6" w:rsidP="00BA475A">
            <w:pPr>
              <w:rPr>
                <w:b/>
                <w:smallCaps/>
                <w:lang w:val="fr-CA"/>
              </w:rPr>
            </w:pPr>
            <w:r w:rsidRPr="00855ED6">
              <w:rPr>
                <w:b/>
                <w:smallCaps/>
                <w:lang w:val="fr-CA"/>
              </w:rPr>
              <w:t>Motifs de jugement :</w:t>
            </w:r>
          </w:p>
          <w:p w:rsidR="00855ED6" w:rsidRPr="00855ED6" w:rsidRDefault="00855ED6" w:rsidP="00BA475A">
            <w:pPr>
              <w:rPr>
                <w:lang w:val="fr-CA"/>
              </w:rPr>
            </w:pPr>
            <w:r w:rsidRPr="00855ED6">
              <w:rPr>
                <w:lang w:val="fr-CA"/>
              </w:rPr>
              <w:t>(par. 1 à 22)</w:t>
            </w:r>
          </w:p>
        </w:tc>
        <w:tc>
          <w:tcPr>
            <w:tcW w:w="5958" w:type="dxa"/>
          </w:tcPr>
          <w:p w:rsidR="00855ED6" w:rsidRPr="00855ED6" w:rsidRDefault="00855ED6" w:rsidP="00BA475A">
            <w:pPr>
              <w:rPr>
                <w:lang w:val="fr-CA"/>
              </w:rPr>
            </w:pPr>
            <w:r w:rsidRPr="00855ED6">
              <w:rPr>
                <w:lang w:val="fr-CA"/>
              </w:rPr>
              <w:t xml:space="preserve">Le juge </w:t>
            </w:r>
            <w:proofErr w:type="spellStart"/>
            <w:r w:rsidRPr="00855ED6">
              <w:rPr>
                <w:lang w:val="fr-CA"/>
              </w:rPr>
              <w:t>Rothstein</w:t>
            </w:r>
            <w:proofErr w:type="spellEnd"/>
            <w:r w:rsidRPr="00855ED6">
              <w:rPr>
                <w:lang w:val="fr-CA"/>
              </w:rPr>
              <w:t xml:space="preserve"> (avec l’accord des juges </w:t>
            </w:r>
            <w:proofErr w:type="spellStart"/>
            <w:r w:rsidRPr="00855ED6">
              <w:rPr>
                <w:lang w:val="fr-CA"/>
              </w:rPr>
              <w:t>Binnie</w:t>
            </w:r>
            <w:proofErr w:type="spellEnd"/>
            <w:r w:rsidRPr="00855ED6">
              <w:rPr>
                <w:lang w:val="fr-CA"/>
              </w:rPr>
              <w:t xml:space="preserve">, </w:t>
            </w:r>
            <w:proofErr w:type="spellStart"/>
            <w:r w:rsidRPr="00855ED6">
              <w:rPr>
                <w:lang w:val="fr-CA"/>
              </w:rPr>
              <w:t>LeBel</w:t>
            </w:r>
            <w:proofErr w:type="spellEnd"/>
            <w:r w:rsidRPr="00855ED6">
              <w:rPr>
                <w:lang w:val="fr-CA"/>
              </w:rPr>
              <w:t>, Deschamps, Abella, Charron et Cromwell)</w:t>
            </w:r>
          </w:p>
        </w:tc>
      </w:tr>
    </w:tbl>
    <w:p w:rsidR="00855ED6" w:rsidRPr="00855ED6" w:rsidRDefault="00855ED6" w:rsidP="00855ED6">
      <w:pPr>
        <w:rPr>
          <w:rFonts w:eastAsiaTheme="minorHAnsi" w:cstheme="minorBidi"/>
          <w:szCs w:val="24"/>
          <w:lang w:val="fr-CA" w:eastAsia="en-US"/>
        </w:rPr>
      </w:pPr>
    </w:p>
    <w:p w:rsidR="00855ED6" w:rsidRPr="00855ED6" w:rsidRDefault="00855ED6" w:rsidP="00855ED6">
      <w:pPr>
        <w:rPr>
          <w:rFonts w:eastAsiaTheme="minorHAnsi" w:cstheme="minorBidi"/>
          <w:szCs w:val="24"/>
          <w:lang w:val="fr-CA" w:eastAsia="en-US"/>
        </w:rPr>
      </w:pPr>
      <w:r>
        <w:rPr>
          <w:rFonts w:eastAsiaTheme="minorHAnsi" w:cstheme="minorBidi"/>
          <w:noProof/>
          <w:szCs w:val="24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26.75pt;margin-top:14.5pt;width:197.25pt;height:0;z-index:251658240" o:connectortype="straight"/>
        </w:pict>
      </w:r>
    </w:p>
    <w:p w:rsidR="00855ED6" w:rsidRPr="00855ED6" w:rsidRDefault="00855ED6" w:rsidP="00855ED6">
      <w:pPr>
        <w:rPr>
          <w:rStyle w:val="SCCAppellantForRunningHeadChar"/>
          <w:lang w:val="fr-CA"/>
        </w:rPr>
      </w:pPr>
      <w:r w:rsidRPr="00855ED6">
        <w:rPr>
          <w:rStyle w:val="SCCAppellantForRunningHeadChar"/>
          <w:lang w:val="fr-CA"/>
        </w:rPr>
        <w:br w:type="page"/>
      </w:r>
    </w:p>
    <w:p w:rsidR="008322BD" w:rsidRPr="00AB2BAB" w:rsidRDefault="00F47AE9" w:rsidP="00DF7E4C">
      <w:pPr>
        <w:spacing w:line="480" w:lineRule="auto"/>
        <w:jc w:val="both"/>
        <w:rPr>
          <w:rStyle w:val="SCCRespondentForRunningHeadChar"/>
          <w:lang w:val="fr-CA"/>
        </w:rPr>
      </w:pPr>
      <w:proofErr w:type="spellStart"/>
      <w:r w:rsidRPr="00F47AE9">
        <w:rPr>
          <w:rStyle w:val="SCCAppellantForIndexChar"/>
          <w:b w:val="0"/>
          <w:lang w:val="fr-CA"/>
        </w:rPr>
        <w:lastRenderedPageBreak/>
        <w:t>Parrish</w:t>
      </w:r>
      <w:proofErr w:type="spellEnd"/>
      <w:r w:rsidRPr="00F47AE9">
        <w:rPr>
          <w:rStyle w:val="SCCAppellantForIndexChar"/>
          <w:b w:val="0"/>
          <w:lang w:val="fr-CA"/>
        </w:rPr>
        <w:t xml:space="preserve"> &amp; </w:t>
      </w:r>
      <w:proofErr w:type="spellStart"/>
      <w:r w:rsidRPr="00F47AE9">
        <w:rPr>
          <w:rStyle w:val="SCCAppellantForIndexChar"/>
          <w:b w:val="0"/>
          <w:lang w:val="fr-CA"/>
        </w:rPr>
        <w:t>Heimbecker</w:t>
      </w:r>
      <w:proofErr w:type="spellEnd"/>
      <w:r w:rsidRPr="00F47AE9">
        <w:rPr>
          <w:rStyle w:val="SCCAppellantForIndexChar"/>
          <w:b w:val="0"/>
          <w:lang w:val="fr-CA"/>
        </w:rPr>
        <w:t xml:space="preserve"> Ltd.</w:t>
      </w:r>
      <w:r w:rsidRPr="00F47AE9">
        <w:rPr>
          <w:lang w:val="fr-CA"/>
        </w:rPr>
        <w:t xml:space="preserve"> </w:t>
      </w:r>
      <w:r w:rsidRPr="00F47AE9">
        <w:rPr>
          <w:i/>
          <w:lang w:val="fr-CA"/>
        </w:rPr>
        <w:t>c.</w:t>
      </w:r>
      <w:r w:rsidRPr="00F47AE9">
        <w:rPr>
          <w:lang w:val="fr-CA"/>
        </w:rPr>
        <w:t xml:space="preserve"> Canada (Agriculture et Agroalimentaire)</w:t>
      </w:r>
      <w:r w:rsidRPr="00AB2BAB">
        <w:rPr>
          <w:rStyle w:val="SCCRespondentForRunningHeadChar"/>
          <w:lang w:val="fr-CA"/>
        </w:rPr>
        <w:t xml:space="preserve">, </w:t>
      </w:r>
      <w:r w:rsidRPr="00AB2BAB">
        <w:rPr>
          <w:rStyle w:val="SCCRespondentForIndexChar"/>
          <w:b w:val="0"/>
          <w:lang w:val="fr-CA"/>
        </w:rPr>
        <w:t xml:space="preserve">2010 </w:t>
      </w:r>
      <w:r w:rsidR="00AB2BAB" w:rsidRPr="00AB2BAB">
        <w:rPr>
          <w:rStyle w:val="SCCRespondentForIndexChar"/>
          <w:b w:val="0"/>
          <w:lang w:val="fr-CA"/>
        </w:rPr>
        <w:t>C</w:t>
      </w:r>
      <w:r w:rsidRPr="00AB2BAB">
        <w:rPr>
          <w:rStyle w:val="SCCRespondentForIndexChar"/>
          <w:b w:val="0"/>
          <w:lang w:val="fr-CA"/>
        </w:rPr>
        <w:t xml:space="preserve">SC 64, [2010] 3 </w:t>
      </w:r>
      <w:r w:rsidR="00AB2BAB">
        <w:rPr>
          <w:rStyle w:val="SCCRespondentForIndexChar"/>
          <w:b w:val="0"/>
          <w:lang w:val="fr-CA"/>
        </w:rPr>
        <w:t>R.C.</w:t>
      </w:r>
      <w:r w:rsidRPr="00AB2BAB">
        <w:rPr>
          <w:rStyle w:val="SCCRespondentForIndexChar"/>
          <w:b w:val="0"/>
          <w:lang w:val="fr-CA"/>
        </w:rPr>
        <w:t>S. 639</w:t>
      </w:r>
    </w:p>
    <w:p w:rsidR="00FC2084" w:rsidRPr="00AB2BAB" w:rsidRDefault="00FC2084" w:rsidP="00DF7E4C">
      <w:pPr>
        <w:spacing w:line="480" w:lineRule="auto"/>
        <w:jc w:val="both"/>
        <w:rPr>
          <w:rStyle w:val="SCCRespondentForRunningHeadChar"/>
          <w:lang w:val="fr-CA"/>
        </w:rPr>
      </w:pPr>
    </w:p>
    <w:p w:rsidR="00B97755" w:rsidRPr="00F47AE9" w:rsidRDefault="00B10F46" w:rsidP="00EF28C9">
      <w:pPr>
        <w:pStyle w:val="SCCLsocParty"/>
        <w:tabs>
          <w:tab w:val="right" w:pos="8280"/>
        </w:tabs>
        <w:spacing w:after="0" w:line="480" w:lineRule="auto"/>
        <w:rPr>
          <w:i/>
          <w:lang w:val="fr-CA"/>
        </w:rPr>
      </w:pPr>
      <w:proofErr w:type="spellStart"/>
      <w:r w:rsidRPr="00F47AE9">
        <w:rPr>
          <w:b/>
          <w:lang w:val="fr-CA"/>
        </w:rPr>
        <w:t>Parrish</w:t>
      </w:r>
      <w:proofErr w:type="spellEnd"/>
      <w:r w:rsidRPr="00F47AE9">
        <w:rPr>
          <w:b/>
          <w:lang w:val="fr-CA"/>
        </w:rPr>
        <w:t xml:space="preserve"> &amp; </w:t>
      </w:r>
      <w:proofErr w:type="spellStart"/>
      <w:r w:rsidRPr="00F47AE9">
        <w:rPr>
          <w:b/>
          <w:lang w:val="fr-CA"/>
        </w:rPr>
        <w:t>Heimbecker</w:t>
      </w:r>
      <w:proofErr w:type="spellEnd"/>
      <w:r w:rsidRPr="00F47AE9">
        <w:rPr>
          <w:b/>
          <w:lang w:val="fr-CA"/>
        </w:rPr>
        <w:t xml:space="preserve"> Limited</w:t>
      </w:r>
      <w:r w:rsidR="005F1C48" w:rsidRPr="00F47AE9">
        <w:rPr>
          <w:b/>
          <w:lang w:val="fr-CA"/>
        </w:rPr>
        <w:tab/>
      </w:r>
      <w:r w:rsidRPr="00F47AE9">
        <w:rPr>
          <w:i/>
          <w:lang w:val="fr-CA"/>
        </w:rPr>
        <w:t>Appelante</w:t>
      </w:r>
    </w:p>
    <w:p w:rsidR="00D20158" w:rsidRPr="00F47AE9" w:rsidRDefault="00D20158" w:rsidP="00EF28C9">
      <w:pPr>
        <w:pStyle w:val="SCCLsocParty"/>
        <w:tabs>
          <w:tab w:val="right" w:pos="8280"/>
        </w:tabs>
        <w:spacing w:after="0" w:line="480" w:lineRule="auto"/>
        <w:rPr>
          <w:b/>
          <w:lang w:val="fr-CA"/>
        </w:rPr>
      </w:pPr>
    </w:p>
    <w:p w:rsidR="00D20158" w:rsidRPr="009F2E17" w:rsidRDefault="00B10F46" w:rsidP="00EF28C9">
      <w:pPr>
        <w:pStyle w:val="SCCLsocVersus"/>
        <w:spacing w:after="0" w:line="480" w:lineRule="auto"/>
        <w:rPr>
          <w:i/>
          <w:lang w:val="fr-CA"/>
        </w:rPr>
      </w:pPr>
      <w:proofErr w:type="gramStart"/>
      <w:r w:rsidRPr="009F2E17">
        <w:rPr>
          <w:i/>
          <w:lang w:val="fr-CA"/>
        </w:rPr>
        <w:t>c</w:t>
      </w:r>
      <w:proofErr w:type="gramEnd"/>
      <w:r w:rsidRPr="009F2E17">
        <w:rPr>
          <w:i/>
          <w:lang w:val="fr-CA"/>
        </w:rPr>
        <w:t>.</w:t>
      </w:r>
      <w:r w:rsidRPr="009F2E17">
        <w:rPr>
          <w:i/>
          <w:lang w:val="fr-CA"/>
        </w:rPr>
        <w:br/>
      </w:r>
    </w:p>
    <w:p w:rsidR="00FC2084" w:rsidRPr="000D3FE5" w:rsidRDefault="00B10F46" w:rsidP="00EF28C9">
      <w:pPr>
        <w:pStyle w:val="SCCLsocParty"/>
        <w:spacing w:after="0"/>
        <w:rPr>
          <w:b/>
          <w:lang w:val="fr-CA"/>
        </w:rPr>
      </w:pPr>
      <w:r w:rsidRPr="000D3FE5">
        <w:rPr>
          <w:b/>
          <w:lang w:val="fr-CA"/>
        </w:rPr>
        <w:t>Sa Majesté la Reine du chef du Canada</w:t>
      </w:r>
      <w:r w:rsidR="001742FA" w:rsidRPr="000D3FE5">
        <w:rPr>
          <w:b/>
          <w:lang w:val="fr-CA"/>
        </w:rPr>
        <w:t>,</w:t>
      </w:r>
      <w:r w:rsidR="005F1C48">
        <w:rPr>
          <w:b/>
          <w:lang w:val="fr-CA"/>
        </w:rPr>
        <w:t xml:space="preserve"> </w:t>
      </w:r>
    </w:p>
    <w:p w:rsidR="00FC2084" w:rsidRPr="000E69E9" w:rsidRDefault="00B10F46" w:rsidP="00EF28C9">
      <w:pPr>
        <w:pStyle w:val="SCCLsocParty"/>
        <w:spacing w:after="0"/>
        <w:rPr>
          <w:b/>
          <w:lang w:val="fr-CA"/>
        </w:rPr>
      </w:pPr>
      <w:proofErr w:type="gramStart"/>
      <w:r w:rsidRPr="000E69E9">
        <w:rPr>
          <w:b/>
          <w:lang w:val="fr-CA"/>
        </w:rPr>
        <w:t>représentée</w:t>
      </w:r>
      <w:proofErr w:type="gramEnd"/>
      <w:r w:rsidRPr="000E69E9">
        <w:rPr>
          <w:b/>
          <w:lang w:val="fr-CA"/>
        </w:rPr>
        <w:t xml:space="preserve"> par le ministre de l</w:t>
      </w:r>
      <w:r w:rsidR="00FC2084" w:rsidRPr="000E69E9">
        <w:rPr>
          <w:b/>
          <w:lang w:val="fr-CA"/>
        </w:rPr>
        <w:t>’</w:t>
      </w:r>
      <w:r w:rsidR="00211269" w:rsidRPr="000E69E9">
        <w:rPr>
          <w:b/>
          <w:lang w:val="fr-CA"/>
        </w:rPr>
        <w:t>Agriculture et de</w:t>
      </w:r>
      <w:r w:rsidR="005F1C48">
        <w:rPr>
          <w:b/>
          <w:lang w:val="fr-CA"/>
        </w:rPr>
        <w:t xml:space="preserve"> </w:t>
      </w:r>
    </w:p>
    <w:p w:rsidR="00FC2084" w:rsidRPr="00B97755" w:rsidRDefault="00B10F46" w:rsidP="00EF28C9">
      <w:pPr>
        <w:pStyle w:val="SCCLsocParty"/>
        <w:spacing w:after="0"/>
        <w:rPr>
          <w:b/>
          <w:lang w:val="fr-CA"/>
        </w:rPr>
      </w:pPr>
      <w:proofErr w:type="gramStart"/>
      <w:r w:rsidRPr="00B97755">
        <w:rPr>
          <w:b/>
          <w:lang w:val="fr-CA"/>
        </w:rPr>
        <w:t>l</w:t>
      </w:r>
      <w:r w:rsidR="00FC2084" w:rsidRPr="00B97755">
        <w:rPr>
          <w:b/>
          <w:lang w:val="fr-CA"/>
        </w:rPr>
        <w:t>’</w:t>
      </w:r>
      <w:r w:rsidRPr="00B97755">
        <w:rPr>
          <w:b/>
          <w:lang w:val="fr-CA"/>
        </w:rPr>
        <w:t>Agroalimentaire</w:t>
      </w:r>
      <w:proofErr w:type="gramEnd"/>
      <w:r w:rsidRPr="00B97755">
        <w:rPr>
          <w:b/>
          <w:lang w:val="fr-CA"/>
        </w:rPr>
        <w:t xml:space="preserve">, </w:t>
      </w:r>
      <w:r w:rsidR="00FC2084" w:rsidRPr="00B97755">
        <w:rPr>
          <w:b/>
          <w:lang w:val="fr-CA"/>
        </w:rPr>
        <w:t>p</w:t>
      </w:r>
      <w:r w:rsidRPr="00B97755">
        <w:rPr>
          <w:b/>
          <w:lang w:val="fr-CA"/>
        </w:rPr>
        <w:t xml:space="preserve">rocureur général du </w:t>
      </w:r>
      <w:r w:rsidR="005F1C48">
        <w:rPr>
          <w:b/>
          <w:lang w:val="fr-CA"/>
        </w:rPr>
        <w:t xml:space="preserve">Canada </w:t>
      </w:r>
    </w:p>
    <w:p w:rsidR="00D20158" w:rsidRPr="000E69E9" w:rsidRDefault="00B10F46" w:rsidP="00EF28C9">
      <w:pPr>
        <w:pStyle w:val="SCCLsocParty"/>
        <w:tabs>
          <w:tab w:val="right" w:pos="8280"/>
        </w:tabs>
        <w:spacing w:after="0" w:line="480" w:lineRule="auto"/>
        <w:rPr>
          <w:lang w:val="fr-CA"/>
        </w:rPr>
      </w:pPr>
      <w:proofErr w:type="gramStart"/>
      <w:r w:rsidRPr="000E69E9">
        <w:rPr>
          <w:b/>
          <w:lang w:val="fr-CA"/>
        </w:rPr>
        <w:t>et</w:t>
      </w:r>
      <w:proofErr w:type="gramEnd"/>
      <w:r w:rsidRPr="000E69E9">
        <w:rPr>
          <w:b/>
          <w:lang w:val="fr-CA"/>
        </w:rPr>
        <w:t xml:space="preserve"> </w:t>
      </w:r>
      <w:r w:rsidR="00C60F01" w:rsidRPr="000E69E9">
        <w:rPr>
          <w:b/>
          <w:lang w:val="fr-CA"/>
        </w:rPr>
        <w:t>A</w:t>
      </w:r>
      <w:r w:rsidRPr="000E69E9">
        <w:rPr>
          <w:b/>
          <w:lang w:val="fr-CA"/>
        </w:rPr>
        <w:t>gence canadienne d</w:t>
      </w:r>
      <w:r w:rsidR="00FC2084" w:rsidRPr="000E69E9">
        <w:rPr>
          <w:b/>
          <w:lang w:val="fr-CA"/>
        </w:rPr>
        <w:t>’</w:t>
      </w:r>
      <w:r w:rsidRPr="000E69E9">
        <w:rPr>
          <w:b/>
          <w:lang w:val="fr-CA"/>
        </w:rPr>
        <w:t>inspection des aliments</w:t>
      </w:r>
      <w:r w:rsidR="005F1C48">
        <w:rPr>
          <w:b/>
          <w:lang w:val="fr-CA"/>
        </w:rPr>
        <w:tab/>
      </w:r>
      <w:r w:rsidRPr="000E69E9">
        <w:rPr>
          <w:i/>
          <w:lang w:val="fr-CA"/>
        </w:rPr>
        <w:t>Intim</w:t>
      </w:r>
      <w:r w:rsidR="00FC2084" w:rsidRPr="000E69E9">
        <w:rPr>
          <w:i/>
          <w:lang w:val="fr-CA"/>
        </w:rPr>
        <w:t>és</w:t>
      </w:r>
    </w:p>
    <w:p w:rsidR="007F3F3F" w:rsidRPr="000E69E9" w:rsidRDefault="007F3F3F" w:rsidP="00DF7E4C">
      <w:pPr>
        <w:spacing w:line="480" w:lineRule="auto"/>
        <w:jc w:val="both"/>
        <w:rPr>
          <w:lang w:val="fr-CA"/>
        </w:rPr>
      </w:pPr>
    </w:p>
    <w:p w:rsidR="00426659" w:rsidRPr="000D3FE5" w:rsidRDefault="0043088E" w:rsidP="00211269">
      <w:pPr>
        <w:pStyle w:val="SCCLsocParty"/>
        <w:spacing w:after="720"/>
        <w:rPr>
          <w:b/>
          <w:lang w:val="fr-CA"/>
        </w:rPr>
      </w:pPr>
      <w:r w:rsidRPr="000D3FE5">
        <w:rPr>
          <w:b/>
          <w:lang w:val="fr-CA"/>
        </w:rPr>
        <w:t>Répertorié</w:t>
      </w:r>
      <w:r w:rsidR="000E69E9">
        <w:rPr>
          <w:b/>
          <w:lang w:val="fr-CA"/>
        </w:rPr>
        <w:t xml:space="preserve"> </w:t>
      </w:r>
      <w:r w:rsidR="00426659" w:rsidRPr="000D3FE5">
        <w:rPr>
          <w:b/>
          <w:lang w:val="fr-CA"/>
        </w:rPr>
        <w:t>:</w:t>
      </w:r>
      <w:r w:rsidR="000E69E9">
        <w:rPr>
          <w:b/>
          <w:lang w:val="fr-CA"/>
        </w:rPr>
        <w:t xml:space="preserve"> </w:t>
      </w:r>
      <w:proofErr w:type="spellStart"/>
      <w:r w:rsidRPr="000D3FE5">
        <w:rPr>
          <w:rStyle w:val="SCCAppellantForIndexChar"/>
          <w:lang w:val="fr-CA"/>
        </w:rPr>
        <w:t>Parrish</w:t>
      </w:r>
      <w:proofErr w:type="spellEnd"/>
      <w:r w:rsidRPr="000D3FE5">
        <w:rPr>
          <w:rStyle w:val="SCCAppellantForIndexChar"/>
          <w:lang w:val="fr-CA"/>
        </w:rPr>
        <w:t xml:space="preserve"> &amp; </w:t>
      </w:r>
      <w:proofErr w:type="spellStart"/>
      <w:r w:rsidRPr="000D3FE5">
        <w:rPr>
          <w:rStyle w:val="SCCAppellantForIndexChar"/>
          <w:lang w:val="fr-CA"/>
        </w:rPr>
        <w:t>Heimbecker</w:t>
      </w:r>
      <w:proofErr w:type="spellEnd"/>
      <w:r w:rsidRPr="000D3FE5">
        <w:rPr>
          <w:rStyle w:val="SCCAppellantForIndexChar"/>
          <w:lang w:val="fr-CA"/>
        </w:rPr>
        <w:t xml:space="preserve"> Ltd</w:t>
      </w:r>
      <w:r w:rsidR="00435D47" w:rsidRPr="000D3FE5">
        <w:rPr>
          <w:rStyle w:val="SCCAppellantForIndexChar"/>
          <w:lang w:val="fr-CA"/>
        </w:rPr>
        <w:t>.</w:t>
      </w:r>
      <w:r w:rsidR="00426659" w:rsidRPr="000D3FE5">
        <w:rPr>
          <w:b/>
          <w:lang w:val="fr-CA"/>
        </w:rPr>
        <w:t xml:space="preserve"> </w:t>
      </w:r>
      <w:r w:rsidR="00645057" w:rsidRPr="000D3FE5">
        <w:rPr>
          <w:b/>
          <w:i/>
          <w:lang w:val="fr-CA"/>
        </w:rPr>
        <w:t>c</w:t>
      </w:r>
      <w:r w:rsidR="00426659" w:rsidRPr="000D3FE5">
        <w:rPr>
          <w:b/>
          <w:i/>
          <w:lang w:val="fr-CA"/>
        </w:rPr>
        <w:t>.</w:t>
      </w:r>
      <w:r w:rsidR="00426659" w:rsidRPr="000D3FE5">
        <w:rPr>
          <w:b/>
          <w:lang w:val="fr-CA"/>
        </w:rPr>
        <w:t xml:space="preserve"> </w:t>
      </w:r>
      <w:r w:rsidR="007F3F3F" w:rsidRPr="000D3FE5">
        <w:rPr>
          <w:b/>
          <w:lang w:val="fr-CA"/>
        </w:rPr>
        <w:t>Canada (</w:t>
      </w:r>
      <w:r w:rsidR="00D73581" w:rsidRPr="000D3FE5">
        <w:rPr>
          <w:b/>
          <w:lang w:val="fr-CA"/>
        </w:rPr>
        <w:t>Agriculture et Agroalimentaire)</w:t>
      </w:r>
    </w:p>
    <w:p w:rsidR="00426659" w:rsidRPr="000D3FE5" w:rsidRDefault="00F853FB" w:rsidP="00DF7E4C">
      <w:pPr>
        <w:pStyle w:val="SCCSystemYear"/>
        <w:spacing w:line="480" w:lineRule="auto"/>
        <w:jc w:val="both"/>
        <w:rPr>
          <w:lang w:val="fr-CA"/>
        </w:rPr>
      </w:pPr>
      <w:r w:rsidRPr="000D3FE5">
        <w:rPr>
          <w:lang w:val="fr-CA"/>
        </w:rPr>
        <w:t>2010</w:t>
      </w:r>
      <w:r w:rsidR="000E69E9">
        <w:rPr>
          <w:lang w:val="fr-CA"/>
        </w:rPr>
        <w:t xml:space="preserve"> </w:t>
      </w:r>
      <w:r w:rsidR="00C71F58" w:rsidRPr="000D3FE5">
        <w:rPr>
          <w:lang w:val="fr-CA"/>
        </w:rPr>
        <w:t>C</w:t>
      </w:r>
      <w:r w:rsidR="00850C55" w:rsidRPr="000D3FE5">
        <w:rPr>
          <w:lang w:val="fr-CA"/>
        </w:rPr>
        <w:t>SC</w:t>
      </w:r>
      <w:r w:rsidR="000E69E9">
        <w:rPr>
          <w:lang w:val="fr-CA"/>
        </w:rPr>
        <w:t xml:space="preserve"> </w:t>
      </w:r>
      <w:r w:rsidR="00850C55" w:rsidRPr="000D3FE5">
        <w:rPr>
          <w:lang w:val="fr-CA"/>
        </w:rPr>
        <w:t>64</w:t>
      </w:r>
    </w:p>
    <w:p w:rsidR="00426659" w:rsidRPr="000D3FE5" w:rsidRDefault="00426659" w:rsidP="00DF7E4C">
      <w:pPr>
        <w:spacing w:line="480" w:lineRule="auto"/>
        <w:jc w:val="both"/>
        <w:rPr>
          <w:lang w:val="fr-CA"/>
        </w:rPr>
      </w:pPr>
    </w:p>
    <w:p w:rsidR="008322BD" w:rsidRPr="000D3FE5" w:rsidRDefault="009B57B3" w:rsidP="00DF7E4C">
      <w:pPr>
        <w:spacing w:line="480" w:lineRule="auto"/>
        <w:jc w:val="both"/>
        <w:rPr>
          <w:lang w:val="fr-CA"/>
        </w:rPr>
      </w:pPr>
      <w:r w:rsidRPr="000D3FE5">
        <w:rPr>
          <w:lang w:val="fr-CA"/>
        </w:rPr>
        <w:t>N</w:t>
      </w:r>
      <w:r w:rsidRPr="000D3FE5">
        <w:rPr>
          <w:vertAlign w:val="superscript"/>
          <w:lang w:val="fr-CA"/>
        </w:rPr>
        <w:t>o</w:t>
      </w:r>
      <w:r w:rsidR="0043088E" w:rsidRPr="000D3FE5">
        <w:rPr>
          <w:lang w:val="fr-CA"/>
        </w:rPr>
        <w:t xml:space="preserve"> du greffe</w:t>
      </w:r>
      <w:r w:rsidR="000E69E9">
        <w:rPr>
          <w:lang w:val="fr-CA"/>
        </w:rPr>
        <w:t xml:space="preserve"> </w:t>
      </w:r>
      <w:r w:rsidRPr="000D3FE5">
        <w:rPr>
          <w:lang w:val="fr-CA"/>
        </w:rPr>
        <w:t>:</w:t>
      </w:r>
      <w:r w:rsidR="000E69E9">
        <w:rPr>
          <w:lang w:val="fr-CA"/>
        </w:rPr>
        <w:t xml:space="preserve"> </w:t>
      </w:r>
      <w:r w:rsidRPr="000D3FE5">
        <w:rPr>
          <w:lang w:val="fr-CA"/>
        </w:rPr>
        <w:t>33006.</w:t>
      </w:r>
    </w:p>
    <w:p w:rsidR="00E97830" w:rsidRPr="000D3FE5" w:rsidRDefault="00E97830" w:rsidP="00DF7E4C">
      <w:pPr>
        <w:spacing w:line="480" w:lineRule="auto"/>
        <w:jc w:val="both"/>
        <w:rPr>
          <w:lang w:val="fr-CA"/>
        </w:rPr>
      </w:pPr>
    </w:p>
    <w:p w:rsidR="008322BD" w:rsidRPr="000D3FE5" w:rsidRDefault="00F853FB" w:rsidP="00DF7E4C">
      <w:pPr>
        <w:spacing w:line="480" w:lineRule="auto"/>
        <w:jc w:val="both"/>
        <w:rPr>
          <w:lang w:val="fr-CA"/>
        </w:rPr>
      </w:pPr>
      <w:r w:rsidRPr="000D3FE5">
        <w:rPr>
          <w:lang w:val="fr-CA"/>
        </w:rPr>
        <w:t>2010</w:t>
      </w:r>
      <w:r w:rsidR="000E69E9">
        <w:rPr>
          <w:lang w:val="fr-CA"/>
        </w:rPr>
        <w:t xml:space="preserve"> </w:t>
      </w:r>
      <w:r w:rsidR="00211269" w:rsidRPr="000D3FE5">
        <w:rPr>
          <w:lang w:val="fr-CA"/>
        </w:rPr>
        <w:t>:</w:t>
      </w:r>
      <w:r w:rsidR="000E69E9">
        <w:rPr>
          <w:lang w:val="fr-CA"/>
        </w:rPr>
        <w:t xml:space="preserve"> </w:t>
      </w:r>
      <w:r w:rsidRPr="000D3FE5">
        <w:rPr>
          <w:lang w:val="fr-CA"/>
        </w:rPr>
        <w:t>20</w:t>
      </w:r>
      <w:r w:rsidR="00211269" w:rsidRPr="000D3FE5">
        <w:rPr>
          <w:lang w:val="fr-CA"/>
        </w:rPr>
        <w:t>,</w:t>
      </w:r>
      <w:r w:rsidR="000E69E9">
        <w:rPr>
          <w:lang w:val="fr-CA"/>
        </w:rPr>
        <w:t xml:space="preserve"> </w:t>
      </w:r>
      <w:r w:rsidR="00E6143D" w:rsidRPr="000D3FE5">
        <w:rPr>
          <w:lang w:val="fr-CA"/>
        </w:rPr>
        <w:t>21</w:t>
      </w:r>
      <w:r w:rsidR="000E69E9">
        <w:rPr>
          <w:lang w:val="fr-CA"/>
        </w:rPr>
        <w:t xml:space="preserve"> </w:t>
      </w:r>
      <w:r w:rsidRPr="000D3FE5">
        <w:rPr>
          <w:lang w:val="fr-CA"/>
        </w:rPr>
        <w:t>janvier</w:t>
      </w:r>
      <w:r w:rsidR="009B57B3" w:rsidRPr="000D3FE5">
        <w:rPr>
          <w:lang w:val="fr-CA"/>
        </w:rPr>
        <w:t xml:space="preserve">; </w:t>
      </w:r>
      <w:r w:rsidR="00211269" w:rsidRPr="000D3FE5">
        <w:rPr>
          <w:lang w:val="fr-CA"/>
        </w:rPr>
        <w:t>2010</w:t>
      </w:r>
      <w:r w:rsidR="000E69E9">
        <w:rPr>
          <w:lang w:val="fr-CA"/>
        </w:rPr>
        <w:t xml:space="preserve"> </w:t>
      </w:r>
      <w:r w:rsidR="00211269" w:rsidRPr="000D3FE5">
        <w:rPr>
          <w:lang w:val="fr-CA"/>
        </w:rPr>
        <w:t>:</w:t>
      </w:r>
      <w:r w:rsidR="000E69E9">
        <w:rPr>
          <w:lang w:val="fr-CA"/>
        </w:rPr>
        <w:t xml:space="preserve"> </w:t>
      </w:r>
      <w:r w:rsidR="00211269" w:rsidRPr="000D3FE5">
        <w:rPr>
          <w:lang w:val="fr-CA"/>
        </w:rPr>
        <w:t>23</w:t>
      </w:r>
      <w:r w:rsidR="000E69E9">
        <w:rPr>
          <w:lang w:val="fr-CA"/>
        </w:rPr>
        <w:t xml:space="preserve"> </w:t>
      </w:r>
      <w:r w:rsidR="00850C55" w:rsidRPr="000D3FE5">
        <w:rPr>
          <w:lang w:val="fr-CA"/>
        </w:rPr>
        <w:t>décembre</w:t>
      </w:r>
      <w:r w:rsidR="009B57B3" w:rsidRPr="000D3FE5">
        <w:rPr>
          <w:lang w:val="fr-CA"/>
        </w:rPr>
        <w:t>.</w:t>
      </w:r>
    </w:p>
    <w:p w:rsidR="00FC2084" w:rsidRPr="000D3FE5" w:rsidRDefault="00FC2084" w:rsidP="00DF7E4C">
      <w:pPr>
        <w:spacing w:line="480" w:lineRule="auto"/>
        <w:jc w:val="both"/>
        <w:rPr>
          <w:lang w:val="fr-CA"/>
        </w:rPr>
      </w:pPr>
    </w:p>
    <w:p w:rsidR="008322BD" w:rsidRPr="000D3FE5" w:rsidRDefault="009B57B3" w:rsidP="00211269">
      <w:pPr>
        <w:spacing w:after="720"/>
        <w:jc w:val="both"/>
        <w:rPr>
          <w:lang w:val="fr-CA"/>
        </w:rPr>
      </w:pPr>
      <w:r w:rsidRPr="000D3FE5">
        <w:rPr>
          <w:lang w:val="fr-CA"/>
        </w:rPr>
        <w:t>Pr</w:t>
      </w:r>
      <w:r w:rsidR="0043088E" w:rsidRPr="000D3FE5">
        <w:rPr>
          <w:lang w:val="fr-CA"/>
        </w:rPr>
        <w:t>é</w:t>
      </w:r>
      <w:r w:rsidRPr="000D3FE5">
        <w:rPr>
          <w:lang w:val="fr-CA"/>
        </w:rPr>
        <w:t>sent</w:t>
      </w:r>
      <w:r w:rsidR="008A6558" w:rsidRPr="000D3FE5">
        <w:rPr>
          <w:lang w:val="fr-CA"/>
        </w:rPr>
        <w:t>s</w:t>
      </w:r>
      <w:r w:rsidR="000E69E9">
        <w:rPr>
          <w:lang w:val="fr-CA"/>
        </w:rPr>
        <w:t xml:space="preserve"> </w:t>
      </w:r>
      <w:r w:rsidRPr="000D3FE5">
        <w:rPr>
          <w:lang w:val="fr-CA"/>
        </w:rPr>
        <w:t>:</w:t>
      </w:r>
      <w:r w:rsidR="000E69E9">
        <w:rPr>
          <w:lang w:val="fr-CA"/>
        </w:rPr>
        <w:t xml:space="preserve"> </w:t>
      </w:r>
      <w:r w:rsidR="00FC2084" w:rsidRPr="000D3FE5">
        <w:rPr>
          <w:lang w:val="fr-CA"/>
        </w:rPr>
        <w:t xml:space="preserve">Les juges </w:t>
      </w:r>
      <w:proofErr w:type="spellStart"/>
      <w:r w:rsidRPr="000D3FE5">
        <w:rPr>
          <w:lang w:val="fr-CA"/>
        </w:rPr>
        <w:t>Binnie</w:t>
      </w:r>
      <w:proofErr w:type="spellEnd"/>
      <w:r w:rsidRPr="000D3FE5">
        <w:rPr>
          <w:lang w:val="fr-CA"/>
        </w:rPr>
        <w:t xml:space="preserve">, </w:t>
      </w:r>
      <w:proofErr w:type="spellStart"/>
      <w:r w:rsidRPr="000D3FE5">
        <w:rPr>
          <w:lang w:val="fr-CA"/>
        </w:rPr>
        <w:t>LeBel</w:t>
      </w:r>
      <w:proofErr w:type="spellEnd"/>
      <w:r w:rsidRPr="000D3FE5">
        <w:rPr>
          <w:lang w:val="fr-CA"/>
        </w:rPr>
        <w:t xml:space="preserve">, Deschamps, Abella, Charron, </w:t>
      </w:r>
      <w:proofErr w:type="spellStart"/>
      <w:r w:rsidRPr="000D3FE5">
        <w:rPr>
          <w:lang w:val="fr-CA"/>
        </w:rPr>
        <w:t>Rothstein</w:t>
      </w:r>
      <w:proofErr w:type="spellEnd"/>
      <w:r w:rsidRPr="000D3FE5">
        <w:rPr>
          <w:lang w:val="fr-CA"/>
        </w:rPr>
        <w:t xml:space="preserve"> et Cromwell.</w:t>
      </w:r>
    </w:p>
    <w:p w:rsidR="008322BD" w:rsidRPr="000D3FE5" w:rsidRDefault="00AC7437" w:rsidP="00DF7E4C">
      <w:pPr>
        <w:pStyle w:val="SCCLowerCourtNameLowercase"/>
        <w:rPr>
          <w:lang w:val="fr-CA"/>
        </w:rPr>
      </w:pPr>
      <w:r w:rsidRPr="000D3FE5">
        <w:rPr>
          <w:lang w:val="fr-CA"/>
        </w:rPr>
        <w:t>e</w:t>
      </w:r>
      <w:r w:rsidR="00855307" w:rsidRPr="000D3FE5">
        <w:rPr>
          <w:lang w:val="fr-CA"/>
        </w:rPr>
        <w:t>n</w:t>
      </w:r>
      <w:r w:rsidR="00224FC0" w:rsidRPr="000D3FE5">
        <w:rPr>
          <w:lang w:val="fr-CA"/>
        </w:rPr>
        <w:t xml:space="preserve"> </w:t>
      </w:r>
      <w:r w:rsidR="00855307" w:rsidRPr="000D3FE5">
        <w:rPr>
          <w:lang w:val="fr-CA"/>
        </w:rPr>
        <w:t>appel</w:t>
      </w:r>
      <w:r w:rsidR="00224FC0" w:rsidRPr="000D3FE5">
        <w:rPr>
          <w:lang w:val="fr-CA"/>
        </w:rPr>
        <w:t xml:space="preserve"> </w:t>
      </w:r>
      <w:r w:rsidR="00855307" w:rsidRPr="000D3FE5">
        <w:rPr>
          <w:lang w:val="fr-CA"/>
        </w:rPr>
        <w:t>de</w:t>
      </w:r>
      <w:r w:rsidR="0043088E" w:rsidRPr="000D3FE5">
        <w:rPr>
          <w:lang w:val="fr-CA"/>
        </w:rPr>
        <w:t xml:space="preserve"> </w:t>
      </w:r>
      <w:r w:rsidR="00855307" w:rsidRPr="000D3FE5">
        <w:rPr>
          <w:lang w:val="fr-CA"/>
        </w:rPr>
        <w:t>la</w:t>
      </w:r>
      <w:r w:rsidR="00224FC0" w:rsidRPr="000D3FE5">
        <w:rPr>
          <w:lang w:val="fr-CA"/>
        </w:rPr>
        <w:t xml:space="preserve"> </w:t>
      </w:r>
      <w:r w:rsidR="009B57B3" w:rsidRPr="000D3FE5">
        <w:rPr>
          <w:lang w:val="fr-CA"/>
        </w:rPr>
        <w:t>cour d’appel fédérale</w:t>
      </w:r>
    </w:p>
    <w:p w:rsidR="003A4C70" w:rsidRPr="000D3FE5" w:rsidRDefault="003A4C70" w:rsidP="00DF7E4C">
      <w:pPr>
        <w:pStyle w:val="SCCNormalDoubleSpacing"/>
        <w:rPr>
          <w:lang w:val="fr-CA"/>
        </w:rPr>
      </w:pPr>
    </w:p>
    <w:p w:rsidR="000A7C5F" w:rsidRPr="000D3FE5" w:rsidRDefault="009B57B3" w:rsidP="008711F7">
      <w:pPr>
        <w:pStyle w:val="SCCNormalDoubleSpacing"/>
        <w:tabs>
          <w:tab w:val="left" w:pos="1170"/>
        </w:tabs>
        <w:rPr>
          <w:i/>
          <w:lang w:val="fr-CA"/>
        </w:rPr>
      </w:pPr>
      <w:r w:rsidRPr="000D3FE5">
        <w:rPr>
          <w:lang w:val="fr-CA"/>
        </w:rPr>
        <w:lastRenderedPageBreak/>
        <w:tab/>
      </w:r>
      <w:r w:rsidR="000A7C5F" w:rsidRPr="000D3FE5">
        <w:rPr>
          <w:i/>
          <w:lang w:val="fr-CA"/>
        </w:rPr>
        <w:t xml:space="preserve">Tribunaux </w:t>
      </w:r>
      <w:r w:rsidR="0008738C">
        <w:rPr>
          <w:szCs w:val="24"/>
        </w:rPr>
        <w:fldChar w:fldCharType="begin"/>
      </w:r>
      <w:r w:rsidR="00FF7C7A" w:rsidRPr="000D3FE5">
        <w:rPr>
          <w:szCs w:val="24"/>
          <w:lang w:val="fr-CA"/>
        </w:rPr>
        <w:instrText xml:space="preserve"> SEQ CHAPTER \h \r 1</w:instrText>
      </w:r>
      <w:r w:rsidR="0008738C">
        <w:rPr>
          <w:szCs w:val="24"/>
        </w:rPr>
        <w:fldChar w:fldCharType="end"/>
      </w:r>
      <w:r w:rsidR="00FF7C7A" w:rsidRPr="000D3FE5">
        <w:rPr>
          <w:szCs w:val="24"/>
          <w:lang w:val="fr-CA"/>
        </w:rPr>
        <w:t>—</w:t>
      </w:r>
      <w:r w:rsidR="000A7C5F" w:rsidRPr="000D3FE5">
        <w:rPr>
          <w:i/>
          <w:lang w:val="fr-CA"/>
        </w:rPr>
        <w:t xml:space="preserve"> Cour fédérale </w:t>
      </w:r>
      <w:r w:rsidR="0008738C">
        <w:rPr>
          <w:szCs w:val="24"/>
        </w:rPr>
        <w:fldChar w:fldCharType="begin"/>
      </w:r>
      <w:r w:rsidR="00FF7C7A" w:rsidRPr="000D3FE5">
        <w:rPr>
          <w:szCs w:val="24"/>
          <w:lang w:val="fr-CA"/>
        </w:rPr>
        <w:instrText xml:space="preserve"> SEQ CHAPTER \h \r 1</w:instrText>
      </w:r>
      <w:r w:rsidR="0008738C">
        <w:rPr>
          <w:szCs w:val="24"/>
        </w:rPr>
        <w:fldChar w:fldCharType="end"/>
      </w:r>
      <w:r w:rsidR="00FF7C7A" w:rsidRPr="000D3FE5">
        <w:rPr>
          <w:szCs w:val="24"/>
          <w:lang w:val="fr-CA"/>
        </w:rPr>
        <w:t>—</w:t>
      </w:r>
      <w:r w:rsidR="000A7C5F" w:rsidRPr="000D3FE5">
        <w:rPr>
          <w:i/>
          <w:lang w:val="fr-CA"/>
        </w:rPr>
        <w:t xml:space="preserve"> Procédure </w:t>
      </w:r>
      <w:r w:rsidR="0008738C">
        <w:rPr>
          <w:szCs w:val="24"/>
        </w:rPr>
        <w:fldChar w:fldCharType="begin"/>
      </w:r>
      <w:r w:rsidR="00FF7C7A" w:rsidRPr="000D3FE5">
        <w:rPr>
          <w:szCs w:val="24"/>
          <w:lang w:val="fr-CA"/>
        </w:rPr>
        <w:instrText xml:space="preserve"> SEQ CHAPTER \h \r 1</w:instrText>
      </w:r>
      <w:r w:rsidR="0008738C">
        <w:rPr>
          <w:szCs w:val="24"/>
        </w:rPr>
        <w:fldChar w:fldCharType="end"/>
      </w:r>
      <w:r w:rsidR="00FF7C7A" w:rsidRPr="000D3FE5">
        <w:rPr>
          <w:szCs w:val="24"/>
          <w:lang w:val="fr-CA"/>
        </w:rPr>
        <w:t>—</w:t>
      </w:r>
      <w:r w:rsidR="000A7C5F" w:rsidRPr="000D3FE5">
        <w:rPr>
          <w:i/>
          <w:lang w:val="fr-CA"/>
        </w:rPr>
        <w:t xml:space="preserve"> Action </w:t>
      </w:r>
      <w:r w:rsidR="008759E8" w:rsidRPr="000D3FE5">
        <w:rPr>
          <w:i/>
          <w:lang w:val="fr-CA"/>
        </w:rPr>
        <w:t xml:space="preserve">en dommages-intérêts </w:t>
      </w:r>
      <w:r w:rsidR="000A7C5F" w:rsidRPr="000D3FE5">
        <w:rPr>
          <w:i/>
          <w:lang w:val="fr-CA"/>
        </w:rPr>
        <w:t xml:space="preserve">intentée </w:t>
      </w:r>
      <w:r w:rsidR="008759E8" w:rsidRPr="000D3FE5">
        <w:rPr>
          <w:i/>
          <w:lang w:val="fr-CA"/>
        </w:rPr>
        <w:t xml:space="preserve">contre la Couronne fédérale devant la </w:t>
      </w:r>
      <w:r w:rsidR="000A7C5F" w:rsidRPr="000D3FE5">
        <w:rPr>
          <w:i/>
          <w:lang w:val="fr-CA"/>
        </w:rPr>
        <w:t xml:space="preserve">Cour fédérale </w:t>
      </w:r>
      <w:r w:rsidR="008759E8" w:rsidRPr="000D3FE5">
        <w:rPr>
          <w:i/>
          <w:lang w:val="fr-CA"/>
        </w:rPr>
        <w:t xml:space="preserve">pour </w:t>
      </w:r>
      <w:r w:rsidR="006A2C86" w:rsidRPr="000D3FE5">
        <w:rPr>
          <w:i/>
          <w:lang w:val="fr-CA"/>
        </w:rPr>
        <w:t xml:space="preserve">plusieurs </w:t>
      </w:r>
      <w:r w:rsidR="008759E8" w:rsidRPr="000D3FE5">
        <w:rPr>
          <w:i/>
          <w:lang w:val="fr-CA"/>
        </w:rPr>
        <w:t xml:space="preserve">délits </w:t>
      </w:r>
      <w:r w:rsidR="0058552A" w:rsidRPr="000D3FE5">
        <w:rPr>
          <w:i/>
          <w:lang w:val="fr-CA"/>
        </w:rPr>
        <w:t xml:space="preserve">découlant de décisions concernant des permis </w:t>
      </w:r>
      <w:r w:rsidR="0008738C">
        <w:rPr>
          <w:szCs w:val="24"/>
        </w:rPr>
        <w:fldChar w:fldCharType="begin"/>
      </w:r>
      <w:r w:rsidR="00FF7C7A" w:rsidRPr="000D3FE5">
        <w:rPr>
          <w:szCs w:val="24"/>
          <w:lang w:val="fr-CA"/>
        </w:rPr>
        <w:instrText xml:space="preserve"> SEQ CHAPTER \h \r 1</w:instrText>
      </w:r>
      <w:r w:rsidR="0008738C">
        <w:rPr>
          <w:szCs w:val="24"/>
        </w:rPr>
        <w:fldChar w:fldCharType="end"/>
      </w:r>
      <w:r w:rsidR="00FF7C7A" w:rsidRPr="000D3FE5">
        <w:rPr>
          <w:szCs w:val="24"/>
          <w:lang w:val="fr-CA"/>
        </w:rPr>
        <w:t>—</w:t>
      </w:r>
      <w:r w:rsidR="000A7C5F" w:rsidRPr="000D3FE5">
        <w:rPr>
          <w:i/>
          <w:lang w:val="fr-CA"/>
        </w:rPr>
        <w:t xml:space="preserve"> </w:t>
      </w:r>
      <w:r w:rsidR="008D3088" w:rsidRPr="000D3FE5">
        <w:rPr>
          <w:i/>
          <w:lang w:val="fr-CA"/>
        </w:rPr>
        <w:t>D</w:t>
      </w:r>
      <w:r w:rsidR="006A2C86" w:rsidRPr="000D3FE5">
        <w:rPr>
          <w:i/>
          <w:lang w:val="fr-CA"/>
        </w:rPr>
        <w:t xml:space="preserve">emanderesse </w:t>
      </w:r>
      <w:r w:rsidR="006E1ED2" w:rsidRPr="000D3FE5">
        <w:rPr>
          <w:i/>
          <w:lang w:val="fr-CA"/>
        </w:rPr>
        <w:t>ne demandant pas</w:t>
      </w:r>
      <w:r w:rsidR="0058552A" w:rsidRPr="000D3FE5">
        <w:rPr>
          <w:i/>
          <w:lang w:val="fr-CA"/>
        </w:rPr>
        <w:t xml:space="preserve"> le contrôle judiciaire des décisions concernant les permis</w:t>
      </w:r>
      <w:r w:rsidR="000A7C5F" w:rsidRPr="000D3FE5">
        <w:rPr>
          <w:i/>
          <w:lang w:val="fr-CA"/>
        </w:rPr>
        <w:t xml:space="preserve"> </w:t>
      </w:r>
      <w:r w:rsidR="0008738C">
        <w:rPr>
          <w:szCs w:val="24"/>
        </w:rPr>
        <w:fldChar w:fldCharType="begin"/>
      </w:r>
      <w:r w:rsidR="00FF7C7A" w:rsidRPr="000D3FE5">
        <w:rPr>
          <w:szCs w:val="24"/>
          <w:lang w:val="fr-CA"/>
        </w:rPr>
        <w:instrText xml:space="preserve"> SEQ CHAPTER \h \r 1</w:instrText>
      </w:r>
      <w:r w:rsidR="0008738C">
        <w:rPr>
          <w:szCs w:val="24"/>
        </w:rPr>
        <w:fldChar w:fldCharType="end"/>
      </w:r>
      <w:r w:rsidR="00FF7C7A" w:rsidRPr="000D3FE5">
        <w:rPr>
          <w:szCs w:val="24"/>
          <w:lang w:val="fr-CA"/>
        </w:rPr>
        <w:t>—</w:t>
      </w:r>
      <w:r w:rsidR="000A7C5F" w:rsidRPr="000D3FE5">
        <w:rPr>
          <w:i/>
          <w:lang w:val="fr-CA"/>
        </w:rPr>
        <w:t xml:space="preserve"> </w:t>
      </w:r>
      <w:r w:rsidR="00DD3BEC" w:rsidRPr="000D3FE5">
        <w:rPr>
          <w:i/>
          <w:lang w:val="fr-CA"/>
        </w:rPr>
        <w:t xml:space="preserve">La demanderesse </w:t>
      </w:r>
      <w:r w:rsidR="004836BE" w:rsidRPr="000D3FE5">
        <w:rPr>
          <w:i/>
          <w:lang w:val="fr-CA"/>
        </w:rPr>
        <w:t xml:space="preserve">peut-elle engager une action en dommages-intérêts sans procéder d’abord par voie de contrôle judiciaire? </w:t>
      </w:r>
      <w:r w:rsidR="0008738C">
        <w:rPr>
          <w:szCs w:val="24"/>
        </w:rPr>
        <w:fldChar w:fldCharType="begin"/>
      </w:r>
      <w:r w:rsidR="00FF7C7A" w:rsidRPr="000D3FE5">
        <w:rPr>
          <w:szCs w:val="24"/>
          <w:lang w:val="fr-CA"/>
        </w:rPr>
        <w:instrText xml:space="preserve"> SEQ CHAPTER \h \r 1</w:instrText>
      </w:r>
      <w:r w:rsidR="0008738C">
        <w:rPr>
          <w:szCs w:val="24"/>
        </w:rPr>
        <w:fldChar w:fldCharType="end"/>
      </w:r>
      <w:r w:rsidR="00FF7C7A" w:rsidRPr="000D3FE5">
        <w:rPr>
          <w:szCs w:val="24"/>
          <w:lang w:val="fr-CA"/>
        </w:rPr>
        <w:t>—</w:t>
      </w:r>
      <w:r w:rsidR="000A7C5F" w:rsidRPr="000D3FE5">
        <w:rPr>
          <w:i/>
          <w:lang w:val="fr-CA"/>
        </w:rPr>
        <w:t xml:space="preserve"> </w:t>
      </w:r>
      <w:r w:rsidR="004836BE" w:rsidRPr="000D3FE5">
        <w:rPr>
          <w:i/>
          <w:lang w:val="fr-CA"/>
        </w:rPr>
        <w:t>Loi sur les Cours fédérales</w:t>
      </w:r>
      <w:r w:rsidR="000A7C5F" w:rsidRPr="000D3FE5">
        <w:rPr>
          <w:i/>
          <w:lang w:val="fr-CA"/>
        </w:rPr>
        <w:t xml:space="preserve">, </w:t>
      </w:r>
      <w:r w:rsidR="004836BE" w:rsidRPr="000D3FE5">
        <w:rPr>
          <w:i/>
          <w:lang w:val="fr-CA"/>
        </w:rPr>
        <w:t xml:space="preserve">L.R.C. </w:t>
      </w:r>
      <w:r w:rsidR="000A7C5F" w:rsidRPr="000D3FE5">
        <w:rPr>
          <w:i/>
          <w:lang w:val="fr-CA"/>
        </w:rPr>
        <w:t>1985, c</w:t>
      </w:r>
      <w:r w:rsidR="004836BE" w:rsidRPr="000D3FE5">
        <w:rPr>
          <w:i/>
          <w:lang w:val="fr-CA"/>
        </w:rPr>
        <w:t>h.</w:t>
      </w:r>
      <w:r w:rsidR="00B97755">
        <w:rPr>
          <w:i/>
          <w:lang w:val="fr-CA"/>
        </w:rPr>
        <w:t> </w:t>
      </w:r>
      <w:r w:rsidR="000A7C5F" w:rsidRPr="000D3FE5">
        <w:rPr>
          <w:i/>
          <w:lang w:val="fr-CA"/>
        </w:rPr>
        <w:t>F</w:t>
      </w:r>
      <w:r w:rsidR="005F1C48">
        <w:rPr>
          <w:i/>
          <w:lang w:val="fr-CA"/>
        </w:rPr>
        <w:t>-</w:t>
      </w:r>
      <w:r w:rsidR="000A7C5F" w:rsidRPr="000D3FE5">
        <w:rPr>
          <w:i/>
          <w:lang w:val="fr-CA"/>
        </w:rPr>
        <w:t xml:space="preserve">7, </w:t>
      </w:r>
      <w:r w:rsidR="004836BE" w:rsidRPr="000D3FE5">
        <w:rPr>
          <w:i/>
          <w:lang w:val="fr-CA"/>
        </w:rPr>
        <w:t>art</w:t>
      </w:r>
      <w:r w:rsidR="00211269" w:rsidRPr="000D3FE5">
        <w:rPr>
          <w:i/>
          <w:lang w:val="fr-CA"/>
        </w:rPr>
        <w:t>.</w:t>
      </w:r>
      <w:r w:rsidR="00B97755">
        <w:rPr>
          <w:i/>
          <w:lang w:val="fr-CA"/>
        </w:rPr>
        <w:t> </w:t>
      </w:r>
      <w:r w:rsidR="000A7C5F" w:rsidRPr="000D3FE5">
        <w:rPr>
          <w:i/>
          <w:lang w:val="fr-CA"/>
        </w:rPr>
        <w:t>17</w:t>
      </w:r>
      <w:r w:rsidR="006004B1" w:rsidRPr="000D3FE5">
        <w:rPr>
          <w:i/>
          <w:lang w:val="fr-CA"/>
        </w:rPr>
        <w:t>,</w:t>
      </w:r>
      <w:r w:rsidR="000A7C5F" w:rsidRPr="000D3FE5">
        <w:rPr>
          <w:i/>
          <w:lang w:val="fr-CA"/>
        </w:rPr>
        <w:t xml:space="preserve"> 18.</w:t>
      </w:r>
    </w:p>
    <w:p w:rsidR="000A7C5F" w:rsidRPr="000D3FE5" w:rsidRDefault="000A7C5F" w:rsidP="00DF7E4C">
      <w:pPr>
        <w:pStyle w:val="SCCNormalDoubleSpacing"/>
        <w:rPr>
          <w:lang w:val="fr-CA"/>
        </w:rPr>
      </w:pPr>
    </w:p>
    <w:p w:rsidR="000A7C5F" w:rsidRPr="000D3FE5" w:rsidRDefault="000A7C5F" w:rsidP="008711F7">
      <w:pPr>
        <w:pStyle w:val="SCCNormalDoubleSpacing"/>
        <w:tabs>
          <w:tab w:val="left" w:pos="1170"/>
        </w:tabs>
        <w:rPr>
          <w:lang w:val="fr-CA"/>
        </w:rPr>
      </w:pPr>
      <w:r w:rsidRPr="000D3FE5">
        <w:rPr>
          <w:lang w:val="fr-CA"/>
        </w:rPr>
        <w:tab/>
        <w:t xml:space="preserve">P&amp;H </w:t>
      </w:r>
      <w:r w:rsidR="001B38BD" w:rsidRPr="000D3FE5">
        <w:rPr>
          <w:lang w:val="fr-CA"/>
        </w:rPr>
        <w:t>a obtenu de l’Agence canadienne d’inspection des aliments («</w:t>
      </w:r>
      <w:r w:rsidR="000E69E9">
        <w:rPr>
          <w:lang w:val="fr-CA"/>
        </w:rPr>
        <w:t xml:space="preserve"> </w:t>
      </w:r>
      <w:r w:rsidR="001B38BD" w:rsidRPr="000D3FE5">
        <w:rPr>
          <w:lang w:val="fr-CA"/>
        </w:rPr>
        <w:t>ACIA</w:t>
      </w:r>
      <w:r w:rsidR="000E69E9">
        <w:rPr>
          <w:lang w:val="fr-CA"/>
        </w:rPr>
        <w:t xml:space="preserve"> </w:t>
      </w:r>
      <w:r w:rsidR="001B38BD" w:rsidRPr="000D3FE5">
        <w:rPr>
          <w:lang w:val="fr-CA"/>
        </w:rPr>
        <w:t>») des permis en vue d’importer du blé.</w:t>
      </w:r>
      <w:r w:rsidR="000E69E9">
        <w:rPr>
          <w:lang w:val="fr-CA"/>
        </w:rPr>
        <w:t xml:space="preserve"> </w:t>
      </w:r>
      <w:r w:rsidR="001B38BD">
        <w:rPr>
          <w:lang w:val="fr-FR"/>
        </w:rPr>
        <w:t>A</w:t>
      </w:r>
      <w:r w:rsidR="001B38BD" w:rsidRPr="000D3FE5">
        <w:rPr>
          <w:lang w:val="fr-CA"/>
        </w:rPr>
        <w:t>lors que le navire affrété par P&amp;H s’approchait de Halifax, l’ACIA a révoqué les permis</w:t>
      </w:r>
      <w:r w:rsidR="006E1ED2" w:rsidRPr="000D3FE5">
        <w:rPr>
          <w:lang w:val="fr-CA"/>
        </w:rPr>
        <w:t>, de sorte qu’</w:t>
      </w:r>
      <w:r w:rsidR="001B38BD" w:rsidRPr="000D3FE5">
        <w:rPr>
          <w:lang w:val="fr-CA"/>
        </w:rPr>
        <w:t>i</w:t>
      </w:r>
      <w:r w:rsidR="001B38BD" w:rsidRPr="001B38BD">
        <w:rPr>
          <w:lang w:val="fr-FR"/>
        </w:rPr>
        <w:t>l était interdit à P</w:t>
      </w:r>
      <w:r w:rsidR="005855FE">
        <w:rPr>
          <w:lang w:val="fr-FR"/>
        </w:rPr>
        <w:t>&amp;H</w:t>
      </w:r>
      <w:r w:rsidR="001B38BD" w:rsidRPr="001B38BD">
        <w:rPr>
          <w:lang w:val="fr-FR"/>
        </w:rPr>
        <w:t xml:space="preserve"> de décharger sa cargaison</w:t>
      </w:r>
      <w:r w:rsidR="001B38BD">
        <w:rPr>
          <w:lang w:val="fr-FR"/>
        </w:rPr>
        <w:t>.</w:t>
      </w:r>
      <w:r w:rsidR="000E69E9">
        <w:rPr>
          <w:lang w:val="fr-FR"/>
        </w:rPr>
        <w:t xml:space="preserve"> </w:t>
      </w:r>
      <w:r w:rsidR="001B38BD" w:rsidRPr="007E5241">
        <w:rPr>
          <w:lang w:val="fr-FR"/>
        </w:rPr>
        <w:t xml:space="preserve">L’ACIA </w:t>
      </w:r>
      <w:r w:rsidR="007E5241" w:rsidRPr="007E5241">
        <w:rPr>
          <w:lang w:val="fr-FR"/>
        </w:rPr>
        <w:t>a par la suite</w:t>
      </w:r>
      <w:r w:rsidRPr="007E5241">
        <w:rPr>
          <w:lang w:val="fr-FR"/>
        </w:rPr>
        <w:t xml:space="preserve"> </w:t>
      </w:r>
      <w:r w:rsidR="007E5241" w:rsidRPr="000D3FE5">
        <w:rPr>
          <w:lang w:val="fr-CA"/>
        </w:rPr>
        <w:t>délivré un nouveau permis d’importation assorti de conditions différentes</w:t>
      </w:r>
      <w:r w:rsidRPr="007E5241">
        <w:rPr>
          <w:lang w:val="fr-FR"/>
        </w:rPr>
        <w:t>.</w:t>
      </w:r>
      <w:r w:rsidR="000E69E9">
        <w:rPr>
          <w:lang w:val="fr-FR"/>
        </w:rPr>
        <w:t xml:space="preserve"> </w:t>
      </w:r>
      <w:r w:rsidRPr="007E5241">
        <w:rPr>
          <w:lang w:val="fr-FR"/>
        </w:rPr>
        <w:t xml:space="preserve">P&amp;H </w:t>
      </w:r>
      <w:r w:rsidR="007E5241" w:rsidRPr="000D3FE5">
        <w:rPr>
          <w:lang w:val="fr-CA"/>
        </w:rPr>
        <w:t>a respecté les conditions du nouveau permis, mais celles-ci rendaient le blé inacceptable pour les clients à qui il était destiné</w:t>
      </w:r>
      <w:r w:rsidR="0008738C">
        <w:rPr>
          <w:szCs w:val="24"/>
        </w:rPr>
        <w:fldChar w:fldCharType="begin"/>
      </w:r>
      <w:r w:rsidRPr="007E5241">
        <w:rPr>
          <w:szCs w:val="24"/>
          <w:lang w:val="fr-FR"/>
        </w:rPr>
        <w:instrText xml:space="preserve"> SEQ CHAPTER \h \r 1</w:instrText>
      </w:r>
      <w:r w:rsidR="0008738C">
        <w:rPr>
          <w:szCs w:val="24"/>
        </w:rPr>
        <w:fldChar w:fldCharType="end"/>
      </w:r>
      <w:r w:rsidRPr="007E5241">
        <w:rPr>
          <w:szCs w:val="24"/>
          <w:lang w:val="fr-FR"/>
        </w:rPr>
        <w:t>.</w:t>
      </w:r>
      <w:r w:rsidR="000E69E9">
        <w:rPr>
          <w:szCs w:val="24"/>
          <w:lang w:val="fr-FR"/>
        </w:rPr>
        <w:t xml:space="preserve"> </w:t>
      </w:r>
      <w:r w:rsidR="002F28F8">
        <w:rPr>
          <w:szCs w:val="24"/>
          <w:lang w:val="fr-FR"/>
        </w:rPr>
        <w:t xml:space="preserve">Au lieu de </w:t>
      </w:r>
      <w:r w:rsidR="00C510CE" w:rsidRPr="00C510CE">
        <w:rPr>
          <w:lang w:val="fr-FR"/>
        </w:rPr>
        <w:t>sollicit</w:t>
      </w:r>
      <w:r w:rsidR="002F28F8">
        <w:rPr>
          <w:lang w:val="fr-FR"/>
        </w:rPr>
        <w:t>er</w:t>
      </w:r>
      <w:r w:rsidR="00C510CE" w:rsidRPr="00C510CE">
        <w:rPr>
          <w:lang w:val="fr-FR"/>
        </w:rPr>
        <w:t xml:space="preserve"> le contrôle judiciaire de l’une ou l’autre décision concernant les permis,</w:t>
      </w:r>
      <w:r w:rsidR="00C510CE" w:rsidRPr="00C510CE">
        <w:rPr>
          <w:szCs w:val="24"/>
          <w:lang w:val="fr-FR"/>
        </w:rPr>
        <w:t xml:space="preserve"> </w:t>
      </w:r>
      <w:r w:rsidR="0008738C">
        <w:rPr>
          <w:szCs w:val="24"/>
        </w:rPr>
        <w:fldChar w:fldCharType="begin"/>
      </w:r>
      <w:r w:rsidRPr="00C510CE">
        <w:rPr>
          <w:szCs w:val="24"/>
          <w:lang w:val="fr-FR"/>
        </w:rPr>
        <w:instrText xml:space="preserve"> SEQ CHAPTER \h \r 1</w:instrText>
      </w:r>
      <w:r w:rsidR="0008738C">
        <w:rPr>
          <w:szCs w:val="24"/>
        </w:rPr>
        <w:fldChar w:fldCharType="end"/>
      </w:r>
      <w:r w:rsidR="002F28F8" w:rsidRPr="007E5241">
        <w:rPr>
          <w:lang w:val="fr-FR"/>
        </w:rPr>
        <w:t>P&amp;H</w:t>
      </w:r>
      <w:r w:rsidR="002F28F8" w:rsidRPr="00C510CE">
        <w:rPr>
          <w:szCs w:val="24"/>
          <w:lang w:val="fr-FR"/>
        </w:rPr>
        <w:t xml:space="preserve"> </w:t>
      </w:r>
      <w:r w:rsidR="00C510CE" w:rsidRPr="00C510CE">
        <w:rPr>
          <w:szCs w:val="24"/>
          <w:lang w:val="fr-FR"/>
        </w:rPr>
        <w:t>a intenté une action en dommages</w:t>
      </w:r>
      <w:r w:rsidR="000E69E9">
        <w:rPr>
          <w:szCs w:val="24"/>
          <w:lang w:val="fr-FR"/>
        </w:rPr>
        <w:t>-</w:t>
      </w:r>
      <w:r w:rsidR="00C510CE" w:rsidRPr="00C510CE">
        <w:rPr>
          <w:szCs w:val="24"/>
          <w:lang w:val="fr-FR"/>
        </w:rPr>
        <w:t>intérêts contre la Couronne devant la Cour f</w:t>
      </w:r>
      <w:r w:rsidR="00C510CE">
        <w:rPr>
          <w:szCs w:val="24"/>
          <w:lang w:val="fr-FR"/>
        </w:rPr>
        <w:t>édé</w:t>
      </w:r>
      <w:r w:rsidRPr="00C510CE">
        <w:rPr>
          <w:szCs w:val="24"/>
          <w:lang w:val="fr-FR"/>
        </w:rPr>
        <w:t>ral</w:t>
      </w:r>
      <w:r w:rsidR="00C510CE">
        <w:rPr>
          <w:szCs w:val="24"/>
          <w:lang w:val="fr-FR"/>
        </w:rPr>
        <w:t>e pour plusieurs délits</w:t>
      </w:r>
      <w:r w:rsidR="0014479F">
        <w:rPr>
          <w:szCs w:val="24"/>
          <w:lang w:val="fr-FR"/>
        </w:rPr>
        <w:t xml:space="preserve"> et elle voulait être </w:t>
      </w:r>
      <w:r w:rsidR="00B134C7" w:rsidRPr="000D3FE5">
        <w:rPr>
          <w:lang w:val="fr-CA"/>
        </w:rPr>
        <w:t>indemnisée des frais additionnels qu’elle a dû payer pour exécuter ses contrats de vente, de ses pertes de profit et des dépenses supplémentaires qu’elle a engagées par suite du nouveau permis.</w:t>
      </w:r>
      <w:r w:rsidR="000E69E9">
        <w:rPr>
          <w:lang w:val="fr-CA"/>
        </w:rPr>
        <w:t xml:space="preserve"> </w:t>
      </w:r>
      <w:r w:rsidR="00B134C7" w:rsidRPr="000D3FE5">
        <w:rPr>
          <w:lang w:val="fr-CA"/>
        </w:rPr>
        <w:t xml:space="preserve">La Couronne a présenté avec succès une requête </w:t>
      </w:r>
      <w:r w:rsidR="00A41B77" w:rsidRPr="000D3FE5">
        <w:rPr>
          <w:lang w:val="fr-CA"/>
        </w:rPr>
        <w:t xml:space="preserve">en radiation de la déclaration </w:t>
      </w:r>
      <w:r w:rsidR="00B134C7" w:rsidRPr="000D3FE5">
        <w:rPr>
          <w:lang w:val="fr-CA"/>
        </w:rPr>
        <w:t>au motif qu</w:t>
      </w:r>
      <w:r w:rsidR="00A41B77" w:rsidRPr="000D3FE5">
        <w:rPr>
          <w:lang w:val="fr-CA"/>
        </w:rPr>
        <w:t>e,</w:t>
      </w:r>
      <w:r w:rsidR="00B134C7" w:rsidRPr="000D3FE5">
        <w:rPr>
          <w:lang w:val="fr-CA"/>
        </w:rPr>
        <w:t xml:space="preserve"> </w:t>
      </w:r>
      <w:r w:rsidR="0014479F" w:rsidRPr="000D3FE5">
        <w:rPr>
          <w:lang w:val="fr-CA"/>
        </w:rPr>
        <w:t xml:space="preserve">compte tenu de </w:t>
      </w:r>
      <w:r w:rsidR="0014479F" w:rsidRPr="000D3FE5">
        <w:rPr>
          <w:szCs w:val="24"/>
          <w:lang w:val="fr-CA"/>
        </w:rPr>
        <w:t xml:space="preserve">l’arrêt </w:t>
      </w:r>
      <w:r w:rsidR="0014479F" w:rsidRPr="000D3FE5">
        <w:rPr>
          <w:i/>
          <w:szCs w:val="24"/>
          <w:lang w:val="fr-CA"/>
        </w:rPr>
        <w:t>Canada c. Grenier</w:t>
      </w:r>
      <w:r w:rsidR="0014479F" w:rsidRPr="000D3FE5">
        <w:rPr>
          <w:szCs w:val="24"/>
          <w:lang w:val="fr-CA"/>
        </w:rPr>
        <w:t xml:space="preserve">, 2005 CAF 348, [2006] 2 R.C.F. 287, la Cour fédérale n’était pas compétente pour connaître de </w:t>
      </w:r>
      <w:r w:rsidR="0014479F" w:rsidRPr="000D3FE5">
        <w:rPr>
          <w:szCs w:val="24"/>
          <w:lang w:val="fr-CA"/>
        </w:rPr>
        <w:lastRenderedPageBreak/>
        <w:t>l’affaire sans que les décisions concernant les permis soient annulées au préalable par voie de</w:t>
      </w:r>
      <w:r w:rsidR="000E69E9">
        <w:rPr>
          <w:szCs w:val="24"/>
          <w:lang w:val="fr-CA"/>
        </w:rPr>
        <w:t xml:space="preserve"> </w:t>
      </w:r>
      <w:r w:rsidR="00A41B77" w:rsidRPr="000D3FE5">
        <w:rPr>
          <w:szCs w:val="24"/>
          <w:lang w:val="fr-CA"/>
        </w:rPr>
        <w:t>contrôle judiciaire</w:t>
      </w:r>
      <w:r w:rsidRPr="000D3FE5">
        <w:rPr>
          <w:szCs w:val="24"/>
          <w:lang w:val="fr-CA"/>
        </w:rPr>
        <w:t>.</w:t>
      </w:r>
    </w:p>
    <w:p w:rsidR="000A7C5F" w:rsidRPr="000D3FE5" w:rsidRDefault="000A7C5F" w:rsidP="00DF7E4C">
      <w:pPr>
        <w:pStyle w:val="SCCNormalDoubleSpacing"/>
        <w:rPr>
          <w:lang w:val="fr-CA"/>
        </w:rPr>
      </w:pPr>
    </w:p>
    <w:p w:rsidR="000A7C5F" w:rsidRPr="000A7C5F" w:rsidRDefault="000A7C5F" w:rsidP="008711F7">
      <w:pPr>
        <w:pStyle w:val="SCCNormalDoubleSpacing"/>
        <w:tabs>
          <w:tab w:val="left" w:pos="1170"/>
        </w:tabs>
        <w:rPr>
          <w:lang w:val="fr-FR"/>
        </w:rPr>
      </w:pPr>
      <w:r w:rsidRPr="000D3FE5">
        <w:rPr>
          <w:lang w:val="fr-CA"/>
        </w:rPr>
        <w:tab/>
      </w:r>
      <w:r w:rsidR="00F57A61">
        <w:rPr>
          <w:i/>
          <w:lang w:val="fr-FR"/>
        </w:rPr>
        <w:t>Arrêt</w:t>
      </w:r>
      <w:r w:rsidR="000E69E9">
        <w:rPr>
          <w:i/>
          <w:lang w:val="fr-FR"/>
        </w:rPr>
        <w:t xml:space="preserve"> </w:t>
      </w:r>
      <w:r w:rsidRPr="000A7C5F">
        <w:rPr>
          <w:rStyle w:val="QuoteChar"/>
          <w:i w:val="0"/>
          <w:color w:val="auto"/>
          <w:lang w:val="fr-FR"/>
        </w:rPr>
        <w:t>:</w:t>
      </w:r>
      <w:r w:rsidR="000E69E9">
        <w:rPr>
          <w:lang w:val="fr-FR"/>
        </w:rPr>
        <w:t xml:space="preserve"> </w:t>
      </w:r>
      <w:r w:rsidRPr="000A7C5F">
        <w:rPr>
          <w:lang w:val="fr-FR"/>
        </w:rPr>
        <w:t>Le pourvoi est accueilli.</w:t>
      </w:r>
    </w:p>
    <w:p w:rsidR="00996F2C" w:rsidRPr="002F28F8" w:rsidRDefault="00996F2C" w:rsidP="00DF7E4C">
      <w:pPr>
        <w:pStyle w:val="SCCNormalDoubleSpacing"/>
        <w:rPr>
          <w:lang w:val="fr-FR"/>
        </w:rPr>
      </w:pPr>
    </w:p>
    <w:p w:rsidR="008322BD" w:rsidRPr="00D66E9E" w:rsidRDefault="008711F7" w:rsidP="008711F7">
      <w:pPr>
        <w:pStyle w:val="SCCNormalDoubleSpacing"/>
        <w:tabs>
          <w:tab w:val="left" w:pos="1170"/>
        </w:tabs>
        <w:rPr>
          <w:lang w:val="fr-FR"/>
        </w:rPr>
      </w:pPr>
      <w:r>
        <w:rPr>
          <w:lang w:val="fr-FR"/>
        </w:rPr>
        <w:tab/>
      </w:r>
      <w:r w:rsidR="001D1CE7" w:rsidRPr="001D1CE7">
        <w:rPr>
          <w:lang w:val="fr-FR"/>
        </w:rPr>
        <w:t xml:space="preserve">Pour les motifs fournis dans </w:t>
      </w:r>
      <w:r w:rsidR="001D1CE7" w:rsidRPr="001D1CE7">
        <w:rPr>
          <w:i/>
          <w:lang w:val="fr-FR"/>
        </w:rPr>
        <w:t xml:space="preserve">Canada (Procureur général) c. </w:t>
      </w:r>
      <w:proofErr w:type="spellStart"/>
      <w:r w:rsidR="001D1CE7" w:rsidRPr="001D1CE7">
        <w:rPr>
          <w:i/>
          <w:lang w:val="fr-FR"/>
        </w:rPr>
        <w:t>TeleZone</w:t>
      </w:r>
      <w:proofErr w:type="spellEnd"/>
      <w:r w:rsidR="006004B1">
        <w:rPr>
          <w:i/>
          <w:lang w:val="fr-FR"/>
        </w:rPr>
        <w:t xml:space="preserve"> Inc.</w:t>
      </w:r>
      <w:r w:rsidR="001D1CE7" w:rsidRPr="001D1CE7">
        <w:rPr>
          <w:lang w:val="fr-FR"/>
        </w:rPr>
        <w:t>, 2010</w:t>
      </w:r>
      <w:r w:rsidR="000E69E9">
        <w:rPr>
          <w:lang w:val="fr-FR"/>
        </w:rPr>
        <w:t xml:space="preserve"> </w:t>
      </w:r>
      <w:r w:rsidR="001D1CE7" w:rsidRPr="001D1CE7">
        <w:rPr>
          <w:lang w:val="fr-FR"/>
        </w:rPr>
        <w:t xml:space="preserve">CSC </w:t>
      </w:r>
      <w:r w:rsidR="00E6143D">
        <w:rPr>
          <w:lang w:val="fr-FR"/>
        </w:rPr>
        <w:t>62</w:t>
      </w:r>
      <w:r w:rsidR="00211269">
        <w:rPr>
          <w:lang w:val="fr-FR"/>
        </w:rPr>
        <w:t xml:space="preserve">, </w:t>
      </w:r>
      <w:r w:rsidR="006004B1">
        <w:rPr>
          <w:lang w:val="fr-FR"/>
        </w:rPr>
        <w:t xml:space="preserve">[2010] 3 R.C.S. </w:t>
      </w:r>
      <w:r w:rsidR="00AD738D">
        <w:rPr>
          <w:lang w:val="fr-FR"/>
        </w:rPr>
        <w:t>585</w:t>
      </w:r>
      <w:r w:rsidR="006004B1">
        <w:rPr>
          <w:lang w:val="fr-FR"/>
        </w:rPr>
        <w:t xml:space="preserve">, </w:t>
      </w:r>
      <w:r w:rsidR="001D1CE7" w:rsidRPr="001D1CE7">
        <w:rPr>
          <w:lang w:val="fr-FR"/>
        </w:rPr>
        <w:t>la Cour fédérale aurait dû statuer sur l’action en dommages-intérêts de P&amp;H, sans exiger que cette dernière ait d’abord gain de cause en contrôle judiciaire.</w:t>
      </w:r>
      <w:r w:rsidR="000E69E9">
        <w:rPr>
          <w:szCs w:val="24"/>
          <w:lang w:val="fr-FR"/>
        </w:rPr>
        <w:t xml:space="preserve"> </w:t>
      </w:r>
      <w:r w:rsidR="00211269" w:rsidRPr="000D3FE5">
        <w:rPr>
          <w:lang w:val="fr-CA"/>
        </w:rPr>
        <w:t>L’article</w:t>
      </w:r>
      <w:r w:rsidR="000E69E9">
        <w:rPr>
          <w:lang w:val="fr-CA"/>
        </w:rPr>
        <w:t xml:space="preserve"> </w:t>
      </w:r>
      <w:r w:rsidR="00DB67BF" w:rsidRPr="000D3FE5">
        <w:rPr>
          <w:lang w:val="fr-CA"/>
        </w:rPr>
        <w:t xml:space="preserve">17 de la </w:t>
      </w:r>
      <w:r w:rsidR="00DB67BF" w:rsidRPr="000D3FE5">
        <w:rPr>
          <w:i/>
          <w:lang w:val="fr-CA"/>
        </w:rPr>
        <w:t xml:space="preserve">Loi sur les Cours fédérales </w:t>
      </w:r>
      <w:r w:rsidR="00DB67BF" w:rsidRPr="000D3FE5">
        <w:rPr>
          <w:lang w:val="fr-CA"/>
        </w:rPr>
        <w:t>confère à la Cour</w:t>
      </w:r>
      <w:r w:rsidR="00211269" w:rsidRPr="000D3FE5">
        <w:rPr>
          <w:lang w:val="fr-CA"/>
        </w:rPr>
        <w:t xml:space="preserve"> </w:t>
      </w:r>
      <w:r w:rsidR="00DB67BF" w:rsidRPr="000D3FE5">
        <w:rPr>
          <w:lang w:val="fr-CA"/>
        </w:rPr>
        <w:t>fédérale compétence concurrente dans les cas de demande de réparation contre la Couronne.</w:t>
      </w:r>
      <w:r w:rsidR="000E69E9">
        <w:rPr>
          <w:lang w:val="fr-CA"/>
        </w:rPr>
        <w:t xml:space="preserve"> </w:t>
      </w:r>
      <w:r w:rsidR="00211269">
        <w:rPr>
          <w:lang w:val="fr-FR"/>
        </w:rPr>
        <w:t>L</w:t>
      </w:r>
      <w:r w:rsidR="003A72BC">
        <w:rPr>
          <w:lang w:val="fr-FR"/>
        </w:rPr>
        <w:t>’</w:t>
      </w:r>
      <w:r w:rsidR="00211269">
        <w:rPr>
          <w:lang w:val="fr-FR"/>
        </w:rPr>
        <w:t>article</w:t>
      </w:r>
      <w:r w:rsidR="000E69E9">
        <w:rPr>
          <w:lang w:val="fr-FR"/>
        </w:rPr>
        <w:t xml:space="preserve"> </w:t>
      </w:r>
      <w:r w:rsidR="00014BC7" w:rsidRPr="002F28F8">
        <w:rPr>
          <w:lang w:val="fr-FR"/>
        </w:rPr>
        <w:t>18 de la Loi n</w:t>
      </w:r>
      <w:r w:rsidR="003A72BC">
        <w:rPr>
          <w:lang w:val="fr-FR"/>
        </w:rPr>
        <w:t>’</w:t>
      </w:r>
      <w:r w:rsidR="00014BC7" w:rsidRPr="002F28F8">
        <w:rPr>
          <w:lang w:val="fr-FR"/>
        </w:rPr>
        <w:t>amoindrit pas cette compétence concurrente.</w:t>
      </w:r>
      <w:r w:rsidR="000E69E9">
        <w:rPr>
          <w:szCs w:val="24"/>
          <w:lang w:val="fr-FR"/>
        </w:rPr>
        <w:t xml:space="preserve"> </w:t>
      </w:r>
      <w:r w:rsidR="00211269">
        <w:rPr>
          <w:lang w:val="fr-FR"/>
        </w:rPr>
        <w:t>Ni l</w:t>
      </w:r>
      <w:r w:rsidR="003A72BC">
        <w:rPr>
          <w:lang w:val="fr-FR"/>
        </w:rPr>
        <w:t>’</w:t>
      </w:r>
      <w:r w:rsidR="00211269">
        <w:rPr>
          <w:lang w:val="fr-FR"/>
        </w:rPr>
        <w:t>art.</w:t>
      </w:r>
      <w:r w:rsidR="000E69E9">
        <w:rPr>
          <w:lang w:val="fr-FR"/>
        </w:rPr>
        <w:t xml:space="preserve"> </w:t>
      </w:r>
      <w:r w:rsidR="00211269">
        <w:rPr>
          <w:lang w:val="fr-FR"/>
        </w:rPr>
        <w:t>17, ni l</w:t>
      </w:r>
      <w:r w:rsidR="003A72BC">
        <w:rPr>
          <w:lang w:val="fr-FR"/>
        </w:rPr>
        <w:t>’</w:t>
      </w:r>
      <w:r w:rsidR="00211269">
        <w:rPr>
          <w:lang w:val="fr-FR"/>
        </w:rPr>
        <w:t>art.</w:t>
      </w:r>
      <w:r w:rsidR="000E69E9">
        <w:rPr>
          <w:lang w:val="fr-FR"/>
        </w:rPr>
        <w:t xml:space="preserve"> </w:t>
      </w:r>
      <w:r w:rsidR="00014BC7" w:rsidRPr="00014BC7">
        <w:rPr>
          <w:lang w:val="fr-FR"/>
        </w:rPr>
        <w:t>18 de la Loi n</w:t>
      </w:r>
      <w:r w:rsidR="003A72BC">
        <w:rPr>
          <w:lang w:val="fr-FR"/>
        </w:rPr>
        <w:t>’</w:t>
      </w:r>
      <w:r w:rsidR="00014BC7" w:rsidRPr="00014BC7">
        <w:rPr>
          <w:lang w:val="fr-FR"/>
        </w:rPr>
        <w:t xml:space="preserve">exigent que </w:t>
      </w:r>
      <w:r w:rsidR="00014BC7" w:rsidRPr="00014BC7">
        <w:rPr>
          <w:szCs w:val="24"/>
          <w:lang w:val="fr-FR"/>
        </w:rPr>
        <w:t xml:space="preserve">le demandeur </w:t>
      </w:r>
      <w:r w:rsidR="00014BC7" w:rsidRPr="000D3FE5">
        <w:rPr>
          <w:lang w:val="fr-CA"/>
        </w:rPr>
        <w:t>ait gain de cause en contrôle judiciaire avant de pouvoir intenter une action en dommages-intérêts contre la Couronne.</w:t>
      </w:r>
      <w:r w:rsidR="000E69E9">
        <w:rPr>
          <w:szCs w:val="24"/>
          <w:lang w:val="fr-FR"/>
        </w:rPr>
        <w:t xml:space="preserve"> </w:t>
      </w:r>
      <w:r w:rsidR="00674563" w:rsidRPr="00674563">
        <w:rPr>
          <w:szCs w:val="24"/>
          <w:lang w:val="fr-FR"/>
        </w:rPr>
        <w:t>Il ne servirait à rien pour P&amp;H de déposer une demande de contrôle judiciaire pour faire invalider les déc</w:t>
      </w:r>
      <w:r w:rsidR="00674563">
        <w:rPr>
          <w:szCs w:val="24"/>
          <w:lang w:val="fr-FR"/>
        </w:rPr>
        <w:t>isions concernant les permis en l</w:t>
      </w:r>
      <w:r w:rsidR="003A72BC">
        <w:rPr>
          <w:szCs w:val="24"/>
          <w:lang w:val="fr-FR"/>
        </w:rPr>
        <w:t>’</w:t>
      </w:r>
      <w:r w:rsidR="00674563">
        <w:rPr>
          <w:szCs w:val="24"/>
          <w:lang w:val="fr-FR"/>
        </w:rPr>
        <w:t>espèce,</w:t>
      </w:r>
      <w:r w:rsidR="0008738C">
        <w:rPr>
          <w:szCs w:val="24"/>
        </w:rPr>
        <w:fldChar w:fldCharType="begin"/>
      </w:r>
      <w:r w:rsidR="00996F2C" w:rsidRPr="00674563">
        <w:rPr>
          <w:szCs w:val="24"/>
          <w:lang w:val="fr-FR"/>
        </w:rPr>
        <w:instrText xml:space="preserve"> SEQ CHAPTER \h \r 1</w:instrText>
      </w:r>
      <w:r w:rsidR="0008738C">
        <w:rPr>
          <w:szCs w:val="24"/>
        </w:rPr>
        <w:fldChar w:fldCharType="end"/>
      </w:r>
      <w:r w:rsidR="00996F2C" w:rsidRPr="00674563">
        <w:rPr>
          <w:szCs w:val="24"/>
          <w:lang w:val="fr-FR"/>
        </w:rPr>
        <w:t xml:space="preserve"> </w:t>
      </w:r>
      <w:r w:rsidR="00674563">
        <w:rPr>
          <w:szCs w:val="24"/>
          <w:lang w:val="fr-FR"/>
        </w:rPr>
        <w:t>vu qu</w:t>
      </w:r>
      <w:r w:rsidR="003A72BC">
        <w:rPr>
          <w:szCs w:val="24"/>
          <w:lang w:val="fr-FR"/>
        </w:rPr>
        <w:t>’</w:t>
      </w:r>
      <w:r w:rsidR="00674563">
        <w:rPr>
          <w:szCs w:val="24"/>
          <w:lang w:val="fr-FR"/>
        </w:rPr>
        <w:t>elle a respecté les conditions du nouveau permis d</w:t>
      </w:r>
      <w:r w:rsidR="003A72BC">
        <w:rPr>
          <w:szCs w:val="24"/>
          <w:lang w:val="fr-FR"/>
        </w:rPr>
        <w:t>’</w:t>
      </w:r>
      <w:r w:rsidR="00674563">
        <w:rPr>
          <w:szCs w:val="24"/>
          <w:lang w:val="fr-FR"/>
        </w:rPr>
        <w:t>importation et exécuté ses contrats.</w:t>
      </w:r>
      <w:r w:rsidR="000E69E9">
        <w:rPr>
          <w:szCs w:val="24"/>
          <w:lang w:val="fr-FR"/>
        </w:rPr>
        <w:t xml:space="preserve"> </w:t>
      </w:r>
      <w:r w:rsidR="0014479F">
        <w:rPr>
          <w:szCs w:val="24"/>
          <w:lang w:val="fr-FR"/>
        </w:rPr>
        <w:t>Le</w:t>
      </w:r>
      <w:r w:rsidR="00D66E9E">
        <w:rPr>
          <w:szCs w:val="24"/>
          <w:lang w:val="fr-FR"/>
        </w:rPr>
        <w:t xml:space="preserve"> bien-fondé </w:t>
      </w:r>
      <w:r w:rsidR="0014479F">
        <w:rPr>
          <w:szCs w:val="24"/>
          <w:lang w:val="fr-FR"/>
        </w:rPr>
        <w:t>de la</w:t>
      </w:r>
      <w:r w:rsidR="00D66E9E">
        <w:rPr>
          <w:szCs w:val="24"/>
          <w:lang w:val="fr-FR"/>
        </w:rPr>
        <w:t xml:space="preserve"> défense </w:t>
      </w:r>
      <w:r w:rsidR="0014479F">
        <w:rPr>
          <w:szCs w:val="24"/>
          <w:lang w:val="fr-FR"/>
        </w:rPr>
        <w:t>de</w:t>
      </w:r>
      <w:r w:rsidR="0014479F" w:rsidRPr="0014479F">
        <w:rPr>
          <w:szCs w:val="24"/>
          <w:lang w:val="fr-FR"/>
        </w:rPr>
        <w:t xml:space="preserve"> </w:t>
      </w:r>
      <w:r w:rsidR="0014479F" w:rsidRPr="00D66E9E">
        <w:rPr>
          <w:szCs w:val="24"/>
          <w:lang w:val="fr-FR"/>
        </w:rPr>
        <w:t>pouvoir d</w:t>
      </w:r>
      <w:r w:rsidR="003A72BC">
        <w:rPr>
          <w:szCs w:val="24"/>
          <w:lang w:val="fr-FR"/>
        </w:rPr>
        <w:t>’</w:t>
      </w:r>
      <w:r w:rsidR="0014479F" w:rsidRPr="00D66E9E">
        <w:rPr>
          <w:szCs w:val="24"/>
          <w:lang w:val="fr-FR"/>
        </w:rPr>
        <w:t>origine législative</w:t>
      </w:r>
      <w:r w:rsidR="0014479F">
        <w:rPr>
          <w:szCs w:val="24"/>
          <w:lang w:val="fr-FR"/>
        </w:rPr>
        <w:t xml:space="preserve"> </w:t>
      </w:r>
      <w:r w:rsidR="00D66E9E">
        <w:rPr>
          <w:szCs w:val="24"/>
          <w:lang w:val="fr-FR"/>
        </w:rPr>
        <w:t>pourra</w:t>
      </w:r>
      <w:r w:rsidR="0014479F">
        <w:rPr>
          <w:szCs w:val="24"/>
          <w:lang w:val="fr-FR"/>
        </w:rPr>
        <w:t>, le cas échéant,</w:t>
      </w:r>
      <w:r w:rsidR="00D66E9E">
        <w:rPr>
          <w:szCs w:val="24"/>
          <w:lang w:val="fr-FR"/>
        </w:rPr>
        <w:t xml:space="preserve"> être </w:t>
      </w:r>
      <w:r w:rsidR="00A0008B">
        <w:rPr>
          <w:szCs w:val="24"/>
          <w:lang w:val="fr-FR"/>
        </w:rPr>
        <w:t>examiné lors du procès</w:t>
      </w:r>
      <w:r w:rsidR="00996F2C" w:rsidRPr="00D66E9E">
        <w:rPr>
          <w:szCs w:val="24"/>
          <w:lang w:val="fr-FR"/>
        </w:rPr>
        <w:t>.</w:t>
      </w:r>
    </w:p>
    <w:p w:rsidR="007834A8" w:rsidRPr="00D66E9E" w:rsidRDefault="007834A8" w:rsidP="00DF7E4C">
      <w:pPr>
        <w:pStyle w:val="SCCNormalDoubleSpacing"/>
        <w:rPr>
          <w:lang w:val="fr-FR"/>
        </w:rPr>
      </w:pPr>
    </w:p>
    <w:p w:rsidR="007E1C47" w:rsidRPr="000D3FE5" w:rsidRDefault="0043088E" w:rsidP="00211269">
      <w:pPr>
        <w:pStyle w:val="SCCNormalDoubleSpacing"/>
        <w:keepNext/>
        <w:keepLines/>
        <w:rPr>
          <w:b/>
          <w:lang w:val="fr-CA"/>
        </w:rPr>
      </w:pPr>
      <w:r w:rsidRPr="000D3FE5">
        <w:rPr>
          <w:b/>
          <w:lang w:val="fr-CA"/>
        </w:rPr>
        <w:lastRenderedPageBreak/>
        <w:t>Jurisprudence</w:t>
      </w:r>
    </w:p>
    <w:p w:rsidR="007834A8" w:rsidRPr="000D3FE5" w:rsidRDefault="007834A8" w:rsidP="00211269">
      <w:pPr>
        <w:pStyle w:val="SCCNormalDoubleSpacing"/>
        <w:keepNext/>
        <w:keepLines/>
        <w:rPr>
          <w:lang w:val="fr-CA"/>
        </w:rPr>
      </w:pPr>
    </w:p>
    <w:p w:rsidR="002E6705" w:rsidRPr="000D3FE5" w:rsidRDefault="002E6705" w:rsidP="008711F7">
      <w:pPr>
        <w:pStyle w:val="SCCNormalDoubleSpacing"/>
        <w:keepNext/>
        <w:keepLines/>
        <w:tabs>
          <w:tab w:val="left" w:pos="1170"/>
        </w:tabs>
        <w:rPr>
          <w:b/>
          <w:lang w:val="fr-CA"/>
        </w:rPr>
      </w:pPr>
      <w:r w:rsidRPr="000D3FE5">
        <w:rPr>
          <w:lang w:val="fr-CA"/>
        </w:rPr>
        <w:tab/>
      </w:r>
      <w:r w:rsidR="0043088E" w:rsidRPr="000D3FE5">
        <w:rPr>
          <w:b/>
          <w:lang w:val="fr-CA"/>
        </w:rPr>
        <w:t>Arrêt</w:t>
      </w:r>
      <w:r w:rsidR="002F262D" w:rsidRPr="000D3FE5">
        <w:rPr>
          <w:b/>
          <w:lang w:val="fr-CA"/>
        </w:rPr>
        <w:t xml:space="preserve"> appliqué</w:t>
      </w:r>
      <w:r w:rsidR="000E69E9">
        <w:rPr>
          <w:b/>
          <w:lang w:val="fr-CA"/>
        </w:rPr>
        <w:t xml:space="preserve"> </w:t>
      </w:r>
      <w:r w:rsidR="002F262D" w:rsidRPr="000D3FE5">
        <w:rPr>
          <w:b/>
          <w:lang w:val="fr-CA"/>
        </w:rPr>
        <w:t>:</w:t>
      </w:r>
      <w:r w:rsidR="002F262D" w:rsidRPr="000D3FE5">
        <w:rPr>
          <w:szCs w:val="24"/>
          <w:lang w:val="fr-CA"/>
        </w:rPr>
        <w:t xml:space="preserve"> </w:t>
      </w:r>
      <w:r w:rsidR="002F262D" w:rsidRPr="000D3FE5">
        <w:rPr>
          <w:rStyle w:val="SCCAppellantForIndexChar"/>
          <w:b w:val="0"/>
          <w:i/>
          <w:lang w:val="fr-CA"/>
        </w:rPr>
        <w:t>Canada (Procureur général)</w:t>
      </w:r>
      <w:r w:rsidR="002F262D" w:rsidRPr="000D3FE5">
        <w:rPr>
          <w:b/>
          <w:i/>
          <w:lang w:val="fr-CA"/>
        </w:rPr>
        <w:t xml:space="preserve"> </w:t>
      </w:r>
      <w:r w:rsidR="002F262D" w:rsidRPr="000D3FE5">
        <w:rPr>
          <w:i/>
          <w:lang w:val="fr-CA"/>
        </w:rPr>
        <w:t>c.</w:t>
      </w:r>
      <w:r w:rsidR="002F262D" w:rsidRPr="000D3FE5">
        <w:rPr>
          <w:b/>
          <w:i/>
          <w:lang w:val="fr-CA"/>
        </w:rPr>
        <w:t xml:space="preserve"> </w:t>
      </w:r>
      <w:proofErr w:type="spellStart"/>
      <w:r w:rsidR="002F262D" w:rsidRPr="000D3FE5">
        <w:rPr>
          <w:rStyle w:val="SCCRespondentForIndexChar"/>
          <w:b w:val="0"/>
          <w:i/>
          <w:lang w:val="fr-CA"/>
        </w:rPr>
        <w:t>TeleZone</w:t>
      </w:r>
      <w:proofErr w:type="spellEnd"/>
      <w:r w:rsidR="002F262D" w:rsidRPr="000D3FE5">
        <w:rPr>
          <w:rStyle w:val="SCCRespondentForIndexChar"/>
          <w:b w:val="0"/>
          <w:i/>
          <w:lang w:val="fr-CA"/>
        </w:rPr>
        <w:t xml:space="preserve"> Inc.</w:t>
      </w:r>
      <w:r w:rsidR="002F262D" w:rsidRPr="00A24E15">
        <w:rPr>
          <w:rStyle w:val="QuoteChar"/>
          <w:i w:val="0"/>
          <w:color w:val="auto"/>
          <w:lang w:val="fr-CA"/>
        </w:rPr>
        <w:t>,</w:t>
      </w:r>
      <w:r w:rsidR="002F262D" w:rsidRPr="000D3FE5">
        <w:rPr>
          <w:lang w:val="fr-CA"/>
        </w:rPr>
        <w:t xml:space="preserve"> 2010 CSC 62</w:t>
      </w:r>
      <w:r w:rsidR="003A72BC">
        <w:rPr>
          <w:lang w:val="fr-FR"/>
        </w:rPr>
        <w:t xml:space="preserve">, [2010] 3 R.C.S. </w:t>
      </w:r>
      <w:r w:rsidR="00AD738D">
        <w:rPr>
          <w:lang w:val="fr-FR"/>
        </w:rPr>
        <w:t>585</w:t>
      </w:r>
      <w:r w:rsidR="00E17D3F" w:rsidRPr="000D3FE5">
        <w:rPr>
          <w:lang w:val="fr-CA"/>
        </w:rPr>
        <w:t xml:space="preserve">; </w:t>
      </w:r>
      <w:r w:rsidR="00E17D3F" w:rsidRPr="000D3FE5">
        <w:rPr>
          <w:b/>
          <w:lang w:val="fr-CA"/>
        </w:rPr>
        <w:t xml:space="preserve">arrêt </w:t>
      </w:r>
      <w:r w:rsidR="003E58C8" w:rsidRPr="000D3FE5">
        <w:rPr>
          <w:b/>
          <w:lang w:val="fr-CA"/>
        </w:rPr>
        <w:t>renversé</w:t>
      </w:r>
      <w:r w:rsidR="000E69E9">
        <w:rPr>
          <w:b/>
          <w:lang w:val="fr-CA"/>
        </w:rPr>
        <w:t xml:space="preserve"> </w:t>
      </w:r>
      <w:r w:rsidR="00E17D3F" w:rsidRPr="000D3FE5">
        <w:rPr>
          <w:b/>
          <w:lang w:val="fr-CA"/>
        </w:rPr>
        <w:t xml:space="preserve">: </w:t>
      </w:r>
      <w:r w:rsidR="00E17D3F" w:rsidRPr="003C399D">
        <w:rPr>
          <w:i/>
          <w:lang w:val="fr-FR"/>
        </w:rPr>
        <w:t>Canada c. Grenier</w:t>
      </w:r>
      <w:r w:rsidR="00E17D3F" w:rsidRPr="003C399D">
        <w:rPr>
          <w:lang w:val="fr-FR"/>
        </w:rPr>
        <w:t>, 2005 CAF 348, [2006] 2 R.C.F. 287</w:t>
      </w:r>
      <w:r w:rsidR="007B6713" w:rsidRPr="000D3FE5">
        <w:rPr>
          <w:lang w:val="fr-CA"/>
        </w:rPr>
        <w:t>.</w:t>
      </w:r>
    </w:p>
    <w:p w:rsidR="00A0008B" w:rsidRPr="000D3FE5" w:rsidRDefault="00A0008B" w:rsidP="00DF7E4C">
      <w:pPr>
        <w:rPr>
          <w:b/>
          <w:lang w:val="fr-CA"/>
        </w:rPr>
      </w:pPr>
    </w:p>
    <w:p w:rsidR="00231F3A" w:rsidRPr="000D3FE5" w:rsidRDefault="0043088E" w:rsidP="00211269">
      <w:pPr>
        <w:pStyle w:val="SCCNormalDoubleSpacing"/>
        <w:keepNext/>
        <w:keepLines/>
        <w:rPr>
          <w:b/>
          <w:lang w:val="fr-CA"/>
        </w:rPr>
      </w:pPr>
      <w:r w:rsidRPr="000D3FE5">
        <w:rPr>
          <w:b/>
          <w:lang w:val="fr-CA"/>
        </w:rPr>
        <w:t>Lois</w:t>
      </w:r>
      <w:r w:rsidR="002E6705" w:rsidRPr="000D3FE5">
        <w:rPr>
          <w:b/>
          <w:lang w:val="fr-CA"/>
        </w:rPr>
        <w:t xml:space="preserve"> </w:t>
      </w:r>
      <w:r w:rsidR="008A6558" w:rsidRPr="000D3FE5">
        <w:rPr>
          <w:b/>
          <w:lang w:val="fr-CA"/>
        </w:rPr>
        <w:t>et</w:t>
      </w:r>
      <w:r w:rsidR="002E6705" w:rsidRPr="000D3FE5">
        <w:rPr>
          <w:b/>
          <w:lang w:val="fr-CA"/>
        </w:rPr>
        <w:t xml:space="preserve"> </w:t>
      </w:r>
      <w:r w:rsidRPr="000D3FE5">
        <w:rPr>
          <w:b/>
          <w:lang w:val="fr-CA"/>
        </w:rPr>
        <w:t>rè</w:t>
      </w:r>
      <w:r w:rsidR="002E6705" w:rsidRPr="000D3FE5">
        <w:rPr>
          <w:b/>
          <w:lang w:val="fr-CA"/>
        </w:rPr>
        <w:t>gl</w:t>
      </w:r>
      <w:r w:rsidRPr="000D3FE5">
        <w:rPr>
          <w:b/>
          <w:lang w:val="fr-CA"/>
        </w:rPr>
        <w:t>ements</w:t>
      </w:r>
      <w:r w:rsidR="002E6705" w:rsidRPr="000D3FE5">
        <w:rPr>
          <w:b/>
          <w:lang w:val="fr-CA"/>
        </w:rPr>
        <w:t xml:space="preserve"> </w:t>
      </w:r>
      <w:r w:rsidRPr="000D3FE5">
        <w:rPr>
          <w:b/>
          <w:lang w:val="fr-CA"/>
        </w:rPr>
        <w:t>c</w:t>
      </w:r>
      <w:r w:rsidR="002E6705" w:rsidRPr="000D3FE5">
        <w:rPr>
          <w:b/>
          <w:lang w:val="fr-CA"/>
        </w:rPr>
        <w:t>it</w:t>
      </w:r>
      <w:r w:rsidRPr="000D3FE5">
        <w:rPr>
          <w:b/>
          <w:lang w:val="fr-CA"/>
        </w:rPr>
        <w:t>és</w:t>
      </w:r>
    </w:p>
    <w:p w:rsidR="00F9082F" w:rsidRPr="000D3FE5" w:rsidRDefault="00F9082F" w:rsidP="00211269">
      <w:pPr>
        <w:pStyle w:val="SCCNormalDoubleSpacing"/>
        <w:keepNext/>
        <w:keepLines/>
        <w:rPr>
          <w:lang w:val="fr-CA"/>
        </w:rPr>
      </w:pPr>
    </w:p>
    <w:p w:rsidR="00C25C8B" w:rsidRPr="000D3FE5" w:rsidRDefault="003F1A5D" w:rsidP="00211269">
      <w:pPr>
        <w:pStyle w:val="SCCNormalDoubleSpacing"/>
        <w:keepNext/>
        <w:keepLines/>
        <w:spacing w:line="240" w:lineRule="auto"/>
        <w:ind w:left="540" w:hanging="540"/>
        <w:rPr>
          <w:lang w:val="fr-CA"/>
        </w:rPr>
      </w:pPr>
      <w:r w:rsidRPr="000D3FE5">
        <w:rPr>
          <w:i/>
          <w:lang w:val="fr-CA"/>
        </w:rPr>
        <w:t>Loi sur la protection des végétaux</w:t>
      </w:r>
      <w:r w:rsidR="00211269" w:rsidRPr="000D3FE5">
        <w:rPr>
          <w:lang w:val="fr-CA"/>
        </w:rPr>
        <w:t>, L.C. 1990, ch.</w:t>
      </w:r>
      <w:r w:rsidR="000E69E9">
        <w:rPr>
          <w:lang w:val="fr-CA"/>
        </w:rPr>
        <w:t xml:space="preserve"> </w:t>
      </w:r>
      <w:r w:rsidR="00211269" w:rsidRPr="000D3FE5">
        <w:rPr>
          <w:lang w:val="fr-CA"/>
        </w:rPr>
        <w:t>22, art.</w:t>
      </w:r>
      <w:r w:rsidR="00B97755">
        <w:rPr>
          <w:lang w:val="fr-CA"/>
        </w:rPr>
        <w:t> </w:t>
      </w:r>
      <w:r w:rsidRPr="000D3FE5">
        <w:rPr>
          <w:lang w:val="fr-CA"/>
        </w:rPr>
        <w:t>47.</w:t>
      </w:r>
    </w:p>
    <w:p w:rsidR="003F1A5D" w:rsidRPr="000D3FE5" w:rsidRDefault="003F1A5D" w:rsidP="00DF7E4C">
      <w:pPr>
        <w:pStyle w:val="SCCNormalDoubleSpacing"/>
        <w:spacing w:line="240" w:lineRule="auto"/>
        <w:ind w:left="540" w:hanging="540"/>
        <w:rPr>
          <w:lang w:val="fr-CA"/>
        </w:rPr>
      </w:pPr>
    </w:p>
    <w:p w:rsidR="00C25C8B" w:rsidRPr="000D3FE5" w:rsidRDefault="00C25C8B" w:rsidP="00DF7E4C">
      <w:pPr>
        <w:shd w:val="clear" w:color="auto" w:fill="FFFFFF"/>
        <w:autoSpaceDE w:val="0"/>
        <w:autoSpaceDN w:val="0"/>
        <w:ind w:left="540" w:hanging="540"/>
        <w:jc w:val="both"/>
        <w:rPr>
          <w:szCs w:val="24"/>
          <w:lang w:val="fr-CA"/>
        </w:rPr>
      </w:pPr>
      <w:r w:rsidRPr="000D3FE5">
        <w:rPr>
          <w:i/>
          <w:iCs/>
          <w:color w:val="3A3A3A"/>
          <w:szCs w:val="24"/>
          <w:lang w:val="fr-CA" w:eastAsia="en-US"/>
        </w:rPr>
        <w:t>Loi sur la responsabilité civile de l</w:t>
      </w:r>
      <w:r w:rsidR="003A72BC" w:rsidRPr="000D3FE5">
        <w:rPr>
          <w:i/>
          <w:iCs/>
          <w:color w:val="3A3A3A"/>
          <w:szCs w:val="24"/>
          <w:lang w:val="fr-CA" w:eastAsia="en-US"/>
        </w:rPr>
        <w:t>’</w:t>
      </w:r>
      <w:r w:rsidRPr="000D3FE5">
        <w:rPr>
          <w:i/>
          <w:iCs/>
          <w:color w:val="3A3A3A"/>
          <w:szCs w:val="24"/>
          <w:lang w:val="fr-CA" w:eastAsia="en-US"/>
        </w:rPr>
        <w:t>État et le contentieux administratif</w:t>
      </w:r>
      <w:r w:rsidR="00211269" w:rsidRPr="000D3FE5">
        <w:rPr>
          <w:color w:val="3A3A3A"/>
          <w:szCs w:val="24"/>
          <w:lang w:val="fr-CA" w:eastAsia="en-US"/>
        </w:rPr>
        <w:t>, L.R.C. 1985, ch.</w:t>
      </w:r>
      <w:r w:rsidR="000E69E9">
        <w:rPr>
          <w:color w:val="3A3A3A"/>
          <w:szCs w:val="24"/>
          <w:lang w:val="fr-CA" w:eastAsia="en-US"/>
        </w:rPr>
        <w:t xml:space="preserve"> </w:t>
      </w:r>
      <w:r w:rsidRPr="000D3FE5">
        <w:rPr>
          <w:color w:val="3A3A3A"/>
          <w:szCs w:val="24"/>
          <w:lang w:val="fr-CA" w:eastAsia="en-US"/>
        </w:rPr>
        <w:t>C</w:t>
      </w:r>
      <w:r w:rsidR="005F1C48">
        <w:rPr>
          <w:color w:val="3A3A3A"/>
          <w:szCs w:val="24"/>
          <w:lang w:val="fr-CA" w:eastAsia="en-US"/>
        </w:rPr>
        <w:t>-</w:t>
      </w:r>
      <w:r w:rsidRPr="000D3FE5">
        <w:rPr>
          <w:color w:val="3A3A3A"/>
          <w:szCs w:val="24"/>
          <w:lang w:val="fr-CA" w:eastAsia="en-US"/>
        </w:rPr>
        <w:t xml:space="preserve">50, </w:t>
      </w:r>
      <w:r w:rsidR="0008738C">
        <w:rPr>
          <w:szCs w:val="24"/>
        </w:rPr>
        <w:fldChar w:fldCharType="begin"/>
      </w:r>
      <w:r w:rsidRPr="000D3FE5">
        <w:rPr>
          <w:szCs w:val="24"/>
          <w:lang w:val="fr-CA"/>
        </w:rPr>
        <w:instrText xml:space="preserve"> SEQ CHAPTER \h \r 1</w:instrText>
      </w:r>
      <w:r w:rsidR="0008738C">
        <w:rPr>
          <w:szCs w:val="24"/>
        </w:rPr>
        <w:fldChar w:fldCharType="end"/>
      </w:r>
      <w:r w:rsidR="00211269" w:rsidRPr="000D3FE5">
        <w:rPr>
          <w:szCs w:val="24"/>
          <w:lang w:val="fr-CA"/>
        </w:rPr>
        <w:t>art.</w:t>
      </w:r>
      <w:r w:rsidR="00B97755">
        <w:rPr>
          <w:szCs w:val="24"/>
          <w:lang w:val="fr-CA"/>
        </w:rPr>
        <w:t> </w:t>
      </w:r>
      <w:r w:rsidRPr="000D3FE5">
        <w:rPr>
          <w:szCs w:val="24"/>
          <w:lang w:val="fr-CA"/>
        </w:rPr>
        <w:t>8.</w:t>
      </w:r>
    </w:p>
    <w:p w:rsidR="00B06EE0" w:rsidRPr="000D3FE5" w:rsidRDefault="00B06EE0" w:rsidP="00DF7E4C">
      <w:pPr>
        <w:pStyle w:val="SCCNormalDoubleSpacing"/>
        <w:spacing w:line="240" w:lineRule="auto"/>
        <w:rPr>
          <w:color w:val="3A3A3A"/>
          <w:szCs w:val="24"/>
          <w:lang w:val="fr-CA" w:eastAsia="en-US"/>
        </w:rPr>
      </w:pPr>
    </w:p>
    <w:p w:rsidR="00B06EE0" w:rsidRPr="001742FA" w:rsidRDefault="00B06EE0" w:rsidP="00DF7E4C">
      <w:pPr>
        <w:ind w:left="540" w:hanging="540"/>
        <w:rPr>
          <w:szCs w:val="24"/>
          <w:lang w:val="fr-FR"/>
        </w:rPr>
      </w:pPr>
      <w:r w:rsidRPr="000D3FE5">
        <w:rPr>
          <w:i/>
          <w:iCs/>
          <w:color w:val="3A3A3A"/>
          <w:szCs w:val="24"/>
          <w:lang w:val="fr-CA" w:eastAsia="en-US"/>
        </w:rPr>
        <w:t>Loi</w:t>
      </w:r>
      <w:r w:rsidRPr="000D3FE5">
        <w:rPr>
          <w:szCs w:val="24"/>
          <w:lang w:val="fr-CA"/>
        </w:rPr>
        <w:t xml:space="preserve"> </w:t>
      </w:r>
      <w:r w:rsidR="0008738C">
        <w:rPr>
          <w:szCs w:val="24"/>
        </w:rPr>
        <w:fldChar w:fldCharType="begin"/>
      </w:r>
      <w:r w:rsidRPr="000D3FE5">
        <w:rPr>
          <w:szCs w:val="24"/>
          <w:lang w:val="fr-CA"/>
        </w:rPr>
        <w:instrText xml:space="preserve"> SEQ CHAPTER \h \r 1</w:instrText>
      </w:r>
      <w:r w:rsidR="0008738C">
        <w:rPr>
          <w:szCs w:val="24"/>
        </w:rPr>
        <w:fldChar w:fldCharType="end"/>
      </w:r>
      <w:r w:rsidR="0008738C">
        <w:rPr>
          <w:szCs w:val="24"/>
        </w:rPr>
        <w:fldChar w:fldCharType="begin"/>
      </w:r>
      <w:r w:rsidRPr="000D3FE5">
        <w:rPr>
          <w:szCs w:val="24"/>
          <w:lang w:val="fr-CA"/>
        </w:rPr>
        <w:instrText xml:space="preserve"> SEQ CHAPTER \h \r 1</w:instrText>
      </w:r>
      <w:r w:rsidR="0008738C">
        <w:rPr>
          <w:szCs w:val="24"/>
        </w:rPr>
        <w:fldChar w:fldCharType="end"/>
      </w:r>
      <w:r w:rsidRPr="000D3FE5">
        <w:rPr>
          <w:i/>
          <w:iCs/>
          <w:szCs w:val="24"/>
          <w:lang w:val="fr-CA"/>
        </w:rPr>
        <w:t>sur les Cours fédérales</w:t>
      </w:r>
      <w:r w:rsidR="00211269" w:rsidRPr="000D3FE5">
        <w:rPr>
          <w:szCs w:val="24"/>
          <w:lang w:val="fr-CA"/>
        </w:rPr>
        <w:t>, L.R.C. 1985, ch.</w:t>
      </w:r>
      <w:r w:rsidR="000E69E9">
        <w:rPr>
          <w:szCs w:val="24"/>
          <w:lang w:val="fr-CA"/>
        </w:rPr>
        <w:t xml:space="preserve"> </w:t>
      </w:r>
      <w:r w:rsidR="00211269">
        <w:rPr>
          <w:szCs w:val="24"/>
          <w:lang w:val="fr-FR"/>
        </w:rPr>
        <w:t>F</w:t>
      </w:r>
      <w:r w:rsidR="005F1C48">
        <w:rPr>
          <w:szCs w:val="24"/>
          <w:lang w:val="fr-FR"/>
        </w:rPr>
        <w:t>-</w:t>
      </w:r>
      <w:r w:rsidR="00211269">
        <w:rPr>
          <w:szCs w:val="24"/>
          <w:lang w:val="fr-FR"/>
        </w:rPr>
        <w:t>7, art.</w:t>
      </w:r>
      <w:r w:rsidR="00B97755">
        <w:rPr>
          <w:szCs w:val="24"/>
          <w:lang w:val="fr-FR"/>
        </w:rPr>
        <w:t> </w:t>
      </w:r>
      <w:r w:rsidR="00B22F9B" w:rsidRPr="001742FA">
        <w:rPr>
          <w:szCs w:val="24"/>
          <w:lang w:val="fr-FR"/>
        </w:rPr>
        <w:t xml:space="preserve">17, </w:t>
      </w:r>
      <w:r w:rsidR="005E35E4" w:rsidRPr="001742FA">
        <w:rPr>
          <w:szCs w:val="24"/>
          <w:lang w:val="fr-FR"/>
        </w:rPr>
        <w:t>18</w:t>
      </w:r>
      <w:r w:rsidRPr="001742FA">
        <w:rPr>
          <w:szCs w:val="24"/>
          <w:lang w:val="fr-FR"/>
        </w:rPr>
        <w:t>.</w:t>
      </w:r>
    </w:p>
    <w:p w:rsidR="002058A4" w:rsidRPr="001742FA" w:rsidRDefault="002058A4" w:rsidP="00DF7E4C">
      <w:pPr>
        <w:ind w:left="540" w:hanging="540"/>
        <w:rPr>
          <w:lang w:val="fr-FR"/>
        </w:rPr>
      </w:pPr>
    </w:p>
    <w:p w:rsidR="000A45C3" w:rsidRPr="000D3FE5" w:rsidRDefault="0008738C" w:rsidP="00DF7E4C">
      <w:pPr>
        <w:pStyle w:val="SCCNormalDoubleSpacing"/>
        <w:ind w:left="540" w:hanging="540"/>
        <w:rPr>
          <w:lang w:val="fr-CA"/>
        </w:rPr>
      </w:pPr>
      <w:r>
        <w:rPr>
          <w:szCs w:val="24"/>
        </w:rPr>
        <w:fldChar w:fldCharType="begin"/>
      </w:r>
      <w:r w:rsidR="000A45C3" w:rsidRPr="000D3FE5">
        <w:rPr>
          <w:szCs w:val="24"/>
          <w:lang w:val="fr-CA"/>
        </w:rPr>
        <w:instrText xml:space="preserve"> SEQ CHAPTER \h \r 1</w:instrText>
      </w:r>
      <w:r>
        <w:rPr>
          <w:szCs w:val="24"/>
        </w:rPr>
        <w:fldChar w:fldCharType="end"/>
      </w:r>
      <w:r w:rsidR="000A45C3" w:rsidRPr="000D3FE5">
        <w:rPr>
          <w:i/>
          <w:iCs/>
          <w:szCs w:val="24"/>
          <w:lang w:val="fr-CA"/>
        </w:rPr>
        <w:t>Règlement sur la protection des végétaux</w:t>
      </w:r>
      <w:r w:rsidR="000A45C3" w:rsidRPr="000D3FE5">
        <w:rPr>
          <w:iCs/>
          <w:szCs w:val="24"/>
          <w:lang w:val="fr-CA"/>
        </w:rPr>
        <w:t>, DORS</w:t>
      </w:r>
      <w:r w:rsidR="000A45C3" w:rsidRPr="000D3FE5">
        <w:rPr>
          <w:szCs w:val="24"/>
          <w:lang w:val="fr-CA"/>
        </w:rPr>
        <w:t>/95</w:t>
      </w:r>
      <w:r w:rsidR="005F1C48">
        <w:rPr>
          <w:szCs w:val="24"/>
          <w:lang w:val="fr-CA"/>
        </w:rPr>
        <w:t>-</w:t>
      </w:r>
      <w:r w:rsidR="000A45C3" w:rsidRPr="000D3FE5">
        <w:rPr>
          <w:szCs w:val="24"/>
          <w:lang w:val="fr-CA"/>
        </w:rPr>
        <w:t>212, art</w:t>
      </w:r>
      <w:r w:rsidR="00211269" w:rsidRPr="000D3FE5">
        <w:rPr>
          <w:szCs w:val="24"/>
          <w:lang w:val="fr-CA"/>
        </w:rPr>
        <w:t>.</w:t>
      </w:r>
      <w:r w:rsidR="00B97755">
        <w:rPr>
          <w:szCs w:val="24"/>
          <w:lang w:val="fr-CA"/>
        </w:rPr>
        <w:t> </w:t>
      </w:r>
      <w:r w:rsidR="000A45C3" w:rsidRPr="000D3FE5">
        <w:rPr>
          <w:szCs w:val="24"/>
          <w:lang w:val="fr-CA"/>
        </w:rPr>
        <w:t>34.</w:t>
      </w:r>
    </w:p>
    <w:p w:rsidR="000A5321" w:rsidRPr="000D3FE5" w:rsidRDefault="000A5321" w:rsidP="00F9082F">
      <w:pPr>
        <w:pStyle w:val="SCCNormalDoubleSpacing"/>
        <w:ind w:left="540" w:hanging="540"/>
        <w:rPr>
          <w:lang w:val="fr-CA"/>
        </w:rPr>
      </w:pPr>
    </w:p>
    <w:p w:rsidR="00966913" w:rsidRPr="000D3FE5" w:rsidRDefault="00A5027C" w:rsidP="008711F7">
      <w:pPr>
        <w:tabs>
          <w:tab w:val="left" w:pos="1170"/>
        </w:tabs>
        <w:spacing w:line="480" w:lineRule="auto"/>
        <w:jc w:val="both"/>
        <w:rPr>
          <w:szCs w:val="24"/>
          <w:lang w:val="fr-CA"/>
        </w:rPr>
      </w:pPr>
      <w:r w:rsidRPr="000D3FE5">
        <w:rPr>
          <w:lang w:val="fr-CA"/>
        </w:rPr>
        <w:tab/>
      </w:r>
      <w:r w:rsidR="009B57B3" w:rsidRPr="000D3FE5">
        <w:rPr>
          <w:lang w:val="fr-CA"/>
        </w:rPr>
        <w:t>P</w:t>
      </w:r>
      <w:r w:rsidR="0043088E" w:rsidRPr="000D3FE5">
        <w:rPr>
          <w:lang w:val="fr-CA"/>
        </w:rPr>
        <w:t>OURVOI contre un arrêt de la</w:t>
      </w:r>
      <w:r w:rsidR="009B57B3" w:rsidRPr="000D3FE5">
        <w:rPr>
          <w:lang w:val="fr-CA"/>
        </w:rPr>
        <w:t xml:space="preserve"> Cour d</w:t>
      </w:r>
      <w:r w:rsidR="003A72BC" w:rsidRPr="000D3FE5">
        <w:rPr>
          <w:lang w:val="fr-CA"/>
        </w:rPr>
        <w:t>’</w:t>
      </w:r>
      <w:r w:rsidR="009B57B3" w:rsidRPr="000D3FE5">
        <w:rPr>
          <w:lang w:val="fr-CA"/>
        </w:rPr>
        <w:t>appel fédérale</w:t>
      </w:r>
      <w:r w:rsidRPr="000D3FE5">
        <w:rPr>
          <w:lang w:val="fr-CA"/>
        </w:rPr>
        <w:t xml:space="preserve"> (les juges </w:t>
      </w:r>
      <w:r w:rsidR="0008738C">
        <w:rPr>
          <w:szCs w:val="24"/>
        </w:rPr>
        <w:fldChar w:fldCharType="begin"/>
      </w:r>
      <w:r w:rsidRPr="000D3FE5">
        <w:rPr>
          <w:szCs w:val="24"/>
          <w:lang w:val="fr-CA"/>
        </w:rPr>
        <w:instrText xml:space="preserve"> SEQ CHAPTER \h \r 1</w:instrText>
      </w:r>
      <w:r w:rsidR="0008738C">
        <w:rPr>
          <w:szCs w:val="24"/>
        </w:rPr>
        <w:fldChar w:fldCharType="end"/>
      </w:r>
      <w:r w:rsidRPr="000D3FE5">
        <w:rPr>
          <w:szCs w:val="24"/>
          <w:lang w:val="fr-CA"/>
        </w:rPr>
        <w:t xml:space="preserve">Nadon, </w:t>
      </w:r>
      <w:proofErr w:type="spellStart"/>
      <w:r w:rsidRPr="000D3FE5">
        <w:rPr>
          <w:szCs w:val="24"/>
          <w:lang w:val="fr-CA"/>
        </w:rPr>
        <w:t>Sharlow</w:t>
      </w:r>
      <w:proofErr w:type="spellEnd"/>
      <w:r w:rsidRPr="000D3FE5">
        <w:rPr>
          <w:szCs w:val="24"/>
          <w:lang w:val="fr-CA"/>
        </w:rPr>
        <w:t xml:space="preserve"> et Pelletier</w:t>
      </w:r>
      <w:r w:rsidRPr="000D3FE5">
        <w:rPr>
          <w:lang w:val="fr-CA"/>
        </w:rPr>
        <w:t xml:space="preserve">), </w:t>
      </w:r>
      <w:r w:rsidRPr="000D3FE5">
        <w:rPr>
          <w:szCs w:val="24"/>
          <w:lang w:val="fr-CA"/>
        </w:rPr>
        <w:t xml:space="preserve">2008 CAF 362, [2009] 3 </w:t>
      </w:r>
      <w:r w:rsidR="00A13CB9" w:rsidRPr="000D3FE5">
        <w:rPr>
          <w:szCs w:val="24"/>
          <w:lang w:val="fr-CA"/>
        </w:rPr>
        <w:t>R.C.</w:t>
      </w:r>
      <w:r w:rsidRPr="000D3FE5">
        <w:rPr>
          <w:szCs w:val="24"/>
          <w:lang w:val="fr-CA"/>
        </w:rPr>
        <w:t>F.</w:t>
      </w:r>
      <w:r w:rsidR="00A0008B" w:rsidRPr="000D3FE5">
        <w:rPr>
          <w:szCs w:val="24"/>
          <w:lang w:val="fr-CA"/>
        </w:rPr>
        <w:t xml:space="preserve"> 568, 303 D.L.R. (4th) 608, 384</w:t>
      </w:r>
      <w:r w:rsidR="000E69E9">
        <w:rPr>
          <w:szCs w:val="24"/>
          <w:lang w:val="fr-CA"/>
        </w:rPr>
        <w:t xml:space="preserve"> </w:t>
      </w:r>
      <w:r w:rsidRPr="000D3FE5">
        <w:rPr>
          <w:szCs w:val="24"/>
          <w:lang w:val="fr-CA"/>
        </w:rPr>
        <w:t xml:space="preserve">N.R. 85, </w:t>
      </w:r>
      <w:r w:rsidR="0008738C">
        <w:rPr>
          <w:szCs w:val="24"/>
        </w:rPr>
        <w:fldChar w:fldCharType="begin"/>
      </w:r>
      <w:r w:rsidRPr="000D3FE5">
        <w:rPr>
          <w:szCs w:val="24"/>
          <w:lang w:val="fr-CA"/>
        </w:rPr>
        <w:instrText xml:space="preserve"> SEQ CHAPTER \h \r 1</w:instrText>
      </w:r>
      <w:r w:rsidR="0008738C">
        <w:rPr>
          <w:szCs w:val="24"/>
        </w:rPr>
        <w:fldChar w:fldCharType="end"/>
      </w:r>
      <w:r w:rsidRPr="000D3FE5">
        <w:rPr>
          <w:szCs w:val="24"/>
          <w:lang w:val="fr-CA"/>
        </w:rPr>
        <w:t xml:space="preserve">[2008] </w:t>
      </w:r>
      <w:r w:rsidR="00A13CB9" w:rsidRPr="000D3FE5">
        <w:rPr>
          <w:szCs w:val="24"/>
          <w:lang w:val="fr-CA"/>
        </w:rPr>
        <w:t>A.C.</w:t>
      </w:r>
      <w:r w:rsidRPr="000D3FE5">
        <w:rPr>
          <w:szCs w:val="24"/>
          <w:lang w:val="fr-CA"/>
        </w:rPr>
        <w:t xml:space="preserve">F. </w:t>
      </w:r>
      <w:r w:rsidR="00A13CB9" w:rsidRPr="000D3FE5">
        <w:rPr>
          <w:szCs w:val="24"/>
          <w:lang w:val="fr-CA"/>
        </w:rPr>
        <w:t>n</w:t>
      </w:r>
      <w:r w:rsidR="00A13CB9" w:rsidRPr="000D3FE5">
        <w:rPr>
          <w:szCs w:val="24"/>
          <w:vertAlign w:val="superscript"/>
          <w:lang w:val="fr-CA"/>
        </w:rPr>
        <w:t>o</w:t>
      </w:r>
      <w:r w:rsidR="000E69E9">
        <w:rPr>
          <w:szCs w:val="24"/>
          <w:lang w:val="fr-CA"/>
        </w:rPr>
        <w:t xml:space="preserve"> </w:t>
      </w:r>
      <w:r w:rsidRPr="000D3FE5">
        <w:rPr>
          <w:szCs w:val="24"/>
          <w:lang w:val="fr-CA"/>
        </w:rPr>
        <w:t xml:space="preserve">1642 (QL), 2008 </w:t>
      </w:r>
      <w:proofErr w:type="spellStart"/>
      <w:r w:rsidRPr="000D3FE5">
        <w:rPr>
          <w:szCs w:val="24"/>
          <w:lang w:val="fr-CA"/>
        </w:rPr>
        <w:t>CarswellNat</w:t>
      </w:r>
      <w:proofErr w:type="spellEnd"/>
      <w:r w:rsidRPr="000D3FE5">
        <w:rPr>
          <w:szCs w:val="24"/>
          <w:lang w:val="fr-CA"/>
        </w:rPr>
        <w:t xml:space="preserve"> </w:t>
      </w:r>
      <w:r w:rsidR="00A13CB9" w:rsidRPr="000D3FE5">
        <w:rPr>
          <w:szCs w:val="24"/>
          <w:lang w:val="fr-CA"/>
        </w:rPr>
        <w:t>5976</w:t>
      </w:r>
      <w:r w:rsidRPr="000D3FE5">
        <w:rPr>
          <w:szCs w:val="24"/>
          <w:lang w:val="fr-CA"/>
        </w:rPr>
        <w:t xml:space="preserve">, </w:t>
      </w:r>
      <w:r w:rsidR="00A13CB9" w:rsidRPr="000D3FE5">
        <w:rPr>
          <w:szCs w:val="24"/>
          <w:lang w:val="fr-CA"/>
        </w:rPr>
        <w:t xml:space="preserve">qui a confirmé une décision du juge </w:t>
      </w:r>
      <w:r w:rsidR="0008738C">
        <w:rPr>
          <w:szCs w:val="24"/>
        </w:rPr>
        <w:fldChar w:fldCharType="begin"/>
      </w:r>
      <w:r w:rsidRPr="000D3FE5">
        <w:rPr>
          <w:szCs w:val="24"/>
          <w:lang w:val="fr-CA"/>
        </w:rPr>
        <w:instrText xml:space="preserve"> SEQ CHAPTER \h \r 1</w:instrText>
      </w:r>
      <w:r w:rsidR="0008738C">
        <w:rPr>
          <w:szCs w:val="24"/>
        </w:rPr>
        <w:fldChar w:fldCharType="end"/>
      </w:r>
      <w:r w:rsidRPr="000D3FE5">
        <w:rPr>
          <w:szCs w:val="24"/>
          <w:lang w:val="fr-CA"/>
        </w:rPr>
        <w:t xml:space="preserve">Barnes, 2007 </w:t>
      </w:r>
      <w:r w:rsidR="00A13CB9" w:rsidRPr="000D3FE5">
        <w:rPr>
          <w:szCs w:val="24"/>
          <w:lang w:val="fr-CA"/>
        </w:rPr>
        <w:t>C</w:t>
      </w:r>
      <w:r w:rsidRPr="000D3FE5">
        <w:rPr>
          <w:szCs w:val="24"/>
          <w:lang w:val="fr-CA"/>
        </w:rPr>
        <w:t xml:space="preserve">F 789, </w:t>
      </w:r>
      <w:r w:rsidR="0008738C">
        <w:rPr>
          <w:szCs w:val="24"/>
        </w:rPr>
        <w:fldChar w:fldCharType="begin"/>
      </w:r>
      <w:r w:rsidRPr="000D3FE5">
        <w:rPr>
          <w:szCs w:val="24"/>
          <w:lang w:val="fr-CA"/>
        </w:rPr>
        <w:instrText xml:space="preserve"> SEQ CHAPTER \h \r 1</w:instrText>
      </w:r>
      <w:r w:rsidR="0008738C">
        <w:rPr>
          <w:szCs w:val="24"/>
        </w:rPr>
        <w:fldChar w:fldCharType="end"/>
      </w:r>
      <w:r w:rsidRPr="000D3FE5">
        <w:rPr>
          <w:szCs w:val="24"/>
          <w:lang w:val="fr-CA"/>
        </w:rPr>
        <w:t xml:space="preserve">[2007] </w:t>
      </w:r>
      <w:r w:rsidR="00A13CB9" w:rsidRPr="000D3FE5">
        <w:rPr>
          <w:szCs w:val="24"/>
          <w:lang w:val="fr-CA"/>
        </w:rPr>
        <w:t>A.C.F. n</w:t>
      </w:r>
      <w:r w:rsidR="00A13CB9" w:rsidRPr="000D3FE5">
        <w:rPr>
          <w:szCs w:val="24"/>
          <w:vertAlign w:val="superscript"/>
          <w:lang w:val="fr-CA"/>
        </w:rPr>
        <w:t>o</w:t>
      </w:r>
      <w:r w:rsidR="00A13CB9" w:rsidRPr="000D3FE5">
        <w:rPr>
          <w:szCs w:val="24"/>
          <w:lang w:val="fr-CA"/>
        </w:rPr>
        <w:t xml:space="preserve"> </w:t>
      </w:r>
      <w:r w:rsidR="00A0008B" w:rsidRPr="000D3FE5">
        <w:rPr>
          <w:szCs w:val="24"/>
          <w:lang w:val="fr-CA"/>
        </w:rPr>
        <w:t>1032 (QL), 2007</w:t>
      </w:r>
      <w:r w:rsidR="000E69E9">
        <w:rPr>
          <w:szCs w:val="24"/>
          <w:lang w:val="fr-CA"/>
        </w:rPr>
        <w:t xml:space="preserve"> </w:t>
      </w:r>
      <w:proofErr w:type="spellStart"/>
      <w:r w:rsidRPr="000D3FE5">
        <w:rPr>
          <w:szCs w:val="24"/>
          <w:lang w:val="fr-CA"/>
        </w:rPr>
        <w:t>CarswellNat</w:t>
      </w:r>
      <w:proofErr w:type="spellEnd"/>
      <w:r w:rsidRPr="000D3FE5">
        <w:rPr>
          <w:szCs w:val="24"/>
          <w:lang w:val="fr-CA"/>
        </w:rPr>
        <w:t xml:space="preserve"> </w:t>
      </w:r>
      <w:r w:rsidR="00A13CB9" w:rsidRPr="000D3FE5">
        <w:rPr>
          <w:szCs w:val="24"/>
          <w:lang w:val="fr-CA"/>
        </w:rPr>
        <w:t>3078</w:t>
      </w:r>
      <w:r w:rsidRPr="000D3FE5">
        <w:rPr>
          <w:szCs w:val="24"/>
          <w:lang w:val="fr-CA"/>
        </w:rPr>
        <w:t>.</w:t>
      </w:r>
      <w:r w:rsidR="000E69E9">
        <w:rPr>
          <w:szCs w:val="24"/>
          <w:lang w:val="fr-CA"/>
        </w:rPr>
        <w:t xml:space="preserve"> </w:t>
      </w:r>
      <w:r w:rsidR="00A13CB9" w:rsidRPr="000D3FE5">
        <w:rPr>
          <w:szCs w:val="24"/>
          <w:lang w:val="fr-CA"/>
        </w:rPr>
        <w:t>Pourvoi accueilli</w:t>
      </w:r>
      <w:r w:rsidRPr="000D3FE5">
        <w:rPr>
          <w:szCs w:val="24"/>
          <w:lang w:val="fr-CA"/>
        </w:rPr>
        <w:t>.</w:t>
      </w:r>
    </w:p>
    <w:p w:rsidR="00A13CB9" w:rsidRPr="000D3FE5" w:rsidRDefault="00A13CB9" w:rsidP="00F9082F">
      <w:pPr>
        <w:spacing w:line="480" w:lineRule="auto"/>
        <w:jc w:val="both"/>
        <w:rPr>
          <w:lang w:val="fr-CA"/>
        </w:rPr>
      </w:pPr>
    </w:p>
    <w:p w:rsidR="00D20158" w:rsidRPr="000D3FE5" w:rsidRDefault="00B10F46" w:rsidP="008711F7">
      <w:pPr>
        <w:pStyle w:val="SCCNormalDoubleSpacing"/>
        <w:tabs>
          <w:tab w:val="left" w:pos="1170"/>
        </w:tabs>
        <w:rPr>
          <w:lang w:val="fr-CA"/>
        </w:rPr>
      </w:pPr>
      <w:r w:rsidRPr="000D3FE5">
        <w:rPr>
          <w:rStyle w:val="SCCCounselNameChar"/>
          <w:lang w:val="fr-CA"/>
        </w:rPr>
        <w:tab/>
        <w:t>Matthew</w:t>
      </w:r>
      <w:r w:rsidR="000E69E9">
        <w:rPr>
          <w:rStyle w:val="SCCCounselNameChar"/>
          <w:lang w:val="fr-CA"/>
        </w:rPr>
        <w:t xml:space="preserve"> </w:t>
      </w:r>
      <w:r w:rsidRPr="000D3FE5">
        <w:rPr>
          <w:rStyle w:val="SCCCounselNameChar"/>
          <w:lang w:val="fr-CA"/>
        </w:rPr>
        <w:t>G. Williams</w:t>
      </w:r>
      <w:r w:rsidR="00D0211A">
        <w:rPr>
          <w:rStyle w:val="SCCCounselPartyRoleChar"/>
        </w:rPr>
        <w:t>, pour l</w:t>
      </w:r>
      <w:r w:rsidR="003A72BC">
        <w:rPr>
          <w:rStyle w:val="SCCCounselPartyRoleChar"/>
        </w:rPr>
        <w:t>’</w:t>
      </w:r>
      <w:r>
        <w:rPr>
          <w:rStyle w:val="SCCCounselPartyRoleChar"/>
        </w:rPr>
        <w:t>appelante.</w:t>
      </w:r>
    </w:p>
    <w:p w:rsidR="00D20158" w:rsidRPr="000D3FE5" w:rsidRDefault="00D20158" w:rsidP="00DF7E4C">
      <w:pPr>
        <w:pStyle w:val="SCCNormalDoubleSpacing"/>
        <w:rPr>
          <w:lang w:val="fr-CA"/>
        </w:rPr>
      </w:pPr>
    </w:p>
    <w:p w:rsidR="00D20158" w:rsidRPr="000D3FE5" w:rsidRDefault="00211269" w:rsidP="008711F7">
      <w:pPr>
        <w:pStyle w:val="SCCNormalDoubleSpacing"/>
        <w:tabs>
          <w:tab w:val="left" w:pos="1170"/>
        </w:tabs>
        <w:rPr>
          <w:lang w:val="fr-CA"/>
        </w:rPr>
      </w:pPr>
      <w:r w:rsidRPr="000D3FE5">
        <w:rPr>
          <w:rStyle w:val="SCCCounselNameChar"/>
          <w:lang w:val="fr-CA"/>
        </w:rPr>
        <w:tab/>
        <w:t>Christopher</w:t>
      </w:r>
      <w:r w:rsidR="000E69E9">
        <w:rPr>
          <w:rStyle w:val="SCCCounselNameChar"/>
          <w:lang w:val="fr-CA"/>
        </w:rPr>
        <w:t xml:space="preserve"> </w:t>
      </w:r>
      <w:r w:rsidR="00B10F46" w:rsidRPr="000D3FE5">
        <w:rPr>
          <w:rStyle w:val="SCCCounselNameChar"/>
          <w:lang w:val="fr-CA"/>
        </w:rPr>
        <w:t xml:space="preserve">M. </w:t>
      </w:r>
      <w:proofErr w:type="spellStart"/>
      <w:r w:rsidR="00B10F46" w:rsidRPr="000D3FE5">
        <w:rPr>
          <w:rStyle w:val="SCCCounselNameChar"/>
          <w:lang w:val="fr-CA"/>
        </w:rPr>
        <w:t>Rupar</w:t>
      </w:r>
      <w:proofErr w:type="spellEnd"/>
      <w:r w:rsidR="00B10F46" w:rsidRPr="000D3FE5">
        <w:rPr>
          <w:rStyle w:val="SCCCounselSeparatorChar"/>
          <w:lang w:val="fr-CA"/>
        </w:rPr>
        <w:t xml:space="preserve">, </w:t>
      </w:r>
      <w:r w:rsidR="00B10F46" w:rsidRPr="000D3FE5">
        <w:rPr>
          <w:rStyle w:val="SCCCounselNameChar"/>
          <w:lang w:val="fr-CA"/>
        </w:rPr>
        <w:t xml:space="preserve">Alain </w:t>
      </w:r>
      <w:proofErr w:type="spellStart"/>
      <w:r w:rsidR="00B10F46" w:rsidRPr="000D3FE5">
        <w:rPr>
          <w:rStyle w:val="SCCCounselNameChar"/>
          <w:lang w:val="fr-CA"/>
        </w:rPr>
        <w:t>Préfontaine</w:t>
      </w:r>
      <w:proofErr w:type="spellEnd"/>
      <w:r w:rsidR="00B10F46" w:rsidRPr="000D3FE5">
        <w:rPr>
          <w:rStyle w:val="SCCCounselSeparatorChar"/>
          <w:lang w:val="fr-CA"/>
        </w:rPr>
        <w:t xml:space="preserve"> et </w:t>
      </w:r>
      <w:r w:rsidR="00B10F46" w:rsidRPr="000D3FE5">
        <w:rPr>
          <w:rStyle w:val="SCCCounselNameChar"/>
          <w:lang w:val="fr-CA"/>
        </w:rPr>
        <w:t xml:space="preserve">Bernard </w:t>
      </w:r>
      <w:proofErr w:type="spellStart"/>
      <w:r w:rsidR="00B10F46" w:rsidRPr="000D3FE5">
        <w:rPr>
          <w:rStyle w:val="SCCCounselNameChar"/>
          <w:lang w:val="fr-CA"/>
        </w:rPr>
        <w:t>Letarte</w:t>
      </w:r>
      <w:proofErr w:type="spellEnd"/>
      <w:r w:rsidR="00B10F46">
        <w:rPr>
          <w:rStyle w:val="SCCCounselPartyRoleChar"/>
        </w:rPr>
        <w:t>, pour l</w:t>
      </w:r>
      <w:r w:rsidR="00D0211A">
        <w:rPr>
          <w:rStyle w:val="SCCCounselPartyRoleChar"/>
        </w:rPr>
        <w:t>es intimés</w:t>
      </w:r>
      <w:r w:rsidR="00B10F46">
        <w:rPr>
          <w:rStyle w:val="SCCCounselPartyRoleChar"/>
        </w:rPr>
        <w:t>.</w:t>
      </w:r>
    </w:p>
    <w:p w:rsidR="00D20158" w:rsidRPr="000D3FE5" w:rsidRDefault="00D20158" w:rsidP="00DF7E4C">
      <w:pPr>
        <w:pStyle w:val="SCCNormalDoubleSpacing"/>
        <w:rPr>
          <w:lang w:val="fr-CA"/>
        </w:rPr>
      </w:pPr>
    </w:p>
    <w:p w:rsidR="003A72BC" w:rsidRPr="000D3FE5" w:rsidRDefault="003A72BC" w:rsidP="00E67BED">
      <w:pPr>
        <w:pStyle w:val="SCCNormalDoubleSpacing"/>
        <w:tabs>
          <w:tab w:val="left" w:pos="1170"/>
        </w:tabs>
        <w:spacing w:after="480"/>
        <w:rPr>
          <w:lang w:val="fr-CA"/>
        </w:rPr>
      </w:pPr>
      <w:r w:rsidRPr="000D3FE5">
        <w:rPr>
          <w:lang w:val="fr-CA"/>
        </w:rPr>
        <w:tab/>
        <w:t>Version française du jugement de la Cour rendu par</w:t>
      </w:r>
    </w:p>
    <w:p w:rsidR="00413DFD" w:rsidRPr="000D3FE5" w:rsidRDefault="003A72BC" w:rsidP="000D3FE5">
      <w:pPr>
        <w:pStyle w:val="ReasonsNumbering-AltN"/>
        <w:rPr>
          <w:lang w:val="fr-CA"/>
        </w:rPr>
      </w:pPr>
      <w:r w:rsidRPr="000D3FE5">
        <w:rPr>
          <w:smallCaps/>
          <w:lang w:val="fr-CA"/>
        </w:rPr>
        <w:t xml:space="preserve">Le juge </w:t>
      </w:r>
      <w:proofErr w:type="spellStart"/>
      <w:r w:rsidRPr="000D3FE5">
        <w:rPr>
          <w:smallCaps/>
          <w:lang w:val="fr-CA"/>
        </w:rPr>
        <w:t>Rothstein</w:t>
      </w:r>
      <w:proofErr w:type="spellEnd"/>
      <w:r w:rsidRPr="000D3FE5">
        <w:rPr>
          <w:lang w:val="fr-CA"/>
        </w:rPr>
        <w:t xml:space="preserve"> — </w:t>
      </w:r>
      <w:r w:rsidR="00413DFD" w:rsidRPr="000D3FE5">
        <w:rPr>
          <w:lang w:val="fr-CA"/>
        </w:rPr>
        <w:t>La question en litige dans le présent appel est de savoir si un demandeur, qui réclame des dommages</w:t>
      </w:r>
      <w:r w:rsidR="000E69E9">
        <w:rPr>
          <w:lang w:val="fr-CA"/>
        </w:rPr>
        <w:t>-</w:t>
      </w:r>
      <w:r w:rsidR="00413DFD" w:rsidRPr="000D3FE5">
        <w:rPr>
          <w:lang w:val="fr-CA"/>
        </w:rPr>
        <w:t>intérêts pour la révocation d</w:t>
      </w:r>
      <w:r w:rsidRPr="000D3FE5">
        <w:rPr>
          <w:lang w:val="fr-CA"/>
        </w:rPr>
        <w:t>’</w:t>
      </w:r>
      <w:r w:rsidR="00413DFD" w:rsidRPr="000D3FE5">
        <w:rPr>
          <w:lang w:val="fr-CA"/>
        </w:rPr>
        <w:t>un permis d</w:t>
      </w:r>
      <w:r w:rsidRPr="000D3FE5">
        <w:rPr>
          <w:lang w:val="fr-CA"/>
        </w:rPr>
        <w:t>’</w:t>
      </w:r>
      <w:r w:rsidR="00413DFD" w:rsidRPr="000D3FE5">
        <w:rPr>
          <w:lang w:val="fr-CA"/>
        </w:rPr>
        <w:t>importation et la délivrance d</w:t>
      </w:r>
      <w:r w:rsidRPr="000D3FE5">
        <w:rPr>
          <w:lang w:val="fr-CA"/>
        </w:rPr>
        <w:t>’</w:t>
      </w:r>
      <w:r w:rsidR="00413DFD" w:rsidRPr="000D3FE5">
        <w:rPr>
          <w:lang w:val="fr-CA"/>
        </w:rPr>
        <w:t>un nouveau permis, doit d</w:t>
      </w:r>
      <w:r w:rsidRPr="000D3FE5">
        <w:rPr>
          <w:lang w:val="fr-CA"/>
        </w:rPr>
        <w:t>’</w:t>
      </w:r>
      <w:r w:rsidR="00413DFD" w:rsidRPr="000D3FE5">
        <w:rPr>
          <w:lang w:val="fr-CA"/>
        </w:rPr>
        <w:t>abord demander le contrôle judiciaire des décisions concernant les permis.</w:t>
      </w:r>
    </w:p>
    <w:p w:rsidR="00413DFD" w:rsidRDefault="00413DFD" w:rsidP="00E67BED">
      <w:pPr>
        <w:tabs>
          <w:tab w:val="left" w:pos="540"/>
        </w:tabs>
        <w:spacing w:after="720"/>
      </w:pPr>
      <w:r>
        <w:t>I.</w:t>
      </w:r>
      <w:r w:rsidR="00E67BED">
        <w:tab/>
      </w:r>
      <w:proofErr w:type="spellStart"/>
      <w:r w:rsidRPr="009C0902">
        <w:rPr>
          <w:u w:val="single"/>
        </w:rPr>
        <w:t>F</w:t>
      </w:r>
      <w:r>
        <w:rPr>
          <w:u w:val="single"/>
        </w:rPr>
        <w:t>aits</w:t>
      </w:r>
      <w:proofErr w:type="spellEnd"/>
    </w:p>
    <w:p w:rsidR="00413DFD" w:rsidRPr="000D3FE5" w:rsidRDefault="00413DFD" w:rsidP="000D3FE5">
      <w:pPr>
        <w:pStyle w:val="ReasonsNumbering-AltN"/>
        <w:rPr>
          <w:lang w:val="fr-CA"/>
        </w:rPr>
      </w:pPr>
      <w:proofErr w:type="spellStart"/>
      <w:r w:rsidRPr="000D3FE5">
        <w:rPr>
          <w:lang w:val="fr-CA"/>
        </w:rPr>
        <w:t>Parrish</w:t>
      </w:r>
      <w:proofErr w:type="spellEnd"/>
      <w:r w:rsidRPr="000D3FE5">
        <w:rPr>
          <w:lang w:val="fr-CA"/>
        </w:rPr>
        <w:t xml:space="preserve"> &amp; </w:t>
      </w:r>
      <w:proofErr w:type="spellStart"/>
      <w:r w:rsidRPr="000D3FE5">
        <w:rPr>
          <w:lang w:val="fr-CA"/>
        </w:rPr>
        <w:t>Heimbecker</w:t>
      </w:r>
      <w:proofErr w:type="spellEnd"/>
      <w:r w:rsidRPr="000D3FE5">
        <w:rPr>
          <w:lang w:val="fr-CA"/>
        </w:rPr>
        <w:t xml:space="preserve"> Limited («</w:t>
      </w:r>
      <w:r w:rsidR="000E69E9">
        <w:rPr>
          <w:lang w:val="fr-CA"/>
        </w:rPr>
        <w:t xml:space="preserve"> </w:t>
      </w:r>
      <w:proofErr w:type="spellStart"/>
      <w:r w:rsidRPr="000D3FE5">
        <w:rPr>
          <w:lang w:val="fr-CA"/>
        </w:rPr>
        <w:t>Parrish</w:t>
      </w:r>
      <w:proofErr w:type="spellEnd"/>
      <w:r w:rsidR="000E69E9">
        <w:rPr>
          <w:lang w:val="fr-CA"/>
        </w:rPr>
        <w:t xml:space="preserve"> </w:t>
      </w:r>
      <w:r w:rsidRPr="000D3FE5">
        <w:rPr>
          <w:lang w:val="fr-CA"/>
        </w:rPr>
        <w:t>») est un négociant canadien en grains.</w:t>
      </w:r>
      <w:r w:rsidR="000E69E9">
        <w:rPr>
          <w:lang w:val="fr-CA"/>
        </w:rPr>
        <w:t xml:space="preserve"> </w:t>
      </w:r>
      <w:r w:rsidRPr="000D3FE5">
        <w:rPr>
          <w:lang w:val="fr-CA"/>
        </w:rPr>
        <w:t>Le 24</w:t>
      </w:r>
      <w:r w:rsidR="000E69E9">
        <w:rPr>
          <w:lang w:val="fr-CA"/>
        </w:rPr>
        <w:t xml:space="preserve"> </w:t>
      </w:r>
      <w:r w:rsidRPr="000D3FE5">
        <w:rPr>
          <w:lang w:val="fr-CA"/>
        </w:rPr>
        <w:t xml:space="preserve">octobre 2002, </w:t>
      </w:r>
      <w:proofErr w:type="spellStart"/>
      <w:r w:rsidRPr="000D3FE5">
        <w:rPr>
          <w:lang w:val="fr-CA"/>
        </w:rPr>
        <w:t>Parrish</w:t>
      </w:r>
      <w:proofErr w:type="spellEnd"/>
      <w:r w:rsidRPr="000D3FE5">
        <w:rPr>
          <w:lang w:val="fr-CA"/>
        </w:rPr>
        <w:t xml:space="preserve"> a obtenu de l</w:t>
      </w:r>
      <w:r w:rsidR="003A72BC" w:rsidRPr="000D3FE5">
        <w:rPr>
          <w:lang w:val="fr-CA"/>
        </w:rPr>
        <w:t>’</w:t>
      </w:r>
      <w:r w:rsidRPr="000D3FE5">
        <w:rPr>
          <w:lang w:val="fr-CA"/>
        </w:rPr>
        <w:t>Agence canadienne d</w:t>
      </w:r>
      <w:r w:rsidR="003A72BC" w:rsidRPr="000D3FE5">
        <w:rPr>
          <w:lang w:val="fr-CA"/>
        </w:rPr>
        <w:t>’</w:t>
      </w:r>
      <w:r w:rsidRPr="000D3FE5">
        <w:rPr>
          <w:lang w:val="fr-CA"/>
        </w:rPr>
        <w:t>inspection des aliments («</w:t>
      </w:r>
      <w:r w:rsidR="000E69E9">
        <w:rPr>
          <w:lang w:val="fr-CA"/>
        </w:rPr>
        <w:t xml:space="preserve"> </w:t>
      </w:r>
      <w:r w:rsidRPr="000D3FE5">
        <w:rPr>
          <w:lang w:val="fr-CA"/>
        </w:rPr>
        <w:t>ACIA</w:t>
      </w:r>
      <w:r w:rsidR="000E69E9">
        <w:rPr>
          <w:lang w:val="fr-CA"/>
        </w:rPr>
        <w:t xml:space="preserve"> </w:t>
      </w:r>
      <w:r w:rsidRPr="000D3FE5">
        <w:rPr>
          <w:lang w:val="fr-CA"/>
        </w:rPr>
        <w:t>») deux permis en vue d</w:t>
      </w:r>
      <w:r w:rsidR="003A72BC" w:rsidRPr="000D3FE5">
        <w:rPr>
          <w:lang w:val="fr-CA"/>
        </w:rPr>
        <w:t>’</w:t>
      </w:r>
      <w:r w:rsidRPr="000D3FE5">
        <w:rPr>
          <w:lang w:val="fr-CA"/>
        </w:rPr>
        <w:t>importer du blé de l</w:t>
      </w:r>
      <w:r w:rsidR="003A72BC" w:rsidRPr="000D3FE5">
        <w:rPr>
          <w:lang w:val="fr-CA"/>
        </w:rPr>
        <w:t>’</w:t>
      </w:r>
      <w:r w:rsidRPr="000D3FE5">
        <w:rPr>
          <w:lang w:val="fr-CA"/>
        </w:rPr>
        <w:t>Ukraine et de la Russie.</w:t>
      </w:r>
      <w:r w:rsidR="000E69E9">
        <w:rPr>
          <w:lang w:val="fr-CA"/>
        </w:rPr>
        <w:t xml:space="preserve"> </w:t>
      </w:r>
      <w:proofErr w:type="spellStart"/>
      <w:r w:rsidRPr="000D3FE5">
        <w:rPr>
          <w:lang w:val="fr-CA"/>
        </w:rPr>
        <w:t>Parrish</w:t>
      </w:r>
      <w:proofErr w:type="spellEnd"/>
      <w:r w:rsidRPr="000D3FE5">
        <w:rPr>
          <w:lang w:val="fr-CA"/>
        </w:rPr>
        <w:t xml:space="preserve"> a affrété un navire, le </w:t>
      </w:r>
      <w:proofErr w:type="spellStart"/>
      <w:r w:rsidRPr="000D3FE5">
        <w:rPr>
          <w:i/>
          <w:lang w:val="fr-CA"/>
        </w:rPr>
        <w:t>Nobility</w:t>
      </w:r>
      <w:proofErr w:type="spellEnd"/>
      <w:r w:rsidRPr="000D3FE5">
        <w:rPr>
          <w:lang w:val="fr-CA"/>
        </w:rPr>
        <w:t>.</w:t>
      </w:r>
      <w:r w:rsidR="000E69E9">
        <w:rPr>
          <w:lang w:val="fr-CA"/>
        </w:rPr>
        <w:t xml:space="preserve"> </w:t>
      </w:r>
      <w:r w:rsidRPr="000D3FE5">
        <w:rPr>
          <w:lang w:val="fr-CA"/>
        </w:rPr>
        <w:t xml:space="preserve">Le </w:t>
      </w:r>
      <w:proofErr w:type="spellStart"/>
      <w:r w:rsidRPr="000D3FE5">
        <w:rPr>
          <w:i/>
          <w:lang w:val="fr-CA"/>
        </w:rPr>
        <w:t>Nobility</w:t>
      </w:r>
      <w:proofErr w:type="spellEnd"/>
      <w:r w:rsidRPr="000D3FE5">
        <w:rPr>
          <w:lang w:val="fr-CA"/>
        </w:rPr>
        <w:t xml:space="preserve"> a quitté l</w:t>
      </w:r>
      <w:r w:rsidR="003A72BC" w:rsidRPr="000D3FE5">
        <w:rPr>
          <w:lang w:val="fr-CA"/>
        </w:rPr>
        <w:t>’</w:t>
      </w:r>
      <w:r w:rsidRPr="000D3FE5">
        <w:rPr>
          <w:lang w:val="fr-CA"/>
        </w:rPr>
        <w:t>Ukraine le 17</w:t>
      </w:r>
      <w:r w:rsidR="000E69E9">
        <w:rPr>
          <w:lang w:val="fr-CA"/>
        </w:rPr>
        <w:t xml:space="preserve"> </w:t>
      </w:r>
      <w:r w:rsidRPr="000D3FE5">
        <w:rPr>
          <w:lang w:val="fr-CA"/>
        </w:rPr>
        <w:t>novembre 2002 à destination de Halifax avec une pleine cargaison de blé.</w:t>
      </w:r>
    </w:p>
    <w:p w:rsidR="00413DFD" w:rsidRPr="000D3FE5" w:rsidRDefault="00413DFD" w:rsidP="000D3FE5">
      <w:pPr>
        <w:pStyle w:val="ReasonsNumbering-AltN"/>
        <w:rPr>
          <w:lang w:val="fr-CA"/>
        </w:rPr>
      </w:pPr>
      <w:r w:rsidRPr="000D3FE5">
        <w:rPr>
          <w:lang w:val="fr-CA"/>
        </w:rPr>
        <w:t>Le 5</w:t>
      </w:r>
      <w:r w:rsidR="000E69E9">
        <w:rPr>
          <w:lang w:val="fr-CA"/>
        </w:rPr>
        <w:t xml:space="preserve"> </w:t>
      </w:r>
      <w:r w:rsidRPr="000D3FE5">
        <w:rPr>
          <w:lang w:val="fr-CA"/>
        </w:rPr>
        <w:t xml:space="preserve">décembre 2002, alors que le </w:t>
      </w:r>
      <w:proofErr w:type="spellStart"/>
      <w:r w:rsidRPr="000D3FE5">
        <w:rPr>
          <w:i/>
          <w:lang w:val="fr-CA"/>
        </w:rPr>
        <w:t>Nobility</w:t>
      </w:r>
      <w:proofErr w:type="spellEnd"/>
      <w:r w:rsidRPr="000D3FE5">
        <w:rPr>
          <w:lang w:val="fr-CA"/>
        </w:rPr>
        <w:t xml:space="preserve"> s</w:t>
      </w:r>
      <w:r w:rsidR="003A72BC" w:rsidRPr="000D3FE5">
        <w:rPr>
          <w:lang w:val="fr-CA"/>
        </w:rPr>
        <w:t>’</w:t>
      </w:r>
      <w:r w:rsidRPr="000D3FE5">
        <w:rPr>
          <w:lang w:val="fr-CA"/>
        </w:rPr>
        <w:t>approchait de Halifax, l</w:t>
      </w:r>
      <w:r w:rsidR="003A72BC" w:rsidRPr="000D3FE5">
        <w:rPr>
          <w:lang w:val="fr-CA"/>
        </w:rPr>
        <w:t>’</w:t>
      </w:r>
      <w:r w:rsidRPr="000D3FE5">
        <w:rPr>
          <w:lang w:val="fr-CA"/>
        </w:rPr>
        <w:t>ACIA a révoqué les permis d</w:t>
      </w:r>
      <w:r w:rsidR="003A72BC" w:rsidRPr="000D3FE5">
        <w:rPr>
          <w:lang w:val="fr-CA"/>
        </w:rPr>
        <w:t>’</w:t>
      </w:r>
      <w:r w:rsidRPr="000D3FE5">
        <w:rPr>
          <w:lang w:val="fr-CA"/>
        </w:rPr>
        <w:t xml:space="preserve">importation de </w:t>
      </w:r>
      <w:proofErr w:type="spellStart"/>
      <w:r w:rsidRPr="000D3FE5">
        <w:rPr>
          <w:lang w:val="fr-CA"/>
        </w:rPr>
        <w:t>Parrish</w:t>
      </w:r>
      <w:proofErr w:type="spellEnd"/>
      <w:r w:rsidRPr="000D3FE5">
        <w:rPr>
          <w:lang w:val="fr-CA"/>
        </w:rPr>
        <w:t>, conformément, prétend</w:t>
      </w:r>
      <w:r w:rsidR="000E69E9">
        <w:rPr>
          <w:lang w:val="fr-CA"/>
        </w:rPr>
        <w:t>-</w:t>
      </w:r>
      <w:r w:rsidRPr="000D3FE5">
        <w:rPr>
          <w:lang w:val="fr-CA"/>
        </w:rPr>
        <w:t>on, à l</w:t>
      </w:r>
      <w:r w:rsidR="003A72BC" w:rsidRPr="000D3FE5">
        <w:rPr>
          <w:lang w:val="fr-CA"/>
        </w:rPr>
        <w:t>’</w:t>
      </w:r>
      <w:r w:rsidRPr="000D3FE5">
        <w:rPr>
          <w:lang w:val="fr-CA"/>
        </w:rPr>
        <w:t>art.</w:t>
      </w:r>
      <w:r w:rsidR="000E69E9">
        <w:rPr>
          <w:lang w:val="fr-CA"/>
        </w:rPr>
        <w:t xml:space="preserve"> </w:t>
      </w:r>
      <w:r w:rsidRPr="000D3FE5">
        <w:rPr>
          <w:lang w:val="fr-CA"/>
        </w:rPr>
        <w:t xml:space="preserve">34 du </w:t>
      </w:r>
      <w:r w:rsidRPr="000D3FE5">
        <w:rPr>
          <w:i/>
          <w:lang w:val="fr-CA"/>
        </w:rPr>
        <w:t>Règlement sur la protection des végétaux</w:t>
      </w:r>
      <w:r w:rsidRPr="000D3FE5">
        <w:rPr>
          <w:lang w:val="fr-CA"/>
        </w:rPr>
        <w:t>,</w:t>
      </w:r>
      <w:r w:rsidRPr="000D3FE5">
        <w:rPr>
          <w:i/>
          <w:lang w:val="fr-CA"/>
        </w:rPr>
        <w:t xml:space="preserve"> </w:t>
      </w:r>
      <w:r w:rsidRPr="000D3FE5">
        <w:rPr>
          <w:lang w:val="fr-CA"/>
        </w:rPr>
        <w:t>DORS/95</w:t>
      </w:r>
      <w:r w:rsidR="005F1C48">
        <w:rPr>
          <w:lang w:val="fr-CA"/>
        </w:rPr>
        <w:t>-</w:t>
      </w:r>
      <w:r w:rsidRPr="000D3FE5">
        <w:rPr>
          <w:lang w:val="fr-CA"/>
        </w:rPr>
        <w:t>212.</w:t>
      </w:r>
      <w:r w:rsidR="000E69E9">
        <w:rPr>
          <w:lang w:val="fr-CA"/>
        </w:rPr>
        <w:t xml:space="preserve"> </w:t>
      </w:r>
      <w:r w:rsidRPr="000D3FE5">
        <w:rPr>
          <w:lang w:val="fr-CA"/>
        </w:rPr>
        <w:t xml:space="preserve">Il était donc interdit à </w:t>
      </w:r>
      <w:proofErr w:type="spellStart"/>
      <w:r w:rsidRPr="000D3FE5">
        <w:rPr>
          <w:lang w:val="fr-CA"/>
        </w:rPr>
        <w:t>Parrish</w:t>
      </w:r>
      <w:proofErr w:type="spellEnd"/>
      <w:r w:rsidRPr="000D3FE5">
        <w:rPr>
          <w:lang w:val="fr-CA"/>
        </w:rPr>
        <w:t xml:space="preserve"> de décharger sa cargaison.</w:t>
      </w:r>
    </w:p>
    <w:p w:rsidR="00413DFD" w:rsidRPr="000D3FE5" w:rsidRDefault="00413DFD" w:rsidP="000D3FE5">
      <w:pPr>
        <w:pStyle w:val="ReasonsNumbering-AltN"/>
        <w:rPr>
          <w:lang w:val="fr-CA"/>
        </w:rPr>
      </w:pPr>
      <w:r w:rsidRPr="000D3FE5">
        <w:rPr>
          <w:lang w:val="fr-CA"/>
        </w:rPr>
        <w:t xml:space="preserve">Le </w:t>
      </w:r>
      <w:proofErr w:type="spellStart"/>
      <w:r w:rsidRPr="000D3FE5">
        <w:rPr>
          <w:i/>
          <w:lang w:val="fr-CA"/>
        </w:rPr>
        <w:t>Nobility</w:t>
      </w:r>
      <w:proofErr w:type="spellEnd"/>
      <w:r w:rsidRPr="000D3FE5">
        <w:rPr>
          <w:lang w:val="fr-CA"/>
        </w:rPr>
        <w:t xml:space="preserve"> est resté amarré au port de Halifax pendant le mois de décembre.</w:t>
      </w:r>
      <w:r w:rsidR="000E69E9">
        <w:rPr>
          <w:lang w:val="fr-CA"/>
        </w:rPr>
        <w:t xml:space="preserve"> </w:t>
      </w:r>
      <w:proofErr w:type="spellStart"/>
      <w:r w:rsidRPr="000D3FE5">
        <w:rPr>
          <w:lang w:val="fr-CA"/>
        </w:rPr>
        <w:t>Parrish</w:t>
      </w:r>
      <w:proofErr w:type="spellEnd"/>
      <w:r w:rsidRPr="000D3FE5">
        <w:rPr>
          <w:lang w:val="fr-CA"/>
        </w:rPr>
        <w:t xml:space="preserve"> a demandé à maintes reprises pourquoi les permis avaient été </w:t>
      </w:r>
      <w:r w:rsidRPr="000D3FE5">
        <w:rPr>
          <w:lang w:val="fr-CA"/>
        </w:rPr>
        <w:lastRenderedPageBreak/>
        <w:t>révoqués.</w:t>
      </w:r>
      <w:r w:rsidR="000E69E9">
        <w:rPr>
          <w:lang w:val="fr-CA"/>
        </w:rPr>
        <w:t xml:space="preserve"> </w:t>
      </w:r>
      <w:r w:rsidRPr="000D3FE5">
        <w:rPr>
          <w:lang w:val="fr-CA"/>
        </w:rPr>
        <w:t xml:space="preserve">Selon </w:t>
      </w:r>
      <w:proofErr w:type="spellStart"/>
      <w:r w:rsidRPr="000D3FE5">
        <w:rPr>
          <w:lang w:val="fr-CA"/>
        </w:rPr>
        <w:t>Parrish</w:t>
      </w:r>
      <w:proofErr w:type="spellEnd"/>
      <w:r w:rsidRPr="000D3FE5">
        <w:rPr>
          <w:lang w:val="fr-CA"/>
        </w:rPr>
        <w:t>, l</w:t>
      </w:r>
      <w:r w:rsidR="003A72BC" w:rsidRPr="000D3FE5">
        <w:rPr>
          <w:lang w:val="fr-CA"/>
        </w:rPr>
        <w:t>’</w:t>
      </w:r>
      <w:r w:rsidRPr="000D3FE5">
        <w:rPr>
          <w:lang w:val="fr-CA"/>
        </w:rPr>
        <w:t>ACIA a refusé de motiver la révocation des permis et de faire des tests sur le blé pour savoir s</w:t>
      </w:r>
      <w:r w:rsidR="003A72BC" w:rsidRPr="000D3FE5">
        <w:rPr>
          <w:lang w:val="fr-CA"/>
        </w:rPr>
        <w:t>’</w:t>
      </w:r>
      <w:r w:rsidRPr="000D3FE5">
        <w:rPr>
          <w:lang w:val="fr-CA"/>
        </w:rPr>
        <w:t>il contenait des contaminants, ou de régler autrement l</w:t>
      </w:r>
      <w:r w:rsidR="003A72BC" w:rsidRPr="000D3FE5">
        <w:rPr>
          <w:lang w:val="fr-CA"/>
        </w:rPr>
        <w:t>’</w:t>
      </w:r>
      <w:r w:rsidRPr="000D3FE5">
        <w:rPr>
          <w:lang w:val="fr-CA"/>
        </w:rPr>
        <w:t>affaire.</w:t>
      </w:r>
    </w:p>
    <w:p w:rsidR="00413DFD" w:rsidRPr="000D3FE5" w:rsidRDefault="00413DFD" w:rsidP="000D3FE5">
      <w:pPr>
        <w:pStyle w:val="ReasonsNumbering-AltN"/>
        <w:rPr>
          <w:lang w:val="fr-CA"/>
        </w:rPr>
      </w:pPr>
      <w:r w:rsidRPr="000D3FE5">
        <w:rPr>
          <w:lang w:val="fr-CA"/>
        </w:rPr>
        <w:t>Le 31</w:t>
      </w:r>
      <w:r w:rsidR="000E69E9">
        <w:rPr>
          <w:lang w:val="fr-CA"/>
        </w:rPr>
        <w:t xml:space="preserve"> </w:t>
      </w:r>
      <w:r w:rsidRPr="000D3FE5">
        <w:rPr>
          <w:lang w:val="fr-CA"/>
        </w:rPr>
        <w:t>décembre 2002, l</w:t>
      </w:r>
      <w:r w:rsidR="003A72BC" w:rsidRPr="000D3FE5">
        <w:rPr>
          <w:lang w:val="fr-CA"/>
        </w:rPr>
        <w:t>’</w:t>
      </w:r>
      <w:r w:rsidRPr="000D3FE5">
        <w:rPr>
          <w:lang w:val="fr-CA"/>
        </w:rPr>
        <w:t>ACIA a délivré un nouveau permis d</w:t>
      </w:r>
      <w:r w:rsidR="003A72BC" w:rsidRPr="000D3FE5">
        <w:rPr>
          <w:lang w:val="fr-CA"/>
        </w:rPr>
        <w:t>’</w:t>
      </w:r>
      <w:r w:rsidRPr="000D3FE5">
        <w:rPr>
          <w:lang w:val="fr-CA"/>
        </w:rPr>
        <w:t>importation assorti de conditions différentes.</w:t>
      </w:r>
      <w:r w:rsidR="000E69E9">
        <w:rPr>
          <w:lang w:val="fr-CA"/>
        </w:rPr>
        <w:t xml:space="preserve"> </w:t>
      </w:r>
      <w:r w:rsidRPr="000D3FE5">
        <w:rPr>
          <w:lang w:val="fr-CA"/>
        </w:rPr>
        <w:t>Selon le nouveau permis, le blé devait être aggloméré sous forme de pellets et déchargé à Montréal et à Québec.</w:t>
      </w:r>
      <w:r w:rsidR="000E69E9">
        <w:rPr>
          <w:lang w:val="fr-CA"/>
        </w:rPr>
        <w:t xml:space="preserve"> </w:t>
      </w:r>
      <w:proofErr w:type="spellStart"/>
      <w:r w:rsidRPr="000D3FE5">
        <w:rPr>
          <w:lang w:val="fr-CA"/>
        </w:rPr>
        <w:t>Parrish</w:t>
      </w:r>
      <w:proofErr w:type="spellEnd"/>
      <w:r w:rsidRPr="000D3FE5">
        <w:rPr>
          <w:lang w:val="fr-CA"/>
        </w:rPr>
        <w:t xml:space="preserve"> a respecté les conditions du nouveau permis, mais celles</w:t>
      </w:r>
      <w:r w:rsidR="000E69E9">
        <w:rPr>
          <w:lang w:val="fr-CA"/>
        </w:rPr>
        <w:t>-</w:t>
      </w:r>
      <w:r w:rsidRPr="000D3FE5">
        <w:rPr>
          <w:lang w:val="fr-CA"/>
        </w:rPr>
        <w:t>ci rendaient le blé inacceptable pour les clients à qui il était destiné.</w:t>
      </w:r>
      <w:r w:rsidR="000E69E9">
        <w:rPr>
          <w:lang w:val="fr-CA"/>
        </w:rPr>
        <w:t xml:space="preserve"> </w:t>
      </w:r>
      <w:proofErr w:type="spellStart"/>
      <w:r w:rsidRPr="000D3FE5">
        <w:rPr>
          <w:lang w:val="fr-CA"/>
        </w:rPr>
        <w:t>Parrish</w:t>
      </w:r>
      <w:proofErr w:type="spellEnd"/>
      <w:r w:rsidRPr="000D3FE5">
        <w:rPr>
          <w:lang w:val="fr-CA"/>
        </w:rPr>
        <w:t xml:space="preserve"> a exécuté ses contrats initiaux en achetant d</w:t>
      </w:r>
      <w:r w:rsidR="003A72BC" w:rsidRPr="000D3FE5">
        <w:rPr>
          <w:lang w:val="fr-CA"/>
        </w:rPr>
        <w:t>’</w:t>
      </w:r>
      <w:r w:rsidRPr="000D3FE5">
        <w:rPr>
          <w:lang w:val="fr-CA"/>
        </w:rPr>
        <w:t>autre blé à un prix supérieur.</w:t>
      </w:r>
    </w:p>
    <w:p w:rsidR="00413DFD" w:rsidRPr="000D3FE5" w:rsidRDefault="00413DFD" w:rsidP="000D3FE5">
      <w:pPr>
        <w:pStyle w:val="ReasonsNumbering-AltN"/>
        <w:rPr>
          <w:lang w:val="fr-CA"/>
        </w:rPr>
      </w:pPr>
      <w:proofErr w:type="spellStart"/>
      <w:r w:rsidRPr="000E69E9">
        <w:rPr>
          <w:lang w:val="fr-CA"/>
        </w:rPr>
        <w:t>Parrish</w:t>
      </w:r>
      <w:proofErr w:type="spellEnd"/>
      <w:r w:rsidRPr="000E69E9">
        <w:rPr>
          <w:lang w:val="fr-CA"/>
        </w:rPr>
        <w:t xml:space="preserve"> n</w:t>
      </w:r>
      <w:r w:rsidR="003A72BC" w:rsidRPr="000E69E9">
        <w:rPr>
          <w:lang w:val="fr-CA"/>
        </w:rPr>
        <w:t>’</w:t>
      </w:r>
      <w:r w:rsidRPr="000E69E9">
        <w:rPr>
          <w:lang w:val="fr-CA"/>
        </w:rPr>
        <w:t>a pas sollicité le contrôle judiciaire de l</w:t>
      </w:r>
      <w:r w:rsidR="003A72BC" w:rsidRPr="000E69E9">
        <w:rPr>
          <w:lang w:val="fr-CA"/>
        </w:rPr>
        <w:t>’</w:t>
      </w:r>
      <w:r w:rsidRPr="000E69E9">
        <w:rPr>
          <w:lang w:val="fr-CA"/>
        </w:rPr>
        <w:t>une ou l</w:t>
      </w:r>
      <w:r w:rsidR="003A72BC" w:rsidRPr="000E69E9">
        <w:rPr>
          <w:lang w:val="fr-CA"/>
        </w:rPr>
        <w:t>’</w:t>
      </w:r>
      <w:r w:rsidRPr="000E69E9">
        <w:rPr>
          <w:lang w:val="fr-CA"/>
        </w:rPr>
        <w:t>autre décision concernant les permis. Dans sa déclaration, elle a affirmé que, [</w:t>
      </w:r>
      <w:r w:rsidR="00E67BED" w:rsidRPr="00E67BED">
        <w:rPr>
          <w:lang w:val="fr-CA"/>
        </w:rPr>
        <w:t>TRADUCTION</w:t>
      </w:r>
      <w:r w:rsidRPr="000E69E9">
        <w:rPr>
          <w:lang w:val="fr-CA"/>
        </w:rPr>
        <w:t>] «</w:t>
      </w:r>
      <w:r w:rsidR="000E69E9">
        <w:rPr>
          <w:lang w:val="fr-CA"/>
        </w:rPr>
        <w:t xml:space="preserve"> </w:t>
      </w:r>
      <w:r w:rsidRPr="000E69E9">
        <w:rPr>
          <w:lang w:val="fr-CA"/>
        </w:rPr>
        <w:t xml:space="preserve">en raison de contraintes de temps, </w:t>
      </w:r>
      <w:proofErr w:type="spellStart"/>
      <w:r w:rsidRPr="000E69E9">
        <w:rPr>
          <w:lang w:val="fr-CA"/>
        </w:rPr>
        <w:t>Parrish</w:t>
      </w:r>
      <w:proofErr w:type="spellEnd"/>
      <w:r w:rsidRPr="000E69E9">
        <w:rPr>
          <w:lang w:val="fr-CA"/>
        </w:rPr>
        <w:t xml:space="preserve"> &amp; </w:t>
      </w:r>
      <w:proofErr w:type="spellStart"/>
      <w:r w:rsidRPr="000E69E9">
        <w:rPr>
          <w:lang w:val="fr-CA"/>
        </w:rPr>
        <w:t>Heimbecker</w:t>
      </w:r>
      <w:proofErr w:type="spellEnd"/>
      <w:r w:rsidRPr="000E69E9">
        <w:rPr>
          <w:lang w:val="fr-CA"/>
        </w:rPr>
        <w:t xml:space="preserve"> ne pouvait absolument pas</w:t>
      </w:r>
      <w:r w:rsidR="000E69E9">
        <w:rPr>
          <w:lang w:val="fr-CA"/>
        </w:rPr>
        <w:t xml:space="preserve"> </w:t>
      </w:r>
      <w:r w:rsidRPr="000E69E9">
        <w:rPr>
          <w:lang w:val="fr-CA"/>
        </w:rPr>
        <w:t>contester la supposée révocation des permis d</w:t>
      </w:r>
      <w:r w:rsidR="003A72BC" w:rsidRPr="000E69E9">
        <w:rPr>
          <w:lang w:val="fr-CA"/>
        </w:rPr>
        <w:t>’</w:t>
      </w:r>
      <w:r w:rsidRPr="000E69E9">
        <w:rPr>
          <w:lang w:val="fr-CA"/>
        </w:rPr>
        <w:t>importation en engageant une procédure de contrôle judiciaire</w:t>
      </w:r>
      <w:r w:rsidR="000E69E9">
        <w:rPr>
          <w:lang w:val="fr-CA"/>
        </w:rPr>
        <w:t xml:space="preserve"> </w:t>
      </w:r>
      <w:r w:rsidRPr="000E69E9">
        <w:rPr>
          <w:lang w:val="fr-CA"/>
        </w:rPr>
        <w:t>» (</w:t>
      </w:r>
      <w:proofErr w:type="gramStart"/>
      <w:r w:rsidRPr="000E69E9">
        <w:rPr>
          <w:lang w:val="fr-CA"/>
        </w:rPr>
        <w:t>d.i.,</w:t>
      </w:r>
      <w:proofErr w:type="gramEnd"/>
      <w:r w:rsidRPr="000E69E9">
        <w:rPr>
          <w:lang w:val="fr-CA"/>
        </w:rPr>
        <w:t xml:space="preserve"> p.</w:t>
      </w:r>
      <w:r w:rsidR="000E69E9">
        <w:rPr>
          <w:lang w:val="fr-CA"/>
        </w:rPr>
        <w:t xml:space="preserve"> </w:t>
      </w:r>
      <w:r w:rsidRPr="000E69E9">
        <w:rPr>
          <w:lang w:val="fr-CA"/>
        </w:rPr>
        <w:t>68).</w:t>
      </w:r>
      <w:r w:rsidR="000E69E9">
        <w:rPr>
          <w:lang w:val="fr-CA"/>
        </w:rPr>
        <w:t xml:space="preserve"> </w:t>
      </w:r>
      <w:proofErr w:type="spellStart"/>
      <w:r w:rsidRPr="000D3FE5">
        <w:rPr>
          <w:lang w:val="fr-CA"/>
        </w:rPr>
        <w:t>Parrish</w:t>
      </w:r>
      <w:proofErr w:type="spellEnd"/>
      <w:r w:rsidRPr="000D3FE5">
        <w:rPr>
          <w:lang w:val="fr-CA"/>
        </w:rPr>
        <w:t xml:space="preserve"> a aussi expliqué qu</w:t>
      </w:r>
      <w:r w:rsidR="003A72BC" w:rsidRPr="000D3FE5">
        <w:rPr>
          <w:lang w:val="fr-CA"/>
        </w:rPr>
        <w:t>’</w:t>
      </w:r>
      <w:r w:rsidRPr="000D3FE5">
        <w:rPr>
          <w:lang w:val="fr-CA"/>
        </w:rPr>
        <w:t>elle ne pouvait pas attendre l</w:t>
      </w:r>
      <w:r w:rsidR="003A72BC" w:rsidRPr="000D3FE5">
        <w:rPr>
          <w:lang w:val="fr-CA"/>
        </w:rPr>
        <w:t>’</w:t>
      </w:r>
      <w:r w:rsidRPr="000D3FE5">
        <w:rPr>
          <w:lang w:val="fr-CA"/>
        </w:rPr>
        <w:t>issue d</w:t>
      </w:r>
      <w:r w:rsidR="003A72BC" w:rsidRPr="000D3FE5">
        <w:rPr>
          <w:lang w:val="fr-CA"/>
        </w:rPr>
        <w:t>’</w:t>
      </w:r>
      <w:r w:rsidRPr="000D3FE5">
        <w:rPr>
          <w:lang w:val="fr-CA"/>
        </w:rPr>
        <w:t>une procédure judiciaire, car il lui fallait payer les surestaries qui s</w:t>
      </w:r>
      <w:r w:rsidR="003A72BC" w:rsidRPr="000D3FE5">
        <w:rPr>
          <w:lang w:val="fr-CA"/>
        </w:rPr>
        <w:t>’</w:t>
      </w:r>
      <w:r w:rsidRPr="000D3FE5">
        <w:rPr>
          <w:lang w:val="fr-CA"/>
        </w:rPr>
        <w:t xml:space="preserve">accumulaient pour le </w:t>
      </w:r>
      <w:proofErr w:type="spellStart"/>
      <w:r w:rsidRPr="000D3FE5">
        <w:rPr>
          <w:i/>
          <w:lang w:val="fr-CA"/>
        </w:rPr>
        <w:t>Nobility</w:t>
      </w:r>
      <w:proofErr w:type="spellEnd"/>
      <w:r w:rsidRPr="000D3FE5">
        <w:rPr>
          <w:i/>
          <w:lang w:val="fr-CA"/>
        </w:rPr>
        <w:t xml:space="preserve"> </w:t>
      </w:r>
      <w:r w:rsidRPr="000D3FE5">
        <w:rPr>
          <w:lang w:val="fr-CA"/>
        </w:rPr>
        <w:t>et remplir les obligations contractuelles qu</w:t>
      </w:r>
      <w:r w:rsidR="003A72BC" w:rsidRPr="000D3FE5">
        <w:rPr>
          <w:lang w:val="fr-CA"/>
        </w:rPr>
        <w:t>’</w:t>
      </w:r>
      <w:r w:rsidRPr="000D3FE5">
        <w:rPr>
          <w:lang w:val="fr-CA"/>
        </w:rPr>
        <w:t>elle avait envers ses clients.</w:t>
      </w:r>
    </w:p>
    <w:p w:rsidR="00413DFD" w:rsidRPr="000D3FE5" w:rsidRDefault="00413DFD" w:rsidP="000D3FE5">
      <w:pPr>
        <w:pStyle w:val="ReasonsNumbering-AltN"/>
        <w:rPr>
          <w:lang w:val="fr-CA"/>
        </w:rPr>
      </w:pPr>
      <w:r w:rsidRPr="000D3FE5">
        <w:rPr>
          <w:lang w:val="fr-CA"/>
        </w:rPr>
        <w:t>Le 2</w:t>
      </w:r>
      <w:r w:rsidR="000E69E9">
        <w:rPr>
          <w:lang w:val="fr-CA"/>
        </w:rPr>
        <w:t xml:space="preserve"> </w:t>
      </w:r>
      <w:r w:rsidRPr="000D3FE5">
        <w:rPr>
          <w:lang w:val="fr-CA"/>
        </w:rPr>
        <w:t xml:space="preserve">décembre 2005, </w:t>
      </w:r>
      <w:proofErr w:type="spellStart"/>
      <w:r w:rsidRPr="000D3FE5">
        <w:rPr>
          <w:lang w:val="fr-CA"/>
        </w:rPr>
        <w:t>Parrish</w:t>
      </w:r>
      <w:proofErr w:type="spellEnd"/>
      <w:r w:rsidRPr="000D3FE5">
        <w:rPr>
          <w:lang w:val="fr-CA"/>
        </w:rPr>
        <w:t xml:space="preserve"> a intenté la présente action contre les intimés (collectivement la «</w:t>
      </w:r>
      <w:r w:rsidR="000E69E9">
        <w:rPr>
          <w:lang w:val="fr-CA"/>
        </w:rPr>
        <w:t xml:space="preserve"> </w:t>
      </w:r>
      <w:r w:rsidRPr="000D3FE5">
        <w:rPr>
          <w:lang w:val="fr-CA"/>
        </w:rPr>
        <w:t>Couronne</w:t>
      </w:r>
      <w:r w:rsidR="000E69E9">
        <w:rPr>
          <w:lang w:val="fr-CA"/>
        </w:rPr>
        <w:t xml:space="preserve"> </w:t>
      </w:r>
      <w:r w:rsidRPr="000D3FE5">
        <w:rPr>
          <w:lang w:val="fr-CA"/>
        </w:rPr>
        <w:t>») devant la Cour fédérale.</w:t>
      </w:r>
      <w:r w:rsidR="000E69E9">
        <w:rPr>
          <w:lang w:val="fr-CA"/>
        </w:rPr>
        <w:t xml:space="preserve"> </w:t>
      </w:r>
      <w:r w:rsidRPr="000D3FE5">
        <w:rPr>
          <w:lang w:val="fr-CA"/>
        </w:rPr>
        <w:t>Elle demande des dommages</w:t>
      </w:r>
      <w:r w:rsidR="000E69E9">
        <w:rPr>
          <w:lang w:val="fr-CA"/>
        </w:rPr>
        <w:t>-</w:t>
      </w:r>
      <w:r w:rsidRPr="000D3FE5">
        <w:rPr>
          <w:lang w:val="fr-CA"/>
        </w:rPr>
        <w:t>intérêts pour faute dans l</w:t>
      </w:r>
      <w:r w:rsidR="003A72BC" w:rsidRPr="000D3FE5">
        <w:rPr>
          <w:lang w:val="fr-CA"/>
        </w:rPr>
        <w:t>’</w:t>
      </w:r>
      <w:r w:rsidRPr="000D3FE5">
        <w:rPr>
          <w:lang w:val="fr-CA"/>
        </w:rPr>
        <w:t>exercice d</w:t>
      </w:r>
      <w:r w:rsidR="003A72BC" w:rsidRPr="000D3FE5">
        <w:rPr>
          <w:lang w:val="fr-CA"/>
        </w:rPr>
        <w:t>’</w:t>
      </w:r>
      <w:r w:rsidRPr="000D3FE5">
        <w:rPr>
          <w:lang w:val="fr-CA"/>
        </w:rPr>
        <w:t xml:space="preserve">une charge publique, atteinte illégale </w:t>
      </w:r>
      <w:r w:rsidRPr="000D3FE5">
        <w:rPr>
          <w:lang w:val="fr-CA"/>
        </w:rPr>
        <w:lastRenderedPageBreak/>
        <w:t>à des relations économiques, déclaration inexacte faite par négligence et négligence.</w:t>
      </w:r>
      <w:r w:rsidR="000E69E9">
        <w:rPr>
          <w:lang w:val="fr-CA"/>
        </w:rPr>
        <w:t xml:space="preserve"> </w:t>
      </w:r>
      <w:proofErr w:type="spellStart"/>
      <w:r w:rsidRPr="000D3FE5">
        <w:rPr>
          <w:lang w:val="fr-CA"/>
        </w:rPr>
        <w:t>Parrish</w:t>
      </w:r>
      <w:proofErr w:type="spellEnd"/>
      <w:r w:rsidRPr="000D3FE5">
        <w:rPr>
          <w:lang w:val="fr-CA"/>
        </w:rPr>
        <w:t xml:space="preserve"> veut être indemnisée des frais additionnels qu</w:t>
      </w:r>
      <w:r w:rsidR="003A72BC" w:rsidRPr="000D3FE5">
        <w:rPr>
          <w:lang w:val="fr-CA"/>
        </w:rPr>
        <w:t>’</w:t>
      </w:r>
      <w:r w:rsidRPr="000D3FE5">
        <w:rPr>
          <w:lang w:val="fr-CA"/>
        </w:rPr>
        <w:t>elle a dû payer pour exécuter ses contrats de vente, de ses pertes de profit et des dépenses supplémentaires qu</w:t>
      </w:r>
      <w:r w:rsidR="003A72BC" w:rsidRPr="000D3FE5">
        <w:rPr>
          <w:lang w:val="fr-CA"/>
        </w:rPr>
        <w:t>’</w:t>
      </w:r>
      <w:r w:rsidRPr="000D3FE5">
        <w:rPr>
          <w:lang w:val="fr-CA"/>
        </w:rPr>
        <w:t>elle a engagées par suite du nouveau permis d</w:t>
      </w:r>
      <w:r w:rsidR="003A72BC" w:rsidRPr="000D3FE5">
        <w:rPr>
          <w:lang w:val="fr-CA"/>
        </w:rPr>
        <w:t>’</w:t>
      </w:r>
      <w:r w:rsidRPr="000D3FE5">
        <w:rPr>
          <w:lang w:val="fr-CA"/>
        </w:rPr>
        <w:t>importation.</w:t>
      </w:r>
    </w:p>
    <w:p w:rsidR="00413DFD" w:rsidRPr="000D3FE5" w:rsidRDefault="00413DFD" w:rsidP="000D3FE5">
      <w:pPr>
        <w:pStyle w:val="ReasonsNumbering-AltN"/>
        <w:rPr>
          <w:lang w:val="fr-CA"/>
        </w:rPr>
      </w:pPr>
      <w:r w:rsidRPr="000D3FE5">
        <w:rPr>
          <w:lang w:val="fr-CA"/>
        </w:rPr>
        <w:t xml:space="preserve">Avant de déposer une défense, la Couronne a présenté une requête en radiation de la déclaration de </w:t>
      </w:r>
      <w:proofErr w:type="spellStart"/>
      <w:r w:rsidRPr="000D3FE5">
        <w:rPr>
          <w:lang w:val="fr-CA"/>
        </w:rPr>
        <w:t>Parrish</w:t>
      </w:r>
      <w:proofErr w:type="spellEnd"/>
      <w:r w:rsidRPr="000D3FE5">
        <w:rPr>
          <w:lang w:val="fr-CA"/>
        </w:rPr>
        <w:t>, au motif que la Cour fédérale n</w:t>
      </w:r>
      <w:r w:rsidR="003A72BC" w:rsidRPr="000D3FE5">
        <w:rPr>
          <w:lang w:val="fr-CA"/>
        </w:rPr>
        <w:t>’</w:t>
      </w:r>
      <w:r w:rsidRPr="000D3FE5">
        <w:rPr>
          <w:lang w:val="fr-CA"/>
        </w:rPr>
        <w:t>avait pas compétence pour instruire l</w:t>
      </w:r>
      <w:r w:rsidR="003A72BC" w:rsidRPr="000D3FE5">
        <w:rPr>
          <w:lang w:val="fr-CA"/>
        </w:rPr>
        <w:t>’</w:t>
      </w:r>
      <w:r w:rsidRPr="000D3FE5">
        <w:rPr>
          <w:lang w:val="fr-CA"/>
        </w:rPr>
        <w:t>affaire et que la déclaration ne révélait aucune cause d</w:t>
      </w:r>
      <w:r w:rsidR="003A72BC" w:rsidRPr="000D3FE5">
        <w:rPr>
          <w:lang w:val="fr-CA"/>
        </w:rPr>
        <w:t>’</w:t>
      </w:r>
      <w:r w:rsidRPr="000D3FE5">
        <w:rPr>
          <w:lang w:val="fr-CA"/>
        </w:rPr>
        <w:t>action raisonnable.</w:t>
      </w:r>
    </w:p>
    <w:p w:rsidR="00413DFD" w:rsidRPr="000D3FE5" w:rsidRDefault="00413DFD" w:rsidP="003A72BC">
      <w:pPr>
        <w:tabs>
          <w:tab w:val="left" w:pos="540"/>
        </w:tabs>
        <w:spacing w:after="720"/>
        <w:rPr>
          <w:lang w:val="fr-CA"/>
        </w:rPr>
      </w:pPr>
      <w:r w:rsidRPr="000D3FE5">
        <w:rPr>
          <w:lang w:val="fr-CA"/>
        </w:rPr>
        <w:t>II.</w:t>
      </w:r>
      <w:r w:rsidR="003A72BC" w:rsidRPr="000D3FE5">
        <w:rPr>
          <w:lang w:val="fr-CA"/>
        </w:rPr>
        <w:tab/>
      </w:r>
      <w:r w:rsidRPr="000D3FE5">
        <w:rPr>
          <w:u w:val="single"/>
          <w:lang w:val="fr-CA"/>
        </w:rPr>
        <w:t>Décisions des juridictions inférieures</w:t>
      </w:r>
    </w:p>
    <w:p w:rsidR="00413DFD" w:rsidRPr="000D3FE5" w:rsidRDefault="00413DFD" w:rsidP="003A72BC">
      <w:pPr>
        <w:tabs>
          <w:tab w:val="left" w:pos="540"/>
        </w:tabs>
        <w:spacing w:after="720"/>
        <w:rPr>
          <w:lang w:val="fr-CA"/>
        </w:rPr>
      </w:pPr>
      <w:r w:rsidRPr="000D3FE5">
        <w:rPr>
          <w:lang w:val="fr-CA"/>
        </w:rPr>
        <w:t>A.</w:t>
      </w:r>
      <w:r w:rsidR="003A72BC" w:rsidRPr="000D3FE5">
        <w:rPr>
          <w:lang w:val="fr-CA"/>
        </w:rPr>
        <w:tab/>
      </w:r>
      <w:r w:rsidRPr="000D3FE5">
        <w:rPr>
          <w:i/>
          <w:lang w:val="fr-CA"/>
        </w:rPr>
        <w:t>Cour fédérale, 2006 CF 1102</w:t>
      </w:r>
      <w:r w:rsidR="00D14CC9">
        <w:rPr>
          <w:i/>
          <w:lang w:val="fr-CA"/>
        </w:rPr>
        <w:t xml:space="preserve"> (C</w:t>
      </w:r>
      <w:r w:rsidR="004B27ED">
        <w:rPr>
          <w:i/>
          <w:lang w:val="fr-CA"/>
        </w:rPr>
        <w:t>an</w:t>
      </w:r>
      <w:r w:rsidR="00D14CC9">
        <w:rPr>
          <w:i/>
          <w:lang w:val="fr-CA"/>
        </w:rPr>
        <w:t>LII)</w:t>
      </w:r>
    </w:p>
    <w:p w:rsidR="00413DFD" w:rsidRPr="000D3FE5" w:rsidRDefault="00413DFD" w:rsidP="000D3FE5">
      <w:pPr>
        <w:pStyle w:val="ReasonsNumbering-AltN"/>
        <w:rPr>
          <w:lang w:val="fr-CA"/>
        </w:rPr>
      </w:pPr>
      <w:r w:rsidRPr="000D3FE5">
        <w:rPr>
          <w:lang w:val="fr-CA"/>
        </w:rPr>
        <w:t xml:space="preserve">Le protonotaire </w:t>
      </w:r>
      <w:proofErr w:type="spellStart"/>
      <w:r w:rsidRPr="000D3FE5">
        <w:rPr>
          <w:lang w:val="fr-CA"/>
        </w:rPr>
        <w:t>Morneau</w:t>
      </w:r>
      <w:proofErr w:type="spellEnd"/>
      <w:r w:rsidRPr="000D3FE5">
        <w:rPr>
          <w:lang w:val="fr-CA"/>
        </w:rPr>
        <w:t xml:space="preserve"> a accueilli la requête de la Couronne en radiation de l</w:t>
      </w:r>
      <w:r w:rsidR="003A72BC" w:rsidRPr="000D3FE5">
        <w:rPr>
          <w:lang w:val="fr-CA"/>
        </w:rPr>
        <w:t>’</w:t>
      </w:r>
      <w:r w:rsidRPr="000D3FE5">
        <w:rPr>
          <w:lang w:val="fr-CA"/>
        </w:rPr>
        <w:t xml:space="preserve">action de </w:t>
      </w:r>
      <w:proofErr w:type="spellStart"/>
      <w:r w:rsidRPr="000D3FE5">
        <w:rPr>
          <w:lang w:val="fr-CA"/>
        </w:rPr>
        <w:t>Parrish</w:t>
      </w:r>
      <w:proofErr w:type="spellEnd"/>
      <w:r w:rsidRPr="000D3FE5">
        <w:rPr>
          <w:lang w:val="fr-CA"/>
        </w:rPr>
        <w:t>.</w:t>
      </w:r>
      <w:r w:rsidR="000E69E9">
        <w:rPr>
          <w:lang w:val="fr-CA"/>
        </w:rPr>
        <w:t xml:space="preserve"> </w:t>
      </w:r>
      <w:r w:rsidRPr="000D3FE5">
        <w:rPr>
          <w:lang w:val="fr-CA"/>
        </w:rPr>
        <w:t xml:space="preserve">Il a examiné les prétentions de </w:t>
      </w:r>
      <w:proofErr w:type="spellStart"/>
      <w:r w:rsidRPr="000D3FE5">
        <w:rPr>
          <w:lang w:val="fr-CA"/>
        </w:rPr>
        <w:t>Parrish</w:t>
      </w:r>
      <w:proofErr w:type="spellEnd"/>
      <w:r w:rsidRPr="000D3FE5">
        <w:rPr>
          <w:lang w:val="fr-CA"/>
        </w:rPr>
        <w:t xml:space="preserve"> et jugé qu</w:t>
      </w:r>
      <w:r w:rsidR="003A72BC" w:rsidRPr="000D3FE5">
        <w:rPr>
          <w:lang w:val="fr-CA"/>
        </w:rPr>
        <w:t>’</w:t>
      </w:r>
      <w:r w:rsidRPr="000D3FE5">
        <w:rPr>
          <w:lang w:val="fr-CA"/>
        </w:rPr>
        <w:t>elles reposaient en grande partie sur la nullité ou l</w:t>
      </w:r>
      <w:r w:rsidR="003A72BC" w:rsidRPr="000D3FE5">
        <w:rPr>
          <w:lang w:val="fr-CA"/>
        </w:rPr>
        <w:t>’</w:t>
      </w:r>
      <w:r w:rsidRPr="000D3FE5">
        <w:rPr>
          <w:lang w:val="fr-CA"/>
        </w:rPr>
        <w:t>illégalité des décisions de révoquer les permis et d</w:t>
      </w:r>
      <w:r w:rsidR="003A72BC" w:rsidRPr="000D3FE5">
        <w:rPr>
          <w:lang w:val="fr-CA"/>
        </w:rPr>
        <w:t>’</w:t>
      </w:r>
      <w:r w:rsidRPr="000D3FE5">
        <w:rPr>
          <w:lang w:val="fr-CA"/>
        </w:rPr>
        <w:t>en délivrer un nouveau par la suite (par.</w:t>
      </w:r>
      <w:r w:rsidR="000E69E9">
        <w:rPr>
          <w:lang w:val="fr-CA"/>
        </w:rPr>
        <w:t xml:space="preserve"> </w:t>
      </w:r>
      <w:r w:rsidRPr="000D3FE5">
        <w:rPr>
          <w:lang w:val="fr-CA"/>
        </w:rPr>
        <w:t>22).</w:t>
      </w:r>
      <w:r w:rsidR="000E69E9">
        <w:rPr>
          <w:lang w:val="fr-CA"/>
        </w:rPr>
        <w:t xml:space="preserve"> </w:t>
      </w:r>
      <w:r w:rsidRPr="000D3FE5">
        <w:rPr>
          <w:lang w:val="fr-CA"/>
        </w:rPr>
        <w:t>Selon lui, l</w:t>
      </w:r>
      <w:r w:rsidR="003A72BC" w:rsidRPr="000D3FE5">
        <w:rPr>
          <w:lang w:val="fr-CA"/>
        </w:rPr>
        <w:t>’</w:t>
      </w:r>
      <w:r w:rsidRPr="000D3FE5">
        <w:rPr>
          <w:lang w:val="fr-CA"/>
        </w:rPr>
        <w:t>action en dommages</w:t>
      </w:r>
      <w:r w:rsidR="000E69E9">
        <w:rPr>
          <w:lang w:val="fr-CA"/>
        </w:rPr>
        <w:t>-</w:t>
      </w:r>
      <w:r w:rsidRPr="000D3FE5">
        <w:rPr>
          <w:lang w:val="fr-CA"/>
        </w:rPr>
        <w:t>intérêts était une contestation incidente ou indirecte de ces décisions, interdite par l</w:t>
      </w:r>
      <w:r w:rsidR="003A72BC" w:rsidRPr="000D3FE5">
        <w:rPr>
          <w:lang w:val="fr-CA"/>
        </w:rPr>
        <w:t>’</w:t>
      </w:r>
      <w:r w:rsidRPr="000D3FE5">
        <w:rPr>
          <w:lang w:val="fr-CA"/>
        </w:rPr>
        <w:t xml:space="preserve">arrêt </w:t>
      </w:r>
      <w:r w:rsidRPr="000D3FE5">
        <w:rPr>
          <w:i/>
          <w:lang w:val="fr-CA"/>
        </w:rPr>
        <w:t>Canada c. Grenier</w:t>
      </w:r>
      <w:r w:rsidRPr="000D3FE5">
        <w:rPr>
          <w:lang w:val="fr-CA"/>
        </w:rPr>
        <w:t xml:space="preserve">, 2005 CAF 348, </w:t>
      </w:r>
      <w:r w:rsidRPr="009F5644">
        <w:rPr>
          <w:lang w:val="fr-FR"/>
        </w:rPr>
        <w:t>[2006] 2 R.</w:t>
      </w:r>
      <w:r>
        <w:rPr>
          <w:lang w:val="fr-FR"/>
        </w:rPr>
        <w:t>C.F. 287</w:t>
      </w:r>
      <w:r w:rsidRPr="000D3FE5">
        <w:rPr>
          <w:lang w:val="fr-CA"/>
        </w:rPr>
        <w:t xml:space="preserve"> (par.</w:t>
      </w:r>
      <w:r w:rsidR="000E69E9">
        <w:rPr>
          <w:lang w:val="fr-CA"/>
        </w:rPr>
        <w:t xml:space="preserve"> </w:t>
      </w:r>
      <w:r w:rsidRPr="000D3FE5">
        <w:rPr>
          <w:lang w:val="fr-CA"/>
        </w:rPr>
        <w:t>29 et 30), de la Cour d</w:t>
      </w:r>
      <w:r w:rsidR="003A72BC" w:rsidRPr="000D3FE5">
        <w:rPr>
          <w:lang w:val="fr-CA"/>
        </w:rPr>
        <w:t>’</w:t>
      </w:r>
      <w:r w:rsidRPr="000D3FE5">
        <w:rPr>
          <w:lang w:val="fr-CA"/>
        </w:rPr>
        <w:t>appel fédérale.</w:t>
      </w:r>
      <w:r w:rsidR="000E69E9">
        <w:rPr>
          <w:lang w:val="fr-CA"/>
        </w:rPr>
        <w:t xml:space="preserve"> </w:t>
      </w:r>
      <w:r w:rsidRPr="000D3FE5">
        <w:rPr>
          <w:lang w:val="fr-CA"/>
        </w:rPr>
        <w:t xml:space="preserve">Le protonotaire </w:t>
      </w:r>
      <w:proofErr w:type="spellStart"/>
      <w:r w:rsidRPr="000D3FE5">
        <w:rPr>
          <w:lang w:val="fr-CA"/>
        </w:rPr>
        <w:t>Morneau</w:t>
      </w:r>
      <w:proofErr w:type="spellEnd"/>
      <w:r w:rsidRPr="000D3FE5">
        <w:rPr>
          <w:lang w:val="fr-CA"/>
        </w:rPr>
        <w:t xml:space="preserve"> a conclu que </w:t>
      </w:r>
      <w:proofErr w:type="spellStart"/>
      <w:r w:rsidRPr="000D3FE5">
        <w:rPr>
          <w:lang w:val="fr-CA"/>
        </w:rPr>
        <w:t>Parrish</w:t>
      </w:r>
      <w:proofErr w:type="spellEnd"/>
      <w:r w:rsidRPr="000D3FE5">
        <w:rPr>
          <w:lang w:val="fr-CA"/>
        </w:rPr>
        <w:t xml:space="preserve"> devait d</w:t>
      </w:r>
      <w:r w:rsidR="003A72BC" w:rsidRPr="000D3FE5">
        <w:rPr>
          <w:lang w:val="fr-CA"/>
        </w:rPr>
        <w:t>’</w:t>
      </w:r>
      <w:r w:rsidRPr="000D3FE5">
        <w:rPr>
          <w:lang w:val="fr-CA"/>
        </w:rPr>
        <w:t>abord contester les décisions concernant les permis par voie de contrôle judiciaire.</w:t>
      </w:r>
    </w:p>
    <w:p w:rsidR="00413DFD" w:rsidRPr="000D3FE5" w:rsidRDefault="00413DFD" w:rsidP="000D3FE5">
      <w:pPr>
        <w:pStyle w:val="ReasonsNumbering-AltN"/>
        <w:rPr>
          <w:lang w:val="fr-CA"/>
        </w:rPr>
      </w:pPr>
      <w:r w:rsidRPr="000D3FE5">
        <w:rPr>
          <w:lang w:val="fr-CA"/>
        </w:rPr>
        <w:lastRenderedPageBreak/>
        <w:t xml:space="preserve">Le protonotaire </w:t>
      </w:r>
      <w:proofErr w:type="spellStart"/>
      <w:r w:rsidRPr="000D3FE5">
        <w:rPr>
          <w:lang w:val="fr-CA"/>
        </w:rPr>
        <w:t>Morneau</w:t>
      </w:r>
      <w:proofErr w:type="spellEnd"/>
      <w:r w:rsidRPr="000D3FE5">
        <w:rPr>
          <w:lang w:val="fr-CA"/>
        </w:rPr>
        <w:t xml:space="preserve"> a suspendu l</w:t>
      </w:r>
      <w:r w:rsidR="003A72BC" w:rsidRPr="000D3FE5">
        <w:rPr>
          <w:lang w:val="fr-CA"/>
        </w:rPr>
        <w:t>’</w:t>
      </w:r>
      <w:r w:rsidRPr="000D3FE5">
        <w:rPr>
          <w:lang w:val="fr-CA"/>
        </w:rPr>
        <w:t>exécution de l</w:t>
      </w:r>
      <w:r w:rsidR="003A72BC" w:rsidRPr="000D3FE5">
        <w:rPr>
          <w:lang w:val="fr-CA"/>
        </w:rPr>
        <w:t>’</w:t>
      </w:r>
      <w:r w:rsidRPr="000D3FE5">
        <w:rPr>
          <w:lang w:val="fr-CA"/>
        </w:rPr>
        <w:t>ordonnance radiant l</w:t>
      </w:r>
      <w:r w:rsidR="003A72BC" w:rsidRPr="000D3FE5">
        <w:rPr>
          <w:lang w:val="fr-CA"/>
        </w:rPr>
        <w:t>’</w:t>
      </w:r>
      <w:r w:rsidRPr="000D3FE5">
        <w:rPr>
          <w:lang w:val="fr-CA"/>
        </w:rPr>
        <w:t xml:space="preserve">action pour permettre à </w:t>
      </w:r>
      <w:proofErr w:type="spellStart"/>
      <w:r w:rsidRPr="000D3FE5">
        <w:rPr>
          <w:lang w:val="fr-CA"/>
        </w:rPr>
        <w:t>Parrish</w:t>
      </w:r>
      <w:proofErr w:type="spellEnd"/>
      <w:r w:rsidRPr="000D3FE5">
        <w:rPr>
          <w:lang w:val="fr-CA"/>
        </w:rPr>
        <w:t xml:space="preserve"> de déposer une requête en prorogation du délai de présentation d</w:t>
      </w:r>
      <w:r w:rsidR="003A72BC" w:rsidRPr="000D3FE5">
        <w:rPr>
          <w:lang w:val="fr-CA"/>
        </w:rPr>
        <w:t>’</w:t>
      </w:r>
      <w:r w:rsidRPr="000D3FE5">
        <w:rPr>
          <w:lang w:val="fr-CA"/>
        </w:rPr>
        <w:t>une demande de contrôle judiciaire.</w:t>
      </w:r>
      <w:r w:rsidR="000E69E9">
        <w:rPr>
          <w:lang w:val="fr-CA"/>
        </w:rPr>
        <w:t xml:space="preserve"> </w:t>
      </w:r>
      <w:r w:rsidRPr="000D3FE5">
        <w:rPr>
          <w:lang w:val="fr-CA"/>
        </w:rPr>
        <w:t>L</w:t>
      </w:r>
      <w:r w:rsidR="003A72BC" w:rsidRPr="000D3FE5">
        <w:rPr>
          <w:lang w:val="fr-CA"/>
        </w:rPr>
        <w:t>’</w:t>
      </w:r>
      <w:r w:rsidRPr="000D3FE5">
        <w:rPr>
          <w:lang w:val="fr-CA"/>
        </w:rPr>
        <w:t xml:space="preserve">action de </w:t>
      </w:r>
      <w:proofErr w:type="spellStart"/>
      <w:r w:rsidRPr="000D3FE5">
        <w:rPr>
          <w:lang w:val="fr-CA"/>
        </w:rPr>
        <w:t>Parrish</w:t>
      </w:r>
      <w:proofErr w:type="spellEnd"/>
      <w:r w:rsidRPr="000D3FE5">
        <w:rPr>
          <w:lang w:val="fr-CA"/>
        </w:rPr>
        <w:t xml:space="preserve"> serait radiée si celle</w:t>
      </w:r>
      <w:r w:rsidR="000E69E9">
        <w:rPr>
          <w:lang w:val="fr-CA"/>
        </w:rPr>
        <w:t>-</w:t>
      </w:r>
      <w:r w:rsidRPr="000D3FE5">
        <w:rPr>
          <w:lang w:val="fr-CA"/>
        </w:rPr>
        <w:t>ci ne parvenait pas à obtenir une prorogation de délai ou si sa demande de contrôle judiciaire était rejetée (par.</w:t>
      </w:r>
      <w:r w:rsidR="00E67BED">
        <w:rPr>
          <w:lang w:val="fr-CA"/>
        </w:rPr>
        <w:t> </w:t>
      </w:r>
      <w:r w:rsidRPr="000D3FE5">
        <w:rPr>
          <w:lang w:val="fr-CA"/>
        </w:rPr>
        <w:t>34).</w:t>
      </w:r>
    </w:p>
    <w:p w:rsidR="00413DFD" w:rsidRPr="000D3FE5" w:rsidRDefault="00413DFD" w:rsidP="003A72BC">
      <w:pPr>
        <w:tabs>
          <w:tab w:val="left" w:pos="540"/>
        </w:tabs>
        <w:spacing w:after="720"/>
        <w:rPr>
          <w:lang w:val="fr-CA"/>
        </w:rPr>
      </w:pPr>
      <w:r w:rsidRPr="000D3FE5">
        <w:rPr>
          <w:lang w:val="fr-CA"/>
        </w:rPr>
        <w:t>B.</w:t>
      </w:r>
      <w:r w:rsidR="003A72BC" w:rsidRPr="000D3FE5">
        <w:rPr>
          <w:lang w:val="fr-CA"/>
        </w:rPr>
        <w:tab/>
      </w:r>
      <w:r w:rsidRPr="000D3FE5">
        <w:rPr>
          <w:i/>
          <w:lang w:val="fr-CA"/>
        </w:rPr>
        <w:t>Cour fédérale, 2007 CF 789 (</w:t>
      </w:r>
      <w:proofErr w:type="spellStart"/>
      <w:r w:rsidRPr="000D3FE5">
        <w:rPr>
          <w:i/>
          <w:lang w:val="fr-CA"/>
        </w:rPr>
        <w:t>CanLII</w:t>
      </w:r>
      <w:proofErr w:type="spellEnd"/>
      <w:r w:rsidRPr="000D3FE5">
        <w:rPr>
          <w:i/>
          <w:lang w:val="fr-CA"/>
        </w:rPr>
        <w:t>)</w:t>
      </w:r>
    </w:p>
    <w:p w:rsidR="00413DFD" w:rsidRPr="000D3FE5" w:rsidRDefault="00413DFD" w:rsidP="000D3FE5">
      <w:pPr>
        <w:pStyle w:val="ReasonsNumbering-AltN"/>
        <w:rPr>
          <w:lang w:val="fr-CA"/>
        </w:rPr>
      </w:pPr>
      <w:proofErr w:type="spellStart"/>
      <w:r w:rsidRPr="000D3FE5">
        <w:rPr>
          <w:lang w:val="fr-CA"/>
        </w:rPr>
        <w:t>Parrish</w:t>
      </w:r>
      <w:proofErr w:type="spellEnd"/>
      <w:r w:rsidRPr="000D3FE5">
        <w:rPr>
          <w:lang w:val="fr-CA"/>
        </w:rPr>
        <w:t xml:space="preserve"> a fait appel de la décision du protonotaire et a demandé, subsidiairement, une prorogation du délai de dépôt d</w:t>
      </w:r>
      <w:r w:rsidR="003A72BC" w:rsidRPr="000D3FE5">
        <w:rPr>
          <w:lang w:val="fr-CA"/>
        </w:rPr>
        <w:t>’</w:t>
      </w:r>
      <w:r w:rsidRPr="000D3FE5">
        <w:rPr>
          <w:lang w:val="fr-CA"/>
        </w:rPr>
        <w:t>une demande de contrôle judiciaire.</w:t>
      </w:r>
      <w:r w:rsidR="000E69E9">
        <w:rPr>
          <w:lang w:val="fr-CA"/>
        </w:rPr>
        <w:t xml:space="preserve"> </w:t>
      </w:r>
      <w:r w:rsidRPr="000D3FE5">
        <w:rPr>
          <w:lang w:val="fr-CA"/>
        </w:rPr>
        <w:t>Le juge Barnes a tranché l</w:t>
      </w:r>
      <w:r w:rsidR="003A72BC" w:rsidRPr="000D3FE5">
        <w:rPr>
          <w:lang w:val="fr-CA"/>
        </w:rPr>
        <w:t>’</w:t>
      </w:r>
      <w:r w:rsidRPr="000D3FE5">
        <w:rPr>
          <w:lang w:val="fr-CA"/>
        </w:rPr>
        <w:t xml:space="preserve">appel </w:t>
      </w:r>
      <w:r w:rsidRPr="000D3FE5">
        <w:rPr>
          <w:i/>
          <w:lang w:val="fr-CA"/>
        </w:rPr>
        <w:t>de novo</w:t>
      </w:r>
      <w:r w:rsidRPr="000D3FE5">
        <w:rPr>
          <w:lang w:val="fr-CA"/>
        </w:rPr>
        <w:t xml:space="preserve">, mais il est arrivé à la même conclusion que le protonotaire </w:t>
      </w:r>
      <w:proofErr w:type="spellStart"/>
      <w:r w:rsidRPr="000D3FE5">
        <w:rPr>
          <w:lang w:val="fr-CA"/>
        </w:rPr>
        <w:t>Morneau</w:t>
      </w:r>
      <w:proofErr w:type="spellEnd"/>
      <w:r w:rsidRPr="000D3FE5">
        <w:rPr>
          <w:lang w:val="fr-CA"/>
        </w:rPr>
        <w:t>.</w:t>
      </w:r>
      <w:r w:rsidR="000E69E9">
        <w:rPr>
          <w:lang w:val="fr-CA"/>
        </w:rPr>
        <w:t xml:space="preserve"> </w:t>
      </w:r>
      <w:r w:rsidRPr="000D3FE5">
        <w:rPr>
          <w:lang w:val="fr-CA"/>
        </w:rPr>
        <w:t>Selon le juge Barnes, il est impossible de distinguer la présente affaire de l</w:t>
      </w:r>
      <w:r w:rsidR="003A72BC" w:rsidRPr="000D3FE5">
        <w:rPr>
          <w:lang w:val="fr-CA"/>
        </w:rPr>
        <w:t>’</w:t>
      </w:r>
      <w:r w:rsidRPr="000D3FE5">
        <w:rPr>
          <w:lang w:val="fr-CA"/>
        </w:rPr>
        <w:t xml:space="preserve">affaire </w:t>
      </w:r>
      <w:r w:rsidRPr="000D3FE5">
        <w:rPr>
          <w:i/>
          <w:lang w:val="fr-CA"/>
        </w:rPr>
        <w:t>Grenier</w:t>
      </w:r>
      <w:r w:rsidRPr="000D3FE5">
        <w:rPr>
          <w:lang w:val="fr-CA"/>
        </w:rPr>
        <w:t xml:space="preserve"> (par.</w:t>
      </w:r>
      <w:r w:rsidR="000E69E9">
        <w:rPr>
          <w:lang w:val="fr-CA"/>
        </w:rPr>
        <w:t xml:space="preserve"> </w:t>
      </w:r>
      <w:r w:rsidRPr="000D3FE5">
        <w:rPr>
          <w:lang w:val="fr-CA"/>
        </w:rPr>
        <w:t>12).</w:t>
      </w:r>
      <w:r w:rsidR="000E69E9">
        <w:rPr>
          <w:lang w:val="fr-CA"/>
        </w:rPr>
        <w:t xml:space="preserve"> </w:t>
      </w:r>
      <w:r w:rsidRPr="000D3FE5">
        <w:rPr>
          <w:lang w:val="fr-CA"/>
        </w:rPr>
        <w:t xml:space="preserve">Il a accordé à </w:t>
      </w:r>
      <w:proofErr w:type="spellStart"/>
      <w:r w:rsidRPr="000D3FE5">
        <w:rPr>
          <w:lang w:val="fr-CA"/>
        </w:rPr>
        <w:t>Parrish</w:t>
      </w:r>
      <w:proofErr w:type="spellEnd"/>
      <w:r w:rsidRPr="000D3FE5">
        <w:rPr>
          <w:lang w:val="fr-CA"/>
        </w:rPr>
        <w:t xml:space="preserve"> une prorogation du délai pour le dépôt de sa demande de contrôle judiciaire, mais il a refusé de fusionner la demande et l</w:t>
      </w:r>
      <w:r w:rsidR="003A72BC" w:rsidRPr="000D3FE5">
        <w:rPr>
          <w:lang w:val="fr-CA"/>
        </w:rPr>
        <w:t>’</w:t>
      </w:r>
      <w:r w:rsidRPr="000D3FE5">
        <w:rPr>
          <w:lang w:val="fr-CA"/>
        </w:rPr>
        <w:t xml:space="preserve">action, vu que cela aurait pour effet de </w:t>
      </w:r>
      <w:r w:rsidR="00CB7A75" w:rsidRPr="000D3FE5">
        <w:rPr>
          <w:lang w:val="fr-CA"/>
        </w:rPr>
        <w:t>«</w:t>
      </w:r>
      <w:r w:rsidR="000E69E9">
        <w:rPr>
          <w:lang w:val="fr-CA"/>
        </w:rPr>
        <w:t xml:space="preserve"> </w:t>
      </w:r>
      <w:r w:rsidRPr="000D3FE5">
        <w:rPr>
          <w:lang w:val="fr-CA"/>
        </w:rPr>
        <w:t xml:space="preserve">contourner </w:t>
      </w:r>
      <w:r w:rsidR="00CB7A75" w:rsidRPr="000D3FE5">
        <w:rPr>
          <w:lang w:val="fr-CA"/>
        </w:rPr>
        <w:t xml:space="preserve">» </w:t>
      </w:r>
      <w:r w:rsidRPr="000D3FE5">
        <w:rPr>
          <w:lang w:val="fr-CA"/>
        </w:rPr>
        <w:t>l</w:t>
      </w:r>
      <w:r w:rsidR="003A72BC" w:rsidRPr="000D3FE5">
        <w:rPr>
          <w:lang w:val="fr-CA"/>
        </w:rPr>
        <w:t>’</w:t>
      </w:r>
      <w:r w:rsidRPr="000D3FE5">
        <w:rPr>
          <w:lang w:val="fr-CA"/>
        </w:rPr>
        <w:t xml:space="preserve">arrêt </w:t>
      </w:r>
      <w:r w:rsidRPr="000D3FE5">
        <w:rPr>
          <w:i/>
          <w:lang w:val="fr-CA"/>
        </w:rPr>
        <w:t>Grenier</w:t>
      </w:r>
      <w:r w:rsidRPr="000D3FE5">
        <w:rPr>
          <w:lang w:val="fr-CA"/>
        </w:rPr>
        <w:t xml:space="preserve"> (par.</w:t>
      </w:r>
      <w:r w:rsidR="00E67BED">
        <w:rPr>
          <w:lang w:val="fr-CA"/>
        </w:rPr>
        <w:t> </w:t>
      </w:r>
      <w:r w:rsidRPr="000D3FE5">
        <w:rPr>
          <w:lang w:val="fr-CA"/>
        </w:rPr>
        <w:t>26).</w:t>
      </w:r>
    </w:p>
    <w:p w:rsidR="00413DFD" w:rsidRPr="000D3FE5" w:rsidRDefault="00413DFD" w:rsidP="003A72BC">
      <w:pPr>
        <w:tabs>
          <w:tab w:val="left" w:pos="540"/>
        </w:tabs>
        <w:spacing w:after="720"/>
        <w:rPr>
          <w:lang w:val="fr-CA"/>
        </w:rPr>
      </w:pPr>
      <w:r w:rsidRPr="000D3FE5">
        <w:rPr>
          <w:lang w:val="fr-CA"/>
        </w:rPr>
        <w:t>C.</w:t>
      </w:r>
      <w:r w:rsidR="003A72BC" w:rsidRPr="000D3FE5">
        <w:rPr>
          <w:lang w:val="fr-CA"/>
        </w:rPr>
        <w:tab/>
      </w:r>
      <w:r w:rsidRPr="000D3FE5">
        <w:rPr>
          <w:i/>
          <w:lang w:val="fr-CA"/>
        </w:rPr>
        <w:t>Cour d</w:t>
      </w:r>
      <w:r w:rsidR="003A72BC" w:rsidRPr="000D3FE5">
        <w:rPr>
          <w:i/>
          <w:lang w:val="fr-CA"/>
        </w:rPr>
        <w:t>’</w:t>
      </w:r>
      <w:r w:rsidRPr="000D3FE5">
        <w:rPr>
          <w:i/>
          <w:lang w:val="fr-CA"/>
        </w:rPr>
        <w:t>appel fédérale, 2008 CAF 362, [2009] 3 R.C.F. 568</w:t>
      </w:r>
      <w:r w:rsidRPr="000D3FE5">
        <w:rPr>
          <w:lang w:val="fr-CA"/>
        </w:rPr>
        <w:t xml:space="preserve"> </w:t>
      </w:r>
    </w:p>
    <w:p w:rsidR="00413DFD" w:rsidRPr="000D3FE5" w:rsidRDefault="00413DFD" w:rsidP="000D3FE5">
      <w:pPr>
        <w:pStyle w:val="ReasonsNumbering-AltN"/>
        <w:rPr>
          <w:lang w:val="fr-CA"/>
        </w:rPr>
      </w:pPr>
      <w:r w:rsidRPr="000D3FE5">
        <w:rPr>
          <w:lang w:val="fr-CA"/>
        </w:rPr>
        <w:t xml:space="preserve">Le juge Pelletier a confirmé les décisions de la cour inférieure, concluant lui aussi que la demande de </w:t>
      </w:r>
      <w:proofErr w:type="spellStart"/>
      <w:r w:rsidRPr="000D3FE5">
        <w:rPr>
          <w:lang w:val="fr-CA"/>
        </w:rPr>
        <w:t>Parrish</w:t>
      </w:r>
      <w:proofErr w:type="spellEnd"/>
      <w:r w:rsidRPr="000D3FE5">
        <w:rPr>
          <w:lang w:val="fr-CA"/>
        </w:rPr>
        <w:t xml:space="preserve"> «</w:t>
      </w:r>
      <w:r w:rsidR="000E69E9">
        <w:rPr>
          <w:lang w:val="fr-CA"/>
        </w:rPr>
        <w:t xml:space="preserve"> </w:t>
      </w:r>
      <w:r w:rsidRPr="000D3FE5">
        <w:rPr>
          <w:lang w:val="fr-CA"/>
        </w:rPr>
        <w:t>tombe clairement sous le coup du principe énoncé dans l</w:t>
      </w:r>
      <w:r w:rsidR="003A72BC" w:rsidRPr="000D3FE5">
        <w:rPr>
          <w:lang w:val="fr-CA"/>
        </w:rPr>
        <w:t>’</w:t>
      </w:r>
      <w:r w:rsidRPr="000D3FE5">
        <w:rPr>
          <w:lang w:val="fr-CA"/>
        </w:rPr>
        <w:t xml:space="preserve">arrêt </w:t>
      </w:r>
      <w:r w:rsidRPr="000D3FE5">
        <w:rPr>
          <w:i/>
          <w:lang w:val="fr-CA"/>
        </w:rPr>
        <w:t>Grenier</w:t>
      </w:r>
      <w:r w:rsidR="000E69E9">
        <w:rPr>
          <w:i/>
          <w:lang w:val="fr-CA"/>
        </w:rPr>
        <w:t xml:space="preserve"> </w:t>
      </w:r>
      <w:r w:rsidRPr="000D3FE5">
        <w:rPr>
          <w:lang w:val="fr-CA"/>
        </w:rPr>
        <w:t>» (par. 13).</w:t>
      </w:r>
      <w:r w:rsidR="000E69E9">
        <w:rPr>
          <w:lang w:val="fr-CA"/>
        </w:rPr>
        <w:t xml:space="preserve"> </w:t>
      </w:r>
      <w:r w:rsidRPr="000D3FE5">
        <w:rPr>
          <w:lang w:val="fr-CA"/>
        </w:rPr>
        <w:t xml:space="preserve">Il a confirmé la décision du juge Barnes de </w:t>
      </w:r>
      <w:r w:rsidRPr="000D3FE5">
        <w:rPr>
          <w:lang w:val="fr-CA"/>
        </w:rPr>
        <w:lastRenderedPageBreak/>
        <w:t>proroger le délai de dépôt d</w:t>
      </w:r>
      <w:r w:rsidR="003A72BC" w:rsidRPr="000D3FE5">
        <w:rPr>
          <w:lang w:val="fr-CA"/>
        </w:rPr>
        <w:t>’</w:t>
      </w:r>
      <w:r w:rsidRPr="000D3FE5">
        <w:rPr>
          <w:lang w:val="fr-CA"/>
        </w:rPr>
        <w:t>une demande de contrôle judiciaire, ainsi que sa décision de ne pas fusionner la demande et l</w:t>
      </w:r>
      <w:r w:rsidR="003A72BC" w:rsidRPr="000D3FE5">
        <w:rPr>
          <w:lang w:val="fr-CA"/>
        </w:rPr>
        <w:t>’</w:t>
      </w:r>
      <w:r w:rsidRPr="000D3FE5">
        <w:rPr>
          <w:lang w:val="fr-CA"/>
        </w:rPr>
        <w:t>action.</w:t>
      </w:r>
    </w:p>
    <w:p w:rsidR="00413DFD" w:rsidRPr="000D3FE5" w:rsidRDefault="00413DFD" w:rsidP="000D3FE5">
      <w:pPr>
        <w:pStyle w:val="ReasonsNumbering-AltN"/>
        <w:rPr>
          <w:lang w:val="fr-CA"/>
        </w:rPr>
      </w:pPr>
      <w:r w:rsidRPr="000D3FE5">
        <w:rPr>
          <w:lang w:val="fr-CA"/>
        </w:rPr>
        <w:t>Le juge Nadon a souscrit à l</w:t>
      </w:r>
      <w:r w:rsidR="003A72BC" w:rsidRPr="000D3FE5">
        <w:rPr>
          <w:lang w:val="fr-CA"/>
        </w:rPr>
        <w:t>’</w:t>
      </w:r>
      <w:r w:rsidRPr="000D3FE5">
        <w:rPr>
          <w:lang w:val="fr-CA"/>
        </w:rPr>
        <w:t>avis du juge Pelletier.</w:t>
      </w:r>
      <w:r w:rsidR="000E69E9">
        <w:rPr>
          <w:lang w:val="fr-CA"/>
        </w:rPr>
        <w:t xml:space="preserve"> </w:t>
      </w:r>
      <w:r w:rsidRPr="000D3FE5">
        <w:rPr>
          <w:lang w:val="fr-CA"/>
        </w:rPr>
        <w:t>D</w:t>
      </w:r>
      <w:r w:rsidR="003A72BC" w:rsidRPr="000D3FE5">
        <w:rPr>
          <w:lang w:val="fr-CA"/>
        </w:rPr>
        <w:t>’</w:t>
      </w:r>
      <w:r w:rsidRPr="000D3FE5">
        <w:rPr>
          <w:lang w:val="fr-CA"/>
        </w:rPr>
        <w:t>après lui, il n</w:t>
      </w:r>
      <w:r w:rsidR="003A72BC" w:rsidRPr="000D3FE5">
        <w:rPr>
          <w:lang w:val="fr-CA"/>
        </w:rPr>
        <w:t>’</w:t>
      </w:r>
      <w:r w:rsidRPr="000D3FE5">
        <w:rPr>
          <w:lang w:val="fr-CA"/>
        </w:rPr>
        <w:t>a pas été démontré que l</w:t>
      </w:r>
      <w:r w:rsidR="003A72BC" w:rsidRPr="000D3FE5">
        <w:rPr>
          <w:lang w:val="fr-CA"/>
        </w:rPr>
        <w:t>’</w:t>
      </w:r>
      <w:r w:rsidRPr="000D3FE5">
        <w:rPr>
          <w:lang w:val="fr-CA"/>
        </w:rPr>
        <w:t xml:space="preserve">arrêt </w:t>
      </w:r>
      <w:r w:rsidRPr="000D3FE5">
        <w:rPr>
          <w:i/>
          <w:lang w:val="fr-CA"/>
        </w:rPr>
        <w:t xml:space="preserve">Grenier </w:t>
      </w:r>
      <w:r w:rsidRPr="000D3FE5">
        <w:rPr>
          <w:lang w:val="fr-CA"/>
        </w:rPr>
        <w:t>était «</w:t>
      </w:r>
      <w:r w:rsidR="000E69E9">
        <w:rPr>
          <w:lang w:val="fr-CA"/>
        </w:rPr>
        <w:t xml:space="preserve"> </w:t>
      </w:r>
      <w:r w:rsidRPr="000D3FE5">
        <w:rPr>
          <w:lang w:val="fr-CA"/>
        </w:rPr>
        <w:t>manifestement erroné</w:t>
      </w:r>
      <w:r w:rsidR="000E69E9">
        <w:rPr>
          <w:lang w:val="fr-CA"/>
        </w:rPr>
        <w:t xml:space="preserve"> </w:t>
      </w:r>
      <w:r w:rsidRPr="000D3FE5">
        <w:rPr>
          <w:lang w:val="fr-CA"/>
        </w:rPr>
        <w:t>» (par.</w:t>
      </w:r>
      <w:r w:rsidR="000E69E9">
        <w:rPr>
          <w:lang w:val="fr-CA"/>
        </w:rPr>
        <w:t xml:space="preserve"> </w:t>
      </w:r>
      <w:r w:rsidRPr="000D3FE5">
        <w:rPr>
          <w:lang w:val="fr-CA"/>
        </w:rPr>
        <w:t>29).</w:t>
      </w:r>
      <w:r w:rsidR="000E69E9">
        <w:rPr>
          <w:lang w:val="fr-CA"/>
        </w:rPr>
        <w:t xml:space="preserve"> </w:t>
      </w:r>
      <w:r w:rsidRPr="000D3FE5">
        <w:rPr>
          <w:lang w:val="fr-CA"/>
        </w:rPr>
        <w:t>Cet arrêt</w:t>
      </w:r>
      <w:r w:rsidRPr="000D3FE5">
        <w:rPr>
          <w:i/>
          <w:lang w:val="fr-CA"/>
        </w:rPr>
        <w:t xml:space="preserve"> </w:t>
      </w:r>
      <w:r w:rsidRPr="000D3FE5">
        <w:rPr>
          <w:lang w:val="fr-CA"/>
        </w:rPr>
        <w:t xml:space="preserve">faisait donc jurisprudence et empêchait </w:t>
      </w:r>
      <w:proofErr w:type="spellStart"/>
      <w:r w:rsidRPr="000D3FE5">
        <w:rPr>
          <w:lang w:val="fr-CA"/>
        </w:rPr>
        <w:t>Parrish</w:t>
      </w:r>
      <w:proofErr w:type="spellEnd"/>
      <w:r w:rsidRPr="000D3FE5">
        <w:rPr>
          <w:lang w:val="fr-CA"/>
        </w:rPr>
        <w:t xml:space="preserve"> d</w:t>
      </w:r>
      <w:r w:rsidR="003A72BC" w:rsidRPr="000D3FE5">
        <w:rPr>
          <w:lang w:val="fr-CA"/>
        </w:rPr>
        <w:t>’</w:t>
      </w:r>
      <w:r w:rsidRPr="000D3FE5">
        <w:rPr>
          <w:lang w:val="fr-CA"/>
        </w:rPr>
        <w:t>intenter son action sans avoir d</w:t>
      </w:r>
      <w:r w:rsidR="003A72BC" w:rsidRPr="000D3FE5">
        <w:rPr>
          <w:lang w:val="fr-CA"/>
        </w:rPr>
        <w:t>’</w:t>
      </w:r>
      <w:r w:rsidRPr="000D3FE5">
        <w:rPr>
          <w:lang w:val="fr-CA"/>
        </w:rPr>
        <w:t>abord présenté une demande de contrôle judiciaire.</w:t>
      </w:r>
    </w:p>
    <w:p w:rsidR="00413DFD" w:rsidRPr="000D3FE5" w:rsidRDefault="00413DFD" w:rsidP="000D3FE5">
      <w:pPr>
        <w:pStyle w:val="ReasonsNumbering-AltN"/>
        <w:rPr>
          <w:lang w:val="fr-CA"/>
        </w:rPr>
      </w:pPr>
      <w:r w:rsidRPr="000D3FE5">
        <w:rPr>
          <w:lang w:val="fr-CA"/>
        </w:rPr>
        <w:t xml:space="preserve">La juge </w:t>
      </w:r>
      <w:proofErr w:type="spellStart"/>
      <w:r w:rsidRPr="000D3FE5">
        <w:rPr>
          <w:lang w:val="fr-CA"/>
        </w:rPr>
        <w:t>Sharlow</w:t>
      </w:r>
      <w:proofErr w:type="spellEnd"/>
      <w:r w:rsidRPr="000D3FE5">
        <w:rPr>
          <w:lang w:val="fr-CA"/>
        </w:rPr>
        <w:t>, dissidente, a reconnu que l</w:t>
      </w:r>
      <w:r w:rsidR="003A72BC" w:rsidRPr="000D3FE5">
        <w:rPr>
          <w:lang w:val="fr-CA"/>
        </w:rPr>
        <w:t>’</w:t>
      </w:r>
      <w:r w:rsidRPr="000D3FE5">
        <w:rPr>
          <w:lang w:val="fr-CA"/>
        </w:rPr>
        <w:t>action en dommages</w:t>
      </w:r>
      <w:r w:rsidR="000E69E9">
        <w:rPr>
          <w:lang w:val="fr-CA"/>
        </w:rPr>
        <w:t>-</w:t>
      </w:r>
      <w:r w:rsidRPr="000D3FE5">
        <w:rPr>
          <w:lang w:val="fr-CA"/>
        </w:rPr>
        <w:t xml:space="preserve">intérêts de </w:t>
      </w:r>
      <w:proofErr w:type="spellStart"/>
      <w:r w:rsidRPr="000D3FE5">
        <w:rPr>
          <w:lang w:val="fr-CA"/>
        </w:rPr>
        <w:t>Parrish</w:t>
      </w:r>
      <w:proofErr w:type="spellEnd"/>
      <w:r w:rsidRPr="000D3FE5">
        <w:rPr>
          <w:lang w:val="fr-CA"/>
        </w:rPr>
        <w:t xml:space="preserve"> demanderait une évaluation de la légalité des décisions concernant les permis. Selon elle, «</w:t>
      </w:r>
      <w:r w:rsidR="000E69E9">
        <w:rPr>
          <w:lang w:val="fr-CA"/>
        </w:rPr>
        <w:t xml:space="preserve"> </w:t>
      </w:r>
      <w:r w:rsidRPr="000D3FE5">
        <w:rPr>
          <w:lang w:val="fr-CA"/>
        </w:rPr>
        <w:t>[l]a question qui se pose dans le cas qui nous occupe est celle de savoir qui décide, au départ, si l</w:t>
      </w:r>
      <w:r w:rsidR="003A72BC" w:rsidRPr="000D3FE5">
        <w:rPr>
          <w:lang w:val="fr-CA"/>
        </w:rPr>
        <w:t>’</w:t>
      </w:r>
      <w:r w:rsidRPr="000D3FE5">
        <w:rPr>
          <w:lang w:val="fr-CA"/>
        </w:rPr>
        <w:t xml:space="preserve">exercice du pouvoir </w:t>
      </w:r>
      <w:r w:rsidR="003A72BC" w:rsidRPr="000D3FE5">
        <w:rPr>
          <w:lang w:val="fr-CA"/>
        </w:rPr>
        <w:t>par la loi</w:t>
      </w:r>
      <w:r w:rsidRPr="000D3FE5">
        <w:rPr>
          <w:lang w:val="fr-CA"/>
        </w:rPr>
        <w:t xml:space="preserve"> est valide ou non</w:t>
      </w:r>
      <w:r w:rsidR="000E69E9">
        <w:rPr>
          <w:lang w:val="fr-CA"/>
        </w:rPr>
        <w:t xml:space="preserve"> </w:t>
      </w:r>
      <w:r w:rsidRPr="000D3FE5">
        <w:rPr>
          <w:lang w:val="fr-CA"/>
        </w:rPr>
        <w:t>» (par.</w:t>
      </w:r>
      <w:r w:rsidR="000E69E9">
        <w:rPr>
          <w:lang w:val="fr-CA"/>
        </w:rPr>
        <w:t xml:space="preserve"> </w:t>
      </w:r>
      <w:r w:rsidRPr="000D3FE5">
        <w:rPr>
          <w:lang w:val="fr-CA"/>
        </w:rPr>
        <w:t>37).</w:t>
      </w:r>
      <w:r w:rsidR="000E69E9">
        <w:rPr>
          <w:lang w:val="fr-CA"/>
        </w:rPr>
        <w:t xml:space="preserve"> </w:t>
      </w:r>
      <w:r w:rsidRPr="000D3FE5">
        <w:rPr>
          <w:lang w:val="fr-CA"/>
        </w:rPr>
        <w:t xml:space="preserve">La juge </w:t>
      </w:r>
      <w:proofErr w:type="spellStart"/>
      <w:r w:rsidRPr="000D3FE5">
        <w:rPr>
          <w:lang w:val="fr-CA"/>
        </w:rPr>
        <w:t>Sharlow</w:t>
      </w:r>
      <w:proofErr w:type="spellEnd"/>
      <w:r w:rsidRPr="000D3FE5">
        <w:rPr>
          <w:lang w:val="fr-CA"/>
        </w:rPr>
        <w:t xml:space="preserve"> a conclu que rien dans les lois pertinentes n</w:t>
      </w:r>
      <w:r w:rsidR="003A72BC" w:rsidRPr="000D3FE5">
        <w:rPr>
          <w:lang w:val="fr-CA"/>
        </w:rPr>
        <w:t>’</w:t>
      </w:r>
      <w:r w:rsidRPr="000D3FE5">
        <w:rPr>
          <w:lang w:val="fr-CA"/>
        </w:rPr>
        <w:t>indique que seul le contrôle judiciaire permet de mener à bien cette tâche.</w:t>
      </w:r>
      <w:r w:rsidR="000E69E9">
        <w:rPr>
          <w:lang w:val="fr-CA"/>
        </w:rPr>
        <w:t xml:space="preserve"> </w:t>
      </w:r>
      <w:r w:rsidRPr="000D3FE5">
        <w:rPr>
          <w:lang w:val="fr-CA"/>
        </w:rPr>
        <w:t>Plus particulièrement, elle était d</w:t>
      </w:r>
      <w:r w:rsidR="003A72BC" w:rsidRPr="000D3FE5">
        <w:rPr>
          <w:lang w:val="fr-CA"/>
        </w:rPr>
        <w:t>’</w:t>
      </w:r>
      <w:r w:rsidRPr="000D3FE5">
        <w:rPr>
          <w:lang w:val="fr-CA"/>
        </w:rPr>
        <w:t>avis que l</w:t>
      </w:r>
      <w:r w:rsidR="003A72BC" w:rsidRPr="000D3FE5">
        <w:rPr>
          <w:lang w:val="fr-CA"/>
        </w:rPr>
        <w:t>’</w:t>
      </w:r>
      <w:r w:rsidRPr="000D3FE5">
        <w:rPr>
          <w:lang w:val="fr-CA"/>
        </w:rPr>
        <w:t>art</w:t>
      </w:r>
      <w:r w:rsidR="003A72BC" w:rsidRPr="000D3FE5">
        <w:rPr>
          <w:lang w:val="fr-CA"/>
        </w:rPr>
        <w:t>.</w:t>
      </w:r>
      <w:r w:rsidR="000E69E9">
        <w:rPr>
          <w:lang w:val="fr-CA"/>
        </w:rPr>
        <w:t xml:space="preserve"> </w:t>
      </w:r>
      <w:r w:rsidRPr="000D3FE5">
        <w:rPr>
          <w:lang w:val="fr-CA"/>
        </w:rPr>
        <w:t xml:space="preserve">8 de la </w:t>
      </w:r>
      <w:r w:rsidRPr="000D3FE5">
        <w:rPr>
          <w:i/>
          <w:lang w:val="fr-CA"/>
        </w:rPr>
        <w:t>Loi sur la responsabilité civile de l</w:t>
      </w:r>
      <w:r w:rsidR="003A72BC" w:rsidRPr="000D3FE5">
        <w:rPr>
          <w:i/>
          <w:lang w:val="fr-CA"/>
        </w:rPr>
        <w:t>’</w:t>
      </w:r>
      <w:r w:rsidRPr="000D3FE5">
        <w:rPr>
          <w:i/>
          <w:lang w:val="fr-CA"/>
        </w:rPr>
        <w:t>État et le contentieux administratif</w:t>
      </w:r>
      <w:r w:rsidRPr="000D3FE5">
        <w:rPr>
          <w:lang w:val="fr-CA"/>
        </w:rPr>
        <w:t>, L.R.C. 1985, ch.</w:t>
      </w:r>
      <w:r w:rsidR="000E69E9">
        <w:rPr>
          <w:lang w:val="fr-CA"/>
        </w:rPr>
        <w:t xml:space="preserve"> </w:t>
      </w:r>
      <w:r w:rsidRPr="000D3FE5">
        <w:rPr>
          <w:lang w:val="fr-CA"/>
        </w:rPr>
        <w:t>C</w:t>
      </w:r>
      <w:r w:rsidR="005F1C48">
        <w:rPr>
          <w:lang w:val="fr-CA"/>
        </w:rPr>
        <w:t>-</w:t>
      </w:r>
      <w:r w:rsidRPr="000D3FE5">
        <w:rPr>
          <w:lang w:val="fr-CA"/>
        </w:rPr>
        <w:t>50, qui codifie la défense de pouvoir d</w:t>
      </w:r>
      <w:r w:rsidR="003A72BC" w:rsidRPr="000D3FE5">
        <w:rPr>
          <w:lang w:val="fr-CA"/>
        </w:rPr>
        <w:t>’</w:t>
      </w:r>
      <w:r w:rsidRPr="000D3FE5">
        <w:rPr>
          <w:lang w:val="fr-CA"/>
        </w:rPr>
        <w:t>origine législative, prouve que la légalité de la décision attaquée peut être examinée dans le cadre d</w:t>
      </w:r>
      <w:r w:rsidR="003A72BC" w:rsidRPr="000D3FE5">
        <w:rPr>
          <w:lang w:val="fr-CA"/>
        </w:rPr>
        <w:t>’</w:t>
      </w:r>
      <w:r w:rsidRPr="000D3FE5">
        <w:rPr>
          <w:lang w:val="fr-CA"/>
        </w:rPr>
        <w:t>une action en dommages</w:t>
      </w:r>
      <w:r w:rsidR="000E69E9">
        <w:rPr>
          <w:lang w:val="fr-CA"/>
        </w:rPr>
        <w:t>-</w:t>
      </w:r>
      <w:r w:rsidRPr="000D3FE5">
        <w:rPr>
          <w:lang w:val="fr-CA"/>
        </w:rPr>
        <w:t>intérêts (par.</w:t>
      </w:r>
      <w:r w:rsidR="000E69E9">
        <w:rPr>
          <w:lang w:val="fr-CA"/>
        </w:rPr>
        <w:t xml:space="preserve"> </w:t>
      </w:r>
      <w:r w:rsidRPr="000D3FE5">
        <w:rPr>
          <w:lang w:val="fr-CA"/>
        </w:rPr>
        <w:t>39).</w:t>
      </w:r>
      <w:r w:rsidR="000E69E9">
        <w:rPr>
          <w:lang w:val="fr-CA"/>
        </w:rPr>
        <w:t xml:space="preserve"> </w:t>
      </w:r>
      <w:r w:rsidRPr="000D3FE5">
        <w:rPr>
          <w:lang w:val="fr-CA"/>
        </w:rPr>
        <w:t>De plus, elle a souligné que le par</w:t>
      </w:r>
      <w:r w:rsidR="003A72BC" w:rsidRPr="000D3FE5">
        <w:rPr>
          <w:lang w:val="fr-CA"/>
        </w:rPr>
        <w:t>.</w:t>
      </w:r>
      <w:r w:rsidR="000E69E9">
        <w:rPr>
          <w:lang w:val="fr-CA"/>
        </w:rPr>
        <w:t xml:space="preserve"> </w:t>
      </w:r>
      <w:r w:rsidRPr="000D3FE5">
        <w:rPr>
          <w:lang w:val="fr-CA"/>
        </w:rPr>
        <w:t xml:space="preserve">18(1) de la </w:t>
      </w:r>
      <w:r w:rsidRPr="000D3FE5">
        <w:rPr>
          <w:i/>
          <w:lang w:val="fr-CA"/>
        </w:rPr>
        <w:t>Loi sur les Cours fédérales</w:t>
      </w:r>
      <w:r w:rsidRPr="000D3FE5">
        <w:rPr>
          <w:lang w:val="fr-CA"/>
        </w:rPr>
        <w:t>, L.R.C. 1985, ch.</w:t>
      </w:r>
      <w:r w:rsidR="000E69E9">
        <w:rPr>
          <w:lang w:val="fr-CA"/>
        </w:rPr>
        <w:t xml:space="preserve"> </w:t>
      </w:r>
      <w:r w:rsidRPr="000D3FE5">
        <w:rPr>
          <w:lang w:val="fr-CA"/>
        </w:rPr>
        <w:t>F</w:t>
      </w:r>
      <w:r w:rsidR="005F1C48">
        <w:rPr>
          <w:lang w:val="fr-CA"/>
        </w:rPr>
        <w:t>-</w:t>
      </w:r>
      <w:r w:rsidRPr="000D3FE5">
        <w:rPr>
          <w:lang w:val="fr-CA"/>
        </w:rPr>
        <w:t>7, confère à la Cour fédérale compétence pour connaître des recours traditionnels de droit public.</w:t>
      </w:r>
      <w:r w:rsidR="000E69E9">
        <w:rPr>
          <w:lang w:val="fr-CA"/>
        </w:rPr>
        <w:t xml:space="preserve"> </w:t>
      </w:r>
      <w:r w:rsidRPr="000D3FE5">
        <w:rPr>
          <w:lang w:val="fr-CA"/>
        </w:rPr>
        <w:t>Il ne dit pas qu</w:t>
      </w:r>
      <w:r w:rsidR="003A72BC" w:rsidRPr="000D3FE5">
        <w:rPr>
          <w:lang w:val="fr-CA"/>
        </w:rPr>
        <w:t>’</w:t>
      </w:r>
      <w:r w:rsidRPr="000D3FE5">
        <w:rPr>
          <w:lang w:val="fr-CA"/>
        </w:rPr>
        <w:t>un litige portant sur la légalité de l</w:t>
      </w:r>
      <w:r w:rsidR="003A72BC" w:rsidRPr="000D3FE5">
        <w:rPr>
          <w:lang w:val="fr-CA"/>
        </w:rPr>
        <w:t>’</w:t>
      </w:r>
      <w:r w:rsidRPr="000D3FE5">
        <w:rPr>
          <w:lang w:val="fr-CA"/>
        </w:rPr>
        <w:t>exercice d</w:t>
      </w:r>
      <w:r w:rsidR="003A72BC" w:rsidRPr="000D3FE5">
        <w:rPr>
          <w:lang w:val="fr-CA"/>
        </w:rPr>
        <w:t>’</w:t>
      </w:r>
      <w:r w:rsidRPr="000D3FE5">
        <w:rPr>
          <w:lang w:val="fr-CA"/>
        </w:rPr>
        <w:t>un pouvoir d</w:t>
      </w:r>
      <w:r w:rsidR="003A72BC" w:rsidRPr="000D3FE5">
        <w:rPr>
          <w:lang w:val="fr-CA"/>
        </w:rPr>
        <w:t>’</w:t>
      </w:r>
      <w:r w:rsidRPr="000D3FE5">
        <w:rPr>
          <w:lang w:val="fr-CA"/>
        </w:rPr>
        <w:t>origine législative ne peut être examiné dans le cadre d</w:t>
      </w:r>
      <w:r w:rsidR="003A72BC" w:rsidRPr="000D3FE5">
        <w:rPr>
          <w:lang w:val="fr-CA"/>
        </w:rPr>
        <w:t>’</w:t>
      </w:r>
      <w:r w:rsidRPr="000D3FE5">
        <w:rPr>
          <w:lang w:val="fr-CA"/>
        </w:rPr>
        <w:t xml:space="preserve">un procès régi par la </w:t>
      </w:r>
      <w:r w:rsidRPr="000D3FE5">
        <w:rPr>
          <w:i/>
          <w:lang w:val="fr-CA"/>
        </w:rPr>
        <w:t>Loi sur la responsabilité civile de l</w:t>
      </w:r>
      <w:r w:rsidR="003A72BC" w:rsidRPr="000D3FE5">
        <w:rPr>
          <w:i/>
          <w:lang w:val="fr-CA"/>
        </w:rPr>
        <w:t>’</w:t>
      </w:r>
      <w:r w:rsidRPr="000D3FE5">
        <w:rPr>
          <w:i/>
          <w:lang w:val="fr-CA"/>
        </w:rPr>
        <w:t xml:space="preserve">État et le contentieux administratif </w:t>
      </w:r>
      <w:r w:rsidRPr="000D3FE5">
        <w:rPr>
          <w:lang w:val="fr-CA"/>
        </w:rPr>
        <w:t>(par.</w:t>
      </w:r>
      <w:r w:rsidR="000E69E9">
        <w:rPr>
          <w:lang w:val="fr-CA"/>
        </w:rPr>
        <w:t xml:space="preserve"> </w:t>
      </w:r>
      <w:r w:rsidRPr="000D3FE5">
        <w:rPr>
          <w:lang w:val="fr-CA"/>
        </w:rPr>
        <w:t>44).</w:t>
      </w:r>
      <w:r w:rsidR="000E69E9">
        <w:rPr>
          <w:lang w:val="fr-CA"/>
        </w:rPr>
        <w:t xml:space="preserve"> </w:t>
      </w:r>
      <w:r w:rsidRPr="000D3FE5">
        <w:rPr>
          <w:lang w:val="fr-CA"/>
        </w:rPr>
        <w:t xml:space="preserve">Selon la juge </w:t>
      </w:r>
      <w:proofErr w:type="spellStart"/>
      <w:r w:rsidRPr="000D3FE5">
        <w:rPr>
          <w:lang w:val="fr-CA"/>
        </w:rPr>
        <w:lastRenderedPageBreak/>
        <w:t>Sharlow</w:t>
      </w:r>
      <w:proofErr w:type="spellEnd"/>
      <w:r w:rsidRPr="000D3FE5">
        <w:rPr>
          <w:lang w:val="fr-CA"/>
        </w:rPr>
        <w:t>, le législateur fédéral souhaite manifestement que les demandes de dommages</w:t>
      </w:r>
      <w:r w:rsidR="000E69E9">
        <w:rPr>
          <w:lang w:val="fr-CA"/>
        </w:rPr>
        <w:t>-</w:t>
      </w:r>
      <w:r w:rsidRPr="000D3FE5">
        <w:rPr>
          <w:lang w:val="fr-CA"/>
        </w:rPr>
        <w:t>intérêts puissent être entendues soit par la Cour fédérale, soit par l</w:t>
      </w:r>
      <w:r w:rsidR="003A72BC" w:rsidRPr="000D3FE5">
        <w:rPr>
          <w:lang w:val="fr-CA"/>
        </w:rPr>
        <w:t>’</w:t>
      </w:r>
      <w:r w:rsidRPr="000D3FE5">
        <w:rPr>
          <w:lang w:val="fr-CA"/>
        </w:rPr>
        <w:t>une des cours supérieures des provinces (par.</w:t>
      </w:r>
      <w:r w:rsidR="000E69E9">
        <w:rPr>
          <w:lang w:val="fr-CA"/>
        </w:rPr>
        <w:t xml:space="preserve"> </w:t>
      </w:r>
      <w:r w:rsidRPr="000D3FE5">
        <w:rPr>
          <w:lang w:val="fr-CA"/>
        </w:rPr>
        <w:t>46).</w:t>
      </w:r>
      <w:r w:rsidR="000E69E9">
        <w:rPr>
          <w:lang w:val="fr-CA"/>
        </w:rPr>
        <w:t xml:space="preserve"> </w:t>
      </w:r>
      <w:r w:rsidRPr="000D3FE5">
        <w:rPr>
          <w:lang w:val="fr-CA"/>
        </w:rPr>
        <w:t>Elle aurait accueilli l</w:t>
      </w:r>
      <w:r w:rsidR="003A72BC" w:rsidRPr="000D3FE5">
        <w:rPr>
          <w:lang w:val="fr-CA"/>
        </w:rPr>
        <w:t>’</w:t>
      </w:r>
      <w:r w:rsidRPr="000D3FE5">
        <w:rPr>
          <w:lang w:val="fr-CA"/>
        </w:rPr>
        <w:t>appel et laissé l</w:t>
      </w:r>
      <w:r w:rsidR="003A72BC" w:rsidRPr="000D3FE5">
        <w:rPr>
          <w:lang w:val="fr-CA"/>
        </w:rPr>
        <w:t>’</w:t>
      </w:r>
      <w:r w:rsidRPr="000D3FE5">
        <w:rPr>
          <w:lang w:val="fr-CA"/>
        </w:rPr>
        <w:t xml:space="preserve">action de </w:t>
      </w:r>
      <w:proofErr w:type="spellStart"/>
      <w:r w:rsidRPr="000D3FE5">
        <w:rPr>
          <w:lang w:val="fr-CA"/>
        </w:rPr>
        <w:t>Parrish</w:t>
      </w:r>
      <w:proofErr w:type="spellEnd"/>
      <w:r w:rsidRPr="000D3FE5">
        <w:rPr>
          <w:lang w:val="fr-CA"/>
        </w:rPr>
        <w:t xml:space="preserve"> en dommages</w:t>
      </w:r>
      <w:r w:rsidR="000E69E9">
        <w:rPr>
          <w:lang w:val="fr-CA"/>
        </w:rPr>
        <w:t>-</w:t>
      </w:r>
      <w:r w:rsidRPr="000D3FE5">
        <w:rPr>
          <w:lang w:val="fr-CA"/>
        </w:rPr>
        <w:t>intérêts suivre son cours.</w:t>
      </w:r>
    </w:p>
    <w:p w:rsidR="00413DFD" w:rsidRPr="000D3FE5" w:rsidRDefault="00413DFD" w:rsidP="00E67BED">
      <w:pPr>
        <w:tabs>
          <w:tab w:val="left" w:pos="540"/>
        </w:tabs>
        <w:spacing w:after="720"/>
        <w:rPr>
          <w:lang w:val="fr-CA"/>
        </w:rPr>
      </w:pPr>
      <w:r w:rsidRPr="000D3FE5">
        <w:rPr>
          <w:lang w:val="fr-CA"/>
        </w:rPr>
        <w:t>III.</w:t>
      </w:r>
      <w:r w:rsidR="00E67BED">
        <w:rPr>
          <w:lang w:val="fr-CA"/>
        </w:rPr>
        <w:tab/>
      </w:r>
      <w:r w:rsidRPr="000D3FE5">
        <w:rPr>
          <w:u w:val="single"/>
          <w:lang w:val="fr-CA"/>
        </w:rPr>
        <w:t>Dispositions pertinentes</w:t>
      </w:r>
    </w:p>
    <w:p w:rsidR="00413DFD" w:rsidRPr="000D3FE5" w:rsidRDefault="00413DFD" w:rsidP="000D3FE5">
      <w:pPr>
        <w:pStyle w:val="ReasonsNumbering-AltN"/>
        <w:rPr>
          <w:lang w:val="fr-CA"/>
        </w:rPr>
      </w:pPr>
      <w:r w:rsidRPr="000D3FE5">
        <w:rPr>
          <w:i/>
          <w:lang w:val="fr-CA"/>
        </w:rPr>
        <w:t xml:space="preserve">Règlement sur la </w:t>
      </w:r>
      <w:r w:rsidRPr="00E67BED">
        <w:rPr>
          <w:i/>
          <w:lang w:val="fr-CA"/>
        </w:rPr>
        <w:t>protection</w:t>
      </w:r>
      <w:r w:rsidRPr="000D3FE5">
        <w:rPr>
          <w:i/>
          <w:lang w:val="fr-CA"/>
        </w:rPr>
        <w:t xml:space="preserve"> des végétaux</w:t>
      </w:r>
      <w:r w:rsidRPr="000D3FE5">
        <w:rPr>
          <w:lang w:val="fr-CA"/>
        </w:rPr>
        <w:t>, DORS/95</w:t>
      </w:r>
      <w:r w:rsidR="005F1C48">
        <w:rPr>
          <w:lang w:val="fr-CA"/>
        </w:rPr>
        <w:t>-</w:t>
      </w:r>
      <w:r w:rsidRPr="000D3FE5">
        <w:rPr>
          <w:lang w:val="fr-CA"/>
        </w:rPr>
        <w:t>212</w:t>
      </w:r>
    </w:p>
    <w:p w:rsidR="00413DFD" w:rsidRPr="000D3FE5" w:rsidRDefault="00413DFD" w:rsidP="00413DFD">
      <w:pPr>
        <w:pStyle w:val="Citation1"/>
        <w:tabs>
          <w:tab w:val="left" w:pos="1620"/>
        </w:tabs>
        <w:spacing w:after="240"/>
        <w:ind w:firstLine="274"/>
        <w:contextualSpacing w:val="0"/>
        <w:rPr>
          <w:lang w:val="fr-CA"/>
        </w:rPr>
      </w:pPr>
      <w:r w:rsidRPr="000D3FE5">
        <w:rPr>
          <w:b/>
          <w:lang w:val="fr-CA"/>
        </w:rPr>
        <w:t>34.</w:t>
      </w:r>
      <w:r w:rsidR="000E69E9">
        <w:rPr>
          <w:lang w:val="fr-CA"/>
        </w:rPr>
        <w:t xml:space="preserve"> </w:t>
      </w:r>
      <w:r w:rsidRPr="000D3FE5">
        <w:rPr>
          <w:lang w:val="fr-CA"/>
        </w:rPr>
        <w:t>(1)</w:t>
      </w:r>
      <w:r w:rsidR="000E69E9">
        <w:rPr>
          <w:lang w:val="fr-CA"/>
        </w:rPr>
        <w:t xml:space="preserve"> </w:t>
      </w:r>
      <w:r w:rsidRPr="000D3FE5">
        <w:rPr>
          <w:lang w:val="fr-CA"/>
        </w:rPr>
        <w:t>Quiconque importe une chose conformément à un permis est tenu de respecter toutes les conditions qui y sont énoncées.</w:t>
      </w:r>
    </w:p>
    <w:p w:rsidR="00413DFD" w:rsidRPr="000D3FE5" w:rsidRDefault="00413DFD" w:rsidP="005647E5">
      <w:pPr>
        <w:pStyle w:val="Citation1"/>
        <w:tabs>
          <w:tab w:val="left" w:pos="1980"/>
        </w:tabs>
        <w:spacing w:after="240"/>
        <w:ind w:firstLine="274"/>
        <w:contextualSpacing w:val="0"/>
        <w:rPr>
          <w:lang w:val="fr-CA"/>
        </w:rPr>
      </w:pPr>
      <w:r w:rsidRPr="000D3FE5">
        <w:rPr>
          <w:lang w:val="fr-CA"/>
        </w:rPr>
        <w:t>(2)</w:t>
      </w:r>
      <w:r w:rsidR="005647E5" w:rsidRPr="000D3FE5">
        <w:rPr>
          <w:lang w:val="fr-CA"/>
        </w:rPr>
        <w:tab/>
      </w:r>
      <w:r w:rsidRPr="000D3FE5">
        <w:rPr>
          <w:lang w:val="fr-CA"/>
        </w:rPr>
        <w:t>Le ministre modifie un permis en y ajoutant, en en enlevant ou en en modifiant toute condition ou tout renseignement lorsqu</w:t>
      </w:r>
      <w:r w:rsidR="003A72BC" w:rsidRPr="000D3FE5">
        <w:rPr>
          <w:lang w:val="fr-CA"/>
        </w:rPr>
        <w:t>’</w:t>
      </w:r>
      <w:r w:rsidRPr="000D3FE5">
        <w:rPr>
          <w:lang w:val="fr-CA"/>
        </w:rPr>
        <w:t>il établit qu</w:t>
      </w:r>
      <w:r w:rsidR="003A72BC" w:rsidRPr="000D3FE5">
        <w:rPr>
          <w:lang w:val="fr-CA"/>
        </w:rPr>
        <w:t>’</w:t>
      </w:r>
      <w:r w:rsidRPr="000D3FE5">
        <w:rPr>
          <w:lang w:val="fr-CA"/>
        </w:rPr>
        <w:t>une telle modification est nécessaire pour prévenir l</w:t>
      </w:r>
      <w:r w:rsidR="003A72BC" w:rsidRPr="000D3FE5">
        <w:rPr>
          <w:lang w:val="fr-CA"/>
        </w:rPr>
        <w:t>’</w:t>
      </w:r>
      <w:r w:rsidRPr="000D3FE5">
        <w:rPr>
          <w:lang w:val="fr-CA"/>
        </w:rPr>
        <w:t>introduction ou la propagation au Canada de tout parasite ou de tout obstacle biologique à la lutte antiparasitaire.</w:t>
      </w:r>
    </w:p>
    <w:p w:rsidR="00413DFD" w:rsidRPr="000D3FE5" w:rsidRDefault="00413DFD" w:rsidP="005647E5">
      <w:pPr>
        <w:pStyle w:val="Citation1"/>
        <w:tabs>
          <w:tab w:val="left" w:pos="1980"/>
        </w:tabs>
        <w:spacing w:after="240"/>
        <w:ind w:firstLine="274"/>
        <w:contextualSpacing w:val="0"/>
        <w:rPr>
          <w:lang w:val="fr-CA"/>
        </w:rPr>
      </w:pPr>
      <w:r w:rsidRPr="000D3FE5">
        <w:rPr>
          <w:lang w:val="fr-CA"/>
        </w:rPr>
        <w:t>(3)</w:t>
      </w:r>
      <w:r w:rsidR="005647E5" w:rsidRPr="000D3FE5">
        <w:rPr>
          <w:lang w:val="fr-CA"/>
        </w:rPr>
        <w:tab/>
      </w:r>
      <w:r w:rsidRPr="000D3FE5">
        <w:rPr>
          <w:lang w:val="fr-CA"/>
        </w:rPr>
        <w:t>Le ministre peut révoquer le permis d</w:t>
      </w:r>
      <w:r w:rsidR="003A72BC" w:rsidRPr="000D3FE5">
        <w:rPr>
          <w:lang w:val="fr-CA"/>
        </w:rPr>
        <w:t>’</w:t>
      </w:r>
      <w:r w:rsidRPr="000D3FE5">
        <w:rPr>
          <w:lang w:val="fr-CA"/>
        </w:rPr>
        <w:t>une personne ou refuser de lui en délivrer un autre lorsqu</w:t>
      </w:r>
      <w:r w:rsidR="003A72BC" w:rsidRPr="000D3FE5">
        <w:rPr>
          <w:lang w:val="fr-CA"/>
        </w:rPr>
        <w:t>’</w:t>
      </w:r>
      <w:r w:rsidRPr="000D3FE5">
        <w:rPr>
          <w:lang w:val="fr-CA"/>
        </w:rPr>
        <w:t>il établit que celle</w:t>
      </w:r>
      <w:r w:rsidR="005F1C48">
        <w:rPr>
          <w:lang w:val="fr-CA"/>
        </w:rPr>
        <w:t>-</w:t>
      </w:r>
      <w:r w:rsidRPr="000D3FE5">
        <w:rPr>
          <w:lang w:val="fr-CA"/>
        </w:rPr>
        <w:t>ci</w:t>
      </w:r>
      <w:r w:rsidR="000E69E9">
        <w:rPr>
          <w:lang w:val="fr-CA"/>
        </w:rPr>
        <w:t xml:space="preserve"> </w:t>
      </w:r>
      <w:r w:rsidRPr="000D3FE5">
        <w:rPr>
          <w:lang w:val="fr-CA"/>
        </w:rPr>
        <w:t>:</w:t>
      </w:r>
    </w:p>
    <w:p w:rsidR="00413DFD" w:rsidRPr="000D3FE5" w:rsidRDefault="00413DFD" w:rsidP="005647E5">
      <w:pPr>
        <w:pStyle w:val="Citation1"/>
        <w:tabs>
          <w:tab w:val="left" w:pos="1980"/>
        </w:tabs>
        <w:spacing w:after="240"/>
        <w:ind w:left="1440"/>
        <w:contextualSpacing w:val="0"/>
        <w:rPr>
          <w:lang w:val="fr-CA"/>
        </w:rPr>
      </w:pPr>
      <w:r w:rsidRPr="000D3FE5">
        <w:rPr>
          <w:i/>
          <w:lang w:val="fr-CA"/>
        </w:rPr>
        <w:t>a</w:t>
      </w:r>
      <w:r w:rsidRPr="000D3FE5">
        <w:rPr>
          <w:lang w:val="fr-CA"/>
        </w:rPr>
        <w:t>)</w:t>
      </w:r>
      <w:r w:rsidR="005647E5" w:rsidRPr="000D3FE5">
        <w:rPr>
          <w:lang w:val="fr-CA"/>
        </w:rPr>
        <w:tab/>
      </w:r>
      <w:r w:rsidRPr="000D3FE5">
        <w:rPr>
          <w:lang w:val="fr-CA"/>
        </w:rPr>
        <w:t>soit n</w:t>
      </w:r>
      <w:r w:rsidR="003A72BC" w:rsidRPr="000D3FE5">
        <w:rPr>
          <w:lang w:val="fr-CA"/>
        </w:rPr>
        <w:t>’</w:t>
      </w:r>
      <w:r w:rsidRPr="000D3FE5">
        <w:rPr>
          <w:lang w:val="fr-CA"/>
        </w:rPr>
        <w:t>a pas respecté une condition du permis;</w:t>
      </w:r>
    </w:p>
    <w:p w:rsidR="00413DFD" w:rsidRPr="000D3FE5" w:rsidRDefault="00413DFD" w:rsidP="005647E5">
      <w:pPr>
        <w:pStyle w:val="Citation1"/>
        <w:tabs>
          <w:tab w:val="left" w:pos="1980"/>
        </w:tabs>
        <w:spacing w:after="240"/>
        <w:ind w:left="1440"/>
        <w:contextualSpacing w:val="0"/>
        <w:rPr>
          <w:lang w:val="fr-CA"/>
        </w:rPr>
      </w:pPr>
      <w:r w:rsidRPr="000D3FE5">
        <w:rPr>
          <w:i/>
          <w:lang w:val="fr-CA"/>
        </w:rPr>
        <w:t>b</w:t>
      </w:r>
      <w:r w:rsidRPr="000D3FE5">
        <w:rPr>
          <w:lang w:val="fr-CA"/>
        </w:rPr>
        <w:t>)</w:t>
      </w:r>
      <w:r w:rsidR="005647E5" w:rsidRPr="000D3FE5">
        <w:rPr>
          <w:lang w:val="fr-CA"/>
        </w:rPr>
        <w:tab/>
      </w:r>
      <w:r w:rsidRPr="000D3FE5">
        <w:rPr>
          <w:lang w:val="fr-CA"/>
        </w:rPr>
        <w:t>soit n</w:t>
      </w:r>
      <w:r w:rsidR="003A72BC" w:rsidRPr="000D3FE5">
        <w:rPr>
          <w:lang w:val="fr-CA"/>
        </w:rPr>
        <w:t>’</w:t>
      </w:r>
      <w:r w:rsidRPr="000D3FE5">
        <w:rPr>
          <w:lang w:val="fr-CA"/>
        </w:rPr>
        <w:t>a pas respecté une disposition de la Loi ou de ses textes d</w:t>
      </w:r>
      <w:r w:rsidR="003A72BC" w:rsidRPr="000D3FE5">
        <w:rPr>
          <w:lang w:val="fr-CA"/>
        </w:rPr>
        <w:t>’</w:t>
      </w:r>
      <w:r w:rsidRPr="000D3FE5">
        <w:rPr>
          <w:lang w:val="fr-CA"/>
        </w:rPr>
        <w:t>application;</w:t>
      </w:r>
    </w:p>
    <w:p w:rsidR="00413DFD" w:rsidRPr="000D3FE5" w:rsidRDefault="00413DFD" w:rsidP="005647E5">
      <w:pPr>
        <w:pStyle w:val="Citation1"/>
        <w:tabs>
          <w:tab w:val="left" w:pos="1980"/>
        </w:tabs>
        <w:spacing w:after="240"/>
        <w:ind w:left="1440"/>
        <w:contextualSpacing w:val="0"/>
        <w:rPr>
          <w:lang w:val="fr-CA"/>
        </w:rPr>
      </w:pPr>
      <w:r w:rsidRPr="000D3FE5">
        <w:rPr>
          <w:i/>
          <w:lang w:val="fr-CA"/>
        </w:rPr>
        <w:t>c</w:t>
      </w:r>
      <w:r w:rsidRPr="000D3FE5">
        <w:rPr>
          <w:lang w:val="fr-CA"/>
        </w:rPr>
        <w:t>)</w:t>
      </w:r>
      <w:r w:rsidR="005647E5" w:rsidRPr="000D3FE5">
        <w:rPr>
          <w:lang w:val="fr-CA"/>
        </w:rPr>
        <w:tab/>
      </w:r>
      <w:r w:rsidRPr="000D3FE5">
        <w:rPr>
          <w:lang w:val="fr-CA"/>
        </w:rPr>
        <w:t>soit ne s</w:t>
      </w:r>
      <w:r w:rsidR="003A72BC" w:rsidRPr="000D3FE5">
        <w:rPr>
          <w:lang w:val="fr-CA"/>
        </w:rPr>
        <w:t>’</w:t>
      </w:r>
      <w:r w:rsidRPr="000D3FE5">
        <w:rPr>
          <w:lang w:val="fr-CA"/>
        </w:rPr>
        <w:t>est pas conformée à un arrêté du ministre pris en vertu du paragraphe</w:t>
      </w:r>
      <w:r w:rsidR="000E69E9">
        <w:rPr>
          <w:lang w:val="fr-CA"/>
        </w:rPr>
        <w:t xml:space="preserve"> </w:t>
      </w:r>
      <w:r w:rsidRPr="000D3FE5">
        <w:rPr>
          <w:lang w:val="fr-CA"/>
        </w:rPr>
        <w:t>15(3) de la Loi.</w:t>
      </w:r>
    </w:p>
    <w:p w:rsidR="00413DFD" w:rsidRPr="000D3FE5" w:rsidRDefault="005647E5" w:rsidP="005647E5">
      <w:pPr>
        <w:pStyle w:val="Citation1"/>
        <w:tabs>
          <w:tab w:val="left" w:pos="1980"/>
        </w:tabs>
        <w:spacing w:after="240"/>
        <w:ind w:firstLine="274"/>
        <w:contextualSpacing w:val="0"/>
        <w:rPr>
          <w:lang w:val="fr-CA"/>
        </w:rPr>
      </w:pPr>
      <w:r w:rsidRPr="000D3FE5">
        <w:rPr>
          <w:lang w:val="fr-CA"/>
        </w:rPr>
        <w:t>(4)</w:t>
      </w:r>
      <w:r w:rsidRPr="000D3FE5">
        <w:rPr>
          <w:lang w:val="fr-CA"/>
        </w:rPr>
        <w:tab/>
      </w:r>
      <w:r w:rsidR="00413DFD" w:rsidRPr="000D3FE5">
        <w:rPr>
          <w:lang w:val="fr-CA"/>
        </w:rPr>
        <w:t>Le ministre peut révoquer un permis ou refuser de délivrer un permis à une personne s</w:t>
      </w:r>
      <w:r w:rsidR="003A72BC" w:rsidRPr="000D3FE5">
        <w:rPr>
          <w:lang w:val="fr-CA"/>
        </w:rPr>
        <w:t>’</w:t>
      </w:r>
      <w:r w:rsidR="00413DFD" w:rsidRPr="000D3FE5">
        <w:rPr>
          <w:lang w:val="fr-CA"/>
        </w:rPr>
        <w:t>il a des motifs raisonnables de croire que, selon le cas</w:t>
      </w:r>
      <w:r w:rsidR="000E69E9">
        <w:rPr>
          <w:lang w:val="fr-CA"/>
        </w:rPr>
        <w:t xml:space="preserve"> </w:t>
      </w:r>
      <w:r w:rsidR="00413DFD" w:rsidRPr="000D3FE5">
        <w:rPr>
          <w:lang w:val="fr-CA"/>
        </w:rPr>
        <w:t>:</w:t>
      </w:r>
    </w:p>
    <w:p w:rsidR="00413DFD" w:rsidRPr="000D3FE5" w:rsidRDefault="00413DFD" w:rsidP="005647E5">
      <w:pPr>
        <w:pStyle w:val="Citation1"/>
        <w:tabs>
          <w:tab w:val="left" w:pos="1980"/>
        </w:tabs>
        <w:spacing w:after="240"/>
        <w:ind w:left="1440"/>
        <w:contextualSpacing w:val="0"/>
        <w:rPr>
          <w:lang w:val="fr-CA"/>
        </w:rPr>
      </w:pPr>
      <w:r w:rsidRPr="000D3FE5">
        <w:rPr>
          <w:i/>
          <w:lang w:val="fr-CA"/>
        </w:rPr>
        <w:t>a</w:t>
      </w:r>
      <w:r w:rsidRPr="000D3FE5">
        <w:rPr>
          <w:lang w:val="fr-CA"/>
        </w:rPr>
        <w:t>)</w:t>
      </w:r>
      <w:r w:rsidR="005647E5" w:rsidRPr="000D3FE5">
        <w:rPr>
          <w:lang w:val="fr-CA"/>
        </w:rPr>
        <w:tab/>
      </w:r>
      <w:r w:rsidRPr="000D3FE5">
        <w:rPr>
          <w:lang w:val="fr-CA"/>
        </w:rPr>
        <w:t>il y a une infestation dans le pays ou le lieu d</w:t>
      </w:r>
      <w:r w:rsidR="003A72BC" w:rsidRPr="000D3FE5">
        <w:rPr>
          <w:lang w:val="fr-CA"/>
        </w:rPr>
        <w:t>’</w:t>
      </w:r>
      <w:r w:rsidRPr="000D3FE5">
        <w:rPr>
          <w:lang w:val="fr-CA"/>
        </w:rPr>
        <w:t>origine ou de réexpédition de la chose;</w:t>
      </w:r>
    </w:p>
    <w:p w:rsidR="00413DFD" w:rsidRPr="000D3FE5" w:rsidRDefault="00413DFD" w:rsidP="005647E5">
      <w:pPr>
        <w:pStyle w:val="Citation1"/>
        <w:tabs>
          <w:tab w:val="left" w:pos="1980"/>
        </w:tabs>
        <w:spacing w:after="240"/>
        <w:ind w:left="1440"/>
        <w:contextualSpacing w:val="0"/>
        <w:rPr>
          <w:lang w:val="fr-CA"/>
        </w:rPr>
      </w:pPr>
      <w:r w:rsidRPr="000D3FE5">
        <w:rPr>
          <w:i/>
          <w:lang w:val="fr-CA"/>
        </w:rPr>
        <w:t>b</w:t>
      </w:r>
      <w:r w:rsidRPr="000D3FE5">
        <w:rPr>
          <w:lang w:val="fr-CA"/>
        </w:rPr>
        <w:t>)</w:t>
      </w:r>
      <w:r w:rsidR="005647E5" w:rsidRPr="000D3FE5">
        <w:rPr>
          <w:lang w:val="fr-CA"/>
        </w:rPr>
        <w:tab/>
      </w:r>
      <w:r w:rsidRPr="000D3FE5">
        <w:rPr>
          <w:lang w:val="fr-CA"/>
        </w:rPr>
        <w:t>la personne</w:t>
      </w:r>
      <w:r w:rsidR="000E69E9">
        <w:rPr>
          <w:lang w:val="fr-CA"/>
        </w:rPr>
        <w:t xml:space="preserve"> </w:t>
      </w:r>
      <w:r w:rsidRPr="000D3FE5">
        <w:rPr>
          <w:lang w:val="fr-CA"/>
        </w:rPr>
        <w:t>:</w:t>
      </w:r>
    </w:p>
    <w:p w:rsidR="00413DFD" w:rsidRPr="000D3FE5" w:rsidRDefault="00413DFD" w:rsidP="005647E5">
      <w:pPr>
        <w:pStyle w:val="Citation1"/>
        <w:tabs>
          <w:tab w:val="left" w:pos="2520"/>
        </w:tabs>
        <w:spacing w:after="240"/>
        <w:ind w:left="1980"/>
        <w:contextualSpacing w:val="0"/>
        <w:rPr>
          <w:lang w:val="fr-CA"/>
        </w:rPr>
      </w:pPr>
      <w:r w:rsidRPr="000D3FE5">
        <w:rPr>
          <w:lang w:val="fr-CA"/>
        </w:rPr>
        <w:lastRenderedPageBreak/>
        <w:t>(i)</w:t>
      </w:r>
      <w:r w:rsidR="005647E5" w:rsidRPr="000D3FE5">
        <w:rPr>
          <w:lang w:val="fr-CA"/>
        </w:rPr>
        <w:tab/>
      </w:r>
      <w:r w:rsidRPr="000D3FE5">
        <w:rPr>
          <w:lang w:val="fr-CA"/>
        </w:rPr>
        <w:t>soit n</w:t>
      </w:r>
      <w:r w:rsidR="003A72BC" w:rsidRPr="000D3FE5">
        <w:rPr>
          <w:lang w:val="fr-CA"/>
        </w:rPr>
        <w:t>’</w:t>
      </w:r>
      <w:r w:rsidRPr="000D3FE5">
        <w:rPr>
          <w:lang w:val="fr-CA"/>
        </w:rPr>
        <w:t>a pas respecté une condition du permis,</w:t>
      </w:r>
    </w:p>
    <w:p w:rsidR="00413DFD" w:rsidRPr="000D3FE5" w:rsidRDefault="00413DFD" w:rsidP="005647E5">
      <w:pPr>
        <w:pStyle w:val="Citation1"/>
        <w:tabs>
          <w:tab w:val="left" w:pos="2520"/>
        </w:tabs>
        <w:spacing w:after="240"/>
        <w:ind w:left="1980"/>
        <w:contextualSpacing w:val="0"/>
        <w:rPr>
          <w:lang w:val="fr-CA"/>
        </w:rPr>
      </w:pPr>
      <w:r w:rsidRPr="000D3FE5">
        <w:rPr>
          <w:lang w:val="fr-CA"/>
        </w:rPr>
        <w:t>(ii)</w:t>
      </w:r>
      <w:r w:rsidR="005647E5" w:rsidRPr="000D3FE5">
        <w:rPr>
          <w:lang w:val="fr-CA"/>
        </w:rPr>
        <w:tab/>
      </w:r>
      <w:r w:rsidRPr="000D3FE5">
        <w:rPr>
          <w:lang w:val="fr-CA"/>
        </w:rPr>
        <w:t>soit n</w:t>
      </w:r>
      <w:r w:rsidR="003A72BC" w:rsidRPr="000D3FE5">
        <w:rPr>
          <w:lang w:val="fr-CA"/>
        </w:rPr>
        <w:t>’</w:t>
      </w:r>
      <w:r w:rsidRPr="000D3FE5">
        <w:rPr>
          <w:lang w:val="fr-CA"/>
        </w:rPr>
        <w:t>a pas respecté une disposition de la Loi ou de ses textes d</w:t>
      </w:r>
      <w:r w:rsidR="003A72BC" w:rsidRPr="000D3FE5">
        <w:rPr>
          <w:lang w:val="fr-CA"/>
        </w:rPr>
        <w:t>’</w:t>
      </w:r>
      <w:r w:rsidRPr="000D3FE5">
        <w:rPr>
          <w:lang w:val="fr-CA"/>
        </w:rPr>
        <w:t>application,</w:t>
      </w:r>
    </w:p>
    <w:p w:rsidR="00413DFD" w:rsidRPr="000D3FE5" w:rsidRDefault="00413DFD" w:rsidP="005647E5">
      <w:pPr>
        <w:pStyle w:val="Citation1"/>
        <w:tabs>
          <w:tab w:val="left" w:pos="2520"/>
        </w:tabs>
        <w:spacing w:after="240"/>
        <w:ind w:left="1980"/>
        <w:contextualSpacing w:val="0"/>
        <w:rPr>
          <w:lang w:val="fr-CA"/>
        </w:rPr>
      </w:pPr>
      <w:r w:rsidRPr="000D3FE5">
        <w:rPr>
          <w:lang w:val="fr-CA"/>
        </w:rPr>
        <w:t>(iii)</w:t>
      </w:r>
      <w:r w:rsidR="005647E5" w:rsidRPr="000D3FE5">
        <w:rPr>
          <w:lang w:val="fr-CA"/>
        </w:rPr>
        <w:tab/>
      </w:r>
      <w:r w:rsidRPr="000D3FE5">
        <w:rPr>
          <w:lang w:val="fr-CA"/>
        </w:rPr>
        <w:t>soit ne s</w:t>
      </w:r>
      <w:r w:rsidR="003A72BC" w:rsidRPr="000D3FE5">
        <w:rPr>
          <w:lang w:val="fr-CA"/>
        </w:rPr>
        <w:t>’</w:t>
      </w:r>
      <w:r w:rsidRPr="000D3FE5">
        <w:rPr>
          <w:lang w:val="fr-CA"/>
        </w:rPr>
        <w:t>est pas conformée à un arrêté du ministre pris en vertu du paragraphe</w:t>
      </w:r>
      <w:r w:rsidR="000E69E9">
        <w:rPr>
          <w:lang w:val="fr-CA"/>
        </w:rPr>
        <w:t xml:space="preserve"> </w:t>
      </w:r>
      <w:r w:rsidRPr="000D3FE5">
        <w:rPr>
          <w:lang w:val="fr-CA"/>
        </w:rPr>
        <w:t>15(3) de la Loi.</w:t>
      </w:r>
    </w:p>
    <w:p w:rsidR="00413DFD" w:rsidRPr="000D3FE5" w:rsidRDefault="00413DFD" w:rsidP="005647E5">
      <w:pPr>
        <w:pStyle w:val="Citation1"/>
        <w:tabs>
          <w:tab w:val="left" w:pos="1980"/>
        </w:tabs>
        <w:spacing w:after="240"/>
        <w:ind w:firstLine="274"/>
        <w:contextualSpacing w:val="0"/>
        <w:rPr>
          <w:lang w:val="fr-CA"/>
        </w:rPr>
      </w:pPr>
      <w:r w:rsidRPr="000D3FE5">
        <w:rPr>
          <w:lang w:val="fr-CA"/>
        </w:rPr>
        <w:t>(5)</w:t>
      </w:r>
      <w:r w:rsidR="005647E5" w:rsidRPr="000D3FE5">
        <w:rPr>
          <w:lang w:val="fr-CA"/>
        </w:rPr>
        <w:tab/>
      </w:r>
      <w:r w:rsidRPr="000D3FE5">
        <w:rPr>
          <w:lang w:val="fr-CA"/>
        </w:rPr>
        <w:t>Lorsqu</w:t>
      </w:r>
      <w:r w:rsidR="003A72BC" w:rsidRPr="000D3FE5">
        <w:rPr>
          <w:lang w:val="fr-CA"/>
        </w:rPr>
        <w:t>’</w:t>
      </w:r>
      <w:r w:rsidRPr="000D3FE5">
        <w:rPr>
          <w:lang w:val="fr-CA"/>
        </w:rPr>
        <w:t>un exportateur étranger a expédié au Canada une chose qui soit est un parasite, soit est parasitée ou constitue un obstacle biologique à la lutte antiparasitaire ou qui n</w:t>
      </w:r>
      <w:r w:rsidR="003A72BC" w:rsidRPr="000D3FE5">
        <w:rPr>
          <w:lang w:val="fr-CA"/>
        </w:rPr>
        <w:t>’</w:t>
      </w:r>
      <w:r w:rsidRPr="000D3FE5">
        <w:rPr>
          <w:lang w:val="fr-CA"/>
        </w:rPr>
        <w:t>est pas conforme à la Loi ou à ses textes d</w:t>
      </w:r>
      <w:r w:rsidR="003A72BC" w:rsidRPr="000D3FE5">
        <w:rPr>
          <w:lang w:val="fr-CA"/>
        </w:rPr>
        <w:t>’</w:t>
      </w:r>
      <w:r w:rsidRPr="000D3FE5">
        <w:rPr>
          <w:lang w:val="fr-CA"/>
        </w:rPr>
        <w:t>application, le ministre peut révoquer, aux fins de l</w:t>
      </w:r>
      <w:r w:rsidR="003A72BC" w:rsidRPr="000D3FE5">
        <w:rPr>
          <w:lang w:val="fr-CA"/>
        </w:rPr>
        <w:t>’</w:t>
      </w:r>
      <w:r w:rsidRPr="000D3FE5">
        <w:rPr>
          <w:lang w:val="fr-CA"/>
        </w:rPr>
        <w:t>importation de choses de cet exportateur, ou aux fins de l</w:t>
      </w:r>
      <w:r w:rsidR="003A72BC" w:rsidRPr="000D3FE5">
        <w:rPr>
          <w:lang w:val="fr-CA"/>
        </w:rPr>
        <w:t>’</w:t>
      </w:r>
      <w:r w:rsidRPr="000D3FE5">
        <w:rPr>
          <w:lang w:val="fr-CA"/>
        </w:rPr>
        <w:t>importation de choses à partir du pays ou du lieu d</w:t>
      </w:r>
      <w:r w:rsidR="003A72BC" w:rsidRPr="000D3FE5">
        <w:rPr>
          <w:lang w:val="fr-CA"/>
        </w:rPr>
        <w:t>’</w:t>
      </w:r>
      <w:r w:rsidRPr="000D3FE5">
        <w:rPr>
          <w:lang w:val="fr-CA"/>
        </w:rPr>
        <w:t>origine ou de réexpédition de la chose, tout permis délivré à une personne ou refuser de lui en délivrer un à l</w:t>
      </w:r>
      <w:r w:rsidR="003A72BC" w:rsidRPr="000D3FE5">
        <w:rPr>
          <w:lang w:val="fr-CA"/>
        </w:rPr>
        <w:t>’</w:t>
      </w:r>
      <w:r w:rsidRPr="000D3FE5">
        <w:rPr>
          <w:lang w:val="fr-CA"/>
        </w:rPr>
        <w:t>égard de ces choses jusqu</w:t>
      </w:r>
      <w:r w:rsidR="003A72BC" w:rsidRPr="000D3FE5">
        <w:rPr>
          <w:lang w:val="fr-CA"/>
        </w:rPr>
        <w:t>’</w:t>
      </w:r>
      <w:r w:rsidRPr="000D3FE5">
        <w:rPr>
          <w:lang w:val="fr-CA"/>
        </w:rPr>
        <w:t>à ce que les conditions suivantes soient réunies</w:t>
      </w:r>
      <w:r w:rsidR="000E69E9">
        <w:rPr>
          <w:lang w:val="fr-CA"/>
        </w:rPr>
        <w:t xml:space="preserve"> </w:t>
      </w:r>
      <w:r w:rsidRPr="000D3FE5">
        <w:rPr>
          <w:lang w:val="fr-CA"/>
        </w:rPr>
        <w:t>:</w:t>
      </w:r>
    </w:p>
    <w:p w:rsidR="00413DFD" w:rsidRPr="000D3FE5" w:rsidRDefault="00413DFD" w:rsidP="005647E5">
      <w:pPr>
        <w:pStyle w:val="Citation1"/>
        <w:tabs>
          <w:tab w:val="left" w:pos="1980"/>
        </w:tabs>
        <w:spacing w:after="240"/>
        <w:ind w:left="1440"/>
        <w:contextualSpacing w:val="0"/>
        <w:rPr>
          <w:lang w:val="fr-CA"/>
        </w:rPr>
      </w:pPr>
      <w:r w:rsidRPr="000D3FE5">
        <w:rPr>
          <w:i/>
          <w:lang w:val="fr-CA"/>
        </w:rPr>
        <w:t>a</w:t>
      </w:r>
      <w:r w:rsidRPr="000D3FE5">
        <w:rPr>
          <w:lang w:val="fr-CA"/>
        </w:rPr>
        <w:t>)</w:t>
      </w:r>
      <w:r w:rsidR="005647E5" w:rsidRPr="000D3FE5">
        <w:rPr>
          <w:lang w:val="fr-CA"/>
        </w:rPr>
        <w:tab/>
      </w:r>
      <w:r w:rsidRPr="000D3FE5">
        <w:rPr>
          <w:lang w:val="fr-CA"/>
        </w:rPr>
        <w:t>la chose expédiée ou à expédier n</w:t>
      </w:r>
      <w:r w:rsidR="003A72BC" w:rsidRPr="000D3FE5">
        <w:rPr>
          <w:lang w:val="fr-CA"/>
        </w:rPr>
        <w:t>’</w:t>
      </w:r>
      <w:r w:rsidRPr="000D3FE5">
        <w:rPr>
          <w:lang w:val="fr-CA"/>
        </w:rPr>
        <w:t>est plus un parasite ou n</w:t>
      </w:r>
      <w:r w:rsidR="003A72BC" w:rsidRPr="000D3FE5">
        <w:rPr>
          <w:lang w:val="fr-CA"/>
        </w:rPr>
        <w:t>’</w:t>
      </w:r>
      <w:r w:rsidRPr="000D3FE5">
        <w:rPr>
          <w:lang w:val="fr-CA"/>
        </w:rPr>
        <w:t>est plus parasitée ou ne constitue plus un obstacle biologique à la lutte antiparasitaire;</w:t>
      </w:r>
    </w:p>
    <w:p w:rsidR="00413DFD" w:rsidRPr="000D3FE5" w:rsidRDefault="00413DFD" w:rsidP="005647E5">
      <w:pPr>
        <w:pStyle w:val="Citation1"/>
        <w:tabs>
          <w:tab w:val="left" w:pos="1980"/>
        </w:tabs>
        <w:spacing w:after="240"/>
        <w:ind w:left="1440"/>
        <w:contextualSpacing w:val="0"/>
        <w:rPr>
          <w:lang w:val="fr-CA"/>
        </w:rPr>
      </w:pPr>
      <w:r w:rsidRPr="000D3FE5">
        <w:rPr>
          <w:i/>
          <w:lang w:val="fr-CA"/>
        </w:rPr>
        <w:t>b</w:t>
      </w:r>
      <w:r w:rsidRPr="000D3FE5">
        <w:rPr>
          <w:lang w:val="fr-CA"/>
        </w:rPr>
        <w:t>)</w:t>
      </w:r>
      <w:r w:rsidR="005647E5" w:rsidRPr="000D3FE5">
        <w:rPr>
          <w:lang w:val="fr-CA"/>
        </w:rPr>
        <w:tab/>
      </w:r>
      <w:r w:rsidRPr="000D3FE5">
        <w:rPr>
          <w:lang w:val="fr-CA"/>
        </w:rPr>
        <w:t>les autorités phytosanitaires du pays ou du lieu d</w:t>
      </w:r>
      <w:r w:rsidR="003A72BC" w:rsidRPr="000D3FE5">
        <w:rPr>
          <w:lang w:val="fr-CA"/>
        </w:rPr>
        <w:t>’</w:t>
      </w:r>
      <w:r w:rsidRPr="000D3FE5">
        <w:rPr>
          <w:lang w:val="fr-CA"/>
        </w:rPr>
        <w:t>origine ou de réexpédition ont identifié pour le ministre la cause ou la source de l</w:t>
      </w:r>
      <w:r w:rsidR="003A72BC" w:rsidRPr="000D3FE5">
        <w:rPr>
          <w:lang w:val="fr-CA"/>
        </w:rPr>
        <w:t>’</w:t>
      </w:r>
      <w:r w:rsidRPr="000D3FE5">
        <w:rPr>
          <w:lang w:val="fr-CA"/>
        </w:rPr>
        <w:t>infestation qui constitue l</w:t>
      </w:r>
      <w:r w:rsidR="003A72BC" w:rsidRPr="000D3FE5">
        <w:rPr>
          <w:lang w:val="fr-CA"/>
        </w:rPr>
        <w:t>’</w:t>
      </w:r>
      <w:r w:rsidRPr="000D3FE5">
        <w:rPr>
          <w:lang w:val="fr-CA"/>
        </w:rPr>
        <w:t>infraction;</w:t>
      </w:r>
    </w:p>
    <w:p w:rsidR="00413DFD" w:rsidRPr="000D3FE5" w:rsidRDefault="00413DFD" w:rsidP="005647E5">
      <w:pPr>
        <w:pStyle w:val="Citation1"/>
        <w:tabs>
          <w:tab w:val="left" w:pos="1980"/>
        </w:tabs>
        <w:ind w:left="1440"/>
        <w:rPr>
          <w:lang w:val="fr-CA"/>
        </w:rPr>
      </w:pPr>
      <w:r w:rsidRPr="000D3FE5">
        <w:rPr>
          <w:i/>
          <w:lang w:val="fr-CA"/>
        </w:rPr>
        <w:t>c</w:t>
      </w:r>
      <w:r w:rsidRPr="000D3FE5">
        <w:rPr>
          <w:lang w:val="fr-CA"/>
        </w:rPr>
        <w:t>)</w:t>
      </w:r>
      <w:r w:rsidR="005647E5" w:rsidRPr="000D3FE5">
        <w:rPr>
          <w:lang w:val="fr-CA"/>
        </w:rPr>
        <w:tab/>
      </w:r>
      <w:r w:rsidRPr="000D3FE5">
        <w:rPr>
          <w:lang w:val="fr-CA"/>
        </w:rPr>
        <w:t>les autorités phytosanitaires visées à l</w:t>
      </w:r>
      <w:r w:rsidR="003A72BC" w:rsidRPr="000D3FE5">
        <w:rPr>
          <w:lang w:val="fr-CA"/>
        </w:rPr>
        <w:t>’</w:t>
      </w:r>
      <w:r w:rsidRPr="000D3FE5">
        <w:rPr>
          <w:lang w:val="fr-CA"/>
        </w:rPr>
        <w:t>alinéa</w:t>
      </w:r>
      <w:r w:rsidR="000E69E9">
        <w:rPr>
          <w:lang w:val="fr-CA"/>
        </w:rPr>
        <w:t xml:space="preserve"> </w:t>
      </w:r>
      <w:r w:rsidRPr="000D3FE5">
        <w:rPr>
          <w:i/>
          <w:lang w:val="fr-CA"/>
        </w:rPr>
        <w:t>b</w:t>
      </w:r>
      <w:r w:rsidRPr="000D3FE5">
        <w:rPr>
          <w:lang w:val="fr-CA"/>
        </w:rPr>
        <w:t>) ou l</w:t>
      </w:r>
      <w:r w:rsidR="003A72BC" w:rsidRPr="000D3FE5">
        <w:rPr>
          <w:lang w:val="fr-CA"/>
        </w:rPr>
        <w:t>’</w:t>
      </w:r>
      <w:r w:rsidRPr="000D3FE5">
        <w:rPr>
          <w:lang w:val="fr-CA"/>
        </w:rPr>
        <w:t>exportateur étranger se sont engagés par écrit à se conformer aux dispositions de la Loi et de ses textes d</w:t>
      </w:r>
      <w:r w:rsidR="003A72BC" w:rsidRPr="000D3FE5">
        <w:rPr>
          <w:lang w:val="fr-CA"/>
        </w:rPr>
        <w:t>’</w:t>
      </w:r>
      <w:r w:rsidRPr="000D3FE5">
        <w:rPr>
          <w:lang w:val="fr-CA"/>
        </w:rPr>
        <w:t>application.</w:t>
      </w:r>
    </w:p>
    <w:p w:rsidR="00413DFD" w:rsidRPr="000D3FE5" w:rsidRDefault="00413DFD" w:rsidP="005647E5">
      <w:pPr>
        <w:tabs>
          <w:tab w:val="left" w:pos="540"/>
        </w:tabs>
        <w:spacing w:after="720"/>
        <w:rPr>
          <w:lang w:val="fr-CA"/>
        </w:rPr>
      </w:pPr>
      <w:r w:rsidRPr="000D3FE5">
        <w:rPr>
          <w:lang w:val="fr-CA"/>
        </w:rPr>
        <w:t>IV.</w:t>
      </w:r>
      <w:r w:rsidR="005647E5" w:rsidRPr="000D3FE5">
        <w:rPr>
          <w:lang w:val="fr-CA"/>
        </w:rPr>
        <w:tab/>
      </w:r>
      <w:r w:rsidRPr="000D3FE5">
        <w:rPr>
          <w:u w:val="single"/>
          <w:lang w:val="fr-CA"/>
        </w:rPr>
        <w:t>Analyse</w:t>
      </w:r>
    </w:p>
    <w:p w:rsidR="00413DFD" w:rsidRPr="000D3FE5" w:rsidRDefault="00413DFD" w:rsidP="000D3FE5">
      <w:pPr>
        <w:pStyle w:val="ReasonsNumbering-AltN"/>
        <w:rPr>
          <w:lang w:val="fr-CA"/>
        </w:rPr>
      </w:pPr>
      <w:r w:rsidRPr="000D3FE5">
        <w:rPr>
          <w:lang w:val="fr-CA"/>
        </w:rPr>
        <w:t xml:space="preserve">Se fondant sur </w:t>
      </w:r>
      <w:r w:rsidRPr="000D3FE5">
        <w:rPr>
          <w:i/>
          <w:lang w:val="fr-CA"/>
        </w:rPr>
        <w:t>Grenier</w:t>
      </w:r>
      <w:r w:rsidRPr="000D3FE5">
        <w:rPr>
          <w:lang w:val="fr-CA"/>
        </w:rPr>
        <w:t>, la Couronne fait valoir que l</w:t>
      </w:r>
      <w:r w:rsidR="003A72BC" w:rsidRPr="000D3FE5">
        <w:rPr>
          <w:lang w:val="fr-CA"/>
        </w:rPr>
        <w:t>’</w:t>
      </w:r>
      <w:r w:rsidRPr="000D3FE5">
        <w:rPr>
          <w:lang w:val="fr-CA"/>
        </w:rPr>
        <w:t xml:space="preserve">action de </w:t>
      </w:r>
      <w:proofErr w:type="spellStart"/>
      <w:r w:rsidRPr="000D3FE5">
        <w:rPr>
          <w:lang w:val="fr-CA"/>
        </w:rPr>
        <w:t>Parrish</w:t>
      </w:r>
      <w:proofErr w:type="spellEnd"/>
      <w:r w:rsidRPr="000D3FE5">
        <w:rPr>
          <w:lang w:val="fr-CA"/>
        </w:rPr>
        <w:t xml:space="preserve"> conteste indirectement ses décisions administratives de révoquer les permis d</w:t>
      </w:r>
      <w:r w:rsidR="003A72BC" w:rsidRPr="000D3FE5">
        <w:rPr>
          <w:lang w:val="fr-CA"/>
        </w:rPr>
        <w:t>’</w:t>
      </w:r>
      <w:r w:rsidRPr="000D3FE5">
        <w:rPr>
          <w:lang w:val="fr-CA"/>
        </w:rPr>
        <w:t>importation et d</w:t>
      </w:r>
      <w:r w:rsidR="003A72BC" w:rsidRPr="000D3FE5">
        <w:rPr>
          <w:lang w:val="fr-CA"/>
        </w:rPr>
        <w:t>’</w:t>
      </w:r>
      <w:r w:rsidRPr="000D3FE5">
        <w:rPr>
          <w:lang w:val="fr-CA"/>
        </w:rPr>
        <w:t>en délivrer un nouveau.</w:t>
      </w:r>
      <w:r w:rsidR="000E69E9">
        <w:rPr>
          <w:lang w:val="fr-CA"/>
        </w:rPr>
        <w:t xml:space="preserve"> </w:t>
      </w:r>
      <w:r w:rsidRPr="000E69E9">
        <w:rPr>
          <w:lang w:val="fr-CA"/>
        </w:rPr>
        <w:t>Elle soutient que [</w:t>
      </w:r>
      <w:r w:rsidR="00E67BED" w:rsidRPr="00E67BED">
        <w:rPr>
          <w:lang w:val="fr-CA"/>
        </w:rPr>
        <w:t>TRADUCTION</w:t>
      </w:r>
      <w:r w:rsidRPr="000E69E9">
        <w:rPr>
          <w:lang w:val="fr-CA"/>
        </w:rPr>
        <w:t>] «</w:t>
      </w:r>
      <w:r w:rsidR="000E69E9">
        <w:rPr>
          <w:lang w:val="fr-CA"/>
        </w:rPr>
        <w:t xml:space="preserve"> </w:t>
      </w:r>
      <w:proofErr w:type="spellStart"/>
      <w:r w:rsidRPr="000E69E9">
        <w:rPr>
          <w:lang w:val="fr-CA"/>
        </w:rPr>
        <w:t>Parrish</w:t>
      </w:r>
      <w:proofErr w:type="spellEnd"/>
      <w:r w:rsidRPr="000E69E9">
        <w:rPr>
          <w:lang w:val="fr-CA"/>
        </w:rPr>
        <w:t xml:space="preserve"> ne peut avoir gain de cause quant à ses demandes sans contester la légalité ou la validité des décisions portant révocation</w:t>
      </w:r>
      <w:r w:rsidR="000E69E9">
        <w:rPr>
          <w:lang w:val="fr-CA"/>
        </w:rPr>
        <w:t xml:space="preserve"> </w:t>
      </w:r>
      <w:r w:rsidRPr="000E69E9">
        <w:rPr>
          <w:lang w:val="fr-CA"/>
        </w:rPr>
        <w:t>» (</w:t>
      </w:r>
      <w:proofErr w:type="gramStart"/>
      <w:r w:rsidRPr="000E69E9">
        <w:rPr>
          <w:lang w:val="fr-CA"/>
        </w:rPr>
        <w:t>m.i.,</w:t>
      </w:r>
      <w:proofErr w:type="gramEnd"/>
      <w:r w:rsidRPr="000E69E9">
        <w:rPr>
          <w:lang w:val="fr-CA"/>
        </w:rPr>
        <w:t xml:space="preserve"> par.</w:t>
      </w:r>
      <w:r w:rsidR="000E69E9">
        <w:rPr>
          <w:lang w:val="fr-CA"/>
        </w:rPr>
        <w:t xml:space="preserve"> </w:t>
      </w:r>
      <w:r w:rsidRPr="000E69E9">
        <w:rPr>
          <w:lang w:val="fr-CA"/>
        </w:rPr>
        <w:t>23).</w:t>
      </w:r>
      <w:r w:rsidR="000E69E9">
        <w:rPr>
          <w:lang w:val="fr-CA"/>
        </w:rPr>
        <w:t xml:space="preserve"> </w:t>
      </w:r>
      <w:r w:rsidRPr="000D3FE5">
        <w:rPr>
          <w:lang w:val="fr-CA"/>
        </w:rPr>
        <w:t xml:space="preserve">Toujours selon la </w:t>
      </w:r>
      <w:r w:rsidRPr="000D3FE5">
        <w:rPr>
          <w:lang w:val="fr-CA"/>
        </w:rPr>
        <w:lastRenderedPageBreak/>
        <w:t>Couronne, cette contestation des décisions concernant les permis doit d</w:t>
      </w:r>
      <w:r w:rsidR="003A72BC" w:rsidRPr="000D3FE5">
        <w:rPr>
          <w:lang w:val="fr-CA"/>
        </w:rPr>
        <w:t>’</w:t>
      </w:r>
      <w:r w:rsidRPr="000D3FE5">
        <w:rPr>
          <w:lang w:val="fr-CA"/>
        </w:rPr>
        <w:t>abord être faite par voie de contrôle judiciaire.</w:t>
      </w:r>
    </w:p>
    <w:p w:rsidR="00413DFD" w:rsidRPr="000D3FE5" w:rsidRDefault="00413DFD" w:rsidP="000D3FE5">
      <w:pPr>
        <w:pStyle w:val="ReasonsNumbering-AltN"/>
        <w:rPr>
          <w:lang w:val="fr-CA"/>
        </w:rPr>
      </w:pPr>
      <w:r w:rsidRPr="000D3FE5">
        <w:rPr>
          <w:lang w:val="fr-CA"/>
        </w:rPr>
        <w:t xml:space="preserve">Pour les motifs exposés par le juge </w:t>
      </w:r>
      <w:proofErr w:type="spellStart"/>
      <w:r w:rsidRPr="000D3FE5">
        <w:rPr>
          <w:lang w:val="fr-CA"/>
        </w:rPr>
        <w:t>Binnie</w:t>
      </w:r>
      <w:proofErr w:type="spellEnd"/>
      <w:r w:rsidRPr="000D3FE5">
        <w:rPr>
          <w:lang w:val="fr-CA"/>
        </w:rPr>
        <w:t xml:space="preserve"> dans l</w:t>
      </w:r>
      <w:r w:rsidR="003A72BC" w:rsidRPr="000D3FE5">
        <w:rPr>
          <w:lang w:val="fr-CA"/>
        </w:rPr>
        <w:t>’</w:t>
      </w:r>
      <w:r w:rsidRPr="000D3FE5">
        <w:rPr>
          <w:lang w:val="fr-CA"/>
        </w:rPr>
        <w:t xml:space="preserve">arrêt connexe </w:t>
      </w:r>
      <w:r w:rsidRPr="000D3FE5">
        <w:rPr>
          <w:i/>
          <w:lang w:val="fr-CA"/>
        </w:rPr>
        <w:t>Canada (Procureur général) c.</w:t>
      </w:r>
      <w:r w:rsidRPr="000D3FE5">
        <w:rPr>
          <w:lang w:val="fr-CA"/>
        </w:rPr>
        <w:t xml:space="preserve"> </w:t>
      </w:r>
      <w:proofErr w:type="spellStart"/>
      <w:r w:rsidRPr="000D3FE5">
        <w:rPr>
          <w:i/>
          <w:lang w:val="fr-CA"/>
        </w:rPr>
        <w:t>TeleZone</w:t>
      </w:r>
      <w:proofErr w:type="spellEnd"/>
      <w:r w:rsidR="00AB3A48" w:rsidRPr="000D3FE5">
        <w:rPr>
          <w:i/>
          <w:lang w:val="fr-CA"/>
        </w:rPr>
        <w:t xml:space="preserve"> Inc.</w:t>
      </w:r>
      <w:r w:rsidRPr="000D3FE5">
        <w:rPr>
          <w:lang w:val="fr-CA"/>
        </w:rPr>
        <w:t xml:space="preserve">, 2010 CSC 62, </w:t>
      </w:r>
      <w:r w:rsidR="00AB3A48" w:rsidRPr="000D3FE5">
        <w:rPr>
          <w:lang w:val="fr-CA"/>
        </w:rPr>
        <w:t xml:space="preserve">[2010] 3 R.C.S. </w:t>
      </w:r>
      <w:r w:rsidR="00AD738D">
        <w:rPr>
          <w:lang w:val="fr-CA"/>
        </w:rPr>
        <w:t>585</w:t>
      </w:r>
      <w:r w:rsidR="00AB3A48" w:rsidRPr="000D3FE5">
        <w:rPr>
          <w:lang w:val="fr-CA"/>
        </w:rPr>
        <w:t xml:space="preserve">, </w:t>
      </w:r>
      <w:r w:rsidRPr="000D3FE5">
        <w:rPr>
          <w:lang w:val="fr-CA"/>
        </w:rPr>
        <w:t>les arguments de la Couronne ne peuvent être retenus.</w:t>
      </w:r>
    </w:p>
    <w:p w:rsidR="00413DFD" w:rsidRPr="000D3FE5" w:rsidRDefault="00413DFD" w:rsidP="000D3FE5">
      <w:pPr>
        <w:pStyle w:val="ReasonsNumbering-AltN"/>
        <w:rPr>
          <w:lang w:val="fr-CA"/>
        </w:rPr>
      </w:pPr>
      <w:r w:rsidRPr="000D3FE5">
        <w:rPr>
          <w:lang w:val="fr-CA"/>
        </w:rPr>
        <w:t xml:space="preserve">Contrairement à </w:t>
      </w:r>
      <w:proofErr w:type="spellStart"/>
      <w:r w:rsidRPr="000D3FE5">
        <w:rPr>
          <w:i/>
          <w:lang w:val="fr-CA"/>
        </w:rPr>
        <w:t>TeleZone</w:t>
      </w:r>
      <w:proofErr w:type="spellEnd"/>
      <w:r w:rsidRPr="000D3FE5">
        <w:rPr>
          <w:lang w:val="fr-CA"/>
        </w:rPr>
        <w:t>, le présent appel ne soulève pas la question de la compétence de la Cour fédérale.</w:t>
      </w:r>
      <w:r w:rsidR="000E69E9">
        <w:rPr>
          <w:lang w:val="fr-CA"/>
        </w:rPr>
        <w:t xml:space="preserve"> </w:t>
      </w:r>
      <w:proofErr w:type="spellStart"/>
      <w:r w:rsidRPr="000D3FE5">
        <w:rPr>
          <w:lang w:val="fr-CA"/>
        </w:rPr>
        <w:t>Parrish</w:t>
      </w:r>
      <w:proofErr w:type="spellEnd"/>
      <w:r w:rsidRPr="000D3FE5">
        <w:rPr>
          <w:lang w:val="fr-CA"/>
        </w:rPr>
        <w:t xml:space="preserve"> a intenté son action en Cour fédérale.</w:t>
      </w:r>
      <w:r w:rsidR="000E69E9">
        <w:rPr>
          <w:lang w:val="fr-CA"/>
        </w:rPr>
        <w:t xml:space="preserve"> </w:t>
      </w:r>
      <w:r w:rsidRPr="000D3FE5">
        <w:rPr>
          <w:lang w:val="fr-CA"/>
        </w:rPr>
        <w:t>Cependant, il est question en l</w:t>
      </w:r>
      <w:r w:rsidR="003A72BC" w:rsidRPr="000D3FE5">
        <w:rPr>
          <w:lang w:val="fr-CA"/>
        </w:rPr>
        <w:t>’</w:t>
      </w:r>
      <w:r w:rsidRPr="000D3FE5">
        <w:rPr>
          <w:lang w:val="fr-CA"/>
        </w:rPr>
        <w:t>espèce du choix de la procédure à suivre — une action ou une demande de contrôle judiciaire.</w:t>
      </w:r>
      <w:r w:rsidR="000E69E9">
        <w:rPr>
          <w:lang w:val="fr-CA"/>
        </w:rPr>
        <w:t xml:space="preserve"> </w:t>
      </w:r>
      <w:r w:rsidRPr="000D3FE5">
        <w:rPr>
          <w:lang w:val="fr-CA"/>
        </w:rPr>
        <w:t>L</w:t>
      </w:r>
      <w:r w:rsidR="003A72BC" w:rsidRPr="000D3FE5">
        <w:rPr>
          <w:lang w:val="fr-CA"/>
        </w:rPr>
        <w:t>’</w:t>
      </w:r>
      <w:r w:rsidRPr="000D3FE5">
        <w:rPr>
          <w:lang w:val="fr-CA"/>
        </w:rPr>
        <w:t>article</w:t>
      </w:r>
      <w:r w:rsidR="000E69E9">
        <w:rPr>
          <w:lang w:val="fr-CA"/>
        </w:rPr>
        <w:t xml:space="preserve"> </w:t>
      </w:r>
      <w:r w:rsidRPr="000D3FE5">
        <w:rPr>
          <w:lang w:val="fr-CA"/>
        </w:rPr>
        <w:t xml:space="preserve">17 de la </w:t>
      </w:r>
      <w:r w:rsidRPr="000D3FE5">
        <w:rPr>
          <w:i/>
          <w:lang w:val="fr-CA"/>
        </w:rPr>
        <w:t xml:space="preserve">Loi sur les Cours fédérales </w:t>
      </w:r>
      <w:r w:rsidRPr="000D3FE5">
        <w:rPr>
          <w:lang w:val="fr-CA"/>
        </w:rPr>
        <w:t>confère à la Cour fédérale compétence concurrente dans les cas de demande de réparation contre la Couronne</w:t>
      </w:r>
      <w:r w:rsidRPr="000D3FE5">
        <w:rPr>
          <w:i/>
          <w:lang w:val="fr-CA"/>
        </w:rPr>
        <w:t>.</w:t>
      </w:r>
      <w:r w:rsidR="000E69E9">
        <w:rPr>
          <w:lang w:val="fr-CA"/>
        </w:rPr>
        <w:t xml:space="preserve"> </w:t>
      </w:r>
      <w:r w:rsidRPr="000D3FE5">
        <w:rPr>
          <w:lang w:val="fr-CA"/>
        </w:rPr>
        <w:t>L</w:t>
      </w:r>
      <w:r w:rsidR="003A72BC" w:rsidRPr="000D3FE5">
        <w:rPr>
          <w:lang w:val="fr-CA"/>
        </w:rPr>
        <w:t>’</w:t>
      </w:r>
      <w:r w:rsidRPr="000D3FE5">
        <w:rPr>
          <w:lang w:val="fr-CA"/>
        </w:rPr>
        <w:t>article</w:t>
      </w:r>
      <w:r w:rsidR="000E69E9">
        <w:rPr>
          <w:lang w:val="fr-CA"/>
        </w:rPr>
        <w:t xml:space="preserve"> </w:t>
      </w:r>
      <w:r w:rsidRPr="000D3FE5">
        <w:rPr>
          <w:lang w:val="fr-CA"/>
        </w:rPr>
        <w:t xml:space="preserve">18 de la </w:t>
      </w:r>
      <w:r w:rsidR="00AB3A48" w:rsidRPr="000D3FE5">
        <w:rPr>
          <w:i/>
          <w:lang w:val="fr-CA"/>
        </w:rPr>
        <w:t>Loi sur les Cours fédérales</w:t>
      </w:r>
      <w:r w:rsidR="00AB3A48" w:rsidRPr="000D3FE5">
        <w:rPr>
          <w:lang w:val="fr-CA"/>
        </w:rPr>
        <w:t xml:space="preserve"> </w:t>
      </w:r>
      <w:r w:rsidRPr="000D3FE5">
        <w:rPr>
          <w:lang w:val="fr-CA"/>
        </w:rPr>
        <w:t>n</w:t>
      </w:r>
      <w:r w:rsidR="003A72BC" w:rsidRPr="000D3FE5">
        <w:rPr>
          <w:lang w:val="fr-CA"/>
        </w:rPr>
        <w:t>’</w:t>
      </w:r>
      <w:r w:rsidRPr="000D3FE5">
        <w:rPr>
          <w:lang w:val="fr-CA"/>
        </w:rPr>
        <w:t>amoindrit pas cette compétence concurrente.</w:t>
      </w:r>
      <w:r w:rsidR="000E69E9">
        <w:rPr>
          <w:lang w:val="fr-CA"/>
        </w:rPr>
        <w:t xml:space="preserve"> </w:t>
      </w:r>
      <w:r w:rsidRPr="000D3FE5">
        <w:rPr>
          <w:lang w:val="fr-CA"/>
        </w:rPr>
        <w:t>Ni l</w:t>
      </w:r>
      <w:r w:rsidR="003A72BC" w:rsidRPr="000D3FE5">
        <w:rPr>
          <w:lang w:val="fr-CA"/>
        </w:rPr>
        <w:t>’</w:t>
      </w:r>
      <w:r w:rsidRPr="000D3FE5">
        <w:rPr>
          <w:lang w:val="fr-CA"/>
        </w:rPr>
        <w:t>art.</w:t>
      </w:r>
      <w:r w:rsidR="000E69E9">
        <w:rPr>
          <w:lang w:val="fr-CA"/>
        </w:rPr>
        <w:t xml:space="preserve"> </w:t>
      </w:r>
      <w:r w:rsidRPr="000D3FE5">
        <w:rPr>
          <w:lang w:val="fr-CA"/>
        </w:rPr>
        <w:t>17, ni l</w:t>
      </w:r>
      <w:r w:rsidR="003A72BC" w:rsidRPr="000D3FE5">
        <w:rPr>
          <w:lang w:val="fr-CA"/>
        </w:rPr>
        <w:t>’</w:t>
      </w:r>
      <w:r w:rsidRPr="000D3FE5">
        <w:rPr>
          <w:lang w:val="fr-CA"/>
        </w:rPr>
        <w:t>art.</w:t>
      </w:r>
      <w:r w:rsidR="000E69E9">
        <w:rPr>
          <w:lang w:val="fr-CA"/>
        </w:rPr>
        <w:t xml:space="preserve"> </w:t>
      </w:r>
      <w:r w:rsidRPr="000D3FE5">
        <w:rPr>
          <w:lang w:val="fr-CA"/>
        </w:rPr>
        <w:t>18 n</w:t>
      </w:r>
      <w:r w:rsidR="003A72BC" w:rsidRPr="000D3FE5">
        <w:rPr>
          <w:lang w:val="fr-CA"/>
        </w:rPr>
        <w:t>’</w:t>
      </w:r>
      <w:r w:rsidRPr="000D3FE5">
        <w:rPr>
          <w:lang w:val="fr-CA"/>
        </w:rPr>
        <w:t xml:space="preserve">exigent que </w:t>
      </w:r>
      <w:proofErr w:type="spellStart"/>
      <w:r w:rsidRPr="000D3FE5">
        <w:rPr>
          <w:lang w:val="fr-CA"/>
        </w:rPr>
        <w:t>Parrish</w:t>
      </w:r>
      <w:proofErr w:type="spellEnd"/>
      <w:r w:rsidRPr="000D3FE5">
        <w:rPr>
          <w:lang w:val="fr-CA"/>
        </w:rPr>
        <w:t xml:space="preserve"> ait gain de cause en contrôle judiciaire avant de pouvoir intenter son action en dommages</w:t>
      </w:r>
      <w:r w:rsidR="000E69E9">
        <w:rPr>
          <w:lang w:val="fr-CA"/>
        </w:rPr>
        <w:t>-</w:t>
      </w:r>
      <w:r w:rsidRPr="000D3FE5">
        <w:rPr>
          <w:lang w:val="fr-CA"/>
        </w:rPr>
        <w:t>intérêts contre la Couronne.</w:t>
      </w:r>
    </w:p>
    <w:p w:rsidR="00413DFD" w:rsidRPr="000D3FE5" w:rsidRDefault="00413DFD" w:rsidP="000D3FE5">
      <w:pPr>
        <w:pStyle w:val="ReasonsNumbering-AltN"/>
        <w:rPr>
          <w:lang w:val="fr-CA"/>
        </w:rPr>
      </w:pPr>
      <w:proofErr w:type="spellStart"/>
      <w:r w:rsidRPr="000D3FE5">
        <w:rPr>
          <w:lang w:val="fr-CA"/>
        </w:rPr>
        <w:t>Parrish</w:t>
      </w:r>
      <w:proofErr w:type="spellEnd"/>
      <w:r w:rsidRPr="000D3FE5">
        <w:rPr>
          <w:lang w:val="fr-CA"/>
        </w:rPr>
        <w:t xml:space="preserve"> a respecté les conditions du nouveau permis d</w:t>
      </w:r>
      <w:r w:rsidR="003A72BC" w:rsidRPr="000D3FE5">
        <w:rPr>
          <w:lang w:val="fr-CA"/>
        </w:rPr>
        <w:t>’</w:t>
      </w:r>
      <w:r w:rsidRPr="000D3FE5">
        <w:rPr>
          <w:lang w:val="fr-CA"/>
        </w:rPr>
        <w:t>importation.</w:t>
      </w:r>
      <w:r w:rsidR="000E69E9">
        <w:rPr>
          <w:lang w:val="fr-CA"/>
        </w:rPr>
        <w:t xml:space="preserve"> </w:t>
      </w:r>
      <w:r w:rsidRPr="000D3FE5">
        <w:rPr>
          <w:lang w:val="fr-CA"/>
        </w:rPr>
        <w:t>Elle a importé le blé et exécuté ses contrats.</w:t>
      </w:r>
      <w:r w:rsidR="000E69E9">
        <w:rPr>
          <w:lang w:val="fr-CA"/>
        </w:rPr>
        <w:t xml:space="preserve"> </w:t>
      </w:r>
      <w:r w:rsidRPr="000D3FE5">
        <w:rPr>
          <w:lang w:val="fr-CA"/>
        </w:rPr>
        <w:t>Il ne lui servirait à rien de déposer une demande de contrôle judiciaire pour faire invalider les décisions concernant les permis.</w:t>
      </w:r>
      <w:r w:rsidR="000E69E9">
        <w:rPr>
          <w:lang w:val="fr-CA"/>
        </w:rPr>
        <w:t xml:space="preserve"> </w:t>
      </w:r>
      <w:proofErr w:type="spellStart"/>
      <w:r w:rsidRPr="000D3FE5">
        <w:rPr>
          <w:lang w:val="fr-CA"/>
        </w:rPr>
        <w:t>Parrish</w:t>
      </w:r>
      <w:proofErr w:type="spellEnd"/>
      <w:r w:rsidRPr="000D3FE5">
        <w:rPr>
          <w:lang w:val="fr-CA"/>
        </w:rPr>
        <w:t xml:space="preserve"> intente maintenant une action en responsabilité délictuelle afin de recouvrer les frais additionnels qu</w:t>
      </w:r>
      <w:r w:rsidR="003A72BC" w:rsidRPr="000D3FE5">
        <w:rPr>
          <w:lang w:val="fr-CA"/>
        </w:rPr>
        <w:t>’</w:t>
      </w:r>
      <w:r w:rsidRPr="000D3FE5">
        <w:rPr>
          <w:lang w:val="fr-CA"/>
        </w:rPr>
        <w:t>elle a dû payer pour se conformer aux décisions de l</w:t>
      </w:r>
      <w:r w:rsidR="003A72BC" w:rsidRPr="000D3FE5">
        <w:rPr>
          <w:lang w:val="fr-CA"/>
        </w:rPr>
        <w:t>’</w:t>
      </w:r>
      <w:r w:rsidRPr="000D3FE5">
        <w:rPr>
          <w:lang w:val="fr-CA"/>
        </w:rPr>
        <w:t>ACIA concernant les permis.</w:t>
      </w:r>
    </w:p>
    <w:p w:rsidR="00413DFD" w:rsidRPr="000D3FE5" w:rsidRDefault="00413DFD" w:rsidP="000D3FE5">
      <w:pPr>
        <w:pStyle w:val="ReasonsNumbering-AltN"/>
        <w:rPr>
          <w:lang w:val="fr-CA"/>
        </w:rPr>
      </w:pPr>
      <w:r w:rsidRPr="000D3FE5">
        <w:rPr>
          <w:lang w:val="fr-CA"/>
        </w:rPr>
        <w:lastRenderedPageBreak/>
        <w:t>La Couronne voudra peut</w:t>
      </w:r>
      <w:r w:rsidR="000E69E9">
        <w:rPr>
          <w:lang w:val="fr-CA"/>
        </w:rPr>
        <w:t>-</w:t>
      </w:r>
      <w:r w:rsidRPr="000D3FE5">
        <w:rPr>
          <w:lang w:val="fr-CA"/>
        </w:rPr>
        <w:t>être se défendre contre l</w:t>
      </w:r>
      <w:r w:rsidR="003A72BC" w:rsidRPr="000D3FE5">
        <w:rPr>
          <w:lang w:val="fr-CA"/>
        </w:rPr>
        <w:t>’</w:t>
      </w:r>
      <w:r w:rsidRPr="000D3FE5">
        <w:rPr>
          <w:lang w:val="fr-CA"/>
        </w:rPr>
        <w:t>action en s</w:t>
      </w:r>
      <w:r w:rsidR="003A72BC" w:rsidRPr="000D3FE5">
        <w:rPr>
          <w:lang w:val="fr-CA"/>
        </w:rPr>
        <w:t>’</w:t>
      </w:r>
      <w:r w:rsidRPr="000D3FE5">
        <w:rPr>
          <w:lang w:val="fr-CA"/>
        </w:rPr>
        <w:t>appuyant sur le pouvoir de révoquer ou de modifier des permis d</w:t>
      </w:r>
      <w:r w:rsidR="003A72BC" w:rsidRPr="000D3FE5">
        <w:rPr>
          <w:lang w:val="fr-CA"/>
        </w:rPr>
        <w:t>’</w:t>
      </w:r>
      <w:r w:rsidRPr="000D3FE5">
        <w:rPr>
          <w:lang w:val="fr-CA"/>
        </w:rPr>
        <w:t xml:space="preserve">importation que lui </w:t>
      </w:r>
      <w:proofErr w:type="gramStart"/>
      <w:r w:rsidRPr="000D3FE5">
        <w:rPr>
          <w:lang w:val="fr-CA"/>
        </w:rPr>
        <w:t>confèrent</w:t>
      </w:r>
      <w:proofErr w:type="gramEnd"/>
      <w:r w:rsidRPr="000D3FE5">
        <w:rPr>
          <w:lang w:val="fr-CA"/>
        </w:rPr>
        <w:t xml:space="preserve"> l</w:t>
      </w:r>
      <w:r w:rsidR="003A72BC" w:rsidRPr="000D3FE5">
        <w:rPr>
          <w:lang w:val="fr-CA"/>
        </w:rPr>
        <w:t>’</w:t>
      </w:r>
      <w:r w:rsidRPr="000D3FE5">
        <w:rPr>
          <w:lang w:val="fr-CA"/>
        </w:rPr>
        <w:t>art.</w:t>
      </w:r>
      <w:r w:rsidR="000E69E9">
        <w:rPr>
          <w:lang w:val="fr-CA"/>
        </w:rPr>
        <w:t xml:space="preserve"> </w:t>
      </w:r>
      <w:r w:rsidRPr="000D3FE5">
        <w:rPr>
          <w:lang w:val="fr-CA"/>
        </w:rPr>
        <w:t xml:space="preserve">47 de la </w:t>
      </w:r>
      <w:r w:rsidRPr="000D3FE5">
        <w:rPr>
          <w:i/>
          <w:lang w:val="fr-CA"/>
        </w:rPr>
        <w:t>Loi sur la protection des végétaux</w:t>
      </w:r>
      <w:r w:rsidRPr="000D3FE5">
        <w:rPr>
          <w:lang w:val="fr-CA"/>
        </w:rPr>
        <w:t>, L.C. 1990, ch.</w:t>
      </w:r>
      <w:r w:rsidR="000E69E9">
        <w:rPr>
          <w:lang w:val="fr-CA"/>
        </w:rPr>
        <w:t xml:space="preserve"> </w:t>
      </w:r>
      <w:r w:rsidRPr="000D3FE5">
        <w:rPr>
          <w:lang w:val="fr-CA"/>
        </w:rPr>
        <w:t>22, et</w:t>
      </w:r>
      <w:r w:rsidRPr="000D3FE5">
        <w:rPr>
          <w:i/>
          <w:lang w:val="fr-CA"/>
        </w:rPr>
        <w:t xml:space="preserve"> </w:t>
      </w:r>
      <w:r w:rsidRPr="000D3FE5">
        <w:rPr>
          <w:lang w:val="fr-CA"/>
        </w:rPr>
        <w:t>l</w:t>
      </w:r>
      <w:r w:rsidR="003A72BC" w:rsidRPr="000D3FE5">
        <w:rPr>
          <w:lang w:val="fr-CA"/>
        </w:rPr>
        <w:t>’</w:t>
      </w:r>
      <w:r w:rsidRPr="000D3FE5">
        <w:rPr>
          <w:lang w:val="fr-CA"/>
        </w:rPr>
        <w:t>art.</w:t>
      </w:r>
      <w:r w:rsidR="000E69E9">
        <w:rPr>
          <w:lang w:val="fr-CA"/>
        </w:rPr>
        <w:t xml:space="preserve"> </w:t>
      </w:r>
      <w:r w:rsidRPr="000D3FE5">
        <w:rPr>
          <w:lang w:val="fr-CA"/>
        </w:rPr>
        <w:t xml:space="preserve">34 du </w:t>
      </w:r>
      <w:r w:rsidRPr="000D3FE5">
        <w:rPr>
          <w:i/>
          <w:lang w:val="fr-CA"/>
        </w:rPr>
        <w:t>Règlement sur la protection des végétaux</w:t>
      </w:r>
      <w:r w:rsidRPr="000D3FE5">
        <w:rPr>
          <w:lang w:val="fr-CA"/>
        </w:rPr>
        <w:t>.</w:t>
      </w:r>
      <w:r w:rsidR="000E69E9">
        <w:rPr>
          <w:lang w:val="fr-CA"/>
        </w:rPr>
        <w:t xml:space="preserve"> </w:t>
      </w:r>
      <w:r w:rsidRPr="000D3FE5">
        <w:rPr>
          <w:lang w:val="fr-CA"/>
        </w:rPr>
        <w:t>Le cas échéant, le bien</w:t>
      </w:r>
      <w:r w:rsidR="000E69E9">
        <w:rPr>
          <w:lang w:val="fr-CA"/>
        </w:rPr>
        <w:t>-</w:t>
      </w:r>
      <w:r w:rsidRPr="000D3FE5">
        <w:rPr>
          <w:lang w:val="fr-CA"/>
        </w:rPr>
        <w:t>fondé de ce moyen de défense sera examiné lors du procès.</w:t>
      </w:r>
    </w:p>
    <w:p w:rsidR="00413DFD" w:rsidRPr="000D3FE5" w:rsidRDefault="00413DFD" w:rsidP="000D3FE5">
      <w:pPr>
        <w:pStyle w:val="ReasonsNumbering-AltN"/>
        <w:rPr>
          <w:lang w:val="fr-CA"/>
        </w:rPr>
      </w:pPr>
      <w:r w:rsidRPr="000D3FE5">
        <w:rPr>
          <w:lang w:val="fr-CA"/>
        </w:rPr>
        <w:t xml:space="preserve">Pour les motifs fournis dans </w:t>
      </w:r>
      <w:proofErr w:type="spellStart"/>
      <w:r w:rsidRPr="000D3FE5">
        <w:rPr>
          <w:i/>
          <w:lang w:val="fr-CA"/>
        </w:rPr>
        <w:t>TeleZone</w:t>
      </w:r>
      <w:proofErr w:type="spellEnd"/>
      <w:r w:rsidRPr="000D3FE5">
        <w:rPr>
          <w:lang w:val="fr-CA"/>
        </w:rPr>
        <w:t>, la Cour fédérale aurait dû statuer sur l</w:t>
      </w:r>
      <w:r w:rsidR="003A72BC" w:rsidRPr="000D3FE5">
        <w:rPr>
          <w:lang w:val="fr-CA"/>
        </w:rPr>
        <w:t>’</w:t>
      </w:r>
      <w:r w:rsidRPr="000D3FE5">
        <w:rPr>
          <w:lang w:val="fr-CA"/>
        </w:rPr>
        <w:t>action en dommages</w:t>
      </w:r>
      <w:r w:rsidR="000E69E9">
        <w:rPr>
          <w:lang w:val="fr-CA"/>
        </w:rPr>
        <w:t>-</w:t>
      </w:r>
      <w:r w:rsidRPr="000D3FE5">
        <w:rPr>
          <w:lang w:val="fr-CA"/>
        </w:rPr>
        <w:t xml:space="preserve">intérêts de </w:t>
      </w:r>
      <w:proofErr w:type="spellStart"/>
      <w:r w:rsidRPr="000D3FE5">
        <w:rPr>
          <w:lang w:val="fr-CA"/>
        </w:rPr>
        <w:t>Parrish</w:t>
      </w:r>
      <w:proofErr w:type="spellEnd"/>
      <w:r w:rsidRPr="000D3FE5">
        <w:rPr>
          <w:lang w:val="fr-CA"/>
        </w:rPr>
        <w:t>, sans exiger que cette dernière ait d</w:t>
      </w:r>
      <w:r w:rsidR="003A72BC" w:rsidRPr="000D3FE5">
        <w:rPr>
          <w:lang w:val="fr-CA"/>
        </w:rPr>
        <w:t>’</w:t>
      </w:r>
      <w:r w:rsidRPr="000D3FE5">
        <w:rPr>
          <w:lang w:val="fr-CA"/>
        </w:rPr>
        <w:t>abord gain de cause en contrôle judiciaire.</w:t>
      </w:r>
    </w:p>
    <w:p w:rsidR="00413DFD" w:rsidRPr="000D3FE5" w:rsidRDefault="00413DFD" w:rsidP="00E67BED">
      <w:pPr>
        <w:tabs>
          <w:tab w:val="left" w:pos="540"/>
        </w:tabs>
        <w:spacing w:after="720"/>
        <w:rPr>
          <w:lang w:val="fr-CA"/>
        </w:rPr>
      </w:pPr>
      <w:r w:rsidRPr="000D3FE5">
        <w:rPr>
          <w:lang w:val="fr-CA"/>
        </w:rPr>
        <w:t>V.</w:t>
      </w:r>
      <w:r w:rsidR="00E67BED">
        <w:rPr>
          <w:lang w:val="fr-CA"/>
        </w:rPr>
        <w:tab/>
      </w:r>
      <w:r w:rsidRPr="000D3FE5">
        <w:rPr>
          <w:u w:val="single"/>
          <w:lang w:val="fr-CA"/>
        </w:rPr>
        <w:t>Conclusion</w:t>
      </w:r>
    </w:p>
    <w:p w:rsidR="00413DFD" w:rsidRPr="000D3FE5" w:rsidRDefault="00413DFD" w:rsidP="000D3FE5">
      <w:pPr>
        <w:pStyle w:val="ReasonsNumbering-AltN"/>
        <w:rPr>
          <w:lang w:val="fr-CA"/>
        </w:rPr>
      </w:pPr>
      <w:r w:rsidRPr="000D3FE5">
        <w:rPr>
          <w:lang w:val="fr-CA"/>
        </w:rPr>
        <w:t>Je suis d</w:t>
      </w:r>
      <w:r w:rsidR="003A72BC" w:rsidRPr="000D3FE5">
        <w:rPr>
          <w:lang w:val="fr-CA"/>
        </w:rPr>
        <w:t>’</w:t>
      </w:r>
      <w:r w:rsidRPr="000D3FE5">
        <w:rPr>
          <w:lang w:val="fr-CA"/>
        </w:rPr>
        <w:t>avis d</w:t>
      </w:r>
      <w:r w:rsidR="003A72BC" w:rsidRPr="000D3FE5">
        <w:rPr>
          <w:lang w:val="fr-CA"/>
        </w:rPr>
        <w:t>’</w:t>
      </w:r>
      <w:r w:rsidRPr="000D3FE5">
        <w:rPr>
          <w:lang w:val="fr-CA"/>
        </w:rPr>
        <w:t>accueillir l</w:t>
      </w:r>
      <w:r w:rsidR="003A72BC" w:rsidRPr="000D3FE5">
        <w:rPr>
          <w:lang w:val="fr-CA"/>
        </w:rPr>
        <w:t>’</w:t>
      </w:r>
      <w:r w:rsidRPr="000D3FE5">
        <w:rPr>
          <w:lang w:val="fr-CA"/>
        </w:rPr>
        <w:t>appel avec dépens devant toutes les cours.</w:t>
      </w:r>
    </w:p>
    <w:p w:rsidR="0033393C" w:rsidRPr="000D3FE5" w:rsidRDefault="0033393C" w:rsidP="008711F7">
      <w:pPr>
        <w:pStyle w:val="SCCNormalDoubleSpacing"/>
        <w:tabs>
          <w:tab w:val="left" w:pos="1170"/>
        </w:tabs>
        <w:rPr>
          <w:lang w:val="fr-CA"/>
        </w:rPr>
      </w:pPr>
      <w:r w:rsidRPr="000D3FE5">
        <w:rPr>
          <w:lang w:val="fr-CA"/>
        </w:rPr>
        <w:tab/>
      </w:r>
      <w:r w:rsidRPr="000D3FE5">
        <w:rPr>
          <w:i/>
          <w:lang w:val="fr-CA"/>
        </w:rPr>
        <w:t>Appel</w:t>
      </w:r>
      <w:r w:rsidR="00D0211A" w:rsidRPr="000D3FE5">
        <w:rPr>
          <w:i/>
          <w:lang w:val="fr-CA"/>
        </w:rPr>
        <w:t xml:space="preserve"> accueilli avec dépens.</w:t>
      </w:r>
    </w:p>
    <w:p w:rsidR="00D0211A" w:rsidRPr="000D3FE5" w:rsidRDefault="00D0211A" w:rsidP="00DF7E4C">
      <w:pPr>
        <w:pStyle w:val="SCCNormalDoubleSpacing"/>
        <w:rPr>
          <w:lang w:val="fr-CA"/>
        </w:rPr>
      </w:pPr>
    </w:p>
    <w:p w:rsidR="00D0211A" w:rsidRPr="000D3FE5" w:rsidRDefault="00211269" w:rsidP="008711F7">
      <w:pPr>
        <w:pStyle w:val="SCCLawFirm"/>
        <w:tabs>
          <w:tab w:val="left" w:pos="1170"/>
        </w:tabs>
        <w:rPr>
          <w:lang w:val="fr-CA"/>
        </w:rPr>
      </w:pPr>
      <w:r w:rsidRPr="000D3FE5">
        <w:rPr>
          <w:lang w:val="fr-CA"/>
        </w:rPr>
        <w:tab/>
        <w:t>Procureurs de l</w:t>
      </w:r>
      <w:r w:rsidR="003A72BC" w:rsidRPr="000D3FE5">
        <w:rPr>
          <w:lang w:val="fr-CA"/>
        </w:rPr>
        <w:t>’</w:t>
      </w:r>
      <w:r w:rsidRPr="000D3FE5">
        <w:rPr>
          <w:lang w:val="fr-CA"/>
        </w:rPr>
        <w:t>appelante</w:t>
      </w:r>
      <w:r w:rsidR="000E69E9">
        <w:rPr>
          <w:lang w:val="fr-CA"/>
        </w:rPr>
        <w:t xml:space="preserve"> </w:t>
      </w:r>
      <w:r w:rsidRPr="000D3FE5">
        <w:rPr>
          <w:lang w:val="fr-CA"/>
        </w:rPr>
        <w:t>:</w:t>
      </w:r>
      <w:r w:rsidR="000E69E9">
        <w:rPr>
          <w:lang w:val="fr-CA"/>
        </w:rPr>
        <w:t xml:space="preserve"> </w:t>
      </w:r>
      <w:proofErr w:type="spellStart"/>
      <w:r w:rsidR="00D0211A" w:rsidRPr="000D3FE5">
        <w:rPr>
          <w:lang w:val="fr-CA"/>
        </w:rPr>
        <w:t>Ritch</w:t>
      </w:r>
      <w:proofErr w:type="spellEnd"/>
      <w:r w:rsidR="00D0211A" w:rsidRPr="000D3FE5">
        <w:rPr>
          <w:lang w:val="fr-CA"/>
        </w:rPr>
        <w:t xml:space="preserve"> </w:t>
      </w:r>
      <w:proofErr w:type="spellStart"/>
      <w:r w:rsidR="00D0211A" w:rsidRPr="000D3FE5">
        <w:rPr>
          <w:lang w:val="fr-CA"/>
        </w:rPr>
        <w:t>Durnford</w:t>
      </w:r>
      <w:proofErr w:type="spellEnd"/>
      <w:r w:rsidR="00D0211A" w:rsidRPr="000D3FE5">
        <w:rPr>
          <w:lang w:val="fr-CA"/>
        </w:rPr>
        <w:t>, Halifax.</w:t>
      </w:r>
    </w:p>
    <w:p w:rsidR="00D0211A" w:rsidRPr="000D3FE5" w:rsidRDefault="00D0211A" w:rsidP="00DF7E4C">
      <w:pPr>
        <w:pStyle w:val="SCCLawFirm"/>
        <w:rPr>
          <w:lang w:val="fr-CA"/>
        </w:rPr>
      </w:pPr>
    </w:p>
    <w:p w:rsidR="00D0211A" w:rsidRPr="000D3FE5" w:rsidRDefault="00D0211A" w:rsidP="008711F7">
      <w:pPr>
        <w:pStyle w:val="SCCLawFirm"/>
        <w:tabs>
          <w:tab w:val="left" w:pos="1170"/>
        </w:tabs>
        <w:rPr>
          <w:lang w:val="fr-CA"/>
        </w:rPr>
      </w:pPr>
      <w:r w:rsidRPr="000D3FE5">
        <w:rPr>
          <w:lang w:val="fr-CA"/>
        </w:rPr>
        <w:tab/>
      </w:r>
      <w:r w:rsidR="00211269" w:rsidRPr="000D3FE5">
        <w:rPr>
          <w:lang w:val="fr-CA"/>
        </w:rPr>
        <w:t>Procureur des intimés</w:t>
      </w:r>
      <w:r w:rsidR="000E69E9">
        <w:rPr>
          <w:lang w:val="fr-CA"/>
        </w:rPr>
        <w:t xml:space="preserve"> </w:t>
      </w:r>
      <w:r w:rsidR="00211269" w:rsidRPr="000D3FE5">
        <w:rPr>
          <w:lang w:val="fr-CA"/>
        </w:rPr>
        <w:t>:</w:t>
      </w:r>
      <w:r w:rsidR="000E69E9">
        <w:rPr>
          <w:lang w:val="fr-CA"/>
        </w:rPr>
        <w:t xml:space="preserve"> </w:t>
      </w:r>
      <w:r w:rsidRPr="000D3FE5">
        <w:rPr>
          <w:lang w:val="fr-CA"/>
        </w:rPr>
        <w:t>Procureur g</w:t>
      </w:r>
      <w:r w:rsidR="00A0008B" w:rsidRPr="000D3FE5">
        <w:rPr>
          <w:lang w:val="fr-CA"/>
        </w:rPr>
        <w:t>é</w:t>
      </w:r>
      <w:r w:rsidRPr="000D3FE5">
        <w:rPr>
          <w:lang w:val="fr-CA"/>
        </w:rPr>
        <w:t>n</w:t>
      </w:r>
      <w:r w:rsidR="00A0008B" w:rsidRPr="000D3FE5">
        <w:rPr>
          <w:lang w:val="fr-CA"/>
        </w:rPr>
        <w:t>é</w:t>
      </w:r>
      <w:r w:rsidRPr="000D3FE5">
        <w:rPr>
          <w:lang w:val="fr-CA"/>
        </w:rPr>
        <w:t>ral du Canada, Ottawa.</w:t>
      </w:r>
    </w:p>
    <w:sectPr w:rsidR="00D0211A" w:rsidRPr="000D3FE5" w:rsidSect="006004B1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267" w:right="2160" w:bottom="720" w:left="1800" w:header="1802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7E5" w:rsidRDefault="005647E5">
      <w:r>
        <w:separator/>
      </w:r>
    </w:p>
  </w:endnote>
  <w:endnote w:type="continuationSeparator" w:id="0">
    <w:p w:rsidR="005647E5" w:rsidRDefault="00564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7E5" w:rsidRDefault="005647E5">
    <w:pPr>
      <w:tabs>
        <w:tab w:val="left" w:pos="-1440"/>
        <w:tab w:val="left" w:pos="-720"/>
        <w:tab w:val="left" w:pos="0"/>
        <w:tab w:val="left" w:pos="1152"/>
        <w:tab w:val="left" w:pos="1570"/>
        <w:tab w:val="left" w:pos="1843"/>
        <w:tab w:val="left" w:pos="2261"/>
        <w:tab w:val="left" w:pos="648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7E5" w:rsidRDefault="005647E5">
    <w:pPr>
      <w:tabs>
        <w:tab w:val="left" w:pos="-1440"/>
        <w:tab w:val="left" w:pos="-720"/>
        <w:tab w:val="left" w:pos="0"/>
        <w:tab w:val="left" w:pos="1152"/>
        <w:tab w:val="left" w:pos="1570"/>
        <w:tab w:val="left" w:pos="1843"/>
        <w:tab w:val="left" w:pos="2261"/>
        <w:tab w:val="left" w:pos="6480"/>
      </w:tabs>
      <w:spacing w:line="0" w:lineRule="atLea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7E5" w:rsidRDefault="005647E5">
      <w:r>
        <w:separator/>
      </w:r>
    </w:p>
  </w:footnote>
  <w:footnote w:type="continuationSeparator" w:id="0">
    <w:p w:rsidR="005647E5" w:rsidRDefault="005647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7E5" w:rsidRDefault="005647E5">
    <w:pPr>
      <w:tabs>
        <w:tab w:val="left" w:pos="-1440"/>
        <w:tab w:val="left" w:pos="-720"/>
        <w:tab w:val="left" w:pos="0"/>
        <w:tab w:val="left" w:pos="1152"/>
        <w:tab w:val="left" w:pos="1570"/>
        <w:tab w:val="left" w:pos="1843"/>
        <w:tab w:val="left" w:pos="2261"/>
        <w:tab w:val="left" w:pos="648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7E5" w:rsidRDefault="005647E5">
    <w:pPr>
      <w:pStyle w:val="Header"/>
      <w:jc w:val="center"/>
    </w:pPr>
    <w:r>
      <w:t xml:space="preserve">- </w:t>
    </w:r>
    <w:sdt>
      <w:sdtPr>
        <w:id w:val="4489881"/>
        <w:docPartObj>
          <w:docPartGallery w:val="Page Numbers (Top of Page)"/>
          <w:docPartUnique/>
        </w:docPartObj>
      </w:sdtPr>
      <w:sdtContent>
        <w:fldSimple w:instr=" PAGE   \* MERGEFORMAT ">
          <w:r w:rsidR="001D2BBA">
            <w:rPr>
              <w:noProof/>
            </w:rPr>
            <w:t>2</w:t>
          </w:r>
        </w:fldSimple>
        <w:r>
          <w:t xml:space="preserve"> -</w:t>
        </w:r>
      </w:sdtContent>
    </w:sdt>
  </w:p>
  <w:p w:rsidR="005647E5" w:rsidRDefault="005647E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2A6B61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1BA7D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BC4DB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2A69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A2484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B0336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B2A59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667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326A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442DA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6F2675"/>
    <w:multiLevelType w:val="multilevel"/>
    <w:tmpl w:val="858A85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FAF31A9"/>
    <w:multiLevelType w:val="hybridMultilevel"/>
    <w:tmpl w:val="9F5C01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C64FE2"/>
    <w:multiLevelType w:val="hybridMultilevel"/>
    <w:tmpl w:val="0B76EEBC"/>
    <w:lvl w:ilvl="0" w:tplc="434646E8">
      <w:start w:val="1"/>
      <w:numFmt w:val="decimal"/>
      <w:pStyle w:val="ReasonsNumbering-AltN"/>
      <w:lvlText w:val="[%1]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035C40"/>
    <w:multiLevelType w:val="hybridMultilevel"/>
    <w:tmpl w:val="02E69B28"/>
    <w:lvl w:ilvl="0" w:tplc="8FDA0F80"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14">
    <w:nsid w:val="4CE36BA0"/>
    <w:multiLevelType w:val="hybridMultilevel"/>
    <w:tmpl w:val="5742DC2C"/>
    <w:lvl w:ilvl="0" w:tplc="323471C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5E1740"/>
    <w:multiLevelType w:val="hybridMultilevel"/>
    <w:tmpl w:val="535EC1A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15"/>
  </w:num>
  <w:num w:numId="7">
    <w:abstractNumId w:val="11"/>
  </w:num>
  <w:num w:numId="8">
    <w:abstractNumId w:val="10"/>
  </w:num>
  <w:num w:numId="9">
    <w:abstractNumId w:val="13"/>
  </w:num>
  <w:num w:numId="10">
    <w:abstractNumId w:val="12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12"/>
  </w:num>
  <w:num w:numId="35">
    <w:abstractNumId w:val="12"/>
  </w:num>
  <w:num w:numId="36">
    <w:abstractNumId w:val="12"/>
  </w:num>
  <w:num w:numId="37">
    <w:abstractNumId w:val="12"/>
  </w:num>
  <w:num w:numId="38">
    <w:abstractNumId w:val="12"/>
  </w:num>
  <w:num w:numId="39">
    <w:abstractNumId w:val="12"/>
  </w:num>
  <w:num w:numId="40">
    <w:abstractNumId w:val="12"/>
  </w:num>
  <w:num w:numId="41">
    <w:abstractNumId w:val="12"/>
  </w:num>
  <w:num w:numId="42">
    <w:abstractNumId w:val="12"/>
  </w:num>
  <w:num w:numId="43">
    <w:abstractNumId w:val="12"/>
  </w:num>
  <w:num w:numId="44">
    <w:abstractNumId w:val="12"/>
  </w:num>
  <w:num w:numId="45">
    <w:abstractNumId w:val="12"/>
  </w:num>
  <w:num w:numId="46">
    <w:abstractNumId w:val="12"/>
  </w:num>
  <w:num w:numId="4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bordersDoNotSurroundHeader/>
  <w:bordersDoNotSurroundFooter/>
  <w:proofState w:spelling="clean" w:grammar="clean"/>
  <w:attachedTemplate r:id="rId1"/>
  <w:linkStyles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/>
  <w:rsids>
    <w:rsidRoot w:val="0031414C"/>
    <w:rsid w:val="00014BC7"/>
    <w:rsid w:val="00025198"/>
    <w:rsid w:val="00055A36"/>
    <w:rsid w:val="000578A3"/>
    <w:rsid w:val="00064563"/>
    <w:rsid w:val="000648CC"/>
    <w:rsid w:val="00073172"/>
    <w:rsid w:val="0008738C"/>
    <w:rsid w:val="00094DE0"/>
    <w:rsid w:val="000A45C3"/>
    <w:rsid w:val="000A5321"/>
    <w:rsid w:val="000A792E"/>
    <w:rsid w:val="000A7C5F"/>
    <w:rsid w:val="000C59B8"/>
    <w:rsid w:val="000D3FE5"/>
    <w:rsid w:val="000E69E9"/>
    <w:rsid w:val="00111DE2"/>
    <w:rsid w:val="00116B38"/>
    <w:rsid w:val="0013109F"/>
    <w:rsid w:val="00135406"/>
    <w:rsid w:val="00135972"/>
    <w:rsid w:val="00140667"/>
    <w:rsid w:val="00141B70"/>
    <w:rsid w:val="001426A9"/>
    <w:rsid w:val="0014479F"/>
    <w:rsid w:val="00154D7C"/>
    <w:rsid w:val="001570B0"/>
    <w:rsid w:val="00172A04"/>
    <w:rsid w:val="001742FA"/>
    <w:rsid w:val="00175A97"/>
    <w:rsid w:val="00185394"/>
    <w:rsid w:val="00197D1C"/>
    <w:rsid w:val="001A451D"/>
    <w:rsid w:val="001B33E0"/>
    <w:rsid w:val="001B38BD"/>
    <w:rsid w:val="001B4573"/>
    <w:rsid w:val="001C18D5"/>
    <w:rsid w:val="001C779F"/>
    <w:rsid w:val="001D1CE7"/>
    <w:rsid w:val="001D2AC1"/>
    <w:rsid w:val="001D2BBA"/>
    <w:rsid w:val="001F68E6"/>
    <w:rsid w:val="001F7673"/>
    <w:rsid w:val="002058A4"/>
    <w:rsid w:val="00211269"/>
    <w:rsid w:val="00220FC2"/>
    <w:rsid w:val="00222ACF"/>
    <w:rsid w:val="00224FC0"/>
    <w:rsid w:val="00225EA4"/>
    <w:rsid w:val="00226EAF"/>
    <w:rsid w:val="00231F3A"/>
    <w:rsid w:val="002406EE"/>
    <w:rsid w:val="002745CC"/>
    <w:rsid w:val="00277A52"/>
    <w:rsid w:val="002D39A4"/>
    <w:rsid w:val="002E6705"/>
    <w:rsid w:val="002F257C"/>
    <w:rsid w:val="002F262D"/>
    <w:rsid w:val="002F28F8"/>
    <w:rsid w:val="002F696C"/>
    <w:rsid w:val="0030329A"/>
    <w:rsid w:val="00307AFD"/>
    <w:rsid w:val="0031086F"/>
    <w:rsid w:val="00310E05"/>
    <w:rsid w:val="003112C1"/>
    <w:rsid w:val="0031414C"/>
    <w:rsid w:val="00314E01"/>
    <w:rsid w:val="0032089D"/>
    <w:rsid w:val="00326E93"/>
    <w:rsid w:val="0033161B"/>
    <w:rsid w:val="0033393C"/>
    <w:rsid w:val="0034770C"/>
    <w:rsid w:val="0035259D"/>
    <w:rsid w:val="00377379"/>
    <w:rsid w:val="00385275"/>
    <w:rsid w:val="003866EC"/>
    <w:rsid w:val="00394476"/>
    <w:rsid w:val="003A4C70"/>
    <w:rsid w:val="003A4E15"/>
    <w:rsid w:val="003A72BC"/>
    <w:rsid w:val="003C3106"/>
    <w:rsid w:val="003C5D98"/>
    <w:rsid w:val="003C799C"/>
    <w:rsid w:val="003E1C71"/>
    <w:rsid w:val="003E58C8"/>
    <w:rsid w:val="003F1A5D"/>
    <w:rsid w:val="003F327B"/>
    <w:rsid w:val="004059A7"/>
    <w:rsid w:val="00406166"/>
    <w:rsid w:val="00411300"/>
    <w:rsid w:val="00411673"/>
    <w:rsid w:val="00413DFD"/>
    <w:rsid w:val="00426659"/>
    <w:rsid w:val="0043088E"/>
    <w:rsid w:val="00435D47"/>
    <w:rsid w:val="004439D8"/>
    <w:rsid w:val="00460DA7"/>
    <w:rsid w:val="00465132"/>
    <w:rsid w:val="004675A1"/>
    <w:rsid w:val="00480C90"/>
    <w:rsid w:val="004836BE"/>
    <w:rsid w:val="0048396F"/>
    <w:rsid w:val="00493C18"/>
    <w:rsid w:val="00494CDC"/>
    <w:rsid w:val="004A600C"/>
    <w:rsid w:val="004B27ED"/>
    <w:rsid w:val="004C478D"/>
    <w:rsid w:val="004E6A2C"/>
    <w:rsid w:val="00521AE8"/>
    <w:rsid w:val="00527180"/>
    <w:rsid w:val="00536719"/>
    <w:rsid w:val="005372E2"/>
    <w:rsid w:val="005564A7"/>
    <w:rsid w:val="005647E5"/>
    <w:rsid w:val="0058552A"/>
    <w:rsid w:val="005855FE"/>
    <w:rsid w:val="005E35E4"/>
    <w:rsid w:val="005E4698"/>
    <w:rsid w:val="005F1C48"/>
    <w:rsid w:val="005F628F"/>
    <w:rsid w:val="005F77B6"/>
    <w:rsid w:val="006004B1"/>
    <w:rsid w:val="00625C35"/>
    <w:rsid w:val="00634E1B"/>
    <w:rsid w:val="00645057"/>
    <w:rsid w:val="00654858"/>
    <w:rsid w:val="006565F4"/>
    <w:rsid w:val="006626FC"/>
    <w:rsid w:val="00667BB3"/>
    <w:rsid w:val="00674563"/>
    <w:rsid w:val="00681AD1"/>
    <w:rsid w:val="006A2C86"/>
    <w:rsid w:val="006A56F1"/>
    <w:rsid w:val="006B5FF5"/>
    <w:rsid w:val="006C5661"/>
    <w:rsid w:val="006D0880"/>
    <w:rsid w:val="006D4790"/>
    <w:rsid w:val="006E1ED2"/>
    <w:rsid w:val="00701759"/>
    <w:rsid w:val="00702C6F"/>
    <w:rsid w:val="00747288"/>
    <w:rsid w:val="00747DD3"/>
    <w:rsid w:val="00752F4E"/>
    <w:rsid w:val="007549C8"/>
    <w:rsid w:val="00755381"/>
    <w:rsid w:val="00762D30"/>
    <w:rsid w:val="00763377"/>
    <w:rsid w:val="00766D14"/>
    <w:rsid w:val="00767A0F"/>
    <w:rsid w:val="007834A8"/>
    <w:rsid w:val="00784B64"/>
    <w:rsid w:val="007A05F6"/>
    <w:rsid w:val="007B6713"/>
    <w:rsid w:val="007B6F4A"/>
    <w:rsid w:val="007E1C47"/>
    <w:rsid w:val="007E337A"/>
    <w:rsid w:val="007E5241"/>
    <w:rsid w:val="007E5C70"/>
    <w:rsid w:val="007E7797"/>
    <w:rsid w:val="007F2FF5"/>
    <w:rsid w:val="007F3F3F"/>
    <w:rsid w:val="00805823"/>
    <w:rsid w:val="00817190"/>
    <w:rsid w:val="008217A4"/>
    <w:rsid w:val="008322BD"/>
    <w:rsid w:val="00850C55"/>
    <w:rsid w:val="00855307"/>
    <w:rsid w:val="00855ED6"/>
    <w:rsid w:val="00862CF3"/>
    <w:rsid w:val="00864CF8"/>
    <w:rsid w:val="008711F7"/>
    <w:rsid w:val="00874914"/>
    <w:rsid w:val="008759E8"/>
    <w:rsid w:val="00881B85"/>
    <w:rsid w:val="00892968"/>
    <w:rsid w:val="00892E1A"/>
    <w:rsid w:val="008958F5"/>
    <w:rsid w:val="008A0C1F"/>
    <w:rsid w:val="008A6558"/>
    <w:rsid w:val="008A727C"/>
    <w:rsid w:val="008C01DA"/>
    <w:rsid w:val="008D3088"/>
    <w:rsid w:val="008F16D9"/>
    <w:rsid w:val="008F78E9"/>
    <w:rsid w:val="00902462"/>
    <w:rsid w:val="009403F3"/>
    <w:rsid w:val="00957FA2"/>
    <w:rsid w:val="00966913"/>
    <w:rsid w:val="00967374"/>
    <w:rsid w:val="0097543E"/>
    <w:rsid w:val="00983F3F"/>
    <w:rsid w:val="00985C69"/>
    <w:rsid w:val="0099079B"/>
    <w:rsid w:val="00996F2C"/>
    <w:rsid w:val="009B2F23"/>
    <w:rsid w:val="009B53E2"/>
    <w:rsid w:val="009B57B3"/>
    <w:rsid w:val="009D5AEB"/>
    <w:rsid w:val="009F2E17"/>
    <w:rsid w:val="009F383F"/>
    <w:rsid w:val="00A0008B"/>
    <w:rsid w:val="00A05F0E"/>
    <w:rsid w:val="00A13CB9"/>
    <w:rsid w:val="00A151E0"/>
    <w:rsid w:val="00A21107"/>
    <w:rsid w:val="00A21B90"/>
    <w:rsid w:val="00A24E15"/>
    <w:rsid w:val="00A41B77"/>
    <w:rsid w:val="00A5027C"/>
    <w:rsid w:val="00A548CB"/>
    <w:rsid w:val="00A6242E"/>
    <w:rsid w:val="00A643E7"/>
    <w:rsid w:val="00A73C38"/>
    <w:rsid w:val="00AB2BAB"/>
    <w:rsid w:val="00AB3A48"/>
    <w:rsid w:val="00AC0AC8"/>
    <w:rsid w:val="00AC44BD"/>
    <w:rsid w:val="00AC7437"/>
    <w:rsid w:val="00AC7A44"/>
    <w:rsid w:val="00AD738D"/>
    <w:rsid w:val="00AF03C5"/>
    <w:rsid w:val="00B000D8"/>
    <w:rsid w:val="00B00F75"/>
    <w:rsid w:val="00B06EE0"/>
    <w:rsid w:val="00B10F46"/>
    <w:rsid w:val="00B134C7"/>
    <w:rsid w:val="00B145B6"/>
    <w:rsid w:val="00B22F9B"/>
    <w:rsid w:val="00B50C81"/>
    <w:rsid w:val="00B557F8"/>
    <w:rsid w:val="00B64972"/>
    <w:rsid w:val="00B66DD8"/>
    <w:rsid w:val="00B8145D"/>
    <w:rsid w:val="00B815FC"/>
    <w:rsid w:val="00B93FBC"/>
    <w:rsid w:val="00B97755"/>
    <w:rsid w:val="00BF0710"/>
    <w:rsid w:val="00C02092"/>
    <w:rsid w:val="00C057F7"/>
    <w:rsid w:val="00C24C8C"/>
    <w:rsid w:val="00C24D91"/>
    <w:rsid w:val="00C25C8B"/>
    <w:rsid w:val="00C510CE"/>
    <w:rsid w:val="00C52532"/>
    <w:rsid w:val="00C53F14"/>
    <w:rsid w:val="00C55C2E"/>
    <w:rsid w:val="00C600CF"/>
    <w:rsid w:val="00C6084F"/>
    <w:rsid w:val="00C60F01"/>
    <w:rsid w:val="00C62A66"/>
    <w:rsid w:val="00C62A6F"/>
    <w:rsid w:val="00C67CA5"/>
    <w:rsid w:val="00C71458"/>
    <w:rsid w:val="00C71F58"/>
    <w:rsid w:val="00C77613"/>
    <w:rsid w:val="00C828E7"/>
    <w:rsid w:val="00C921DD"/>
    <w:rsid w:val="00CA4D82"/>
    <w:rsid w:val="00CA6391"/>
    <w:rsid w:val="00CB6126"/>
    <w:rsid w:val="00CB7A75"/>
    <w:rsid w:val="00CC4772"/>
    <w:rsid w:val="00CE3171"/>
    <w:rsid w:val="00CF1601"/>
    <w:rsid w:val="00D0211A"/>
    <w:rsid w:val="00D14CC9"/>
    <w:rsid w:val="00D20158"/>
    <w:rsid w:val="00D32086"/>
    <w:rsid w:val="00D37A3F"/>
    <w:rsid w:val="00D45FCF"/>
    <w:rsid w:val="00D4667A"/>
    <w:rsid w:val="00D476F1"/>
    <w:rsid w:val="00D510BB"/>
    <w:rsid w:val="00D5435D"/>
    <w:rsid w:val="00D66E9E"/>
    <w:rsid w:val="00D73581"/>
    <w:rsid w:val="00D74F2E"/>
    <w:rsid w:val="00DA0590"/>
    <w:rsid w:val="00DB67BF"/>
    <w:rsid w:val="00DC1788"/>
    <w:rsid w:val="00DD3BEC"/>
    <w:rsid w:val="00DF0CA8"/>
    <w:rsid w:val="00DF49A7"/>
    <w:rsid w:val="00DF7E4C"/>
    <w:rsid w:val="00E01106"/>
    <w:rsid w:val="00E07EE2"/>
    <w:rsid w:val="00E17D3F"/>
    <w:rsid w:val="00E24573"/>
    <w:rsid w:val="00E377A1"/>
    <w:rsid w:val="00E45109"/>
    <w:rsid w:val="00E54B02"/>
    <w:rsid w:val="00E6143D"/>
    <w:rsid w:val="00E67BED"/>
    <w:rsid w:val="00E97830"/>
    <w:rsid w:val="00EA03E5"/>
    <w:rsid w:val="00EB3A5B"/>
    <w:rsid w:val="00EC73C7"/>
    <w:rsid w:val="00EE0FAF"/>
    <w:rsid w:val="00EF155A"/>
    <w:rsid w:val="00EF28C9"/>
    <w:rsid w:val="00F00EB7"/>
    <w:rsid w:val="00F07B8C"/>
    <w:rsid w:val="00F2258E"/>
    <w:rsid w:val="00F33658"/>
    <w:rsid w:val="00F36AB6"/>
    <w:rsid w:val="00F409CE"/>
    <w:rsid w:val="00F47AE9"/>
    <w:rsid w:val="00F53DB7"/>
    <w:rsid w:val="00F57A61"/>
    <w:rsid w:val="00F84DF4"/>
    <w:rsid w:val="00F853FB"/>
    <w:rsid w:val="00F85C97"/>
    <w:rsid w:val="00F9082F"/>
    <w:rsid w:val="00FA2FE1"/>
    <w:rsid w:val="00FC2084"/>
    <w:rsid w:val="00FC606D"/>
    <w:rsid w:val="00FD068D"/>
    <w:rsid w:val="00FD4F28"/>
    <w:rsid w:val="00FE6784"/>
    <w:rsid w:val="00FF7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CC9"/>
    <w:rPr>
      <w:sz w:val="24"/>
    </w:rPr>
  </w:style>
  <w:style w:type="paragraph" w:styleId="Heading1">
    <w:name w:val="heading 1"/>
    <w:next w:val="ReasonsNumbering-AltN"/>
    <w:link w:val="Heading1Char"/>
    <w:uiPriority w:val="2"/>
    <w:qFormat/>
    <w:rsid w:val="00D14CC9"/>
    <w:pPr>
      <w:tabs>
        <w:tab w:val="left" w:pos="360"/>
      </w:tabs>
      <w:spacing w:before="480" w:after="480"/>
      <w:ind w:left="360" w:hanging="360"/>
      <w:jc w:val="both"/>
      <w:outlineLvl w:val="0"/>
    </w:pPr>
    <w:rPr>
      <w:rFonts w:eastAsiaTheme="majorEastAsia" w:cstheme="majorBidi"/>
      <w:bCs/>
      <w:sz w:val="24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D14C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14C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1"/>
    <w:aliases w:val=" 2, 3, A"/>
    <w:basedOn w:val="Normal"/>
    <w:uiPriority w:val="1"/>
    <w:rsid w:val="00493C18"/>
    <w:pPr>
      <w:widowControl w:val="0"/>
    </w:pPr>
  </w:style>
  <w:style w:type="paragraph" w:customStyle="1" w:styleId="SCCNormalDoubleSpacing">
    <w:name w:val="SCC.Normal.DoubleSpacing"/>
    <w:basedOn w:val="Normal"/>
    <w:link w:val="SCCNormalDoubleSpacingChar"/>
    <w:rsid w:val="003866EC"/>
    <w:pPr>
      <w:spacing w:line="480" w:lineRule="auto"/>
      <w:jc w:val="both"/>
    </w:pPr>
  </w:style>
  <w:style w:type="character" w:customStyle="1" w:styleId="SCCNormalDoubleSpacingChar">
    <w:name w:val="SCC.Normal.DoubleSpacing Char"/>
    <w:basedOn w:val="DefaultParagraphFont"/>
    <w:link w:val="SCCNormalDoubleSpacing"/>
    <w:rsid w:val="003866EC"/>
    <w:rPr>
      <w:sz w:val="24"/>
    </w:rPr>
  </w:style>
  <w:style w:type="character" w:styleId="Strong">
    <w:name w:val="Strong"/>
    <w:basedOn w:val="DefaultParagraphFont"/>
    <w:uiPriority w:val="22"/>
    <w:qFormat/>
    <w:rsid w:val="00C53F1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548C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548CB"/>
    <w:rPr>
      <w:i/>
      <w:iCs/>
      <w:color w:val="000000" w:themeColor="text1"/>
      <w:sz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D14CC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CC9"/>
    <w:rPr>
      <w:rFonts w:cs="Tahoma"/>
      <w:sz w:val="2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CC9"/>
    <w:rPr>
      <w:rFonts w:cs="Tahoma"/>
      <w:sz w:val="28"/>
      <w:szCs w:val="16"/>
    </w:rPr>
  </w:style>
  <w:style w:type="paragraph" w:styleId="Header">
    <w:name w:val="header"/>
    <w:basedOn w:val="Normal"/>
    <w:link w:val="HeaderChar"/>
    <w:uiPriority w:val="99"/>
    <w:unhideWhenUsed/>
    <w:rsid w:val="00D14C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4CC9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14C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4CC9"/>
    <w:rPr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D14CC9"/>
    <w:pPr>
      <w:spacing w:after="480"/>
      <w:jc w:val="both"/>
    </w:pPr>
    <w:rPr>
      <w:rFonts w:eastAsiaTheme="minorHAnsi" w:cstheme="minorBidi"/>
      <w:szCs w:val="22"/>
      <w:lang w:eastAsia="en-US"/>
    </w:rPr>
  </w:style>
  <w:style w:type="character" w:customStyle="1" w:styleId="SCCLsocPartyChar">
    <w:name w:val="SCC.Lsoc.Party Char"/>
    <w:basedOn w:val="DefaultParagraphFont"/>
    <w:link w:val="SCCLsocParty"/>
    <w:rsid w:val="00D14CC9"/>
    <w:rPr>
      <w:rFonts w:eastAsiaTheme="minorHAnsi" w:cstheme="minorBidi"/>
      <w:sz w:val="24"/>
      <w:szCs w:val="22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D14CC9"/>
    <w:pPr>
      <w:spacing w:after="480"/>
    </w:pPr>
    <w:rPr>
      <w:rFonts w:eastAsiaTheme="minorHAnsi" w:cstheme="minorBidi"/>
      <w:szCs w:val="22"/>
      <w:lang w:eastAsia="en-US"/>
    </w:rPr>
  </w:style>
  <w:style w:type="character" w:customStyle="1" w:styleId="SCCLsocVersusChar">
    <w:name w:val="SCC.Lsoc.Versus Char"/>
    <w:basedOn w:val="DefaultParagraphFont"/>
    <w:link w:val="SCCLsocVersus"/>
    <w:rsid w:val="00D14CC9"/>
    <w:rPr>
      <w:rFonts w:eastAsiaTheme="minorHAnsi" w:cstheme="minorBidi"/>
      <w:sz w:val="24"/>
      <w:szCs w:val="22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25EA4"/>
    <w:pPr>
      <w:jc w:val="right"/>
    </w:pPr>
    <w:rPr>
      <w:i/>
    </w:rPr>
  </w:style>
  <w:style w:type="character" w:customStyle="1" w:styleId="SCCLsocPartyRoleChar">
    <w:name w:val="SCC.Lsoc.PartyRole Char"/>
    <w:basedOn w:val="DefaultParagraphFont"/>
    <w:link w:val="SCCLsocPartyRole"/>
    <w:rsid w:val="00225EA4"/>
    <w:rPr>
      <w:i/>
      <w:sz w:val="24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D14CC9"/>
    <w:pPr>
      <w:spacing w:after="480"/>
    </w:pPr>
    <w:rPr>
      <w:rFonts w:eastAsiaTheme="minorHAnsi" w:cstheme="minorBidi"/>
      <w:szCs w:val="22"/>
      <w:lang w:eastAsia="en-US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D14CC9"/>
    <w:rPr>
      <w:rFonts w:eastAsiaTheme="minorHAnsi" w:cstheme="minorBidi"/>
      <w:sz w:val="24"/>
      <w:szCs w:val="22"/>
      <w:lang w:eastAsia="en-US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D14CC9"/>
    <w:pPr>
      <w:spacing w:after="480"/>
    </w:pPr>
    <w:rPr>
      <w:rFonts w:eastAsiaTheme="minorHAnsi" w:cstheme="minorBidi"/>
      <w:szCs w:val="22"/>
      <w:lang w:eastAsia="en-US"/>
    </w:r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D14CC9"/>
    <w:rPr>
      <w:rFonts w:eastAsiaTheme="minorHAnsi" w:cstheme="minorBidi"/>
      <w:sz w:val="24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2"/>
    <w:rsid w:val="00D14CC9"/>
    <w:rPr>
      <w:rFonts w:eastAsiaTheme="majorEastAsia" w:cstheme="majorBidi"/>
      <w:bCs/>
      <w:sz w:val="24"/>
      <w:szCs w:val="28"/>
      <w:lang w:eastAsia="en-US"/>
    </w:rPr>
  </w:style>
  <w:style w:type="paragraph" w:customStyle="1" w:styleId="SCCBanSummary">
    <w:name w:val="SCC.BanSummary"/>
    <w:basedOn w:val="Normal"/>
    <w:next w:val="Normal"/>
    <w:link w:val="SCCBanSummaryChar"/>
    <w:rsid w:val="00D14CC9"/>
    <w:pPr>
      <w:jc w:val="right"/>
    </w:pPr>
    <w:rPr>
      <w:rFonts w:eastAsiaTheme="minorEastAsia"/>
      <w:b/>
      <w:szCs w:val="24"/>
    </w:rPr>
  </w:style>
  <w:style w:type="paragraph" w:customStyle="1" w:styleId="SCCAppellantForRunningHead">
    <w:name w:val="SCC.AppellantForRunningHead"/>
    <w:basedOn w:val="Normal"/>
    <w:next w:val="Normal"/>
    <w:link w:val="SCCAppellantForRunningHeadChar"/>
    <w:rsid w:val="00701759"/>
    <w:rPr>
      <w:smallCaps/>
    </w:rPr>
  </w:style>
  <w:style w:type="character" w:customStyle="1" w:styleId="SCCAppellantForRunningHeadChar">
    <w:name w:val="SCC.AppellantForRunningHead Char"/>
    <w:basedOn w:val="DefaultParagraphFont"/>
    <w:link w:val="SCCAppellantForRunningHead"/>
    <w:rsid w:val="00701759"/>
    <w:rPr>
      <w:smallCaps/>
      <w:sz w:val="24"/>
    </w:rPr>
  </w:style>
  <w:style w:type="paragraph" w:customStyle="1" w:styleId="SCCRespondentForRunningHead">
    <w:name w:val="SCC.RespondentForRunningHead"/>
    <w:basedOn w:val="Normal"/>
    <w:next w:val="Normal"/>
    <w:link w:val="SCCRespondentForRunningHeadChar"/>
    <w:rsid w:val="00701759"/>
    <w:rPr>
      <w:smallCaps/>
    </w:rPr>
  </w:style>
  <w:style w:type="character" w:customStyle="1" w:styleId="SCCRespondentForRunningHeadChar">
    <w:name w:val="SCC.RespondentForRunningHead Char"/>
    <w:basedOn w:val="DefaultParagraphFont"/>
    <w:link w:val="SCCRespondentForRunningHead"/>
    <w:rsid w:val="00701759"/>
    <w:rPr>
      <w:smallCaps/>
      <w:sz w:val="24"/>
    </w:rPr>
  </w:style>
  <w:style w:type="paragraph" w:customStyle="1" w:styleId="SCCAppellantForIndex">
    <w:name w:val="SCC.AppellantForIndex"/>
    <w:basedOn w:val="Normal"/>
    <w:next w:val="Normal"/>
    <w:link w:val="SCCAppellantForIndexChar"/>
    <w:rsid w:val="00C02092"/>
    <w:rPr>
      <w:b/>
    </w:rPr>
  </w:style>
  <w:style w:type="character" w:customStyle="1" w:styleId="SCCAppellantForIndexChar">
    <w:name w:val="SCC.AppellantForIndex Char"/>
    <w:basedOn w:val="DefaultParagraphFont"/>
    <w:link w:val="SCCAppellantForIndex"/>
    <w:rsid w:val="00C02092"/>
    <w:rPr>
      <w:b/>
      <w:sz w:val="24"/>
    </w:rPr>
  </w:style>
  <w:style w:type="paragraph" w:customStyle="1" w:styleId="SCCRespondentForIndex">
    <w:name w:val="SCC.RespondentForIndex"/>
    <w:basedOn w:val="Normal"/>
    <w:next w:val="Normal"/>
    <w:link w:val="SCCRespondentForIndexChar"/>
    <w:rsid w:val="00C02092"/>
    <w:rPr>
      <w:b/>
    </w:rPr>
  </w:style>
  <w:style w:type="character" w:customStyle="1" w:styleId="SCCRespondentForIndexChar">
    <w:name w:val="SCC.RespondentForIndex Char"/>
    <w:basedOn w:val="DefaultParagraphFont"/>
    <w:link w:val="SCCRespondentForIndex"/>
    <w:rsid w:val="00C02092"/>
    <w:rPr>
      <w:b/>
      <w:sz w:val="24"/>
    </w:rPr>
  </w:style>
  <w:style w:type="paragraph" w:customStyle="1" w:styleId="SCCSystemYear">
    <w:name w:val="SCC.SystemYear"/>
    <w:basedOn w:val="Normal"/>
    <w:next w:val="Normal"/>
    <w:link w:val="SCCSystemYearChar"/>
    <w:rsid w:val="00111DE2"/>
    <w:rPr>
      <w:b/>
    </w:rPr>
  </w:style>
  <w:style w:type="character" w:customStyle="1" w:styleId="SCCSystemYearChar">
    <w:name w:val="SCC.SystemYear Char"/>
    <w:basedOn w:val="DefaultParagraphFont"/>
    <w:link w:val="SCCSystemYear"/>
    <w:rsid w:val="00111DE2"/>
    <w:rPr>
      <w:b/>
      <w:sz w:val="24"/>
    </w:rPr>
  </w:style>
  <w:style w:type="paragraph" w:customStyle="1" w:styleId="SCCLowerCourtNameLowercase">
    <w:name w:val="SCC.LowerCourtNameLowercase"/>
    <w:basedOn w:val="SCCNormalDoubleSpacing"/>
    <w:next w:val="SCCNormalDoubleSpacing"/>
    <w:rsid w:val="00111DE2"/>
    <w:rPr>
      <w:smallCaps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3F327B"/>
    <w:rPr>
      <w:i/>
    </w:rPr>
  </w:style>
  <w:style w:type="character" w:customStyle="1" w:styleId="SCCCounselNameChar">
    <w:name w:val="SCC.CounselName Char"/>
    <w:basedOn w:val="SCCNormalDoubleSpacingChar"/>
    <w:link w:val="SCCCounselName"/>
    <w:rsid w:val="003F327B"/>
    <w:rPr>
      <w:i/>
    </w:rPr>
  </w:style>
  <w:style w:type="paragraph" w:customStyle="1" w:styleId="SCCItalic">
    <w:name w:val="SCC.Italic"/>
    <w:basedOn w:val="SCCNormalDoubleSpacing"/>
    <w:next w:val="SCCNormalDoubleSpacing"/>
    <w:rsid w:val="00DF0CA8"/>
    <w:rPr>
      <w:i/>
    </w:rPr>
  </w:style>
  <w:style w:type="paragraph" w:customStyle="1" w:styleId="SCCAppellantForCitation">
    <w:name w:val="SCC.AppellantForCitation"/>
    <w:basedOn w:val="Normal"/>
    <w:next w:val="Normal"/>
    <w:link w:val="SCCAppellantForCitationChar"/>
    <w:rsid w:val="00E45109"/>
    <w:rPr>
      <w:i/>
    </w:rPr>
  </w:style>
  <w:style w:type="character" w:customStyle="1" w:styleId="SCCAppellantForCitationChar">
    <w:name w:val="SCC.AppellantForCitation Char"/>
    <w:basedOn w:val="DefaultParagraphFont"/>
    <w:link w:val="SCCAppellantForCitation"/>
    <w:rsid w:val="00E45109"/>
    <w:rPr>
      <w:i/>
      <w:sz w:val="24"/>
    </w:rPr>
  </w:style>
  <w:style w:type="paragraph" w:customStyle="1" w:styleId="SCCRespondentForCitation">
    <w:name w:val="SCC.RespondentForCitation"/>
    <w:basedOn w:val="Normal"/>
    <w:next w:val="Normal"/>
    <w:link w:val="SCCRespondentForCitationChar"/>
    <w:rsid w:val="00E45109"/>
    <w:rPr>
      <w:i/>
    </w:rPr>
  </w:style>
  <w:style w:type="character" w:customStyle="1" w:styleId="SCCRespondentForCitationChar">
    <w:name w:val="SCC.RespondentForCitation Char"/>
    <w:basedOn w:val="DefaultParagraphFont"/>
    <w:link w:val="SCCRespondentForCitation"/>
    <w:rsid w:val="00E45109"/>
    <w:rPr>
      <w:i/>
      <w:sz w:val="24"/>
    </w:rPr>
  </w:style>
  <w:style w:type="paragraph" w:customStyle="1" w:styleId="SCCCounselSeparator">
    <w:name w:val="SCC.CounselSeparator"/>
    <w:basedOn w:val="SCCNormalDoubleSpacing"/>
    <w:next w:val="SCCNormalDoubleSpacing"/>
    <w:link w:val="SCCCounselSeparatorChar"/>
    <w:rsid w:val="00874914"/>
  </w:style>
  <w:style w:type="character" w:customStyle="1" w:styleId="SCCCounselSeparatorChar">
    <w:name w:val="SCC.CounselSeparator Char"/>
    <w:basedOn w:val="SCCNormalDoubleSpacingChar"/>
    <w:link w:val="SCCCounselSeparator"/>
    <w:rsid w:val="00874914"/>
  </w:style>
  <w:style w:type="paragraph" w:customStyle="1" w:styleId="SCCPartyRole">
    <w:name w:val="SCC.PartyRole"/>
    <w:basedOn w:val="SCCNormalDoubleSpacing"/>
    <w:next w:val="SCCNormalDoubleSpacing"/>
    <w:link w:val="SCCPartyRoleChar"/>
    <w:rsid w:val="00874914"/>
  </w:style>
  <w:style w:type="character" w:customStyle="1" w:styleId="SCCPartyRoleChar">
    <w:name w:val="SCC.PartyRole Char"/>
    <w:basedOn w:val="SCCNormalDoubleSpacingChar"/>
    <w:link w:val="SCCPartyRole"/>
    <w:rsid w:val="00874914"/>
  </w:style>
  <w:style w:type="paragraph" w:customStyle="1" w:styleId="SCCLawFirm">
    <w:name w:val="SCC.LawFirm"/>
    <w:basedOn w:val="SCCNormalDoubleSpacing"/>
    <w:next w:val="SCCNormalDoubleSpacing"/>
    <w:link w:val="SCCLawFirmChar"/>
    <w:rsid w:val="00C62A6F"/>
    <w:rPr>
      <w:i/>
    </w:rPr>
  </w:style>
  <w:style w:type="character" w:customStyle="1" w:styleId="SCCLawFirmChar">
    <w:name w:val="SCC.LawFirm Char"/>
    <w:basedOn w:val="SCCNormalDoubleSpacingChar"/>
    <w:link w:val="SCCLawFirm"/>
    <w:rsid w:val="00C62A6F"/>
    <w:rPr>
      <w:i/>
      <w:lang w:val="fr-CA"/>
    </w:rPr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4439D8"/>
  </w:style>
  <w:style w:type="character" w:customStyle="1" w:styleId="SCCCounselPartyRoleChar">
    <w:name w:val="SCC.CounselPartyRole Char"/>
    <w:basedOn w:val="SCCNormalDoubleSpacingChar"/>
    <w:link w:val="SCCCounselPartyRole"/>
    <w:rsid w:val="004439D8"/>
    <w:rPr>
      <w:lang w:val="fr-CA"/>
    </w:rPr>
  </w:style>
  <w:style w:type="paragraph" w:styleId="ListParagraph">
    <w:name w:val="List Paragraph"/>
    <w:basedOn w:val="Normal"/>
    <w:uiPriority w:val="34"/>
    <w:qFormat/>
    <w:rsid w:val="00413DFD"/>
    <w:pPr>
      <w:ind w:left="720"/>
    </w:pPr>
  </w:style>
  <w:style w:type="paragraph" w:customStyle="1" w:styleId="SCCCoram">
    <w:name w:val="SCC.Coram"/>
    <w:basedOn w:val="Normal"/>
    <w:next w:val="Normal"/>
    <w:link w:val="SCCCoramChar"/>
    <w:rsid w:val="00D14CC9"/>
    <w:pPr>
      <w:pBdr>
        <w:bottom w:val="single" w:sz="4" w:space="1" w:color="auto"/>
      </w:pBdr>
    </w:pPr>
    <w:rPr>
      <w:rFonts w:eastAsiaTheme="minorHAnsi" w:cstheme="minorBidi"/>
      <w:szCs w:val="22"/>
      <w:lang w:eastAsia="en-US"/>
    </w:rPr>
  </w:style>
  <w:style w:type="character" w:customStyle="1" w:styleId="SCCCoramChar">
    <w:name w:val="SCC.Coram Char"/>
    <w:basedOn w:val="DefaultParagraphFont"/>
    <w:link w:val="SCCCoram"/>
    <w:rsid w:val="00D14CC9"/>
    <w:rPr>
      <w:rFonts w:eastAsiaTheme="minorHAnsi" w:cstheme="minorBidi"/>
      <w:sz w:val="24"/>
      <w:szCs w:val="22"/>
      <w:lang w:eastAsia="en-US"/>
    </w:rPr>
  </w:style>
  <w:style w:type="table" w:styleId="TableGrid">
    <w:name w:val="Table Grid"/>
    <w:basedOn w:val="TableNormal"/>
    <w:uiPriority w:val="59"/>
    <w:rsid w:val="00D14C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itation1">
    <w:name w:val="Citation1"/>
    <w:basedOn w:val="Normal"/>
    <w:qFormat/>
    <w:rsid w:val="00413DFD"/>
    <w:pPr>
      <w:spacing w:after="720"/>
      <w:ind w:left="1166"/>
      <w:contextualSpacing/>
      <w:jc w:val="both"/>
    </w:pPr>
  </w:style>
  <w:style w:type="paragraph" w:customStyle="1" w:styleId="ContinueReasonsNo-AltP">
    <w:name w:val="Continue Reasons No # - Alt P"/>
    <w:next w:val="ReasonsNumbering-AltN"/>
    <w:uiPriority w:val="1"/>
    <w:qFormat/>
    <w:rsid w:val="00D14CC9"/>
    <w:pPr>
      <w:spacing w:before="480" w:after="480" w:line="480" w:lineRule="auto"/>
    </w:pPr>
    <w:rPr>
      <w:rFonts w:eastAsiaTheme="minorHAnsi" w:cstheme="minorBidi"/>
      <w:sz w:val="24"/>
      <w:szCs w:val="22"/>
      <w:lang w:eastAsia="en-US"/>
    </w:rPr>
  </w:style>
  <w:style w:type="paragraph" w:customStyle="1" w:styleId="SCCLsocOtherPartyRoleSeparator">
    <w:name w:val="SCC.Lsoc.OtherPartyRoleSeparator"/>
    <w:basedOn w:val="Normal"/>
    <w:next w:val="Normal"/>
    <w:link w:val="SCCLsocOtherPartyRoleSeparatorChar"/>
    <w:rsid w:val="00D14CC9"/>
    <w:pPr>
      <w:spacing w:after="480"/>
    </w:pPr>
    <w:rPr>
      <w:rFonts w:eastAsiaTheme="minorHAnsi" w:cstheme="minorBidi"/>
      <w:szCs w:val="22"/>
      <w:lang w:eastAsia="en-US"/>
    </w:rPr>
  </w:style>
  <w:style w:type="character" w:customStyle="1" w:styleId="SCCLsocOtherPartyRoleSeparatorChar">
    <w:name w:val="SCC.Lsoc.OtherPartyRoleSeparator Char"/>
    <w:basedOn w:val="DefaultParagraphFont"/>
    <w:link w:val="SCCLsocOtherPartyRoleSeparator"/>
    <w:rsid w:val="00D14CC9"/>
    <w:rPr>
      <w:rFonts w:eastAsiaTheme="minorHAnsi" w:cstheme="minorBidi"/>
      <w:sz w:val="24"/>
      <w:szCs w:val="22"/>
      <w:lang w:eastAsia="en-US"/>
    </w:rPr>
  </w:style>
  <w:style w:type="character" w:customStyle="1" w:styleId="SCCBanSummaryChar">
    <w:name w:val="SCC.BanSummary Char"/>
    <w:basedOn w:val="DefaultParagraphFont"/>
    <w:link w:val="SCCBanSummary"/>
    <w:rsid w:val="00D14CC9"/>
    <w:rPr>
      <w:rFonts w:eastAsiaTheme="minorEastAsia"/>
      <w:b/>
      <w:sz w:val="24"/>
      <w:szCs w:val="24"/>
    </w:rPr>
  </w:style>
  <w:style w:type="paragraph" w:customStyle="1" w:styleId="ReasonsNumbering-AltN">
    <w:name w:val="Reasons Numbering - Alt N"/>
    <w:qFormat/>
    <w:rsid w:val="00D14CC9"/>
    <w:pPr>
      <w:numPr>
        <w:numId w:val="10"/>
      </w:numPr>
      <w:tabs>
        <w:tab w:val="left" w:pos="1152"/>
      </w:tabs>
      <w:spacing w:after="480" w:line="480" w:lineRule="auto"/>
      <w:ind w:left="0" w:firstLine="0"/>
      <w:jc w:val="both"/>
    </w:pPr>
    <w:rPr>
      <w:rFonts w:eastAsiaTheme="minorHAnsi" w:cstheme="minorBidi"/>
      <w:sz w:val="24"/>
      <w:szCs w:val="22"/>
      <w:lang w:eastAsia="en-US"/>
    </w:rPr>
  </w:style>
  <w:style w:type="paragraph" w:customStyle="1" w:styleId="Citation-AltC">
    <w:name w:val="Citation - Alt C"/>
    <w:uiPriority w:val="2"/>
    <w:qFormat/>
    <w:rsid w:val="00D14CC9"/>
    <w:pPr>
      <w:spacing w:after="720"/>
      <w:ind w:left="1166"/>
      <w:contextualSpacing/>
      <w:jc w:val="both"/>
    </w:pPr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4C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4CC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4CC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C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oyolai\Desktop\Ltr_J18_f%20-%20revised%20Feb%2021%202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Ltr_J18_f - revised Feb 21 2011.dotx</Template>
  <TotalTime>0</TotalTime>
  <Pages>14</Pages>
  <Words>2833</Words>
  <Characters>15095</Characters>
  <Application>Microsoft Office Word</Application>
  <DocSecurity>0</DocSecurity>
  <Lines>125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2011-02-23T16:41:00Z</dcterms:created>
  <dcterms:modified xsi:type="dcterms:W3CDTF">2011-06-07T17:27:00Z</dcterms:modified>
</cp:coreProperties>
</file>