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ACC" w:rsidRPr="00926653" w:rsidRDefault="00E60ACC" w:rsidP="00E60ACC">
      <w:pPr>
        <w:tabs>
          <w:tab w:val="center" w:pos="4680"/>
          <w:tab w:val="right" w:pos="9360"/>
        </w:tabs>
        <w:rPr>
          <w:rFonts w:eastAsiaTheme="minorHAnsi" w:cstheme="minorBidi"/>
          <w:color w:val="000000" w:themeColor="text1"/>
          <w:szCs w:val="24"/>
          <w:lang w:eastAsia="en-US"/>
        </w:rPr>
      </w:pPr>
      <w:r w:rsidRPr="00926653">
        <w:rPr>
          <w:rFonts w:eastAsiaTheme="minorHAnsi" w:cstheme="minorBidi"/>
          <w:color w:val="000000" w:themeColor="text1"/>
          <w:szCs w:val="24"/>
          <w:lang w:eastAsia="en-US"/>
        </w:rPr>
        <w:ptab w:relativeTo="margin" w:alignment="center" w:leader="none"/>
      </w:r>
      <w:r w:rsidRPr="00926653">
        <w:rPr>
          <w:rFonts w:eastAsiaTheme="minorHAnsi" w:cstheme="minorBidi"/>
          <w:color w:val="000000" w:themeColor="text1"/>
          <w:szCs w:val="24"/>
          <w:lang w:eastAsia="en-US"/>
        </w:rPr>
        <w:t xml:space="preserve"> </w:t>
      </w:r>
      <w:r w:rsidRPr="00926653">
        <w:rPr>
          <w:rFonts w:eastAsiaTheme="minorHAnsi" w:cstheme="minorBidi"/>
          <w:color w:val="000000" w:themeColor="text1"/>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7" o:title=""/>
          </v:shape>
          <o:OLEObject Type="Embed" ProgID="Presentations.Drawing.13" ShapeID="_x0000_i1025" DrawAspect="Content" ObjectID="_1370688664" r:id="rId8"/>
        </w:object>
      </w:r>
      <w:r w:rsidRPr="00926653">
        <w:rPr>
          <w:rFonts w:eastAsiaTheme="minorHAnsi" w:cstheme="minorBidi"/>
          <w:color w:val="000000" w:themeColor="text1"/>
          <w:szCs w:val="24"/>
          <w:lang w:eastAsia="en-US"/>
        </w:rPr>
        <w:t xml:space="preserve"> </w:t>
      </w:r>
      <w:r w:rsidRPr="00926653">
        <w:rPr>
          <w:rFonts w:eastAsiaTheme="minorHAnsi" w:cstheme="minorBidi"/>
          <w:color w:val="000000" w:themeColor="text1"/>
          <w:szCs w:val="24"/>
          <w:lang w:eastAsia="en-US"/>
        </w:rPr>
        <w:ptab w:relativeTo="margin" w:alignment="right" w:leader="none"/>
      </w:r>
    </w:p>
    <w:p w:rsidR="00E60ACC" w:rsidRPr="00926653" w:rsidRDefault="00E60ACC" w:rsidP="00E60ACC">
      <w:pPr>
        <w:tabs>
          <w:tab w:val="center" w:pos="4680"/>
          <w:tab w:val="right" w:pos="9360"/>
        </w:tabs>
        <w:rPr>
          <w:rFonts w:eastAsiaTheme="minorHAnsi" w:cstheme="minorBidi"/>
          <w:color w:val="000000" w:themeColor="text1"/>
          <w:szCs w:val="24"/>
          <w:lang w:eastAsia="en-US"/>
        </w:rPr>
      </w:pPr>
    </w:p>
    <w:p w:rsidR="00E60ACC" w:rsidRPr="00926653" w:rsidRDefault="00E60ACC" w:rsidP="00E60ACC">
      <w:pPr>
        <w:jc w:val="center"/>
        <w:rPr>
          <w:rFonts w:eastAsiaTheme="minorHAnsi" w:cstheme="minorBidi"/>
          <w:b/>
          <w:color w:val="000000" w:themeColor="text1"/>
          <w:szCs w:val="24"/>
          <w:lang w:eastAsia="en-US"/>
        </w:rPr>
      </w:pPr>
      <w:r w:rsidRPr="00926653">
        <w:rPr>
          <w:rFonts w:eastAsiaTheme="minorHAnsi" w:cstheme="minorBidi"/>
          <w:b/>
          <w:color w:val="000000" w:themeColor="text1"/>
          <w:szCs w:val="24"/>
          <w:lang w:eastAsia="en-US"/>
        </w:rPr>
        <w:t>COUR SUPRÊME DU CANADA</w:t>
      </w:r>
    </w:p>
    <w:p w:rsidR="00E60ACC" w:rsidRPr="00926653" w:rsidRDefault="00E60ACC" w:rsidP="00E60ACC">
      <w:pPr>
        <w:rPr>
          <w:rFonts w:eastAsiaTheme="minorHAnsi" w:cstheme="minorBidi"/>
          <w:color w:val="000000" w:themeColor="text1"/>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E60ACC" w:rsidRPr="00926653" w:rsidTr="00F943DD">
        <w:trPr>
          <w:cantSplit/>
        </w:trPr>
        <w:tc>
          <w:tcPr>
            <w:tcW w:w="6768" w:type="dxa"/>
          </w:tcPr>
          <w:p w:rsidR="00E60ACC" w:rsidRPr="00E60ACC" w:rsidRDefault="00E60ACC" w:rsidP="00F943DD">
            <w:pPr>
              <w:rPr>
                <w:color w:val="000000" w:themeColor="text1"/>
                <w:lang w:val="fr-CA"/>
              </w:rPr>
            </w:pPr>
            <w:r w:rsidRPr="00E60ACC">
              <w:rPr>
                <w:b/>
                <w:smallCaps/>
                <w:color w:val="000000" w:themeColor="text1"/>
                <w:lang w:val="fr-CA"/>
              </w:rPr>
              <w:t>Référence :</w:t>
            </w:r>
            <w:r w:rsidRPr="00E60ACC">
              <w:rPr>
                <w:color w:val="000000" w:themeColor="text1"/>
                <w:lang w:val="fr-CA"/>
              </w:rPr>
              <w:t xml:space="preserve"> R. </w:t>
            </w:r>
            <w:r w:rsidRPr="00E60ACC">
              <w:rPr>
                <w:i/>
                <w:color w:val="000000" w:themeColor="text1"/>
                <w:lang w:val="fr-CA"/>
              </w:rPr>
              <w:t>c.</w:t>
            </w:r>
            <w:r w:rsidRPr="00E60ACC">
              <w:rPr>
                <w:color w:val="000000" w:themeColor="text1"/>
                <w:lang w:val="fr-CA"/>
              </w:rPr>
              <w:t xml:space="preserve"> Bruce, </w:t>
            </w:r>
            <w:r w:rsidRPr="00E60ACC">
              <w:rPr>
                <w:rStyle w:val="SCCRespondentForIndexChar"/>
                <w:b w:val="0"/>
                <w:lang w:val="fr-CA"/>
              </w:rPr>
              <w:t>2011 CSC 4, [2011] 1 R.C.S. 76</w:t>
            </w:r>
          </w:p>
        </w:tc>
        <w:tc>
          <w:tcPr>
            <w:tcW w:w="2808" w:type="dxa"/>
          </w:tcPr>
          <w:p w:rsidR="00E60ACC" w:rsidRPr="00926653" w:rsidRDefault="00E60ACC" w:rsidP="00F943DD">
            <w:pPr>
              <w:rPr>
                <w:color w:val="000000" w:themeColor="text1"/>
              </w:rPr>
            </w:pPr>
            <w:r w:rsidRPr="00926653">
              <w:rPr>
                <w:b/>
                <w:smallCaps/>
                <w:color w:val="000000" w:themeColor="text1"/>
              </w:rPr>
              <w:t>Date :</w:t>
            </w:r>
            <w:r w:rsidRPr="00926653">
              <w:rPr>
                <w:color w:val="000000" w:themeColor="text1"/>
              </w:rPr>
              <w:t xml:space="preserve"> 20110202</w:t>
            </w:r>
          </w:p>
          <w:p w:rsidR="00E60ACC" w:rsidRPr="00926653" w:rsidRDefault="00E60ACC" w:rsidP="00F943DD">
            <w:pPr>
              <w:rPr>
                <w:color w:val="000000" w:themeColor="text1"/>
              </w:rPr>
            </w:pPr>
            <w:r w:rsidRPr="00926653">
              <w:rPr>
                <w:b/>
                <w:smallCaps/>
                <w:color w:val="000000" w:themeColor="text1"/>
              </w:rPr>
              <w:t>Dossier :</w:t>
            </w:r>
            <w:r w:rsidRPr="00926653">
              <w:rPr>
                <w:color w:val="000000" w:themeColor="text1"/>
              </w:rPr>
              <w:t xml:space="preserve"> 33735</w:t>
            </w:r>
          </w:p>
        </w:tc>
      </w:tr>
    </w:tbl>
    <w:p w:rsidR="00E60ACC" w:rsidRPr="00926653" w:rsidRDefault="00E60ACC" w:rsidP="00E60ACC">
      <w:pPr>
        <w:rPr>
          <w:rFonts w:eastAsiaTheme="minorHAnsi" w:cstheme="minorBidi"/>
          <w:color w:val="000000" w:themeColor="text1"/>
          <w:szCs w:val="24"/>
          <w:lang w:eastAsia="en-US"/>
        </w:rPr>
      </w:pPr>
    </w:p>
    <w:p w:rsidR="00E60ACC" w:rsidRPr="00926653" w:rsidRDefault="00E60ACC" w:rsidP="00E60ACC">
      <w:pPr>
        <w:rPr>
          <w:rFonts w:eastAsiaTheme="minorHAnsi" w:cstheme="minorBidi"/>
          <w:b/>
          <w:smallCaps/>
          <w:color w:val="000000" w:themeColor="text1"/>
          <w:szCs w:val="24"/>
          <w:lang w:eastAsia="en-US"/>
        </w:rPr>
      </w:pPr>
      <w:proofErr w:type="gramStart"/>
      <w:r w:rsidRPr="00926653">
        <w:rPr>
          <w:rFonts w:eastAsiaTheme="minorHAnsi" w:cstheme="minorBidi"/>
          <w:b/>
          <w:smallCaps/>
          <w:color w:val="000000" w:themeColor="text1"/>
          <w:szCs w:val="24"/>
          <w:lang w:eastAsia="en-US"/>
        </w:rPr>
        <w:t>Entre :</w:t>
      </w:r>
      <w:proofErr w:type="gramEnd"/>
    </w:p>
    <w:p w:rsidR="00E60ACC" w:rsidRPr="00926653" w:rsidRDefault="00E60ACC" w:rsidP="00E60ACC">
      <w:pPr>
        <w:jc w:val="center"/>
        <w:rPr>
          <w:rFonts w:eastAsiaTheme="minorHAnsi" w:cstheme="minorBidi"/>
          <w:b/>
          <w:color w:val="000000" w:themeColor="text1"/>
          <w:szCs w:val="24"/>
          <w:lang w:eastAsia="en-US"/>
        </w:rPr>
      </w:pPr>
      <w:r w:rsidRPr="00926653">
        <w:rPr>
          <w:rFonts w:eastAsiaTheme="minorHAnsi" w:cstheme="minorBidi"/>
          <w:b/>
          <w:color w:val="000000" w:themeColor="text1"/>
          <w:szCs w:val="24"/>
          <w:lang w:eastAsia="en-US"/>
        </w:rPr>
        <w:t>Derek Dwight Bruce</w:t>
      </w:r>
    </w:p>
    <w:p w:rsidR="00E60ACC" w:rsidRPr="00926653" w:rsidRDefault="00E60ACC" w:rsidP="00E60ACC">
      <w:pPr>
        <w:jc w:val="center"/>
        <w:rPr>
          <w:rFonts w:eastAsiaTheme="minorHAnsi" w:cstheme="minorBidi"/>
          <w:color w:val="000000" w:themeColor="text1"/>
          <w:szCs w:val="24"/>
          <w:lang w:eastAsia="en-US"/>
        </w:rPr>
      </w:pPr>
      <w:proofErr w:type="spellStart"/>
      <w:r w:rsidRPr="00926653">
        <w:rPr>
          <w:rFonts w:eastAsiaTheme="minorHAnsi" w:cstheme="minorBidi"/>
          <w:color w:val="000000" w:themeColor="text1"/>
          <w:szCs w:val="24"/>
          <w:lang w:eastAsia="en-US"/>
        </w:rPr>
        <w:t>Appelant</w:t>
      </w:r>
      <w:proofErr w:type="spellEnd"/>
    </w:p>
    <w:p w:rsidR="00E60ACC" w:rsidRPr="00926653" w:rsidRDefault="00E60ACC" w:rsidP="00E60ACC">
      <w:pPr>
        <w:jc w:val="center"/>
        <w:rPr>
          <w:rFonts w:eastAsiaTheme="minorHAnsi" w:cstheme="minorBidi"/>
          <w:color w:val="000000" w:themeColor="text1"/>
          <w:szCs w:val="24"/>
          <w:lang w:eastAsia="en-US"/>
        </w:rPr>
      </w:pPr>
      <w:proofErr w:type="gramStart"/>
      <w:r w:rsidRPr="00926653">
        <w:rPr>
          <w:rFonts w:eastAsiaTheme="minorHAnsi" w:cstheme="minorBidi"/>
          <w:color w:val="000000" w:themeColor="text1"/>
          <w:szCs w:val="24"/>
          <w:lang w:eastAsia="en-US"/>
        </w:rPr>
        <w:t>et</w:t>
      </w:r>
      <w:proofErr w:type="gramEnd"/>
    </w:p>
    <w:p w:rsidR="00E60ACC" w:rsidRPr="00926653" w:rsidRDefault="00E60ACC" w:rsidP="00E60ACC">
      <w:pPr>
        <w:jc w:val="center"/>
        <w:rPr>
          <w:rFonts w:eastAsiaTheme="minorHAnsi" w:cstheme="minorBidi"/>
          <w:b/>
          <w:color w:val="000000" w:themeColor="text1"/>
          <w:szCs w:val="24"/>
          <w:lang w:eastAsia="en-US"/>
        </w:rPr>
      </w:pPr>
      <w:r w:rsidRPr="00926653">
        <w:rPr>
          <w:rFonts w:eastAsiaTheme="minorHAnsi" w:cstheme="minorBidi"/>
          <w:b/>
          <w:color w:val="000000" w:themeColor="text1"/>
          <w:szCs w:val="24"/>
          <w:lang w:eastAsia="en-US"/>
        </w:rPr>
        <w:t xml:space="preserve">Sa </w:t>
      </w:r>
      <w:proofErr w:type="spellStart"/>
      <w:r w:rsidRPr="00926653">
        <w:rPr>
          <w:rFonts w:eastAsiaTheme="minorHAnsi" w:cstheme="minorBidi"/>
          <w:b/>
          <w:color w:val="000000" w:themeColor="text1"/>
          <w:szCs w:val="24"/>
          <w:lang w:eastAsia="en-US"/>
        </w:rPr>
        <w:t>Majesté</w:t>
      </w:r>
      <w:proofErr w:type="spellEnd"/>
      <w:r w:rsidRPr="00926653">
        <w:rPr>
          <w:rFonts w:eastAsiaTheme="minorHAnsi" w:cstheme="minorBidi"/>
          <w:b/>
          <w:color w:val="000000" w:themeColor="text1"/>
          <w:szCs w:val="24"/>
          <w:lang w:eastAsia="en-US"/>
        </w:rPr>
        <w:t xml:space="preserve"> la </w:t>
      </w:r>
      <w:proofErr w:type="spellStart"/>
      <w:r w:rsidRPr="00926653">
        <w:rPr>
          <w:rFonts w:eastAsiaTheme="minorHAnsi" w:cstheme="minorBidi"/>
          <w:b/>
          <w:color w:val="000000" w:themeColor="text1"/>
          <w:szCs w:val="24"/>
          <w:lang w:eastAsia="en-US"/>
        </w:rPr>
        <w:t>Reine</w:t>
      </w:r>
      <w:proofErr w:type="spellEnd"/>
    </w:p>
    <w:p w:rsidR="00E60ACC" w:rsidRPr="00926653" w:rsidRDefault="00E60ACC" w:rsidP="00E60ACC">
      <w:pPr>
        <w:jc w:val="center"/>
        <w:rPr>
          <w:rFonts w:eastAsiaTheme="minorHAnsi" w:cstheme="minorBidi"/>
          <w:color w:val="000000" w:themeColor="text1"/>
          <w:szCs w:val="24"/>
          <w:lang w:eastAsia="en-US"/>
        </w:rPr>
      </w:pPr>
      <w:proofErr w:type="spellStart"/>
      <w:r w:rsidRPr="00926653">
        <w:rPr>
          <w:rFonts w:eastAsiaTheme="minorHAnsi" w:cstheme="minorBidi"/>
          <w:color w:val="000000" w:themeColor="text1"/>
          <w:szCs w:val="24"/>
          <w:lang w:eastAsia="en-US"/>
        </w:rPr>
        <w:t>Intimée</w:t>
      </w:r>
      <w:proofErr w:type="spellEnd"/>
    </w:p>
    <w:p w:rsidR="00E60ACC" w:rsidRPr="00926653" w:rsidRDefault="00E60ACC" w:rsidP="00E60ACC">
      <w:pPr>
        <w:rPr>
          <w:rFonts w:eastAsiaTheme="minorHAnsi" w:cstheme="minorBidi"/>
          <w:color w:val="000000" w:themeColor="text1"/>
          <w:szCs w:val="24"/>
          <w:lang w:eastAsia="en-US"/>
        </w:rPr>
      </w:pPr>
    </w:p>
    <w:p w:rsidR="00E60ACC" w:rsidRPr="00926653" w:rsidRDefault="00E60ACC" w:rsidP="00E60ACC">
      <w:pPr>
        <w:rPr>
          <w:rFonts w:eastAsiaTheme="minorHAnsi" w:cstheme="minorBidi"/>
          <w:color w:val="000000" w:themeColor="text1"/>
          <w:szCs w:val="24"/>
          <w:lang w:eastAsia="en-US"/>
        </w:rPr>
      </w:pPr>
    </w:p>
    <w:p w:rsidR="00E60ACC" w:rsidRPr="00926653" w:rsidRDefault="00E60ACC" w:rsidP="00E60ACC">
      <w:pPr>
        <w:jc w:val="center"/>
        <w:rPr>
          <w:rFonts w:eastAsiaTheme="minorHAnsi" w:cstheme="minorBidi"/>
          <w:b/>
          <w:smallCaps/>
          <w:color w:val="000000" w:themeColor="text1"/>
          <w:szCs w:val="24"/>
          <w:lang w:eastAsia="en-US"/>
        </w:rPr>
      </w:pPr>
      <w:proofErr w:type="spellStart"/>
      <w:r w:rsidRPr="00926653">
        <w:rPr>
          <w:rFonts w:eastAsiaTheme="minorHAnsi" w:cstheme="minorBidi"/>
          <w:b/>
          <w:smallCaps/>
          <w:color w:val="000000" w:themeColor="text1"/>
          <w:szCs w:val="24"/>
          <w:lang w:eastAsia="en-US"/>
        </w:rPr>
        <w:t>Traduction</w:t>
      </w:r>
      <w:proofErr w:type="spellEnd"/>
      <w:r w:rsidRPr="00926653">
        <w:rPr>
          <w:rFonts w:eastAsiaTheme="minorHAnsi" w:cstheme="minorBidi"/>
          <w:b/>
          <w:smallCaps/>
          <w:color w:val="000000" w:themeColor="text1"/>
          <w:szCs w:val="24"/>
          <w:lang w:eastAsia="en-US"/>
        </w:rPr>
        <w:t xml:space="preserve"> </w:t>
      </w:r>
      <w:proofErr w:type="spellStart"/>
      <w:r w:rsidRPr="00926653">
        <w:rPr>
          <w:rFonts w:eastAsiaTheme="minorHAnsi" w:cstheme="minorBidi"/>
          <w:b/>
          <w:smallCaps/>
          <w:color w:val="000000" w:themeColor="text1"/>
          <w:szCs w:val="24"/>
          <w:lang w:eastAsia="en-US"/>
        </w:rPr>
        <w:t>française</w:t>
      </w:r>
      <w:proofErr w:type="spellEnd"/>
      <w:r w:rsidRPr="00926653">
        <w:rPr>
          <w:rFonts w:eastAsiaTheme="minorHAnsi" w:cstheme="minorBidi"/>
          <w:b/>
          <w:smallCaps/>
          <w:color w:val="000000" w:themeColor="text1"/>
          <w:szCs w:val="24"/>
          <w:lang w:eastAsia="en-US"/>
        </w:rPr>
        <w:t xml:space="preserve"> </w:t>
      </w:r>
      <w:proofErr w:type="spellStart"/>
      <w:r w:rsidRPr="00926653">
        <w:rPr>
          <w:rFonts w:eastAsiaTheme="minorHAnsi" w:cstheme="minorBidi"/>
          <w:b/>
          <w:smallCaps/>
          <w:color w:val="000000" w:themeColor="text1"/>
          <w:szCs w:val="24"/>
          <w:lang w:eastAsia="en-US"/>
        </w:rPr>
        <w:t>officielle</w:t>
      </w:r>
      <w:proofErr w:type="spellEnd"/>
    </w:p>
    <w:p w:rsidR="00E60ACC" w:rsidRPr="00926653" w:rsidRDefault="00E60ACC" w:rsidP="00E60ACC">
      <w:pPr>
        <w:rPr>
          <w:rFonts w:eastAsiaTheme="minorHAnsi" w:cstheme="minorBidi"/>
          <w:color w:val="000000" w:themeColor="text1"/>
          <w:szCs w:val="24"/>
          <w:lang w:eastAsia="en-US"/>
        </w:rPr>
      </w:pPr>
    </w:p>
    <w:p w:rsidR="00E60ACC" w:rsidRPr="00E60ACC" w:rsidRDefault="00E60ACC" w:rsidP="00E60ACC">
      <w:pPr>
        <w:rPr>
          <w:rFonts w:eastAsiaTheme="minorHAnsi" w:cstheme="minorBidi"/>
          <w:color w:val="000000" w:themeColor="text1"/>
          <w:szCs w:val="24"/>
          <w:lang w:val="fr-CA" w:eastAsia="en-US"/>
        </w:rPr>
      </w:pPr>
      <w:r w:rsidRPr="00E60ACC">
        <w:rPr>
          <w:rFonts w:eastAsiaTheme="minorHAnsi" w:cstheme="minorBidi"/>
          <w:b/>
          <w:smallCaps/>
          <w:color w:val="000000" w:themeColor="text1"/>
          <w:szCs w:val="24"/>
          <w:lang w:val="fr-CA" w:eastAsia="en-US"/>
        </w:rPr>
        <w:t>Coram :</w:t>
      </w:r>
      <w:r w:rsidRPr="00E60ACC">
        <w:rPr>
          <w:rFonts w:eastAsiaTheme="minorHAnsi" w:cstheme="minorBidi"/>
          <w:color w:val="000000" w:themeColor="text1"/>
          <w:szCs w:val="24"/>
          <w:lang w:val="fr-CA" w:eastAsia="en-US"/>
        </w:rPr>
        <w:t xml:space="preserve"> Les juges </w:t>
      </w:r>
      <w:proofErr w:type="spellStart"/>
      <w:r w:rsidRPr="00E60ACC">
        <w:rPr>
          <w:rFonts w:eastAsiaTheme="minorHAnsi" w:cstheme="minorBidi"/>
          <w:color w:val="000000" w:themeColor="text1"/>
          <w:szCs w:val="24"/>
          <w:lang w:val="fr-CA" w:eastAsia="en-US"/>
        </w:rPr>
        <w:t>LeBel</w:t>
      </w:r>
      <w:proofErr w:type="spellEnd"/>
      <w:r w:rsidRPr="00E60ACC">
        <w:rPr>
          <w:rFonts w:eastAsiaTheme="minorHAnsi" w:cstheme="minorBidi"/>
          <w:color w:val="000000" w:themeColor="text1"/>
          <w:szCs w:val="24"/>
          <w:lang w:val="fr-CA" w:eastAsia="en-US"/>
        </w:rPr>
        <w:t xml:space="preserve">, Deschamps, Fish, Abella, Charron, </w:t>
      </w:r>
      <w:proofErr w:type="spellStart"/>
      <w:r w:rsidRPr="00E60ACC">
        <w:rPr>
          <w:rFonts w:eastAsiaTheme="minorHAnsi" w:cstheme="minorBidi"/>
          <w:color w:val="000000" w:themeColor="text1"/>
          <w:szCs w:val="24"/>
          <w:lang w:val="fr-CA" w:eastAsia="en-US"/>
        </w:rPr>
        <w:t>Rothstein</w:t>
      </w:r>
      <w:proofErr w:type="spellEnd"/>
      <w:r w:rsidRPr="00E60ACC">
        <w:rPr>
          <w:rFonts w:eastAsiaTheme="minorHAnsi" w:cstheme="minorBidi"/>
          <w:color w:val="000000" w:themeColor="text1"/>
          <w:szCs w:val="24"/>
          <w:lang w:val="fr-CA" w:eastAsia="en-US"/>
        </w:rPr>
        <w:t xml:space="preserve"> et Cromwell</w:t>
      </w:r>
    </w:p>
    <w:p w:rsidR="00E60ACC" w:rsidRPr="00E60ACC" w:rsidRDefault="00E60ACC" w:rsidP="00E60ACC">
      <w:pPr>
        <w:rPr>
          <w:rFonts w:eastAsiaTheme="minorHAnsi" w:cstheme="minorBidi"/>
          <w:color w:val="000000" w:themeColor="text1"/>
          <w:szCs w:val="24"/>
          <w:lang w:val="fr-CA"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E60ACC" w:rsidRPr="00926653" w:rsidTr="00F943DD">
        <w:trPr>
          <w:cantSplit/>
        </w:trPr>
        <w:tc>
          <w:tcPr>
            <w:tcW w:w="3618" w:type="dxa"/>
          </w:tcPr>
          <w:p w:rsidR="00E60ACC" w:rsidRPr="00E60ACC" w:rsidRDefault="00E60ACC" w:rsidP="00F943DD">
            <w:pPr>
              <w:rPr>
                <w:b/>
                <w:smallCaps/>
                <w:color w:val="000000" w:themeColor="text1"/>
                <w:lang w:val="fr-CA"/>
              </w:rPr>
            </w:pPr>
            <w:r w:rsidRPr="00E60ACC">
              <w:rPr>
                <w:b/>
                <w:smallCaps/>
                <w:color w:val="000000" w:themeColor="text1"/>
                <w:lang w:val="fr-CA"/>
              </w:rPr>
              <w:t>Motifs de jugement :</w:t>
            </w:r>
          </w:p>
          <w:p w:rsidR="00E60ACC" w:rsidRPr="00E60ACC" w:rsidRDefault="00E60ACC" w:rsidP="00F943DD">
            <w:pPr>
              <w:rPr>
                <w:color w:val="000000" w:themeColor="text1"/>
                <w:lang w:val="fr-CA"/>
              </w:rPr>
            </w:pPr>
            <w:r w:rsidRPr="00E60ACC">
              <w:rPr>
                <w:color w:val="000000" w:themeColor="text1"/>
                <w:lang w:val="fr-CA"/>
              </w:rPr>
              <w:t>(par. 1 à 2)</w:t>
            </w:r>
          </w:p>
          <w:p w:rsidR="00E60ACC" w:rsidRPr="00E60ACC" w:rsidRDefault="00E60ACC" w:rsidP="00F943DD">
            <w:pPr>
              <w:rPr>
                <w:color w:val="000000" w:themeColor="text1"/>
                <w:lang w:val="fr-CA"/>
              </w:rPr>
            </w:pPr>
          </w:p>
          <w:p w:rsidR="00E60ACC" w:rsidRPr="00926653" w:rsidRDefault="00E60ACC" w:rsidP="00F943DD">
            <w:pPr>
              <w:rPr>
                <w:b/>
                <w:smallCaps/>
                <w:color w:val="000000" w:themeColor="text1"/>
              </w:rPr>
            </w:pPr>
            <w:r w:rsidRPr="00926653">
              <w:rPr>
                <w:b/>
                <w:smallCaps/>
                <w:color w:val="000000" w:themeColor="text1"/>
              </w:rPr>
              <w:t>Motifs dissidents :</w:t>
            </w:r>
          </w:p>
          <w:p w:rsidR="00E60ACC" w:rsidRPr="00926653" w:rsidRDefault="00E60ACC" w:rsidP="00F943DD">
            <w:pPr>
              <w:rPr>
                <w:color w:val="000000" w:themeColor="text1"/>
              </w:rPr>
            </w:pPr>
            <w:r w:rsidRPr="00926653">
              <w:rPr>
                <w:color w:val="000000" w:themeColor="text1"/>
              </w:rPr>
              <w:t>(par. 3)</w:t>
            </w:r>
          </w:p>
        </w:tc>
        <w:tc>
          <w:tcPr>
            <w:tcW w:w="5958" w:type="dxa"/>
          </w:tcPr>
          <w:p w:rsidR="00E60ACC" w:rsidRPr="00E60ACC" w:rsidRDefault="00E60ACC" w:rsidP="00F943DD">
            <w:pPr>
              <w:rPr>
                <w:color w:val="000000" w:themeColor="text1"/>
                <w:lang w:val="fr-CA"/>
              </w:rPr>
            </w:pPr>
            <w:r w:rsidRPr="00E60ACC">
              <w:rPr>
                <w:color w:val="000000" w:themeColor="text1"/>
                <w:lang w:val="fr-CA"/>
              </w:rPr>
              <w:t xml:space="preserve">Le juge </w:t>
            </w:r>
            <w:proofErr w:type="spellStart"/>
            <w:r w:rsidRPr="00E60ACC">
              <w:rPr>
                <w:color w:val="000000" w:themeColor="text1"/>
                <w:lang w:val="fr-CA"/>
              </w:rPr>
              <w:t>LeBel</w:t>
            </w:r>
            <w:proofErr w:type="spellEnd"/>
            <w:r w:rsidRPr="00E60ACC">
              <w:rPr>
                <w:color w:val="000000" w:themeColor="text1"/>
                <w:lang w:val="fr-CA"/>
              </w:rPr>
              <w:t xml:space="preserve"> (avec l’accord des juges Deschamps, Abella, Charron, </w:t>
            </w:r>
            <w:proofErr w:type="spellStart"/>
            <w:r w:rsidRPr="00E60ACC">
              <w:rPr>
                <w:color w:val="000000" w:themeColor="text1"/>
                <w:lang w:val="fr-CA"/>
              </w:rPr>
              <w:t>Rothstein</w:t>
            </w:r>
            <w:proofErr w:type="spellEnd"/>
            <w:r w:rsidRPr="00E60ACC">
              <w:rPr>
                <w:color w:val="000000" w:themeColor="text1"/>
                <w:lang w:val="fr-CA"/>
              </w:rPr>
              <w:t xml:space="preserve"> et Cromwell)</w:t>
            </w:r>
          </w:p>
          <w:p w:rsidR="00E60ACC" w:rsidRPr="00E60ACC" w:rsidRDefault="00E60ACC" w:rsidP="00F943DD">
            <w:pPr>
              <w:rPr>
                <w:color w:val="000000" w:themeColor="text1"/>
                <w:lang w:val="fr-CA"/>
              </w:rPr>
            </w:pPr>
          </w:p>
          <w:p w:rsidR="00E60ACC" w:rsidRPr="00926653" w:rsidRDefault="00E60ACC" w:rsidP="00F943DD">
            <w:pPr>
              <w:rPr>
                <w:color w:val="000000" w:themeColor="text1"/>
              </w:rPr>
            </w:pPr>
            <w:r w:rsidRPr="00926653">
              <w:rPr>
                <w:color w:val="000000" w:themeColor="text1"/>
              </w:rPr>
              <w:t xml:space="preserve">Le </w:t>
            </w:r>
            <w:proofErr w:type="spellStart"/>
            <w:r w:rsidRPr="00926653">
              <w:rPr>
                <w:color w:val="000000" w:themeColor="text1"/>
              </w:rPr>
              <w:t>juge</w:t>
            </w:r>
            <w:proofErr w:type="spellEnd"/>
            <w:r w:rsidRPr="00926653">
              <w:rPr>
                <w:color w:val="000000" w:themeColor="text1"/>
              </w:rPr>
              <w:t xml:space="preserve"> Fish</w:t>
            </w:r>
          </w:p>
        </w:tc>
      </w:tr>
    </w:tbl>
    <w:p w:rsidR="00E60ACC" w:rsidRPr="00926653" w:rsidRDefault="00E60ACC" w:rsidP="00E60ACC">
      <w:pPr>
        <w:rPr>
          <w:rFonts w:eastAsiaTheme="minorHAnsi" w:cstheme="minorBidi"/>
          <w:color w:val="000000" w:themeColor="text1"/>
          <w:szCs w:val="24"/>
          <w:lang w:eastAsia="en-US"/>
        </w:rPr>
      </w:pPr>
    </w:p>
    <w:p w:rsidR="00E60ACC" w:rsidRPr="00E60ACC" w:rsidRDefault="00E60ACC" w:rsidP="00E60ACC">
      <w:pPr>
        <w:rPr>
          <w:rFonts w:eastAsiaTheme="minorHAnsi" w:cstheme="minorBidi"/>
          <w:color w:val="000000" w:themeColor="text1"/>
          <w:szCs w:val="24"/>
          <w:lang w:val="fr-CA" w:eastAsia="en-US"/>
        </w:rPr>
      </w:pPr>
    </w:p>
    <w:p w:rsidR="00E60ACC" w:rsidRPr="00E60ACC" w:rsidRDefault="00E60ACC" w:rsidP="00E60ACC">
      <w:pPr>
        <w:rPr>
          <w:rFonts w:eastAsiaTheme="minorHAnsi" w:cstheme="minorBidi"/>
          <w:color w:val="000000" w:themeColor="text1"/>
          <w:szCs w:val="24"/>
          <w:lang w:val="fr-CA" w:eastAsia="en-US"/>
        </w:rPr>
      </w:pPr>
      <w:r>
        <w:rPr>
          <w:rFonts w:eastAsiaTheme="minorHAnsi" w:cstheme="minorBidi"/>
          <w:noProof/>
          <w:color w:val="000000" w:themeColor="text1"/>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E60ACC" w:rsidRPr="00E60ACC" w:rsidRDefault="00E60ACC" w:rsidP="00E60ACC">
      <w:pPr>
        <w:rPr>
          <w:rStyle w:val="SCCAppellantForRunningHeadChar"/>
          <w:color w:val="000000" w:themeColor="text1"/>
          <w:lang w:val="fr-CA"/>
        </w:rPr>
      </w:pPr>
      <w:r w:rsidRPr="00E60ACC">
        <w:rPr>
          <w:rStyle w:val="SCCAppellantForRunningHeadChar"/>
          <w:color w:val="000000" w:themeColor="text1"/>
          <w:lang w:val="fr-CA"/>
        </w:rPr>
        <w:br w:type="page"/>
      </w:r>
    </w:p>
    <w:p w:rsidR="008322BD" w:rsidRPr="00E60ACC" w:rsidRDefault="00680115" w:rsidP="007E35A3">
      <w:pPr>
        <w:spacing w:line="480" w:lineRule="auto"/>
        <w:jc w:val="both"/>
        <w:rPr>
          <w:rStyle w:val="SCCRespondentForRunningHeadChar"/>
        </w:rPr>
      </w:pPr>
      <w:r w:rsidRPr="00E60ACC">
        <w:rPr>
          <w:rStyle w:val="SCCAppellantForIndexChar"/>
          <w:b w:val="0"/>
        </w:rPr>
        <w:lastRenderedPageBreak/>
        <w:t>R.</w:t>
      </w:r>
      <w:r w:rsidRPr="00E60ACC">
        <w:t xml:space="preserve"> </w:t>
      </w:r>
      <w:r w:rsidRPr="00E60ACC">
        <w:rPr>
          <w:i/>
        </w:rPr>
        <w:t>c.</w:t>
      </w:r>
      <w:r w:rsidRPr="00E60ACC">
        <w:t xml:space="preserve"> </w:t>
      </w:r>
      <w:r w:rsidRPr="00E60ACC">
        <w:rPr>
          <w:rStyle w:val="SCCRespondentForIndexChar"/>
          <w:b w:val="0"/>
        </w:rPr>
        <w:t>Bruce</w:t>
      </w:r>
      <w:r w:rsidRPr="00E60ACC">
        <w:rPr>
          <w:rStyle w:val="SCCRespondentForRunningHeadChar"/>
        </w:rPr>
        <w:t xml:space="preserve">, </w:t>
      </w:r>
      <w:r w:rsidRPr="00E60ACC">
        <w:rPr>
          <w:rStyle w:val="SCCRespondentForIndexChar"/>
          <w:b w:val="0"/>
        </w:rPr>
        <w:t>2011 CSC 4, [2011] 1 R.C.S. 76</w:t>
      </w:r>
    </w:p>
    <w:p w:rsidR="007E35A3" w:rsidRPr="00E60ACC" w:rsidRDefault="007E35A3" w:rsidP="007E35A3">
      <w:pPr>
        <w:spacing w:line="480" w:lineRule="auto"/>
        <w:jc w:val="both"/>
        <w:rPr>
          <w:rStyle w:val="SCCRespondentForRunningHeadChar"/>
        </w:rPr>
      </w:pPr>
    </w:p>
    <w:p w:rsidR="00995FCC" w:rsidRPr="00E60ACC" w:rsidRDefault="00AC317C" w:rsidP="00C6446E">
      <w:pPr>
        <w:pStyle w:val="SCCLsocParty"/>
        <w:tabs>
          <w:tab w:val="right" w:pos="8222"/>
        </w:tabs>
      </w:pPr>
      <w:r w:rsidRPr="00E60ACC">
        <w:rPr>
          <w:b/>
        </w:rPr>
        <w:t>Derek Dwight Bruce</w:t>
      </w:r>
      <w:r w:rsidR="007E35A3" w:rsidRPr="00E60ACC">
        <w:tab/>
      </w:r>
      <w:proofErr w:type="spellStart"/>
      <w:r w:rsidRPr="00E60ACC">
        <w:rPr>
          <w:i/>
        </w:rPr>
        <w:t>Appelan</w:t>
      </w:r>
      <w:r w:rsidR="007E35A3" w:rsidRPr="00E60ACC">
        <w:rPr>
          <w:i/>
        </w:rPr>
        <w:t>t</w:t>
      </w:r>
      <w:proofErr w:type="spellEnd"/>
      <w:r w:rsidRPr="00E60ACC">
        <w:br/>
      </w:r>
    </w:p>
    <w:p w:rsidR="00995FCC" w:rsidRPr="00C6446E" w:rsidRDefault="00AC317C" w:rsidP="00C6446E">
      <w:pPr>
        <w:pStyle w:val="SCCLsocVersus"/>
        <w:rPr>
          <w:i/>
          <w:lang w:val="fr-CA"/>
        </w:rPr>
      </w:pPr>
      <w:proofErr w:type="gramStart"/>
      <w:r w:rsidRPr="00C6446E">
        <w:rPr>
          <w:i/>
          <w:lang w:val="fr-CA"/>
        </w:rPr>
        <w:t>c</w:t>
      </w:r>
      <w:proofErr w:type="gramEnd"/>
      <w:r w:rsidRPr="00C6446E">
        <w:rPr>
          <w:i/>
          <w:lang w:val="fr-CA"/>
        </w:rPr>
        <w:t>.</w:t>
      </w:r>
      <w:r w:rsidRPr="00C6446E">
        <w:rPr>
          <w:i/>
          <w:lang w:val="fr-CA"/>
        </w:rPr>
        <w:br/>
      </w:r>
    </w:p>
    <w:p w:rsidR="00995FCC" w:rsidRPr="00C6446E" w:rsidRDefault="00AC317C" w:rsidP="00C6446E">
      <w:pPr>
        <w:pStyle w:val="SCCLsocParty"/>
        <w:tabs>
          <w:tab w:val="right" w:pos="8222"/>
        </w:tabs>
        <w:rPr>
          <w:lang w:val="fr-CA"/>
        </w:rPr>
      </w:pPr>
      <w:r w:rsidRPr="00C6446E">
        <w:rPr>
          <w:b/>
          <w:lang w:val="fr-CA"/>
        </w:rPr>
        <w:t>Sa Majesté la Reine</w:t>
      </w:r>
      <w:r w:rsidR="007E35A3" w:rsidRPr="00C6446E">
        <w:rPr>
          <w:lang w:val="fr-CA"/>
        </w:rPr>
        <w:tab/>
      </w:r>
      <w:r w:rsidRPr="00C6446E">
        <w:rPr>
          <w:i/>
          <w:lang w:val="fr-CA"/>
        </w:rPr>
        <w:t>Intimé</w:t>
      </w:r>
      <w:r w:rsidR="007E35A3" w:rsidRPr="00C6446E">
        <w:rPr>
          <w:i/>
          <w:lang w:val="fr-CA"/>
        </w:rPr>
        <w:t>e</w:t>
      </w:r>
    </w:p>
    <w:p w:rsidR="00766D14" w:rsidRPr="00C6446E" w:rsidRDefault="00766D14" w:rsidP="007E35A3">
      <w:pPr>
        <w:spacing w:line="480" w:lineRule="auto"/>
        <w:jc w:val="both"/>
        <w:rPr>
          <w:lang w:val="fr-CA"/>
        </w:rPr>
      </w:pPr>
    </w:p>
    <w:p w:rsidR="00426659" w:rsidRPr="00C6446E" w:rsidRDefault="0043088E" w:rsidP="007E35A3">
      <w:pPr>
        <w:spacing w:line="480" w:lineRule="auto"/>
        <w:jc w:val="both"/>
        <w:rPr>
          <w:b/>
          <w:lang w:val="fr-CA"/>
        </w:rPr>
      </w:pPr>
      <w:r w:rsidRPr="00C6446E">
        <w:rPr>
          <w:b/>
          <w:lang w:val="fr-CA"/>
        </w:rPr>
        <w:t>Répertorié</w:t>
      </w:r>
      <w:r w:rsidR="00C67CA5" w:rsidRPr="00C6446E">
        <w:rPr>
          <w:b/>
          <w:lang w:val="fr-CA"/>
        </w:rPr>
        <w:t> </w:t>
      </w:r>
      <w:r w:rsidR="00426659" w:rsidRPr="00C6446E">
        <w:rPr>
          <w:b/>
          <w:lang w:val="fr-CA"/>
        </w:rPr>
        <w:t>:</w:t>
      </w:r>
      <w:r w:rsidR="00C67CA5" w:rsidRPr="00C6446E">
        <w:rPr>
          <w:b/>
          <w:lang w:val="fr-CA"/>
        </w:rPr>
        <w:t> </w:t>
      </w:r>
      <w:r w:rsidR="007E35A3" w:rsidRPr="00C6446E">
        <w:rPr>
          <w:rStyle w:val="SCCAppellantForIndexChar"/>
          <w:lang w:val="fr-CA"/>
        </w:rPr>
        <w:t>R.</w:t>
      </w:r>
      <w:r w:rsidR="00426659" w:rsidRPr="00C6446E">
        <w:rPr>
          <w:b/>
          <w:lang w:val="fr-CA"/>
        </w:rPr>
        <w:t xml:space="preserve"> </w:t>
      </w:r>
      <w:r w:rsidR="00645057" w:rsidRPr="00C6446E">
        <w:rPr>
          <w:b/>
          <w:i/>
          <w:lang w:val="fr-CA"/>
        </w:rPr>
        <w:t>c</w:t>
      </w:r>
      <w:r w:rsidR="00426659" w:rsidRPr="00C6446E">
        <w:rPr>
          <w:b/>
          <w:i/>
          <w:lang w:val="fr-CA"/>
        </w:rPr>
        <w:t>.</w:t>
      </w:r>
      <w:r w:rsidR="00426659" w:rsidRPr="00C6446E">
        <w:rPr>
          <w:b/>
          <w:lang w:val="fr-CA"/>
        </w:rPr>
        <w:t xml:space="preserve"> </w:t>
      </w:r>
      <w:r w:rsidR="007E35A3" w:rsidRPr="00C6446E">
        <w:rPr>
          <w:rStyle w:val="SCCRespondentForIndexChar"/>
          <w:lang w:val="fr-CA"/>
        </w:rPr>
        <w:t>Bruce</w:t>
      </w:r>
    </w:p>
    <w:p w:rsidR="00426659" w:rsidRPr="00C6446E" w:rsidRDefault="00426659" w:rsidP="007E35A3">
      <w:pPr>
        <w:spacing w:line="480" w:lineRule="auto"/>
        <w:jc w:val="both"/>
        <w:rPr>
          <w:lang w:val="fr-CA"/>
        </w:rPr>
      </w:pPr>
    </w:p>
    <w:p w:rsidR="00426659" w:rsidRPr="00C6446E" w:rsidRDefault="00C0663B" w:rsidP="007E35A3">
      <w:pPr>
        <w:pStyle w:val="SCCSystemYear"/>
        <w:spacing w:line="480" w:lineRule="auto"/>
        <w:jc w:val="both"/>
        <w:rPr>
          <w:lang w:val="fr-CA"/>
        </w:rPr>
      </w:pPr>
      <w:r w:rsidRPr="00C6446E">
        <w:rPr>
          <w:lang w:val="fr-CA"/>
        </w:rPr>
        <w:t>2011</w:t>
      </w:r>
      <w:r w:rsidR="00EE0FAF" w:rsidRPr="00C6446E">
        <w:rPr>
          <w:lang w:val="fr-CA"/>
        </w:rPr>
        <w:t xml:space="preserve"> </w:t>
      </w:r>
      <w:r w:rsidR="00C71F58" w:rsidRPr="00C6446E">
        <w:rPr>
          <w:lang w:val="fr-CA"/>
        </w:rPr>
        <w:t>C</w:t>
      </w:r>
      <w:r w:rsidR="00426659" w:rsidRPr="00C6446E">
        <w:rPr>
          <w:lang w:val="fr-CA"/>
        </w:rPr>
        <w:t>SC </w:t>
      </w:r>
      <w:r w:rsidR="00682982" w:rsidRPr="00C6446E">
        <w:rPr>
          <w:lang w:val="fr-CA"/>
        </w:rPr>
        <w:t>4</w:t>
      </w:r>
    </w:p>
    <w:p w:rsidR="00426659" w:rsidRPr="00C6446E" w:rsidRDefault="00426659" w:rsidP="007E35A3">
      <w:pPr>
        <w:spacing w:line="480" w:lineRule="auto"/>
        <w:jc w:val="both"/>
        <w:rPr>
          <w:lang w:val="fr-CA"/>
        </w:rPr>
      </w:pPr>
    </w:p>
    <w:p w:rsidR="008322BD" w:rsidRPr="00C6446E" w:rsidRDefault="009B57B3" w:rsidP="007E35A3">
      <w:pPr>
        <w:spacing w:line="480" w:lineRule="auto"/>
        <w:jc w:val="both"/>
        <w:rPr>
          <w:lang w:val="fr-CA"/>
        </w:rPr>
      </w:pPr>
      <w:r w:rsidRPr="00C6446E">
        <w:rPr>
          <w:lang w:val="fr-CA"/>
        </w:rPr>
        <w:t>N</w:t>
      </w:r>
      <w:r w:rsidRPr="00C6446E">
        <w:rPr>
          <w:vertAlign w:val="superscript"/>
          <w:lang w:val="fr-CA"/>
        </w:rPr>
        <w:t>o</w:t>
      </w:r>
      <w:r w:rsidR="0043088E" w:rsidRPr="00C6446E">
        <w:rPr>
          <w:lang w:val="fr-CA"/>
        </w:rPr>
        <w:t xml:space="preserve"> du greffe</w:t>
      </w:r>
      <w:r w:rsidR="00C67CA5" w:rsidRPr="00C6446E">
        <w:rPr>
          <w:lang w:val="fr-CA"/>
        </w:rPr>
        <w:t> </w:t>
      </w:r>
      <w:r w:rsidRPr="00C6446E">
        <w:rPr>
          <w:lang w:val="fr-CA"/>
        </w:rPr>
        <w:t>:</w:t>
      </w:r>
      <w:r w:rsidR="00C67CA5" w:rsidRPr="00C6446E">
        <w:rPr>
          <w:lang w:val="fr-CA"/>
        </w:rPr>
        <w:t> </w:t>
      </w:r>
      <w:r w:rsidRPr="00C6446E">
        <w:rPr>
          <w:lang w:val="fr-CA"/>
        </w:rPr>
        <w:t>33735.</w:t>
      </w:r>
    </w:p>
    <w:p w:rsidR="00E97830" w:rsidRPr="00C6446E" w:rsidRDefault="00E97830" w:rsidP="007E35A3">
      <w:pPr>
        <w:spacing w:line="480" w:lineRule="auto"/>
        <w:jc w:val="both"/>
        <w:rPr>
          <w:lang w:val="fr-CA"/>
        </w:rPr>
      </w:pPr>
    </w:p>
    <w:p w:rsidR="008322BD" w:rsidRPr="00C6446E" w:rsidRDefault="00C0663B" w:rsidP="007E35A3">
      <w:pPr>
        <w:spacing w:line="480" w:lineRule="auto"/>
        <w:jc w:val="both"/>
        <w:rPr>
          <w:lang w:val="fr-CA"/>
        </w:rPr>
      </w:pPr>
      <w:r w:rsidRPr="00C6446E">
        <w:rPr>
          <w:lang w:val="fr-CA"/>
        </w:rPr>
        <w:t>2011</w:t>
      </w:r>
      <w:r w:rsidR="008B7411" w:rsidRPr="00C6446E">
        <w:rPr>
          <w:lang w:val="fr-CA"/>
        </w:rPr>
        <w:t> </w:t>
      </w:r>
      <w:r w:rsidRPr="00C6446E">
        <w:rPr>
          <w:lang w:val="fr-CA"/>
        </w:rPr>
        <w:t>:</w:t>
      </w:r>
      <w:r w:rsidR="008B7411" w:rsidRPr="00C6446E">
        <w:rPr>
          <w:lang w:val="fr-CA"/>
        </w:rPr>
        <w:t> </w:t>
      </w:r>
      <w:r w:rsidRPr="00C6446E">
        <w:rPr>
          <w:lang w:val="fr-CA"/>
        </w:rPr>
        <w:t>19</w:t>
      </w:r>
      <w:r w:rsidR="008B7411" w:rsidRPr="00C6446E">
        <w:rPr>
          <w:lang w:val="fr-CA"/>
        </w:rPr>
        <w:t> </w:t>
      </w:r>
      <w:r w:rsidRPr="00C6446E">
        <w:rPr>
          <w:lang w:val="fr-CA"/>
        </w:rPr>
        <w:t>janvier</w:t>
      </w:r>
      <w:r w:rsidR="009B57B3" w:rsidRPr="00C6446E">
        <w:rPr>
          <w:lang w:val="fr-CA"/>
        </w:rPr>
        <w:t xml:space="preserve">; </w:t>
      </w:r>
      <w:r w:rsidR="00682982" w:rsidRPr="00C6446E">
        <w:rPr>
          <w:lang w:val="fr-CA"/>
        </w:rPr>
        <w:t>2011 : 2 février</w:t>
      </w:r>
      <w:r w:rsidR="009B57B3" w:rsidRPr="00C6446E">
        <w:rPr>
          <w:lang w:val="fr-CA"/>
        </w:rPr>
        <w:t>.</w:t>
      </w:r>
    </w:p>
    <w:p w:rsidR="00E97830" w:rsidRPr="00C6446E" w:rsidRDefault="00E97830" w:rsidP="007E35A3">
      <w:pPr>
        <w:spacing w:line="480" w:lineRule="auto"/>
        <w:jc w:val="both"/>
        <w:rPr>
          <w:lang w:val="fr-CA"/>
        </w:rPr>
      </w:pPr>
    </w:p>
    <w:p w:rsidR="007834A8" w:rsidRPr="00C6446E" w:rsidRDefault="009B57B3" w:rsidP="00CA286F">
      <w:pPr>
        <w:spacing w:after="720"/>
        <w:jc w:val="both"/>
        <w:rPr>
          <w:lang w:val="fr-CA"/>
        </w:rPr>
      </w:pPr>
      <w:r w:rsidRPr="00C6446E">
        <w:rPr>
          <w:lang w:val="fr-CA"/>
        </w:rPr>
        <w:t>Pr</w:t>
      </w:r>
      <w:r w:rsidR="0043088E" w:rsidRPr="00C6446E">
        <w:rPr>
          <w:lang w:val="fr-CA"/>
        </w:rPr>
        <w:t>é</w:t>
      </w:r>
      <w:r w:rsidRPr="00C6446E">
        <w:rPr>
          <w:lang w:val="fr-CA"/>
        </w:rPr>
        <w:t>sent</w:t>
      </w:r>
      <w:r w:rsidR="008A6558" w:rsidRPr="00C6446E">
        <w:rPr>
          <w:lang w:val="fr-CA"/>
        </w:rPr>
        <w:t>s</w:t>
      </w:r>
      <w:r w:rsidR="00C67CA5" w:rsidRPr="00C6446E">
        <w:rPr>
          <w:lang w:val="fr-CA"/>
        </w:rPr>
        <w:t> </w:t>
      </w:r>
      <w:r w:rsidRPr="00C6446E">
        <w:rPr>
          <w:lang w:val="fr-CA"/>
        </w:rPr>
        <w:t>:</w:t>
      </w:r>
      <w:r w:rsidR="00C67CA5" w:rsidRPr="00C6446E">
        <w:rPr>
          <w:lang w:val="fr-CA"/>
        </w:rPr>
        <w:t> </w:t>
      </w:r>
      <w:r w:rsidRPr="00C6446E">
        <w:rPr>
          <w:lang w:val="fr-CA"/>
        </w:rPr>
        <w:t xml:space="preserve">Les juges </w:t>
      </w:r>
      <w:proofErr w:type="spellStart"/>
      <w:r w:rsidRPr="00C6446E">
        <w:rPr>
          <w:lang w:val="fr-CA"/>
        </w:rPr>
        <w:t>LeBel</w:t>
      </w:r>
      <w:proofErr w:type="spellEnd"/>
      <w:r w:rsidRPr="00C6446E">
        <w:rPr>
          <w:lang w:val="fr-CA"/>
        </w:rPr>
        <w:t xml:space="preserve">, Deschamps, Fish, Abella, Charron, </w:t>
      </w:r>
      <w:proofErr w:type="spellStart"/>
      <w:r w:rsidRPr="00C6446E">
        <w:rPr>
          <w:lang w:val="fr-CA"/>
        </w:rPr>
        <w:t>Rothstein</w:t>
      </w:r>
      <w:proofErr w:type="spellEnd"/>
      <w:r w:rsidRPr="00C6446E">
        <w:rPr>
          <w:lang w:val="fr-CA"/>
        </w:rPr>
        <w:t xml:space="preserve"> et Cromwell.</w:t>
      </w:r>
    </w:p>
    <w:p w:rsidR="008322BD" w:rsidRPr="00C6446E" w:rsidRDefault="00AC7437" w:rsidP="00CA286F">
      <w:pPr>
        <w:pStyle w:val="SCCLowerCourtNameLowercase"/>
        <w:spacing w:before="240" w:after="480"/>
        <w:rPr>
          <w:lang w:val="fr-CA"/>
        </w:rPr>
      </w:pPr>
      <w:r w:rsidRPr="00C6446E">
        <w:rPr>
          <w:lang w:val="fr-CA"/>
        </w:rPr>
        <w:t>e</w:t>
      </w:r>
      <w:r w:rsidR="00855307" w:rsidRPr="00C6446E">
        <w:rPr>
          <w:lang w:val="fr-CA"/>
        </w:rPr>
        <w:t>n</w:t>
      </w:r>
      <w:r w:rsidR="00224FC0" w:rsidRPr="00C6446E">
        <w:rPr>
          <w:lang w:val="fr-CA"/>
        </w:rPr>
        <w:t xml:space="preserve"> </w:t>
      </w:r>
      <w:r w:rsidR="00855307" w:rsidRPr="00C6446E">
        <w:rPr>
          <w:lang w:val="fr-CA"/>
        </w:rPr>
        <w:t>appel</w:t>
      </w:r>
      <w:r w:rsidR="00224FC0" w:rsidRPr="00C6446E">
        <w:rPr>
          <w:lang w:val="fr-CA"/>
        </w:rPr>
        <w:t xml:space="preserve"> </w:t>
      </w:r>
      <w:r w:rsidR="00855307" w:rsidRPr="00C6446E">
        <w:rPr>
          <w:lang w:val="fr-CA"/>
        </w:rPr>
        <w:t>de</w:t>
      </w:r>
      <w:r w:rsidR="0043088E" w:rsidRPr="00C6446E">
        <w:rPr>
          <w:lang w:val="fr-CA"/>
        </w:rPr>
        <w:t xml:space="preserve"> </w:t>
      </w:r>
      <w:r w:rsidR="00855307" w:rsidRPr="00C6446E">
        <w:rPr>
          <w:lang w:val="fr-CA"/>
        </w:rPr>
        <w:t>la</w:t>
      </w:r>
      <w:r w:rsidR="00224FC0" w:rsidRPr="00C6446E">
        <w:rPr>
          <w:lang w:val="fr-CA"/>
        </w:rPr>
        <w:t xml:space="preserve"> </w:t>
      </w:r>
      <w:r w:rsidR="009B57B3" w:rsidRPr="00C6446E">
        <w:rPr>
          <w:lang w:val="fr-CA"/>
        </w:rPr>
        <w:t>cour d</w:t>
      </w:r>
      <w:r w:rsidR="007E35A3" w:rsidRPr="00C6446E">
        <w:rPr>
          <w:lang w:val="fr-CA"/>
        </w:rPr>
        <w:t>’</w:t>
      </w:r>
      <w:r w:rsidR="009B57B3" w:rsidRPr="00C6446E">
        <w:rPr>
          <w:lang w:val="fr-CA"/>
        </w:rPr>
        <w:t>appel de l’</w:t>
      </w:r>
      <w:proofErr w:type="spellStart"/>
      <w:r w:rsidR="009B57B3" w:rsidRPr="00C6446E">
        <w:rPr>
          <w:lang w:val="fr-CA"/>
        </w:rPr>
        <w:t>alberta</w:t>
      </w:r>
      <w:proofErr w:type="spellEnd"/>
    </w:p>
    <w:p w:rsidR="00C91C7D" w:rsidRPr="00C6446E" w:rsidRDefault="00C91C7D" w:rsidP="008B7411">
      <w:pPr>
        <w:pStyle w:val="SCCNormalDoubleSpacing"/>
        <w:spacing w:after="480"/>
        <w:rPr>
          <w:i/>
          <w:szCs w:val="24"/>
          <w:lang w:val="fr-CA"/>
        </w:rPr>
      </w:pPr>
      <w:r w:rsidRPr="00C6446E">
        <w:rPr>
          <w:lang w:val="fr-CA"/>
        </w:rPr>
        <w:lastRenderedPageBreak/>
        <w:tab/>
      </w:r>
      <w:r w:rsidRPr="00C6446E">
        <w:rPr>
          <w:i/>
          <w:lang w:val="fr-CA"/>
        </w:rPr>
        <w:t xml:space="preserve">Droit criminel </w:t>
      </w:r>
      <w:r w:rsidR="00CA286F" w:rsidRPr="00C6446E">
        <w:rPr>
          <w:i/>
          <w:lang w:val="fr-CA"/>
        </w:rPr>
        <w:t>—</w:t>
      </w:r>
      <w:r w:rsidRPr="00C6446E">
        <w:rPr>
          <w:i/>
          <w:szCs w:val="24"/>
          <w:lang w:val="fr-CA"/>
        </w:rPr>
        <w:t xml:space="preserve"> Verdict raisonnable </w:t>
      </w:r>
      <w:r w:rsidR="00CA286F" w:rsidRPr="00C6446E">
        <w:rPr>
          <w:i/>
          <w:szCs w:val="24"/>
          <w:lang w:val="fr-CA"/>
        </w:rPr>
        <w:t>—</w:t>
      </w:r>
      <w:r w:rsidRPr="00C6446E">
        <w:rPr>
          <w:i/>
          <w:szCs w:val="24"/>
          <w:lang w:val="fr-CA"/>
        </w:rPr>
        <w:t xml:space="preserve"> Contestation par l’appelant du caractère suffisant de la preuve l’identifiant comme étant l’agresseur </w:t>
      </w:r>
      <w:r w:rsidR="00CA286F" w:rsidRPr="00C6446E">
        <w:rPr>
          <w:i/>
          <w:szCs w:val="24"/>
          <w:lang w:val="fr-CA"/>
        </w:rPr>
        <w:t>—</w:t>
      </w:r>
      <w:r w:rsidRPr="00C6446E">
        <w:rPr>
          <w:i/>
          <w:szCs w:val="24"/>
          <w:lang w:val="fr-CA"/>
        </w:rPr>
        <w:t xml:space="preserve"> La décision du juge du procès est-elle appuyée par la preuve?</w:t>
      </w:r>
    </w:p>
    <w:p w:rsidR="00C91C7D" w:rsidRPr="00C6446E" w:rsidRDefault="00C91C7D" w:rsidP="008B7411">
      <w:pPr>
        <w:pStyle w:val="SCCNormalDoubleSpacing"/>
        <w:spacing w:after="480"/>
        <w:rPr>
          <w:lang w:val="fr-CA"/>
        </w:rPr>
      </w:pPr>
      <w:r w:rsidRPr="00C6446E">
        <w:rPr>
          <w:lang w:val="fr-CA"/>
        </w:rPr>
        <w:tab/>
      </w:r>
      <w:r w:rsidR="00EE6EAF" w:rsidRPr="00C6446E">
        <w:rPr>
          <w:i/>
          <w:lang w:val="fr-CA"/>
        </w:rPr>
        <w:t xml:space="preserve">Arrêt </w:t>
      </w:r>
      <w:r w:rsidRPr="00C6446E">
        <w:rPr>
          <w:lang w:val="fr-CA"/>
        </w:rPr>
        <w:t>(</w:t>
      </w:r>
      <w:r w:rsidR="00EE6EAF" w:rsidRPr="00C6446E">
        <w:rPr>
          <w:lang w:val="fr-CA"/>
        </w:rPr>
        <w:t xml:space="preserve">le juge </w:t>
      </w:r>
      <w:r w:rsidRPr="00C6446E">
        <w:rPr>
          <w:lang w:val="fr-CA"/>
        </w:rPr>
        <w:t xml:space="preserve">Fish </w:t>
      </w:r>
      <w:r w:rsidR="008B7411" w:rsidRPr="00C6446E">
        <w:rPr>
          <w:lang w:val="fr-CA"/>
        </w:rPr>
        <w:t xml:space="preserve">est dissident) : </w:t>
      </w:r>
      <w:r w:rsidR="006A6BB9" w:rsidRPr="00C6446E">
        <w:rPr>
          <w:lang w:val="fr-CA"/>
        </w:rPr>
        <w:t>Le pourvoi est rejeté</w:t>
      </w:r>
      <w:r w:rsidR="00C6446E">
        <w:rPr>
          <w:lang w:val="fr-CA"/>
        </w:rPr>
        <w:t>.</w:t>
      </w:r>
    </w:p>
    <w:p w:rsidR="00A05951" w:rsidRPr="00C6446E" w:rsidRDefault="00A05951" w:rsidP="002A5F1E">
      <w:pPr>
        <w:pStyle w:val="SCCNormalDoubleSpacing"/>
        <w:keepNext/>
        <w:spacing w:after="480"/>
        <w:rPr>
          <w:b/>
          <w:lang w:val="fr-CA"/>
        </w:rPr>
      </w:pPr>
      <w:r w:rsidRPr="00C6446E">
        <w:rPr>
          <w:b/>
          <w:lang w:val="fr-CA"/>
        </w:rPr>
        <w:t>Lois et règlements cités</w:t>
      </w:r>
    </w:p>
    <w:p w:rsidR="00A05951" w:rsidRPr="00C6446E" w:rsidRDefault="00A05951" w:rsidP="00A05951">
      <w:pPr>
        <w:pStyle w:val="SCCNormalDoubleSpacing"/>
        <w:spacing w:after="480"/>
        <w:rPr>
          <w:lang w:val="fr-CA"/>
        </w:rPr>
      </w:pPr>
      <w:r w:rsidRPr="00C6446E">
        <w:rPr>
          <w:i/>
          <w:lang w:val="fr-CA"/>
        </w:rPr>
        <w:t>Code criminel</w:t>
      </w:r>
      <w:r w:rsidRPr="00C6446E">
        <w:rPr>
          <w:lang w:val="fr-CA"/>
        </w:rPr>
        <w:t>, L.R.C</w:t>
      </w:r>
      <w:r w:rsidR="00BA0B80" w:rsidRPr="00C6446E">
        <w:rPr>
          <w:lang w:val="fr-CA"/>
        </w:rPr>
        <w:t>. 1985, ch. C-46, art. </w:t>
      </w:r>
      <w:r w:rsidRPr="00C6446E">
        <w:rPr>
          <w:lang w:val="fr-CA"/>
        </w:rPr>
        <w:t>691(1)</w:t>
      </w:r>
      <w:r w:rsidRPr="00C6446E">
        <w:rPr>
          <w:i/>
          <w:lang w:val="fr-CA"/>
        </w:rPr>
        <w:t>a</w:t>
      </w:r>
      <w:r w:rsidRPr="00C6446E">
        <w:rPr>
          <w:lang w:val="fr-CA"/>
        </w:rPr>
        <w:t>).</w:t>
      </w:r>
    </w:p>
    <w:p w:rsidR="00966913" w:rsidRPr="00C6446E" w:rsidRDefault="009B57B3" w:rsidP="008B7411">
      <w:pPr>
        <w:pStyle w:val="SCCNormalDoubleSpacing"/>
        <w:spacing w:after="480"/>
        <w:rPr>
          <w:lang w:val="fr-CA"/>
        </w:rPr>
      </w:pPr>
      <w:r w:rsidRPr="00C6446E">
        <w:rPr>
          <w:lang w:val="fr-CA"/>
        </w:rPr>
        <w:tab/>
        <w:t>P</w:t>
      </w:r>
      <w:r w:rsidR="0043088E" w:rsidRPr="00C6446E">
        <w:rPr>
          <w:lang w:val="fr-CA"/>
        </w:rPr>
        <w:t>OURVOI contre un arrêt de la</w:t>
      </w:r>
      <w:r w:rsidRPr="00C6446E">
        <w:rPr>
          <w:lang w:val="fr-CA"/>
        </w:rPr>
        <w:t xml:space="preserve"> Cour d</w:t>
      </w:r>
      <w:r w:rsidR="007E35A3" w:rsidRPr="00C6446E">
        <w:rPr>
          <w:lang w:val="fr-CA"/>
        </w:rPr>
        <w:t>’</w:t>
      </w:r>
      <w:r w:rsidRPr="00C6446E">
        <w:rPr>
          <w:lang w:val="fr-CA"/>
        </w:rPr>
        <w:t>appel de l’Alberta (</w:t>
      </w:r>
      <w:r w:rsidR="007E35A3" w:rsidRPr="00C6446E">
        <w:rPr>
          <w:lang w:val="fr-CA"/>
        </w:rPr>
        <w:t xml:space="preserve">les juges Berger, O’Brien et </w:t>
      </w:r>
      <w:proofErr w:type="spellStart"/>
      <w:r w:rsidR="007E35A3" w:rsidRPr="00C6446E">
        <w:rPr>
          <w:lang w:val="fr-CA"/>
        </w:rPr>
        <w:t>Bielby</w:t>
      </w:r>
      <w:proofErr w:type="spellEnd"/>
      <w:r w:rsidR="007E35A3" w:rsidRPr="00C6446E">
        <w:rPr>
          <w:lang w:val="fr-CA"/>
        </w:rPr>
        <w:t>), 2010 ABCA 131, 477 A.R. 208, 483</w:t>
      </w:r>
      <w:r w:rsidR="008B7411" w:rsidRPr="00C6446E">
        <w:rPr>
          <w:lang w:val="fr-CA"/>
        </w:rPr>
        <w:t xml:space="preserve"> W.A.C. 208, [2010] A.J. No. </w:t>
      </w:r>
      <w:r w:rsidR="007E35A3" w:rsidRPr="00C6446E">
        <w:rPr>
          <w:lang w:val="fr-CA"/>
        </w:rPr>
        <w:t xml:space="preserve">433 (QL), </w:t>
      </w:r>
      <w:r w:rsidR="00F17A01">
        <w:rPr>
          <w:lang w:val="fr-CA"/>
        </w:rPr>
        <w:t xml:space="preserve">2010 </w:t>
      </w:r>
      <w:proofErr w:type="spellStart"/>
      <w:r w:rsidR="00F17A01">
        <w:rPr>
          <w:lang w:val="fr-CA"/>
        </w:rPr>
        <w:t>CarswellAlta</w:t>
      </w:r>
      <w:proofErr w:type="spellEnd"/>
      <w:r w:rsidR="00F17A01">
        <w:rPr>
          <w:lang w:val="fr-CA"/>
        </w:rPr>
        <w:t xml:space="preserve"> 747, </w:t>
      </w:r>
      <w:r w:rsidR="007E35A3" w:rsidRPr="00C6446E">
        <w:rPr>
          <w:lang w:val="fr-CA"/>
        </w:rPr>
        <w:t>qui a confirmé la déclara</w:t>
      </w:r>
      <w:r w:rsidR="0032592D" w:rsidRPr="00C6446E">
        <w:rPr>
          <w:lang w:val="fr-CA"/>
        </w:rPr>
        <w:t>tion de culpabilité de l’accusé</w:t>
      </w:r>
      <w:r w:rsidR="007E35A3" w:rsidRPr="00C6446E">
        <w:rPr>
          <w:lang w:val="fr-CA"/>
        </w:rPr>
        <w:t>.  Pourvoi rejeté</w:t>
      </w:r>
      <w:r w:rsidR="00386ADB" w:rsidRPr="00C6446E">
        <w:rPr>
          <w:lang w:val="fr-CA"/>
        </w:rPr>
        <w:t>, le juge Fish est dissident</w:t>
      </w:r>
      <w:r w:rsidR="007E35A3" w:rsidRPr="00C6446E">
        <w:rPr>
          <w:lang w:val="fr-CA"/>
        </w:rPr>
        <w:t>.</w:t>
      </w:r>
    </w:p>
    <w:p w:rsidR="00995FCC" w:rsidRPr="00C6446E" w:rsidRDefault="00AC317C" w:rsidP="008B7411">
      <w:pPr>
        <w:pStyle w:val="SCCNormalDoubleSpacing"/>
        <w:spacing w:after="480"/>
        <w:rPr>
          <w:lang w:val="fr-CA"/>
        </w:rPr>
      </w:pPr>
      <w:r w:rsidRPr="00ED6CB4">
        <w:rPr>
          <w:rStyle w:val="SCCCounselNameChar"/>
        </w:rPr>
        <w:tab/>
        <w:t>Akram Attia</w:t>
      </w:r>
      <w:r w:rsidRPr="00ED6CB4">
        <w:rPr>
          <w:rStyle w:val="SCCCounselSeparatorChar"/>
        </w:rPr>
        <w:t xml:space="preserve"> et </w:t>
      </w:r>
      <w:r w:rsidR="008B7411" w:rsidRPr="00ED6CB4">
        <w:rPr>
          <w:rStyle w:val="SCCCounselNameChar"/>
        </w:rPr>
        <w:t>Daryl </w:t>
      </w:r>
      <w:r w:rsidRPr="00ED6CB4">
        <w:rPr>
          <w:rStyle w:val="SCCCounselNameChar"/>
        </w:rPr>
        <w:t>J. Royer</w:t>
      </w:r>
      <w:r w:rsidR="0025105A" w:rsidRPr="00ED6CB4">
        <w:rPr>
          <w:rStyle w:val="SCCCounselPartyRoleChar"/>
        </w:rPr>
        <w:t>, pour l’</w:t>
      </w:r>
      <w:r w:rsidRPr="00ED6CB4">
        <w:rPr>
          <w:rStyle w:val="SCCCounselPartyRoleChar"/>
        </w:rPr>
        <w:t>appelant.</w:t>
      </w:r>
    </w:p>
    <w:p w:rsidR="00995FCC" w:rsidRPr="00C6446E" w:rsidRDefault="008B7411" w:rsidP="008B7411">
      <w:pPr>
        <w:pStyle w:val="SCCNormalDoubleSpacing"/>
        <w:spacing w:after="480"/>
        <w:rPr>
          <w:lang w:val="fr-CA"/>
        </w:rPr>
      </w:pPr>
      <w:r w:rsidRPr="00ED6CB4">
        <w:rPr>
          <w:rStyle w:val="SCCCounselNameChar"/>
        </w:rPr>
        <w:tab/>
        <w:t>David </w:t>
      </w:r>
      <w:r w:rsidR="00AC317C" w:rsidRPr="00ED6CB4">
        <w:rPr>
          <w:rStyle w:val="SCCCounselNameChar"/>
        </w:rPr>
        <w:t>C. Marriott</w:t>
      </w:r>
      <w:r w:rsidR="00AC317C" w:rsidRPr="00ED6CB4">
        <w:rPr>
          <w:rStyle w:val="SCCCounselNameChar"/>
          <w:i w:val="0"/>
        </w:rPr>
        <w:t xml:space="preserve">, </w:t>
      </w:r>
      <w:proofErr w:type="gramStart"/>
      <w:r w:rsidR="0025105A" w:rsidRPr="00ED6CB4">
        <w:rPr>
          <w:rStyle w:val="SCCCounselNameChar"/>
        </w:rPr>
        <w:t>c</w:t>
      </w:r>
      <w:r w:rsidR="00AC317C" w:rsidRPr="00ED6CB4">
        <w:rPr>
          <w:rStyle w:val="SCCCounselNameChar"/>
        </w:rPr>
        <w:t>.</w:t>
      </w:r>
      <w:r w:rsidR="0025105A" w:rsidRPr="00ED6CB4">
        <w:rPr>
          <w:rStyle w:val="SCCCounselNameChar"/>
        </w:rPr>
        <w:t>r</w:t>
      </w:r>
      <w:r w:rsidR="00AC317C" w:rsidRPr="00ED6CB4">
        <w:rPr>
          <w:rStyle w:val="SCCCounselNameChar"/>
        </w:rPr>
        <w:t>.</w:t>
      </w:r>
      <w:r w:rsidR="0025105A" w:rsidRPr="00ED6CB4">
        <w:rPr>
          <w:rStyle w:val="SCCCounselPartyRoleChar"/>
        </w:rPr>
        <w:t>,</w:t>
      </w:r>
      <w:proofErr w:type="gramEnd"/>
      <w:r w:rsidR="0025105A" w:rsidRPr="00ED6CB4">
        <w:rPr>
          <w:rStyle w:val="SCCCounselPartyRoleChar"/>
        </w:rPr>
        <w:t xml:space="preserve"> pour l’</w:t>
      </w:r>
      <w:r w:rsidR="00AC317C" w:rsidRPr="00ED6CB4">
        <w:rPr>
          <w:rStyle w:val="SCCCounselPartyRoleChar"/>
        </w:rPr>
        <w:t>intimée.</w:t>
      </w:r>
    </w:p>
    <w:p w:rsidR="00C55C91" w:rsidRPr="00F462AE" w:rsidRDefault="00C55C91" w:rsidP="00C55C91">
      <w:pPr>
        <w:tabs>
          <w:tab w:val="left" w:pos="-1440"/>
          <w:tab w:val="left" w:pos="-720"/>
          <w:tab w:val="left" w:pos="1170"/>
        </w:tabs>
        <w:spacing w:after="480" w:line="480" w:lineRule="auto"/>
        <w:jc w:val="both"/>
        <w:rPr>
          <w:lang w:val="fr-CA"/>
        </w:rPr>
      </w:pPr>
      <w:r w:rsidRPr="00C6446E">
        <w:rPr>
          <w:lang w:val="fr-CA"/>
        </w:rPr>
        <w:tab/>
      </w:r>
      <w:r w:rsidR="00F462AE" w:rsidRPr="00284778">
        <w:rPr>
          <w:szCs w:val="24"/>
          <w:lang w:val="fr-CA"/>
        </w:rPr>
        <w:t xml:space="preserve">Version française du jugement des juges </w:t>
      </w:r>
      <w:proofErr w:type="spellStart"/>
      <w:r w:rsidR="00F462AE">
        <w:rPr>
          <w:szCs w:val="24"/>
          <w:lang w:val="fr-CA"/>
        </w:rPr>
        <w:t>LeBel</w:t>
      </w:r>
      <w:proofErr w:type="spellEnd"/>
      <w:r w:rsidR="00F462AE">
        <w:rPr>
          <w:szCs w:val="24"/>
          <w:lang w:val="fr-CA"/>
        </w:rPr>
        <w:t xml:space="preserve">, Deschamps, </w:t>
      </w:r>
      <w:r w:rsidR="00F462AE" w:rsidRPr="00284778">
        <w:rPr>
          <w:szCs w:val="24"/>
          <w:lang w:val="fr-CA"/>
        </w:rPr>
        <w:t>Abella</w:t>
      </w:r>
      <w:r w:rsidR="00F462AE">
        <w:rPr>
          <w:szCs w:val="24"/>
          <w:lang w:val="fr-CA"/>
        </w:rPr>
        <w:t xml:space="preserve">, Charron, </w:t>
      </w:r>
      <w:proofErr w:type="spellStart"/>
      <w:r w:rsidR="00F462AE">
        <w:rPr>
          <w:szCs w:val="24"/>
          <w:lang w:val="fr-CA"/>
        </w:rPr>
        <w:t>Rothstein</w:t>
      </w:r>
      <w:proofErr w:type="spellEnd"/>
      <w:r w:rsidR="00F462AE" w:rsidRPr="00284778">
        <w:rPr>
          <w:szCs w:val="24"/>
          <w:lang w:val="fr-CA"/>
        </w:rPr>
        <w:t xml:space="preserve"> et C</w:t>
      </w:r>
      <w:r w:rsidR="00F462AE">
        <w:rPr>
          <w:szCs w:val="24"/>
          <w:lang w:val="fr-CA"/>
        </w:rPr>
        <w:t>romwell</w:t>
      </w:r>
      <w:r w:rsidR="00F462AE" w:rsidRPr="00284778">
        <w:rPr>
          <w:szCs w:val="24"/>
          <w:lang w:val="fr-CA"/>
        </w:rPr>
        <w:t xml:space="preserve"> rendu par</w:t>
      </w:r>
    </w:p>
    <w:p w:rsidR="00C55C91" w:rsidRPr="0010050B" w:rsidRDefault="00F462AE" w:rsidP="00F462AE">
      <w:pPr>
        <w:pStyle w:val="ReasonsNumbering-AltN"/>
        <w:rPr>
          <w:lang w:val="fr-CA"/>
        </w:rPr>
      </w:pPr>
      <w:r w:rsidRPr="00F462AE">
        <w:rPr>
          <w:smallCaps/>
          <w:lang w:val="fr-CA"/>
        </w:rPr>
        <w:t xml:space="preserve">Le juge </w:t>
      </w:r>
      <w:proofErr w:type="spellStart"/>
      <w:r w:rsidRPr="00F462AE">
        <w:rPr>
          <w:smallCaps/>
          <w:lang w:val="fr-CA"/>
        </w:rPr>
        <w:t>LeBel</w:t>
      </w:r>
      <w:proofErr w:type="spellEnd"/>
      <w:r w:rsidRPr="00F462AE">
        <w:rPr>
          <w:lang w:val="fr-CA"/>
        </w:rPr>
        <w:t xml:space="preserve"> —</w:t>
      </w:r>
      <w:r w:rsidR="007B4560">
        <w:rPr>
          <w:lang w:val="fr-CA"/>
        </w:rPr>
        <w:t xml:space="preserve"> </w:t>
      </w:r>
      <w:r w:rsidR="00C55C91" w:rsidRPr="0010050B">
        <w:rPr>
          <w:lang w:val="fr-CA"/>
        </w:rPr>
        <w:t xml:space="preserve">La Cour est </w:t>
      </w:r>
      <w:proofErr w:type="gramStart"/>
      <w:r w:rsidR="00C55C91" w:rsidRPr="0010050B">
        <w:rPr>
          <w:lang w:val="fr-CA"/>
        </w:rPr>
        <w:t>saisie</w:t>
      </w:r>
      <w:proofErr w:type="gramEnd"/>
      <w:r w:rsidR="00C55C91" w:rsidRPr="0010050B">
        <w:rPr>
          <w:lang w:val="fr-CA"/>
        </w:rPr>
        <w:t xml:space="preserve"> d’un appel formé de plein droit, en vertu de l’al. 691(1)</w:t>
      </w:r>
      <w:r w:rsidR="00C55C91" w:rsidRPr="0010050B">
        <w:rPr>
          <w:i/>
          <w:lang w:val="fr-CA"/>
        </w:rPr>
        <w:t>a</w:t>
      </w:r>
      <w:r w:rsidR="00C55C91" w:rsidRPr="0010050B">
        <w:rPr>
          <w:lang w:val="fr-CA"/>
        </w:rPr>
        <w:t xml:space="preserve">) du </w:t>
      </w:r>
      <w:r w:rsidR="00C55C91" w:rsidRPr="0010050B">
        <w:rPr>
          <w:i/>
          <w:lang w:val="fr-CA"/>
        </w:rPr>
        <w:t>Code criminel</w:t>
      </w:r>
      <w:r w:rsidR="00C55C91" w:rsidRPr="0010050B">
        <w:rPr>
          <w:lang w:val="fr-CA"/>
        </w:rPr>
        <w:t>, L.R.C. 1985, ch. C</w:t>
      </w:r>
      <w:r w:rsidR="00C55C91" w:rsidRPr="0010050B">
        <w:rPr>
          <w:lang w:val="fr-CA"/>
        </w:rPr>
        <w:noBreakHyphen/>
        <w:t xml:space="preserve">46, à l’encontre d’un </w:t>
      </w:r>
      <w:r w:rsidR="00C55C91" w:rsidRPr="0010050B">
        <w:rPr>
          <w:lang w:val="fr-CA"/>
        </w:rPr>
        <w:lastRenderedPageBreak/>
        <w:t xml:space="preserve">arrêt de la Cour d’appel de l’Alberta (2010 ABCA 131, 477 A.R. 208) rendu le 22 avril </w:t>
      </w:r>
      <w:r w:rsidR="00C55C91" w:rsidRPr="0010050B">
        <w:rPr>
          <w:color w:val="000000"/>
          <w:lang w:val="fr-CA"/>
        </w:rPr>
        <w:t>2010.  La Cour d’appel a rejeté, à la majorité, l’appel d’un jugement de la Cour provinciale de l’</w:t>
      </w:r>
      <w:r w:rsidR="00C55C91" w:rsidRPr="0010050B">
        <w:rPr>
          <w:lang w:val="fr-CA"/>
        </w:rPr>
        <w:t xml:space="preserve">Alberta (le juge </w:t>
      </w:r>
      <w:proofErr w:type="spellStart"/>
      <w:r w:rsidR="00C55C91" w:rsidRPr="0010050B">
        <w:rPr>
          <w:lang w:val="fr-CA"/>
        </w:rPr>
        <w:t>Chrumka</w:t>
      </w:r>
      <w:proofErr w:type="spellEnd"/>
      <w:r w:rsidR="00C55C91" w:rsidRPr="0010050B">
        <w:rPr>
          <w:lang w:val="fr-CA"/>
        </w:rPr>
        <w:t>) déclarant l’appelant, Derek Dwight Bruce, coupable de chefs d’introduction par effraction, de voies de fait causant des lésions corporelles et de possession d’une arme.</w:t>
      </w:r>
    </w:p>
    <w:p w:rsidR="00C55C91" w:rsidRPr="0010050B" w:rsidRDefault="00C55C91" w:rsidP="00F462AE">
      <w:pPr>
        <w:pStyle w:val="ReasonsNumbering-AltN"/>
        <w:rPr>
          <w:lang w:val="fr-CA"/>
        </w:rPr>
      </w:pPr>
      <w:r w:rsidRPr="0010050B">
        <w:rPr>
          <w:lang w:val="fr-CA"/>
        </w:rPr>
        <w:t>Je suis d’avis de rejeter le présent pourvoi.  Bien que celui-ci ne soulève pas uniquement des questions de crédibilité, je souscris à l’opinion des juges majoritaires de la Cour d’appel selon laquelle la décision du juge de première instance était raisonnable et était étayée par la preuve, et selon laquelle ce dernier n’a commis aucune erreur dans l’</w:t>
      </w:r>
      <w:r w:rsidRPr="0010050B">
        <w:rPr>
          <w:color w:val="000000"/>
          <w:lang w:val="fr-CA"/>
        </w:rPr>
        <w:t>application du droit pertinent aux faits</w:t>
      </w:r>
      <w:r w:rsidRPr="0010050B">
        <w:rPr>
          <w:lang w:val="fr-CA"/>
        </w:rPr>
        <w:t>.  Pour ces motifs, l’appel est rejeté.</w:t>
      </w:r>
    </w:p>
    <w:p w:rsidR="00C55C91" w:rsidRPr="00F462AE" w:rsidRDefault="00C55C91" w:rsidP="00C55C91">
      <w:pPr>
        <w:tabs>
          <w:tab w:val="left" w:pos="-1440"/>
          <w:tab w:val="left" w:pos="-720"/>
          <w:tab w:val="left" w:pos="1170"/>
        </w:tabs>
        <w:spacing w:after="480" w:line="480" w:lineRule="auto"/>
        <w:jc w:val="both"/>
        <w:rPr>
          <w:lang w:val="fr-CA"/>
        </w:rPr>
      </w:pPr>
      <w:r w:rsidRPr="00C6446E">
        <w:rPr>
          <w:lang w:val="fr-CA"/>
        </w:rPr>
        <w:tab/>
      </w:r>
      <w:r w:rsidR="00F462AE" w:rsidRPr="00284778">
        <w:rPr>
          <w:szCs w:val="24"/>
          <w:lang w:val="fr-CA"/>
        </w:rPr>
        <w:t xml:space="preserve">Version française des motifs </w:t>
      </w:r>
      <w:r w:rsidR="00F462AE">
        <w:rPr>
          <w:szCs w:val="24"/>
          <w:lang w:val="fr-CA"/>
        </w:rPr>
        <w:t>r</w:t>
      </w:r>
      <w:r w:rsidR="00F462AE" w:rsidRPr="00284778">
        <w:rPr>
          <w:szCs w:val="24"/>
          <w:lang w:val="fr-CA"/>
        </w:rPr>
        <w:t>endus par</w:t>
      </w:r>
    </w:p>
    <w:p w:rsidR="00C55C91" w:rsidRPr="00DB46CC" w:rsidRDefault="00F462AE" w:rsidP="00F462AE">
      <w:pPr>
        <w:pStyle w:val="ReasonsNumbering-AltN"/>
        <w:rPr>
          <w:lang w:val="fr-CA"/>
        </w:rPr>
      </w:pPr>
      <w:r w:rsidRPr="00F462AE">
        <w:rPr>
          <w:smallCaps/>
          <w:lang w:val="fr-CA"/>
        </w:rPr>
        <w:t>Le juge</w:t>
      </w:r>
      <w:r w:rsidRPr="00F462AE">
        <w:rPr>
          <w:lang w:val="fr-CA"/>
        </w:rPr>
        <w:t xml:space="preserve"> </w:t>
      </w:r>
      <w:r w:rsidRPr="00F462AE">
        <w:rPr>
          <w:smallCaps/>
          <w:lang w:val="fr-CA"/>
        </w:rPr>
        <w:t>Fish</w:t>
      </w:r>
      <w:r w:rsidRPr="00F462AE">
        <w:rPr>
          <w:lang w:val="fr-CA"/>
        </w:rPr>
        <w:t xml:space="preserve"> </w:t>
      </w:r>
      <w:r w:rsidR="007B4560">
        <w:rPr>
          <w:lang w:val="fr-CA"/>
        </w:rPr>
        <w:t xml:space="preserve">(dissident) </w:t>
      </w:r>
      <w:r w:rsidRPr="00F462AE">
        <w:rPr>
          <w:lang w:val="fr-CA"/>
        </w:rPr>
        <w:t>—</w:t>
      </w:r>
      <w:r w:rsidR="007B4560">
        <w:rPr>
          <w:lang w:val="fr-CA"/>
        </w:rPr>
        <w:t xml:space="preserve"> </w:t>
      </w:r>
      <w:r w:rsidR="00C55C91" w:rsidRPr="00DB46CC">
        <w:rPr>
          <w:lang w:val="fr-CA"/>
        </w:rPr>
        <w:t>Avec égards pour ceux qui ont exprimé l’opinion contraire, j’accueillerais l’appel et ordonnerais la tenue d’un nouveau procès, essentiellement pour le motif que la décision du juge du procès repose sur des inférences qui ne peuvent pas logiquement et raisonnablement être tirées de la preuve sur laquelle elles sont fondées, tout particulièrement en ce qui concerne la question de l’identification</w:t>
      </w:r>
      <w:r w:rsidR="00C55C91">
        <w:rPr>
          <w:lang w:val="fr-CA"/>
        </w:rPr>
        <w:t xml:space="preserve"> —</w:t>
      </w:r>
      <w:r w:rsidR="00C55C91" w:rsidRPr="00DB46CC">
        <w:rPr>
          <w:lang w:val="fr-CA"/>
        </w:rPr>
        <w:t xml:space="preserve"> la seule véritable question en litige ici.</w:t>
      </w:r>
    </w:p>
    <w:p w:rsidR="0033393C" w:rsidRPr="00C6446E" w:rsidRDefault="0033393C" w:rsidP="008B7411">
      <w:pPr>
        <w:pStyle w:val="SCCNormalDoubleSpacing"/>
        <w:spacing w:after="480"/>
        <w:rPr>
          <w:i/>
          <w:lang w:val="fr-CA"/>
        </w:rPr>
      </w:pPr>
      <w:r w:rsidRPr="00C6446E">
        <w:rPr>
          <w:lang w:val="fr-CA"/>
        </w:rPr>
        <w:tab/>
      </w:r>
      <w:r w:rsidR="00EA02F8" w:rsidRPr="00C6446E">
        <w:rPr>
          <w:i/>
          <w:lang w:val="fr-CA"/>
        </w:rPr>
        <w:t>Pourvoi rejeté</w:t>
      </w:r>
      <w:r w:rsidR="00386ADB" w:rsidRPr="00C6446E">
        <w:rPr>
          <w:i/>
          <w:lang w:val="fr-CA"/>
        </w:rPr>
        <w:t xml:space="preserve">, le juge </w:t>
      </w:r>
      <w:r w:rsidR="00386ADB" w:rsidRPr="00C6446E">
        <w:rPr>
          <w:smallCaps/>
          <w:lang w:val="fr-CA"/>
        </w:rPr>
        <w:t>Fish</w:t>
      </w:r>
      <w:r w:rsidR="00386ADB" w:rsidRPr="00C6446E">
        <w:rPr>
          <w:i/>
          <w:lang w:val="fr-CA"/>
        </w:rPr>
        <w:t xml:space="preserve"> est dissident</w:t>
      </w:r>
      <w:r w:rsidR="00EA02F8" w:rsidRPr="00C6446E">
        <w:rPr>
          <w:i/>
          <w:lang w:val="fr-CA"/>
        </w:rPr>
        <w:t>.</w:t>
      </w:r>
    </w:p>
    <w:p w:rsidR="00EA02F8" w:rsidRPr="00C6446E" w:rsidRDefault="00EA02F8" w:rsidP="008B7411">
      <w:pPr>
        <w:pStyle w:val="SCCLawFirm"/>
        <w:spacing w:after="480"/>
        <w:rPr>
          <w:lang w:val="fr-CA"/>
        </w:rPr>
      </w:pPr>
      <w:r w:rsidRPr="00C6446E">
        <w:rPr>
          <w:lang w:val="fr-CA"/>
        </w:rPr>
        <w:lastRenderedPageBreak/>
        <w:tab/>
        <w:t>Procureurs de l’appelant :</w:t>
      </w:r>
      <w:r w:rsidR="008B7411" w:rsidRPr="00C6446E">
        <w:rPr>
          <w:lang w:val="fr-CA"/>
        </w:rPr>
        <w:t> </w:t>
      </w:r>
      <w:proofErr w:type="spellStart"/>
      <w:r w:rsidRPr="00C6446E">
        <w:rPr>
          <w:lang w:val="fr-CA"/>
        </w:rPr>
        <w:t>Attia</w:t>
      </w:r>
      <w:proofErr w:type="spellEnd"/>
      <w:r w:rsidRPr="00C6446E">
        <w:rPr>
          <w:lang w:val="fr-CA"/>
        </w:rPr>
        <w:t xml:space="preserve"> Reeves </w:t>
      </w:r>
      <w:proofErr w:type="spellStart"/>
      <w:r w:rsidRPr="00C6446E">
        <w:rPr>
          <w:lang w:val="fr-CA"/>
        </w:rPr>
        <w:t>Tensfeldt</w:t>
      </w:r>
      <w:proofErr w:type="spellEnd"/>
      <w:r w:rsidRPr="00C6446E">
        <w:rPr>
          <w:lang w:val="fr-CA"/>
        </w:rPr>
        <w:t xml:space="preserve"> Snow, Edmonton.</w:t>
      </w:r>
    </w:p>
    <w:p w:rsidR="00EA02F8" w:rsidRPr="00C6446E" w:rsidRDefault="00EA02F8" w:rsidP="008B7411">
      <w:pPr>
        <w:pStyle w:val="SCCLawFirm"/>
        <w:spacing w:after="480"/>
        <w:rPr>
          <w:lang w:val="fr-CA"/>
        </w:rPr>
      </w:pPr>
      <w:r w:rsidRPr="00C6446E">
        <w:rPr>
          <w:lang w:val="fr-CA"/>
        </w:rPr>
        <w:tab/>
        <w:t>Procureur de l’intimée :</w:t>
      </w:r>
      <w:r w:rsidR="008B7411" w:rsidRPr="00C6446E">
        <w:rPr>
          <w:lang w:val="fr-CA"/>
        </w:rPr>
        <w:t> </w:t>
      </w:r>
      <w:r w:rsidRPr="00C6446E">
        <w:rPr>
          <w:lang w:val="fr-CA"/>
        </w:rPr>
        <w:t>Procureur général de l’Alberta, Edmonton.</w:t>
      </w:r>
    </w:p>
    <w:sectPr w:rsidR="00EA02F8" w:rsidRPr="00C6446E" w:rsidSect="007B4560">
      <w:headerReference w:type="even" r:id="rId9"/>
      <w:headerReference w:type="default" r:id="rId10"/>
      <w:footerReference w:type="even" r:id="rId11"/>
      <w:footerReference w:type="default" r:id="rId12"/>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5A3" w:rsidRDefault="007E35A3">
      <w:r>
        <w:separator/>
      </w:r>
    </w:p>
  </w:endnote>
  <w:endnote w:type="continuationSeparator" w:id="0">
    <w:p w:rsidR="007E35A3" w:rsidRDefault="007E35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5A3" w:rsidRDefault="007E35A3">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5A3" w:rsidRDefault="007E35A3">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5A3" w:rsidRDefault="007E35A3">
      <w:r>
        <w:separator/>
      </w:r>
    </w:p>
  </w:footnote>
  <w:footnote w:type="continuationSeparator" w:id="0">
    <w:p w:rsidR="007E35A3" w:rsidRDefault="007E35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5A3" w:rsidRDefault="007E35A3">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5A3" w:rsidRDefault="007E35A3">
    <w:pPr>
      <w:pStyle w:val="Header"/>
      <w:jc w:val="center"/>
    </w:pPr>
    <w:r>
      <w:t xml:space="preserve">- </w:t>
    </w:r>
    <w:sdt>
      <w:sdtPr>
        <w:id w:val="4489881"/>
        <w:docPartObj>
          <w:docPartGallery w:val="Page Numbers (Top of Page)"/>
          <w:docPartUnique/>
        </w:docPartObj>
      </w:sdtPr>
      <w:sdtContent>
        <w:r w:rsidR="008700FD">
          <w:fldChar w:fldCharType="begin"/>
        </w:r>
        <w:r w:rsidR="008B401C">
          <w:instrText xml:space="preserve"> PAGE   \* MERGEFORMAT </w:instrText>
        </w:r>
        <w:r w:rsidR="008700FD">
          <w:fldChar w:fldCharType="separate"/>
        </w:r>
        <w:r w:rsidR="00E60ACC">
          <w:rPr>
            <w:noProof/>
          </w:rPr>
          <w:t>2</w:t>
        </w:r>
        <w:r w:rsidR="008700FD">
          <w:fldChar w:fldCharType="end"/>
        </w:r>
        <w:r>
          <w:t xml:space="preserve"> -</w:t>
        </w:r>
      </w:sdtContent>
    </w:sdt>
  </w:p>
  <w:p w:rsidR="007E35A3" w:rsidRDefault="007E35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AC64FE2"/>
    <w:multiLevelType w:val="hybridMultilevel"/>
    <w:tmpl w:val="0B76EEBC"/>
    <w:lvl w:ilvl="0" w:tplc="434646E8">
      <w:start w:val="1"/>
      <w:numFmt w:val="decimal"/>
      <w:pStyle w:val="ReasonsNumbering-AltN"/>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5"/>
  </w:num>
  <w:num w:numId="3">
    <w:abstractNumId w:val="11"/>
  </w:num>
  <w:num w:numId="4">
    <w:abstractNumId w:val="10"/>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attachedTemplate r:id="rId1"/>
  <w:linkStyl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8849"/>
  </w:hdrShapeDefaults>
  <w:footnotePr>
    <w:footnote w:id="-1"/>
    <w:footnote w:id="0"/>
  </w:footnotePr>
  <w:endnotePr>
    <w:endnote w:id="-1"/>
    <w:endnote w:id="0"/>
  </w:endnotePr>
  <w:compat/>
  <w:rsids>
    <w:rsidRoot w:val="0031414C"/>
    <w:rsid w:val="00025198"/>
    <w:rsid w:val="00055A36"/>
    <w:rsid w:val="00055ABB"/>
    <w:rsid w:val="000578A3"/>
    <w:rsid w:val="00064563"/>
    <w:rsid w:val="000648CC"/>
    <w:rsid w:val="00094DE0"/>
    <w:rsid w:val="000A5321"/>
    <w:rsid w:val="000B28EE"/>
    <w:rsid w:val="000C59B8"/>
    <w:rsid w:val="00111DE2"/>
    <w:rsid w:val="00116B38"/>
    <w:rsid w:val="0013109F"/>
    <w:rsid w:val="00135406"/>
    <w:rsid w:val="00135972"/>
    <w:rsid w:val="00140667"/>
    <w:rsid w:val="001426A9"/>
    <w:rsid w:val="0015138F"/>
    <w:rsid w:val="00154D7C"/>
    <w:rsid w:val="001570B0"/>
    <w:rsid w:val="00172A04"/>
    <w:rsid w:val="00175A97"/>
    <w:rsid w:val="00185394"/>
    <w:rsid w:val="001A451D"/>
    <w:rsid w:val="001A542F"/>
    <w:rsid w:val="001B33E0"/>
    <w:rsid w:val="001B4573"/>
    <w:rsid w:val="001C779F"/>
    <w:rsid w:val="001D2AC1"/>
    <w:rsid w:val="001F7673"/>
    <w:rsid w:val="00217AAF"/>
    <w:rsid w:val="00220FC2"/>
    <w:rsid w:val="00224FC0"/>
    <w:rsid w:val="00225EA4"/>
    <w:rsid w:val="00226EAF"/>
    <w:rsid w:val="00231F3A"/>
    <w:rsid w:val="002406EE"/>
    <w:rsid w:val="0025105A"/>
    <w:rsid w:val="002745CC"/>
    <w:rsid w:val="00276F3E"/>
    <w:rsid w:val="002A5F1E"/>
    <w:rsid w:val="002D39A4"/>
    <w:rsid w:val="002E6705"/>
    <w:rsid w:val="002F696C"/>
    <w:rsid w:val="0030329A"/>
    <w:rsid w:val="00307AFD"/>
    <w:rsid w:val="0031086F"/>
    <w:rsid w:val="00310E05"/>
    <w:rsid w:val="0031414C"/>
    <w:rsid w:val="00314E01"/>
    <w:rsid w:val="0032089D"/>
    <w:rsid w:val="0032592D"/>
    <w:rsid w:val="0033393C"/>
    <w:rsid w:val="0034770C"/>
    <w:rsid w:val="0035259D"/>
    <w:rsid w:val="00363D77"/>
    <w:rsid w:val="003866EC"/>
    <w:rsid w:val="00386ADB"/>
    <w:rsid w:val="00394476"/>
    <w:rsid w:val="003A4C70"/>
    <w:rsid w:val="003A4E15"/>
    <w:rsid w:val="003C799C"/>
    <w:rsid w:val="003E1C71"/>
    <w:rsid w:val="003F327B"/>
    <w:rsid w:val="004059A7"/>
    <w:rsid w:val="00406166"/>
    <w:rsid w:val="00411300"/>
    <w:rsid w:val="00426659"/>
    <w:rsid w:val="0043088E"/>
    <w:rsid w:val="004439D8"/>
    <w:rsid w:val="00463901"/>
    <w:rsid w:val="00465132"/>
    <w:rsid w:val="00466B1A"/>
    <w:rsid w:val="00480C90"/>
    <w:rsid w:val="0048396F"/>
    <w:rsid w:val="00493C18"/>
    <w:rsid w:val="00494CDC"/>
    <w:rsid w:val="004A600C"/>
    <w:rsid w:val="004C478D"/>
    <w:rsid w:val="004E6A2C"/>
    <w:rsid w:val="00521AE8"/>
    <w:rsid w:val="00527180"/>
    <w:rsid w:val="00536719"/>
    <w:rsid w:val="005564A7"/>
    <w:rsid w:val="005E4698"/>
    <w:rsid w:val="005F1366"/>
    <w:rsid w:val="00625C35"/>
    <w:rsid w:val="0063017B"/>
    <w:rsid w:val="00634E1B"/>
    <w:rsid w:val="00645057"/>
    <w:rsid w:val="00654858"/>
    <w:rsid w:val="006565F4"/>
    <w:rsid w:val="00680115"/>
    <w:rsid w:val="00681AD1"/>
    <w:rsid w:val="00682982"/>
    <w:rsid w:val="00695850"/>
    <w:rsid w:val="006A56F1"/>
    <w:rsid w:val="006A6BB9"/>
    <w:rsid w:val="006B5FF5"/>
    <w:rsid w:val="006C5661"/>
    <w:rsid w:val="006D4790"/>
    <w:rsid w:val="00701759"/>
    <w:rsid w:val="00702C6F"/>
    <w:rsid w:val="00747288"/>
    <w:rsid w:val="00747DD3"/>
    <w:rsid w:val="00752F4E"/>
    <w:rsid w:val="007549C8"/>
    <w:rsid w:val="00762D30"/>
    <w:rsid w:val="00763377"/>
    <w:rsid w:val="00766D14"/>
    <w:rsid w:val="00767A0F"/>
    <w:rsid w:val="007834A8"/>
    <w:rsid w:val="007A05F6"/>
    <w:rsid w:val="007B4560"/>
    <w:rsid w:val="007B6F4A"/>
    <w:rsid w:val="007E1C47"/>
    <w:rsid w:val="007E337A"/>
    <w:rsid w:val="007E35A3"/>
    <w:rsid w:val="007E5C70"/>
    <w:rsid w:val="007F2FF5"/>
    <w:rsid w:val="00817190"/>
    <w:rsid w:val="008322BD"/>
    <w:rsid w:val="00855307"/>
    <w:rsid w:val="00862CF3"/>
    <w:rsid w:val="00863EDF"/>
    <w:rsid w:val="00864CF8"/>
    <w:rsid w:val="008700FD"/>
    <w:rsid w:val="00874914"/>
    <w:rsid w:val="00892E1A"/>
    <w:rsid w:val="008958F5"/>
    <w:rsid w:val="008A6558"/>
    <w:rsid w:val="008A727C"/>
    <w:rsid w:val="008B401C"/>
    <w:rsid w:val="008B7411"/>
    <w:rsid w:val="008C01DA"/>
    <w:rsid w:val="008F16D9"/>
    <w:rsid w:val="008F78E9"/>
    <w:rsid w:val="00902462"/>
    <w:rsid w:val="009403F3"/>
    <w:rsid w:val="00957FA2"/>
    <w:rsid w:val="00966913"/>
    <w:rsid w:val="00967374"/>
    <w:rsid w:val="0097543E"/>
    <w:rsid w:val="00983F3F"/>
    <w:rsid w:val="00985C69"/>
    <w:rsid w:val="0099079B"/>
    <w:rsid w:val="00995FCC"/>
    <w:rsid w:val="009B2F23"/>
    <w:rsid w:val="009B53E2"/>
    <w:rsid w:val="009B57B3"/>
    <w:rsid w:val="009D5AEB"/>
    <w:rsid w:val="009F383F"/>
    <w:rsid w:val="009F7ADC"/>
    <w:rsid w:val="00A05951"/>
    <w:rsid w:val="00A05F0E"/>
    <w:rsid w:val="00A21107"/>
    <w:rsid w:val="00A21B90"/>
    <w:rsid w:val="00A24E15"/>
    <w:rsid w:val="00A548CB"/>
    <w:rsid w:val="00A6242E"/>
    <w:rsid w:val="00A643E7"/>
    <w:rsid w:val="00A73C38"/>
    <w:rsid w:val="00AC317C"/>
    <w:rsid w:val="00AC6322"/>
    <w:rsid w:val="00AC7437"/>
    <w:rsid w:val="00AC7A44"/>
    <w:rsid w:val="00AD3D32"/>
    <w:rsid w:val="00AF03C5"/>
    <w:rsid w:val="00B000D8"/>
    <w:rsid w:val="00B00F75"/>
    <w:rsid w:val="00B145B6"/>
    <w:rsid w:val="00B50C81"/>
    <w:rsid w:val="00B557F8"/>
    <w:rsid w:val="00B64250"/>
    <w:rsid w:val="00B64972"/>
    <w:rsid w:val="00B66DD8"/>
    <w:rsid w:val="00B8145D"/>
    <w:rsid w:val="00B815FC"/>
    <w:rsid w:val="00B93FBC"/>
    <w:rsid w:val="00BA0B80"/>
    <w:rsid w:val="00C02092"/>
    <w:rsid w:val="00C057F7"/>
    <w:rsid w:val="00C0663B"/>
    <w:rsid w:val="00C24C8C"/>
    <w:rsid w:val="00C24D91"/>
    <w:rsid w:val="00C52532"/>
    <w:rsid w:val="00C53F14"/>
    <w:rsid w:val="00C55C2E"/>
    <w:rsid w:val="00C55C91"/>
    <w:rsid w:val="00C600CF"/>
    <w:rsid w:val="00C6084F"/>
    <w:rsid w:val="00C62A66"/>
    <w:rsid w:val="00C62A6F"/>
    <w:rsid w:val="00C6446E"/>
    <w:rsid w:val="00C67CA5"/>
    <w:rsid w:val="00C71458"/>
    <w:rsid w:val="00C71F58"/>
    <w:rsid w:val="00C77613"/>
    <w:rsid w:val="00C828E7"/>
    <w:rsid w:val="00C91C7D"/>
    <w:rsid w:val="00C921DD"/>
    <w:rsid w:val="00CA286F"/>
    <w:rsid w:val="00CA4D82"/>
    <w:rsid w:val="00CA6391"/>
    <w:rsid w:val="00CD0504"/>
    <w:rsid w:val="00CE3171"/>
    <w:rsid w:val="00CF1601"/>
    <w:rsid w:val="00D32086"/>
    <w:rsid w:val="00D37A3F"/>
    <w:rsid w:val="00D45FCF"/>
    <w:rsid w:val="00D4667A"/>
    <w:rsid w:val="00D510BB"/>
    <w:rsid w:val="00D5435D"/>
    <w:rsid w:val="00D74F2E"/>
    <w:rsid w:val="00DA0590"/>
    <w:rsid w:val="00DC1788"/>
    <w:rsid w:val="00DF0CA8"/>
    <w:rsid w:val="00DF49A7"/>
    <w:rsid w:val="00E01106"/>
    <w:rsid w:val="00E07EE2"/>
    <w:rsid w:val="00E24573"/>
    <w:rsid w:val="00E377A1"/>
    <w:rsid w:val="00E45109"/>
    <w:rsid w:val="00E54B02"/>
    <w:rsid w:val="00E60ACC"/>
    <w:rsid w:val="00E97830"/>
    <w:rsid w:val="00EA02F8"/>
    <w:rsid w:val="00EA03E5"/>
    <w:rsid w:val="00ED6CB4"/>
    <w:rsid w:val="00EE0FAF"/>
    <w:rsid w:val="00EE6EAF"/>
    <w:rsid w:val="00F00EB7"/>
    <w:rsid w:val="00F17A01"/>
    <w:rsid w:val="00F2258E"/>
    <w:rsid w:val="00F33658"/>
    <w:rsid w:val="00F36AB6"/>
    <w:rsid w:val="00F409CE"/>
    <w:rsid w:val="00F462AE"/>
    <w:rsid w:val="00F84DF4"/>
    <w:rsid w:val="00F853FB"/>
    <w:rsid w:val="00F85C97"/>
    <w:rsid w:val="00FA2FE1"/>
    <w:rsid w:val="00FC606D"/>
    <w:rsid w:val="00FD068D"/>
    <w:rsid w:val="00FD4F28"/>
    <w:rsid w:val="00FE4B4D"/>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0"/>
    <w:rPr>
      <w:sz w:val="24"/>
    </w:rPr>
  </w:style>
  <w:style w:type="paragraph" w:styleId="Heading1">
    <w:name w:val="heading 1"/>
    <w:next w:val="ReasonsNumbering-AltN"/>
    <w:link w:val="Heading1Char"/>
    <w:uiPriority w:val="2"/>
    <w:qFormat/>
    <w:rsid w:val="007B4560"/>
    <w:pPr>
      <w:keepNext/>
      <w:keepLines/>
      <w:tabs>
        <w:tab w:val="left" w:pos="360"/>
      </w:tabs>
      <w:spacing w:before="480" w:after="480"/>
      <w:ind w:left="360" w:hanging="360"/>
      <w:jc w:val="both"/>
      <w:outlineLvl w:val="0"/>
    </w:pPr>
    <w:rPr>
      <w:rFonts w:eastAsiaTheme="majorEastAsia" w:cstheme="majorBidi"/>
      <w:bCs/>
      <w:sz w:val="24"/>
      <w:szCs w:val="28"/>
      <w:lang w:eastAsia="en-US"/>
    </w:rPr>
  </w:style>
  <w:style w:type="paragraph" w:styleId="Heading2">
    <w:name w:val="heading 2"/>
    <w:basedOn w:val="Normal"/>
    <w:next w:val="Normal"/>
    <w:link w:val="Heading2Char"/>
    <w:uiPriority w:val="9"/>
    <w:semiHidden/>
    <w:unhideWhenUsed/>
    <w:rsid w:val="007B45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B4560"/>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7B4560"/>
    <w:rPr>
      <w:color w:val="808080"/>
    </w:rPr>
  </w:style>
  <w:style w:type="paragraph" w:styleId="BalloonText">
    <w:name w:val="Balloon Text"/>
    <w:basedOn w:val="Normal"/>
    <w:link w:val="BalloonTextChar"/>
    <w:uiPriority w:val="99"/>
    <w:semiHidden/>
    <w:unhideWhenUsed/>
    <w:rsid w:val="007B4560"/>
    <w:rPr>
      <w:rFonts w:cs="Tahoma"/>
      <w:sz w:val="28"/>
      <w:szCs w:val="16"/>
    </w:rPr>
  </w:style>
  <w:style w:type="character" w:customStyle="1" w:styleId="BalloonTextChar">
    <w:name w:val="Balloon Text Char"/>
    <w:basedOn w:val="DefaultParagraphFont"/>
    <w:link w:val="BalloonText"/>
    <w:uiPriority w:val="99"/>
    <w:semiHidden/>
    <w:rsid w:val="007B4560"/>
    <w:rPr>
      <w:rFonts w:cs="Tahoma"/>
      <w:sz w:val="28"/>
      <w:szCs w:val="16"/>
    </w:rPr>
  </w:style>
  <w:style w:type="paragraph" w:styleId="Header">
    <w:name w:val="header"/>
    <w:basedOn w:val="Normal"/>
    <w:link w:val="HeaderChar"/>
    <w:uiPriority w:val="99"/>
    <w:unhideWhenUsed/>
    <w:rsid w:val="007B4560"/>
    <w:pPr>
      <w:tabs>
        <w:tab w:val="center" w:pos="4680"/>
        <w:tab w:val="right" w:pos="9360"/>
      </w:tabs>
    </w:pPr>
  </w:style>
  <w:style w:type="character" w:customStyle="1" w:styleId="HeaderChar">
    <w:name w:val="Header Char"/>
    <w:basedOn w:val="DefaultParagraphFont"/>
    <w:link w:val="Header"/>
    <w:uiPriority w:val="99"/>
    <w:rsid w:val="007B4560"/>
    <w:rPr>
      <w:sz w:val="24"/>
    </w:rPr>
  </w:style>
  <w:style w:type="paragraph" w:styleId="Footer">
    <w:name w:val="footer"/>
    <w:basedOn w:val="Normal"/>
    <w:link w:val="FooterChar"/>
    <w:uiPriority w:val="99"/>
    <w:semiHidden/>
    <w:unhideWhenUsed/>
    <w:rsid w:val="007B4560"/>
    <w:pPr>
      <w:tabs>
        <w:tab w:val="center" w:pos="4680"/>
        <w:tab w:val="right" w:pos="9360"/>
      </w:tabs>
    </w:pPr>
  </w:style>
  <w:style w:type="character" w:customStyle="1" w:styleId="FooterChar">
    <w:name w:val="Footer Char"/>
    <w:basedOn w:val="DefaultParagraphFont"/>
    <w:link w:val="Footer"/>
    <w:uiPriority w:val="99"/>
    <w:semiHidden/>
    <w:rsid w:val="007B4560"/>
    <w:rPr>
      <w:sz w:val="24"/>
    </w:rPr>
  </w:style>
  <w:style w:type="paragraph" w:customStyle="1" w:styleId="SCCLsocParty">
    <w:name w:val="SCC.Lsoc.Party"/>
    <w:basedOn w:val="Normal"/>
    <w:next w:val="Normal"/>
    <w:link w:val="SCCLsocPartyChar"/>
    <w:rsid w:val="007B4560"/>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7B4560"/>
    <w:rPr>
      <w:rFonts w:eastAsiaTheme="minorHAnsi" w:cstheme="minorBidi"/>
      <w:sz w:val="24"/>
      <w:szCs w:val="22"/>
      <w:lang w:eastAsia="en-US"/>
    </w:rPr>
  </w:style>
  <w:style w:type="paragraph" w:customStyle="1" w:styleId="SCCLsocVersus">
    <w:name w:val="SCC.Lsoc.Versus"/>
    <w:basedOn w:val="Normal"/>
    <w:next w:val="Normal"/>
    <w:link w:val="SCCLsocVersusChar"/>
    <w:rsid w:val="007B4560"/>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7B4560"/>
    <w:rPr>
      <w:rFonts w:eastAsiaTheme="minorHAnsi" w:cstheme="minorBidi"/>
      <w:sz w:val="24"/>
      <w:szCs w:val="22"/>
      <w:lang w:eastAsia="en-US"/>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7B4560"/>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7B4560"/>
    <w:rPr>
      <w:rFonts w:eastAsiaTheme="minorHAnsi" w:cstheme="minorBidi"/>
      <w:sz w:val="24"/>
      <w:szCs w:val="22"/>
      <w:lang w:eastAsia="en-US"/>
    </w:rPr>
  </w:style>
  <w:style w:type="paragraph" w:customStyle="1" w:styleId="SCCLsocOtherPartySeparator">
    <w:name w:val="SCC.Lsoc.OtherPartySeparator"/>
    <w:basedOn w:val="Normal"/>
    <w:next w:val="Normal"/>
    <w:link w:val="SCCLsocOtherPartySeparatorChar"/>
    <w:rsid w:val="007B4560"/>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7B4560"/>
    <w:rPr>
      <w:rFonts w:eastAsiaTheme="minorHAnsi" w:cstheme="minorBidi"/>
      <w:sz w:val="24"/>
      <w:szCs w:val="22"/>
      <w:lang w:eastAsia="en-US"/>
    </w:rPr>
  </w:style>
  <w:style w:type="character" w:customStyle="1" w:styleId="Heading1Char">
    <w:name w:val="Heading 1 Char"/>
    <w:basedOn w:val="DefaultParagraphFont"/>
    <w:link w:val="Heading1"/>
    <w:uiPriority w:val="2"/>
    <w:rsid w:val="007B4560"/>
    <w:rPr>
      <w:rFonts w:eastAsiaTheme="majorEastAsia" w:cstheme="majorBidi"/>
      <w:bCs/>
      <w:sz w:val="24"/>
      <w:szCs w:val="28"/>
      <w:lang w:eastAsia="en-US"/>
    </w:rPr>
  </w:style>
  <w:style w:type="paragraph" w:customStyle="1" w:styleId="SCCBanSummary">
    <w:name w:val="SCC.BanSummary"/>
    <w:basedOn w:val="Normal"/>
    <w:next w:val="Normal"/>
    <w:link w:val="SCCBanSummaryChar"/>
    <w:rsid w:val="007B4560"/>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styleId="ListParagraph">
    <w:name w:val="List Paragraph"/>
    <w:basedOn w:val="Normal"/>
    <w:uiPriority w:val="34"/>
    <w:qFormat/>
    <w:rsid w:val="00C55C91"/>
    <w:pPr>
      <w:ind w:left="720"/>
    </w:pPr>
  </w:style>
  <w:style w:type="paragraph" w:customStyle="1" w:styleId="SCCCoram">
    <w:name w:val="SCC.Coram"/>
    <w:basedOn w:val="Normal"/>
    <w:next w:val="Normal"/>
    <w:link w:val="SCCCoramChar"/>
    <w:rsid w:val="007B4560"/>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7B4560"/>
    <w:rPr>
      <w:rFonts w:eastAsiaTheme="minorHAnsi" w:cstheme="minorBidi"/>
      <w:sz w:val="24"/>
      <w:szCs w:val="22"/>
      <w:lang w:eastAsia="en-US"/>
    </w:rPr>
  </w:style>
  <w:style w:type="table" w:styleId="TableGrid">
    <w:name w:val="Table Grid"/>
    <w:basedOn w:val="TableNormal"/>
    <w:uiPriority w:val="59"/>
    <w:rsid w:val="007B45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inueReasonsNo-AltP">
    <w:name w:val="Continue Reasons No # - Alt P"/>
    <w:next w:val="ReasonsNumbering-AltN"/>
    <w:uiPriority w:val="1"/>
    <w:qFormat/>
    <w:rsid w:val="007B4560"/>
    <w:pPr>
      <w:spacing w:before="480" w:after="480" w:line="480" w:lineRule="auto"/>
    </w:pPr>
    <w:rPr>
      <w:rFonts w:eastAsiaTheme="minorHAnsi"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7B4560"/>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7B4560"/>
    <w:rPr>
      <w:rFonts w:eastAsiaTheme="minorHAnsi" w:cstheme="minorBidi"/>
      <w:sz w:val="24"/>
      <w:szCs w:val="22"/>
      <w:lang w:eastAsia="en-US"/>
    </w:rPr>
  </w:style>
  <w:style w:type="character" w:customStyle="1" w:styleId="SCCBanSummaryChar">
    <w:name w:val="SCC.BanSummary Char"/>
    <w:basedOn w:val="DefaultParagraphFont"/>
    <w:link w:val="SCCBanSummary"/>
    <w:rsid w:val="007B4560"/>
    <w:rPr>
      <w:rFonts w:eastAsiaTheme="minorEastAsia"/>
      <w:b/>
      <w:sz w:val="24"/>
      <w:szCs w:val="24"/>
    </w:rPr>
  </w:style>
  <w:style w:type="paragraph" w:customStyle="1" w:styleId="ReasonsNumbering-AltN">
    <w:name w:val="Reasons Numbering - Alt N"/>
    <w:qFormat/>
    <w:rsid w:val="007B4560"/>
    <w:pPr>
      <w:numPr>
        <w:numId w:val="6"/>
      </w:numPr>
      <w:tabs>
        <w:tab w:val="left" w:pos="1152"/>
      </w:tabs>
      <w:spacing w:after="480" w:line="480" w:lineRule="auto"/>
      <w:ind w:left="0" w:firstLine="0"/>
      <w:jc w:val="both"/>
    </w:pPr>
    <w:rPr>
      <w:rFonts w:eastAsiaTheme="minorHAnsi" w:cstheme="minorBidi"/>
      <w:sz w:val="24"/>
      <w:szCs w:val="22"/>
      <w:lang w:eastAsia="en-US"/>
    </w:rPr>
  </w:style>
  <w:style w:type="paragraph" w:customStyle="1" w:styleId="Citation-AltC">
    <w:name w:val="Citation - Alt C"/>
    <w:uiPriority w:val="2"/>
    <w:qFormat/>
    <w:rsid w:val="007B4560"/>
    <w:pPr>
      <w:spacing w:after="720"/>
      <w:ind w:left="1166"/>
      <w:contextualSpacing/>
      <w:jc w:val="both"/>
    </w:pPr>
    <w:rPr>
      <w:sz w:val="24"/>
    </w:rPr>
  </w:style>
  <w:style w:type="character" w:styleId="CommentReference">
    <w:name w:val="annotation reference"/>
    <w:basedOn w:val="DefaultParagraphFont"/>
    <w:uiPriority w:val="99"/>
    <w:semiHidden/>
    <w:unhideWhenUsed/>
    <w:rsid w:val="007B4560"/>
    <w:rPr>
      <w:sz w:val="16"/>
      <w:szCs w:val="16"/>
    </w:rPr>
  </w:style>
  <w:style w:type="paragraph" w:styleId="CommentText">
    <w:name w:val="annotation text"/>
    <w:basedOn w:val="Normal"/>
    <w:link w:val="CommentTextChar"/>
    <w:uiPriority w:val="99"/>
    <w:semiHidden/>
    <w:unhideWhenUsed/>
    <w:rsid w:val="007B4560"/>
    <w:rPr>
      <w:sz w:val="20"/>
    </w:rPr>
  </w:style>
  <w:style w:type="character" w:customStyle="1" w:styleId="CommentTextChar">
    <w:name w:val="Comment Text Char"/>
    <w:basedOn w:val="DefaultParagraphFont"/>
    <w:link w:val="CommentText"/>
    <w:uiPriority w:val="99"/>
    <w:semiHidden/>
    <w:rsid w:val="007B4560"/>
  </w:style>
  <w:style w:type="paragraph" w:styleId="CommentSubject">
    <w:name w:val="annotation subject"/>
    <w:basedOn w:val="CommentText"/>
    <w:next w:val="CommentText"/>
    <w:link w:val="CommentSubjectChar"/>
    <w:uiPriority w:val="99"/>
    <w:semiHidden/>
    <w:unhideWhenUsed/>
    <w:rsid w:val="007B4560"/>
    <w:rPr>
      <w:b/>
      <w:bCs/>
    </w:rPr>
  </w:style>
  <w:style w:type="character" w:customStyle="1" w:styleId="CommentSubjectChar">
    <w:name w:val="Comment Subject Char"/>
    <w:basedOn w:val="CommentTextChar"/>
    <w:link w:val="CommentSubject"/>
    <w:uiPriority w:val="99"/>
    <w:semiHidden/>
    <w:rsid w:val="007B456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f%20-%20revised%20Feb%2021%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Ltr_J18_f - revised Feb 21 2011.dotx</Template>
  <TotalTime>0</TotalTime>
  <Pages>5</Pages>
  <Words>533</Words>
  <Characters>2809</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2011-02-28T19:16:00Z</dcterms:created>
  <dcterms:modified xsi:type="dcterms:W3CDTF">2011-06-27T18:04:00Z</dcterms:modified>
</cp:coreProperties>
</file>