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E0" w:rsidRPr="00031870" w:rsidRDefault="003F07E0" w:rsidP="003F07E0">
      <w:pPr>
        <w:tabs>
          <w:tab w:val="center" w:pos="4680"/>
          <w:tab w:val="right" w:pos="9360"/>
        </w:tabs>
        <w:jc w:val="center"/>
        <w:rPr>
          <w:rFonts w:eastAsiaTheme="minorHAnsi" w:cstheme="minorBidi"/>
          <w:szCs w:val="24"/>
          <w:lang w:eastAsia="en-US"/>
        </w:rPr>
      </w:pPr>
      <w:r w:rsidRPr="0003187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23305095" r:id="rId9"/>
        </w:object>
      </w:r>
    </w:p>
    <w:p w:rsidR="003F07E0" w:rsidRPr="00031870" w:rsidRDefault="003F07E0" w:rsidP="003F07E0">
      <w:pPr>
        <w:tabs>
          <w:tab w:val="center" w:pos="4680"/>
          <w:tab w:val="right" w:pos="9360"/>
        </w:tabs>
        <w:rPr>
          <w:rFonts w:eastAsiaTheme="minorHAnsi" w:cstheme="minorBidi"/>
          <w:szCs w:val="24"/>
          <w:lang w:eastAsia="en-US"/>
        </w:rPr>
      </w:pPr>
    </w:p>
    <w:p w:rsidR="003F07E0" w:rsidRPr="00031870" w:rsidRDefault="003F07E0" w:rsidP="003F07E0">
      <w:pPr>
        <w:jc w:val="center"/>
        <w:rPr>
          <w:rFonts w:eastAsiaTheme="minorHAnsi" w:cstheme="minorBidi"/>
          <w:b/>
          <w:szCs w:val="24"/>
          <w:lang w:eastAsia="en-US"/>
        </w:rPr>
      </w:pPr>
      <w:r w:rsidRPr="00031870">
        <w:rPr>
          <w:rFonts w:eastAsiaTheme="minorHAnsi" w:cstheme="minorBidi"/>
          <w:b/>
          <w:szCs w:val="24"/>
          <w:lang w:eastAsia="en-US"/>
        </w:rPr>
        <w:t>COUR SUPRÊME DU CANADA</w:t>
      </w:r>
    </w:p>
    <w:p w:rsidR="003F07E0" w:rsidRPr="00031870" w:rsidRDefault="003F07E0" w:rsidP="003F07E0">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F07E0" w:rsidRPr="00031870" w:rsidTr="00F9693C">
        <w:trPr>
          <w:cantSplit/>
        </w:trPr>
        <w:tc>
          <w:tcPr>
            <w:tcW w:w="6768" w:type="dxa"/>
          </w:tcPr>
          <w:p w:rsidR="003F07E0" w:rsidRPr="00031870" w:rsidRDefault="003F07E0" w:rsidP="00F9693C">
            <w:r w:rsidRPr="00031870">
              <w:rPr>
                <w:b/>
                <w:smallCaps/>
              </w:rPr>
              <w:t>Référence :</w:t>
            </w:r>
            <w:r w:rsidRPr="00031870">
              <w:t xml:space="preserve"> R. </w:t>
            </w:r>
            <w:r w:rsidRPr="00031870">
              <w:rPr>
                <w:i/>
              </w:rPr>
              <w:t>c.</w:t>
            </w:r>
            <w:r w:rsidRPr="00031870">
              <w:t xml:space="preserve"> </w:t>
            </w:r>
            <w:proofErr w:type="spellStart"/>
            <w:r w:rsidRPr="00031870">
              <w:t>Venneri</w:t>
            </w:r>
            <w:proofErr w:type="spellEnd"/>
            <w:r w:rsidRPr="00031870">
              <w:t xml:space="preserve">, </w:t>
            </w:r>
            <w:r>
              <w:rPr>
                <w:smallCaps/>
              </w:rPr>
              <w:t>2012 CSC 33, [2012] 2 R.C.S. 211</w:t>
            </w:r>
          </w:p>
        </w:tc>
        <w:tc>
          <w:tcPr>
            <w:tcW w:w="2808" w:type="dxa"/>
          </w:tcPr>
          <w:p w:rsidR="003F07E0" w:rsidRPr="00031870" w:rsidRDefault="003F07E0" w:rsidP="00F9693C">
            <w:r w:rsidRPr="00031870">
              <w:rPr>
                <w:b/>
                <w:smallCaps/>
              </w:rPr>
              <w:t>Date :</w:t>
            </w:r>
            <w:r w:rsidRPr="00031870">
              <w:t xml:space="preserve"> 20120706</w:t>
            </w:r>
          </w:p>
          <w:p w:rsidR="003F07E0" w:rsidRPr="00031870" w:rsidRDefault="003F07E0" w:rsidP="00F9693C">
            <w:r w:rsidRPr="00031870">
              <w:rPr>
                <w:b/>
                <w:smallCaps/>
              </w:rPr>
              <w:t>Dossier :</w:t>
            </w:r>
            <w:r w:rsidRPr="00031870">
              <w:t xml:space="preserve"> 34523</w:t>
            </w:r>
          </w:p>
        </w:tc>
      </w:tr>
    </w:tbl>
    <w:p w:rsidR="003F07E0" w:rsidRPr="00031870" w:rsidRDefault="003F07E0" w:rsidP="003F07E0">
      <w:pPr>
        <w:rPr>
          <w:rFonts w:eastAsiaTheme="minorHAnsi" w:cstheme="minorBidi"/>
          <w:szCs w:val="24"/>
          <w:lang w:eastAsia="en-US"/>
        </w:rPr>
      </w:pPr>
    </w:p>
    <w:p w:rsidR="003F07E0" w:rsidRPr="00031870" w:rsidRDefault="003F07E0" w:rsidP="003F07E0">
      <w:pPr>
        <w:rPr>
          <w:rFonts w:eastAsiaTheme="minorHAnsi" w:cstheme="minorBidi"/>
          <w:b/>
          <w:smallCaps/>
          <w:szCs w:val="24"/>
          <w:lang w:eastAsia="en-US"/>
        </w:rPr>
      </w:pPr>
      <w:r w:rsidRPr="00031870">
        <w:rPr>
          <w:rFonts w:eastAsiaTheme="minorHAnsi" w:cstheme="minorBidi"/>
          <w:b/>
          <w:smallCaps/>
          <w:szCs w:val="24"/>
          <w:lang w:eastAsia="en-US"/>
        </w:rPr>
        <w:t>Entre :</w:t>
      </w:r>
    </w:p>
    <w:p w:rsidR="003F07E0" w:rsidRPr="00031870" w:rsidRDefault="003F07E0" w:rsidP="003F07E0">
      <w:pPr>
        <w:jc w:val="center"/>
        <w:rPr>
          <w:rFonts w:eastAsiaTheme="minorHAnsi" w:cstheme="minorBidi"/>
          <w:b/>
          <w:szCs w:val="24"/>
          <w:lang w:eastAsia="en-US"/>
        </w:rPr>
      </w:pPr>
      <w:r w:rsidRPr="00031870">
        <w:rPr>
          <w:rFonts w:eastAsiaTheme="minorHAnsi" w:cstheme="minorBidi"/>
          <w:b/>
          <w:szCs w:val="24"/>
          <w:lang w:eastAsia="en-US"/>
        </w:rPr>
        <w:t>Sa Majesté la Reine</w:t>
      </w:r>
    </w:p>
    <w:p w:rsidR="003F07E0" w:rsidRPr="00031870" w:rsidRDefault="003F07E0" w:rsidP="003F07E0">
      <w:pPr>
        <w:jc w:val="center"/>
        <w:rPr>
          <w:rFonts w:eastAsiaTheme="minorHAnsi" w:cstheme="minorBidi"/>
          <w:szCs w:val="24"/>
          <w:lang w:eastAsia="en-US"/>
        </w:rPr>
      </w:pPr>
      <w:r w:rsidRPr="00031870">
        <w:rPr>
          <w:rFonts w:eastAsiaTheme="minorHAnsi" w:cstheme="minorBidi"/>
          <w:szCs w:val="24"/>
          <w:lang w:eastAsia="en-US"/>
        </w:rPr>
        <w:t>Appelante</w:t>
      </w:r>
    </w:p>
    <w:p w:rsidR="003F07E0" w:rsidRPr="00031870" w:rsidRDefault="003F07E0" w:rsidP="003F07E0">
      <w:pPr>
        <w:jc w:val="center"/>
        <w:rPr>
          <w:rFonts w:eastAsiaTheme="minorHAnsi" w:cstheme="minorBidi"/>
          <w:szCs w:val="24"/>
          <w:lang w:eastAsia="en-US"/>
        </w:rPr>
      </w:pPr>
      <w:proofErr w:type="gramStart"/>
      <w:r w:rsidRPr="00031870">
        <w:rPr>
          <w:rFonts w:eastAsiaTheme="minorHAnsi" w:cstheme="minorBidi"/>
          <w:szCs w:val="24"/>
          <w:lang w:eastAsia="en-US"/>
        </w:rPr>
        <w:t>et</w:t>
      </w:r>
      <w:proofErr w:type="gramEnd"/>
    </w:p>
    <w:p w:rsidR="003F07E0" w:rsidRPr="00031870" w:rsidRDefault="003F07E0" w:rsidP="003F07E0">
      <w:pPr>
        <w:jc w:val="center"/>
        <w:rPr>
          <w:rFonts w:eastAsiaTheme="minorHAnsi" w:cstheme="minorBidi"/>
          <w:b/>
          <w:szCs w:val="24"/>
          <w:lang w:eastAsia="en-US"/>
        </w:rPr>
      </w:pPr>
      <w:r w:rsidRPr="00031870">
        <w:rPr>
          <w:rFonts w:eastAsiaTheme="minorHAnsi" w:cstheme="minorBidi"/>
          <w:b/>
          <w:szCs w:val="24"/>
          <w:lang w:eastAsia="en-US"/>
        </w:rPr>
        <w:t xml:space="preserve">Carmelo </w:t>
      </w:r>
      <w:proofErr w:type="spellStart"/>
      <w:r w:rsidRPr="00031870">
        <w:rPr>
          <w:rFonts w:eastAsiaTheme="minorHAnsi" w:cstheme="minorBidi"/>
          <w:b/>
          <w:szCs w:val="24"/>
          <w:lang w:eastAsia="en-US"/>
        </w:rPr>
        <w:t>Venneri</w:t>
      </w:r>
      <w:proofErr w:type="spellEnd"/>
    </w:p>
    <w:p w:rsidR="003F07E0" w:rsidRPr="00031870" w:rsidRDefault="003F07E0" w:rsidP="003F07E0">
      <w:pPr>
        <w:jc w:val="center"/>
        <w:rPr>
          <w:rFonts w:eastAsiaTheme="minorHAnsi" w:cstheme="minorBidi"/>
          <w:szCs w:val="24"/>
          <w:lang w:eastAsia="en-US"/>
        </w:rPr>
      </w:pPr>
      <w:r w:rsidRPr="00031870">
        <w:rPr>
          <w:rFonts w:eastAsiaTheme="minorHAnsi" w:cstheme="minorBidi"/>
          <w:szCs w:val="24"/>
          <w:lang w:eastAsia="en-US"/>
        </w:rPr>
        <w:t>Intimé</w:t>
      </w:r>
    </w:p>
    <w:p w:rsidR="003F07E0" w:rsidRPr="00031870" w:rsidRDefault="003F07E0" w:rsidP="003F07E0">
      <w:pPr>
        <w:rPr>
          <w:rFonts w:eastAsiaTheme="minorHAnsi" w:cstheme="minorBidi"/>
          <w:szCs w:val="24"/>
          <w:lang w:eastAsia="en-US"/>
        </w:rPr>
      </w:pPr>
    </w:p>
    <w:p w:rsidR="003F07E0" w:rsidRPr="00031870" w:rsidRDefault="003F07E0" w:rsidP="003F07E0">
      <w:pPr>
        <w:rPr>
          <w:rFonts w:eastAsiaTheme="minorHAnsi" w:cstheme="minorBidi"/>
          <w:szCs w:val="24"/>
          <w:lang w:eastAsia="en-US"/>
        </w:rPr>
      </w:pPr>
    </w:p>
    <w:p w:rsidR="003F07E0" w:rsidRPr="00031870" w:rsidRDefault="003F07E0" w:rsidP="003F07E0">
      <w:pPr>
        <w:jc w:val="center"/>
        <w:rPr>
          <w:rFonts w:eastAsiaTheme="minorHAnsi" w:cstheme="minorBidi"/>
          <w:b/>
          <w:smallCaps/>
          <w:szCs w:val="24"/>
          <w:lang w:eastAsia="en-US"/>
        </w:rPr>
      </w:pPr>
      <w:r w:rsidRPr="00031870">
        <w:rPr>
          <w:rFonts w:eastAsiaTheme="minorHAnsi" w:cstheme="minorBidi"/>
          <w:b/>
          <w:smallCaps/>
          <w:szCs w:val="24"/>
          <w:lang w:eastAsia="en-US"/>
        </w:rPr>
        <w:t>Traduction française officielle</w:t>
      </w:r>
    </w:p>
    <w:p w:rsidR="003F07E0" w:rsidRPr="00031870" w:rsidRDefault="003F07E0" w:rsidP="003F07E0">
      <w:pPr>
        <w:rPr>
          <w:rFonts w:eastAsiaTheme="minorHAnsi" w:cstheme="minorBidi"/>
          <w:szCs w:val="24"/>
          <w:lang w:eastAsia="en-US"/>
        </w:rPr>
      </w:pPr>
    </w:p>
    <w:p w:rsidR="003F07E0" w:rsidRPr="00031870" w:rsidRDefault="003F07E0" w:rsidP="003F07E0">
      <w:pPr>
        <w:rPr>
          <w:rFonts w:eastAsiaTheme="minorHAnsi" w:cstheme="minorBidi"/>
          <w:szCs w:val="24"/>
          <w:lang w:eastAsia="en-US"/>
        </w:rPr>
      </w:pPr>
      <w:r w:rsidRPr="00031870">
        <w:rPr>
          <w:rFonts w:eastAsiaTheme="minorHAnsi" w:cstheme="minorBidi"/>
          <w:b/>
          <w:smallCaps/>
          <w:szCs w:val="24"/>
          <w:lang w:eastAsia="en-US"/>
        </w:rPr>
        <w:t>Coram :</w:t>
      </w:r>
      <w:r w:rsidRPr="00031870">
        <w:rPr>
          <w:rFonts w:eastAsiaTheme="minorHAnsi" w:cstheme="minorBidi"/>
          <w:szCs w:val="24"/>
          <w:lang w:eastAsia="en-US"/>
        </w:rPr>
        <w:t xml:space="preserve"> La juge en chef </w:t>
      </w:r>
      <w:proofErr w:type="spellStart"/>
      <w:r w:rsidRPr="00031870">
        <w:rPr>
          <w:rFonts w:eastAsiaTheme="minorHAnsi" w:cstheme="minorBidi"/>
          <w:szCs w:val="24"/>
          <w:lang w:eastAsia="en-US"/>
        </w:rPr>
        <w:t>McLachlin</w:t>
      </w:r>
      <w:proofErr w:type="spellEnd"/>
      <w:r w:rsidRPr="00031870">
        <w:rPr>
          <w:rFonts w:eastAsiaTheme="minorHAnsi" w:cstheme="minorBidi"/>
          <w:szCs w:val="24"/>
          <w:lang w:eastAsia="en-US"/>
        </w:rPr>
        <w:t xml:space="preserve"> et les juges </w:t>
      </w:r>
      <w:proofErr w:type="spellStart"/>
      <w:r w:rsidRPr="00031870">
        <w:rPr>
          <w:rFonts w:eastAsiaTheme="minorHAnsi" w:cstheme="minorBidi"/>
          <w:szCs w:val="24"/>
          <w:lang w:eastAsia="en-US"/>
        </w:rPr>
        <w:t>LeBel</w:t>
      </w:r>
      <w:proofErr w:type="spellEnd"/>
      <w:r w:rsidRPr="00031870">
        <w:rPr>
          <w:rFonts w:eastAsiaTheme="minorHAnsi" w:cstheme="minorBidi"/>
          <w:szCs w:val="24"/>
          <w:lang w:eastAsia="en-US"/>
        </w:rPr>
        <w:t xml:space="preserve">, Deschamps, Fish, </w:t>
      </w:r>
      <w:proofErr w:type="spellStart"/>
      <w:r w:rsidRPr="00031870">
        <w:rPr>
          <w:rFonts w:eastAsiaTheme="minorHAnsi" w:cstheme="minorBidi"/>
          <w:szCs w:val="24"/>
          <w:lang w:eastAsia="en-US"/>
        </w:rPr>
        <w:t>Rothstein</w:t>
      </w:r>
      <w:proofErr w:type="spellEnd"/>
      <w:r w:rsidRPr="00031870">
        <w:rPr>
          <w:rFonts w:eastAsiaTheme="minorHAnsi" w:cstheme="minorBidi"/>
          <w:szCs w:val="24"/>
          <w:lang w:eastAsia="en-US"/>
        </w:rPr>
        <w:t xml:space="preserve">, Cromwell et </w:t>
      </w:r>
      <w:proofErr w:type="spellStart"/>
      <w:r w:rsidRPr="00031870">
        <w:rPr>
          <w:rFonts w:eastAsiaTheme="minorHAnsi" w:cstheme="minorBidi"/>
          <w:szCs w:val="24"/>
          <w:lang w:eastAsia="en-US"/>
        </w:rPr>
        <w:t>Moldaver</w:t>
      </w:r>
      <w:proofErr w:type="spellEnd"/>
    </w:p>
    <w:p w:rsidR="003F07E0" w:rsidRPr="00031870" w:rsidRDefault="003F07E0" w:rsidP="003F07E0">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F07E0" w:rsidRPr="00031870" w:rsidTr="00F9693C">
        <w:trPr>
          <w:cantSplit/>
        </w:trPr>
        <w:tc>
          <w:tcPr>
            <w:tcW w:w="3618" w:type="dxa"/>
          </w:tcPr>
          <w:p w:rsidR="003F07E0" w:rsidRPr="00031870" w:rsidRDefault="003F07E0" w:rsidP="00F9693C">
            <w:pPr>
              <w:rPr>
                <w:b/>
                <w:smallCaps/>
              </w:rPr>
            </w:pPr>
            <w:r w:rsidRPr="00031870">
              <w:rPr>
                <w:b/>
                <w:smallCaps/>
              </w:rPr>
              <w:t>Motifs de jugement :</w:t>
            </w:r>
          </w:p>
          <w:p w:rsidR="003F07E0" w:rsidRPr="00031870" w:rsidRDefault="003F07E0" w:rsidP="00F9693C">
            <w:r w:rsidRPr="00031870">
              <w:t>(par. 1 à 60)</w:t>
            </w:r>
          </w:p>
        </w:tc>
        <w:tc>
          <w:tcPr>
            <w:tcW w:w="5958" w:type="dxa"/>
          </w:tcPr>
          <w:p w:rsidR="003F07E0" w:rsidRPr="00031870" w:rsidRDefault="003F07E0" w:rsidP="00F9693C">
            <w:r w:rsidRPr="00031870">
              <w:t xml:space="preserve">Le juge Fish (avec l’accord de la juge en chef </w:t>
            </w:r>
            <w:proofErr w:type="spellStart"/>
            <w:r w:rsidRPr="00031870">
              <w:t>McLachlin</w:t>
            </w:r>
            <w:proofErr w:type="spellEnd"/>
            <w:r w:rsidRPr="00031870">
              <w:t xml:space="preserve"> et des juges </w:t>
            </w:r>
            <w:proofErr w:type="spellStart"/>
            <w:r w:rsidRPr="00031870">
              <w:t>LeBel</w:t>
            </w:r>
            <w:proofErr w:type="spellEnd"/>
            <w:r w:rsidRPr="00031870">
              <w:t xml:space="preserve">, Deschamps, </w:t>
            </w:r>
            <w:proofErr w:type="spellStart"/>
            <w:r w:rsidRPr="00031870">
              <w:t>Rothstein</w:t>
            </w:r>
            <w:proofErr w:type="spellEnd"/>
            <w:r w:rsidRPr="00031870">
              <w:t xml:space="preserve">, Cromwell et </w:t>
            </w:r>
            <w:proofErr w:type="spellStart"/>
            <w:r w:rsidRPr="00031870">
              <w:t>Moldaver</w:t>
            </w:r>
            <w:proofErr w:type="spellEnd"/>
            <w:r w:rsidRPr="00031870">
              <w:t>)</w:t>
            </w:r>
          </w:p>
        </w:tc>
      </w:tr>
    </w:tbl>
    <w:p w:rsidR="003F07E0" w:rsidRPr="00031870" w:rsidRDefault="003F07E0" w:rsidP="003F07E0">
      <w:pPr>
        <w:rPr>
          <w:rFonts w:eastAsiaTheme="minorHAnsi" w:cstheme="minorBidi"/>
          <w:szCs w:val="24"/>
          <w:lang w:eastAsia="en-US"/>
        </w:rPr>
      </w:pPr>
    </w:p>
    <w:p w:rsidR="003F07E0" w:rsidRPr="00031870" w:rsidRDefault="003F07E0" w:rsidP="003F07E0">
      <w:pPr>
        <w:rPr>
          <w:rFonts w:eastAsiaTheme="minorHAnsi" w:cstheme="minorBidi"/>
          <w:szCs w:val="24"/>
          <w:lang w:eastAsia="en-US"/>
        </w:rPr>
      </w:pPr>
    </w:p>
    <w:p w:rsidR="003F07E0" w:rsidRPr="00031870" w:rsidRDefault="003F07E0" w:rsidP="003F07E0">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F07E0" w:rsidRPr="00031870" w:rsidRDefault="003F07E0" w:rsidP="003F07E0">
      <w:pPr>
        <w:rPr>
          <w:smallCaps/>
          <w:szCs w:val="24"/>
        </w:rPr>
      </w:pPr>
      <w:r w:rsidRPr="00031870">
        <w:rPr>
          <w:smallCaps/>
          <w:szCs w:val="24"/>
        </w:rPr>
        <w:br w:type="page"/>
      </w:r>
    </w:p>
    <w:p w:rsidR="008322BD" w:rsidRPr="00F06406" w:rsidRDefault="007931E6" w:rsidP="00663962">
      <w:pPr>
        <w:spacing w:after="720"/>
        <w:jc w:val="both"/>
        <w:rPr>
          <w:szCs w:val="24"/>
        </w:rPr>
      </w:pPr>
      <w:r>
        <w:rPr>
          <w:szCs w:val="24"/>
        </w:rPr>
        <w:lastRenderedPageBreak/>
        <w:t>R</w:t>
      </w:r>
      <w:r w:rsidR="008F78E9" w:rsidRPr="007931E6">
        <w:rPr>
          <w:szCs w:val="24"/>
        </w:rPr>
        <w:t>.</w:t>
      </w:r>
      <w:r w:rsidR="00480C90" w:rsidRPr="007931E6">
        <w:rPr>
          <w:szCs w:val="24"/>
        </w:rPr>
        <w:t xml:space="preserve"> </w:t>
      </w:r>
      <w:r w:rsidR="00645057" w:rsidRPr="007931E6">
        <w:rPr>
          <w:i/>
          <w:szCs w:val="24"/>
        </w:rPr>
        <w:t>c</w:t>
      </w:r>
      <w:r w:rsidR="009B57B3" w:rsidRPr="007931E6">
        <w:rPr>
          <w:i/>
          <w:szCs w:val="24"/>
        </w:rPr>
        <w:t>.</w:t>
      </w:r>
      <w:r w:rsidR="00B000D8" w:rsidRPr="007931E6">
        <w:rPr>
          <w:szCs w:val="24"/>
        </w:rPr>
        <w:t xml:space="preserve"> </w:t>
      </w:r>
      <w:proofErr w:type="spellStart"/>
      <w:r>
        <w:rPr>
          <w:szCs w:val="24"/>
        </w:rPr>
        <w:t>V</w:t>
      </w:r>
      <w:r w:rsidR="008F78E9" w:rsidRPr="007931E6">
        <w:rPr>
          <w:szCs w:val="24"/>
        </w:rPr>
        <w:t>enneri</w:t>
      </w:r>
      <w:proofErr w:type="spellEnd"/>
      <w:r>
        <w:rPr>
          <w:smallCaps/>
          <w:szCs w:val="24"/>
        </w:rPr>
        <w:t>, 2012 CSC 33, [2012] 2 R.C.S. 211</w:t>
      </w:r>
    </w:p>
    <w:p w:rsidR="006C19A5" w:rsidRPr="00F06406" w:rsidRDefault="00513BD1" w:rsidP="00663962">
      <w:pPr>
        <w:pStyle w:val="SCCLsocParty"/>
        <w:tabs>
          <w:tab w:val="right" w:pos="8222"/>
        </w:tabs>
        <w:spacing w:after="720"/>
        <w:rPr>
          <w:szCs w:val="24"/>
        </w:rPr>
      </w:pPr>
      <w:r w:rsidRPr="00F06406">
        <w:rPr>
          <w:szCs w:val="24"/>
        </w:rPr>
        <w:t>Sa Majesté la Reine</w:t>
      </w:r>
      <w:r w:rsidR="00663962" w:rsidRPr="00F06406">
        <w:rPr>
          <w:szCs w:val="24"/>
        </w:rPr>
        <w:t xml:space="preserve"> </w:t>
      </w:r>
      <w:r w:rsidR="00663962" w:rsidRPr="00F06406">
        <w:rPr>
          <w:szCs w:val="24"/>
        </w:rPr>
        <w:tab/>
      </w:r>
      <w:r w:rsidR="00663962" w:rsidRPr="00F06406">
        <w:rPr>
          <w:b w:val="0"/>
          <w:i/>
          <w:szCs w:val="24"/>
        </w:rPr>
        <w:t>Appelante</w:t>
      </w:r>
    </w:p>
    <w:p w:rsidR="00663962" w:rsidRPr="00F06406" w:rsidRDefault="00513BD1" w:rsidP="00663962">
      <w:pPr>
        <w:pStyle w:val="SCCLsocVersus"/>
        <w:spacing w:after="720"/>
        <w:rPr>
          <w:szCs w:val="24"/>
        </w:rPr>
      </w:pPr>
      <w:proofErr w:type="gramStart"/>
      <w:r w:rsidRPr="00F06406">
        <w:rPr>
          <w:szCs w:val="24"/>
        </w:rPr>
        <w:t>c</w:t>
      </w:r>
      <w:proofErr w:type="gramEnd"/>
      <w:r w:rsidRPr="00F06406">
        <w:rPr>
          <w:szCs w:val="24"/>
        </w:rPr>
        <w:t>.</w:t>
      </w:r>
    </w:p>
    <w:p w:rsidR="006C19A5" w:rsidRPr="00F06406" w:rsidRDefault="00513BD1" w:rsidP="00663962">
      <w:pPr>
        <w:pStyle w:val="SCCLsocParty"/>
        <w:tabs>
          <w:tab w:val="right" w:pos="8222"/>
        </w:tabs>
        <w:spacing w:after="720"/>
        <w:rPr>
          <w:szCs w:val="24"/>
        </w:rPr>
      </w:pPr>
      <w:r w:rsidRPr="00F06406">
        <w:rPr>
          <w:szCs w:val="24"/>
        </w:rPr>
        <w:t xml:space="preserve">Carmelo </w:t>
      </w:r>
      <w:proofErr w:type="spellStart"/>
      <w:r w:rsidRPr="00F06406">
        <w:rPr>
          <w:szCs w:val="24"/>
        </w:rPr>
        <w:t>Venneri</w:t>
      </w:r>
      <w:proofErr w:type="spellEnd"/>
      <w:r w:rsidR="00663962" w:rsidRPr="00F06406">
        <w:rPr>
          <w:szCs w:val="24"/>
        </w:rPr>
        <w:t xml:space="preserve"> </w:t>
      </w:r>
      <w:r w:rsidR="00663962" w:rsidRPr="00F06406">
        <w:rPr>
          <w:szCs w:val="24"/>
        </w:rPr>
        <w:tab/>
      </w:r>
      <w:r w:rsidR="00663962" w:rsidRPr="00F06406">
        <w:rPr>
          <w:b w:val="0"/>
          <w:i/>
          <w:szCs w:val="24"/>
        </w:rPr>
        <w:t>Intimé</w:t>
      </w:r>
    </w:p>
    <w:p w:rsidR="00426659" w:rsidRPr="00F06406" w:rsidRDefault="0043088E" w:rsidP="00663962">
      <w:pPr>
        <w:spacing w:after="720"/>
        <w:jc w:val="both"/>
        <w:rPr>
          <w:b/>
          <w:szCs w:val="24"/>
        </w:rPr>
      </w:pPr>
      <w:r w:rsidRPr="00F06406">
        <w:rPr>
          <w:b/>
          <w:szCs w:val="24"/>
        </w:rPr>
        <w:t>Répertorié</w:t>
      </w:r>
      <w:r w:rsidR="004033DF" w:rsidRPr="00F06406">
        <w:rPr>
          <w:b/>
          <w:szCs w:val="24"/>
        </w:rPr>
        <w:t> :</w:t>
      </w:r>
      <w:r w:rsidR="00C67CA5" w:rsidRPr="00F06406">
        <w:rPr>
          <w:b/>
          <w:szCs w:val="24"/>
        </w:rPr>
        <w:t> </w:t>
      </w:r>
      <w:r w:rsidRPr="00F06406">
        <w:rPr>
          <w:b/>
          <w:szCs w:val="24"/>
        </w:rPr>
        <w:t>R.</w:t>
      </w:r>
      <w:r w:rsidR="00426659" w:rsidRPr="00F06406">
        <w:rPr>
          <w:b/>
          <w:szCs w:val="24"/>
        </w:rPr>
        <w:t xml:space="preserve"> </w:t>
      </w:r>
      <w:r w:rsidR="00645057" w:rsidRPr="00F06406">
        <w:rPr>
          <w:b/>
          <w:i/>
          <w:szCs w:val="24"/>
        </w:rPr>
        <w:t>c</w:t>
      </w:r>
      <w:r w:rsidR="00426659" w:rsidRPr="00F06406">
        <w:rPr>
          <w:b/>
          <w:i/>
          <w:szCs w:val="24"/>
        </w:rPr>
        <w:t>.</w:t>
      </w:r>
      <w:r w:rsidR="00426659" w:rsidRPr="00F06406">
        <w:rPr>
          <w:b/>
          <w:szCs w:val="24"/>
        </w:rPr>
        <w:t xml:space="preserve"> </w:t>
      </w:r>
      <w:proofErr w:type="spellStart"/>
      <w:r w:rsidRPr="00F06406">
        <w:rPr>
          <w:b/>
          <w:szCs w:val="24"/>
        </w:rPr>
        <w:t>Venneri</w:t>
      </w:r>
      <w:proofErr w:type="spellEnd"/>
    </w:p>
    <w:p w:rsidR="00426659" w:rsidRPr="00F06406" w:rsidRDefault="00C0663B" w:rsidP="00663962">
      <w:pPr>
        <w:pStyle w:val="SCCSystemYear"/>
        <w:spacing w:after="720"/>
        <w:jc w:val="both"/>
        <w:rPr>
          <w:szCs w:val="24"/>
        </w:rPr>
      </w:pPr>
      <w:r w:rsidRPr="00F06406">
        <w:rPr>
          <w:szCs w:val="24"/>
        </w:rPr>
        <w:t>2012</w:t>
      </w:r>
      <w:r w:rsidR="00EE0FAF" w:rsidRPr="00F06406">
        <w:rPr>
          <w:szCs w:val="24"/>
        </w:rPr>
        <w:t xml:space="preserve"> </w:t>
      </w:r>
      <w:r w:rsidR="00C71F58" w:rsidRPr="00F06406">
        <w:rPr>
          <w:szCs w:val="24"/>
        </w:rPr>
        <w:t>C</w:t>
      </w:r>
      <w:r w:rsidR="00030A9F" w:rsidRPr="00F06406">
        <w:rPr>
          <w:szCs w:val="24"/>
        </w:rPr>
        <w:t>SC 33</w:t>
      </w:r>
    </w:p>
    <w:p w:rsidR="008322BD" w:rsidRPr="00F06406" w:rsidRDefault="009B57B3" w:rsidP="00663962">
      <w:pPr>
        <w:spacing w:after="720"/>
        <w:jc w:val="both"/>
        <w:rPr>
          <w:szCs w:val="24"/>
        </w:rPr>
      </w:pPr>
      <w:r w:rsidRPr="00F06406">
        <w:rPr>
          <w:szCs w:val="24"/>
        </w:rPr>
        <w:t>N</w:t>
      </w:r>
      <w:r w:rsidRPr="00F06406">
        <w:rPr>
          <w:szCs w:val="24"/>
          <w:vertAlign w:val="superscript"/>
        </w:rPr>
        <w:t>o</w:t>
      </w:r>
      <w:r w:rsidR="0043088E" w:rsidRPr="00F06406">
        <w:rPr>
          <w:szCs w:val="24"/>
        </w:rPr>
        <w:t xml:space="preserve"> du greffe</w:t>
      </w:r>
      <w:r w:rsidR="004033DF" w:rsidRPr="00F06406">
        <w:rPr>
          <w:szCs w:val="24"/>
        </w:rPr>
        <w:t> :</w:t>
      </w:r>
      <w:r w:rsidR="00C67CA5" w:rsidRPr="00F06406">
        <w:rPr>
          <w:szCs w:val="24"/>
        </w:rPr>
        <w:t> </w:t>
      </w:r>
      <w:r w:rsidRPr="00F06406">
        <w:rPr>
          <w:szCs w:val="24"/>
        </w:rPr>
        <w:t>34523.</w:t>
      </w:r>
    </w:p>
    <w:p w:rsidR="008322BD" w:rsidRPr="00F06406" w:rsidRDefault="00C0663B" w:rsidP="00663962">
      <w:pPr>
        <w:spacing w:after="720"/>
        <w:jc w:val="both"/>
        <w:rPr>
          <w:szCs w:val="24"/>
        </w:rPr>
      </w:pPr>
      <w:r w:rsidRPr="00F06406">
        <w:rPr>
          <w:szCs w:val="24"/>
        </w:rPr>
        <w:t>2012</w:t>
      </w:r>
      <w:r w:rsidR="004033DF" w:rsidRPr="00F06406">
        <w:rPr>
          <w:szCs w:val="24"/>
        </w:rPr>
        <w:t> :</w:t>
      </w:r>
      <w:r w:rsidR="007C0548" w:rsidRPr="00F06406">
        <w:rPr>
          <w:szCs w:val="24"/>
        </w:rPr>
        <w:t> </w:t>
      </w:r>
      <w:r w:rsidR="00663962" w:rsidRPr="00F06406">
        <w:rPr>
          <w:szCs w:val="24"/>
        </w:rPr>
        <w:t>16 </w:t>
      </w:r>
      <w:r w:rsidRPr="00F06406">
        <w:rPr>
          <w:szCs w:val="24"/>
        </w:rPr>
        <w:t>avril</w:t>
      </w:r>
      <w:r w:rsidR="009B57B3" w:rsidRPr="00F06406">
        <w:rPr>
          <w:szCs w:val="24"/>
        </w:rPr>
        <w:t xml:space="preserve">; </w:t>
      </w:r>
      <w:r w:rsidR="00663962" w:rsidRPr="00F06406">
        <w:rPr>
          <w:szCs w:val="24"/>
        </w:rPr>
        <w:t>2012</w:t>
      </w:r>
      <w:r w:rsidR="004033DF" w:rsidRPr="00F06406">
        <w:rPr>
          <w:szCs w:val="24"/>
        </w:rPr>
        <w:t> :</w:t>
      </w:r>
      <w:r w:rsidR="00663962" w:rsidRPr="00F06406">
        <w:rPr>
          <w:szCs w:val="24"/>
        </w:rPr>
        <w:t> 6 </w:t>
      </w:r>
      <w:r w:rsidR="008C631A" w:rsidRPr="00F06406">
        <w:rPr>
          <w:szCs w:val="24"/>
        </w:rPr>
        <w:t>juillet</w:t>
      </w:r>
      <w:r w:rsidR="009B57B3" w:rsidRPr="00F06406">
        <w:rPr>
          <w:szCs w:val="24"/>
        </w:rPr>
        <w:t>.</w:t>
      </w:r>
    </w:p>
    <w:p w:rsidR="008322BD" w:rsidRPr="00F06406" w:rsidRDefault="009B57B3" w:rsidP="00663962">
      <w:pPr>
        <w:spacing w:after="720"/>
        <w:jc w:val="both"/>
        <w:rPr>
          <w:szCs w:val="24"/>
        </w:rPr>
      </w:pPr>
      <w:r w:rsidRPr="00F06406">
        <w:rPr>
          <w:szCs w:val="24"/>
        </w:rPr>
        <w:t>Pr</w:t>
      </w:r>
      <w:r w:rsidR="0043088E" w:rsidRPr="00F06406">
        <w:rPr>
          <w:szCs w:val="24"/>
        </w:rPr>
        <w:t>é</w:t>
      </w:r>
      <w:r w:rsidRPr="00F06406">
        <w:rPr>
          <w:szCs w:val="24"/>
        </w:rPr>
        <w:t>sent</w:t>
      </w:r>
      <w:r w:rsidR="008A6558" w:rsidRPr="00F06406">
        <w:rPr>
          <w:szCs w:val="24"/>
        </w:rPr>
        <w:t>s</w:t>
      </w:r>
      <w:r w:rsidR="004033DF" w:rsidRPr="00F06406">
        <w:rPr>
          <w:szCs w:val="24"/>
        </w:rPr>
        <w:t> :</w:t>
      </w:r>
      <w:r w:rsidR="00C67CA5" w:rsidRPr="00F06406">
        <w:rPr>
          <w:szCs w:val="24"/>
        </w:rPr>
        <w:t> </w:t>
      </w:r>
      <w:r w:rsidRPr="00F06406">
        <w:rPr>
          <w:szCs w:val="24"/>
        </w:rPr>
        <w:t xml:space="preserve">La juge en chef </w:t>
      </w:r>
      <w:proofErr w:type="spellStart"/>
      <w:r w:rsidRPr="00F06406">
        <w:rPr>
          <w:szCs w:val="24"/>
        </w:rPr>
        <w:t>McLachlin</w:t>
      </w:r>
      <w:proofErr w:type="spellEnd"/>
      <w:r w:rsidRPr="00F06406">
        <w:rPr>
          <w:szCs w:val="24"/>
        </w:rPr>
        <w:t xml:space="preserve"> et les juges </w:t>
      </w:r>
      <w:proofErr w:type="spellStart"/>
      <w:r w:rsidRPr="00F06406">
        <w:rPr>
          <w:szCs w:val="24"/>
        </w:rPr>
        <w:t>LeBel</w:t>
      </w:r>
      <w:proofErr w:type="spellEnd"/>
      <w:r w:rsidRPr="00F06406">
        <w:rPr>
          <w:szCs w:val="24"/>
        </w:rPr>
        <w:t xml:space="preserve">, Deschamps, Fish, </w:t>
      </w:r>
      <w:proofErr w:type="spellStart"/>
      <w:r w:rsidRPr="00F06406">
        <w:rPr>
          <w:szCs w:val="24"/>
        </w:rPr>
        <w:t>Rothstein</w:t>
      </w:r>
      <w:proofErr w:type="spellEnd"/>
      <w:r w:rsidRPr="00F06406">
        <w:rPr>
          <w:szCs w:val="24"/>
        </w:rPr>
        <w:t xml:space="preserve">, Cromwell et </w:t>
      </w:r>
      <w:proofErr w:type="spellStart"/>
      <w:r w:rsidRPr="00F06406">
        <w:rPr>
          <w:szCs w:val="24"/>
        </w:rPr>
        <w:t>Moldaver</w:t>
      </w:r>
      <w:proofErr w:type="spellEnd"/>
      <w:r w:rsidRPr="00F06406">
        <w:rPr>
          <w:szCs w:val="24"/>
        </w:rPr>
        <w:t>.</w:t>
      </w:r>
    </w:p>
    <w:p w:rsidR="008322BD" w:rsidRPr="00F06406" w:rsidRDefault="00AC7437" w:rsidP="00663962">
      <w:pPr>
        <w:pStyle w:val="SCCLowerCourtNameLowercase"/>
        <w:spacing w:after="720" w:line="240" w:lineRule="auto"/>
        <w:rPr>
          <w:szCs w:val="24"/>
        </w:rPr>
      </w:pPr>
      <w:r w:rsidRPr="00F06406">
        <w:rPr>
          <w:szCs w:val="24"/>
        </w:rPr>
        <w:t>e</w:t>
      </w:r>
      <w:r w:rsidR="00855307" w:rsidRPr="00F06406">
        <w:rPr>
          <w:szCs w:val="24"/>
        </w:rPr>
        <w:t>n</w:t>
      </w:r>
      <w:r w:rsidR="00224FC0" w:rsidRPr="00F06406">
        <w:rPr>
          <w:szCs w:val="24"/>
        </w:rPr>
        <w:t xml:space="preserve"> </w:t>
      </w:r>
      <w:r w:rsidR="00855307" w:rsidRPr="00F06406">
        <w:rPr>
          <w:szCs w:val="24"/>
        </w:rPr>
        <w:t>appel</w:t>
      </w:r>
      <w:r w:rsidR="00224FC0" w:rsidRPr="00F06406">
        <w:rPr>
          <w:szCs w:val="24"/>
        </w:rPr>
        <w:t xml:space="preserve"> </w:t>
      </w:r>
      <w:r w:rsidR="00855307" w:rsidRPr="00F06406">
        <w:rPr>
          <w:szCs w:val="24"/>
        </w:rPr>
        <w:t>de</w:t>
      </w:r>
      <w:r w:rsidR="0043088E" w:rsidRPr="00F06406">
        <w:rPr>
          <w:szCs w:val="24"/>
        </w:rPr>
        <w:t xml:space="preserve"> </w:t>
      </w:r>
      <w:r w:rsidR="00855307" w:rsidRPr="00F06406">
        <w:rPr>
          <w:szCs w:val="24"/>
        </w:rPr>
        <w:t>la</w:t>
      </w:r>
      <w:r w:rsidR="00224FC0" w:rsidRPr="00F06406">
        <w:rPr>
          <w:szCs w:val="24"/>
        </w:rPr>
        <w:t xml:space="preserve"> </w:t>
      </w:r>
      <w:r w:rsidR="009B57B3" w:rsidRPr="00F06406">
        <w:rPr>
          <w:szCs w:val="24"/>
        </w:rPr>
        <w:t>c</w:t>
      </w:r>
      <w:r w:rsidR="005624D8" w:rsidRPr="00F06406">
        <w:rPr>
          <w:szCs w:val="24"/>
        </w:rPr>
        <w:t>our d</w:t>
      </w:r>
      <w:r w:rsidR="008E29E8" w:rsidRPr="00F06406">
        <w:rPr>
          <w:szCs w:val="24"/>
        </w:rPr>
        <w:t>’</w:t>
      </w:r>
      <w:r w:rsidR="005624D8" w:rsidRPr="00F06406">
        <w:rPr>
          <w:szCs w:val="24"/>
        </w:rPr>
        <w:t xml:space="preserve">appel du </w:t>
      </w:r>
      <w:proofErr w:type="spellStart"/>
      <w:r w:rsidR="005624D8" w:rsidRPr="00F06406">
        <w:rPr>
          <w:szCs w:val="24"/>
        </w:rPr>
        <w:t>québec</w:t>
      </w:r>
      <w:proofErr w:type="spellEnd"/>
    </w:p>
    <w:p w:rsidR="00805A93" w:rsidRPr="00F06406" w:rsidRDefault="009B57B3" w:rsidP="008F0169">
      <w:pPr>
        <w:pStyle w:val="SCCNormalDoubleSpacing"/>
        <w:spacing w:after="480"/>
        <w:rPr>
          <w:i/>
          <w:szCs w:val="24"/>
          <w:lang w:val="fr-FR"/>
        </w:rPr>
      </w:pPr>
      <w:r w:rsidRPr="00F06406">
        <w:rPr>
          <w:szCs w:val="24"/>
        </w:rPr>
        <w:tab/>
      </w:r>
      <w:r w:rsidR="00805A93" w:rsidRPr="00F06406">
        <w:rPr>
          <w:i/>
          <w:szCs w:val="24"/>
          <w:lang w:val="fr-FR"/>
        </w:rPr>
        <w:t>Stupéfiants — Possession de drogue en vue d</w:t>
      </w:r>
      <w:r w:rsidR="008E29E8" w:rsidRPr="00F06406">
        <w:rPr>
          <w:i/>
          <w:szCs w:val="24"/>
          <w:lang w:val="fr-FR"/>
        </w:rPr>
        <w:t>’</w:t>
      </w:r>
      <w:r w:rsidR="00805A93" w:rsidRPr="00F06406">
        <w:rPr>
          <w:i/>
          <w:szCs w:val="24"/>
          <w:lang w:val="fr-FR"/>
        </w:rPr>
        <w:t>en faire le trafic — Possession imputée ou conjointe — Conclusion du juge du procès selon laquelle l</w:t>
      </w:r>
      <w:r w:rsidR="008E29E8" w:rsidRPr="00F06406">
        <w:rPr>
          <w:i/>
          <w:szCs w:val="24"/>
          <w:lang w:val="fr-FR"/>
        </w:rPr>
        <w:t>’</w:t>
      </w:r>
      <w:r w:rsidR="00805A93" w:rsidRPr="00F06406">
        <w:rPr>
          <w:i/>
          <w:szCs w:val="24"/>
          <w:lang w:val="fr-FR"/>
        </w:rPr>
        <w:t>accusé avait comploté avec d</w:t>
      </w:r>
      <w:r w:rsidR="008E29E8" w:rsidRPr="00F06406">
        <w:rPr>
          <w:i/>
          <w:szCs w:val="24"/>
          <w:lang w:val="fr-FR"/>
        </w:rPr>
        <w:t>’</w:t>
      </w:r>
      <w:r w:rsidR="00805A93" w:rsidRPr="00F06406">
        <w:rPr>
          <w:i/>
          <w:szCs w:val="24"/>
          <w:lang w:val="fr-FR"/>
        </w:rPr>
        <w:t xml:space="preserve">autres en vue de se livrer au trafic de </w:t>
      </w:r>
      <w:r w:rsidR="00DA0BCD" w:rsidRPr="00F06406">
        <w:rPr>
          <w:i/>
          <w:szCs w:val="24"/>
          <w:lang w:val="fr-FR"/>
        </w:rPr>
        <w:t xml:space="preserve">la </w:t>
      </w:r>
      <w:r w:rsidR="00805A93" w:rsidRPr="00F06406">
        <w:rPr>
          <w:i/>
          <w:szCs w:val="24"/>
          <w:lang w:val="fr-FR"/>
        </w:rPr>
        <w:t>drogue —</w:t>
      </w:r>
      <w:r w:rsidR="00D14F08" w:rsidRPr="00F06406">
        <w:rPr>
          <w:i/>
          <w:szCs w:val="24"/>
          <w:lang w:val="fr-FR"/>
        </w:rPr>
        <w:t xml:space="preserve"> </w:t>
      </w:r>
      <w:r w:rsidR="00805A93" w:rsidRPr="00F06406">
        <w:rPr>
          <w:i/>
          <w:szCs w:val="24"/>
          <w:lang w:val="fr-FR"/>
        </w:rPr>
        <w:t>L</w:t>
      </w:r>
      <w:r w:rsidR="008E29E8" w:rsidRPr="00F06406">
        <w:rPr>
          <w:i/>
          <w:szCs w:val="24"/>
          <w:lang w:val="fr-FR"/>
        </w:rPr>
        <w:t>’</w:t>
      </w:r>
      <w:r w:rsidR="00805A93" w:rsidRPr="00F06406">
        <w:rPr>
          <w:i/>
          <w:szCs w:val="24"/>
          <w:lang w:val="fr-FR"/>
        </w:rPr>
        <w:t xml:space="preserve">accusé </w:t>
      </w:r>
      <w:proofErr w:type="spellStart"/>
      <w:r w:rsidR="00805A93" w:rsidRPr="00F06406">
        <w:rPr>
          <w:i/>
          <w:szCs w:val="24"/>
          <w:lang w:val="fr-FR"/>
        </w:rPr>
        <w:t>était</w:t>
      </w:r>
      <w:r w:rsidR="004033DF" w:rsidRPr="00F06406">
        <w:rPr>
          <w:i/>
          <w:szCs w:val="24"/>
          <w:lang w:val="fr-FR"/>
        </w:rPr>
        <w:noBreakHyphen/>
      </w:r>
      <w:r w:rsidR="00805A93" w:rsidRPr="00F06406">
        <w:rPr>
          <w:i/>
          <w:szCs w:val="24"/>
          <w:lang w:val="fr-FR"/>
        </w:rPr>
        <w:t>il</w:t>
      </w:r>
      <w:proofErr w:type="spellEnd"/>
      <w:r w:rsidR="00805A93" w:rsidRPr="00F06406">
        <w:rPr>
          <w:i/>
          <w:szCs w:val="24"/>
          <w:lang w:val="fr-FR"/>
        </w:rPr>
        <w:t xml:space="preserve"> en possession conjointe de la cocaïne saisie aux domiciles de </w:t>
      </w:r>
      <w:proofErr w:type="spellStart"/>
      <w:r w:rsidR="00805A93" w:rsidRPr="00F06406">
        <w:rPr>
          <w:i/>
          <w:szCs w:val="24"/>
          <w:lang w:val="fr-FR"/>
        </w:rPr>
        <w:lastRenderedPageBreak/>
        <w:t>cocomploteurs</w:t>
      </w:r>
      <w:proofErr w:type="spellEnd"/>
      <w:r w:rsidR="00805A93" w:rsidRPr="00F06406">
        <w:rPr>
          <w:i/>
          <w:szCs w:val="24"/>
          <w:lang w:val="fr-FR"/>
        </w:rPr>
        <w:t xml:space="preserve">? — </w:t>
      </w:r>
      <w:r w:rsidR="00805A93" w:rsidRPr="00F06406">
        <w:rPr>
          <w:i/>
          <w:szCs w:val="24"/>
        </w:rPr>
        <w:t xml:space="preserve">La possession de cocaïne </w:t>
      </w:r>
      <w:proofErr w:type="spellStart"/>
      <w:r w:rsidR="00805A93" w:rsidRPr="00F06406">
        <w:rPr>
          <w:i/>
          <w:szCs w:val="24"/>
        </w:rPr>
        <w:t>était</w:t>
      </w:r>
      <w:r w:rsidR="004033DF" w:rsidRPr="00F06406">
        <w:rPr>
          <w:i/>
          <w:szCs w:val="24"/>
        </w:rPr>
        <w:noBreakHyphen/>
      </w:r>
      <w:r w:rsidR="00805A93" w:rsidRPr="00F06406">
        <w:rPr>
          <w:i/>
          <w:szCs w:val="24"/>
        </w:rPr>
        <w:t>elle</w:t>
      </w:r>
      <w:proofErr w:type="spellEnd"/>
      <w:r w:rsidR="00805A93" w:rsidRPr="00F06406">
        <w:rPr>
          <w:i/>
          <w:szCs w:val="24"/>
        </w:rPr>
        <w:t xml:space="preserve"> une conséquence prévisible du complot en vue de faire le trafic de la cocaïne?</w:t>
      </w:r>
      <w:r w:rsidR="00805A93" w:rsidRPr="00F06406">
        <w:rPr>
          <w:i/>
          <w:szCs w:val="24"/>
          <w:lang w:val="fr-FR"/>
        </w:rPr>
        <w:t xml:space="preserve"> — L</w:t>
      </w:r>
      <w:r w:rsidR="00805A93" w:rsidRPr="00F06406">
        <w:rPr>
          <w:i/>
          <w:szCs w:val="24"/>
        </w:rPr>
        <w:t>a condamnation de l</w:t>
      </w:r>
      <w:r w:rsidR="008E29E8" w:rsidRPr="00F06406">
        <w:rPr>
          <w:i/>
          <w:szCs w:val="24"/>
        </w:rPr>
        <w:t>’</w:t>
      </w:r>
      <w:r w:rsidR="00805A93" w:rsidRPr="00F06406">
        <w:rPr>
          <w:i/>
          <w:szCs w:val="24"/>
        </w:rPr>
        <w:t xml:space="preserve">accusé </w:t>
      </w:r>
      <w:proofErr w:type="spellStart"/>
      <w:r w:rsidR="00805A93" w:rsidRPr="00F06406">
        <w:rPr>
          <w:i/>
          <w:szCs w:val="24"/>
        </w:rPr>
        <w:t>équivaut</w:t>
      </w:r>
      <w:r w:rsidR="004033DF" w:rsidRPr="00F06406">
        <w:rPr>
          <w:i/>
          <w:szCs w:val="24"/>
        </w:rPr>
        <w:noBreakHyphen/>
      </w:r>
      <w:r w:rsidR="00805A93" w:rsidRPr="00F06406">
        <w:rPr>
          <w:i/>
          <w:szCs w:val="24"/>
        </w:rPr>
        <w:t>elle</w:t>
      </w:r>
      <w:proofErr w:type="spellEnd"/>
      <w:r w:rsidR="00805A93" w:rsidRPr="00F06406">
        <w:rPr>
          <w:i/>
          <w:szCs w:val="24"/>
        </w:rPr>
        <w:t xml:space="preserve"> à un verdict déraisonnable au sens du </w:t>
      </w:r>
      <w:proofErr w:type="spellStart"/>
      <w:r w:rsidR="00805A93" w:rsidRPr="00F06406">
        <w:rPr>
          <w:i/>
          <w:szCs w:val="24"/>
        </w:rPr>
        <w:t>sous</w:t>
      </w:r>
      <w:r w:rsidR="004033DF" w:rsidRPr="00F06406">
        <w:rPr>
          <w:i/>
          <w:szCs w:val="24"/>
        </w:rPr>
        <w:noBreakHyphen/>
      </w:r>
      <w:r w:rsidR="00805A93" w:rsidRPr="00F06406">
        <w:rPr>
          <w:i/>
          <w:szCs w:val="24"/>
        </w:rPr>
        <w:t>al</w:t>
      </w:r>
      <w:proofErr w:type="spellEnd"/>
      <w:r w:rsidR="00345218" w:rsidRPr="00F06406">
        <w:rPr>
          <w:i/>
          <w:szCs w:val="24"/>
        </w:rPr>
        <w:t>.</w:t>
      </w:r>
      <w:r w:rsidR="00805A93" w:rsidRPr="00F06406">
        <w:rPr>
          <w:i/>
          <w:szCs w:val="24"/>
        </w:rPr>
        <w:t> 686(1)a)(i) du Code</w:t>
      </w:r>
      <w:r w:rsidR="00805A93" w:rsidRPr="00F06406">
        <w:rPr>
          <w:i/>
          <w:szCs w:val="24"/>
          <w:lang w:val="fr-FR"/>
        </w:rPr>
        <w:t xml:space="preserve"> criminel, L.R.C. 1985, </w:t>
      </w:r>
      <w:r w:rsidR="004033DF" w:rsidRPr="00F06406">
        <w:rPr>
          <w:i/>
          <w:szCs w:val="24"/>
          <w:lang w:val="fr-FR"/>
        </w:rPr>
        <w:t>ch. </w:t>
      </w:r>
      <w:r w:rsidR="00984BC8" w:rsidRPr="00F06406">
        <w:rPr>
          <w:i/>
          <w:szCs w:val="24"/>
          <w:lang w:val="fr-FR"/>
        </w:rPr>
        <w:t>C</w:t>
      </w:r>
      <w:r w:rsidR="004033DF" w:rsidRPr="00F06406">
        <w:rPr>
          <w:i/>
          <w:szCs w:val="24"/>
          <w:lang w:val="fr-FR"/>
        </w:rPr>
        <w:noBreakHyphen/>
      </w:r>
      <w:r w:rsidR="00984BC8" w:rsidRPr="00F06406">
        <w:rPr>
          <w:i/>
          <w:szCs w:val="24"/>
          <w:lang w:val="fr-FR"/>
        </w:rPr>
        <w:t>46</w:t>
      </w:r>
      <w:r w:rsidR="00805A93" w:rsidRPr="00F06406">
        <w:rPr>
          <w:i/>
          <w:szCs w:val="24"/>
          <w:lang w:val="fr-FR"/>
        </w:rPr>
        <w:t xml:space="preserve">? — </w:t>
      </w:r>
      <w:r w:rsidR="00805A93" w:rsidRPr="00F06406">
        <w:rPr>
          <w:i/>
          <w:szCs w:val="24"/>
        </w:rPr>
        <w:t xml:space="preserve">Loi réglementant certaines drogues et autres substances, L.C. 1996, </w:t>
      </w:r>
      <w:r w:rsidR="004033DF" w:rsidRPr="00F06406">
        <w:rPr>
          <w:i/>
          <w:szCs w:val="24"/>
        </w:rPr>
        <w:t>ch. </w:t>
      </w:r>
      <w:r w:rsidR="00805A93" w:rsidRPr="00F06406">
        <w:rPr>
          <w:i/>
          <w:szCs w:val="24"/>
        </w:rPr>
        <w:t>19,</w:t>
      </w:r>
      <w:r w:rsidR="00805A93" w:rsidRPr="00F06406">
        <w:rPr>
          <w:i/>
          <w:szCs w:val="24"/>
          <w:lang w:val="fr-FR"/>
        </w:rPr>
        <w:t xml:space="preserve"> </w:t>
      </w:r>
      <w:r w:rsidR="004033DF" w:rsidRPr="00F06406">
        <w:rPr>
          <w:i/>
          <w:szCs w:val="24"/>
          <w:lang w:val="fr-FR"/>
        </w:rPr>
        <w:t>art. </w:t>
      </w:r>
      <w:r w:rsidR="00805A93" w:rsidRPr="00F06406">
        <w:rPr>
          <w:i/>
          <w:szCs w:val="24"/>
          <w:lang w:val="fr-FR"/>
        </w:rPr>
        <w:t>5(2).</w:t>
      </w:r>
    </w:p>
    <w:p w:rsidR="00805A93" w:rsidRPr="00F06406" w:rsidRDefault="00805A93" w:rsidP="008F0169">
      <w:pPr>
        <w:pStyle w:val="SCCNormalDoubleSpacing"/>
        <w:spacing w:after="480"/>
        <w:rPr>
          <w:i/>
          <w:szCs w:val="24"/>
          <w:lang w:val="fr-FR"/>
        </w:rPr>
      </w:pPr>
      <w:r w:rsidRPr="00F06406">
        <w:rPr>
          <w:i/>
          <w:szCs w:val="24"/>
          <w:lang w:val="fr-FR"/>
        </w:rPr>
        <w:tab/>
        <w:t>Droit criminel — Organisation criminelle — Charger une personne de commettre une infraction au profit d</w:t>
      </w:r>
      <w:r w:rsidR="008E29E8" w:rsidRPr="00F06406">
        <w:rPr>
          <w:i/>
          <w:szCs w:val="24"/>
          <w:lang w:val="fr-FR"/>
        </w:rPr>
        <w:t>’</w:t>
      </w:r>
      <w:r w:rsidRPr="00F06406">
        <w:rPr>
          <w:i/>
          <w:szCs w:val="24"/>
          <w:lang w:val="fr-FR"/>
        </w:rPr>
        <w:t>une organisation criminelle — Achat et vente de drogue par l</w:t>
      </w:r>
      <w:r w:rsidR="008E29E8" w:rsidRPr="00F06406">
        <w:rPr>
          <w:i/>
          <w:szCs w:val="24"/>
          <w:lang w:val="fr-FR"/>
        </w:rPr>
        <w:t>’</w:t>
      </w:r>
      <w:r w:rsidRPr="00F06406">
        <w:rPr>
          <w:i/>
          <w:szCs w:val="24"/>
          <w:lang w:val="fr-FR"/>
        </w:rPr>
        <w:t xml:space="preserve">accusé à </w:t>
      </w:r>
      <w:r w:rsidRPr="00F06406">
        <w:rPr>
          <w:i/>
          <w:szCs w:val="24"/>
        </w:rPr>
        <w:t xml:space="preserve">une vaste organisation de trafic de stupéfiants </w:t>
      </w:r>
      <w:r w:rsidRPr="00F06406">
        <w:rPr>
          <w:i/>
          <w:szCs w:val="24"/>
          <w:lang w:val="fr-FR"/>
        </w:rPr>
        <w:t>—</w:t>
      </w:r>
      <w:r w:rsidR="004033DF" w:rsidRPr="00F06406">
        <w:rPr>
          <w:i/>
          <w:szCs w:val="24"/>
          <w:lang w:val="fr-FR"/>
        </w:rPr>
        <w:t xml:space="preserve"> </w:t>
      </w:r>
      <w:r w:rsidRPr="00F06406">
        <w:rPr>
          <w:i/>
          <w:szCs w:val="24"/>
          <w:lang w:val="fr-FR"/>
        </w:rPr>
        <w:t>D</w:t>
      </w:r>
      <w:proofErr w:type="spellStart"/>
      <w:r w:rsidRPr="00F06406">
        <w:rPr>
          <w:i/>
          <w:szCs w:val="24"/>
        </w:rPr>
        <w:t>egré</w:t>
      </w:r>
      <w:proofErr w:type="spellEnd"/>
      <w:r w:rsidRPr="00F06406">
        <w:rPr>
          <w:i/>
          <w:szCs w:val="24"/>
        </w:rPr>
        <w:t xml:space="preserve"> d</w:t>
      </w:r>
      <w:r w:rsidR="008E29E8" w:rsidRPr="00F06406">
        <w:rPr>
          <w:i/>
          <w:szCs w:val="24"/>
        </w:rPr>
        <w:t>’</w:t>
      </w:r>
      <w:r w:rsidRPr="00F06406">
        <w:rPr>
          <w:i/>
          <w:szCs w:val="24"/>
        </w:rPr>
        <w:t>organisation ou de structure nécessaire pour fonder la conclusion qu</w:t>
      </w:r>
      <w:r w:rsidR="008E29E8" w:rsidRPr="00F06406">
        <w:rPr>
          <w:i/>
          <w:szCs w:val="24"/>
        </w:rPr>
        <w:t>’</w:t>
      </w:r>
      <w:r w:rsidRPr="00F06406">
        <w:rPr>
          <w:i/>
          <w:szCs w:val="24"/>
        </w:rPr>
        <w:t>un groupe constitue une « organisation criminelle »</w:t>
      </w:r>
      <w:r w:rsidRPr="00F06406">
        <w:rPr>
          <w:i/>
          <w:szCs w:val="24"/>
          <w:lang w:val="fr-FR"/>
        </w:rPr>
        <w:t xml:space="preserve"> — Le juge du procès </w:t>
      </w:r>
      <w:proofErr w:type="spellStart"/>
      <w:r w:rsidRPr="00F06406">
        <w:rPr>
          <w:i/>
          <w:szCs w:val="24"/>
          <w:lang w:val="fr-FR"/>
        </w:rPr>
        <w:t>a</w:t>
      </w:r>
      <w:r w:rsidR="004033DF" w:rsidRPr="00F06406">
        <w:rPr>
          <w:i/>
          <w:szCs w:val="24"/>
          <w:lang w:val="fr-FR"/>
        </w:rPr>
        <w:noBreakHyphen/>
      </w:r>
      <w:r w:rsidRPr="00F06406">
        <w:rPr>
          <w:i/>
          <w:szCs w:val="24"/>
          <w:lang w:val="fr-FR"/>
        </w:rPr>
        <w:t>t</w:t>
      </w:r>
      <w:r w:rsidR="004033DF" w:rsidRPr="00F06406">
        <w:rPr>
          <w:i/>
          <w:szCs w:val="24"/>
          <w:lang w:val="fr-FR"/>
        </w:rPr>
        <w:noBreakHyphen/>
      </w:r>
      <w:r w:rsidRPr="00F06406">
        <w:rPr>
          <w:i/>
          <w:szCs w:val="24"/>
          <w:lang w:val="fr-FR"/>
        </w:rPr>
        <w:t>il</w:t>
      </w:r>
      <w:proofErr w:type="spellEnd"/>
      <w:r w:rsidRPr="00F06406">
        <w:rPr>
          <w:i/>
          <w:szCs w:val="24"/>
          <w:lang w:val="fr-FR"/>
        </w:rPr>
        <w:t xml:space="preserve"> fait erreur en concluant que l</w:t>
      </w:r>
      <w:r w:rsidR="008E29E8" w:rsidRPr="00F06406">
        <w:rPr>
          <w:i/>
          <w:szCs w:val="24"/>
          <w:lang w:val="fr-FR"/>
        </w:rPr>
        <w:t>’</w:t>
      </w:r>
      <w:r w:rsidRPr="00F06406">
        <w:rPr>
          <w:i/>
          <w:szCs w:val="24"/>
          <w:lang w:val="fr-FR"/>
        </w:rPr>
        <w:t>accusé était membre d</w:t>
      </w:r>
      <w:r w:rsidR="008E29E8" w:rsidRPr="00F06406">
        <w:rPr>
          <w:i/>
          <w:szCs w:val="24"/>
          <w:lang w:val="fr-FR"/>
        </w:rPr>
        <w:t>’</w:t>
      </w:r>
      <w:r w:rsidRPr="00F06406">
        <w:rPr>
          <w:i/>
          <w:szCs w:val="24"/>
          <w:lang w:val="fr-FR"/>
        </w:rPr>
        <w:t xml:space="preserve">une organisation criminelle? — Code criminel, L.R.C. 1985, </w:t>
      </w:r>
      <w:r w:rsidR="004033DF" w:rsidRPr="00F06406">
        <w:rPr>
          <w:i/>
          <w:szCs w:val="24"/>
          <w:lang w:val="fr-FR"/>
        </w:rPr>
        <w:t>ch. </w:t>
      </w:r>
      <w:r w:rsidR="00984BC8" w:rsidRPr="00F06406">
        <w:rPr>
          <w:i/>
          <w:szCs w:val="24"/>
          <w:lang w:val="fr-FR"/>
        </w:rPr>
        <w:t>C</w:t>
      </w:r>
      <w:r w:rsidR="004033DF" w:rsidRPr="00F06406">
        <w:rPr>
          <w:i/>
          <w:szCs w:val="24"/>
          <w:lang w:val="fr-FR"/>
        </w:rPr>
        <w:noBreakHyphen/>
      </w:r>
      <w:r w:rsidRPr="00F06406">
        <w:rPr>
          <w:i/>
          <w:szCs w:val="24"/>
          <w:lang w:val="fr-FR"/>
        </w:rPr>
        <w:t xml:space="preserve">46, </w:t>
      </w:r>
      <w:r w:rsidR="004033DF" w:rsidRPr="00F06406">
        <w:rPr>
          <w:i/>
          <w:szCs w:val="24"/>
          <w:lang w:val="fr-FR"/>
        </w:rPr>
        <w:t>art. </w:t>
      </w:r>
      <w:r w:rsidRPr="00F06406">
        <w:rPr>
          <w:i/>
          <w:szCs w:val="24"/>
          <w:lang w:val="fr-FR"/>
        </w:rPr>
        <w:t xml:space="preserve">467.1 « organisation criminelle », </w:t>
      </w:r>
      <w:r w:rsidR="004033DF" w:rsidRPr="00F06406">
        <w:rPr>
          <w:i/>
          <w:szCs w:val="24"/>
          <w:lang w:val="fr-FR"/>
        </w:rPr>
        <w:t>art. </w:t>
      </w:r>
      <w:r w:rsidRPr="00F06406">
        <w:rPr>
          <w:i/>
          <w:szCs w:val="24"/>
          <w:lang w:val="fr-FR"/>
        </w:rPr>
        <w:t>467.13.</w:t>
      </w:r>
    </w:p>
    <w:p w:rsidR="00805A93" w:rsidRPr="00F06406" w:rsidRDefault="00805A93" w:rsidP="008F0169">
      <w:pPr>
        <w:pStyle w:val="SCCNormalDoubleSpacing"/>
        <w:spacing w:after="480"/>
        <w:rPr>
          <w:i/>
          <w:szCs w:val="24"/>
          <w:lang w:val="fr-FR"/>
        </w:rPr>
      </w:pPr>
      <w:r w:rsidRPr="00F06406">
        <w:rPr>
          <w:i/>
          <w:szCs w:val="24"/>
          <w:lang w:val="fr-FR"/>
        </w:rPr>
        <w:tab/>
        <w:t>Droit criminel — Organisation criminelle — Perpétration d</w:t>
      </w:r>
      <w:r w:rsidR="008E29E8" w:rsidRPr="00F06406">
        <w:rPr>
          <w:i/>
          <w:szCs w:val="24"/>
          <w:lang w:val="fr-FR"/>
        </w:rPr>
        <w:t>’</w:t>
      </w:r>
      <w:r w:rsidRPr="00F06406">
        <w:rPr>
          <w:i/>
          <w:szCs w:val="24"/>
          <w:lang w:val="fr-FR"/>
        </w:rPr>
        <w:t>une infraction au profit d</w:t>
      </w:r>
      <w:r w:rsidR="008E29E8" w:rsidRPr="00F06406">
        <w:rPr>
          <w:i/>
          <w:szCs w:val="24"/>
          <w:lang w:val="fr-FR"/>
        </w:rPr>
        <w:t>’</w:t>
      </w:r>
      <w:r w:rsidRPr="00F06406">
        <w:rPr>
          <w:i/>
          <w:szCs w:val="24"/>
          <w:lang w:val="fr-FR"/>
        </w:rPr>
        <w:t>une organisation criminelle — Achat et vente de drogue par l</w:t>
      </w:r>
      <w:r w:rsidR="008E29E8" w:rsidRPr="00F06406">
        <w:rPr>
          <w:i/>
          <w:szCs w:val="24"/>
          <w:lang w:val="fr-FR"/>
        </w:rPr>
        <w:t>’</w:t>
      </w:r>
      <w:r w:rsidRPr="00F06406">
        <w:rPr>
          <w:i/>
          <w:szCs w:val="24"/>
          <w:lang w:val="fr-FR"/>
        </w:rPr>
        <w:t xml:space="preserve">accusé à une vaste organisation de trafic de stupéfiants — Le juge du procès </w:t>
      </w:r>
      <w:proofErr w:type="spellStart"/>
      <w:r w:rsidRPr="00F06406">
        <w:rPr>
          <w:i/>
          <w:szCs w:val="24"/>
          <w:lang w:val="fr-FR"/>
        </w:rPr>
        <w:t>a</w:t>
      </w:r>
      <w:r w:rsidR="004033DF" w:rsidRPr="00F06406">
        <w:rPr>
          <w:i/>
          <w:szCs w:val="24"/>
          <w:lang w:val="fr-FR"/>
        </w:rPr>
        <w:noBreakHyphen/>
      </w:r>
      <w:r w:rsidRPr="00F06406">
        <w:rPr>
          <w:i/>
          <w:szCs w:val="24"/>
          <w:lang w:val="fr-FR"/>
        </w:rPr>
        <w:t>t</w:t>
      </w:r>
      <w:r w:rsidR="004033DF" w:rsidRPr="00F06406">
        <w:rPr>
          <w:i/>
          <w:szCs w:val="24"/>
          <w:lang w:val="fr-FR"/>
        </w:rPr>
        <w:noBreakHyphen/>
      </w:r>
      <w:r w:rsidRPr="00F06406">
        <w:rPr>
          <w:i/>
          <w:szCs w:val="24"/>
          <w:lang w:val="fr-FR"/>
        </w:rPr>
        <w:t>il</w:t>
      </w:r>
      <w:proofErr w:type="spellEnd"/>
      <w:r w:rsidRPr="00F06406">
        <w:rPr>
          <w:i/>
          <w:szCs w:val="24"/>
          <w:lang w:val="fr-FR"/>
        </w:rPr>
        <w:t xml:space="preserve"> fait erreur en concluant que l</w:t>
      </w:r>
      <w:r w:rsidR="008E29E8" w:rsidRPr="00F06406">
        <w:rPr>
          <w:i/>
          <w:szCs w:val="24"/>
          <w:lang w:val="fr-FR"/>
        </w:rPr>
        <w:t>’</w:t>
      </w:r>
      <w:r w:rsidRPr="00F06406">
        <w:rPr>
          <w:i/>
          <w:szCs w:val="24"/>
          <w:lang w:val="fr-FR"/>
        </w:rPr>
        <w:t xml:space="preserve">accusé </w:t>
      </w:r>
      <w:r w:rsidRPr="00F06406">
        <w:rPr>
          <w:i/>
          <w:szCs w:val="24"/>
        </w:rPr>
        <w:t>agissait en association avec l</w:t>
      </w:r>
      <w:r w:rsidR="008E29E8" w:rsidRPr="00F06406">
        <w:rPr>
          <w:i/>
          <w:szCs w:val="24"/>
        </w:rPr>
        <w:t>’</w:t>
      </w:r>
      <w:r w:rsidRPr="00F06406">
        <w:rPr>
          <w:i/>
          <w:szCs w:val="24"/>
        </w:rPr>
        <w:t>organisation criminelle lorsqu</w:t>
      </w:r>
      <w:r w:rsidR="008E29E8" w:rsidRPr="00F06406">
        <w:rPr>
          <w:i/>
          <w:szCs w:val="24"/>
        </w:rPr>
        <w:t>’</w:t>
      </w:r>
      <w:r w:rsidRPr="00F06406">
        <w:rPr>
          <w:i/>
          <w:szCs w:val="24"/>
        </w:rPr>
        <w:t>il était son client et son fournisseur</w:t>
      </w:r>
      <w:r w:rsidR="00345218" w:rsidRPr="00F06406">
        <w:rPr>
          <w:i/>
          <w:szCs w:val="24"/>
        </w:rPr>
        <w:t>?</w:t>
      </w:r>
      <w:r w:rsidRPr="00F06406">
        <w:rPr>
          <w:i/>
          <w:szCs w:val="24"/>
        </w:rPr>
        <w:t xml:space="preserve"> </w:t>
      </w:r>
      <w:r w:rsidRPr="00F06406">
        <w:rPr>
          <w:i/>
          <w:szCs w:val="24"/>
          <w:lang w:val="fr-FR"/>
        </w:rPr>
        <w:t>— Interprétation de l</w:t>
      </w:r>
      <w:r w:rsidR="008E29E8" w:rsidRPr="00F06406">
        <w:rPr>
          <w:i/>
          <w:szCs w:val="24"/>
          <w:lang w:val="fr-FR"/>
        </w:rPr>
        <w:t>’</w:t>
      </w:r>
      <w:r w:rsidRPr="00F06406">
        <w:rPr>
          <w:i/>
          <w:szCs w:val="24"/>
          <w:lang w:val="fr-FR"/>
        </w:rPr>
        <w:t>expression « en association avec » à l</w:t>
      </w:r>
      <w:r w:rsidR="008E29E8" w:rsidRPr="00F06406">
        <w:rPr>
          <w:i/>
          <w:szCs w:val="24"/>
          <w:lang w:val="fr-FR"/>
        </w:rPr>
        <w:t>’</w:t>
      </w:r>
      <w:r w:rsidR="004033DF" w:rsidRPr="00F06406">
        <w:rPr>
          <w:i/>
          <w:szCs w:val="24"/>
          <w:lang w:val="fr-FR"/>
        </w:rPr>
        <w:t>art. </w:t>
      </w:r>
      <w:r w:rsidRPr="00F06406">
        <w:rPr>
          <w:i/>
          <w:szCs w:val="24"/>
          <w:lang w:val="fr-FR"/>
        </w:rPr>
        <w:t xml:space="preserve">467.12 </w:t>
      </w:r>
      <w:proofErr w:type="gramStart"/>
      <w:r w:rsidRPr="00F06406">
        <w:rPr>
          <w:i/>
          <w:szCs w:val="24"/>
          <w:lang w:val="fr-FR"/>
        </w:rPr>
        <w:t>du</w:t>
      </w:r>
      <w:proofErr w:type="gramEnd"/>
      <w:r w:rsidRPr="00F06406">
        <w:rPr>
          <w:i/>
          <w:szCs w:val="24"/>
          <w:lang w:val="fr-FR"/>
        </w:rPr>
        <w:t xml:space="preserve"> Code criminel,</w:t>
      </w:r>
      <w:r w:rsidRPr="00F06406">
        <w:rPr>
          <w:szCs w:val="24"/>
          <w:lang w:val="fr-FR"/>
        </w:rPr>
        <w:t xml:space="preserve"> </w:t>
      </w:r>
      <w:r w:rsidR="00984BC8" w:rsidRPr="00F06406">
        <w:rPr>
          <w:i/>
          <w:szCs w:val="24"/>
          <w:lang w:val="fr-FR"/>
        </w:rPr>
        <w:t xml:space="preserve">L.R.C. 1985, </w:t>
      </w:r>
      <w:r w:rsidR="004033DF" w:rsidRPr="00F06406">
        <w:rPr>
          <w:i/>
          <w:szCs w:val="24"/>
          <w:lang w:val="fr-FR"/>
        </w:rPr>
        <w:t>ch. </w:t>
      </w:r>
      <w:r w:rsidR="00984BC8" w:rsidRPr="00F06406">
        <w:rPr>
          <w:i/>
          <w:szCs w:val="24"/>
          <w:lang w:val="fr-FR"/>
        </w:rPr>
        <w:t>C</w:t>
      </w:r>
      <w:r w:rsidR="004033DF" w:rsidRPr="00F06406">
        <w:rPr>
          <w:i/>
          <w:szCs w:val="24"/>
          <w:lang w:val="fr-FR"/>
        </w:rPr>
        <w:noBreakHyphen/>
      </w:r>
      <w:r w:rsidRPr="00F06406">
        <w:rPr>
          <w:i/>
          <w:szCs w:val="24"/>
          <w:lang w:val="fr-FR"/>
        </w:rPr>
        <w:t>46.</w:t>
      </w:r>
    </w:p>
    <w:p w:rsidR="00805A93" w:rsidRPr="00F06406" w:rsidRDefault="00805A93" w:rsidP="008F0169">
      <w:pPr>
        <w:pStyle w:val="SCCNormalDoubleSpacing"/>
        <w:spacing w:after="480"/>
        <w:rPr>
          <w:szCs w:val="24"/>
          <w:lang w:val="fr-FR"/>
        </w:rPr>
      </w:pPr>
      <w:r w:rsidRPr="00F06406">
        <w:rPr>
          <w:szCs w:val="24"/>
          <w:lang w:val="fr-FR"/>
        </w:rPr>
        <w:lastRenderedPageBreak/>
        <w:tab/>
        <w:t xml:space="preserve">Une enquête policière appelée « Opération Piranha » </w:t>
      </w:r>
      <w:r w:rsidRPr="00F06406">
        <w:rPr>
          <w:szCs w:val="24"/>
        </w:rPr>
        <w:t xml:space="preserve">a révélé que D exploitait un vaste réseau de trafic de </w:t>
      </w:r>
      <w:r w:rsidR="00DA0BCD" w:rsidRPr="00F06406">
        <w:rPr>
          <w:szCs w:val="24"/>
        </w:rPr>
        <w:t>stupéfiants</w:t>
      </w:r>
      <w:r w:rsidRPr="00F06406">
        <w:rPr>
          <w:szCs w:val="24"/>
        </w:rPr>
        <w:t xml:space="preserve"> dans la région de Montré</w:t>
      </w:r>
      <w:r w:rsidR="004033DF" w:rsidRPr="00F06406">
        <w:rPr>
          <w:szCs w:val="24"/>
        </w:rPr>
        <w:t xml:space="preserve">al. </w:t>
      </w:r>
      <w:r w:rsidRPr="00F06406">
        <w:rPr>
          <w:szCs w:val="24"/>
          <w:lang w:val="fr-FR"/>
        </w:rPr>
        <w:t xml:space="preserve"> </w:t>
      </w:r>
      <w:r w:rsidRPr="00F06406">
        <w:rPr>
          <w:szCs w:val="24"/>
        </w:rPr>
        <w:t>L</w:t>
      </w:r>
      <w:r w:rsidR="008E29E8" w:rsidRPr="00F06406">
        <w:rPr>
          <w:szCs w:val="24"/>
        </w:rPr>
        <w:t>’</w:t>
      </w:r>
      <w:r w:rsidRPr="00F06406">
        <w:rPr>
          <w:szCs w:val="24"/>
        </w:rPr>
        <w:t>écoute électronique et la surveillance physique ont finalement mené à deux saisies importantes de cocaïne en octobre 2005, aux domiciles de deux complices de D.</w:t>
      </w:r>
      <w:r w:rsidRPr="00F06406">
        <w:rPr>
          <w:szCs w:val="24"/>
          <w:lang w:val="fr-FR"/>
        </w:rPr>
        <w:t xml:space="preserve">  </w:t>
      </w:r>
      <w:r w:rsidRPr="00F06406">
        <w:rPr>
          <w:szCs w:val="24"/>
        </w:rPr>
        <w:t>Après les saisies, D a demandé l</w:t>
      </w:r>
      <w:r w:rsidR="008E29E8" w:rsidRPr="00F06406">
        <w:rPr>
          <w:szCs w:val="24"/>
        </w:rPr>
        <w:t>’</w:t>
      </w:r>
      <w:r w:rsidRPr="00F06406">
        <w:rPr>
          <w:szCs w:val="24"/>
        </w:rPr>
        <w:t>aide de V, car sa source refusait de lui fournir d</w:t>
      </w:r>
      <w:r w:rsidR="008E29E8" w:rsidRPr="00F06406">
        <w:rPr>
          <w:szCs w:val="24"/>
        </w:rPr>
        <w:t>’</w:t>
      </w:r>
      <w:r w:rsidRPr="00F06406">
        <w:rPr>
          <w:szCs w:val="24"/>
        </w:rPr>
        <w:t>autre cocaïne.  C</w:t>
      </w:r>
      <w:r w:rsidR="008E29E8" w:rsidRPr="00F06406">
        <w:rPr>
          <w:szCs w:val="24"/>
        </w:rPr>
        <w:t>’</w:t>
      </w:r>
      <w:r w:rsidRPr="00F06406">
        <w:rPr>
          <w:szCs w:val="24"/>
        </w:rPr>
        <w:t xml:space="preserve">est alors que V, qui avait </w:t>
      </w:r>
      <w:proofErr w:type="spellStart"/>
      <w:r w:rsidRPr="00F06406">
        <w:rPr>
          <w:szCs w:val="24"/>
        </w:rPr>
        <w:t>jusque</w:t>
      </w:r>
      <w:r w:rsidR="004033DF" w:rsidRPr="00F06406">
        <w:rPr>
          <w:szCs w:val="24"/>
        </w:rPr>
        <w:noBreakHyphen/>
      </w:r>
      <w:r w:rsidRPr="00F06406">
        <w:rPr>
          <w:szCs w:val="24"/>
        </w:rPr>
        <w:t>là</w:t>
      </w:r>
      <w:proofErr w:type="spellEnd"/>
      <w:r w:rsidRPr="00F06406">
        <w:rPr>
          <w:i/>
          <w:szCs w:val="24"/>
        </w:rPr>
        <w:t xml:space="preserve"> </w:t>
      </w:r>
      <w:r w:rsidRPr="00F06406">
        <w:rPr>
          <w:szCs w:val="24"/>
        </w:rPr>
        <w:t>acheté de la drogue de D, a commencé à l</w:t>
      </w:r>
      <w:r w:rsidR="008E29E8" w:rsidRPr="00F06406">
        <w:rPr>
          <w:szCs w:val="24"/>
        </w:rPr>
        <w:t>’</w:t>
      </w:r>
      <w:r w:rsidRPr="00F06406">
        <w:rPr>
          <w:szCs w:val="24"/>
        </w:rPr>
        <w:t>approvisionner</w:t>
      </w:r>
      <w:r w:rsidRPr="00F06406">
        <w:rPr>
          <w:i/>
          <w:szCs w:val="24"/>
        </w:rPr>
        <w:t>.</w:t>
      </w:r>
      <w:r w:rsidRPr="00F06406">
        <w:rPr>
          <w:szCs w:val="24"/>
        </w:rPr>
        <w:t xml:space="preserve">  Cet arrangement a pris fin en mars 2006 lorsque V a été arrêté à la suite d</w:t>
      </w:r>
      <w:r w:rsidR="008E29E8" w:rsidRPr="00F06406">
        <w:rPr>
          <w:szCs w:val="24"/>
        </w:rPr>
        <w:t>’</w:t>
      </w:r>
      <w:r w:rsidRPr="00F06406">
        <w:rPr>
          <w:szCs w:val="24"/>
        </w:rPr>
        <w:t>une perquisition dans sa résidence, au cours de laquelle la police a saisi notamment neuf grammes de cocaïne, une arme à feu et une importante somme d</w:t>
      </w:r>
      <w:r w:rsidR="008E29E8" w:rsidRPr="00F06406">
        <w:rPr>
          <w:szCs w:val="24"/>
        </w:rPr>
        <w:t>’</w:t>
      </w:r>
      <w:r w:rsidRPr="00F06406">
        <w:rPr>
          <w:szCs w:val="24"/>
        </w:rPr>
        <w:t>argent.  Le juge du procès a déclaré V coupable de huit infractions, notamment de perpétration d</w:t>
      </w:r>
      <w:r w:rsidR="008E29E8" w:rsidRPr="00F06406">
        <w:rPr>
          <w:szCs w:val="24"/>
        </w:rPr>
        <w:t>’</w:t>
      </w:r>
      <w:r w:rsidRPr="00F06406">
        <w:rPr>
          <w:szCs w:val="24"/>
        </w:rPr>
        <w:t>une infraction au profit d</w:t>
      </w:r>
      <w:r w:rsidR="008E29E8" w:rsidRPr="00F06406">
        <w:rPr>
          <w:szCs w:val="24"/>
        </w:rPr>
        <w:t>’</w:t>
      </w:r>
      <w:r w:rsidRPr="00F06406">
        <w:rPr>
          <w:szCs w:val="24"/>
        </w:rPr>
        <w:t>une organisation criminelle (troisième chef); d</w:t>
      </w:r>
      <w:r w:rsidR="008E29E8" w:rsidRPr="00F06406">
        <w:rPr>
          <w:szCs w:val="24"/>
        </w:rPr>
        <w:t>’</w:t>
      </w:r>
      <w:r w:rsidRPr="00F06406">
        <w:rPr>
          <w:szCs w:val="24"/>
        </w:rPr>
        <w:t>avoir chargé une personne de commettre une infraction au profit d</w:t>
      </w:r>
      <w:r w:rsidR="008E29E8" w:rsidRPr="00F06406">
        <w:rPr>
          <w:szCs w:val="24"/>
        </w:rPr>
        <w:t>’</w:t>
      </w:r>
      <w:r w:rsidRPr="00F06406">
        <w:rPr>
          <w:szCs w:val="24"/>
        </w:rPr>
        <w:t>une organisation criminelle (cinquième chef); et de possession de cocaïne en vue d</w:t>
      </w:r>
      <w:r w:rsidR="008E29E8" w:rsidRPr="00F06406">
        <w:rPr>
          <w:szCs w:val="24"/>
        </w:rPr>
        <w:t>’</w:t>
      </w:r>
      <w:r w:rsidRPr="00F06406">
        <w:rPr>
          <w:szCs w:val="24"/>
        </w:rPr>
        <w:t>en faire le trafic (quatrième chef).</w:t>
      </w:r>
      <w:r w:rsidRPr="00F06406">
        <w:rPr>
          <w:szCs w:val="24"/>
          <w:lang w:val="fr-FR"/>
        </w:rPr>
        <w:t xml:space="preserve">  </w:t>
      </w:r>
      <w:r w:rsidRPr="00F06406">
        <w:rPr>
          <w:szCs w:val="24"/>
        </w:rPr>
        <w:t>Les juges majoritaires de la Cour d</w:t>
      </w:r>
      <w:r w:rsidR="008E29E8" w:rsidRPr="00F06406">
        <w:rPr>
          <w:szCs w:val="24"/>
        </w:rPr>
        <w:t>’</w:t>
      </w:r>
      <w:r w:rsidRPr="00F06406">
        <w:rPr>
          <w:szCs w:val="24"/>
        </w:rPr>
        <w:t>appel l</w:t>
      </w:r>
      <w:r w:rsidR="008E29E8" w:rsidRPr="00F06406">
        <w:rPr>
          <w:szCs w:val="24"/>
        </w:rPr>
        <w:t>’</w:t>
      </w:r>
      <w:r w:rsidRPr="00F06406">
        <w:rPr>
          <w:szCs w:val="24"/>
        </w:rPr>
        <w:t>ont acquitté des deux infractions d</w:t>
      </w:r>
      <w:r w:rsidR="008E29E8" w:rsidRPr="00F06406">
        <w:rPr>
          <w:szCs w:val="24"/>
        </w:rPr>
        <w:t>’</w:t>
      </w:r>
      <w:r w:rsidRPr="00F06406">
        <w:rPr>
          <w:szCs w:val="24"/>
        </w:rPr>
        <w:t>organisation criminelle.  Ils ont conclu que V n</w:t>
      </w:r>
      <w:r w:rsidR="008E29E8" w:rsidRPr="00F06406">
        <w:rPr>
          <w:szCs w:val="24"/>
        </w:rPr>
        <w:t>’</w:t>
      </w:r>
      <w:r w:rsidRPr="00F06406">
        <w:rPr>
          <w:szCs w:val="24"/>
        </w:rPr>
        <w:t>était pas membre d</w:t>
      </w:r>
      <w:r w:rsidR="008E29E8" w:rsidRPr="00F06406">
        <w:rPr>
          <w:szCs w:val="24"/>
        </w:rPr>
        <w:t>’</w:t>
      </w:r>
      <w:r w:rsidRPr="00F06406">
        <w:rPr>
          <w:szCs w:val="24"/>
        </w:rPr>
        <w:t>une organisation criminelle et qu</w:t>
      </w:r>
      <w:r w:rsidR="008E29E8" w:rsidRPr="00F06406">
        <w:rPr>
          <w:szCs w:val="24"/>
        </w:rPr>
        <w:t>’</w:t>
      </w:r>
      <w:r w:rsidRPr="00F06406">
        <w:rPr>
          <w:szCs w:val="24"/>
        </w:rPr>
        <w:t>il ne s</w:t>
      </w:r>
      <w:r w:rsidR="008E29E8" w:rsidRPr="00F06406">
        <w:rPr>
          <w:szCs w:val="24"/>
        </w:rPr>
        <w:t>’</w:t>
      </w:r>
      <w:r w:rsidRPr="00F06406">
        <w:rPr>
          <w:szCs w:val="24"/>
        </w:rPr>
        <w:t>était pas livré au trafic de cocaïne « au profit » d</w:t>
      </w:r>
      <w:r w:rsidR="008E29E8" w:rsidRPr="00F06406">
        <w:rPr>
          <w:szCs w:val="24"/>
        </w:rPr>
        <w:t>’</w:t>
      </w:r>
      <w:r w:rsidRPr="00F06406">
        <w:rPr>
          <w:szCs w:val="24"/>
        </w:rPr>
        <w:t>une organisation criminelle, ou « en association</w:t>
      </w:r>
      <w:r w:rsidR="00345218" w:rsidRPr="00F06406">
        <w:rPr>
          <w:szCs w:val="24"/>
        </w:rPr>
        <w:t xml:space="preserve"> avec</w:t>
      </w:r>
      <w:r w:rsidRPr="00F06406">
        <w:rPr>
          <w:szCs w:val="24"/>
        </w:rPr>
        <w:t> » elle</w:t>
      </w:r>
      <w:r w:rsidRPr="00F06406">
        <w:rPr>
          <w:szCs w:val="24"/>
          <w:lang w:val="fr-FR"/>
        </w:rPr>
        <w:t xml:space="preserve">.  </w:t>
      </w:r>
      <w:r w:rsidRPr="00F06406">
        <w:rPr>
          <w:szCs w:val="24"/>
        </w:rPr>
        <w:t>La Cour d</w:t>
      </w:r>
      <w:r w:rsidR="008E29E8" w:rsidRPr="00F06406">
        <w:rPr>
          <w:szCs w:val="24"/>
        </w:rPr>
        <w:t>’</w:t>
      </w:r>
      <w:r w:rsidRPr="00F06406">
        <w:rPr>
          <w:szCs w:val="24"/>
        </w:rPr>
        <w:t>appel a également annulé la condamnation de V pour possession de cocaïne en vue d</w:t>
      </w:r>
      <w:r w:rsidR="008E29E8" w:rsidRPr="00F06406">
        <w:rPr>
          <w:szCs w:val="24"/>
        </w:rPr>
        <w:t>’</w:t>
      </w:r>
      <w:r w:rsidRPr="00F06406">
        <w:rPr>
          <w:szCs w:val="24"/>
        </w:rPr>
        <w:t>en faire le trafic</w:t>
      </w:r>
      <w:r w:rsidRPr="00F06406">
        <w:rPr>
          <w:szCs w:val="24"/>
          <w:lang w:val="fr-FR"/>
        </w:rPr>
        <w:t xml:space="preserve">. </w:t>
      </w:r>
    </w:p>
    <w:p w:rsidR="00805A93" w:rsidRPr="00F06406" w:rsidRDefault="00805A93" w:rsidP="008F0169">
      <w:pPr>
        <w:pStyle w:val="SCCNormalDoubleSpacing"/>
        <w:spacing w:after="480"/>
        <w:rPr>
          <w:szCs w:val="24"/>
          <w:lang w:val="fr-FR"/>
        </w:rPr>
      </w:pPr>
      <w:r w:rsidRPr="00F06406">
        <w:rPr>
          <w:szCs w:val="24"/>
          <w:lang w:val="fr-FR"/>
        </w:rPr>
        <w:tab/>
      </w:r>
      <w:r w:rsidRPr="00F06406">
        <w:rPr>
          <w:i/>
          <w:szCs w:val="24"/>
          <w:lang w:val="fr-FR"/>
        </w:rPr>
        <w:t>Arrêt</w:t>
      </w:r>
      <w:r w:rsidR="004033DF" w:rsidRPr="00F06406">
        <w:rPr>
          <w:i/>
          <w:szCs w:val="24"/>
          <w:lang w:val="fr-FR"/>
        </w:rPr>
        <w:t> </w:t>
      </w:r>
      <w:r w:rsidR="004033DF" w:rsidRPr="00F06406">
        <w:rPr>
          <w:szCs w:val="24"/>
          <w:lang w:val="fr-FR"/>
        </w:rPr>
        <w:t>:</w:t>
      </w:r>
      <w:r w:rsidRPr="00F06406">
        <w:rPr>
          <w:szCs w:val="24"/>
          <w:lang w:val="fr-FR"/>
        </w:rPr>
        <w:t xml:space="preserve"> Le pourvoi est accueilli à seule fin d</w:t>
      </w:r>
      <w:r w:rsidR="008E29E8" w:rsidRPr="00F06406">
        <w:rPr>
          <w:szCs w:val="24"/>
          <w:lang w:val="fr-FR"/>
        </w:rPr>
        <w:t>’</w:t>
      </w:r>
      <w:r w:rsidRPr="00F06406">
        <w:rPr>
          <w:szCs w:val="24"/>
          <w:lang w:val="fr-FR"/>
        </w:rPr>
        <w:t>annuler l</w:t>
      </w:r>
      <w:r w:rsidR="008E29E8" w:rsidRPr="00F06406">
        <w:rPr>
          <w:szCs w:val="24"/>
          <w:lang w:val="fr-FR"/>
        </w:rPr>
        <w:t>’</w:t>
      </w:r>
      <w:r w:rsidRPr="00F06406">
        <w:rPr>
          <w:szCs w:val="24"/>
          <w:lang w:val="fr-FR"/>
        </w:rPr>
        <w:t>acquittement de V relativement au troisième chef.</w:t>
      </w:r>
    </w:p>
    <w:p w:rsidR="00805A93" w:rsidRPr="00F06406" w:rsidRDefault="00805A93" w:rsidP="008F0169">
      <w:pPr>
        <w:pStyle w:val="SCCNormalDoubleSpacing"/>
        <w:spacing w:after="480"/>
        <w:rPr>
          <w:szCs w:val="24"/>
          <w:lang w:val="fr-FR"/>
        </w:rPr>
      </w:pPr>
      <w:r w:rsidRPr="00F06406">
        <w:rPr>
          <w:szCs w:val="24"/>
          <w:lang w:val="fr-FR"/>
        </w:rPr>
        <w:lastRenderedPageBreak/>
        <w:tab/>
        <w:t xml:space="preserve">Le ministère public </w:t>
      </w:r>
      <w:r w:rsidRPr="00F06406">
        <w:rPr>
          <w:szCs w:val="24"/>
        </w:rPr>
        <w:t>n</w:t>
      </w:r>
      <w:r w:rsidR="008E29E8" w:rsidRPr="00F06406">
        <w:rPr>
          <w:szCs w:val="24"/>
        </w:rPr>
        <w:t>’</w:t>
      </w:r>
      <w:r w:rsidRPr="00F06406">
        <w:rPr>
          <w:szCs w:val="24"/>
        </w:rPr>
        <w:t>a pas démontré que la drogue saisie avait un lien quelconque avec le complot dont V faisait partie.</w:t>
      </w:r>
      <w:r w:rsidRPr="00F06406">
        <w:rPr>
          <w:szCs w:val="24"/>
          <w:lang w:val="fr-FR"/>
        </w:rPr>
        <w:t xml:space="preserve">  </w:t>
      </w:r>
      <w:r w:rsidRPr="00F06406">
        <w:rPr>
          <w:szCs w:val="24"/>
        </w:rPr>
        <w:t>À défaut de preuve en ce sens, la condamnation de V relativement au chef de possession de cocaïne en vue d</w:t>
      </w:r>
      <w:r w:rsidR="008E29E8" w:rsidRPr="00F06406">
        <w:rPr>
          <w:szCs w:val="24"/>
        </w:rPr>
        <w:t>’</w:t>
      </w:r>
      <w:r w:rsidRPr="00F06406">
        <w:rPr>
          <w:szCs w:val="24"/>
        </w:rPr>
        <w:t>en faire le trafic équivaut à un verdict déraisonnable</w:t>
      </w:r>
      <w:r w:rsidRPr="00F06406">
        <w:rPr>
          <w:szCs w:val="24"/>
          <w:lang w:val="fr-FR"/>
        </w:rPr>
        <w:t>.</w:t>
      </w:r>
    </w:p>
    <w:p w:rsidR="00805A93" w:rsidRPr="00F06406" w:rsidRDefault="00805A93" w:rsidP="008F0169">
      <w:pPr>
        <w:pStyle w:val="SCCNormalDoubleSpacing"/>
        <w:spacing w:after="480"/>
        <w:rPr>
          <w:szCs w:val="24"/>
        </w:rPr>
      </w:pPr>
      <w:r w:rsidRPr="00F06406">
        <w:rPr>
          <w:szCs w:val="24"/>
          <w:lang w:val="fr-FR"/>
        </w:rPr>
        <w:tab/>
      </w:r>
      <w:r w:rsidRPr="00F06406">
        <w:rPr>
          <w:szCs w:val="24"/>
        </w:rPr>
        <w:t>Pour obtenir une déclaration de culpabilité sous le régime de l</w:t>
      </w:r>
      <w:r w:rsidR="008E29E8" w:rsidRPr="00F06406">
        <w:rPr>
          <w:szCs w:val="24"/>
        </w:rPr>
        <w:t>’</w:t>
      </w:r>
      <w:r w:rsidRPr="00F06406">
        <w:rPr>
          <w:szCs w:val="24"/>
        </w:rPr>
        <w:t>art</w:t>
      </w:r>
      <w:r w:rsidR="00345218" w:rsidRPr="00F06406">
        <w:rPr>
          <w:szCs w:val="24"/>
        </w:rPr>
        <w:t>.</w:t>
      </w:r>
      <w:r w:rsidRPr="00F06406">
        <w:rPr>
          <w:szCs w:val="24"/>
        </w:rPr>
        <w:t xml:space="preserve"> 467.13 </w:t>
      </w:r>
      <w:proofErr w:type="gramStart"/>
      <w:r w:rsidRPr="00F06406">
        <w:rPr>
          <w:szCs w:val="24"/>
        </w:rPr>
        <w:t>du</w:t>
      </w:r>
      <w:proofErr w:type="gramEnd"/>
      <w:r w:rsidRPr="00F06406">
        <w:rPr>
          <w:szCs w:val="24"/>
        </w:rPr>
        <w:t xml:space="preserve"> </w:t>
      </w:r>
      <w:r w:rsidRPr="00F06406">
        <w:rPr>
          <w:i/>
          <w:szCs w:val="24"/>
        </w:rPr>
        <w:t>Code criminel</w:t>
      </w:r>
      <w:r w:rsidRPr="00F06406">
        <w:rPr>
          <w:szCs w:val="24"/>
        </w:rPr>
        <w:t>, le ministère public doit prouver, à titre préliminaire, l</w:t>
      </w:r>
      <w:r w:rsidR="008E29E8" w:rsidRPr="00F06406">
        <w:rPr>
          <w:szCs w:val="24"/>
        </w:rPr>
        <w:t>’</w:t>
      </w:r>
      <w:r w:rsidRPr="00F06406">
        <w:rPr>
          <w:szCs w:val="24"/>
        </w:rPr>
        <w:t>existence d</w:t>
      </w:r>
      <w:r w:rsidR="008E29E8" w:rsidRPr="00F06406">
        <w:rPr>
          <w:szCs w:val="24"/>
        </w:rPr>
        <w:t>’</w:t>
      </w:r>
      <w:r w:rsidRPr="00F06406">
        <w:rPr>
          <w:szCs w:val="24"/>
        </w:rPr>
        <w:t>une « organisation criminelle » au sens de l</w:t>
      </w:r>
      <w:r w:rsidR="008E29E8" w:rsidRPr="00F06406">
        <w:rPr>
          <w:szCs w:val="24"/>
        </w:rPr>
        <w:t>’</w:t>
      </w:r>
      <w:r w:rsidR="004033DF" w:rsidRPr="00F06406">
        <w:rPr>
          <w:szCs w:val="24"/>
        </w:rPr>
        <w:t>art. </w:t>
      </w:r>
      <w:r w:rsidRPr="00F06406">
        <w:rPr>
          <w:szCs w:val="24"/>
        </w:rPr>
        <w:t xml:space="preserve">467.1 </w:t>
      </w:r>
      <w:proofErr w:type="gramStart"/>
      <w:r w:rsidRPr="00F06406">
        <w:rPr>
          <w:szCs w:val="24"/>
        </w:rPr>
        <w:t>et</w:t>
      </w:r>
      <w:proofErr w:type="gramEnd"/>
      <w:r w:rsidRPr="00F06406">
        <w:rPr>
          <w:szCs w:val="24"/>
        </w:rPr>
        <w:t xml:space="preserve"> l</w:t>
      </w:r>
      <w:r w:rsidR="008E29E8" w:rsidRPr="00F06406">
        <w:rPr>
          <w:szCs w:val="24"/>
        </w:rPr>
        <w:t>’</w:t>
      </w:r>
      <w:r w:rsidRPr="00F06406">
        <w:rPr>
          <w:szCs w:val="24"/>
        </w:rPr>
        <w:t xml:space="preserve">appartenance </w:t>
      </w:r>
      <w:r w:rsidR="00345218" w:rsidRPr="00F06406">
        <w:rPr>
          <w:szCs w:val="24"/>
        </w:rPr>
        <w:t xml:space="preserve">à une </w:t>
      </w:r>
      <w:r w:rsidRPr="00F06406">
        <w:rPr>
          <w:szCs w:val="24"/>
        </w:rPr>
        <w:t>organisation.</w:t>
      </w:r>
      <w:r w:rsidRPr="00F06406">
        <w:rPr>
          <w:szCs w:val="24"/>
          <w:lang w:val="fr-FR"/>
        </w:rPr>
        <w:t xml:space="preserve">  E</w:t>
      </w:r>
      <w:r w:rsidRPr="00F06406">
        <w:rPr>
          <w:szCs w:val="24"/>
        </w:rPr>
        <w:t>n insistant sur l</w:t>
      </w:r>
      <w:r w:rsidR="008E29E8" w:rsidRPr="00F06406">
        <w:rPr>
          <w:szCs w:val="24"/>
        </w:rPr>
        <w:t>’</w:t>
      </w:r>
      <w:r w:rsidRPr="00F06406">
        <w:rPr>
          <w:szCs w:val="24"/>
        </w:rPr>
        <w:t>existence d</w:t>
      </w:r>
      <w:r w:rsidR="008E29E8" w:rsidRPr="00F06406">
        <w:rPr>
          <w:szCs w:val="24"/>
        </w:rPr>
        <w:t>’</w:t>
      </w:r>
      <w:r w:rsidRPr="00F06406">
        <w:rPr>
          <w:szCs w:val="24"/>
        </w:rPr>
        <w:t>un « mode d</w:t>
      </w:r>
      <w:r w:rsidR="008E29E8" w:rsidRPr="00F06406">
        <w:rPr>
          <w:szCs w:val="24"/>
        </w:rPr>
        <w:t>’</w:t>
      </w:r>
      <w:r w:rsidRPr="00F06406">
        <w:rPr>
          <w:szCs w:val="24"/>
        </w:rPr>
        <w:t>organisation » du groupe criminel, le législateur indique clairement que l</w:t>
      </w:r>
      <w:r w:rsidR="008E29E8" w:rsidRPr="00F06406">
        <w:rPr>
          <w:szCs w:val="24"/>
        </w:rPr>
        <w:t>’</w:t>
      </w:r>
      <w:r w:rsidRPr="00F06406">
        <w:rPr>
          <w:szCs w:val="24"/>
        </w:rPr>
        <w:t>application des dispositions sur le crime organisé incluses dans le régime exceptionnel qu</w:t>
      </w:r>
      <w:r w:rsidR="008E29E8" w:rsidRPr="00F06406">
        <w:rPr>
          <w:szCs w:val="24"/>
        </w:rPr>
        <w:t>’</w:t>
      </w:r>
      <w:r w:rsidRPr="00F06406">
        <w:rPr>
          <w:szCs w:val="24"/>
        </w:rPr>
        <w:t xml:space="preserve">il a établi dans le </w:t>
      </w:r>
      <w:r w:rsidRPr="00F06406">
        <w:rPr>
          <w:i/>
          <w:szCs w:val="24"/>
        </w:rPr>
        <w:t>Code criminel</w:t>
      </w:r>
      <w:r w:rsidRPr="00F06406">
        <w:rPr>
          <w:szCs w:val="24"/>
        </w:rPr>
        <w:t xml:space="preserve"> est assujettie à l</w:t>
      </w:r>
      <w:r w:rsidR="008E29E8" w:rsidRPr="00F06406">
        <w:rPr>
          <w:szCs w:val="24"/>
        </w:rPr>
        <w:t>’</w:t>
      </w:r>
      <w:r w:rsidRPr="00F06406">
        <w:rPr>
          <w:szCs w:val="24"/>
        </w:rPr>
        <w:t>existence d</w:t>
      </w:r>
      <w:r w:rsidR="008E29E8" w:rsidRPr="00F06406">
        <w:rPr>
          <w:szCs w:val="24"/>
        </w:rPr>
        <w:t>’</w:t>
      </w:r>
      <w:r w:rsidRPr="00F06406">
        <w:rPr>
          <w:szCs w:val="24"/>
        </w:rPr>
        <w:t>une structure quelconque et d</w:t>
      </w:r>
      <w:r w:rsidR="008E29E8" w:rsidRPr="00F06406">
        <w:rPr>
          <w:szCs w:val="24"/>
        </w:rPr>
        <w:t>’</w:t>
      </w:r>
      <w:r w:rsidRPr="00F06406">
        <w:rPr>
          <w:szCs w:val="24"/>
        </w:rPr>
        <w:t>une certaine continuité.</w:t>
      </w:r>
      <w:r w:rsidRPr="00F06406">
        <w:rPr>
          <w:szCs w:val="24"/>
          <w:lang w:val="fr-FR"/>
        </w:rPr>
        <w:t xml:space="preserve">  </w:t>
      </w:r>
      <w:r w:rsidRPr="00F06406">
        <w:rPr>
          <w:szCs w:val="24"/>
        </w:rPr>
        <w:t>Les tribunaux ne doivent pas limiter le champ d</w:t>
      </w:r>
      <w:r w:rsidR="008E29E8" w:rsidRPr="00F06406">
        <w:rPr>
          <w:szCs w:val="24"/>
        </w:rPr>
        <w:t>’</w:t>
      </w:r>
      <w:r w:rsidRPr="00F06406">
        <w:rPr>
          <w:szCs w:val="24"/>
        </w:rPr>
        <w:t>application de la définition législative au modèle stéréotypé du crime organisé</w:t>
      </w:r>
      <w:r w:rsidR="00794C6E" w:rsidRPr="00F06406">
        <w:rPr>
          <w:szCs w:val="24"/>
          <w:lang w:val="fr-FR"/>
        </w:rPr>
        <w:t xml:space="preserve">. </w:t>
      </w:r>
      <w:r w:rsidRPr="00F06406">
        <w:rPr>
          <w:szCs w:val="24"/>
          <w:lang w:val="fr-FR"/>
        </w:rPr>
        <w:t xml:space="preserve"> En l</w:t>
      </w:r>
      <w:r w:rsidR="008E29E8" w:rsidRPr="00F06406">
        <w:rPr>
          <w:szCs w:val="24"/>
          <w:lang w:val="fr-FR"/>
        </w:rPr>
        <w:t>’</w:t>
      </w:r>
      <w:r w:rsidRPr="00F06406">
        <w:rPr>
          <w:szCs w:val="24"/>
          <w:lang w:val="fr-FR"/>
        </w:rPr>
        <w:t xml:space="preserve">espèce, </w:t>
      </w:r>
      <w:r w:rsidRPr="00F06406">
        <w:rPr>
          <w:szCs w:val="24"/>
        </w:rPr>
        <w:t>V était un associé de D plutôt qu</w:t>
      </w:r>
      <w:r w:rsidR="008E29E8" w:rsidRPr="00F06406">
        <w:rPr>
          <w:szCs w:val="24"/>
        </w:rPr>
        <w:t>’</w:t>
      </w:r>
      <w:r w:rsidRPr="00F06406">
        <w:rPr>
          <w:szCs w:val="24"/>
        </w:rPr>
        <w:t>un membre</w:t>
      </w:r>
      <w:r w:rsidRPr="00F06406">
        <w:rPr>
          <w:i/>
          <w:szCs w:val="24"/>
        </w:rPr>
        <w:t> </w:t>
      </w:r>
      <w:r w:rsidRPr="00F06406">
        <w:rPr>
          <w:szCs w:val="24"/>
        </w:rPr>
        <w:t>de son organisation criminelle</w:t>
      </w:r>
      <w:r w:rsidRPr="00F06406">
        <w:rPr>
          <w:szCs w:val="24"/>
          <w:lang w:val="fr-FR"/>
        </w:rPr>
        <w:t xml:space="preserve">.  V </w:t>
      </w:r>
      <w:r w:rsidRPr="00F06406">
        <w:rPr>
          <w:szCs w:val="24"/>
        </w:rPr>
        <w:t xml:space="preserve">agissait avec une grande indépendance et ne démontrait apparemment guère de loyauté, voire aucune, envers D et ses acolytes.  </w:t>
      </w:r>
      <w:r w:rsidRPr="00F06406">
        <w:rPr>
          <w:szCs w:val="24"/>
          <w:lang w:val="fr-FR"/>
        </w:rPr>
        <w:t>Ils ne partageaient pas la même clientèle.  V n</w:t>
      </w:r>
      <w:r w:rsidR="008E29E8" w:rsidRPr="00F06406">
        <w:rPr>
          <w:szCs w:val="24"/>
          <w:lang w:val="fr-FR"/>
        </w:rPr>
        <w:t>’</w:t>
      </w:r>
      <w:r w:rsidRPr="00F06406">
        <w:rPr>
          <w:szCs w:val="24"/>
          <w:lang w:val="fr-FR"/>
        </w:rPr>
        <w:t>avait pas non plus de véritable intérêt, notamment financier, dans l</w:t>
      </w:r>
      <w:r w:rsidR="008E29E8" w:rsidRPr="00F06406">
        <w:rPr>
          <w:szCs w:val="24"/>
          <w:lang w:val="fr-FR"/>
        </w:rPr>
        <w:t>’</w:t>
      </w:r>
      <w:r w:rsidRPr="00F06406">
        <w:rPr>
          <w:szCs w:val="24"/>
          <w:lang w:val="fr-FR"/>
        </w:rPr>
        <w:t>organisation de D.  L</w:t>
      </w:r>
      <w:r w:rsidRPr="00F06406">
        <w:rPr>
          <w:szCs w:val="24"/>
        </w:rPr>
        <w:t>es transactions entre V et D étaient des transactions autonomes entre deux criminels animés par les mêmes aspirations, chacun étant guidé par son propre intérêt.  En tout temps, V n</w:t>
      </w:r>
      <w:r w:rsidR="008E29E8" w:rsidRPr="00F06406">
        <w:rPr>
          <w:szCs w:val="24"/>
        </w:rPr>
        <w:t>’</w:t>
      </w:r>
      <w:r w:rsidRPr="00F06406">
        <w:rPr>
          <w:szCs w:val="24"/>
        </w:rPr>
        <w:t>a été que le client ou le fournisseur de l</w:t>
      </w:r>
      <w:r w:rsidR="008E29E8" w:rsidRPr="00F06406">
        <w:rPr>
          <w:szCs w:val="24"/>
        </w:rPr>
        <w:t>’</w:t>
      </w:r>
      <w:r w:rsidR="00794C6E" w:rsidRPr="00F06406">
        <w:rPr>
          <w:szCs w:val="24"/>
        </w:rPr>
        <w:t xml:space="preserve">organisation </w:t>
      </w:r>
      <w:r w:rsidRPr="00F06406">
        <w:rPr>
          <w:szCs w:val="24"/>
        </w:rPr>
        <w:t xml:space="preserve">― un opportuniste indépendant.  </w:t>
      </w:r>
      <w:r w:rsidRPr="00F06406">
        <w:rPr>
          <w:szCs w:val="24"/>
          <w:lang w:val="fr-FR"/>
        </w:rPr>
        <w:t>Il n</w:t>
      </w:r>
      <w:r w:rsidR="008E29E8" w:rsidRPr="00F06406">
        <w:rPr>
          <w:szCs w:val="24"/>
          <w:lang w:val="fr-FR"/>
        </w:rPr>
        <w:t>’</w:t>
      </w:r>
      <w:r w:rsidRPr="00F06406">
        <w:rPr>
          <w:szCs w:val="24"/>
          <w:lang w:val="fr-FR"/>
        </w:rPr>
        <w:t>a joué aucun rôle au sein</w:t>
      </w:r>
      <w:r w:rsidRPr="00F06406">
        <w:rPr>
          <w:i/>
          <w:szCs w:val="24"/>
          <w:lang w:val="fr-FR"/>
        </w:rPr>
        <w:t xml:space="preserve"> </w:t>
      </w:r>
      <w:r w:rsidRPr="00F06406">
        <w:rPr>
          <w:szCs w:val="24"/>
          <w:lang w:val="fr-FR"/>
        </w:rPr>
        <w:t>de l</w:t>
      </w:r>
      <w:r w:rsidR="008E29E8" w:rsidRPr="00F06406">
        <w:rPr>
          <w:szCs w:val="24"/>
          <w:lang w:val="fr-FR"/>
        </w:rPr>
        <w:t>’</w:t>
      </w:r>
      <w:r w:rsidRPr="00F06406">
        <w:rPr>
          <w:szCs w:val="24"/>
          <w:lang w:val="fr-FR"/>
        </w:rPr>
        <w:t xml:space="preserve">organisation.  </w:t>
      </w:r>
    </w:p>
    <w:p w:rsidR="00805A93" w:rsidRPr="00F06406" w:rsidRDefault="00805A93" w:rsidP="008F0169">
      <w:pPr>
        <w:pStyle w:val="SCCNormalDoubleSpacing"/>
        <w:spacing w:after="480"/>
        <w:rPr>
          <w:szCs w:val="24"/>
          <w:lang w:val="fr-FR"/>
        </w:rPr>
      </w:pPr>
      <w:r w:rsidRPr="00F06406">
        <w:rPr>
          <w:szCs w:val="24"/>
        </w:rPr>
        <w:lastRenderedPageBreak/>
        <w:tab/>
      </w:r>
      <w:r w:rsidRPr="00F06406">
        <w:rPr>
          <w:szCs w:val="24"/>
          <w:lang w:val="fr-FR"/>
        </w:rPr>
        <w:t>Le fait que V n</w:t>
      </w:r>
      <w:r w:rsidR="008E29E8" w:rsidRPr="00F06406">
        <w:rPr>
          <w:szCs w:val="24"/>
          <w:lang w:val="fr-FR"/>
        </w:rPr>
        <w:t>’</w:t>
      </w:r>
      <w:r w:rsidRPr="00F06406">
        <w:rPr>
          <w:szCs w:val="24"/>
          <w:lang w:val="fr-FR"/>
        </w:rPr>
        <w:t>était pas membre de l</w:t>
      </w:r>
      <w:r w:rsidR="008E29E8" w:rsidRPr="00F06406">
        <w:rPr>
          <w:szCs w:val="24"/>
          <w:lang w:val="fr-FR"/>
        </w:rPr>
        <w:t>’</w:t>
      </w:r>
      <w:r w:rsidRPr="00F06406">
        <w:rPr>
          <w:szCs w:val="24"/>
          <w:lang w:val="fr-FR"/>
        </w:rPr>
        <w:t>organisation de D n</w:t>
      </w:r>
      <w:r w:rsidR="008E29E8" w:rsidRPr="00F06406">
        <w:rPr>
          <w:szCs w:val="24"/>
          <w:lang w:val="fr-FR"/>
        </w:rPr>
        <w:t>’</w:t>
      </w:r>
      <w:r w:rsidRPr="00F06406">
        <w:rPr>
          <w:szCs w:val="24"/>
          <w:lang w:val="fr-FR"/>
        </w:rPr>
        <w:t>empêche pas de conclure qu</w:t>
      </w:r>
      <w:r w:rsidR="008E29E8" w:rsidRPr="00F06406">
        <w:rPr>
          <w:szCs w:val="24"/>
          <w:lang w:val="fr-FR"/>
        </w:rPr>
        <w:t>’</w:t>
      </w:r>
      <w:r w:rsidRPr="00F06406">
        <w:rPr>
          <w:szCs w:val="24"/>
          <w:lang w:val="fr-FR"/>
        </w:rPr>
        <w:t>il agissait « en association avec » l</w:t>
      </w:r>
      <w:r w:rsidR="008E29E8" w:rsidRPr="00F06406">
        <w:rPr>
          <w:szCs w:val="24"/>
          <w:lang w:val="fr-FR"/>
        </w:rPr>
        <w:t>’</w:t>
      </w:r>
      <w:r w:rsidRPr="00F06406">
        <w:rPr>
          <w:szCs w:val="24"/>
          <w:lang w:val="fr-FR"/>
        </w:rPr>
        <w:t>organisation lorsqu</w:t>
      </w:r>
      <w:r w:rsidR="008E29E8" w:rsidRPr="00F06406">
        <w:rPr>
          <w:szCs w:val="24"/>
          <w:lang w:val="fr-FR"/>
        </w:rPr>
        <w:t>’</w:t>
      </w:r>
      <w:r w:rsidRPr="00F06406">
        <w:rPr>
          <w:szCs w:val="24"/>
          <w:lang w:val="fr-FR"/>
        </w:rPr>
        <w:t>il était son client et son fournisseur et qu</w:t>
      </w:r>
      <w:r w:rsidR="008E29E8" w:rsidRPr="00F06406">
        <w:rPr>
          <w:szCs w:val="24"/>
          <w:lang w:val="fr-FR"/>
        </w:rPr>
        <w:t>’</w:t>
      </w:r>
      <w:r w:rsidRPr="00F06406">
        <w:rPr>
          <w:szCs w:val="24"/>
          <w:lang w:val="fr-FR"/>
        </w:rPr>
        <w:t xml:space="preserve">il </w:t>
      </w:r>
      <w:r w:rsidR="00DA0BCD" w:rsidRPr="00F06406">
        <w:rPr>
          <w:szCs w:val="24"/>
          <w:lang w:val="fr-FR"/>
        </w:rPr>
        <w:t xml:space="preserve">a </w:t>
      </w:r>
      <w:r w:rsidRPr="00F06406">
        <w:rPr>
          <w:szCs w:val="24"/>
          <w:lang w:val="fr-FR"/>
        </w:rPr>
        <w:t xml:space="preserve">ainsi </w:t>
      </w:r>
      <w:r w:rsidR="00DA0BCD" w:rsidRPr="00F06406">
        <w:rPr>
          <w:szCs w:val="24"/>
          <w:lang w:val="fr-FR"/>
        </w:rPr>
        <w:t xml:space="preserve">commis </w:t>
      </w:r>
      <w:r w:rsidRPr="00F06406">
        <w:rPr>
          <w:szCs w:val="24"/>
          <w:lang w:val="fr-FR"/>
        </w:rPr>
        <w:t>l</w:t>
      </w:r>
      <w:r w:rsidR="008E29E8" w:rsidRPr="00F06406">
        <w:rPr>
          <w:szCs w:val="24"/>
          <w:lang w:val="fr-FR"/>
        </w:rPr>
        <w:t>’</w:t>
      </w:r>
      <w:r w:rsidRPr="00F06406">
        <w:rPr>
          <w:szCs w:val="24"/>
          <w:lang w:val="fr-FR"/>
        </w:rPr>
        <w:t>infraction prévue à l</w:t>
      </w:r>
      <w:r w:rsidR="008E29E8" w:rsidRPr="00F06406">
        <w:rPr>
          <w:szCs w:val="24"/>
          <w:lang w:val="fr-FR"/>
        </w:rPr>
        <w:t>’</w:t>
      </w:r>
      <w:r w:rsidR="004033DF" w:rsidRPr="00F06406">
        <w:rPr>
          <w:szCs w:val="24"/>
          <w:lang w:val="fr-FR"/>
        </w:rPr>
        <w:t>art. </w:t>
      </w:r>
      <w:r w:rsidRPr="00F06406">
        <w:rPr>
          <w:szCs w:val="24"/>
          <w:lang w:val="fr-FR"/>
        </w:rPr>
        <w:t xml:space="preserve">467.12 </w:t>
      </w:r>
      <w:proofErr w:type="gramStart"/>
      <w:r w:rsidRPr="00F06406">
        <w:rPr>
          <w:szCs w:val="24"/>
          <w:lang w:val="fr-FR"/>
        </w:rPr>
        <w:t>du</w:t>
      </w:r>
      <w:proofErr w:type="gramEnd"/>
      <w:r w:rsidRPr="00F06406">
        <w:rPr>
          <w:szCs w:val="24"/>
          <w:lang w:val="fr-FR"/>
        </w:rPr>
        <w:t xml:space="preserve"> </w:t>
      </w:r>
      <w:r w:rsidRPr="00F06406">
        <w:rPr>
          <w:i/>
          <w:szCs w:val="24"/>
          <w:lang w:val="fr-FR"/>
        </w:rPr>
        <w:t>Code criminel</w:t>
      </w:r>
      <w:r w:rsidRPr="00F06406">
        <w:rPr>
          <w:szCs w:val="24"/>
          <w:lang w:val="fr-FR"/>
        </w:rPr>
        <w:t>.  L</w:t>
      </w:r>
      <w:r w:rsidR="008E29E8" w:rsidRPr="00F06406">
        <w:rPr>
          <w:szCs w:val="24"/>
        </w:rPr>
        <w:t>’</w:t>
      </w:r>
      <w:r w:rsidRPr="00F06406">
        <w:rPr>
          <w:szCs w:val="24"/>
        </w:rPr>
        <w:t>expression « en association avec » vise les infractions qui servent, au moins dans une certaine mesure, les intérêts d</w:t>
      </w:r>
      <w:r w:rsidR="008E29E8" w:rsidRPr="00F06406">
        <w:rPr>
          <w:szCs w:val="24"/>
        </w:rPr>
        <w:t>’</w:t>
      </w:r>
      <w:r w:rsidRPr="00F06406">
        <w:rPr>
          <w:szCs w:val="24"/>
        </w:rPr>
        <w:t>une organisation criminelle</w:t>
      </w:r>
      <w:r w:rsidRPr="00F06406">
        <w:rPr>
          <w:szCs w:val="24"/>
          <w:lang w:val="fr-FR"/>
        </w:rPr>
        <w:t xml:space="preserve">.  Cette expression </w:t>
      </w:r>
      <w:r w:rsidRPr="00F06406">
        <w:rPr>
          <w:szCs w:val="24"/>
        </w:rPr>
        <w:t>exige un lien entre l</w:t>
      </w:r>
      <w:r w:rsidR="008E29E8" w:rsidRPr="00F06406">
        <w:rPr>
          <w:szCs w:val="24"/>
        </w:rPr>
        <w:t>’</w:t>
      </w:r>
      <w:r w:rsidRPr="00F06406">
        <w:rPr>
          <w:szCs w:val="24"/>
        </w:rPr>
        <w:t xml:space="preserve">infraction </w:t>
      </w:r>
      <w:proofErr w:type="spellStart"/>
      <w:r w:rsidRPr="00F06406">
        <w:rPr>
          <w:szCs w:val="24"/>
        </w:rPr>
        <w:t>sous</w:t>
      </w:r>
      <w:r w:rsidR="004033DF" w:rsidRPr="00F06406">
        <w:rPr>
          <w:szCs w:val="24"/>
        </w:rPr>
        <w:noBreakHyphen/>
      </w:r>
      <w:r w:rsidRPr="00F06406">
        <w:rPr>
          <w:szCs w:val="24"/>
        </w:rPr>
        <w:t>jacente</w:t>
      </w:r>
      <w:proofErr w:type="spellEnd"/>
      <w:r w:rsidRPr="00F06406">
        <w:rPr>
          <w:szCs w:val="24"/>
        </w:rPr>
        <w:t xml:space="preserve"> et l</w:t>
      </w:r>
      <w:r w:rsidR="008E29E8" w:rsidRPr="00F06406">
        <w:rPr>
          <w:szCs w:val="24"/>
        </w:rPr>
        <w:t>’</w:t>
      </w:r>
      <w:r w:rsidRPr="00F06406">
        <w:rPr>
          <w:szCs w:val="24"/>
        </w:rPr>
        <w:t>organisation, par opposition à un simple lien entre l</w:t>
      </w:r>
      <w:r w:rsidR="008E29E8" w:rsidRPr="00F06406">
        <w:rPr>
          <w:szCs w:val="24"/>
        </w:rPr>
        <w:t>’</w:t>
      </w:r>
      <w:r w:rsidRPr="00F06406">
        <w:rPr>
          <w:szCs w:val="24"/>
        </w:rPr>
        <w:t>accusé</w:t>
      </w:r>
      <w:r w:rsidRPr="00F06406">
        <w:rPr>
          <w:i/>
          <w:szCs w:val="24"/>
        </w:rPr>
        <w:t xml:space="preserve"> </w:t>
      </w:r>
      <w:r w:rsidRPr="00F06406">
        <w:rPr>
          <w:szCs w:val="24"/>
        </w:rPr>
        <w:t>et l</w:t>
      </w:r>
      <w:r w:rsidR="008E29E8" w:rsidRPr="00F06406">
        <w:rPr>
          <w:szCs w:val="24"/>
        </w:rPr>
        <w:t>’</w:t>
      </w:r>
      <w:r w:rsidRPr="00F06406">
        <w:rPr>
          <w:szCs w:val="24"/>
        </w:rPr>
        <w:t>organisation</w:t>
      </w:r>
      <w:r w:rsidRPr="00F06406">
        <w:rPr>
          <w:szCs w:val="24"/>
          <w:lang w:val="fr-FR"/>
        </w:rPr>
        <w:t xml:space="preserve">.  </w:t>
      </w:r>
      <w:r w:rsidRPr="00F06406">
        <w:rPr>
          <w:szCs w:val="24"/>
        </w:rPr>
        <w:t>Le ministère public doit également démontrer que l</w:t>
      </w:r>
      <w:r w:rsidR="008E29E8" w:rsidRPr="00F06406">
        <w:rPr>
          <w:szCs w:val="24"/>
        </w:rPr>
        <w:t>’</w:t>
      </w:r>
      <w:r w:rsidRPr="00F06406">
        <w:rPr>
          <w:szCs w:val="24"/>
        </w:rPr>
        <w:t>accusé faisait sciemment affaire avec une organisation criminelle</w:t>
      </w:r>
      <w:r w:rsidRPr="00F06406">
        <w:rPr>
          <w:szCs w:val="24"/>
          <w:lang w:val="fr-FR"/>
        </w:rPr>
        <w:t xml:space="preserve">.  </w:t>
      </w:r>
      <w:r w:rsidRPr="00F06406">
        <w:rPr>
          <w:szCs w:val="24"/>
        </w:rPr>
        <w:t>Une preuve abondante indique que V savait que D était à la tête d</w:t>
      </w:r>
      <w:r w:rsidR="008E29E8" w:rsidRPr="00F06406">
        <w:rPr>
          <w:szCs w:val="24"/>
        </w:rPr>
        <w:t>’</w:t>
      </w:r>
      <w:r w:rsidRPr="00F06406">
        <w:rPr>
          <w:szCs w:val="24"/>
        </w:rPr>
        <w:t>une importante organisation de trafic de drogue ― ou qu</w:t>
      </w:r>
      <w:r w:rsidR="008E29E8" w:rsidRPr="00F06406">
        <w:rPr>
          <w:szCs w:val="24"/>
        </w:rPr>
        <w:t>’</w:t>
      </w:r>
      <w:r w:rsidRPr="00F06406">
        <w:rPr>
          <w:szCs w:val="24"/>
        </w:rPr>
        <w:t>il a délibérément ignoré cette évidence.  Et cette preuve ne laisse place à aucun doute quant à l</w:t>
      </w:r>
      <w:r w:rsidR="008E29E8" w:rsidRPr="00F06406">
        <w:rPr>
          <w:szCs w:val="24"/>
        </w:rPr>
        <w:t>’</w:t>
      </w:r>
      <w:r w:rsidRPr="00F06406">
        <w:rPr>
          <w:szCs w:val="24"/>
        </w:rPr>
        <w:t>existence du lien requis entre l</w:t>
      </w:r>
      <w:r w:rsidR="008E29E8" w:rsidRPr="00F06406">
        <w:rPr>
          <w:szCs w:val="24"/>
        </w:rPr>
        <w:t>’</w:t>
      </w:r>
      <w:r w:rsidRPr="00F06406">
        <w:rPr>
          <w:szCs w:val="24"/>
        </w:rPr>
        <w:t>organisation de D et l</w:t>
      </w:r>
      <w:r w:rsidR="008E29E8" w:rsidRPr="00F06406">
        <w:rPr>
          <w:szCs w:val="24"/>
        </w:rPr>
        <w:t>’</w:t>
      </w:r>
      <w:r w:rsidRPr="00F06406">
        <w:rPr>
          <w:szCs w:val="24"/>
        </w:rPr>
        <w:t xml:space="preserve">infraction de trafic commise par V.  </w:t>
      </w:r>
      <w:r w:rsidRPr="00F06406">
        <w:rPr>
          <w:szCs w:val="24"/>
          <w:lang w:val="fr-FR"/>
        </w:rPr>
        <w:t>L</w:t>
      </w:r>
      <w:r w:rsidR="008E29E8" w:rsidRPr="00F06406">
        <w:rPr>
          <w:szCs w:val="24"/>
          <w:lang w:val="fr-FR"/>
        </w:rPr>
        <w:t>’</w:t>
      </w:r>
      <w:r w:rsidRPr="00F06406">
        <w:rPr>
          <w:szCs w:val="24"/>
          <w:lang w:val="fr-FR"/>
        </w:rPr>
        <w:t>organisation a tiré un avantage direct de la perpétration de l</w:t>
      </w:r>
      <w:r w:rsidR="008E29E8" w:rsidRPr="00F06406">
        <w:rPr>
          <w:szCs w:val="24"/>
          <w:lang w:val="fr-FR"/>
        </w:rPr>
        <w:t>’</w:t>
      </w:r>
      <w:r w:rsidRPr="00F06406">
        <w:rPr>
          <w:szCs w:val="24"/>
          <w:lang w:val="fr-FR"/>
        </w:rPr>
        <w:t>infraction.</w:t>
      </w:r>
    </w:p>
    <w:p w:rsidR="007E1C47" w:rsidRPr="00F06406" w:rsidRDefault="0043088E" w:rsidP="008F0169">
      <w:pPr>
        <w:pStyle w:val="SCCNormalDoubleSpacing"/>
        <w:keepNext/>
        <w:spacing w:after="720" w:line="240" w:lineRule="auto"/>
        <w:rPr>
          <w:b/>
          <w:szCs w:val="24"/>
        </w:rPr>
      </w:pPr>
      <w:r w:rsidRPr="00F06406">
        <w:rPr>
          <w:b/>
          <w:szCs w:val="24"/>
        </w:rPr>
        <w:t>Jurisprudence</w:t>
      </w:r>
    </w:p>
    <w:p w:rsidR="002E6705" w:rsidRPr="00F06406" w:rsidRDefault="002E6705" w:rsidP="00587209">
      <w:pPr>
        <w:pStyle w:val="SCCNormalDoubleSpacing"/>
        <w:spacing w:after="480"/>
        <w:rPr>
          <w:b/>
          <w:szCs w:val="24"/>
        </w:rPr>
      </w:pPr>
      <w:r w:rsidRPr="00F06406">
        <w:rPr>
          <w:szCs w:val="24"/>
        </w:rPr>
        <w:tab/>
      </w:r>
      <w:r w:rsidR="004A406E" w:rsidRPr="00F06406">
        <w:rPr>
          <w:b/>
          <w:szCs w:val="24"/>
        </w:rPr>
        <w:t>Distinction d</w:t>
      </w:r>
      <w:r w:rsidR="008E29E8" w:rsidRPr="00F06406">
        <w:rPr>
          <w:b/>
          <w:szCs w:val="24"/>
        </w:rPr>
        <w:t>’</w:t>
      </w:r>
      <w:r w:rsidR="004A406E" w:rsidRPr="00F06406">
        <w:rPr>
          <w:b/>
          <w:szCs w:val="24"/>
        </w:rPr>
        <w:t>avec l</w:t>
      </w:r>
      <w:r w:rsidR="008E29E8" w:rsidRPr="00F06406">
        <w:rPr>
          <w:b/>
          <w:szCs w:val="24"/>
        </w:rPr>
        <w:t>’</w:t>
      </w:r>
      <w:r w:rsidR="004A406E" w:rsidRPr="00F06406">
        <w:rPr>
          <w:b/>
          <w:szCs w:val="24"/>
        </w:rPr>
        <w:t>arrêt</w:t>
      </w:r>
      <w:r w:rsidR="004033DF" w:rsidRPr="00F06406">
        <w:rPr>
          <w:b/>
          <w:szCs w:val="24"/>
        </w:rPr>
        <w:t> :</w:t>
      </w:r>
      <w:r w:rsidR="004A406E" w:rsidRPr="00F06406">
        <w:rPr>
          <w:szCs w:val="24"/>
        </w:rPr>
        <w:t xml:space="preserve"> </w:t>
      </w:r>
      <w:proofErr w:type="spellStart"/>
      <w:r w:rsidR="004A406E" w:rsidRPr="00F06406">
        <w:rPr>
          <w:i/>
          <w:szCs w:val="24"/>
        </w:rPr>
        <w:t>Zanini</w:t>
      </w:r>
      <w:proofErr w:type="spellEnd"/>
      <w:r w:rsidR="004A406E" w:rsidRPr="00F06406">
        <w:rPr>
          <w:i/>
          <w:szCs w:val="24"/>
        </w:rPr>
        <w:t xml:space="preserve"> c. The </w:t>
      </w:r>
      <w:proofErr w:type="spellStart"/>
      <w:r w:rsidR="004A406E" w:rsidRPr="00F06406">
        <w:rPr>
          <w:i/>
          <w:szCs w:val="24"/>
        </w:rPr>
        <w:t>Queen</w:t>
      </w:r>
      <w:proofErr w:type="spellEnd"/>
      <w:r w:rsidR="004A406E" w:rsidRPr="00F06406">
        <w:rPr>
          <w:szCs w:val="24"/>
        </w:rPr>
        <w:t xml:space="preserve">, [1967] R.C.S. 715; </w:t>
      </w:r>
      <w:r w:rsidR="004A406E" w:rsidRPr="00F06406">
        <w:rPr>
          <w:b/>
          <w:szCs w:val="24"/>
        </w:rPr>
        <w:t>a</w:t>
      </w:r>
      <w:r w:rsidR="0043088E" w:rsidRPr="00F06406">
        <w:rPr>
          <w:b/>
          <w:szCs w:val="24"/>
        </w:rPr>
        <w:t>rrêts mentionnés</w:t>
      </w:r>
      <w:r w:rsidR="004033DF" w:rsidRPr="00F06406">
        <w:rPr>
          <w:b/>
          <w:szCs w:val="24"/>
        </w:rPr>
        <w:t> :</w:t>
      </w:r>
      <w:r w:rsidR="00172A04" w:rsidRPr="00F06406">
        <w:rPr>
          <w:szCs w:val="24"/>
        </w:rPr>
        <w:t xml:space="preserve"> </w:t>
      </w:r>
      <w:r w:rsidR="007F71A7" w:rsidRPr="00F06406">
        <w:rPr>
          <w:i/>
          <w:szCs w:val="24"/>
        </w:rPr>
        <w:t xml:space="preserve">R. c. </w:t>
      </w:r>
      <w:proofErr w:type="spellStart"/>
      <w:r w:rsidR="007F71A7" w:rsidRPr="00F06406">
        <w:rPr>
          <w:i/>
          <w:szCs w:val="24"/>
        </w:rPr>
        <w:t>Biniaris</w:t>
      </w:r>
      <w:proofErr w:type="spellEnd"/>
      <w:r w:rsidR="007F71A7" w:rsidRPr="00F06406">
        <w:rPr>
          <w:szCs w:val="24"/>
        </w:rPr>
        <w:t xml:space="preserve">, 2000 CSC 15, [2000] 1 R.C.S. 381; </w:t>
      </w:r>
      <w:r w:rsidR="007F71A7" w:rsidRPr="00F06406">
        <w:rPr>
          <w:i/>
          <w:szCs w:val="24"/>
        </w:rPr>
        <w:t>R. c. Sheppard</w:t>
      </w:r>
      <w:r w:rsidR="007F71A7" w:rsidRPr="00F06406">
        <w:rPr>
          <w:szCs w:val="24"/>
        </w:rPr>
        <w:t xml:space="preserve">, 2002 CSC 26, [2002] 1 R.C.S. 869; </w:t>
      </w:r>
      <w:r w:rsidR="007F71A7" w:rsidRPr="00F06406">
        <w:rPr>
          <w:i/>
          <w:szCs w:val="24"/>
        </w:rPr>
        <w:t>R. c. Atkins</w:t>
      </w:r>
      <w:r w:rsidR="007F71A7" w:rsidRPr="00F06406">
        <w:rPr>
          <w:szCs w:val="24"/>
        </w:rPr>
        <w:t>, 2010 ONCJ 262 (</w:t>
      </w:r>
      <w:proofErr w:type="spellStart"/>
      <w:r w:rsidR="007F71A7" w:rsidRPr="00F06406">
        <w:rPr>
          <w:szCs w:val="24"/>
        </w:rPr>
        <w:t>CanLII</w:t>
      </w:r>
      <w:proofErr w:type="spellEnd"/>
      <w:r w:rsidR="007F71A7" w:rsidRPr="00F06406">
        <w:rPr>
          <w:szCs w:val="24"/>
        </w:rPr>
        <w:t xml:space="preserve">); </w:t>
      </w:r>
      <w:r w:rsidR="007F71A7" w:rsidRPr="00F06406">
        <w:rPr>
          <w:i/>
          <w:szCs w:val="24"/>
        </w:rPr>
        <w:t xml:space="preserve">R. c. </w:t>
      </w:r>
      <w:proofErr w:type="spellStart"/>
      <w:r w:rsidR="007F71A7" w:rsidRPr="00F06406">
        <w:rPr>
          <w:i/>
          <w:szCs w:val="24"/>
        </w:rPr>
        <w:t>Speak</w:t>
      </w:r>
      <w:proofErr w:type="spellEnd"/>
      <w:r w:rsidR="007F71A7" w:rsidRPr="00F06406">
        <w:rPr>
          <w:szCs w:val="24"/>
        </w:rPr>
        <w:t xml:space="preserve">, 2005 </w:t>
      </w:r>
      <w:proofErr w:type="spellStart"/>
      <w:r w:rsidR="007F71A7" w:rsidRPr="00F06406">
        <w:rPr>
          <w:szCs w:val="24"/>
        </w:rPr>
        <w:t>CanLII</w:t>
      </w:r>
      <w:proofErr w:type="spellEnd"/>
      <w:r w:rsidR="007F71A7" w:rsidRPr="00F06406">
        <w:rPr>
          <w:szCs w:val="24"/>
        </w:rPr>
        <w:t xml:space="preserve"> 51121; </w:t>
      </w:r>
      <w:r w:rsidR="007F71A7" w:rsidRPr="00F06406">
        <w:rPr>
          <w:i/>
          <w:szCs w:val="24"/>
        </w:rPr>
        <w:t xml:space="preserve">R. c. </w:t>
      </w:r>
      <w:proofErr w:type="spellStart"/>
      <w:r w:rsidR="007F71A7" w:rsidRPr="00F06406">
        <w:rPr>
          <w:i/>
          <w:szCs w:val="24"/>
        </w:rPr>
        <w:t>Sharifi</w:t>
      </w:r>
      <w:proofErr w:type="spellEnd"/>
      <w:r w:rsidR="007F71A7" w:rsidRPr="00F06406">
        <w:rPr>
          <w:szCs w:val="24"/>
        </w:rPr>
        <w:t xml:space="preserve">, [2011] O.J. </w:t>
      </w:r>
      <w:r w:rsidR="004033DF" w:rsidRPr="00F06406">
        <w:rPr>
          <w:szCs w:val="24"/>
        </w:rPr>
        <w:t>No. </w:t>
      </w:r>
      <w:r w:rsidR="007F71A7" w:rsidRPr="00F06406">
        <w:rPr>
          <w:szCs w:val="24"/>
        </w:rPr>
        <w:t xml:space="preserve">3985 (QL); </w:t>
      </w:r>
      <w:r w:rsidR="007F71A7" w:rsidRPr="00F06406">
        <w:rPr>
          <w:i/>
          <w:szCs w:val="24"/>
        </w:rPr>
        <w:t xml:space="preserve">R. c. </w:t>
      </w:r>
      <w:proofErr w:type="spellStart"/>
      <w:r w:rsidR="007F71A7" w:rsidRPr="00F06406">
        <w:rPr>
          <w:i/>
          <w:szCs w:val="24"/>
        </w:rPr>
        <w:t>Battista</w:t>
      </w:r>
      <w:proofErr w:type="spellEnd"/>
      <w:r w:rsidR="007F71A7" w:rsidRPr="00F06406">
        <w:rPr>
          <w:szCs w:val="24"/>
        </w:rPr>
        <w:t xml:space="preserve">, 2011 ONSC 4771; </w:t>
      </w:r>
      <w:r w:rsidR="007F71A7" w:rsidRPr="00F06406">
        <w:rPr>
          <w:i/>
          <w:szCs w:val="24"/>
        </w:rPr>
        <w:t xml:space="preserve">R. c. </w:t>
      </w:r>
      <w:proofErr w:type="spellStart"/>
      <w:r w:rsidR="007F71A7" w:rsidRPr="00F06406">
        <w:rPr>
          <w:i/>
          <w:szCs w:val="24"/>
        </w:rPr>
        <w:t>Terezakis</w:t>
      </w:r>
      <w:proofErr w:type="spellEnd"/>
      <w:r w:rsidR="00503D0A">
        <w:rPr>
          <w:szCs w:val="24"/>
        </w:rPr>
        <w:t xml:space="preserve">, 2007 BCCA 384, </w:t>
      </w:r>
      <w:r w:rsidR="007F71A7" w:rsidRPr="00F06406">
        <w:rPr>
          <w:szCs w:val="24"/>
        </w:rPr>
        <w:t xml:space="preserve">223 C.C.C. (3d) 344; </w:t>
      </w:r>
      <w:r w:rsidR="007F71A7" w:rsidRPr="00F06406">
        <w:rPr>
          <w:i/>
          <w:szCs w:val="24"/>
        </w:rPr>
        <w:t>R. c. Lindsay</w:t>
      </w:r>
      <w:r w:rsidR="007F71A7" w:rsidRPr="00F06406">
        <w:rPr>
          <w:szCs w:val="24"/>
        </w:rPr>
        <w:t xml:space="preserve">, 2005 </w:t>
      </w:r>
      <w:proofErr w:type="spellStart"/>
      <w:r w:rsidR="007F71A7" w:rsidRPr="00F06406">
        <w:rPr>
          <w:szCs w:val="24"/>
        </w:rPr>
        <w:t>CanLII</w:t>
      </w:r>
      <w:proofErr w:type="spellEnd"/>
      <w:r w:rsidR="007F71A7" w:rsidRPr="00F06406">
        <w:rPr>
          <w:szCs w:val="24"/>
        </w:rPr>
        <w:t xml:space="preserve"> 24240; </w:t>
      </w:r>
      <w:r w:rsidR="00CC664C" w:rsidRPr="00F06406">
        <w:rPr>
          <w:i/>
          <w:szCs w:val="24"/>
        </w:rPr>
        <w:t xml:space="preserve">R. c. </w:t>
      </w:r>
      <w:proofErr w:type="spellStart"/>
      <w:r w:rsidR="00CC664C" w:rsidRPr="00F06406">
        <w:rPr>
          <w:i/>
          <w:szCs w:val="24"/>
        </w:rPr>
        <w:t>Drecic</w:t>
      </w:r>
      <w:proofErr w:type="spellEnd"/>
      <w:r w:rsidR="00CC664C" w:rsidRPr="00F06406">
        <w:rPr>
          <w:szCs w:val="24"/>
        </w:rPr>
        <w:t xml:space="preserve">, 2011 ONCA 118, 276 O.A.C. 198; </w:t>
      </w:r>
      <w:r w:rsidR="007F71A7" w:rsidRPr="00F06406">
        <w:rPr>
          <w:i/>
          <w:szCs w:val="24"/>
        </w:rPr>
        <w:t>R. c. Lindsay</w:t>
      </w:r>
      <w:r w:rsidR="007F71A7" w:rsidRPr="00F06406">
        <w:rPr>
          <w:szCs w:val="24"/>
        </w:rPr>
        <w:t xml:space="preserve"> (2004), 70 O.R. (3d) 131, </w:t>
      </w:r>
      <w:proofErr w:type="spellStart"/>
      <w:r w:rsidR="007F71A7" w:rsidRPr="00F06406">
        <w:rPr>
          <w:szCs w:val="24"/>
        </w:rPr>
        <w:t>conf</w:t>
      </w:r>
      <w:proofErr w:type="spellEnd"/>
      <w:r w:rsidR="007F71A7" w:rsidRPr="00F06406">
        <w:rPr>
          <w:szCs w:val="24"/>
        </w:rPr>
        <w:t xml:space="preserve">. </w:t>
      </w:r>
      <w:proofErr w:type="gramStart"/>
      <w:r w:rsidR="007F71A7" w:rsidRPr="00F06406">
        <w:rPr>
          <w:szCs w:val="24"/>
        </w:rPr>
        <w:t>par</w:t>
      </w:r>
      <w:proofErr w:type="gramEnd"/>
      <w:r w:rsidR="007F71A7" w:rsidRPr="00F06406">
        <w:rPr>
          <w:szCs w:val="24"/>
        </w:rPr>
        <w:t xml:space="preserve"> 2009 ONCA 532, 245 C.C.C. (3d) 301.</w:t>
      </w:r>
    </w:p>
    <w:p w:rsidR="00231F3A" w:rsidRPr="00F06406" w:rsidRDefault="0043088E" w:rsidP="00587209">
      <w:pPr>
        <w:pStyle w:val="SCCNormalDoubleSpacing"/>
        <w:keepNext/>
        <w:spacing w:after="720" w:line="240" w:lineRule="auto"/>
        <w:rPr>
          <w:b/>
          <w:szCs w:val="24"/>
        </w:rPr>
      </w:pPr>
      <w:r w:rsidRPr="00F06406">
        <w:rPr>
          <w:b/>
          <w:szCs w:val="24"/>
        </w:rPr>
        <w:lastRenderedPageBreak/>
        <w:t>Lois</w:t>
      </w:r>
      <w:r w:rsidR="002E6705" w:rsidRPr="00F06406">
        <w:rPr>
          <w:b/>
          <w:szCs w:val="24"/>
        </w:rPr>
        <w:t xml:space="preserve"> </w:t>
      </w:r>
      <w:r w:rsidR="008A6558" w:rsidRPr="00F06406">
        <w:rPr>
          <w:b/>
          <w:szCs w:val="24"/>
        </w:rPr>
        <w:t>et</w:t>
      </w:r>
      <w:r w:rsidR="002E6705" w:rsidRPr="00F06406">
        <w:rPr>
          <w:b/>
          <w:szCs w:val="24"/>
        </w:rPr>
        <w:t xml:space="preserve"> </w:t>
      </w:r>
      <w:r w:rsidRPr="00F06406">
        <w:rPr>
          <w:b/>
          <w:szCs w:val="24"/>
        </w:rPr>
        <w:t>rè</w:t>
      </w:r>
      <w:r w:rsidR="002E6705" w:rsidRPr="00F06406">
        <w:rPr>
          <w:b/>
          <w:szCs w:val="24"/>
        </w:rPr>
        <w:t>gl</w:t>
      </w:r>
      <w:r w:rsidRPr="00F06406">
        <w:rPr>
          <w:b/>
          <w:szCs w:val="24"/>
        </w:rPr>
        <w:t>ements</w:t>
      </w:r>
      <w:r w:rsidR="002E6705" w:rsidRPr="00F06406">
        <w:rPr>
          <w:b/>
          <w:szCs w:val="24"/>
        </w:rPr>
        <w:t xml:space="preserve"> </w:t>
      </w:r>
      <w:r w:rsidRPr="00F06406">
        <w:rPr>
          <w:b/>
          <w:szCs w:val="24"/>
        </w:rPr>
        <w:t>c</w:t>
      </w:r>
      <w:r w:rsidR="002E6705" w:rsidRPr="00F06406">
        <w:rPr>
          <w:b/>
          <w:szCs w:val="24"/>
        </w:rPr>
        <w:t>it</w:t>
      </w:r>
      <w:r w:rsidRPr="00F06406">
        <w:rPr>
          <w:b/>
          <w:szCs w:val="24"/>
        </w:rPr>
        <w:t>és</w:t>
      </w:r>
    </w:p>
    <w:p w:rsidR="000367B7" w:rsidRPr="00F06406" w:rsidRDefault="000367B7" w:rsidP="00587209">
      <w:pPr>
        <w:pStyle w:val="SCCNormalDoubleSpacing"/>
        <w:spacing w:after="240" w:line="240" w:lineRule="auto"/>
        <w:ind w:left="539" w:hanging="539"/>
        <w:rPr>
          <w:szCs w:val="24"/>
        </w:rPr>
      </w:pPr>
      <w:r w:rsidRPr="00F06406">
        <w:rPr>
          <w:i/>
          <w:szCs w:val="24"/>
        </w:rPr>
        <w:t>Code criminel</w:t>
      </w:r>
      <w:r w:rsidRPr="00F06406">
        <w:rPr>
          <w:szCs w:val="24"/>
        </w:rPr>
        <w:t xml:space="preserve">, L.R.C. 1985, </w:t>
      </w:r>
      <w:r w:rsidR="004033DF" w:rsidRPr="00F06406">
        <w:rPr>
          <w:szCs w:val="24"/>
        </w:rPr>
        <w:t>ch. </w:t>
      </w:r>
      <w:r w:rsidRPr="00F06406">
        <w:rPr>
          <w:szCs w:val="24"/>
        </w:rPr>
        <w:t>C</w:t>
      </w:r>
      <w:r w:rsidR="004033DF" w:rsidRPr="00F06406">
        <w:rPr>
          <w:szCs w:val="24"/>
        </w:rPr>
        <w:noBreakHyphen/>
      </w:r>
      <w:r w:rsidRPr="00F06406">
        <w:rPr>
          <w:szCs w:val="24"/>
        </w:rPr>
        <w:t xml:space="preserve">46, </w:t>
      </w:r>
      <w:r w:rsidR="004033DF" w:rsidRPr="00F06406">
        <w:rPr>
          <w:szCs w:val="24"/>
        </w:rPr>
        <w:t>art. </w:t>
      </w:r>
      <w:r w:rsidRPr="00F06406">
        <w:rPr>
          <w:szCs w:val="24"/>
        </w:rPr>
        <w:t>21, 465(1), 467.1</w:t>
      </w:r>
      <w:r w:rsidR="00900B24" w:rsidRPr="00F06406">
        <w:rPr>
          <w:szCs w:val="24"/>
        </w:rPr>
        <w:t xml:space="preserve"> « organisation criminelle »</w:t>
      </w:r>
      <w:r w:rsidRPr="00F06406">
        <w:rPr>
          <w:szCs w:val="24"/>
        </w:rPr>
        <w:t>, 467.12, 467.13, 686(1)</w:t>
      </w:r>
      <w:r w:rsidRPr="00F06406">
        <w:rPr>
          <w:i/>
          <w:szCs w:val="24"/>
        </w:rPr>
        <w:t>a</w:t>
      </w:r>
      <w:r w:rsidRPr="00F06406">
        <w:rPr>
          <w:szCs w:val="24"/>
        </w:rPr>
        <w:t>)(i).</w:t>
      </w:r>
    </w:p>
    <w:p w:rsidR="000367B7" w:rsidRPr="00F06406" w:rsidRDefault="000367B7" w:rsidP="00587209">
      <w:pPr>
        <w:pStyle w:val="SCCNormalDoubleSpacing"/>
        <w:spacing w:after="720" w:line="240" w:lineRule="auto"/>
        <w:ind w:left="539" w:hanging="539"/>
        <w:rPr>
          <w:szCs w:val="24"/>
        </w:rPr>
      </w:pPr>
      <w:r w:rsidRPr="00F06406">
        <w:rPr>
          <w:i/>
          <w:szCs w:val="24"/>
        </w:rPr>
        <w:t>Loi réglementant certaines drogues et autres substances</w:t>
      </w:r>
      <w:r w:rsidRPr="00F06406">
        <w:rPr>
          <w:szCs w:val="24"/>
        </w:rPr>
        <w:t xml:space="preserve">, L.C. 1996, </w:t>
      </w:r>
      <w:r w:rsidR="004033DF" w:rsidRPr="00F06406">
        <w:rPr>
          <w:szCs w:val="24"/>
        </w:rPr>
        <w:t>ch. </w:t>
      </w:r>
      <w:r w:rsidRPr="00F06406">
        <w:rPr>
          <w:szCs w:val="24"/>
        </w:rPr>
        <w:t xml:space="preserve">19, </w:t>
      </w:r>
      <w:r w:rsidR="004033DF" w:rsidRPr="00F06406">
        <w:rPr>
          <w:szCs w:val="24"/>
        </w:rPr>
        <w:t>art. </w:t>
      </w:r>
      <w:r w:rsidR="00D14F08" w:rsidRPr="00F06406">
        <w:rPr>
          <w:szCs w:val="24"/>
        </w:rPr>
        <w:t>5(2</w:t>
      </w:r>
      <w:r w:rsidRPr="00F06406">
        <w:rPr>
          <w:szCs w:val="24"/>
        </w:rPr>
        <w:t>).</w:t>
      </w:r>
    </w:p>
    <w:p w:rsidR="000367B7" w:rsidRPr="00F06406" w:rsidRDefault="000367B7" w:rsidP="00587209">
      <w:pPr>
        <w:pStyle w:val="SCCNormalDoubleSpacing"/>
        <w:keepNext/>
        <w:spacing w:after="720" w:line="240" w:lineRule="auto"/>
        <w:ind w:left="540" w:hanging="540"/>
        <w:rPr>
          <w:b/>
          <w:szCs w:val="24"/>
        </w:rPr>
      </w:pPr>
      <w:r w:rsidRPr="00F06406">
        <w:rPr>
          <w:b/>
          <w:szCs w:val="24"/>
        </w:rPr>
        <w:t>Documents internationaux</w:t>
      </w:r>
    </w:p>
    <w:p w:rsidR="000367B7" w:rsidRPr="00F06406" w:rsidRDefault="00AE3A64" w:rsidP="00587209">
      <w:pPr>
        <w:pStyle w:val="SCCNormalDoubleSpacing"/>
        <w:spacing w:after="720" w:line="240" w:lineRule="auto"/>
        <w:ind w:left="539" w:hanging="539"/>
        <w:rPr>
          <w:szCs w:val="24"/>
        </w:rPr>
      </w:pPr>
      <w:r w:rsidRPr="00F06406">
        <w:rPr>
          <w:i/>
          <w:szCs w:val="24"/>
        </w:rPr>
        <w:t>Convention des Nations Unies contre la criminalité transnationale organisée</w:t>
      </w:r>
      <w:r w:rsidRPr="00F06406">
        <w:rPr>
          <w:szCs w:val="24"/>
        </w:rPr>
        <w:t xml:space="preserve">, 2225 R.T.N.U. 303, </w:t>
      </w:r>
      <w:r w:rsidR="004033DF" w:rsidRPr="00F06406">
        <w:rPr>
          <w:szCs w:val="24"/>
        </w:rPr>
        <w:t>art. </w:t>
      </w:r>
      <w:r w:rsidRPr="00F06406">
        <w:rPr>
          <w:szCs w:val="24"/>
        </w:rPr>
        <w:t>2a) « groupe criminel organisé », c) « groupe structuré », 5.</w:t>
      </w:r>
    </w:p>
    <w:p w:rsidR="002E6705" w:rsidRPr="00F06406" w:rsidRDefault="0043088E" w:rsidP="00587209">
      <w:pPr>
        <w:pStyle w:val="SCCNormalDoubleSpacing"/>
        <w:keepNext/>
        <w:spacing w:after="720" w:line="240" w:lineRule="auto"/>
        <w:rPr>
          <w:b/>
          <w:szCs w:val="24"/>
        </w:rPr>
      </w:pPr>
      <w:r w:rsidRPr="00F06406">
        <w:rPr>
          <w:b/>
          <w:szCs w:val="24"/>
        </w:rPr>
        <w:t>Doctrine</w:t>
      </w:r>
      <w:r w:rsidR="002E6705" w:rsidRPr="00F06406">
        <w:rPr>
          <w:b/>
          <w:szCs w:val="24"/>
        </w:rPr>
        <w:t xml:space="preserve"> </w:t>
      </w:r>
      <w:r w:rsidR="000367B7" w:rsidRPr="00F06406">
        <w:rPr>
          <w:b/>
          <w:szCs w:val="24"/>
        </w:rPr>
        <w:t xml:space="preserve">et autres documents </w:t>
      </w:r>
      <w:r w:rsidRPr="00F06406">
        <w:rPr>
          <w:b/>
          <w:szCs w:val="24"/>
        </w:rPr>
        <w:t>c</w:t>
      </w:r>
      <w:r w:rsidR="002E6705" w:rsidRPr="00F06406">
        <w:rPr>
          <w:b/>
          <w:szCs w:val="24"/>
        </w:rPr>
        <w:t>it</w:t>
      </w:r>
      <w:r w:rsidRPr="00F06406">
        <w:rPr>
          <w:b/>
          <w:szCs w:val="24"/>
        </w:rPr>
        <w:t>é</w:t>
      </w:r>
      <w:r w:rsidR="000367B7" w:rsidRPr="00F06406">
        <w:rPr>
          <w:b/>
          <w:szCs w:val="24"/>
        </w:rPr>
        <w:t>s</w:t>
      </w:r>
    </w:p>
    <w:p w:rsidR="008B750F" w:rsidRPr="00F06406" w:rsidRDefault="00153D5C" w:rsidP="008B750F">
      <w:pPr>
        <w:pStyle w:val="SCCNormalDoubleSpacing"/>
        <w:spacing w:after="240" w:line="240" w:lineRule="auto"/>
        <w:ind w:left="547" w:hanging="547"/>
        <w:rPr>
          <w:szCs w:val="24"/>
        </w:rPr>
      </w:pPr>
      <w:r w:rsidRPr="00F06406">
        <w:rPr>
          <w:szCs w:val="24"/>
        </w:rPr>
        <w:t xml:space="preserve">Canada. </w:t>
      </w:r>
      <w:r w:rsidR="00BA78F8" w:rsidRPr="00F06406">
        <w:rPr>
          <w:szCs w:val="24"/>
        </w:rPr>
        <w:t xml:space="preserve"> </w:t>
      </w:r>
      <w:r w:rsidRPr="00F06406">
        <w:rPr>
          <w:szCs w:val="24"/>
        </w:rPr>
        <w:t>Chambre des communes.</w:t>
      </w:r>
      <w:r w:rsidR="00D14F08" w:rsidRPr="00F06406">
        <w:rPr>
          <w:szCs w:val="24"/>
        </w:rPr>
        <w:t xml:space="preserve">  Comité permanent de la justice et des droits de la personne. </w:t>
      </w:r>
      <w:r w:rsidRPr="00F06406">
        <w:rPr>
          <w:szCs w:val="24"/>
        </w:rPr>
        <w:t xml:space="preserve"> </w:t>
      </w:r>
      <w:r w:rsidRPr="00F06406">
        <w:rPr>
          <w:i/>
          <w:szCs w:val="24"/>
        </w:rPr>
        <w:t>Témoignages devant le Comité permanent de la justice et des droits de la personne</w:t>
      </w:r>
      <w:r w:rsidRPr="00F06406">
        <w:rPr>
          <w:szCs w:val="24"/>
        </w:rPr>
        <w:t>, 1</w:t>
      </w:r>
      <w:r w:rsidRPr="00F06406">
        <w:rPr>
          <w:szCs w:val="24"/>
          <w:vertAlign w:val="superscript"/>
        </w:rPr>
        <w:t>re</w:t>
      </w:r>
      <w:r w:rsidRPr="00F06406">
        <w:rPr>
          <w:szCs w:val="24"/>
        </w:rPr>
        <w:t xml:space="preserve"> </w:t>
      </w:r>
      <w:proofErr w:type="spellStart"/>
      <w:proofErr w:type="gramStart"/>
      <w:r w:rsidRPr="00F06406">
        <w:rPr>
          <w:szCs w:val="24"/>
        </w:rPr>
        <w:t>sess</w:t>
      </w:r>
      <w:proofErr w:type="spellEnd"/>
      <w:r w:rsidRPr="00F06406">
        <w:rPr>
          <w:szCs w:val="24"/>
        </w:rPr>
        <w:t>.,</w:t>
      </w:r>
      <w:proofErr w:type="gramEnd"/>
      <w:r w:rsidRPr="00F06406">
        <w:rPr>
          <w:szCs w:val="24"/>
        </w:rPr>
        <w:t xml:space="preserve"> 37</w:t>
      </w:r>
      <w:r w:rsidRPr="00F06406">
        <w:rPr>
          <w:szCs w:val="24"/>
          <w:vertAlign w:val="superscript"/>
        </w:rPr>
        <w:t>e</w:t>
      </w:r>
      <w:r w:rsidR="00456397" w:rsidRPr="00F06406">
        <w:rPr>
          <w:szCs w:val="24"/>
        </w:rPr>
        <w:t xml:space="preserve"> </w:t>
      </w:r>
      <w:proofErr w:type="spellStart"/>
      <w:r w:rsidR="00456397" w:rsidRPr="00F06406">
        <w:rPr>
          <w:szCs w:val="24"/>
        </w:rPr>
        <w:t>lég</w:t>
      </w:r>
      <w:proofErr w:type="spellEnd"/>
      <w:r w:rsidR="00456397" w:rsidRPr="00F06406">
        <w:rPr>
          <w:szCs w:val="24"/>
        </w:rPr>
        <w:t>., 8 </w:t>
      </w:r>
      <w:r w:rsidRPr="00F06406">
        <w:rPr>
          <w:szCs w:val="24"/>
        </w:rPr>
        <w:t>mai 2001 (en ligne</w:t>
      </w:r>
      <w:r w:rsidR="004033DF" w:rsidRPr="00F06406">
        <w:rPr>
          <w:szCs w:val="24"/>
        </w:rPr>
        <w:t> :</w:t>
      </w:r>
      <w:r w:rsidRPr="00F06406">
        <w:rPr>
          <w:szCs w:val="24"/>
        </w:rPr>
        <w:t xml:space="preserve"> http://www.parl.gc.ca/HousePublications/Publication.aspx?</w:t>
      </w:r>
      <w:r w:rsidR="008B750F" w:rsidRPr="00F06406">
        <w:rPr>
          <w:szCs w:val="24"/>
        </w:rPr>
        <w:t>DocId=652649&amp;Language=F&amp;Mode=1&amp;Parl=37&amp;Ses=1).</w:t>
      </w:r>
    </w:p>
    <w:p w:rsidR="00CE5F86" w:rsidRPr="00F06406" w:rsidRDefault="00CE5F86" w:rsidP="00587209">
      <w:pPr>
        <w:pStyle w:val="SCCNormalDoubleSpacing"/>
        <w:spacing w:after="240" w:line="240" w:lineRule="auto"/>
        <w:ind w:left="539" w:hanging="540"/>
        <w:rPr>
          <w:szCs w:val="24"/>
        </w:rPr>
      </w:pPr>
      <w:r w:rsidRPr="00F06406">
        <w:rPr>
          <w:i/>
          <w:szCs w:val="24"/>
        </w:rPr>
        <w:t>Grand Robert de la langue française</w:t>
      </w:r>
      <w:r w:rsidRPr="00F06406">
        <w:rPr>
          <w:szCs w:val="24"/>
        </w:rPr>
        <w:t xml:space="preserve"> (version électronique), </w:t>
      </w:r>
      <w:r w:rsidR="00EE4B0B" w:rsidRPr="00F06406">
        <w:rPr>
          <w:szCs w:val="24"/>
        </w:rPr>
        <w:t>« organisation », « organiser ».</w:t>
      </w:r>
    </w:p>
    <w:p w:rsidR="00A85E4E" w:rsidRPr="00F06406" w:rsidRDefault="00A85E4E" w:rsidP="00587209">
      <w:pPr>
        <w:pStyle w:val="SCCNormalDoubleSpacing"/>
        <w:spacing w:after="240" w:line="240" w:lineRule="auto"/>
        <w:ind w:left="539" w:hanging="540"/>
        <w:rPr>
          <w:szCs w:val="24"/>
          <w:lang w:val="en-US"/>
        </w:rPr>
      </w:pPr>
      <w:r w:rsidRPr="00F06406">
        <w:rPr>
          <w:szCs w:val="24"/>
          <w:lang w:val="en-US"/>
        </w:rPr>
        <w:t xml:space="preserve">Hastie, Miles.  « The Separate Offence of Committing a Crime “In Association with” a Criminal </w:t>
      </w:r>
      <w:proofErr w:type="gramStart"/>
      <w:r w:rsidRPr="00F06406">
        <w:rPr>
          <w:szCs w:val="24"/>
          <w:lang w:val="en-US"/>
        </w:rPr>
        <w:t>Organization</w:t>
      </w:r>
      <w:r w:rsidR="004033DF" w:rsidRPr="00F06406">
        <w:rPr>
          <w:szCs w:val="24"/>
          <w:lang w:val="en-US"/>
        </w:rPr>
        <w:t> :</w:t>
      </w:r>
      <w:proofErr w:type="gramEnd"/>
      <w:r w:rsidRPr="00F06406">
        <w:rPr>
          <w:szCs w:val="24"/>
          <w:lang w:val="en-US"/>
        </w:rPr>
        <w:t xml:space="preserve"> Gang Symbols and Signs of Constitutional Problems » (2010), 14 </w:t>
      </w:r>
      <w:r w:rsidRPr="00F06406">
        <w:rPr>
          <w:i/>
          <w:szCs w:val="24"/>
          <w:lang w:val="en-US"/>
        </w:rPr>
        <w:t>R.C.D.</w:t>
      </w:r>
      <w:r w:rsidR="004033DF" w:rsidRPr="00F06406">
        <w:rPr>
          <w:i/>
          <w:szCs w:val="24"/>
          <w:lang w:val="en-US"/>
        </w:rPr>
        <w:t>P. </w:t>
      </w:r>
      <w:r w:rsidRPr="00F06406">
        <w:rPr>
          <w:szCs w:val="24"/>
          <w:lang w:val="en-US"/>
        </w:rPr>
        <w:t>79.</w:t>
      </w:r>
    </w:p>
    <w:p w:rsidR="00A85E4E" w:rsidRPr="00F06406" w:rsidRDefault="00A85E4E" w:rsidP="00587209">
      <w:pPr>
        <w:pStyle w:val="SCCNormalDoubleSpacing"/>
        <w:spacing w:after="240" w:line="240" w:lineRule="auto"/>
        <w:ind w:left="539" w:hanging="540"/>
        <w:rPr>
          <w:szCs w:val="24"/>
          <w:lang w:val="en-US"/>
        </w:rPr>
      </w:pPr>
      <w:proofErr w:type="spellStart"/>
      <w:proofErr w:type="gramStart"/>
      <w:r w:rsidRPr="00F06406">
        <w:rPr>
          <w:szCs w:val="24"/>
          <w:lang w:val="en-US"/>
        </w:rPr>
        <w:t>Orlova</w:t>
      </w:r>
      <w:proofErr w:type="spellEnd"/>
      <w:r w:rsidRPr="00F06406">
        <w:rPr>
          <w:szCs w:val="24"/>
          <w:lang w:val="en-US"/>
        </w:rPr>
        <w:t>, Alexandra V., and James W. Moore.</w:t>
      </w:r>
      <w:proofErr w:type="gramEnd"/>
      <w:r w:rsidRPr="00F06406">
        <w:rPr>
          <w:szCs w:val="24"/>
          <w:lang w:val="en-US"/>
        </w:rPr>
        <w:t xml:space="preserve"> « “Umbrellas” or “Building Blocks”</w:t>
      </w:r>
      <w:proofErr w:type="gramStart"/>
      <w:r w:rsidRPr="00F06406">
        <w:rPr>
          <w:szCs w:val="24"/>
          <w:lang w:val="en-US"/>
        </w:rPr>
        <w:t>?</w:t>
      </w:r>
      <w:r w:rsidR="004033DF" w:rsidRPr="00F06406">
        <w:rPr>
          <w:szCs w:val="24"/>
          <w:lang w:val="en-US"/>
        </w:rPr>
        <w:t> :</w:t>
      </w:r>
      <w:proofErr w:type="gramEnd"/>
      <w:r w:rsidRPr="00F06406">
        <w:rPr>
          <w:szCs w:val="24"/>
          <w:lang w:val="en-US"/>
        </w:rPr>
        <w:t xml:space="preserve"> Defining International Terrorism and Transnational Organized Crime in International Law » (2005), 27 </w:t>
      </w:r>
      <w:proofErr w:type="spellStart"/>
      <w:r w:rsidRPr="00F06406">
        <w:rPr>
          <w:i/>
          <w:szCs w:val="24"/>
          <w:lang w:val="en-US"/>
        </w:rPr>
        <w:t>Hous</w:t>
      </w:r>
      <w:proofErr w:type="spellEnd"/>
      <w:r w:rsidRPr="00F06406">
        <w:rPr>
          <w:i/>
          <w:szCs w:val="24"/>
          <w:lang w:val="en-US"/>
        </w:rPr>
        <w:t>. J. Int</w:t>
      </w:r>
      <w:r w:rsidR="008E29E8" w:rsidRPr="00F06406">
        <w:rPr>
          <w:i/>
          <w:szCs w:val="24"/>
          <w:lang w:val="en-US"/>
        </w:rPr>
        <w:t>’</w:t>
      </w:r>
      <w:r w:rsidRPr="00F06406">
        <w:rPr>
          <w:i/>
          <w:szCs w:val="24"/>
          <w:lang w:val="en-US"/>
        </w:rPr>
        <w:t>l L.</w:t>
      </w:r>
      <w:r w:rsidRPr="00F06406">
        <w:rPr>
          <w:szCs w:val="24"/>
          <w:lang w:val="en-US"/>
        </w:rPr>
        <w:t xml:space="preserve"> 267.</w:t>
      </w:r>
    </w:p>
    <w:p w:rsidR="000A5321" w:rsidRPr="00F06406" w:rsidRDefault="00A85E4E" w:rsidP="00587209">
      <w:pPr>
        <w:pStyle w:val="SCCNormalDoubleSpacing"/>
        <w:spacing w:after="720" w:line="240" w:lineRule="auto"/>
        <w:ind w:left="539" w:hanging="539"/>
        <w:rPr>
          <w:szCs w:val="24"/>
        </w:rPr>
      </w:pPr>
      <w:proofErr w:type="gramStart"/>
      <w:r w:rsidRPr="00F06406">
        <w:rPr>
          <w:i/>
          <w:szCs w:val="24"/>
          <w:lang w:val="en-US"/>
        </w:rPr>
        <w:t>Shorter Oxford English Dictionary on Historical Principles</w:t>
      </w:r>
      <w:r w:rsidRPr="00F06406">
        <w:rPr>
          <w:szCs w:val="24"/>
          <w:lang w:val="en-US"/>
        </w:rPr>
        <w:t xml:space="preserve">, 6th ed., </w:t>
      </w:r>
      <w:r w:rsidR="004033DF" w:rsidRPr="00F06406">
        <w:rPr>
          <w:szCs w:val="24"/>
          <w:lang w:val="en-US"/>
        </w:rPr>
        <w:t>vol. </w:t>
      </w:r>
      <w:r w:rsidRPr="00F06406">
        <w:rPr>
          <w:szCs w:val="24"/>
          <w:lang w:val="en-US"/>
        </w:rPr>
        <w:t>2.</w:t>
      </w:r>
      <w:proofErr w:type="gramEnd"/>
      <w:r w:rsidRPr="00F06406">
        <w:rPr>
          <w:szCs w:val="24"/>
          <w:lang w:val="en-US"/>
        </w:rPr>
        <w:t xml:space="preserve">  </w:t>
      </w:r>
      <w:r w:rsidRPr="00F06406">
        <w:rPr>
          <w:szCs w:val="24"/>
        </w:rPr>
        <w:t>Oxford</w:t>
      </w:r>
      <w:r w:rsidR="004033DF" w:rsidRPr="00F06406">
        <w:rPr>
          <w:szCs w:val="24"/>
        </w:rPr>
        <w:t> :</w:t>
      </w:r>
      <w:r w:rsidRPr="00F06406">
        <w:rPr>
          <w:szCs w:val="24"/>
        </w:rPr>
        <w:t xml:space="preserve"> </w:t>
      </w:r>
      <w:r w:rsidR="00CE5F86" w:rsidRPr="00F06406">
        <w:rPr>
          <w:szCs w:val="24"/>
        </w:rPr>
        <w:t xml:space="preserve">Oxford </w:t>
      </w:r>
      <w:proofErr w:type="spellStart"/>
      <w:r w:rsidR="00CE5F86" w:rsidRPr="00F06406">
        <w:rPr>
          <w:szCs w:val="24"/>
        </w:rPr>
        <w:t>University</w:t>
      </w:r>
      <w:proofErr w:type="spellEnd"/>
      <w:r w:rsidR="00CE5F86" w:rsidRPr="00F06406">
        <w:rPr>
          <w:szCs w:val="24"/>
        </w:rPr>
        <w:t xml:space="preserve"> </w:t>
      </w:r>
      <w:proofErr w:type="spellStart"/>
      <w:r w:rsidR="00CE5F86" w:rsidRPr="00F06406">
        <w:rPr>
          <w:szCs w:val="24"/>
        </w:rPr>
        <w:t>Press</w:t>
      </w:r>
      <w:proofErr w:type="spellEnd"/>
      <w:r w:rsidR="00CE5F86" w:rsidRPr="00F06406">
        <w:rPr>
          <w:szCs w:val="24"/>
        </w:rPr>
        <w:t>, 2007, « </w:t>
      </w:r>
      <w:proofErr w:type="spellStart"/>
      <w:r w:rsidRPr="00F06406">
        <w:rPr>
          <w:i/>
          <w:szCs w:val="24"/>
        </w:rPr>
        <w:t>organized</w:t>
      </w:r>
      <w:proofErr w:type="spellEnd"/>
      <w:r w:rsidR="00CE5F86" w:rsidRPr="00F06406">
        <w:rPr>
          <w:szCs w:val="24"/>
        </w:rPr>
        <w:t> »</w:t>
      </w:r>
      <w:r w:rsidRPr="00F06406">
        <w:rPr>
          <w:szCs w:val="24"/>
        </w:rPr>
        <w:t>.</w:t>
      </w:r>
    </w:p>
    <w:p w:rsidR="00D5435D" w:rsidRPr="00F06406" w:rsidRDefault="005624D8" w:rsidP="00587209">
      <w:pPr>
        <w:pStyle w:val="SCCNormalDoubleSpacing"/>
        <w:spacing w:after="480"/>
        <w:rPr>
          <w:szCs w:val="24"/>
        </w:rPr>
      </w:pPr>
      <w:r w:rsidRPr="00F06406">
        <w:rPr>
          <w:szCs w:val="24"/>
        </w:rPr>
        <w:lastRenderedPageBreak/>
        <w:tab/>
      </w:r>
      <w:r w:rsidR="009B57B3" w:rsidRPr="00F06406">
        <w:rPr>
          <w:szCs w:val="24"/>
        </w:rPr>
        <w:t>P</w:t>
      </w:r>
      <w:r w:rsidR="0043088E" w:rsidRPr="00F06406">
        <w:rPr>
          <w:szCs w:val="24"/>
        </w:rPr>
        <w:t>OURVOI contre un arrêt de la</w:t>
      </w:r>
      <w:r w:rsidR="009B57B3" w:rsidRPr="00F06406">
        <w:rPr>
          <w:szCs w:val="24"/>
        </w:rPr>
        <w:t xml:space="preserve"> Cour d</w:t>
      </w:r>
      <w:r w:rsidR="008E29E8" w:rsidRPr="00F06406">
        <w:rPr>
          <w:szCs w:val="24"/>
        </w:rPr>
        <w:t>’</w:t>
      </w:r>
      <w:r w:rsidR="009B57B3" w:rsidRPr="00F06406">
        <w:rPr>
          <w:szCs w:val="24"/>
        </w:rPr>
        <w:t>appel du Québec</w:t>
      </w:r>
      <w:r w:rsidR="00120DF2" w:rsidRPr="00F06406">
        <w:rPr>
          <w:szCs w:val="24"/>
        </w:rPr>
        <w:t xml:space="preserve"> (les juges Beauregard, </w:t>
      </w:r>
      <w:proofErr w:type="spellStart"/>
      <w:r w:rsidR="00120DF2" w:rsidRPr="00F06406">
        <w:rPr>
          <w:szCs w:val="24"/>
        </w:rPr>
        <w:t>Rochon</w:t>
      </w:r>
      <w:proofErr w:type="spellEnd"/>
      <w:r w:rsidR="00120DF2" w:rsidRPr="00F06406">
        <w:rPr>
          <w:szCs w:val="24"/>
        </w:rPr>
        <w:t xml:space="preserve"> et Duval </w:t>
      </w:r>
      <w:proofErr w:type="spellStart"/>
      <w:r w:rsidR="00120DF2" w:rsidRPr="00F06406">
        <w:rPr>
          <w:szCs w:val="24"/>
        </w:rPr>
        <w:t>Hesler</w:t>
      </w:r>
      <w:proofErr w:type="spellEnd"/>
      <w:r w:rsidR="00120DF2" w:rsidRPr="00F06406">
        <w:rPr>
          <w:szCs w:val="24"/>
        </w:rPr>
        <w:t>), 2011 QCCA 1957, [2011] J.Q. n</w:t>
      </w:r>
      <w:r w:rsidR="00120DF2" w:rsidRPr="00F06406">
        <w:rPr>
          <w:szCs w:val="24"/>
          <w:vertAlign w:val="superscript"/>
        </w:rPr>
        <w:t>o</w:t>
      </w:r>
      <w:r w:rsidR="00120DF2" w:rsidRPr="00F06406">
        <w:rPr>
          <w:szCs w:val="24"/>
        </w:rPr>
        <w:t xml:space="preserve"> 15190 (QL), 2011 </w:t>
      </w:r>
      <w:proofErr w:type="spellStart"/>
      <w:r w:rsidR="00120DF2" w:rsidRPr="00F06406">
        <w:rPr>
          <w:szCs w:val="24"/>
        </w:rPr>
        <w:t>CarswellQue</w:t>
      </w:r>
      <w:proofErr w:type="spellEnd"/>
      <w:r w:rsidR="00120DF2" w:rsidRPr="00F06406">
        <w:rPr>
          <w:szCs w:val="24"/>
        </w:rPr>
        <w:t xml:space="preserve"> 11387, qui a annulé en partie les déclarations de culpabilité inscrites par l</w:t>
      </w:r>
      <w:r w:rsidR="00CE5F86" w:rsidRPr="00F06406">
        <w:rPr>
          <w:szCs w:val="24"/>
        </w:rPr>
        <w:t>e</w:t>
      </w:r>
      <w:r w:rsidR="00120DF2" w:rsidRPr="00F06406">
        <w:rPr>
          <w:szCs w:val="24"/>
        </w:rPr>
        <w:t xml:space="preserve"> juge </w:t>
      </w:r>
      <w:proofErr w:type="spellStart"/>
      <w:r w:rsidR="00120DF2" w:rsidRPr="00F06406">
        <w:rPr>
          <w:szCs w:val="24"/>
        </w:rPr>
        <w:t>St</w:t>
      </w:r>
      <w:r w:rsidR="004033DF" w:rsidRPr="00F06406">
        <w:rPr>
          <w:szCs w:val="24"/>
        </w:rPr>
        <w:noBreakHyphen/>
      </w:r>
      <w:r w:rsidR="00120DF2" w:rsidRPr="00F06406">
        <w:rPr>
          <w:szCs w:val="24"/>
        </w:rPr>
        <w:t>Cyr</w:t>
      </w:r>
      <w:proofErr w:type="spellEnd"/>
      <w:r w:rsidR="00120DF2" w:rsidRPr="00F06406">
        <w:rPr>
          <w:szCs w:val="24"/>
        </w:rPr>
        <w:t xml:space="preserve"> de la Cour du Québec, 2009 QCCQ 1916, [2009] J.Q. n</w:t>
      </w:r>
      <w:r w:rsidR="00120DF2" w:rsidRPr="00F06406">
        <w:rPr>
          <w:szCs w:val="24"/>
          <w:vertAlign w:val="superscript"/>
        </w:rPr>
        <w:t>o</w:t>
      </w:r>
      <w:r w:rsidR="008E29E8" w:rsidRPr="00F06406">
        <w:rPr>
          <w:szCs w:val="24"/>
        </w:rPr>
        <w:t> </w:t>
      </w:r>
      <w:r w:rsidR="00120DF2" w:rsidRPr="00F06406">
        <w:rPr>
          <w:szCs w:val="24"/>
        </w:rPr>
        <w:t xml:space="preserve">1712 (QL), 2009 </w:t>
      </w:r>
      <w:proofErr w:type="spellStart"/>
      <w:r w:rsidR="00120DF2" w:rsidRPr="00F06406">
        <w:rPr>
          <w:szCs w:val="24"/>
        </w:rPr>
        <w:t>CarswellQue</w:t>
      </w:r>
      <w:proofErr w:type="spellEnd"/>
      <w:r w:rsidR="00120DF2" w:rsidRPr="00F06406">
        <w:rPr>
          <w:szCs w:val="24"/>
        </w:rPr>
        <w:t xml:space="preserve"> 1865.  Pourvoi </w:t>
      </w:r>
      <w:r w:rsidR="00CE5F86" w:rsidRPr="00F06406">
        <w:rPr>
          <w:szCs w:val="24"/>
        </w:rPr>
        <w:t>accueilli en partie</w:t>
      </w:r>
      <w:r w:rsidR="00120DF2" w:rsidRPr="00F06406">
        <w:rPr>
          <w:szCs w:val="24"/>
        </w:rPr>
        <w:t>.</w:t>
      </w:r>
    </w:p>
    <w:p w:rsidR="006C19A5" w:rsidRPr="00F06406" w:rsidRDefault="00513BD1" w:rsidP="00587209">
      <w:pPr>
        <w:pStyle w:val="SCCNormalDoubleSpacing"/>
        <w:spacing w:after="480"/>
        <w:rPr>
          <w:szCs w:val="24"/>
        </w:rPr>
      </w:pPr>
      <w:r w:rsidRPr="00F06406">
        <w:rPr>
          <w:i/>
          <w:szCs w:val="24"/>
        </w:rPr>
        <w:tab/>
        <w:t xml:space="preserve">Marc </w:t>
      </w:r>
      <w:proofErr w:type="spellStart"/>
      <w:r w:rsidRPr="00F06406">
        <w:rPr>
          <w:i/>
          <w:szCs w:val="24"/>
        </w:rPr>
        <w:t>Cigana</w:t>
      </w:r>
      <w:proofErr w:type="spellEnd"/>
      <w:r w:rsidRPr="00F06406">
        <w:rPr>
          <w:szCs w:val="24"/>
        </w:rPr>
        <w:t xml:space="preserve"> et </w:t>
      </w:r>
      <w:r w:rsidRPr="00F06406">
        <w:rPr>
          <w:i/>
          <w:szCs w:val="24"/>
        </w:rPr>
        <w:t>Gaston Paul Langevin</w:t>
      </w:r>
      <w:r w:rsidR="005624D8" w:rsidRPr="00F06406">
        <w:rPr>
          <w:szCs w:val="24"/>
        </w:rPr>
        <w:t>, pour l</w:t>
      </w:r>
      <w:r w:rsidR="008E29E8" w:rsidRPr="00F06406">
        <w:rPr>
          <w:szCs w:val="24"/>
        </w:rPr>
        <w:t>’</w:t>
      </w:r>
      <w:r w:rsidRPr="00F06406">
        <w:rPr>
          <w:szCs w:val="24"/>
        </w:rPr>
        <w:t>appelante.</w:t>
      </w:r>
    </w:p>
    <w:p w:rsidR="006C19A5" w:rsidRPr="00F06406" w:rsidRDefault="00513BD1" w:rsidP="00587209">
      <w:pPr>
        <w:pStyle w:val="SCCNormalDoubleSpacing"/>
        <w:spacing w:after="480"/>
        <w:rPr>
          <w:szCs w:val="24"/>
        </w:rPr>
      </w:pPr>
      <w:r w:rsidRPr="00F06406">
        <w:rPr>
          <w:i/>
          <w:szCs w:val="24"/>
        </w:rPr>
        <w:tab/>
      </w:r>
      <w:proofErr w:type="spellStart"/>
      <w:r w:rsidRPr="00F06406">
        <w:rPr>
          <w:i/>
          <w:szCs w:val="24"/>
        </w:rPr>
        <w:t>Marie</w:t>
      </w:r>
      <w:r w:rsidR="004033DF" w:rsidRPr="00F06406">
        <w:rPr>
          <w:i/>
          <w:szCs w:val="24"/>
        </w:rPr>
        <w:noBreakHyphen/>
      </w:r>
      <w:r w:rsidRPr="00F06406">
        <w:rPr>
          <w:i/>
          <w:szCs w:val="24"/>
        </w:rPr>
        <w:t>Hélène</w:t>
      </w:r>
      <w:proofErr w:type="spellEnd"/>
      <w:r w:rsidRPr="00F06406">
        <w:rPr>
          <w:i/>
          <w:szCs w:val="24"/>
        </w:rPr>
        <w:t xml:space="preserve"> Giroux</w:t>
      </w:r>
      <w:r w:rsidRPr="00F06406">
        <w:rPr>
          <w:szCs w:val="24"/>
        </w:rPr>
        <w:t xml:space="preserve">, </w:t>
      </w:r>
      <w:r w:rsidRPr="00F06406">
        <w:rPr>
          <w:i/>
          <w:szCs w:val="24"/>
        </w:rPr>
        <w:t xml:space="preserve">Clément </w:t>
      </w:r>
      <w:proofErr w:type="spellStart"/>
      <w:r w:rsidRPr="00F06406">
        <w:rPr>
          <w:i/>
          <w:szCs w:val="24"/>
        </w:rPr>
        <w:t>Monterosso</w:t>
      </w:r>
      <w:proofErr w:type="spellEnd"/>
      <w:r w:rsidRPr="00F06406">
        <w:rPr>
          <w:szCs w:val="24"/>
        </w:rPr>
        <w:t xml:space="preserve"> et </w:t>
      </w:r>
      <w:r w:rsidRPr="00F06406">
        <w:rPr>
          <w:i/>
          <w:szCs w:val="24"/>
        </w:rPr>
        <w:t xml:space="preserve">Vincent </w:t>
      </w:r>
      <w:proofErr w:type="spellStart"/>
      <w:r w:rsidRPr="00F06406">
        <w:rPr>
          <w:i/>
          <w:szCs w:val="24"/>
        </w:rPr>
        <w:t>Desbiens</w:t>
      </w:r>
      <w:proofErr w:type="spellEnd"/>
      <w:r w:rsidR="005624D8" w:rsidRPr="00F06406">
        <w:rPr>
          <w:szCs w:val="24"/>
        </w:rPr>
        <w:t>, pour l</w:t>
      </w:r>
      <w:r w:rsidR="008E29E8" w:rsidRPr="00F06406">
        <w:rPr>
          <w:szCs w:val="24"/>
        </w:rPr>
        <w:t>’</w:t>
      </w:r>
      <w:r w:rsidRPr="00F06406">
        <w:rPr>
          <w:szCs w:val="24"/>
        </w:rPr>
        <w:t>intimé.</w:t>
      </w:r>
    </w:p>
    <w:p w:rsidR="00E841F1" w:rsidRPr="00F06406" w:rsidRDefault="000B3BB2" w:rsidP="00587209">
      <w:pPr>
        <w:pStyle w:val="SCCNormalDoubleSpacing"/>
        <w:spacing w:after="480"/>
        <w:rPr>
          <w:szCs w:val="24"/>
        </w:rPr>
      </w:pPr>
      <w:r w:rsidRPr="00F06406">
        <w:rPr>
          <w:szCs w:val="24"/>
        </w:rPr>
        <w:tab/>
        <w:t>Version française du jugement de la Cour rendu par</w:t>
      </w:r>
    </w:p>
    <w:p w:rsidR="00E841F1" w:rsidRPr="00F06406" w:rsidRDefault="00E841F1" w:rsidP="00E841F1">
      <w:pPr>
        <w:pStyle w:val="JudgeJuge"/>
        <w:spacing w:before="480"/>
        <w:rPr>
          <w:szCs w:val="24"/>
          <w:lang w:val="fr-CA"/>
        </w:rPr>
      </w:pPr>
      <w:r w:rsidRPr="00F06406">
        <w:rPr>
          <w:szCs w:val="24"/>
          <w:lang w:val="fr-CA"/>
        </w:rPr>
        <w:tab/>
        <w:t xml:space="preserve">Le juge Fish — </w:t>
      </w:r>
    </w:p>
    <w:p w:rsidR="00E841F1" w:rsidRPr="00F06406" w:rsidRDefault="00E841F1" w:rsidP="00E841F1">
      <w:pPr>
        <w:pStyle w:val="TitleTitre-AltT"/>
        <w:jc w:val="center"/>
        <w:rPr>
          <w:szCs w:val="24"/>
          <w:lang w:val="fr-CA"/>
        </w:rPr>
      </w:pPr>
      <w:r w:rsidRPr="00F06406">
        <w:rPr>
          <w:szCs w:val="24"/>
          <w:lang w:val="fr-CA"/>
        </w:rPr>
        <w:t>I</w:t>
      </w:r>
    </w:p>
    <w:p w:rsidR="00E841F1" w:rsidRPr="00F06406" w:rsidRDefault="00E841F1" w:rsidP="00E841F1">
      <w:pPr>
        <w:pStyle w:val="ParaNoNdepar-AltN"/>
        <w:rPr>
          <w:szCs w:val="24"/>
          <w:lang w:val="fr-CA"/>
        </w:rPr>
      </w:pPr>
      <w:r w:rsidRPr="00F06406">
        <w:rPr>
          <w:szCs w:val="24"/>
          <w:lang w:val="fr-CA"/>
        </w:rPr>
        <w:t xml:space="preserve">L’intimé, Carmelo </w:t>
      </w:r>
      <w:proofErr w:type="spellStart"/>
      <w:r w:rsidRPr="00F06406">
        <w:rPr>
          <w:szCs w:val="24"/>
          <w:lang w:val="fr-CA"/>
        </w:rPr>
        <w:t>Venneri</w:t>
      </w:r>
      <w:proofErr w:type="spellEnd"/>
      <w:r w:rsidRPr="00F06406">
        <w:rPr>
          <w:szCs w:val="24"/>
          <w:lang w:val="fr-CA"/>
        </w:rPr>
        <w:t>, a subi son procès conjointement avec deux autres personnes, supposément membres d’une organisation criminelle, pour répondre à plusieurs chefs d’accusation.  Le juge du procès a déclaré M. </w:t>
      </w:r>
      <w:proofErr w:type="spellStart"/>
      <w:r w:rsidRPr="00F06406">
        <w:rPr>
          <w:szCs w:val="24"/>
          <w:lang w:val="fr-CA"/>
        </w:rPr>
        <w:t>Venneri</w:t>
      </w:r>
      <w:proofErr w:type="spellEnd"/>
      <w:r w:rsidRPr="00F06406">
        <w:rPr>
          <w:szCs w:val="24"/>
          <w:lang w:val="fr-CA"/>
        </w:rPr>
        <w:t xml:space="preserve"> coupable de huit infractions, notamment de perpétration d’une infraction au profit d’une organisation criminelle</w:t>
      </w:r>
      <w:r w:rsidR="00D913B6">
        <w:rPr>
          <w:szCs w:val="24"/>
          <w:lang w:val="fr-CA"/>
        </w:rPr>
        <w:t xml:space="preserve">, </w:t>
      </w:r>
      <w:r w:rsidRPr="00F06406">
        <w:rPr>
          <w:szCs w:val="24"/>
          <w:lang w:val="fr-CA"/>
        </w:rPr>
        <w:t xml:space="preserve">infraction prévue à l’art. 467.12 du </w:t>
      </w:r>
      <w:r w:rsidRPr="00F06406">
        <w:rPr>
          <w:i/>
          <w:szCs w:val="24"/>
          <w:lang w:val="fr-CA"/>
        </w:rPr>
        <w:t>Code criminel</w:t>
      </w:r>
      <w:r w:rsidRPr="00F06406">
        <w:rPr>
          <w:szCs w:val="24"/>
          <w:lang w:val="fr-CA"/>
        </w:rPr>
        <w:t>, L.R.C. 1985, ch. </w:t>
      </w:r>
      <w:r w:rsidR="000B3BB2" w:rsidRPr="00F06406">
        <w:rPr>
          <w:szCs w:val="24"/>
          <w:lang w:val="fr-CA"/>
        </w:rPr>
        <w:t>C-</w:t>
      </w:r>
      <w:r w:rsidRPr="00F06406">
        <w:rPr>
          <w:szCs w:val="24"/>
          <w:lang w:val="fr-CA"/>
        </w:rPr>
        <w:t>46</w:t>
      </w:r>
      <w:r w:rsidR="00D913B6">
        <w:rPr>
          <w:szCs w:val="24"/>
          <w:lang w:val="fr-CA"/>
        </w:rPr>
        <w:t xml:space="preserve"> (troisième chef)</w:t>
      </w:r>
      <w:r w:rsidRPr="00F06406">
        <w:rPr>
          <w:szCs w:val="24"/>
          <w:lang w:val="fr-CA"/>
        </w:rPr>
        <w:t xml:space="preserve">; d’avoir chargé une personne de commettre une </w:t>
      </w:r>
      <w:r w:rsidRPr="00F06406">
        <w:rPr>
          <w:szCs w:val="24"/>
          <w:lang w:val="fr-CA"/>
        </w:rPr>
        <w:lastRenderedPageBreak/>
        <w:t xml:space="preserve">infraction au profit d’une organisation criminelle, infraction prévue à l’art. 467.13 du </w:t>
      </w:r>
      <w:r w:rsidRPr="00F06406">
        <w:rPr>
          <w:i/>
          <w:szCs w:val="24"/>
          <w:lang w:val="fr-CA"/>
        </w:rPr>
        <w:t>Code</w:t>
      </w:r>
      <w:r w:rsidR="00D913B6">
        <w:rPr>
          <w:i/>
          <w:szCs w:val="24"/>
          <w:lang w:val="fr-CA"/>
        </w:rPr>
        <w:t xml:space="preserve"> </w:t>
      </w:r>
      <w:r w:rsidR="00D913B6" w:rsidRPr="00F06406">
        <w:rPr>
          <w:szCs w:val="24"/>
          <w:lang w:val="fr-CA"/>
        </w:rPr>
        <w:t>(cinquième chef)</w:t>
      </w:r>
      <w:r w:rsidRPr="00F06406">
        <w:rPr>
          <w:szCs w:val="24"/>
          <w:lang w:val="fr-CA"/>
        </w:rPr>
        <w:t xml:space="preserve">; et de possession de cocaïne en vue d’en faire le trafic, infraction prévue au par. 5(2) de la </w:t>
      </w:r>
      <w:r w:rsidRPr="00F06406">
        <w:rPr>
          <w:i/>
          <w:szCs w:val="24"/>
          <w:lang w:val="fr-CA"/>
        </w:rPr>
        <w:t>Loi réglementant certaines drogues et autres substances</w:t>
      </w:r>
      <w:r w:rsidRPr="00F06406">
        <w:rPr>
          <w:szCs w:val="24"/>
          <w:lang w:val="fr-CA"/>
        </w:rPr>
        <w:t>, L.C. 1996, ch. 19</w:t>
      </w:r>
      <w:r w:rsidR="00D913B6">
        <w:rPr>
          <w:szCs w:val="24"/>
          <w:lang w:val="fr-CA"/>
        </w:rPr>
        <w:t xml:space="preserve"> </w:t>
      </w:r>
      <w:r w:rsidR="00D913B6" w:rsidRPr="00F06406">
        <w:rPr>
          <w:szCs w:val="24"/>
          <w:lang w:val="fr-CA"/>
        </w:rPr>
        <w:t>(quatrième chef)</w:t>
      </w:r>
      <w:r w:rsidRPr="00F06406">
        <w:rPr>
          <w:szCs w:val="24"/>
          <w:lang w:val="fr-CA"/>
        </w:rPr>
        <w:t xml:space="preserve"> (2009 QCCQ 1916 (</w:t>
      </w:r>
      <w:proofErr w:type="spellStart"/>
      <w:r w:rsidRPr="00F06406">
        <w:rPr>
          <w:szCs w:val="24"/>
          <w:lang w:val="fr-CA"/>
        </w:rPr>
        <w:t>CanLII</w:t>
      </w:r>
      <w:proofErr w:type="spellEnd"/>
      <w:r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La Cour d’appel du Québec l’a acquitté des troisième et cinquième chefs, qui portaient sur des infractions d’organisation criminelle.  S’exprimant pour la majorité, le juge Beauregard a conclu que M. </w:t>
      </w:r>
      <w:proofErr w:type="spellStart"/>
      <w:r w:rsidRPr="00F06406">
        <w:rPr>
          <w:szCs w:val="24"/>
          <w:lang w:val="fr-CA"/>
        </w:rPr>
        <w:t>Venneri</w:t>
      </w:r>
      <w:proofErr w:type="spellEnd"/>
      <w:r w:rsidRPr="00F06406">
        <w:rPr>
          <w:szCs w:val="24"/>
          <w:lang w:val="fr-CA"/>
        </w:rPr>
        <w:t xml:space="preserve"> n’était pas membre d’une organisation criminelle et qu’il ne s’était pas livré ni n’avait chargé qui que ce soit de se livrer au trafic de la cocaïne « au profit » d’une organisation criminelle, ou « en association avec elle », au sens des </w:t>
      </w:r>
      <w:proofErr w:type="gramStart"/>
      <w:r w:rsidRPr="00F06406">
        <w:rPr>
          <w:szCs w:val="24"/>
          <w:lang w:val="fr-CA"/>
        </w:rPr>
        <w:t>art</w:t>
      </w:r>
      <w:proofErr w:type="gramEnd"/>
      <w:r w:rsidRPr="00F06406">
        <w:rPr>
          <w:szCs w:val="24"/>
          <w:lang w:val="fr-CA"/>
        </w:rPr>
        <w:t xml:space="preserve">. 467.12 et 467.13 du </w:t>
      </w:r>
      <w:r w:rsidRPr="00F06406">
        <w:rPr>
          <w:i/>
          <w:szCs w:val="24"/>
          <w:lang w:val="fr-CA"/>
        </w:rPr>
        <w:t xml:space="preserve">Code </w:t>
      </w:r>
      <w:r w:rsidRPr="00F06406">
        <w:rPr>
          <w:szCs w:val="24"/>
          <w:lang w:val="fr-CA"/>
        </w:rPr>
        <w:t>(2011 QCCA 1957 (</w:t>
      </w:r>
      <w:proofErr w:type="spellStart"/>
      <w:r w:rsidRPr="00F06406">
        <w:rPr>
          <w:szCs w:val="24"/>
          <w:lang w:val="fr-CA"/>
        </w:rPr>
        <w:t>CanLII</w:t>
      </w:r>
      <w:proofErr w:type="spellEnd"/>
      <w:r w:rsidRPr="00F06406">
        <w:rPr>
          <w:szCs w:val="24"/>
          <w:lang w:val="fr-CA"/>
        </w:rPr>
        <w:t>)).</w:t>
      </w:r>
    </w:p>
    <w:p w:rsidR="00E841F1" w:rsidRPr="00F06406" w:rsidRDefault="00E841F1" w:rsidP="00E841F1">
      <w:pPr>
        <w:pStyle w:val="ParaNoNdepar-AltN"/>
        <w:rPr>
          <w:szCs w:val="24"/>
          <w:lang w:val="fr-CA"/>
        </w:rPr>
      </w:pPr>
      <w:r w:rsidRPr="00F06406">
        <w:rPr>
          <w:szCs w:val="24"/>
          <w:lang w:val="fr-CA"/>
        </w:rPr>
        <w:t>La Cour d’appel a également annulé la condamnation de M. </w:t>
      </w:r>
      <w:proofErr w:type="spellStart"/>
      <w:r w:rsidRPr="00F06406">
        <w:rPr>
          <w:szCs w:val="24"/>
          <w:lang w:val="fr-CA"/>
        </w:rPr>
        <w:t>Venneri</w:t>
      </w:r>
      <w:proofErr w:type="spellEnd"/>
      <w:r w:rsidRPr="00F06406">
        <w:rPr>
          <w:szCs w:val="24"/>
          <w:lang w:val="fr-CA"/>
        </w:rPr>
        <w:t xml:space="preserve"> pour possession de cocaïne en vue d’en faire le trafic (quatrième chef).  Les juges majoritaires ont conclu, avec raison selon moi, que la preuve ne démontrait pas que M. </w:t>
      </w:r>
      <w:proofErr w:type="spellStart"/>
      <w:r w:rsidRPr="00F06406">
        <w:rPr>
          <w:szCs w:val="24"/>
          <w:lang w:val="fr-CA"/>
        </w:rPr>
        <w:t>Venneri</w:t>
      </w:r>
      <w:proofErr w:type="spellEnd"/>
      <w:r w:rsidRPr="00F06406">
        <w:rPr>
          <w:szCs w:val="24"/>
          <w:lang w:val="fr-CA"/>
        </w:rPr>
        <w:t xml:space="preserve"> était en possession conjointe de la cocaïne saisie aux domiciles de deux </w:t>
      </w:r>
      <w:proofErr w:type="spellStart"/>
      <w:r w:rsidRPr="00F06406">
        <w:rPr>
          <w:szCs w:val="24"/>
          <w:lang w:val="fr-CA"/>
        </w:rPr>
        <w:t>cocomploteurs</w:t>
      </w:r>
      <w:proofErr w:type="spellEnd"/>
      <w:r w:rsidRPr="00F06406">
        <w:rPr>
          <w:szCs w:val="24"/>
          <w:lang w:val="fr-CA"/>
        </w:rPr>
        <w:t xml:space="preserve"> non accusés en octobre 2005.</w:t>
      </w:r>
    </w:p>
    <w:p w:rsidR="00E841F1" w:rsidRPr="00F06406" w:rsidRDefault="00E841F1" w:rsidP="00E841F1">
      <w:pPr>
        <w:pStyle w:val="ParaNoNdepar-AltN"/>
        <w:rPr>
          <w:szCs w:val="24"/>
          <w:lang w:val="fr-CA"/>
        </w:rPr>
      </w:pPr>
      <w:r w:rsidRPr="00F06406">
        <w:rPr>
          <w:szCs w:val="24"/>
          <w:lang w:val="fr-CA"/>
        </w:rPr>
        <w:t xml:space="preserve">En dissidence, la juge Duval </w:t>
      </w:r>
      <w:proofErr w:type="spellStart"/>
      <w:r w:rsidRPr="00F06406">
        <w:rPr>
          <w:szCs w:val="24"/>
          <w:lang w:val="fr-CA"/>
        </w:rPr>
        <w:t>Hesler</w:t>
      </w:r>
      <w:proofErr w:type="spellEnd"/>
      <w:r w:rsidRPr="00F06406">
        <w:rPr>
          <w:szCs w:val="24"/>
          <w:lang w:val="fr-CA"/>
        </w:rPr>
        <w:t xml:space="preserve"> (maintenant Juge en chef du Québec) a conclu que les verdicts prononcés par le juge du procès étaient étayés par la preuve au dossier. </w:t>
      </w:r>
    </w:p>
    <w:p w:rsidR="00E841F1" w:rsidRPr="00F06406" w:rsidRDefault="00E841F1" w:rsidP="00E841F1">
      <w:pPr>
        <w:pStyle w:val="ParaNoNdepar-AltN"/>
        <w:rPr>
          <w:szCs w:val="24"/>
          <w:lang w:val="fr-CA"/>
        </w:rPr>
      </w:pPr>
      <w:r w:rsidRPr="00F06406">
        <w:rPr>
          <w:szCs w:val="24"/>
          <w:lang w:val="fr-CA"/>
        </w:rPr>
        <w:lastRenderedPageBreak/>
        <w:t>Je conviens avec le juge Beauregard que le ministère public n’a pas réussi à démontrer que M. </w:t>
      </w:r>
      <w:proofErr w:type="spellStart"/>
      <w:r w:rsidRPr="00F06406">
        <w:rPr>
          <w:szCs w:val="24"/>
          <w:lang w:val="fr-CA"/>
        </w:rPr>
        <w:t>Venneri</w:t>
      </w:r>
      <w:proofErr w:type="spellEnd"/>
      <w:r w:rsidRPr="00F06406">
        <w:rPr>
          <w:szCs w:val="24"/>
          <w:lang w:val="fr-CA"/>
        </w:rPr>
        <w:t xml:space="preserve"> était membre d’une organisation criminelle.  Contrairement à lui, cependant, je suis convaincu que M. </w:t>
      </w:r>
      <w:proofErr w:type="spellStart"/>
      <w:r w:rsidRPr="00F06406">
        <w:rPr>
          <w:szCs w:val="24"/>
          <w:lang w:val="fr-CA"/>
        </w:rPr>
        <w:t>Venneri</w:t>
      </w:r>
      <w:proofErr w:type="spellEnd"/>
      <w:r w:rsidRPr="00F06406">
        <w:rPr>
          <w:szCs w:val="24"/>
          <w:lang w:val="fr-CA"/>
        </w:rPr>
        <w:t xml:space="preserve"> se livrait au trafic de la cocaïne « en association avec » une organisation criminelle, comme l’indiquait le troisième chef d’accusation.  </w:t>
      </w:r>
    </w:p>
    <w:p w:rsidR="00E841F1" w:rsidRPr="00F06406" w:rsidRDefault="00E841F1" w:rsidP="00E841F1">
      <w:pPr>
        <w:pStyle w:val="ParaNoNdepar-AltN"/>
        <w:rPr>
          <w:szCs w:val="24"/>
          <w:lang w:val="fr-CA"/>
        </w:rPr>
      </w:pPr>
      <w:r w:rsidRPr="00F06406">
        <w:rPr>
          <w:szCs w:val="24"/>
          <w:lang w:val="fr-CA"/>
        </w:rPr>
        <w:t>Je serais donc d’avis de confirmer les acquittements prononcés par la Cour d’appel à l’égard des quatrième et cinquième chefs, mais je rétablirais la condamnation de M. </w:t>
      </w:r>
      <w:proofErr w:type="spellStart"/>
      <w:r w:rsidRPr="00F06406">
        <w:rPr>
          <w:szCs w:val="24"/>
          <w:lang w:val="fr-CA"/>
        </w:rPr>
        <w:t>Venneri</w:t>
      </w:r>
      <w:proofErr w:type="spellEnd"/>
      <w:r w:rsidRPr="00F06406">
        <w:rPr>
          <w:szCs w:val="24"/>
          <w:lang w:val="fr-CA"/>
        </w:rPr>
        <w:t xml:space="preserve"> quant au troisième chef. </w:t>
      </w:r>
    </w:p>
    <w:p w:rsidR="00E841F1" w:rsidRPr="00F06406" w:rsidRDefault="00E841F1" w:rsidP="00E841F1">
      <w:pPr>
        <w:pStyle w:val="TitleTitre-AltT"/>
        <w:jc w:val="center"/>
        <w:rPr>
          <w:szCs w:val="24"/>
          <w:lang w:val="fr-CA"/>
        </w:rPr>
      </w:pPr>
      <w:r w:rsidRPr="00F06406">
        <w:rPr>
          <w:szCs w:val="24"/>
          <w:lang w:val="fr-CA"/>
        </w:rPr>
        <w:t>II</w:t>
      </w:r>
    </w:p>
    <w:p w:rsidR="00E841F1" w:rsidRPr="00F06406" w:rsidRDefault="00E841F1" w:rsidP="00E841F1">
      <w:pPr>
        <w:pStyle w:val="ParaNoNdepar-AltN"/>
        <w:rPr>
          <w:szCs w:val="24"/>
          <w:lang w:val="fr-CA"/>
        </w:rPr>
      </w:pPr>
      <w:r w:rsidRPr="00F06406">
        <w:rPr>
          <w:szCs w:val="24"/>
          <w:lang w:val="fr-CA"/>
        </w:rPr>
        <w:t>Les accusations portées contre M. </w:t>
      </w:r>
      <w:proofErr w:type="spellStart"/>
      <w:r w:rsidRPr="00F06406">
        <w:rPr>
          <w:szCs w:val="24"/>
          <w:lang w:val="fr-CA"/>
        </w:rPr>
        <w:t>Venneri</w:t>
      </w:r>
      <w:proofErr w:type="spellEnd"/>
      <w:r w:rsidRPr="00F06406">
        <w:rPr>
          <w:szCs w:val="24"/>
          <w:lang w:val="fr-CA"/>
        </w:rPr>
        <w:t xml:space="preserve"> font suite à une enquête policière appelée « Opération Piranha », qui a duré neuf mois et mené à l’arrestation de 23 personnes en mars 2006.  Au cours de l’enquête, la police a obtenu deux autorisations d’écoute électronique qui lui ont permis d’intercepter plus de 137 750 conversations téléphoniques. </w:t>
      </w:r>
    </w:p>
    <w:p w:rsidR="00E841F1" w:rsidRPr="00F06406" w:rsidRDefault="00E841F1" w:rsidP="00E841F1">
      <w:pPr>
        <w:pStyle w:val="ParaNoNdepar-AltN"/>
        <w:rPr>
          <w:szCs w:val="24"/>
          <w:lang w:val="fr-CA"/>
        </w:rPr>
      </w:pPr>
      <w:r w:rsidRPr="00F06406">
        <w:rPr>
          <w:szCs w:val="24"/>
          <w:lang w:val="fr-CA"/>
        </w:rPr>
        <w:t xml:space="preserve">L’enquête a révélé que </w:t>
      </w:r>
      <w:proofErr w:type="spellStart"/>
      <w:r w:rsidRPr="00F06406">
        <w:rPr>
          <w:szCs w:val="24"/>
          <w:lang w:val="fr-CA"/>
        </w:rPr>
        <w:t>Louis</w:t>
      </w:r>
      <w:r w:rsidRPr="00F06406">
        <w:rPr>
          <w:szCs w:val="24"/>
          <w:lang w:val="fr-CA"/>
        </w:rPr>
        <w:noBreakHyphen/>
        <w:t>Alain</w:t>
      </w:r>
      <w:proofErr w:type="spellEnd"/>
      <w:r w:rsidRPr="00F06406">
        <w:rPr>
          <w:szCs w:val="24"/>
          <w:lang w:val="fr-CA"/>
        </w:rPr>
        <w:t xml:space="preserve"> Dauphin exploitait un vaste réseau de trafic de stupéfiants dans la région de Montréal.  Suivant les ordres de M. Dauphin, un complice, Michael Russell, transportait la drogue de la </w:t>
      </w:r>
      <w:proofErr w:type="spellStart"/>
      <w:r w:rsidRPr="00F06406">
        <w:rPr>
          <w:szCs w:val="24"/>
          <w:lang w:val="fr-CA"/>
        </w:rPr>
        <w:t>Colombie</w:t>
      </w:r>
      <w:r w:rsidRPr="00F06406">
        <w:rPr>
          <w:szCs w:val="24"/>
          <w:lang w:val="fr-CA"/>
        </w:rPr>
        <w:noBreakHyphen/>
        <w:t>Britannique</w:t>
      </w:r>
      <w:proofErr w:type="spellEnd"/>
      <w:r w:rsidRPr="00F06406">
        <w:rPr>
          <w:szCs w:val="24"/>
          <w:lang w:val="fr-CA"/>
        </w:rPr>
        <w:t xml:space="preserve"> au Québec et l’entreposait chez deux autres </w:t>
      </w:r>
      <w:proofErr w:type="spellStart"/>
      <w:r w:rsidRPr="00F06406">
        <w:rPr>
          <w:szCs w:val="24"/>
          <w:lang w:val="fr-CA"/>
        </w:rPr>
        <w:t>cocomploteurs</w:t>
      </w:r>
      <w:proofErr w:type="spellEnd"/>
      <w:r w:rsidRPr="00F06406">
        <w:rPr>
          <w:szCs w:val="24"/>
          <w:lang w:val="fr-CA"/>
        </w:rPr>
        <w:t xml:space="preserve">, Jean Bilodeau et Robert Marchand.  </w:t>
      </w:r>
    </w:p>
    <w:p w:rsidR="00E841F1" w:rsidRPr="00F06406" w:rsidRDefault="00E841F1" w:rsidP="00E841F1">
      <w:pPr>
        <w:pStyle w:val="ParaNoNdepar-AltN"/>
        <w:rPr>
          <w:szCs w:val="24"/>
          <w:lang w:val="fr-CA"/>
        </w:rPr>
      </w:pPr>
      <w:r w:rsidRPr="00F06406">
        <w:rPr>
          <w:szCs w:val="24"/>
          <w:lang w:val="fr-CA"/>
        </w:rPr>
        <w:lastRenderedPageBreak/>
        <w:t>La surveillance a également permis de découvrir que, pendant l’été et l’automne 2005, M. </w:t>
      </w:r>
      <w:proofErr w:type="spellStart"/>
      <w:r w:rsidRPr="00F06406">
        <w:rPr>
          <w:szCs w:val="24"/>
          <w:lang w:val="fr-CA"/>
        </w:rPr>
        <w:t>Venneri</w:t>
      </w:r>
      <w:proofErr w:type="spellEnd"/>
      <w:r w:rsidRPr="00F06406">
        <w:rPr>
          <w:szCs w:val="24"/>
          <w:lang w:val="fr-CA"/>
        </w:rPr>
        <w:t xml:space="preserve"> avait régulièrement acheté de la cocaïne auprès de M. Dauphin en vue d’en faire le trafic.</w:t>
      </w:r>
    </w:p>
    <w:p w:rsidR="00E841F1" w:rsidRPr="00F06406" w:rsidRDefault="00E841F1" w:rsidP="00E841F1">
      <w:pPr>
        <w:pStyle w:val="ParaNoNdepar-AltN"/>
        <w:rPr>
          <w:szCs w:val="24"/>
          <w:lang w:val="fr-CA"/>
        </w:rPr>
      </w:pPr>
      <w:r w:rsidRPr="00F06406">
        <w:rPr>
          <w:szCs w:val="24"/>
          <w:lang w:val="fr-CA"/>
        </w:rPr>
        <w:t>L’écoute électronique et la surveillance physique ont finalement mené à deux saisies importantes de cocaïne en octobre 2005, chez M. Marchand et chez M. Bilodeau.  Après les saisies, M. Dauphin a demandé l’aide de M. </w:t>
      </w:r>
      <w:proofErr w:type="spellStart"/>
      <w:r w:rsidRPr="00F06406">
        <w:rPr>
          <w:szCs w:val="24"/>
          <w:lang w:val="fr-CA"/>
        </w:rPr>
        <w:t>Venneri</w:t>
      </w:r>
      <w:proofErr w:type="spellEnd"/>
      <w:r w:rsidRPr="00F06406">
        <w:rPr>
          <w:szCs w:val="24"/>
          <w:lang w:val="fr-CA"/>
        </w:rPr>
        <w:t>, car sa source refusait de lui fournir d’autre cocaïne.  C’est alors que M. </w:t>
      </w:r>
      <w:proofErr w:type="spellStart"/>
      <w:r w:rsidRPr="00F06406">
        <w:rPr>
          <w:szCs w:val="24"/>
          <w:lang w:val="fr-CA"/>
        </w:rPr>
        <w:t>Venneri</w:t>
      </w:r>
      <w:proofErr w:type="spellEnd"/>
      <w:r w:rsidRPr="00F06406">
        <w:rPr>
          <w:szCs w:val="24"/>
          <w:lang w:val="fr-CA"/>
        </w:rPr>
        <w:t xml:space="preserve">, qui avait </w:t>
      </w:r>
      <w:proofErr w:type="spellStart"/>
      <w:r w:rsidRPr="00F06406">
        <w:rPr>
          <w:szCs w:val="24"/>
          <w:lang w:val="fr-CA"/>
        </w:rPr>
        <w:t>jusque</w:t>
      </w:r>
      <w:r w:rsidRPr="00F06406">
        <w:rPr>
          <w:szCs w:val="24"/>
          <w:lang w:val="fr-CA"/>
        </w:rPr>
        <w:noBreakHyphen/>
        <w:t>là</w:t>
      </w:r>
      <w:proofErr w:type="spellEnd"/>
      <w:r w:rsidRPr="00F06406">
        <w:rPr>
          <w:i/>
          <w:szCs w:val="24"/>
          <w:lang w:val="fr-CA"/>
        </w:rPr>
        <w:t xml:space="preserve"> acheté</w:t>
      </w:r>
      <w:r w:rsidRPr="00F06406">
        <w:rPr>
          <w:szCs w:val="24"/>
          <w:lang w:val="fr-CA"/>
        </w:rPr>
        <w:t xml:space="preserve"> de la drogue de M. Dauphin, a commencé à l’</w:t>
      </w:r>
      <w:r w:rsidRPr="00F06406">
        <w:rPr>
          <w:i/>
          <w:szCs w:val="24"/>
          <w:lang w:val="fr-CA"/>
        </w:rPr>
        <w:t>approvisionner</w:t>
      </w:r>
      <w:r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Le juge du procès a conclu que M. </w:t>
      </w:r>
      <w:proofErr w:type="spellStart"/>
      <w:r w:rsidRPr="00F06406">
        <w:rPr>
          <w:szCs w:val="24"/>
          <w:lang w:val="fr-CA"/>
        </w:rPr>
        <w:t>Venneri</w:t>
      </w:r>
      <w:proofErr w:type="spellEnd"/>
      <w:r w:rsidRPr="00F06406">
        <w:rPr>
          <w:szCs w:val="24"/>
          <w:lang w:val="fr-CA"/>
        </w:rPr>
        <w:t xml:space="preserve"> est alors devenu « un pilier important » en assurant l’approvisionnement de M. Dauphin (par. 95).  Cet arrangement a pris fin en mars 2006 lorsque M. </w:t>
      </w:r>
      <w:proofErr w:type="spellStart"/>
      <w:r w:rsidRPr="00F06406">
        <w:rPr>
          <w:szCs w:val="24"/>
          <w:lang w:val="fr-CA"/>
        </w:rPr>
        <w:t>Venneri</w:t>
      </w:r>
      <w:proofErr w:type="spellEnd"/>
      <w:r w:rsidRPr="00F06406">
        <w:rPr>
          <w:szCs w:val="24"/>
          <w:lang w:val="fr-CA"/>
        </w:rPr>
        <w:t xml:space="preserve"> a été arrêté à la suite d’une perquisition dans sa résidence, au cours de laquelle la police a saisi notamment neuf grammes de cocaïne, une arme à feu et une importante somme d’argent. </w:t>
      </w:r>
    </w:p>
    <w:p w:rsidR="00E841F1" w:rsidRPr="00F06406" w:rsidRDefault="00E841F1" w:rsidP="00E841F1">
      <w:pPr>
        <w:pStyle w:val="ParaNoNdepar-AltN"/>
        <w:rPr>
          <w:szCs w:val="24"/>
          <w:lang w:val="fr-CA"/>
        </w:rPr>
      </w:pPr>
      <w:r w:rsidRPr="00F06406">
        <w:rPr>
          <w:szCs w:val="24"/>
          <w:lang w:val="fr-CA"/>
        </w:rPr>
        <w:t>Le juge du procès a également conclu que M. </w:t>
      </w:r>
      <w:proofErr w:type="spellStart"/>
      <w:r w:rsidRPr="00F06406">
        <w:rPr>
          <w:szCs w:val="24"/>
          <w:lang w:val="fr-CA"/>
        </w:rPr>
        <w:t>Venneri</w:t>
      </w:r>
      <w:proofErr w:type="spellEnd"/>
      <w:r w:rsidRPr="00F06406">
        <w:rPr>
          <w:szCs w:val="24"/>
          <w:lang w:val="fr-CA"/>
        </w:rPr>
        <w:t xml:space="preserve"> avait comploté avec plusieurs autres personnes en vue de se livrer au trafic de stupéfiants entre juillet 2005 et mars 2006.  Il a fondé cette conclusion sur les nombreuses conversations téléphoniques interceptées lors desquelles M. </w:t>
      </w:r>
      <w:proofErr w:type="spellStart"/>
      <w:r w:rsidRPr="00F06406">
        <w:rPr>
          <w:szCs w:val="24"/>
          <w:lang w:val="fr-CA"/>
        </w:rPr>
        <w:t>Venneri</w:t>
      </w:r>
      <w:proofErr w:type="spellEnd"/>
      <w:r w:rsidRPr="00F06406">
        <w:rPr>
          <w:szCs w:val="24"/>
          <w:lang w:val="fr-CA"/>
        </w:rPr>
        <w:t xml:space="preserve"> et d’autres personnes employaient un langage codé pour négocier le prix de la cocaïne et en organiser les livraisons (par. 55-57 et 104-111).  </w:t>
      </w:r>
    </w:p>
    <w:p w:rsidR="00E841F1" w:rsidRPr="00F06406" w:rsidRDefault="00E841F1" w:rsidP="00E841F1">
      <w:pPr>
        <w:pStyle w:val="ParaNoNdepar-AltN"/>
        <w:rPr>
          <w:szCs w:val="24"/>
          <w:lang w:val="fr-CA"/>
        </w:rPr>
      </w:pPr>
      <w:r w:rsidRPr="00F06406">
        <w:rPr>
          <w:szCs w:val="24"/>
          <w:lang w:val="fr-CA"/>
        </w:rPr>
        <w:lastRenderedPageBreak/>
        <w:t>Enfin, s’agissant des infractions d’organisation criminelle, le juge du procès a conclu que M. </w:t>
      </w:r>
      <w:proofErr w:type="spellStart"/>
      <w:r w:rsidRPr="00F06406">
        <w:rPr>
          <w:szCs w:val="24"/>
          <w:lang w:val="fr-CA"/>
        </w:rPr>
        <w:t>Venneri</w:t>
      </w:r>
      <w:proofErr w:type="spellEnd"/>
      <w:r w:rsidRPr="00F06406">
        <w:rPr>
          <w:szCs w:val="24"/>
          <w:lang w:val="fr-CA"/>
        </w:rPr>
        <w:t xml:space="preserve"> faisait partie de l’organisation de M. Dauphin et qu’il avait chargé l’un de ses coaccusés, </w:t>
      </w:r>
      <w:proofErr w:type="spellStart"/>
      <w:r w:rsidRPr="00F06406">
        <w:rPr>
          <w:szCs w:val="24"/>
          <w:lang w:val="fr-CA"/>
        </w:rPr>
        <w:t>Jean</w:t>
      </w:r>
      <w:r w:rsidRPr="00F06406">
        <w:rPr>
          <w:szCs w:val="24"/>
          <w:lang w:val="fr-CA"/>
        </w:rPr>
        <w:noBreakHyphen/>
        <w:t>Daniel</w:t>
      </w:r>
      <w:proofErr w:type="spellEnd"/>
      <w:r w:rsidRPr="00F06406">
        <w:rPr>
          <w:szCs w:val="24"/>
          <w:lang w:val="fr-CA"/>
        </w:rPr>
        <w:t xml:space="preserve"> Blais, de se livrer au trafic de stupéfiants pour le compte de l’organisation (par. 370).   </w:t>
      </w:r>
    </w:p>
    <w:p w:rsidR="00E841F1" w:rsidRPr="00F06406" w:rsidRDefault="00E841F1" w:rsidP="00E841F1">
      <w:pPr>
        <w:pStyle w:val="ParaNoNdepar-AltN"/>
        <w:rPr>
          <w:szCs w:val="24"/>
          <w:lang w:val="fr-CA"/>
        </w:rPr>
      </w:pPr>
      <w:r w:rsidRPr="00F06406">
        <w:rPr>
          <w:szCs w:val="24"/>
          <w:lang w:val="fr-CA"/>
        </w:rPr>
        <w:t>En définitive, le juge du procès a reconnu M. </w:t>
      </w:r>
      <w:proofErr w:type="spellStart"/>
      <w:r w:rsidRPr="00F06406">
        <w:rPr>
          <w:szCs w:val="24"/>
          <w:lang w:val="fr-CA"/>
        </w:rPr>
        <w:t>Venneri</w:t>
      </w:r>
      <w:proofErr w:type="spellEnd"/>
      <w:r w:rsidRPr="00F06406">
        <w:rPr>
          <w:szCs w:val="24"/>
          <w:lang w:val="fr-CA"/>
        </w:rPr>
        <w:t xml:space="preserve"> coupable de complot en vue de faire le trafic de stupéfiants; de trafic de stupéfiants; de perpétration d’une infraction au profit d’une organisation criminelle; de possession de cocaïne en vue d’en faire le trafic (deux chefs); d’avoir chargé une personne de commettre une infraction au profit d’une organisation criminelle; de possession d’une arme prohibée; et de possession d’une arme à feu à autorisation restreinte.  </w:t>
      </w:r>
    </w:p>
    <w:p w:rsidR="00E841F1" w:rsidRPr="00F06406" w:rsidRDefault="00E841F1" w:rsidP="00E841F1">
      <w:pPr>
        <w:pStyle w:val="TitleTitre-AltT"/>
        <w:jc w:val="center"/>
        <w:rPr>
          <w:szCs w:val="24"/>
          <w:lang w:val="fr-CA"/>
        </w:rPr>
      </w:pPr>
      <w:r w:rsidRPr="00F06406">
        <w:rPr>
          <w:szCs w:val="24"/>
          <w:lang w:val="fr-CA"/>
        </w:rPr>
        <w:t>III</w:t>
      </w:r>
    </w:p>
    <w:p w:rsidR="00E841F1" w:rsidRPr="00F06406" w:rsidRDefault="00E841F1" w:rsidP="00E841F1">
      <w:pPr>
        <w:pStyle w:val="ParaNoNdepar-AltN"/>
        <w:widowControl w:val="0"/>
        <w:rPr>
          <w:szCs w:val="24"/>
          <w:lang w:val="fr-CA"/>
        </w:rPr>
      </w:pPr>
      <w:r w:rsidRPr="00F06406">
        <w:rPr>
          <w:szCs w:val="24"/>
          <w:lang w:val="fr-CA"/>
        </w:rPr>
        <w:t>Le ministère public demande que la déclaration de culpabilité de M. </w:t>
      </w:r>
      <w:proofErr w:type="spellStart"/>
      <w:r w:rsidRPr="00F06406">
        <w:rPr>
          <w:szCs w:val="24"/>
          <w:lang w:val="fr-CA"/>
        </w:rPr>
        <w:t>Venneri</w:t>
      </w:r>
      <w:proofErr w:type="spellEnd"/>
      <w:r w:rsidRPr="00F06406">
        <w:rPr>
          <w:szCs w:val="24"/>
          <w:lang w:val="fr-CA"/>
        </w:rPr>
        <w:t xml:space="preserve"> à l’égard du quatrième chef soit rétablie. </w:t>
      </w:r>
    </w:p>
    <w:p w:rsidR="00E841F1" w:rsidRPr="00F06406" w:rsidRDefault="00E841F1" w:rsidP="00E841F1">
      <w:pPr>
        <w:pStyle w:val="ParaNoNdepar-AltN"/>
        <w:rPr>
          <w:szCs w:val="24"/>
          <w:lang w:val="fr-CA"/>
        </w:rPr>
      </w:pPr>
      <w:r w:rsidRPr="00F06406">
        <w:rPr>
          <w:szCs w:val="24"/>
          <w:lang w:val="fr-CA"/>
        </w:rPr>
        <w:t>La Cour d’appel a annulé cette condamnation pour le motif qu’elle étai</w:t>
      </w:r>
      <w:r w:rsidR="00AD1259" w:rsidRPr="00F06406">
        <w:rPr>
          <w:szCs w:val="24"/>
          <w:lang w:val="fr-CA"/>
        </w:rPr>
        <w:t>t déraisonnable au sens du sous-</w:t>
      </w:r>
      <w:r w:rsidRPr="00F06406">
        <w:rPr>
          <w:szCs w:val="24"/>
          <w:lang w:val="fr-CA"/>
        </w:rPr>
        <w:t>al. 686(1)</w:t>
      </w:r>
      <w:r w:rsidRPr="00F06406">
        <w:rPr>
          <w:i/>
          <w:szCs w:val="24"/>
          <w:lang w:val="fr-CA"/>
        </w:rPr>
        <w:t>a</w:t>
      </w:r>
      <w:r w:rsidRPr="00F06406">
        <w:rPr>
          <w:szCs w:val="24"/>
          <w:lang w:val="fr-CA"/>
        </w:rPr>
        <w:t xml:space="preserve">)(i) du </w:t>
      </w:r>
      <w:r w:rsidRPr="00F06406">
        <w:rPr>
          <w:i/>
          <w:szCs w:val="24"/>
          <w:lang w:val="fr-CA"/>
        </w:rPr>
        <w:t>Code</w:t>
      </w:r>
      <w:r w:rsidRPr="00F06406">
        <w:rPr>
          <w:szCs w:val="24"/>
          <w:lang w:val="fr-CA"/>
        </w:rPr>
        <w:t xml:space="preserve">.  Je souscris à cette conclusion : aucun jury ayant reçu les directives appropriées et agissant d’une manière judiciaire n’aurait pu rendre ce verdict : </w:t>
      </w:r>
      <w:r w:rsidRPr="00F06406">
        <w:rPr>
          <w:i/>
          <w:szCs w:val="24"/>
          <w:lang w:val="fr-CA"/>
        </w:rPr>
        <w:t xml:space="preserve">R. c. </w:t>
      </w:r>
      <w:proofErr w:type="spellStart"/>
      <w:r w:rsidRPr="00F06406">
        <w:rPr>
          <w:i/>
          <w:szCs w:val="24"/>
          <w:lang w:val="fr-CA"/>
        </w:rPr>
        <w:t>Biniaris</w:t>
      </w:r>
      <w:proofErr w:type="spellEnd"/>
      <w:r w:rsidRPr="00F06406">
        <w:rPr>
          <w:szCs w:val="24"/>
          <w:lang w:val="fr-CA"/>
        </w:rPr>
        <w:t>, 2000 CSC 15, [2000] 1 R.C.S. 381, par. 36.</w:t>
      </w:r>
    </w:p>
    <w:p w:rsidR="00E841F1" w:rsidRPr="00F06406" w:rsidRDefault="00E841F1" w:rsidP="00E841F1">
      <w:pPr>
        <w:pStyle w:val="ParaNoNdepar-AltN"/>
        <w:rPr>
          <w:szCs w:val="24"/>
          <w:lang w:val="fr-CA"/>
        </w:rPr>
      </w:pPr>
      <w:r w:rsidRPr="00F06406">
        <w:rPr>
          <w:szCs w:val="24"/>
          <w:lang w:val="fr-CA"/>
        </w:rPr>
        <w:lastRenderedPageBreak/>
        <w:t>Le seul élément de preuve liant M. </w:t>
      </w:r>
      <w:proofErr w:type="spellStart"/>
      <w:r w:rsidRPr="00F06406">
        <w:rPr>
          <w:szCs w:val="24"/>
          <w:lang w:val="fr-CA"/>
        </w:rPr>
        <w:t>Venneri</w:t>
      </w:r>
      <w:proofErr w:type="spellEnd"/>
      <w:r w:rsidRPr="00F06406">
        <w:rPr>
          <w:szCs w:val="24"/>
          <w:lang w:val="fr-CA"/>
        </w:rPr>
        <w:t xml:space="preserve"> aux stupéfiants saisis chez M. Marchand et chez M. Bilodeau consistait en la présence, sur l’emballage de la cocaïne, de symboles et d’expressions correspondant aux expressions employées par M. </w:t>
      </w:r>
      <w:proofErr w:type="spellStart"/>
      <w:r w:rsidRPr="00F06406">
        <w:rPr>
          <w:szCs w:val="24"/>
          <w:lang w:val="fr-CA"/>
        </w:rPr>
        <w:t>Venneri</w:t>
      </w:r>
      <w:proofErr w:type="spellEnd"/>
      <w:r w:rsidRPr="00F06406">
        <w:rPr>
          <w:szCs w:val="24"/>
          <w:lang w:val="fr-CA"/>
        </w:rPr>
        <w:t xml:space="preserve"> au cours des conversations téléphoniques portant sur les transactions de drogue.  Or, rien n’indique que ces symboles n’ont pas servi à l’occasion d’autres transactions dans lesquelles M. </w:t>
      </w:r>
      <w:proofErr w:type="spellStart"/>
      <w:r w:rsidRPr="00F06406">
        <w:rPr>
          <w:szCs w:val="24"/>
          <w:lang w:val="fr-CA"/>
        </w:rPr>
        <w:t>Venneri</w:t>
      </w:r>
      <w:proofErr w:type="spellEnd"/>
      <w:r w:rsidRPr="00F06406">
        <w:rPr>
          <w:szCs w:val="24"/>
          <w:lang w:val="fr-CA"/>
        </w:rPr>
        <w:t xml:space="preserve"> n’a absolument rien à voir.  À l’audition, le ministère public a admis qu’aucune des communications interceptées ne liait explicitement M. </w:t>
      </w:r>
      <w:proofErr w:type="spellStart"/>
      <w:r w:rsidRPr="00F06406">
        <w:rPr>
          <w:szCs w:val="24"/>
          <w:lang w:val="fr-CA"/>
        </w:rPr>
        <w:t>Venneri</w:t>
      </w:r>
      <w:proofErr w:type="spellEnd"/>
      <w:r w:rsidRPr="00F06406">
        <w:rPr>
          <w:szCs w:val="24"/>
          <w:lang w:val="fr-CA"/>
        </w:rPr>
        <w:t xml:space="preserve"> aux stupéfiants saisis en 2005.  </w:t>
      </w:r>
    </w:p>
    <w:p w:rsidR="00E841F1" w:rsidRPr="00F06406" w:rsidRDefault="00E841F1" w:rsidP="00E841F1">
      <w:pPr>
        <w:pStyle w:val="ParaNoNdepar-AltN"/>
        <w:rPr>
          <w:szCs w:val="24"/>
          <w:lang w:val="fr-CA"/>
        </w:rPr>
      </w:pPr>
      <w:r w:rsidRPr="00F06406">
        <w:rPr>
          <w:szCs w:val="24"/>
          <w:lang w:val="fr-CA"/>
        </w:rPr>
        <w:t>Le ministère public prétend que la déclaration de culpabilité de M. </w:t>
      </w:r>
      <w:proofErr w:type="spellStart"/>
      <w:r w:rsidRPr="00F06406">
        <w:rPr>
          <w:szCs w:val="24"/>
          <w:lang w:val="fr-CA"/>
        </w:rPr>
        <w:t>Venneri</w:t>
      </w:r>
      <w:proofErr w:type="spellEnd"/>
      <w:r w:rsidRPr="00F06406">
        <w:rPr>
          <w:szCs w:val="24"/>
          <w:lang w:val="fr-CA"/>
        </w:rPr>
        <w:t xml:space="preserve"> peut être rétablie par l’application du par</w:t>
      </w:r>
      <w:r w:rsidR="00322614">
        <w:rPr>
          <w:szCs w:val="24"/>
          <w:lang w:val="fr-CA"/>
        </w:rPr>
        <w:t>.</w:t>
      </w:r>
      <w:r w:rsidRPr="00F06406">
        <w:rPr>
          <w:szCs w:val="24"/>
          <w:lang w:val="fr-CA"/>
        </w:rPr>
        <w:t xml:space="preserve"> 21(2) du </w:t>
      </w:r>
      <w:r w:rsidRPr="00F06406">
        <w:rPr>
          <w:i/>
          <w:szCs w:val="24"/>
          <w:lang w:val="fr-CA"/>
        </w:rPr>
        <w:t>Code</w:t>
      </w:r>
      <w:r w:rsidRPr="00F06406">
        <w:rPr>
          <w:szCs w:val="24"/>
          <w:lang w:val="fr-CA"/>
        </w:rPr>
        <w:t xml:space="preserve">, parce que la possession de cocaïne est une conséquence prévisible du complot en vue de faire le trafic de la cocaïne. </w:t>
      </w:r>
    </w:p>
    <w:p w:rsidR="00E841F1" w:rsidRPr="00F06406" w:rsidRDefault="00E841F1" w:rsidP="00E841F1">
      <w:pPr>
        <w:pStyle w:val="ParaNoNdepar-AltN"/>
        <w:rPr>
          <w:szCs w:val="24"/>
          <w:lang w:val="fr-CA"/>
        </w:rPr>
      </w:pPr>
      <w:r w:rsidRPr="00F06406">
        <w:rPr>
          <w:szCs w:val="24"/>
          <w:lang w:val="fr-CA"/>
        </w:rPr>
        <w:t xml:space="preserve">À cet égard, le ministère public cite l’affaire </w:t>
      </w:r>
      <w:proofErr w:type="spellStart"/>
      <w:r w:rsidRPr="00F06406">
        <w:rPr>
          <w:i/>
          <w:szCs w:val="24"/>
          <w:lang w:val="fr-CA"/>
        </w:rPr>
        <w:t>Zanini</w:t>
      </w:r>
      <w:proofErr w:type="spellEnd"/>
      <w:r w:rsidRPr="00F06406">
        <w:rPr>
          <w:i/>
          <w:szCs w:val="24"/>
          <w:lang w:val="fr-CA"/>
        </w:rPr>
        <w:t xml:space="preserve"> c. The </w:t>
      </w:r>
      <w:proofErr w:type="spellStart"/>
      <w:r w:rsidRPr="00F06406">
        <w:rPr>
          <w:i/>
          <w:szCs w:val="24"/>
          <w:lang w:val="fr-CA"/>
        </w:rPr>
        <w:t>Queen</w:t>
      </w:r>
      <w:proofErr w:type="spellEnd"/>
      <w:r w:rsidRPr="00F06406">
        <w:rPr>
          <w:szCs w:val="24"/>
          <w:lang w:val="fr-CA"/>
        </w:rPr>
        <w:t>, [1967] R.C.S. 715, dans laquelle l’accusé a été reconnu coupable de possession d’instruments d’effraction sur le fondement du par</w:t>
      </w:r>
      <w:r w:rsidR="00322614">
        <w:rPr>
          <w:szCs w:val="24"/>
          <w:lang w:val="fr-CA"/>
        </w:rPr>
        <w:t>.</w:t>
      </w:r>
      <w:r w:rsidRPr="00F06406">
        <w:rPr>
          <w:szCs w:val="24"/>
          <w:lang w:val="fr-CA"/>
        </w:rPr>
        <w:t> 21(2).  M. </w:t>
      </w:r>
      <w:proofErr w:type="spellStart"/>
      <w:r w:rsidRPr="00F06406">
        <w:rPr>
          <w:szCs w:val="24"/>
          <w:lang w:val="fr-CA"/>
        </w:rPr>
        <w:t>Zanini</w:t>
      </w:r>
      <w:proofErr w:type="spellEnd"/>
      <w:r w:rsidRPr="00F06406">
        <w:rPr>
          <w:szCs w:val="24"/>
          <w:lang w:val="fr-CA"/>
        </w:rPr>
        <w:t xml:space="preserve"> avait formé avec deux autres personnes le projet de s’introduire par effraction dans une maison et avait attendu dans une voiture en marche pendant que ses complices entraient dans la maison à l’aide d’un tournevis.  Le juge du procès a informé le jury qu’il pouvait prononcer un verdict de culpabilité en application du par</w:t>
      </w:r>
      <w:r w:rsidR="00322614">
        <w:rPr>
          <w:szCs w:val="24"/>
          <w:lang w:val="fr-CA"/>
        </w:rPr>
        <w:t>.</w:t>
      </w:r>
      <w:r w:rsidRPr="00F06406">
        <w:rPr>
          <w:szCs w:val="24"/>
          <w:lang w:val="fr-CA"/>
        </w:rPr>
        <w:t xml:space="preserve"> 21(2) s’il estimait que l’accusé savait ou aurait dû savoir que ses complices possédaient les outils </w:t>
      </w:r>
      <w:r w:rsidRPr="00F06406">
        <w:rPr>
          <w:szCs w:val="24"/>
          <w:lang w:val="fr-CA"/>
        </w:rPr>
        <w:lastRenderedPageBreak/>
        <w:t xml:space="preserve">nécessaires pour mettre leur projet commun à exécution ― le cambriolage qu’ils ont commis.  </w:t>
      </w:r>
    </w:p>
    <w:p w:rsidR="00E841F1" w:rsidRPr="00F06406" w:rsidRDefault="00E841F1" w:rsidP="00E841F1">
      <w:pPr>
        <w:pStyle w:val="ParaNoNdepar-AltN"/>
        <w:rPr>
          <w:szCs w:val="24"/>
          <w:lang w:val="fr-CA"/>
        </w:rPr>
      </w:pPr>
      <w:r w:rsidRPr="00F06406">
        <w:rPr>
          <w:szCs w:val="24"/>
          <w:lang w:val="fr-CA"/>
        </w:rPr>
        <w:t xml:space="preserve">Sur le plan factuel, l’affaire </w:t>
      </w:r>
      <w:proofErr w:type="spellStart"/>
      <w:r w:rsidRPr="00F06406">
        <w:rPr>
          <w:i/>
          <w:szCs w:val="24"/>
          <w:lang w:val="fr-CA"/>
        </w:rPr>
        <w:t>Zanini</w:t>
      </w:r>
      <w:proofErr w:type="spellEnd"/>
      <w:r w:rsidRPr="00F06406">
        <w:rPr>
          <w:szCs w:val="24"/>
          <w:lang w:val="fr-CA"/>
        </w:rPr>
        <w:t xml:space="preserve"> se distingue manifestement de la présente espèce.  Dans </w:t>
      </w:r>
      <w:proofErr w:type="spellStart"/>
      <w:r w:rsidRPr="00F06406">
        <w:rPr>
          <w:i/>
          <w:szCs w:val="24"/>
          <w:lang w:val="fr-CA"/>
        </w:rPr>
        <w:t>Zanini</w:t>
      </w:r>
      <w:proofErr w:type="spellEnd"/>
      <w:r w:rsidRPr="00F06406">
        <w:rPr>
          <w:szCs w:val="24"/>
          <w:lang w:val="fr-CA"/>
        </w:rPr>
        <w:t xml:space="preserve">, il existait un lien clair entre les instruments d’effraction trouvés entre les mains des </w:t>
      </w:r>
      <w:proofErr w:type="spellStart"/>
      <w:r w:rsidRPr="00F06406">
        <w:rPr>
          <w:szCs w:val="24"/>
          <w:lang w:val="fr-CA"/>
        </w:rPr>
        <w:t>cocomploteurs</w:t>
      </w:r>
      <w:proofErr w:type="spellEnd"/>
      <w:r w:rsidRPr="00F06406">
        <w:rPr>
          <w:szCs w:val="24"/>
          <w:lang w:val="fr-CA"/>
        </w:rPr>
        <w:t xml:space="preserve"> et le cambriolage qu’ils ont commis.  Comme la Cour l’a expliqué, l’instrument de cambriolage en question, un tournevis, [</w:t>
      </w:r>
      <w:r w:rsidRPr="00F06406">
        <w:rPr>
          <w:smallCaps/>
          <w:szCs w:val="24"/>
          <w:lang w:val="fr-CA"/>
        </w:rPr>
        <w:t>traduction</w:t>
      </w:r>
      <w:r w:rsidRPr="00F06406">
        <w:rPr>
          <w:szCs w:val="24"/>
          <w:lang w:val="fr-CA"/>
        </w:rPr>
        <w:t>] « avait en fait servi à entrer par effraction par la porte arrière » (</w:t>
      </w:r>
      <w:proofErr w:type="spellStart"/>
      <w:r w:rsidRPr="00F06406">
        <w:rPr>
          <w:i/>
          <w:szCs w:val="24"/>
          <w:lang w:val="fr-CA"/>
        </w:rPr>
        <w:t>Zanini</w:t>
      </w:r>
      <w:proofErr w:type="spellEnd"/>
      <w:r w:rsidRPr="00F06406">
        <w:rPr>
          <w:szCs w:val="24"/>
          <w:lang w:val="fr-CA"/>
        </w:rPr>
        <w:t>, p. 720).  En l’espèce, aucun lien de la sorte n’a été établi entre le complot auquel M. </w:t>
      </w:r>
      <w:proofErr w:type="spellStart"/>
      <w:r w:rsidRPr="00F06406">
        <w:rPr>
          <w:szCs w:val="24"/>
          <w:lang w:val="fr-CA"/>
        </w:rPr>
        <w:t>Venneri</w:t>
      </w:r>
      <w:proofErr w:type="spellEnd"/>
      <w:r w:rsidRPr="00F06406">
        <w:rPr>
          <w:szCs w:val="24"/>
          <w:lang w:val="fr-CA"/>
        </w:rPr>
        <w:t xml:space="preserve"> était partie et les stupéfiants saisis chez M. Marchand et chez M. Bilodeau en 2005.  M. </w:t>
      </w:r>
      <w:proofErr w:type="spellStart"/>
      <w:r w:rsidRPr="00F06406">
        <w:rPr>
          <w:szCs w:val="24"/>
          <w:lang w:val="fr-CA"/>
        </w:rPr>
        <w:t>Venneri</w:t>
      </w:r>
      <w:proofErr w:type="spellEnd"/>
      <w:r w:rsidRPr="00F06406">
        <w:rPr>
          <w:szCs w:val="24"/>
          <w:lang w:val="fr-CA"/>
        </w:rPr>
        <w:t xml:space="preserve"> n’était pas le seul client de M. Dauphin et le ministère public n’a pas démontré que la drogue saisie avait un lien quelconque </w:t>
      </w:r>
      <w:r w:rsidRPr="00F06406">
        <w:rPr>
          <w:i/>
          <w:szCs w:val="24"/>
          <w:lang w:val="fr-CA"/>
        </w:rPr>
        <w:t>avec le complot dont il faisait partie</w:t>
      </w:r>
      <w:r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À défaut de preuve en ce sens, la condamnation de M. </w:t>
      </w:r>
      <w:proofErr w:type="spellStart"/>
      <w:r w:rsidRPr="00F06406">
        <w:rPr>
          <w:szCs w:val="24"/>
          <w:lang w:val="fr-CA"/>
        </w:rPr>
        <w:t>Venneri</w:t>
      </w:r>
      <w:proofErr w:type="spellEnd"/>
      <w:r w:rsidRPr="00F06406">
        <w:rPr>
          <w:szCs w:val="24"/>
          <w:lang w:val="fr-CA"/>
        </w:rPr>
        <w:t xml:space="preserve"> relativement au quatrième chef équivaut à un verdict déraisonnable — conclusion étayée par l’absence, dans le jugement de première instance, de motifs permettant de conclure à la possession imputée ou conjointe par M. </w:t>
      </w:r>
      <w:proofErr w:type="spellStart"/>
      <w:r w:rsidRPr="00F06406">
        <w:rPr>
          <w:szCs w:val="24"/>
          <w:lang w:val="fr-CA"/>
        </w:rPr>
        <w:t>Venneri</w:t>
      </w:r>
      <w:proofErr w:type="spellEnd"/>
      <w:r w:rsidRPr="00F06406">
        <w:rPr>
          <w:szCs w:val="24"/>
          <w:lang w:val="fr-CA"/>
        </w:rPr>
        <w:t xml:space="preserve"> de la cocaïne saisie en 2005 : voir </w:t>
      </w:r>
      <w:r w:rsidRPr="00F06406">
        <w:rPr>
          <w:rStyle w:val="italic1"/>
          <w:szCs w:val="24"/>
          <w:lang w:val="fr-CA"/>
        </w:rPr>
        <w:t>R. c. Sheppard</w:t>
      </w:r>
      <w:r w:rsidRPr="00F06406">
        <w:rPr>
          <w:szCs w:val="24"/>
          <w:lang w:val="fr-CA"/>
        </w:rPr>
        <w:t xml:space="preserve">, 2002 CSC 26, [2002] 1 R.C.S. 869, par. 34 et 38.  </w:t>
      </w:r>
    </w:p>
    <w:p w:rsidR="00E841F1" w:rsidRPr="00F06406" w:rsidRDefault="00E841F1" w:rsidP="00E841F1">
      <w:pPr>
        <w:pStyle w:val="ParaNoNdepar-AltN"/>
        <w:rPr>
          <w:szCs w:val="24"/>
          <w:lang w:val="fr-CA"/>
        </w:rPr>
      </w:pPr>
      <w:r w:rsidRPr="00F06406">
        <w:rPr>
          <w:szCs w:val="24"/>
          <w:lang w:val="fr-CA"/>
        </w:rPr>
        <w:t>Le ministère public soutient en outre que la déclaration de culpabilité peut être rétablie sur le seul fondement du complot entre M. </w:t>
      </w:r>
      <w:proofErr w:type="spellStart"/>
      <w:r w:rsidRPr="00F06406">
        <w:rPr>
          <w:szCs w:val="24"/>
          <w:lang w:val="fr-CA"/>
        </w:rPr>
        <w:t>Venneri</w:t>
      </w:r>
      <w:proofErr w:type="spellEnd"/>
      <w:r w:rsidRPr="00F06406">
        <w:rPr>
          <w:szCs w:val="24"/>
          <w:lang w:val="fr-CA"/>
        </w:rPr>
        <w:t xml:space="preserve"> et d’autres personnes en vue de faire le trafic de la cocaïne.  Essentiellement, le ministère public </w:t>
      </w:r>
      <w:r w:rsidRPr="00F06406">
        <w:rPr>
          <w:szCs w:val="24"/>
          <w:lang w:val="fr-CA"/>
        </w:rPr>
        <w:lastRenderedPageBreak/>
        <w:t>soutient que la continuité des communications entre M. </w:t>
      </w:r>
      <w:proofErr w:type="spellStart"/>
      <w:r w:rsidRPr="00F06406">
        <w:rPr>
          <w:szCs w:val="24"/>
          <w:lang w:val="fr-CA"/>
        </w:rPr>
        <w:t>Venneri</w:t>
      </w:r>
      <w:proofErr w:type="spellEnd"/>
      <w:r w:rsidRPr="00F06406">
        <w:rPr>
          <w:szCs w:val="24"/>
          <w:lang w:val="fr-CA"/>
        </w:rPr>
        <w:t xml:space="preserve"> et les autres participants au complot démontre que M. </w:t>
      </w:r>
      <w:proofErr w:type="spellStart"/>
      <w:r w:rsidRPr="00F06406">
        <w:rPr>
          <w:szCs w:val="24"/>
          <w:lang w:val="fr-CA"/>
        </w:rPr>
        <w:t>Venneri</w:t>
      </w:r>
      <w:proofErr w:type="spellEnd"/>
      <w:r w:rsidRPr="00F06406">
        <w:rPr>
          <w:szCs w:val="24"/>
          <w:lang w:val="fr-CA"/>
        </w:rPr>
        <w:t xml:space="preserve"> doit avoir été en possession de la cocaïne, seul ou avec les autres, à un moment donné entre juillet 2005 et mars 2006.  À mon avis, le ministère public n’est pas dispensé du fardeau de prouver les éléments de la possession simplement parce qu’il a établi l’existence d’un complot en vue du trafic de cocaïne.  </w:t>
      </w:r>
    </w:p>
    <w:p w:rsidR="00E841F1" w:rsidRPr="00F06406" w:rsidRDefault="00E841F1" w:rsidP="00E841F1">
      <w:pPr>
        <w:pStyle w:val="TitleTitre-AltT"/>
        <w:jc w:val="center"/>
        <w:rPr>
          <w:szCs w:val="24"/>
          <w:lang w:val="fr-CA"/>
        </w:rPr>
      </w:pPr>
      <w:r w:rsidRPr="00F06406">
        <w:rPr>
          <w:szCs w:val="24"/>
          <w:lang w:val="fr-CA"/>
        </w:rPr>
        <w:t>IV</w:t>
      </w:r>
    </w:p>
    <w:p w:rsidR="00E841F1" w:rsidRPr="00F06406" w:rsidRDefault="00E841F1" w:rsidP="00E841F1">
      <w:pPr>
        <w:pStyle w:val="ParaNoNdepar-AltN"/>
        <w:rPr>
          <w:szCs w:val="24"/>
          <w:lang w:val="fr-CA"/>
        </w:rPr>
      </w:pPr>
      <w:bookmarkStart w:id="0" w:name="c95"/>
      <w:bookmarkEnd w:id="0"/>
      <w:r w:rsidRPr="00F06406">
        <w:rPr>
          <w:szCs w:val="24"/>
          <w:lang w:val="fr-CA"/>
        </w:rPr>
        <w:t>J’examinerai maintenant les infractions d’organisation criminelle q</w:t>
      </w:r>
      <w:r w:rsidR="00B23980" w:rsidRPr="00F06406">
        <w:rPr>
          <w:szCs w:val="24"/>
          <w:lang w:val="fr-CA"/>
        </w:rPr>
        <w:t>ue l’on reproche à M. </w:t>
      </w:r>
      <w:proofErr w:type="spellStart"/>
      <w:r w:rsidR="00B23980" w:rsidRPr="00F06406">
        <w:rPr>
          <w:szCs w:val="24"/>
          <w:lang w:val="fr-CA"/>
        </w:rPr>
        <w:t>Venneri</w:t>
      </w:r>
      <w:proofErr w:type="spellEnd"/>
      <w:r w:rsidR="00B23980"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Le ministère public soutient que M. </w:t>
      </w:r>
      <w:proofErr w:type="spellStart"/>
      <w:r w:rsidRPr="00F06406">
        <w:rPr>
          <w:szCs w:val="24"/>
          <w:lang w:val="fr-CA"/>
        </w:rPr>
        <w:t>Venneri</w:t>
      </w:r>
      <w:proofErr w:type="spellEnd"/>
      <w:r w:rsidRPr="00F06406">
        <w:rPr>
          <w:szCs w:val="24"/>
          <w:lang w:val="fr-CA"/>
        </w:rPr>
        <w:t xml:space="preserve">, en tant que </w:t>
      </w:r>
      <w:r w:rsidRPr="00F06406">
        <w:rPr>
          <w:i/>
          <w:szCs w:val="24"/>
          <w:lang w:val="fr-CA"/>
        </w:rPr>
        <w:t>membre</w:t>
      </w:r>
      <w:r w:rsidRPr="00F06406">
        <w:rPr>
          <w:szCs w:val="24"/>
          <w:lang w:val="fr-CA"/>
        </w:rPr>
        <w:t xml:space="preserve"> de l’organisation de M. Dauphin, a chargé un autre individu de se livrer au trafic de la cocaïne « au profit ou sous la direction » de l’organisation ou « en association avec elle », et a commis ainsi l’infraction prévue à l’art. 467.13 du </w:t>
      </w:r>
      <w:r w:rsidRPr="00F06406">
        <w:rPr>
          <w:i/>
          <w:szCs w:val="24"/>
          <w:lang w:val="fr-CA"/>
        </w:rPr>
        <w:t>Code</w:t>
      </w:r>
      <w:r w:rsidRPr="00F06406">
        <w:rPr>
          <w:szCs w:val="24"/>
          <w:lang w:val="fr-CA"/>
        </w:rPr>
        <w:t>, qui prévoit :</w:t>
      </w:r>
    </w:p>
    <w:p w:rsidR="00E841F1" w:rsidRPr="00F06406" w:rsidRDefault="00E841F1" w:rsidP="00B23980">
      <w:pPr>
        <w:pStyle w:val="Citation-AltC"/>
        <w:tabs>
          <w:tab w:val="left" w:pos="1620"/>
        </w:tabs>
        <w:spacing w:after="240"/>
        <w:ind w:hanging="1166"/>
        <w:contextualSpacing w:val="0"/>
        <w:rPr>
          <w:szCs w:val="24"/>
          <w:lang w:val="fr-CA"/>
        </w:rPr>
      </w:pPr>
      <w:r w:rsidRPr="00F06406">
        <w:rPr>
          <w:b/>
          <w:szCs w:val="24"/>
          <w:lang w:val="fr-CA"/>
        </w:rPr>
        <w:tab/>
      </w:r>
      <w:r w:rsidRPr="00F06406">
        <w:rPr>
          <w:b/>
          <w:szCs w:val="24"/>
          <w:lang w:val="fr-CA"/>
        </w:rPr>
        <w:tab/>
        <w:t>467.13  </w:t>
      </w:r>
      <w:r w:rsidRPr="00F06406">
        <w:rPr>
          <w:szCs w:val="24"/>
          <w:lang w:val="fr-CA"/>
        </w:rPr>
        <w:t xml:space="preserve">(1) Est </w:t>
      </w:r>
      <w:r w:rsidRPr="00F06406">
        <w:rPr>
          <w:lang w:val="fr-CA"/>
        </w:rPr>
        <w:t>coupable</w:t>
      </w:r>
      <w:r w:rsidRPr="00F06406">
        <w:rPr>
          <w:szCs w:val="24"/>
          <w:lang w:val="fr-CA"/>
        </w:rPr>
        <w:t xml:space="preserve"> d’un acte criminel et passible d’un emprisonnement à </w:t>
      </w:r>
      <w:r w:rsidRPr="00F06406">
        <w:rPr>
          <w:lang w:val="fr-CA"/>
        </w:rPr>
        <w:t>perpétuité</w:t>
      </w:r>
      <w:r w:rsidRPr="00F06406">
        <w:rPr>
          <w:szCs w:val="24"/>
          <w:lang w:val="fr-CA"/>
        </w:rPr>
        <w:t xml:space="preserve"> </w:t>
      </w:r>
      <w:r w:rsidRPr="00F06406">
        <w:rPr>
          <w:szCs w:val="24"/>
          <w:u w:val="single"/>
          <w:lang w:val="fr-CA"/>
        </w:rPr>
        <w:t>quiconque fait partie d’une organisation criminelle</w:t>
      </w:r>
      <w:r w:rsidRPr="00F06406">
        <w:rPr>
          <w:szCs w:val="24"/>
          <w:lang w:val="fr-CA"/>
        </w:rPr>
        <w:t xml:space="preserve"> et, sciemment, charge directement ou indirectement une personne de commettre une infraction prévue à la présente loi ou à une autre loi fédérale au profit ou sous la direction de l’organisation criminelle, ou en association avec elle.</w:t>
      </w:r>
    </w:p>
    <w:p w:rsidR="00E841F1" w:rsidRPr="00F06406" w:rsidRDefault="00B23980" w:rsidP="00B23980">
      <w:pPr>
        <w:pStyle w:val="Citation-AltC"/>
        <w:tabs>
          <w:tab w:val="left" w:pos="1620"/>
        </w:tabs>
        <w:spacing w:after="240"/>
        <w:ind w:hanging="1166"/>
        <w:contextualSpacing w:val="0"/>
        <w:rPr>
          <w:szCs w:val="24"/>
          <w:lang w:val="fr-CA"/>
        </w:rPr>
      </w:pPr>
      <w:r w:rsidRPr="00F06406">
        <w:rPr>
          <w:szCs w:val="24"/>
          <w:lang w:val="fr-CA"/>
        </w:rPr>
        <w:tab/>
      </w:r>
      <w:r w:rsidRPr="00F06406">
        <w:rPr>
          <w:szCs w:val="24"/>
          <w:lang w:val="fr-CA"/>
        </w:rPr>
        <w:tab/>
        <w:t>(2)</w:t>
      </w:r>
      <w:r w:rsidRPr="00F06406">
        <w:rPr>
          <w:szCs w:val="24"/>
          <w:lang w:val="fr-CA"/>
        </w:rPr>
        <w:tab/>
      </w:r>
      <w:r w:rsidR="00E841F1" w:rsidRPr="00F06406">
        <w:rPr>
          <w:szCs w:val="24"/>
          <w:lang w:val="fr-CA"/>
        </w:rPr>
        <w:t xml:space="preserve">Dans une </w:t>
      </w:r>
      <w:r w:rsidR="00E841F1" w:rsidRPr="00F06406">
        <w:rPr>
          <w:lang w:val="fr-CA"/>
        </w:rPr>
        <w:t>poursuite</w:t>
      </w:r>
      <w:r w:rsidR="00E841F1" w:rsidRPr="00F06406">
        <w:rPr>
          <w:szCs w:val="24"/>
          <w:lang w:val="fr-CA"/>
        </w:rPr>
        <w:t xml:space="preserve"> pour l’infraction prévue au paragraphe (1), le poursuivant n’a pas à établir les faits suivants :</w:t>
      </w:r>
    </w:p>
    <w:p w:rsidR="00E841F1" w:rsidRPr="00F06406" w:rsidRDefault="00B23980" w:rsidP="00B23980">
      <w:pPr>
        <w:pStyle w:val="Citation-AltC"/>
        <w:tabs>
          <w:tab w:val="left" w:pos="1620"/>
          <w:tab w:val="left" w:pos="2160"/>
        </w:tabs>
        <w:spacing w:after="240"/>
        <w:ind w:left="1620" w:hanging="1714"/>
        <w:contextualSpacing w:val="0"/>
        <w:rPr>
          <w:szCs w:val="24"/>
          <w:lang w:val="fr-CA"/>
        </w:rPr>
      </w:pPr>
      <w:r w:rsidRPr="00F06406">
        <w:rPr>
          <w:szCs w:val="24"/>
          <w:lang w:val="fr-CA"/>
        </w:rPr>
        <w:tab/>
      </w:r>
      <w:r w:rsidRPr="00F06406">
        <w:rPr>
          <w:i/>
          <w:szCs w:val="24"/>
          <w:lang w:val="fr-CA"/>
        </w:rPr>
        <w:t>a</w:t>
      </w:r>
      <w:r w:rsidRPr="00F06406">
        <w:rPr>
          <w:szCs w:val="24"/>
          <w:lang w:val="fr-CA"/>
        </w:rPr>
        <w:t>)</w:t>
      </w:r>
      <w:r w:rsidRPr="00F06406">
        <w:rPr>
          <w:szCs w:val="24"/>
          <w:lang w:val="fr-CA"/>
        </w:rPr>
        <w:tab/>
      </w:r>
      <w:r w:rsidR="00E841F1" w:rsidRPr="00F06406">
        <w:rPr>
          <w:szCs w:val="24"/>
          <w:lang w:val="fr-CA"/>
        </w:rPr>
        <w:t xml:space="preserve">une </w:t>
      </w:r>
      <w:r w:rsidR="00E841F1" w:rsidRPr="00F06406">
        <w:rPr>
          <w:lang w:val="fr-CA"/>
        </w:rPr>
        <w:t>infraction</w:t>
      </w:r>
      <w:r w:rsidR="00E841F1" w:rsidRPr="00F06406">
        <w:rPr>
          <w:szCs w:val="24"/>
          <w:lang w:val="fr-CA"/>
        </w:rPr>
        <w:t>, autre que celle prévue à ce paragraphe, a réellement été commise;</w:t>
      </w:r>
    </w:p>
    <w:p w:rsidR="00E841F1" w:rsidRPr="00F06406" w:rsidRDefault="00B23980" w:rsidP="00B23980">
      <w:pPr>
        <w:pStyle w:val="Citation-AltC"/>
        <w:tabs>
          <w:tab w:val="left" w:pos="1620"/>
          <w:tab w:val="left" w:pos="2160"/>
        </w:tabs>
        <w:spacing w:after="240"/>
        <w:ind w:left="1620" w:hanging="1714"/>
        <w:contextualSpacing w:val="0"/>
        <w:rPr>
          <w:szCs w:val="24"/>
          <w:lang w:val="fr-CA"/>
        </w:rPr>
      </w:pPr>
      <w:r w:rsidRPr="00F06406">
        <w:rPr>
          <w:szCs w:val="24"/>
          <w:lang w:val="fr-CA"/>
        </w:rPr>
        <w:lastRenderedPageBreak/>
        <w:tab/>
      </w:r>
      <w:r w:rsidRPr="00F06406">
        <w:rPr>
          <w:i/>
          <w:szCs w:val="24"/>
          <w:lang w:val="fr-CA"/>
        </w:rPr>
        <w:t>b</w:t>
      </w:r>
      <w:r w:rsidRPr="00F06406">
        <w:rPr>
          <w:szCs w:val="24"/>
          <w:lang w:val="fr-CA"/>
        </w:rPr>
        <w:t>)</w:t>
      </w:r>
      <w:r w:rsidRPr="00F06406">
        <w:rPr>
          <w:szCs w:val="24"/>
          <w:lang w:val="fr-CA"/>
        </w:rPr>
        <w:tab/>
      </w:r>
      <w:r w:rsidR="00E841F1" w:rsidRPr="00F06406">
        <w:rPr>
          <w:szCs w:val="24"/>
          <w:lang w:val="fr-FR"/>
        </w:rPr>
        <w:t>l’accusé</w:t>
      </w:r>
      <w:r w:rsidR="00E841F1" w:rsidRPr="00F06406">
        <w:rPr>
          <w:szCs w:val="24"/>
          <w:lang w:val="fr-CA"/>
        </w:rPr>
        <w:t xml:space="preserve"> a chargé une personne en particulier de commettre l’infraction;</w:t>
      </w:r>
    </w:p>
    <w:p w:rsidR="00E841F1" w:rsidRPr="00F06406" w:rsidRDefault="00B23980" w:rsidP="00B23980">
      <w:pPr>
        <w:pStyle w:val="Citation-AltC"/>
        <w:tabs>
          <w:tab w:val="left" w:pos="1620"/>
          <w:tab w:val="left" w:pos="2160"/>
        </w:tabs>
        <w:ind w:left="1613" w:hanging="1714"/>
        <w:contextualSpacing w:val="0"/>
        <w:rPr>
          <w:szCs w:val="24"/>
          <w:lang w:val="fr-CA"/>
        </w:rPr>
      </w:pPr>
      <w:r w:rsidRPr="00F06406">
        <w:rPr>
          <w:szCs w:val="24"/>
          <w:lang w:val="fr-CA"/>
        </w:rPr>
        <w:tab/>
      </w:r>
      <w:r w:rsidRPr="00F06406">
        <w:rPr>
          <w:i/>
          <w:szCs w:val="24"/>
          <w:lang w:val="fr-CA"/>
        </w:rPr>
        <w:t>c</w:t>
      </w:r>
      <w:r w:rsidRPr="00F06406">
        <w:rPr>
          <w:szCs w:val="24"/>
          <w:lang w:val="fr-CA"/>
        </w:rPr>
        <w:t>)</w:t>
      </w:r>
      <w:r w:rsidRPr="00F06406">
        <w:rPr>
          <w:szCs w:val="24"/>
          <w:lang w:val="fr-CA"/>
        </w:rPr>
        <w:tab/>
      </w:r>
      <w:r w:rsidR="00E841F1" w:rsidRPr="00F06406">
        <w:rPr>
          <w:szCs w:val="24"/>
          <w:lang w:val="fr-CA"/>
        </w:rPr>
        <w:t xml:space="preserve">l’accusé </w:t>
      </w:r>
      <w:r w:rsidR="00E841F1" w:rsidRPr="00F06406">
        <w:rPr>
          <w:lang w:val="fr-CA"/>
        </w:rPr>
        <w:t>connaissait</w:t>
      </w:r>
      <w:r w:rsidR="00E841F1" w:rsidRPr="00F06406">
        <w:rPr>
          <w:szCs w:val="24"/>
          <w:lang w:val="fr-CA"/>
        </w:rPr>
        <w:t xml:space="preserve"> l’identité de toutes les personnes faisant partie de l’organisation criminelle.</w:t>
      </w:r>
    </w:p>
    <w:p w:rsidR="00E841F1" w:rsidRPr="00F06406" w:rsidRDefault="00E841F1" w:rsidP="00E841F1">
      <w:pPr>
        <w:pStyle w:val="ParaNoNdepar-AltN"/>
        <w:rPr>
          <w:szCs w:val="24"/>
          <w:lang w:val="fr-CA"/>
        </w:rPr>
      </w:pPr>
      <w:r w:rsidRPr="00F06406">
        <w:rPr>
          <w:szCs w:val="24"/>
          <w:lang w:val="fr-CA"/>
        </w:rPr>
        <w:t>Pour obtenir une déclaration de culpabilité sous le régime de l’art. 467.13, le ministère public doit prouver, à titre préliminaire, l’existence d’une organisation criminelle et l’appartenance de M. </w:t>
      </w:r>
      <w:proofErr w:type="spellStart"/>
      <w:r w:rsidRPr="00F06406">
        <w:rPr>
          <w:szCs w:val="24"/>
          <w:lang w:val="fr-CA"/>
        </w:rPr>
        <w:t>Venneri</w:t>
      </w:r>
      <w:proofErr w:type="spellEnd"/>
      <w:r w:rsidRPr="00F06406">
        <w:rPr>
          <w:szCs w:val="24"/>
          <w:lang w:val="fr-CA"/>
        </w:rPr>
        <w:t xml:space="preserve"> à cette organisation.  La définition d’une « organisation criminelle » figure à l’art. 467.1 :</w:t>
      </w:r>
    </w:p>
    <w:p w:rsidR="00E841F1" w:rsidRPr="00F06406" w:rsidRDefault="00E841F1" w:rsidP="00D04511">
      <w:pPr>
        <w:pStyle w:val="Citation-AltC"/>
        <w:tabs>
          <w:tab w:val="left" w:pos="1620"/>
        </w:tabs>
        <w:spacing w:after="240"/>
        <w:ind w:hanging="1166"/>
        <w:contextualSpacing w:val="0"/>
        <w:rPr>
          <w:szCs w:val="24"/>
          <w:lang w:val="fr-CA"/>
        </w:rPr>
      </w:pPr>
      <w:r w:rsidRPr="00F06406">
        <w:rPr>
          <w:b/>
          <w:szCs w:val="24"/>
          <w:lang w:val="fr-CA"/>
        </w:rPr>
        <w:tab/>
      </w:r>
      <w:r w:rsidR="00D04511" w:rsidRPr="00F06406">
        <w:rPr>
          <w:b/>
          <w:szCs w:val="24"/>
          <w:lang w:val="fr-CA"/>
        </w:rPr>
        <w:tab/>
      </w:r>
      <w:r w:rsidRPr="00F06406">
        <w:rPr>
          <w:b/>
          <w:szCs w:val="24"/>
          <w:lang w:val="fr-CA"/>
        </w:rPr>
        <w:t>467.1  </w:t>
      </w:r>
      <w:r w:rsidR="00D04511" w:rsidRPr="00F06406">
        <w:rPr>
          <w:szCs w:val="24"/>
          <w:lang w:val="fr-CA"/>
        </w:rPr>
        <w:t>(1</w:t>
      </w:r>
      <w:proofErr w:type="gramStart"/>
      <w:r w:rsidR="00D04511" w:rsidRPr="00F06406">
        <w:rPr>
          <w:szCs w:val="24"/>
          <w:lang w:val="fr-CA"/>
        </w:rPr>
        <w:t>)  </w:t>
      </w:r>
      <w:r w:rsidR="00D04511" w:rsidRPr="00F06406">
        <w:rPr>
          <w:lang w:val="fr-CA"/>
        </w:rPr>
        <w:t>.</w:t>
      </w:r>
      <w:proofErr w:type="gramEnd"/>
      <w:r w:rsidR="00D04511" w:rsidRPr="00F06406">
        <w:rPr>
          <w:szCs w:val="24"/>
          <w:lang w:val="fr-CA"/>
        </w:rPr>
        <w:t> .</w:t>
      </w:r>
      <w:r w:rsidR="00D913B6">
        <w:rPr>
          <w:szCs w:val="24"/>
          <w:lang w:val="fr-CA"/>
        </w:rPr>
        <w:t> .</w:t>
      </w:r>
    </w:p>
    <w:p w:rsidR="00E841F1" w:rsidRPr="00F06406" w:rsidRDefault="00E841F1" w:rsidP="00D913B6">
      <w:pPr>
        <w:pStyle w:val="SCCNormalDoubleSpacing"/>
        <w:spacing w:after="240" w:line="240" w:lineRule="auto"/>
        <w:ind w:left="1170" w:hanging="1534"/>
        <w:rPr>
          <w:szCs w:val="24"/>
        </w:rPr>
      </w:pPr>
      <w:r w:rsidRPr="00F06406">
        <w:rPr>
          <w:szCs w:val="24"/>
        </w:rPr>
        <w:tab/>
        <w:t>« </w:t>
      </w:r>
      <w:proofErr w:type="gramStart"/>
      <w:r w:rsidRPr="00F06406">
        <w:rPr>
          <w:szCs w:val="24"/>
        </w:rPr>
        <w:t>organisation</w:t>
      </w:r>
      <w:proofErr w:type="gramEnd"/>
      <w:r w:rsidRPr="00F06406">
        <w:rPr>
          <w:szCs w:val="24"/>
        </w:rPr>
        <w:t xml:space="preserve"> </w:t>
      </w:r>
      <w:r w:rsidRPr="00F06406">
        <w:t>criminelle</w:t>
      </w:r>
      <w:r w:rsidRPr="00F06406">
        <w:rPr>
          <w:szCs w:val="24"/>
        </w:rPr>
        <w:t xml:space="preserve"> » Groupe, </w:t>
      </w:r>
      <w:r w:rsidRPr="00F06406">
        <w:rPr>
          <w:szCs w:val="24"/>
          <w:u w:val="single"/>
        </w:rPr>
        <w:t>quel qu’en soit le mode d’organisation</w:t>
      </w:r>
      <w:r w:rsidRPr="00F06406">
        <w:rPr>
          <w:szCs w:val="24"/>
        </w:rPr>
        <w:t xml:space="preserve"> : </w:t>
      </w:r>
    </w:p>
    <w:p w:rsidR="00E841F1" w:rsidRPr="00F06406" w:rsidRDefault="00D04511" w:rsidP="00D04511">
      <w:pPr>
        <w:pStyle w:val="Citation-AltC"/>
        <w:tabs>
          <w:tab w:val="left" w:pos="1800"/>
          <w:tab w:val="left" w:pos="1890"/>
          <w:tab w:val="left" w:pos="2340"/>
        </w:tabs>
        <w:spacing w:after="240"/>
        <w:ind w:left="1800" w:hanging="1894"/>
        <w:contextualSpacing w:val="0"/>
        <w:rPr>
          <w:szCs w:val="24"/>
          <w:lang w:val="fr-CA"/>
        </w:rPr>
      </w:pPr>
      <w:r w:rsidRPr="00F06406">
        <w:rPr>
          <w:szCs w:val="24"/>
          <w:lang w:val="fr-CA"/>
        </w:rPr>
        <w:tab/>
      </w:r>
      <w:r w:rsidRPr="00F06406">
        <w:rPr>
          <w:i/>
          <w:szCs w:val="24"/>
          <w:lang w:val="fr-CA"/>
        </w:rPr>
        <w:t>a</w:t>
      </w:r>
      <w:r w:rsidRPr="00F06406">
        <w:rPr>
          <w:szCs w:val="24"/>
          <w:lang w:val="fr-CA"/>
        </w:rPr>
        <w:t>)</w:t>
      </w:r>
      <w:r w:rsidRPr="00F06406">
        <w:rPr>
          <w:szCs w:val="24"/>
          <w:lang w:val="fr-CA"/>
        </w:rPr>
        <w:tab/>
      </w:r>
      <w:r w:rsidR="00E841F1" w:rsidRPr="00F06406">
        <w:rPr>
          <w:szCs w:val="24"/>
          <w:lang w:val="fr-CA"/>
        </w:rPr>
        <w:t>composé d’au moins trois personnes se trouvant au Canada ou à l’étranger;</w:t>
      </w:r>
    </w:p>
    <w:p w:rsidR="00E841F1" w:rsidRPr="00F06406" w:rsidRDefault="00D04511" w:rsidP="00D04511">
      <w:pPr>
        <w:pStyle w:val="Citation-AltC"/>
        <w:tabs>
          <w:tab w:val="left" w:pos="1800"/>
          <w:tab w:val="left" w:pos="2340"/>
        </w:tabs>
        <w:spacing w:after="240"/>
        <w:ind w:left="1800" w:hanging="1894"/>
        <w:contextualSpacing w:val="0"/>
        <w:rPr>
          <w:szCs w:val="24"/>
          <w:lang w:val="fr-CA"/>
        </w:rPr>
      </w:pPr>
      <w:r w:rsidRPr="00F06406">
        <w:rPr>
          <w:szCs w:val="24"/>
          <w:lang w:val="fr-CA"/>
        </w:rPr>
        <w:tab/>
      </w:r>
      <w:r w:rsidRPr="00F06406">
        <w:rPr>
          <w:i/>
          <w:szCs w:val="24"/>
          <w:lang w:val="fr-CA"/>
        </w:rPr>
        <w:t>b</w:t>
      </w:r>
      <w:r w:rsidRPr="00F06406">
        <w:rPr>
          <w:szCs w:val="24"/>
          <w:lang w:val="fr-CA"/>
        </w:rPr>
        <w:t>)</w:t>
      </w:r>
      <w:r w:rsidRPr="00F06406">
        <w:rPr>
          <w:szCs w:val="24"/>
          <w:lang w:val="fr-CA"/>
        </w:rPr>
        <w:tab/>
      </w:r>
      <w:r w:rsidR="00E841F1" w:rsidRPr="00F06406">
        <w:rPr>
          <w:szCs w:val="24"/>
          <w:lang w:val="fr-CA"/>
        </w:rPr>
        <w:t xml:space="preserve">dont un des </w:t>
      </w:r>
      <w:r w:rsidR="00E841F1" w:rsidRPr="00F06406">
        <w:rPr>
          <w:lang w:val="fr-CA"/>
        </w:rPr>
        <w:t>objets</w:t>
      </w:r>
      <w:r w:rsidR="00E841F1" w:rsidRPr="00F06406">
        <w:rPr>
          <w:szCs w:val="24"/>
          <w:lang w:val="fr-CA"/>
        </w:rPr>
        <w:t xml:space="preserve"> principaux ou une des activités principales est de commettre ou de faciliter une ou plusieurs infractions graves qui, si elles étaient commises, pourraient lui procurer — ou procurer à une personne qui en fait partie —, directement ou indirectement, un avantage matériel, notamment financier. </w:t>
      </w:r>
    </w:p>
    <w:p w:rsidR="00E841F1" w:rsidRPr="00F06406" w:rsidRDefault="00E841F1" w:rsidP="00D913B6">
      <w:pPr>
        <w:pStyle w:val="Citation-AltC"/>
        <w:ind w:left="1170" w:hanging="1429"/>
        <w:contextualSpacing w:val="0"/>
        <w:rPr>
          <w:szCs w:val="24"/>
          <w:lang w:val="fr-CA"/>
        </w:rPr>
      </w:pPr>
      <w:r w:rsidRPr="00F06406">
        <w:rPr>
          <w:szCs w:val="24"/>
          <w:lang w:val="fr-CA"/>
        </w:rPr>
        <w:tab/>
        <w:t>La présente définition ne vise pas le groupe d’individus formé au hasard pour la perpétration immédiate d’une seule infraction.</w:t>
      </w:r>
    </w:p>
    <w:p w:rsidR="00E841F1" w:rsidRPr="00F06406" w:rsidRDefault="00E841F1" w:rsidP="00E841F1">
      <w:pPr>
        <w:pStyle w:val="ParaNoNdepar-AltN"/>
        <w:rPr>
          <w:szCs w:val="24"/>
          <w:lang w:val="fr-CA"/>
        </w:rPr>
      </w:pPr>
      <w:r w:rsidRPr="00F06406">
        <w:rPr>
          <w:szCs w:val="24"/>
          <w:lang w:val="fr-CA"/>
        </w:rPr>
        <w:t xml:space="preserve">Les parties ne s’entendent pas sur le degré d’organisation ou de structure nécessaire pour fonder la conclusion qu’un groupe de trois personnes ou plus constitue une organisation criminelle au sens du </w:t>
      </w:r>
      <w:r w:rsidRPr="00F06406">
        <w:rPr>
          <w:i/>
          <w:szCs w:val="24"/>
          <w:lang w:val="fr-CA"/>
        </w:rPr>
        <w:t>Code</w:t>
      </w:r>
      <w:r w:rsidRPr="00F06406">
        <w:rPr>
          <w:szCs w:val="24"/>
          <w:lang w:val="fr-CA"/>
        </w:rPr>
        <w:t xml:space="preserve">. </w:t>
      </w:r>
    </w:p>
    <w:p w:rsidR="00E841F1" w:rsidRPr="0059688C" w:rsidRDefault="00E841F1" w:rsidP="00E841F1">
      <w:pPr>
        <w:pStyle w:val="ParaNoNdepar-AltN"/>
        <w:rPr>
          <w:szCs w:val="24"/>
          <w:lang w:val="fr-CA"/>
        </w:rPr>
      </w:pPr>
      <w:r w:rsidRPr="00F06406">
        <w:rPr>
          <w:szCs w:val="24"/>
          <w:lang w:val="fr-CA"/>
        </w:rPr>
        <w:lastRenderedPageBreak/>
        <w:t xml:space="preserve">Certains tribunaux de première instance ont conclu qu’il fallait très peu d’organisation, voire aucune, pour qu’un groupe de personnes puisse être visé par le régime : voir </w:t>
      </w:r>
      <w:r w:rsidRPr="00F06406">
        <w:rPr>
          <w:i/>
          <w:szCs w:val="24"/>
          <w:lang w:val="fr-CA"/>
        </w:rPr>
        <w:t>R. c. Atkins</w:t>
      </w:r>
      <w:r w:rsidRPr="00F06406">
        <w:rPr>
          <w:szCs w:val="24"/>
          <w:lang w:val="fr-CA"/>
        </w:rPr>
        <w:t>, 2010 ONCJ 262 (</w:t>
      </w:r>
      <w:proofErr w:type="spellStart"/>
      <w:r w:rsidRPr="00F06406">
        <w:rPr>
          <w:szCs w:val="24"/>
          <w:lang w:val="fr-CA"/>
        </w:rPr>
        <w:t>CanLII</w:t>
      </w:r>
      <w:proofErr w:type="spellEnd"/>
      <w:r w:rsidRPr="00F06406">
        <w:rPr>
          <w:szCs w:val="24"/>
          <w:lang w:val="fr-CA"/>
        </w:rPr>
        <w:t xml:space="preserve">); </w:t>
      </w:r>
      <w:r w:rsidRPr="00F06406">
        <w:rPr>
          <w:i/>
          <w:szCs w:val="24"/>
          <w:lang w:val="fr-CA"/>
        </w:rPr>
        <w:t xml:space="preserve">R. c. </w:t>
      </w:r>
      <w:proofErr w:type="spellStart"/>
      <w:r w:rsidRPr="00F06406">
        <w:rPr>
          <w:i/>
          <w:szCs w:val="24"/>
          <w:lang w:val="fr-CA"/>
        </w:rPr>
        <w:t>Speak</w:t>
      </w:r>
      <w:proofErr w:type="spellEnd"/>
      <w:r w:rsidRPr="00F06406">
        <w:rPr>
          <w:szCs w:val="24"/>
          <w:lang w:val="fr-CA"/>
        </w:rPr>
        <w:t xml:space="preserve">, 2005 </w:t>
      </w:r>
      <w:proofErr w:type="spellStart"/>
      <w:r w:rsidRPr="00F06406">
        <w:rPr>
          <w:szCs w:val="24"/>
          <w:lang w:val="fr-CA"/>
        </w:rPr>
        <w:t>CanLII</w:t>
      </w:r>
      <w:proofErr w:type="spellEnd"/>
      <w:r w:rsidRPr="00F06406">
        <w:rPr>
          <w:szCs w:val="24"/>
          <w:lang w:val="fr-CA"/>
        </w:rPr>
        <w:t xml:space="preserve"> 51121 (C.S.J. Ont.).  D’autres, à juste titre selon moi, ont conclu que, bien que la définition doive être appliquée « avec souplesse », la structure et la continuité demeurent des caractéristiques importantes pour différencier les organisations criminelles des autres groupes de contrevenants qui agissent parfois de concert : voir </w:t>
      </w:r>
      <w:r w:rsidRPr="00F06406">
        <w:rPr>
          <w:i/>
          <w:szCs w:val="24"/>
          <w:lang w:val="fr-CA"/>
        </w:rPr>
        <w:t xml:space="preserve">R. c. </w:t>
      </w:r>
      <w:proofErr w:type="spellStart"/>
      <w:r w:rsidRPr="00F06406">
        <w:rPr>
          <w:i/>
          <w:szCs w:val="24"/>
          <w:lang w:val="fr-CA"/>
        </w:rPr>
        <w:t>Sharifi</w:t>
      </w:r>
      <w:proofErr w:type="spellEnd"/>
      <w:r w:rsidRPr="00F06406">
        <w:rPr>
          <w:szCs w:val="24"/>
          <w:lang w:val="fr-CA"/>
        </w:rPr>
        <w:t xml:space="preserve">, [2011] O.J. No. 3985 (QL) (C.S.J.), par. 37 et 39; </w:t>
      </w:r>
      <w:r w:rsidRPr="00F06406">
        <w:rPr>
          <w:i/>
          <w:szCs w:val="24"/>
          <w:lang w:val="fr-CA"/>
        </w:rPr>
        <w:t xml:space="preserve">R. c. </w:t>
      </w:r>
      <w:proofErr w:type="spellStart"/>
      <w:r w:rsidRPr="00F06406">
        <w:rPr>
          <w:i/>
          <w:szCs w:val="24"/>
          <w:lang w:val="fr-CA"/>
        </w:rPr>
        <w:t>Battista</w:t>
      </w:r>
      <w:proofErr w:type="spellEnd"/>
      <w:r w:rsidR="009F6B5A">
        <w:rPr>
          <w:szCs w:val="24"/>
          <w:lang w:val="fr-CA"/>
        </w:rPr>
        <w:t>, 2011 ONSC 4771,</w:t>
      </w:r>
      <w:r w:rsidR="009F6B5A" w:rsidRPr="0059688C">
        <w:rPr>
          <w:szCs w:val="24"/>
          <w:lang w:val="fr-CA"/>
        </w:rPr>
        <w:t xml:space="preserve"> </w:t>
      </w:r>
      <w:r w:rsidRPr="0059688C">
        <w:rPr>
          <w:szCs w:val="24"/>
          <w:lang w:val="fr-CA"/>
        </w:rPr>
        <w:t xml:space="preserve">par. 16.  </w:t>
      </w:r>
    </w:p>
    <w:p w:rsidR="00E841F1" w:rsidRPr="00F06406" w:rsidRDefault="00E841F1" w:rsidP="00E841F1">
      <w:pPr>
        <w:pStyle w:val="ParaNoNdepar-AltN"/>
        <w:rPr>
          <w:szCs w:val="24"/>
          <w:lang w:val="fr-CA"/>
        </w:rPr>
      </w:pPr>
      <w:r w:rsidRPr="00F06406">
        <w:rPr>
          <w:szCs w:val="24"/>
          <w:lang w:val="fr-CA"/>
        </w:rPr>
        <w:t xml:space="preserve">Dans </w:t>
      </w:r>
      <w:r w:rsidRPr="00F06406">
        <w:rPr>
          <w:i/>
          <w:szCs w:val="24"/>
          <w:lang w:val="fr-CA"/>
        </w:rPr>
        <w:t xml:space="preserve">R. c. </w:t>
      </w:r>
      <w:proofErr w:type="spellStart"/>
      <w:r w:rsidRPr="00F06406">
        <w:rPr>
          <w:i/>
          <w:szCs w:val="24"/>
          <w:lang w:val="fr-CA"/>
        </w:rPr>
        <w:t>Terezakis</w:t>
      </w:r>
      <w:proofErr w:type="spellEnd"/>
      <w:r w:rsidR="009F6B5A">
        <w:rPr>
          <w:szCs w:val="24"/>
          <w:lang w:val="fr-CA"/>
        </w:rPr>
        <w:t>, 2007 BCCA 384, 223 C.C.C. (3d) 344</w:t>
      </w:r>
      <w:r w:rsidRPr="00F06406">
        <w:rPr>
          <w:szCs w:val="24"/>
          <w:lang w:val="fr-CA"/>
        </w:rPr>
        <w:t>, le juge Mackenzie a expliqué dans les termes suivants qu’il était nécessaire de faire preuve de souplesse dans l’application de la définition légale d’une « organisation criminelle » :</w:t>
      </w:r>
    </w:p>
    <w:p w:rsidR="00E841F1" w:rsidRPr="00F06406" w:rsidRDefault="00E841F1" w:rsidP="00D04511">
      <w:pPr>
        <w:pStyle w:val="Citation-AltC"/>
        <w:tabs>
          <w:tab w:val="left" w:pos="1620"/>
        </w:tabs>
        <w:ind w:hanging="1166"/>
        <w:rPr>
          <w:szCs w:val="24"/>
          <w:lang w:val="fr-CA"/>
        </w:rPr>
      </w:pPr>
      <w:r w:rsidRPr="00F06406">
        <w:rPr>
          <w:szCs w:val="24"/>
          <w:lang w:val="fr-CA"/>
        </w:rPr>
        <w:tab/>
      </w:r>
      <w:r w:rsidRPr="00F06406">
        <w:rPr>
          <w:szCs w:val="24"/>
          <w:lang w:val="fr-CA"/>
        </w:rPr>
        <w:tab/>
        <w:t>[</w:t>
      </w:r>
      <w:r w:rsidRPr="00F06406">
        <w:rPr>
          <w:smallCaps/>
          <w:szCs w:val="24"/>
          <w:lang w:val="fr-CA"/>
        </w:rPr>
        <w:t>traduction</w:t>
      </w:r>
      <w:r w:rsidRPr="00F06406">
        <w:rPr>
          <w:szCs w:val="24"/>
          <w:lang w:val="fr-CA"/>
        </w:rPr>
        <w:t xml:space="preserve">] La réalité </w:t>
      </w:r>
      <w:proofErr w:type="spellStart"/>
      <w:r w:rsidRPr="00F06406">
        <w:rPr>
          <w:szCs w:val="24"/>
          <w:lang w:val="fr-CA"/>
        </w:rPr>
        <w:t>sous</w:t>
      </w:r>
      <w:r w:rsidRPr="00F06406">
        <w:rPr>
          <w:szCs w:val="24"/>
          <w:lang w:val="fr-CA"/>
        </w:rPr>
        <w:noBreakHyphen/>
        <w:t>jacente</w:t>
      </w:r>
      <w:proofErr w:type="spellEnd"/>
      <w:r w:rsidRPr="00F06406">
        <w:rPr>
          <w:szCs w:val="24"/>
          <w:lang w:val="fr-CA"/>
        </w:rPr>
        <w:t xml:space="preserve"> est que les organisations criminelles n’ont aucune raison de se conformer à une quelconque structure reconnue légalement, notamment parce que le droit n’est d’aucun secours pour obtenir l’exécution d’obligations ou </w:t>
      </w:r>
      <w:r w:rsidR="00D04511" w:rsidRPr="00F06406">
        <w:rPr>
          <w:szCs w:val="24"/>
          <w:lang w:val="fr-CA"/>
        </w:rPr>
        <w:t>d’</w:t>
      </w:r>
      <w:r w:rsidRPr="00F06406">
        <w:rPr>
          <w:szCs w:val="24"/>
          <w:lang w:val="fr-CA"/>
        </w:rPr>
        <w:t>opérations illégales.  Il faut donc appliquer une définition souple pouvant englober les organisations criminelles dans toutes leurs formes les plus diverses.  [</w:t>
      </w:r>
      <w:proofErr w:type="gramStart"/>
      <w:r w:rsidRPr="00F06406">
        <w:rPr>
          <w:szCs w:val="24"/>
          <w:lang w:val="fr-CA"/>
        </w:rPr>
        <w:t>par</w:t>
      </w:r>
      <w:proofErr w:type="gramEnd"/>
      <w:r w:rsidRPr="00F06406">
        <w:rPr>
          <w:szCs w:val="24"/>
          <w:lang w:val="fr-CA"/>
        </w:rPr>
        <w:t>. 34]</w:t>
      </w:r>
    </w:p>
    <w:p w:rsidR="00E841F1" w:rsidRPr="00F06406" w:rsidRDefault="00E841F1" w:rsidP="00E841F1">
      <w:pPr>
        <w:pStyle w:val="ParaNoNdepar-AltN"/>
        <w:rPr>
          <w:szCs w:val="24"/>
          <w:lang w:val="fr-CA"/>
        </w:rPr>
      </w:pPr>
      <w:r w:rsidRPr="00F06406">
        <w:rPr>
          <w:szCs w:val="24"/>
          <w:lang w:val="fr-CA"/>
        </w:rPr>
        <w:t xml:space="preserve">Je partage l’opinion du juge Mackenzie qu’une approche souple favorise la réalisation des objectifs du régime législatif.  Dans le présent contexte, faire preuve de souplesse signifie adopter une approche téléologique qui exclut toute rigidité excessive.  Cela dit, en insistant sur l’existence d’un « mode d’organisation » du </w:t>
      </w:r>
      <w:r w:rsidRPr="00F06406">
        <w:rPr>
          <w:szCs w:val="24"/>
          <w:lang w:val="fr-CA"/>
        </w:rPr>
        <w:lastRenderedPageBreak/>
        <w:t xml:space="preserve">groupe criminel, le législateur indique clairement que l’application des dispositions sur le crime organisé incluses dans le régime exceptionnel qu’il a établi dans le </w:t>
      </w:r>
      <w:r w:rsidRPr="00F06406">
        <w:rPr>
          <w:i/>
          <w:szCs w:val="24"/>
          <w:lang w:val="fr-CA"/>
        </w:rPr>
        <w:t>Code</w:t>
      </w:r>
      <w:r w:rsidRPr="00F06406">
        <w:rPr>
          <w:szCs w:val="24"/>
          <w:lang w:val="fr-CA"/>
        </w:rPr>
        <w:t xml:space="preserve"> est assujettie à l’existence d’une structure quelconque et d’une certaine continuité. </w:t>
      </w:r>
    </w:p>
    <w:p w:rsidR="00E841F1" w:rsidRPr="00F06406" w:rsidRDefault="00E841F1" w:rsidP="009B7F14">
      <w:pPr>
        <w:pStyle w:val="ParaNoNdepar-AltN"/>
        <w:tabs>
          <w:tab w:val="left" w:pos="1980"/>
        </w:tabs>
        <w:rPr>
          <w:szCs w:val="24"/>
          <w:lang w:val="fr-CA"/>
        </w:rPr>
      </w:pPr>
      <w:r w:rsidRPr="00F06406">
        <w:rPr>
          <w:szCs w:val="24"/>
          <w:lang w:val="fr-CA"/>
        </w:rPr>
        <w:t xml:space="preserve">Sur le plan linguistique ou logique, le concept d’« organisation » nuancé par les termes « quel qu’en soit le mode » figurant à l’art. 467.1 ne peut pas être considéré comme n’exigeant absolument aucun élément d’organisation.  Le terme « organisation » </w:t>
      </w:r>
      <w:proofErr w:type="spellStart"/>
      <w:r w:rsidRPr="00F06406">
        <w:rPr>
          <w:szCs w:val="24"/>
          <w:lang w:val="fr-CA"/>
        </w:rPr>
        <w:t>sous</w:t>
      </w:r>
      <w:r w:rsidRPr="00F06406">
        <w:rPr>
          <w:szCs w:val="24"/>
          <w:lang w:val="fr-CA"/>
        </w:rPr>
        <w:noBreakHyphen/>
        <w:t>entend</w:t>
      </w:r>
      <w:proofErr w:type="spellEnd"/>
      <w:r w:rsidRPr="00F06406">
        <w:rPr>
          <w:szCs w:val="24"/>
          <w:lang w:val="fr-CA"/>
        </w:rPr>
        <w:t xml:space="preserve"> nécessairement une </w:t>
      </w:r>
      <w:r w:rsidRPr="00F06406">
        <w:rPr>
          <w:i/>
          <w:szCs w:val="24"/>
          <w:lang w:val="fr-CA"/>
        </w:rPr>
        <w:t>certaine forme</w:t>
      </w:r>
      <w:r w:rsidRPr="00F06406">
        <w:rPr>
          <w:szCs w:val="24"/>
          <w:lang w:val="fr-CA"/>
        </w:rPr>
        <w:t xml:space="preserve"> de structure et de coordination, comme le confirme </w:t>
      </w:r>
      <w:r w:rsidRPr="00F06406">
        <w:rPr>
          <w:i/>
          <w:szCs w:val="24"/>
          <w:lang w:val="fr-CA"/>
        </w:rPr>
        <w:t>Le Grand Robert de la langue française</w:t>
      </w:r>
      <w:r w:rsidRPr="00F06406">
        <w:rPr>
          <w:szCs w:val="24"/>
          <w:lang w:val="fr-CA"/>
        </w:rPr>
        <w:t xml:space="preserve"> (version électronique),</w:t>
      </w:r>
      <w:r w:rsidRPr="00F06406">
        <w:rPr>
          <w:i/>
          <w:szCs w:val="24"/>
          <w:lang w:val="fr-CA"/>
        </w:rPr>
        <w:t xml:space="preserve"> </w:t>
      </w:r>
      <w:r w:rsidRPr="00F06406">
        <w:rPr>
          <w:szCs w:val="24"/>
          <w:lang w:val="fr-CA"/>
        </w:rPr>
        <w:t>qui définit le terme « organisation » comme l’« [a]</w:t>
      </w:r>
      <w:proofErr w:type="spellStart"/>
      <w:r w:rsidRPr="00F06406">
        <w:rPr>
          <w:szCs w:val="24"/>
          <w:lang w:val="fr-CA"/>
        </w:rPr>
        <w:t>ction</w:t>
      </w:r>
      <w:proofErr w:type="spellEnd"/>
      <w:r w:rsidRPr="00F06406">
        <w:rPr>
          <w:szCs w:val="24"/>
          <w:lang w:val="fr-CA"/>
        </w:rPr>
        <w:t xml:space="preserve"> d’organiser (</w:t>
      </w:r>
      <w:proofErr w:type="spellStart"/>
      <w:r w:rsidRPr="00F06406">
        <w:rPr>
          <w:szCs w:val="24"/>
          <w:lang w:val="fr-CA"/>
        </w:rPr>
        <w:t>qqch</w:t>
      </w:r>
      <w:proofErr w:type="spellEnd"/>
      <w:r w:rsidRPr="00F06406">
        <w:rPr>
          <w:szCs w:val="24"/>
          <w:lang w:val="fr-CA"/>
        </w:rPr>
        <w:t>.); son résultat » et selon lequel le terme « organiser » signifie « [d]</w:t>
      </w:r>
      <w:proofErr w:type="spellStart"/>
      <w:r w:rsidRPr="00F06406">
        <w:rPr>
          <w:szCs w:val="24"/>
          <w:lang w:val="fr-CA"/>
        </w:rPr>
        <w:t>oter</w:t>
      </w:r>
      <w:proofErr w:type="spellEnd"/>
      <w:r w:rsidRPr="00F06406">
        <w:rPr>
          <w:szCs w:val="24"/>
          <w:lang w:val="fr-CA"/>
        </w:rPr>
        <w:t xml:space="preserve"> d’une </w:t>
      </w:r>
      <w:r w:rsidRPr="00F06406">
        <w:rPr>
          <w:szCs w:val="24"/>
          <w:u w:val="single"/>
          <w:lang w:val="fr-CA"/>
        </w:rPr>
        <w:t>structure</w:t>
      </w:r>
      <w:r w:rsidRPr="00F06406">
        <w:rPr>
          <w:szCs w:val="24"/>
          <w:lang w:val="fr-CA"/>
        </w:rPr>
        <w:t xml:space="preserve"> ou d’une constitution déterminée, d’un ordre, d’un mode de fonctionnement, d’administration ».  En anglais, le </w:t>
      </w:r>
      <w:proofErr w:type="spellStart"/>
      <w:r w:rsidRPr="00F06406">
        <w:rPr>
          <w:i/>
          <w:szCs w:val="24"/>
          <w:lang w:val="fr-FR"/>
        </w:rPr>
        <w:t>Shorter</w:t>
      </w:r>
      <w:proofErr w:type="spellEnd"/>
      <w:r w:rsidRPr="00F06406">
        <w:rPr>
          <w:i/>
          <w:szCs w:val="24"/>
          <w:lang w:val="fr-FR"/>
        </w:rPr>
        <w:t xml:space="preserve"> Oxford English </w:t>
      </w:r>
      <w:proofErr w:type="spellStart"/>
      <w:r w:rsidRPr="00F06406">
        <w:rPr>
          <w:i/>
          <w:szCs w:val="24"/>
          <w:lang w:val="fr-FR"/>
        </w:rPr>
        <w:t>Dictionary</w:t>
      </w:r>
      <w:proofErr w:type="spellEnd"/>
      <w:r w:rsidRPr="00F06406">
        <w:rPr>
          <w:i/>
          <w:szCs w:val="24"/>
          <w:lang w:val="fr-FR"/>
        </w:rPr>
        <w:t xml:space="preserve"> on </w:t>
      </w:r>
      <w:proofErr w:type="spellStart"/>
      <w:r w:rsidRPr="00F06406">
        <w:rPr>
          <w:i/>
          <w:szCs w:val="24"/>
          <w:lang w:val="fr-FR"/>
        </w:rPr>
        <w:t>Historical</w:t>
      </w:r>
      <w:proofErr w:type="spellEnd"/>
      <w:r w:rsidRPr="00F06406">
        <w:rPr>
          <w:i/>
          <w:szCs w:val="24"/>
          <w:lang w:val="fr-FR"/>
        </w:rPr>
        <w:t xml:space="preserve"> </w:t>
      </w:r>
      <w:proofErr w:type="spellStart"/>
      <w:r w:rsidRPr="00F06406">
        <w:rPr>
          <w:i/>
          <w:szCs w:val="24"/>
          <w:lang w:val="fr-FR"/>
        </w:rPr>
        <w:t>Principles</w:t>
      </w:r>
      <w:proofErr w:type="spellEnd"/>
      <w:r w:rsidRPr="00F06406">
        <w:rPr>
          <w:szCs w:val="24"/>
          <w:lang w:val="fr-FR"/>
        </w:rPr>
        <w:t xml:space="preserve"> (6</w:t>
      </w:r>
      <w:r w:rsidRPr="00F06406">
        <w:rPr>
          <w:szCs w:val="24"/>
          <w:vertAlign w:val="superscript"/>
          <w:lang w:val="fr-FR"/>
        </w:rPr>
        <w:t>e</w:t>
      </w:r>
      <w:r w:rsidRPr="00F06406">
        <w:rPr>
          <w:szCs w:val="24"/>
          <w:lang w:val="fr-FR"/>
        </w:rPr>
        <w:t> éd. 2007), vol. 2, va dans le même sens, définissant ainsi le terme « </w:t>
      </w:r>
      <w:proofErr w:type="spellStart"/>
      <w:r w:rsidRPr="00F06406">
        <w:rPr>
          <w:i/>
          <w:szCs w:val="24"/>
          <w:lang w:val="fr-FR"/>
        </w:rPr>
        <w:t>organized</w:t>
      </w:r>
      <w:proofErr w:type="spellEnd"/>
      <w:r w:rsidRPr="00F06406">
        <w:rPr>
          <w:szCs w:val="24"/>
          <w:lang w:val="fr-FR"/>
        </w:rPr>
        <w:t> » </w:t>
      </w:r>
      <w:r w:rsidRPr="00F06406">
        <w:rPr>
          <w:szCs w:val="24"/>
          <w:lang w:val="fr-CA"/>
        </w:rPr>
        <w:t>: [</w:t>
      </w:r>
      <w:r w:rsidRPr="00F06406">
        <w:rPr>
          <w:smallCaps/>
          <w:szCs w:val="24"/>
          <w:lang w:val="fr-CA"/>
        </w:rPr>
        <w:t xml:space="preserve">traduction] </w:t>
      </w:r>
      <w:r w:rsidRPr="00F06406">
        <w:rPr>
          <w:szCs w:val="24"/>
          <w:lang w:val="fr-CA"/>
        </w:rPr>
        <w:t xml:space="preserve"> « Constitué de parties </w:t>
      </w:r>
      <w:r w:rsidRPr="00F06406">
        <w:rPr>
          <w:szCs w:val="24"/>
          <w:u w:val="single"/>
          <w:lang w:val="fr-CA"/>
        </w:rPr>
        <w:t>interdépendantes</w:t>
      </w:r>
      <w:r w:rsidRPr="00F06406">
        <w:rPr>
          <w:i/>
          <w:szCs w:val="24"/>
          <w:lang w:val="fr-CA"/>
        </w:rPr>
        <w:t xml:space="preserve"> </w:t>
      </w:r>
      <w:r w:rsidRPr="00F06406">
        <w:rPr>
          <w:szCs w:val="24"/>
          <w:lang w:val="fr-CA"/>
        </w:rPr>
        <w:t>formant un ensemble;</w:t>
      </w:r>
      <w:r w:rsidRPr="00F06406">
        <w:rPr>
          <w:i/>
          <w:szCs w:val="24"/>
          <w:lang w:val="fr-CA"/>
        </w:rPr>
        <w:t xml:space="preserve"> </w:t>
      </w:r>
      <w:r w:rsidRPr="00F06406">
        <w:rPr>
          <w:szCs w:val="24"/>
          <w:lang w:val="fr-CA"/>
        </w:rPr>
        <w:t xml:space="preserve"> </w:t>
      </w:r>
      <w:r w:rsidRPr="00F06406">
        <w:rPr>
          <w:szCs w:val="24"/>
          <w:u w:val="single"/>
          <w:lang w:val="fr-CA"/>
        </w:rPr>
        <w:t>coordonné</w:t>
      </w:r>
      <w:r w:rsidRPr="00F06406">
        <w:rPr>
          <w:i/>
          <w:szCs w:val="24"/>
          <w:lang w:val="fr-CA"/>
        </w:rPr>
        <w:t xml:space="preserve"> </w:t>
      </w:r>
      <w:r w:rsidRPr="00F06406">
        <w:rPr>
          <w:szCs w:val="24"/>
          <w:lang w:val="fr-CA"/>
        </w:rPr>
        <w:t xml:space="preserve">de façon à former une </w:t>
      </w:r>
      <w:r w:rsidRPr="00F06406">
        <w:rPr>
          <w:szCs w:val="24"/>
          <w:u w:val="single"/>
          <w:lang w:val="fr-CA"/>
        </w:rPr>
        <w:t>structure</w:t>
      </w:r>
      <w:r w:rsidRPr="00F06406">
        <w:rPr>
          <w:i/>
          <w:szCs w:val="24"/>
          <w:lang w:val="fr-CA"/>
        </w:rPr>
        <w:t xml:space="preserve"> </w:t>
      </w:r>
      <w:r w:rsidRPr="00F06406">
        <w:rPr>
          <w:szCs w:val="24"/>
          <w:lang w:val="fr-CA"/>
        </w:rPr>
        <w:t>ordonnée; agen</w:t>
      </w:r>
      <w:r w:rsidR="00D04511" w:rsidRPr="00F06406">
        <w:rPr>
          <w:szCs w:val="24"/>
          <w:lang w:val="fr-CA"/>
        </w:rPr>
        <w:t>cé de façon systématique » (p. 2</w:t>
      </w:r>
      <w:r w:rsidRPr="00F06406">
        <w:rPr>
          <w:szCs w:val="24"/>
          <w:lang w:val="fr-CA"/>
        </w:rPr>
        <w:t xml:space="preserve">023 (je souligne)).  </w:t>
      </w:r>
    </w:p>
    <w:p w:rsidR="00E841F1" w:rsidRPr="00F06406" w:rsidRDefault="00E841F1" w:rsidP="00E841F1">
      <w:pPr>
        <w:pStyle w:val="ParaNoNdepar-AltN"/>
        <w:rPr>
          <w:szCs w:val="24"/>
          <w:lang w:val="fr-CA"/>
        </w:rPr>
      </w:pPr>
      <w:r w:rsidRPr="00F06406">
        <w:rPr>
          <w:szCs w:val="24"/>
          <w:lang w:val="fr-CA"/>
        </w:rPr>
        <w:t>Les termes « quel qu’en soit le mode » et « organisation » ― tels qu’ils sont agencés ― sont complémentaires, et non contradictoires.  Ainsi, l’expression « </w:t>
      </w:r>
      <w:r w:rsidRPr="00F06406">
        <w:rPr>
          <w:i/>
          <w:szCs w:val="24"/>
          <w:lang w:val="fr-CA"/>
        </w:rPr>
        <w:t>quel qu’en soit le mode</w:t>
      </w:r>
      <w:r w:rsidRPr="00F06406">
        <w:rPr>
          <w:szCs w:val="24"/>
          <w:lang w:val="fr-CA"/>
        </w:rPr>
        <w:t xml:space="preserve"> d’organisation » vise à englober les organisations criminelles structurées de différentes façons.  Le groupe doit toutefois, au moins dans une certaine mesure, avoir un mode d’organisation.  Faire abstraction de cet élément </w:t>
      </w:r>
      <w:r w:rsidRPr="00F06406">
        <w:rPr>
          <w:szCs w:val="24"/>
          <w:lang w:val="fr-CA"/>
        </w:rPr>
        <w:lastRenderedPageBreak/>
        <w:t xml:space="preserve">d’organisation qui est essentiel conférerait à la définition une portée plus large que celle voulue par le législateur. </w:t>
      </w:r>
    </w:p>
    <w:p w:rsidR="00E841F1" w:rsidRPr="00F06406" w:rsidRDefault="00E841F1" w:rsidP="00E841F1">
      <w:pPr>
        <w:pStyle w:val="ParaNoNdepar-AltN"/>
        <w:rPr>
          <w:szCs w:val="24"/>
          <w:lang w:val="fr-CA"/>
        </w:rPr>
      </w:pPr>
      <w:r w:rsidRPr="00F06406">
        <w:rPr>
          <w:szCs w:val="24"/>
          <w:lang w:val="fr-CA"/>
        </w:rPr>
        <w:t xml:space="preserve">La </w:t>
      </w:r>
      <w:r w:rsidRPr="00F06406">
        <w:rPr>
          <w:i/>
          <w:szCs w:val="24"/>
          <w:lang w:val="fr-CA"/>
        </w:rPr>
        <w:t>Convention des Nations Unies contre la criminalité transnationale organisée</w:t>
      </w:r>
      <w:r w:rsidRPr="00F06406">
        <w:rPr>
          <w:szCs w:val="24"/>
          <w:lang w:val="fr-CA"/>
        </w:rPr>
        <w:t xml:space="preserve">, 2225 R.T.N.U. 303, indique également que le groupe doit être structuré, dans une certaine mesure, pour être assujetti au régime législatif.  La Convention impose au Canada l’obligation de créer des infractions criminelles visant la participation aux activités d’un « groupe criminel organisé » (voir l’Art. 5).  La Convention définit ainsi l’expression « groupe criminel organisé » :  </w:t>
      </w:r>
    </w:p>
    <w:p w:rsidR="00E841F1" w:rsidRPr="00F06406" w:rsidRDefault="009F6B5A" w:rsidP="009B7F14">
      <w:pPr>
        <w:pStyle w:val="Citation-AltC"/>
        <w:tabs>
          <w:tab w:val="left" w:pos="1530"/>
          <w:tab w:val="left" w:pos="1980"/>
        </w:tabs>
        <w:spacing w:after="240"/>
        <w:ind w:left="1168" w:hanging="1168"/>
        <w:contextualSpacing w:val="0"/>
        <w:rPr>
          <w:szCs w:val="24"/>
          <w:lang w:val="fr-CA"/>
        </w:rPr>
      </w:pPr>
      <w:r>
        <w:rPr>
          <w:szCs w:val="24"/>
          <w:lang w:val="fr-CA"/>
        </w:rPr>
        <w:tab/>
      </w:r>
      <w:r>
        <w:rPr>
          <w:szCs w:val="24"/>
          <w:lang w:val="fr-CA"/>
        </w:rPr>
        <w:tab/>
      </w:r>
      <w:r w:rsidR="00E841F1" w:rsidRPr="00F06406">
        <w:rPr>
          <w:szCs w:val="24"/>
          <w:lang w:val="fr-CA"/>
        </w:rPr>
        <w:t>a)</w:t>
      </w:r>
      <w:r w:rsidR="009B7F14" w:rsidRPr="00F06406">
        <w:rPr>
          <w:szCs w:val="24"/>
          <w:lang w:val="fr-CA"/>
        </w:rPr>
        <w:tab/>
      </w:r>
      <w:r w:rsidR="00E841F1" w:rsidRPr="00F06406">
        <w:rPr>
          <w:szCs w:val="24"/>
          <w:lang w:val="fr-CA"/>
        </w:rPr>
        <w:t xml:space="preserve">L’expression « groupe criminel organisé » désigne un groupe </w:t>
      </w:r>
      <w:r w:rsidR="00E841F1" w:rsidRPr="00F06406">
        <w:rPr>
          <w:szCs w:val="24"/>
          <w:u w:val="single"/>
          <w:lang w:val="fr-CA"/>
        </w:rPr>
        <w:t>structuré</w:t>
      </w:r>
      <w:r w:rsidR="00E841F1" w:rsidRPr="00F06406">
        <w:rPr>
          <w:szCs w:val="24"/>
          <w:lang w:val="fr-CA"/>
        </w:rPr>
        <w:t xml:space="preserve"> de trois personnes ou plus existant depuis un </w:t>
      </w:r>
      <w:r w:rsidR="00E841F1" w:rsidRPr="00F06406">
        <w:rPr>
          <w:szCs w:val="24"/>
          <w:u w:val="single"/>
          <w:lang w:val="fr-CA"/>
        </w:rPr>
        <w:t>certain temps</w:t>
      </w:r>
      <w:r w:rsidR="00E841F1" w:rsidRPr="00F06406">
        <w:rPr>
          <w:szCs w:val="24"/>
          <w:lang w:val="fr-CA"/>
        </w:rPr>
        <w:t xml:space="preserve"> et </w:t>
      </w:r>
      <w:r w:rsidR="00E841F1" w:rsidRPr="00F06406">
        <w:rPr>
          <w:szCs w:val="24"/>
          <w:u w:val="single"/>
          <w:lang w:val="fr-CA"/>
        </w:rPr>
        <w:t>agissant de concert</w:t>
      </w:r>
      <w:r w:rsidR="00E841F1" w:rsidRPr="00F06406">
        <w:rPr>
          <w:szCs w:val="24"/>
          <w:lang w:val="fr-CA"/>
        </w:rPr>
        <w:t xml:space="preserve"> dans le but de commettre une ou plusieurs infractions graves ou infractions établies conformément à la présente Convention, pour en tirer, directement ou indirectement, un avantage financier ou un autre avantage matériel;</w:t>
      </w:r>
    </w:p>
    <w:p w:rsidR="00E841F1" w:rsidRPr="00F06406" w:rsidRDefault="00E841F1" w:rsidP="00E841F1">
      <w:pPr>
        <w:pStyle w:val="Citation-AltC"/>
        <w:spacing w:after="240"/>
        <w:ind w:left="1168"/>
        <w:contextualSpacing w:val="0"/>
        <w:jc w:val="center"/>
        <w:rPr>
          <w:szCs w:val="24"/>
          <w:lang w:val="fr-CA"/>
        </w:rPr>
      </w:pPr>
      <w:r w:rsidRPr="00F06406">
        <w:rPr>
          <w:szCs w:val="24"/>
          <w:lang w:val="fr-CA"/>
        </w:rPr>
        <w:t>. . .</w:t>
      </w:r>
    </w:p>
    <w:p w:rsidR="00E841F1" w:rsidRPr="00F06406" w:rsidRDefault="009F6B5A" w:rsidP="009B7F14">
      <w:pPr>
        <w:pStyle w:val="Citation-AltC"/>
        <w:tabs>
          <w:tab w:val="left" w:pos="1530"/>
          <w:tab w:val="left" w:pos="1980"/>
        </w:tabs>
        <w:ind w:hanging="1166"/>
        <w:contextualSpacing w:val="0"/>
        <w:rPr>
          <w:szCs w:val="24"/>
          <w:lang w:val="fr-CA"/>
        </w:rPr>
      </w:pPr>
      <w:r>
        <w:rPr>
          <w:szCs w:val="24"/>
          <w:lang w:val="fr-CA"/>
        </w:rPr>
        <w:tab/>
      </w:r>
      <w:r>
        <w:rPr>
          <w:szCs w:val="24"/>
          <w:lang w:val="fr-CA"/>
        </w:rPr>
        <w:tab/>
      </w:r>
      <w:r w:rsidR="009B7F14" w:rsidRPr="00F06406">
        <w:rPr>
          <w:szCs w:val="24"/>
          <w:lang w:val="fr-CA"/>
        </w:rPr>
        <w:t>c)</w:t>
      </w:r>
      <w:r w:rsidR="009B7F14" w:rsidRPr="00F06406">
        <w:rPr>
          <w:szCs w:val="24"/>
          <w:lang w:val="fr-CA"/>
        </w:rPr>
        <w:tab/>
      </w:r>
      <w:r w:rsidR="00E841F1" w:rsidRPr="00F06406">
        <w:rPr>
          <w:szCs w:val="24"/>
          <w:lang w:val="fr-CA"/>
        </w:rPr>
        <w:t xml:space="preserve">L’expression « groupe structuré » désigne un groupe qui ne s’est pas constitué au hasard pour commettre immédiatement une infraction et qui </w:t>
      </w:r>
      <w:r w:rsidR="00E841F1" w:rsidRPr="00F06406">
        <w:rPr>
          <w:szCs w:val="24"/>
          <w:u w:val="single"/>
          <w:lang w:val="fr-CA"/>
        </w:rPr>
        <w:t>n’a pas nécessairement de rôles formellement définis pour ses membres, de continuité dans sa composition ou de structure élaborée</w:t>
      </w:r>
      <w:r w:rsidR="00E841F1" w:rsidRPr="00F06406">
        <w:rPr>
          <w:szCs w:val="24"/>
          <w:lang w:val="fr-CA"/>
        </w:rPr>
        <w:t>; [Art. 2]</w:t>
      </w:r>
    </w:p>
    <w:p w:rsidR="00E841F1" w:rsidRPr="00F06406" w:rsidRDefault="00E841F1" w:rsidP="00E841F1">
      <w:pPr>
        <w:pStyle w:val="ParaNoNdepar-AltN"/>
        <w:rPr>
          <w:szCs w:val="24"/>
          <w:lang w:val="fr-CA"/>
        </w:rPr>
      </w:pPr>
      <w:r w:rsidRPr="00F06406">
        <w:rPr>
          <w:szCs w:val="24"/>
          <w:lang w:val="fr-CA"/>
        </w:rPr>
        <w:t xml:space="preserve">Les similitudes entre la définition d’une « organisation criminelle », dans le </w:t>
      </w:r>
      <w:r w:rsidRPr="00F06406">
        <w:rPr>
          <w:i/>
          <w:szCs w:val="24"/>
          <w:lang w:val="fr-CA"/>
        </w:rPr>
        <w:t>Code</w:t>
      </w:r>
      <w:r w:rsidRPr="00F06406">
        <w:rPr>
          <w:szCs w:val="24"/>
          <w:lang w:val="fr-CA"/>
        </w:rPr>
        <w:t>, et celle d’un « groupe criminel organisé », dans la Convention, sautent aux yeux.  Et il faut souligner que, bien que la Convention n’exige pas de « structure </w:t>
      </w:r>
      <w:r w:rsidRPr="00F06406">
        <w:rPr>
          <w:i/>
          <w:szCs w:val="24"/>
          <w:lang w:val="fr-CA"/>
        </w:rPr>
        <w:t>élaborée</w:t>
      </w:r>
      <w:r w:rsidRPr="00F06406">
        <w:rPr>
          <w:szCs w:val="24"/>
          <w:lang w:val="fr-CA"/>
        </w:rPr>
        <w:t xml:space="preserve"> », un « groupe criminel organisé » doit néanmoins être « structuré ».  </w:t>
      </w:r>
    </w:p>
    <w:p w:rsidR="00E841F1" w:rsidRPr="00F06406" w:rsidRDefault="00E841F1" w:rsidP="00E841F1">
      <w:pPr>
        <w:pStyle w:val="ParaNoNdepar-AltN"/>
        <w:rPr>
          <w:szCs w:val="24"/>
          <w:lang w:val="fr-CA"/>
        </w:rPr>
      </w:pPr>
      <w:r w:rsidRPr="00F06406">
        <w:rPr>
          <w:szCs w:val="24"/>
          <w:lang w:val="fr-CA"/>
        </w:rPr>
        <w:lastRenderedPageBreak/>
        <w:t>Les commentaires formulés par le ministre de la Justice et le procureur général du Canada avant l’adoption du projet de loi C</w:t>
      </w:r>
      <w:r w:rsidRPr="00F06406">
        <w:rPr>
          <w:szCs w:val="24"/>
          <w:lang w:val="fr-CA"/>
        </w:rPr>
        <w:noBreakHyphen/>
        <w:t xml:space="preserve">24 confirment qu’il visait le crime </w:t>
      </w:r>
      <w:r w:rsidRPr="00F06406">
        <w:rPr>
          <w:i/>
          <w:szCs w:val="24"/>
          <w:lang w:val="fr-CA"/>
        </w:rPr>
        <w:t>organisé</w:t>
      </w:r>
      <w:r w:rsidRPr="00F06406">
        <w:rPr>
          <w:szCs w:val="24"/>
          <w:lang w:val="fr-CA"/>
        </w:rPr>
        <w:t>.</w:t>
      </w:r>
      <w:r w:rsidRPr="00F06406">
        <w:rPr>
          <w:i/>
          <w:szCs w:val="24"/>
          <w:lang w:val="fr-CA"/>
        </w:rPr>
        <w:t xml:space="preserve"> </w:t>
      </w:r>
      <w:r w:rsidRPr="00F06406">
        <w:rPr>
          <w:szCs w:val="24"/>
          <w:lang w:val="fr-CA"/>
        </w:rPr>
        <w:t xml:space="preserve"> Comme le ministre de l’époque l’a expliqué :</w:t>
      </w:r>
    </w:p>
    <w:p w:rsidR="00E841F1" w:rsidRPr="00F06406" w:rsidRDefault="00E841F1" w:rsidP="00E841F1">
      <w:pPr>
        <w:pStyle w:val="Citation-AltC"/>
        <w:spacing w:after="240"/>
        <w:ind w:left="1168" w:hanging="1168"/>
        <w:contextualSpacing w:val="0"/>
        <w:rPr>
          <w:szCs w:val="24"/>
          <w:lang w:val="fr-CA"/>
        </w:rPr>
      </w:pPr>
      <w:r w:rsidRPr="00F06406">
        <w:rPr>
          <w:szCs w:val="24"/>
          <w:lang w:val="fr-CA"/>
        </w:rPr>
        <w:tab/>
        <w:t>Une des grandes initiatives du projet de loi C</w:t>
      </w:r>
      <w:r w:rsidRPr="00F06406">
        <w:rPr>
          <w:szCs w:val="24"/>
          <w:lang w:val="fr-CA"/>
        </w:rPr>
        <w:noBreakHyphen/>
        <w:t xml:space="preserve">24 consiste à considérer la participation aux activités d’organisations criminelles de manière nouvelle et très ferme.  Premièrement, nous avons proposé une nouvelle définition de l’expression « organisation criminelle », avec de nouvelles infractions et de nouveaux régimes de sanctions qui permettront aux autorités de cibler et de sanctionner les activités </w:t>
      </w:r>
      <w:r w:rsidRPr="00F06406">
        <w:rPr>
          <w:szCs w:val="24"/>
          <w:u w:val="single"/>
          <w:lang w:val="fr-CA"/>
        </w:rPr>
        <w:t>d’organisations</w:t>
      </w:r>
      <w:r w:rsidRPr="00F06406">
        <w:rPr>
          <w:szCs w:val="24"/>
          <w:lang w:val="fr-CA"/>
        </w:rPr>
        <w:t xml:space="preserve"> criminelles.  [Je souligne.]</w:t>
      </w:r>
    </w:p>
    <w:p w:rsidR="00E841F1" w:rsidRPr="00F06406" w:rsidRDefault="00E841F1" w:rsidP="00E841F1">
      <w:pPr>
        <w:pStyle w:val="Citation-AltC"/>
        <w:ind w:hanging="1166"/>
        <w:rPr>
          <w:szCs w:val="24"/>
          <w:lang w:val="fr-CA"/>
        </w:rPr>
      </w:pPr>
      <w:r w:rsidRPr="00F06406">
        <w:rPr>
          <w:szCs w:val="24"/>
          <w:lang w:val="fr-CA"/>
        </w:rPr>
        <w:tab/>
        <w:t xml:space="preserve">(Hon. Anne </w:t>
      </w:r>
      <w:proofErr w:type="spellStart"/>
      <w:r w:rsidRPr="00F06406">
        <w:rPr>
          <w:szCs w:val="24"/>
          <w:lang w:val="fr-CA"/>
        </w:rPr>
        <w:t>McLellan</w:t>
      </w:r>
      <w:proofErr w:type="spellEnd"/>
      <w:r w:rsidRPr="00F06406">
        <w:rPr>
          <w:szCs w:val="24"/>
          <w:lang w:val="fr-CA"/>
        </w:rPr>
        <w:t xml:space="preserve">, </w:t>
      </w:r>
      <w:r w:rsidRPr="00F06406">
        <w:rPr>
          <w:i/>
          <w:szCs w:val="24"/>
          <w:lang w:val="fr-CA"/>
        </w:rPr>
        <w:t xml:space="preserve">Témoignages </w:t>
      </w:r>
      <w:r w:rsidR="009B7F14" w:rsidRPr="00F06406">
        <w:rPr>
          <w:i/>
          <w:szCs w:val="24"/>
          <w:lang w:val="fr-CA"/>
        </w:rPr>
        <w:t xml:space="preserve">devant le </w:t>
      </w:r>
      <w:r w:rsidRPr="00F06406">
        <w:rPr>
          <w:i/>
          <w:szCs w:val="24"/>
          <w:lang w:val="fr-CA"/>
        </w:rPr>
        <w:t>Comité permanent de la justice et des droits de la personne</w:t>
      </w:r>
      <w:r w:rsidRPr="00F06406">
        <w:rPr>
          <w:szCs w:val="24"/>
          <w:lang w:val="fr-CA"/>
        </w:rPr>
        <w:t>, n</w:t>
      </w:r>
      <w:r w:rsidRPr="00F06406">
        <w:rPr>
          <w:szCs w:val="24"/>
          <w:vertAlign w:val="superscript"/>
          <w:lang w:val="fr-CA"/>
        </w:rPr>
        <w:t>o</w:t>
      </w:r>
      <w:r w:rsidRPr="00F06406">
        <w:rPr>
          <w:szCs w:val="24"/>
          <w:lang w:val="fr-CA"/>
        </w:rPr>
        <w:t> 11, 1</w:t>
      </w:r>
      <w:r w:rsidRPr="00F06406">
        <w:rPr>
          <w:szCs w:val="24"/>
          <w:vertAlign w:val="superscript"/>
          <w:lang w:val="fr-CA"/>
        </w:rPr>
        <w:t>re</w:t>
      </w:r>
      <w:r w:rsidRPr="00F06406">
        <w:rPr>
          <w:szCs w:val="24"/>
          <w:lang w:val="fr-CA"/>
        </w:rPr>
        <w:t xml:space="preserve"> </w:t>
      </w:r>
      <w:proofErr w:type="spellStart"/>
      <w:r w:rsidRPr="00F06406">
        <w:rPr>
          <w:szCs w:val="24"/>
          <w:lang w:val="fr-CA"/>
        </w:rPr>
        <w:t>sess</w:t>
      </w:r>
      <w:proofErr w:type="spellEnd"/>
      <w:r w:rsidRPr="00F06406">
        <w:rPr>
          <w:szCs w:val="24"/>
          <w:lang w:val="fr-CA"/>
        </w:rPr>
        <w:t>., 37</w:t>
      </w:r>
      <w:r w:rsidRPr="00F06406">
        <w:rPr>
          <w:szCs w:val="24"/>
          <w:vertAlign w:val="superscript"/>
          <w:lang w:val="fr-CA"/>
        </w:rPr>
        <w:t>e</w:t>
      </w:r>
      <w:r w:rsidRPr="00F06406">
        <w:rPr>
          <w:szCs w:val="24"/>
          <w:lang w:val="fr-CA"/>
        </w:rPr>
        <w:t xml:space="preserve"> </w:t>
      </w:r>
      <w:proofErr w:type="spellStart"/>
      <w:r w:rsidRPr="00F06406">
        <w:rPr>
          <w:szCs w:val="24"/>
          <w:lang w:val="fr-CA"/>
        </w:rPr>
        <w:t>lég</w:t>
      </w:r>
      <w:proofErr w:type="spellEnd"/>
      <w:r w:rsidRPr="00F06406">
        <w:rPr>
          <w:szCs w:val="24"/>
          <w:lang w:val="fr-CA"/>
        </w:rPr>
        <w:t>., 8 mai 2001, à 8 h 45)</w:t>
      </w:r>
    </w:p>
    <w:p w:rsidR="00E841F1" w:rsidRPr="00F06406" w:rsidRDefault="00E841F1" w:rsidP="00E841F1">
      <w:pPr>
        <w:pStyle w:val="ParaNoNdepar-AltN"/>
        <w:rPr>
          <w:szCs w:val="24"/>
          <w:lang w:val="fr-CA"/>
        </w:rPr>
      </w:pPr>
      <w:r w:rsidRPr="00F06406">
        <w:rPr>
          <w:szCs w:val="24"/>
          <w:lang w:val="fr-CA"/>
        </w:rPr>
        <w:t xml:space="preserve">La nature structurée des organisations criminelles visées les distingue également des complots criminels : voir </w:t>
      </w:r>
      <w:proofErr w:type="spellStart"/>
      <w:r w:rsidRPr="00F06406">
        <w:rPr>
          <w:i/>
          <w:szCs w:val="24"/>
          <w:lang w:val="fr-CA"/>
        </w:rPr>
        <w:t>Sharifi</w:t>
      </w:r>
      <w:proofErr w:type="spellEnd"/>
      <w:r w:rsidRPr="00F06406">
        <w:rPr>
          <w:szCs w:val="24"/>
          <w:lang w:val="fr-CA"/>
        </w:rPr>
        <w:t xml:space="preserve">, par. 39.  Amputé de ses caractéristiques de continuité et de structure, le « crime organisé » correspondrait simplement à tous les crimes graves commis par un groupe de trois personnes ou plus pour en tirer un avantage matériel.  Le législateur a déjà criminalisé cette activité au moyen des dispositions du </w:t>
      </w:r>
      <w:r w:rsidRPr="00F06406">
        <w:rPr>
          <w:i/>
          <w:szCs w:val="24"/>
          <w:lang w:val="fr-CA"/>
        </w:rPr>
        <w:t>Code</w:t>
      </w:r>
      <w:r w:rsidRPr="00F06406">
        <w:rPr>
          <w:szCs w:val="24"/>
          <w:lang w:val="fr-CA"/>
        </w:rPr>
        <w:t xml:space="preserve"> traitant des infractions de complot, de complicité et d’« intention commune » (voir</w:t>
      </w:r>
      <w:r w:rsidR="00322614">
        <w:rPr>
          <w:szCs w:val="24"/>
          <w:lang w:val="fr-CA"/>
        </w:rPr>
        <w:t>,</w:t>
      </w:r>
      <w:r w:rsidRPr="00F06406">
        <w:rPr>
          <w:szCs w:val="24"/>
          <w:lang w:val="fr-CA"/>
        </w:rPr>
        <w:t xml:space="preserve"> p. ex.</w:t>
      </w:r>
      <w:r w:rsidR="00322614">
        <w:rPr>
          <w:szCs w:val="24"/>
          <w:lang w:val="fr-CA"/>
        </w:rPr>
        <w:t>,</w:t>
      </w:r>
      <w:r w:rsidRPr="00F06406">
        <w:rPr>
          <w:szCs w:val="24"/>
          <w:lang w:val="fr-CA"/>
        </w:rPr>
        <w:t xml:space="preserve"> l’art. 21 et le par. 465(1)).  La réprobation sociale et les peines plus importantes associées au crime organisé le distinguent de ces infractions. </w:t>
      </w:r>
    </w:p>
    <w:p w:rsidR="00E841F1" w:rsidRPr="00F06406" w:rsidRDefault="00E841F1" w:rsidP="00E841F1">
      <w:pPr>
        <w:pStyle w:val="ParaNoNdepar-AltN"/>
        <w:rPr>
          <w:szCs w:val="24"/>
          <w:lang w:val="fr-CA"/>
        </w:rPr>
      </w:pPr>
      <w:r w:rsidRPr="00F06406">
        <w:rPr>
          <w:szCs w:val="24"/>
          <w:lang w:val="fr-CA"/>
        </w:rPr>
        <w:t xml:space="preserve">Travailler collectivement plutôt qu’individuellement comporte des avantages pour les criminels qui créent des groupes organisés de malfaiteurs animés </w:t>
      </w:r>
      <w:r w:rsidRPr="00F06406">
        <w:rPr>
          <w:szCs w:val="24"/>
          <w:lang w:val="fr-CA"/>
        </w:rPr>
        <w:lastRenderedPageBreak/>
        <w:t xml:space="preserve">par les mêmes aspirations ou qui se joignent à ces groupes.  Les entités criminelles organisées prospèrent et étendent leur emprise en développant des spécialités et en divisant le travail en conséquence; en favorisant un climat de confiance et de loyauté au sein de l’organisation; en partageant la clientèle, les ressources financières et l’information privilégiée; et, dans certaines circonstances, en se taillant une réputation fondée sur la violence.  Tout groupe un tant soit peu organisé qui exerce ses activités pendant un certain temps tire forcément parti de ces avantages et atteint un niveau de complexité et d’expertise qui pose un risque plus élevé pour </w:t>
      </w:r>
      <w:r w:rsidR="009B7F14" w:rsidRPr="00F06406">
        <w:rPr>
          <w:szCs w:val="24"/>
          <w:lang w:val="fr-CA"/>
        </w:rPr>
        <w:t xml:space="preserve">la collectivité environnante. </w:t>
      </w:r>
    </w:p>
    <w:p w:rsidR="00E841F1" w:rsidRPr="00F06406" w:rsidRDefault="00E841F1" w:rsidP="00E841F1">
      <w:pPr>
        <w:pStyle w:val="ParaNoNdepar-AltN"/>
        <w:rPr>
          <w:szCs w:val="24"/>
          <w:lang w:val="fr-CA"/>
        </w:rPr>
      </w:pPr>
      <w:r w:rsidRPr="00F06406">
        <w:rPr>
          <w:szCs w:val="24"/>
          <w:lang w:val="fr-CA"/>
        </w:rPr>
        <w:t>L’avocat</w:t>
      </w:r>
      <w:r w:rsidR="009B7F14" w:rsidRPr="00F06406">
        <w:rPr>
          <w:szCs w:val="24"/>
          <w:lang w:val="fr-CA"/>
        </w:rPr>
        <w:t>e</w:t>
      </w:r>
      <w:r w:rsidRPr="00F06406">
        <w:rPr>
          <w:szCs w:val="24"/>
          <w:lang w:val="fr-CA"/>
        </w:rPr>
        <w:t xml:space="preserve"> de M. </w:t>
      </w:r>
      <w:proofErr w:type="spellStart"/>
      <w:r w:rsidRPr="00F06406">
        <w:rPr>
          <w:szCs w:val="24"/>
          <w:lang w:val="fr-CA"/>
        </w:rPr>
        <w:t>Venneri</w:t>
      </w:r>
      <w:proofErr w:type="spellEnd"/>
      <w:r w:rsidRPr="00F06406">
        <w:rPr>
          <w:szCs w:val="24"/>
          <w:lang w:val="fr-CA"/>
        </w:rPr>
        <w:t xml:space="preserve"> fait valoir que la Cour devrait retenir les critères établis dans </w:t>
      </w:r>
      <w:r w:rsidRPr="00F06406">
        <w:rPr>
          <w:i/>
          <w:szCs w:val="24"/>
          <w:lang w:val="fr-CA"/>
        </w:rPr>
        <w:t>R. c. Lindsay</w:t>
      </w:r>
      <w:r w:rsidRPr="00F06406">
        <w:rPr>
          <w:szCs w:val="24"/>
          <w:lang w:val="fr-CA"/>
        </w:rPr>
        <w:t xml:space="preserve">, 2005 </w:t>
      </w:r>
      <w:proofErr w:type="spellStart"/>
      <w:r w:rsidRPr="00F06406">
        <w:rPr>
          <w:szCs w:val="24"/>
          <w:lang w:val="fr-CA"/>
        </w:rPr>
        <w:t>CanLII</w:t>
      </w:r>
      <w:proofErr w:type="spellEnd"/>
      <w:r w:rsidRPr="00F06406">
        <w:rPr>
          <w:szCs w:val="24"/>
          <w:lang w:val="fr-CA"/>
        </w:rPr>
        <w:t xml:space="preserve"> 24240 (C.S.J. Ont.), et mentionnés dans </w:t>
      </w:r>
      <w:proofErr w:type="spellStart"/>
      <w:r w:rsidRPr="00F06406">
        <w:rPr>
          <w:i/>
          <w:szCs w:val="24"/>
          <w:lang w:val="fr-CA"/>
        </w:rPr>
        <w:t>Battista</w:t>
      </w:r>
      <w:proofErr w:type="spellEnd"/>
      <w:r w:rsidRPr="00F06406">
        <w:rPr>
          <w:szCs w:val="24"/>
          <w:lang w:val="fr-CA"/>
        </w:rPr>
        <w:t>, comme méthode servant à déterminer si un groupe donné possède les attributs nécessaires d’une organisat</w:t>
      </w:r>
      <w:r w:rsidR="009F6B5A">
        <w:rPr>
          <w:szCs w:val="24"/>
          <w:lang w:val="fr-CA"/>
        </w:rPr>
        <w:t>ion criminelle (voir par. 854-</w:t>
      </w:r>
      <w:r w:rsidRPr="00F06406">
        <w:rPr>
          <w:szCs w:val="24"/>
          <w:lang w:val="fr-CA"/>
        </w:rPr>
        <w:t xml:space="preserve">862).  Les caractéristiques </w:t>
      </w:r>
      <w:r w:rsidR="009B7F14" w:rsidRPr="00F06406">
        <w:rPr>
          <w:szCs w:val="24"/>
          <w:lang w:val="fr-CA"/>
        </w:rPr>
        <w:t>[</w:t>
      </w:r>
      <w:r w:rsidR="009B7F14" w:rsidRPr="00F06406">
        <w:rPr>
          <w:smallCaps/>
          <w:szCs w:val="24"/>
          <w:lang w:val="fr-CA"/>
        </w:rPr>
        <w:t>traduction</w:t>
      </w:r>
      <w:r w:rsidR="009B7F14" w:rsidRPr="00F06406">
        <w:rPr>
          <w:szCs w:val="24"/>
          <w:lang w:val="fr-CA"/>
        </w:rPr>
        <w:t xml:space="preserve">] </w:t>
      </w:r>
      <w:r w:rsidRPr="00F06406">
        <w:rPr>
          <w:szCs w:val="24"/>
          <w:lang w:val="fr-CA"/>
        </w:rPr>
        <w:t xml:space="preserve">« courantes » des organisations criminelles décrites dans </w:t>
      </w:r>
      <w:r w:rsidRPr="00F06406">
        <w:rPr>
          <w:i/>
          <w:szCs w:val="24"/>
          <w:lang w:val="fr-CA"/>
        </w:rPr>
        <w:t>Lindsay</w:t>
      </w:r>
      <w:r w:rsidRPr="00F06406">
        <w:rPr>
          <w:szCs w:val="24"/>
          <w:lang w:val="fr-CA"/>
        </w:rPr>
        <w:t xml:space="preserve"> peuvent fort bien être « courantes » pour les entités criminelles complexes telles que les groupes de motards connus, les cartels de la drogue de la Colombie et les </w:t>
      </w:r>
      <w:r w:rsidR="009F6B5A">
        <w:rPr>
          <w:szCs w:val="24"/>
          <w:lang w:val="fr-CA"/>
        </w:rPr>
        <w:t>« </w:t>
      </w:r>
      <w:r w:rsidRPr="00F06406">
        <w:rPr>
          <w:szCs w:val="24"/>
          <w:lang w:val="fr-CA"/>
        </w:rPr>
        <w:t>fa</w:t>
      </w:r>
      <w:r w:rsidR="009F6B5A">
        <w:rPr>
          <w:szCs w:val="24"/>
          <w:lang w:val="fr-CA"/>
        </w:rPr>
        <w:t xml:space="preserve">milles mafieuses » </w:t>
      </w:r>
      <w:r w:rsidR="00AD1259" w:rsidRPr="00F06406">
        <w:rPr>
          <w:szCs w:val="24"/>
          <w:lang w:val="fr-CA"/>
        </w:rPr>
        <w:t xml:space="preserve">américaines. </w:t>
      </w:r>
    </w:p>
    <w:p w:rsidR="00E841F1" w:rsidRPr="00F06406" w:rsidRDefault="00E841F1" w:rsidP="00E841F1">
      <w:pPr>
        <w:pStyle w:val="ParaNoNdepar-AltN"/>
        <w:rPr>
          <w:szCs w:val="24"/>
          <w:lang w:val="fr-CA"/>
        </w:rPr>
      </w:pPr>
      <w:r w:rsidRPr="00F06406">
        <w:rPr>
          <w:szCs w:val="24"/>
          <w:lang w:val="fr-CA"/>
        </w:rPr>
        <w:t xml:space="preserve">Il faut toutefois se garder de convertir les attributs courants d’un type d’organisation criminelle en une « liste de contrôle » applicable dans tous les cas.  Aucun de ces attributs n’est expressément requis par le </w:t>
      </w:r>
      <w:r w:rsidRPr="00F06406">
        <w:rPr>
          <w:i/>
          <w:szCs w:val="24"/>
          <w:lang w:val="fr-CA"/>
        </w:rPr>
        <w:t>Code</w:t>
      </w:r>
      <w:r w:rsidRPr="00F06406">
        <w:rPr>
          <w:szCs w:val="24"/>
          <w:lang w:val="fr-CA"/>
        </w:rPr>
        <w:t xml:space="preserve">, et un groupe qui n’en </w:t>
      </w:r>
      <w:r w:rsidRPr="00F06406">
        <w:rPr>
          <w:szCs w:val="24"/>
          <w:lang w:val="fr-CA"/>
        </w:rPr>
        <w:lastRenderedPageBreak/>
        <w:t xml:space="preserve">posséderait aucun pourrait néanmoins répondre à la définition d’« organisation criminelle ». </w:t>
      </w:r>
    </w:p>
    <w:p w:rsidR="00E841F1" w:rsidRPr="00F06406" w:rsidRDefault="00E841F1" w:rsidP="00E841F1">
      <w:pPr>
        <w:pStyle w:val="ParaNoNdepar-AltN"/>
        <w:rPr>
          <w:szCs w:val="24"/>
          <w:lang w:val="fr-CA"/>
        </w:rPr>
      </w:pPr>
      <w:r w:rsidRPr="00F06406">
        <w:rPr>
          <w:szCs w:val="24"/>
          <w:lang w:val="fr-CA"/>
        </w:rPr>
        <w:t xml:space="preserve">La difficulté et l’inconvénient d’établir ce qui pourrait ressembler à une « liste de contrôle » normative sont bien décrits par Alexandra </w:t>
      </w:r>
      <w:proofErr w:type="spellStart"/>
      <w:r w:rsidRPr="00F06406">
        <w:rPr>
          <w:szCs w:val="24"/>
          <w:lang w:val="fr-CA"/>
        </w:rPr>
        <w:t>Orlova</w:t>
      </w:r>
      <w:proofErr w:type="spellEnd"/>
      <w:r w:rsidRPr="00F06406">
        <w:rPr>
          <w:szCs w:val="24"/>
          <w:lang w:val="fr-CA"/>
        </w:rPr>
        <w:t xml:space="preserve"> et James Moore dans le passage suivant : </w:t>
      </w:r>
    </w:p>
    <w:p w:rsidR="00E841F1" w:rsidRPr="00F06406" w:rsidRDefault="00E841F1" w:rsidP="00E841F1">
      <w:pPr>
        <w:pStyle w:val="Citation-AltC"/>
        <w:spacing w:after="240"/>
        <w:ind w:left="1168" w:hanging="1168"/>
        <w:contextualSpacing w:val="0"/>
        <w:rPr>
          <w:szCs w:val="24"/>
          <w:lang w:val="en-US"/>
        </w:rPr>
      </w:pPr>
      <w:r w:rsidRPr="00F06406">
        <w:rPr>
          <w:szCs w:val="24"/>
          <w:lang w:val="fr-CA"/>
        </w:rPr>
        <w:tab/>
        <w:t>[</w:t>
      </w:r>
      <w:r w:rsidRPr="00F06406">
        <w:rPr>
          <w:smallCaps/>
          <w:szCs w:val="24"/>
          <w:lang w:val="fr-CA"/>
        </w:rPr>
        <w:t>traduction</w:t>
      </w:r>
      <w:r w:rsidRPr="00F06406">
        <w:rPr>
          <w:szCs w:val="24"/>
          <w:lang w:val="fr-CA"/>
        </w:rPr>
        <w:t xml:space="preserve">]  On constate que, bien que la définition d’un « groupe criminel organisé » renvoie à certains éléments qui caractérisent ces groupes, d’autres éléments tout aussi valables et fréquemment évoqués dans les milieux juridiques et universitaires ne sont pas mentionnés.  Par exemple, il n’est pas fait allusion au recours potentiel à la violence et à la corruption, qui pourraient sans doute être considérées comme des moyens parmi les plus couramment employés par les entités criminelles organisées.  </w:t>
      </w:r>
      <w:r w:rsidRPr="00F06406">
        <w:rPr>
          <w:szCs w:val="24"/>
          <w:u w:val="single"/>
          <w:lang w:val="fr-CA"/>
        </w:rPr>
        <w:t>En partie, ces omissions sont compréhensibles puisqu’il n’est pas vraiment facile, et peut-être pas très utile, de définir le crime organisé au moyen d’une « liste de contrôle » incorporant tous les éléments possibles d’un groupe criminel organisé.</w:t>
      </w:r>
      <w:r w:rsidRPr="00F06406">
        <w:rPr>
          <w:szCs w:val="24"/>
          <w:lang w:val="fr-CA"/>
        </w:rPr>
        <w:t xml:space="preserve">  La difficulté d’établir une « liste de contrôle » exhaustive tient en partie à l’hétérogénéité des groupes criminels organisés, ainsi qu’au fait que ces groupes changent et évoluent sans cesse pour s’adapter aux changements dans les structures sociétales légitimes.  </w:t>
      </w:r>
      <w:proofErr w:type="gramStart"/>
      <w:r w:rsidRPr="00F06406">
        <w:rPr>
          <w:szCs w:val="24"/>
          <w:lang w:val="en-US"/>
        </w:rPr>
        <w:t xml:space="preserve">[Je </w:t>
      </w:r>
      <w:proofErr w:type="spellStart"/>
      <w:r w:rsidRPr="00F06406">
        <w:rPr>
          <w:szCs w:val="24"/>
          <w:lang w:val="en-US"/>
        </w:rPr>
        <w:t>souligne</w:t>
      </w:r>
      <w:proofErr w:type="spellEnd"/>
      <w:r w:rsidRPr="00F06406">
        <w:rPr>
          <w:szCs w:val="24"/>
          <w:lang w:val="en-US"/>
        </w:rPr>
        <w:t xml:space="preserve">; notes de bas de page </w:t>
      </w:r>
      <w:proofErr w:type="spellStart"/>
      <w:r w:rsidRPr="00F06406">
        <w:rPr>
          <w:szCs w:val="24"/>
          <w:lang w:val="en-US"/>
        </w:rPr>
        <w:t>omises</w:t>
      </w:r>
      <w:proofErr w:type="spellEnd"/>
      <w:r w:rsidRPr="00F06406">
        <w:rPr>
          <w:szCs w:val="24"/>
          <w:lang w:val="en-US"/>
        </w:rPr>
        <w:t>.]</w:t>
      </w:r>
      <w:proofErr w:type="gramEnd"/>
    </w:p>
    <w:p w:rsidR="00E841F1" w:rsidRPr="00F06406" w:rsidRDefault="009B7F14" w:rsidP="00E841F1">
      <w:pPr>
        <w:pStyle w:val="Citation-AltC"/>
        <w:ind w:hanging="1166"/>
        <w:rPr>
          <w:szCs w:val="24"/>
          <w:lang w:val="en-US"/>
        </w:rPr>
      </w:pPr>
      <w:r w:rsidRPr="00F06406">
        <w:rPr>
          <w:szCs w:val="24"/>
          <w:lang w:val="en-US"/>
        </w:rPr>
        <w:tab/>
        <w:t>(« “</w:t>
      </w:r>
      <w:r w:rsidR="00E841F1" w:rsidRPr="00F06406">
        <w:rPr>
          <w:szCs w:val="24"/>
          <w:lang w:val="en-US"/>
        </w:rPr>
        <w:t>Umbrellas</w:t>
      </w:r>
      <w:r w:rsidRPr="00F06406">
        <w:rPr>
          <w:szCs w:val="24"/>
          <w:lang w:val="en-US"/>
        </w:rPr>
        <w:t>” or “</w:t>
      </w:r>
      <w:r w:rsidR="00E841F1" w:rsidRPr="00F06406">
        <w:rPr>
          <w:szCs w:val="24"/>
          <w:lang w:val="en-US"/>
        </w:rPr>
        <w:t>Building</w:t>
      </w:r>
      <w:r w:rsidRPr="00F06406">
        <w:rPr>
          <w:szCs w:val="24"/>
          <w:lang w:val="en-US"/>
        </w:rPr>
        <w:t xml:space="preserve"> Blocks”</w:t>
      </w:r>
      <w:proofErr w:type="gramStart"/>
      <w:r w:rsidR="00E841F1" w:rsidRPr="00F06406">
        <w:rPr>
          <w:szCs w:val="24"/>
          <w:lang w:val="en-US"/>
        </w:rPr>
        <w:t>? :</w:t>
      </w:r>
      <w:proofErr w:type="gramEnd"/>
      <w:r w:rsidR="00E841F1" w:rsidRPr="00F06406">
        <w:rPr>
          <w:szCs w:val="24"/>
          <w:lang w:val="en-US"/>
        </w:rPr>
        <w:t xml:space="preserve"> Defining International Terrorism and Transnational Organized Crime in International Law » (2005), 27 </w:t>
      </w:r>
      <w:proofErr w:type="spellStart"/>
      <w:r w:rsidR="00E841F1" w:rsidRPr="00F06406">
        <w:rPr>
          <w:i/>
          <w:szCs w:val="24"/>
          <w:lang w:val="en-US"/>
        </w:rPr>
        <w:t>Hous</w:t>
      </w:r>
      <w:proofErr w:type="spellEnd"/>
      <w:r w:rsidR="00E841F1" w:rsidRPr="00F06406">
        <w:rPr>
          <w:i/>
          <w:szCs w:val="24"/>
          <w:lang w:val="en-US"/>
        </w:rPr>
        <w:t>. J. Int’l L.</w:t>
      </w:r>
      <w:r w:rsidR="00087BEB">
        <w:rPr>
          <w:szCs w:val="24"/>
          <w:lang w:val="en-US"/>
        </w:rPr>
        <w:t xml:space="preserve"> 267, p. 284)</w:t>
      </w:r>
      <w:r w:rsidR="00E841F1" w:rsidRPr="00F06406">
        <w:rPr>
          <w:szCs w:val="24"/>
          <w:lang w:val="en-US"/>
        </w:rPr>
        <w:t xml:space="preserve"> </w:t>
      </w:r>
    </w:p>
    <w:p w:rsidR="00E841F1" w:rsidRPr="00F06406" w:rsidRDefault="00E841F1" w:rsidP="00E841F1">
      <w:pPr>
        <w:pStyle w:val="ParaNoNdepar-AltN"/>
        <w:rPr>
          <w:szCs w:val="24"/>
          <w:lang w:val="fr-CA"/>
        </w:rPr>
      </w:pPr>
      <w:r w:rsidRPr="00F06406">
        <w:rPr>
          <w:szCs w:val="24"/>
          <w:lang w:val="fr-CA"/>
        </w:rPr>
        <w:t xml:space="preserve">Il est de loin préférable de se concentrer sur l’objet de la loi, qui consiste à identifier et à déstabiliser les groupes de trois personnes ou plus qui présentent un risque élevé pour la société en raison des liens continus et organisés entre leurs membres.  Tous les éléments de preuve utiles à cette identification doivent être pris en compte dans l’application de la définition d’une « organisation criminelle » </w:t>
      </w:r>
      <w:r w:rsidRPr="00F06406">
        <w:rPr>
          <w:szCs w:val="24"/>
          <w:lang w:val="fr-CA"/>
        </w:rPr>
        <w:lastRenderedPageBreak/>
        <w:t xml:space="preserve">adoptée par le législateur.  Les groupes de personnes qui agissent de façon ponctuelle et qui ne sont que peu ou pas organisés ne posent pas véritablement le type de risque accru visé par le régime.  </w:t>
      </w:r>
    </w:p>
    <w:p w:rsidR="00E841F1" w:rsidRPr="00F06406" w:rsidRDefault="00E841F1" w:rsidP="00E841F1">
      <w:pPr>
        <w:pStyle w:val="ParaNoNdepar-AltN"/>
        <w:rPr>
          <w:szCs w:val="24"/>
          <w:lang w:val="fr-CA"/>
        </w:rPr>
      </w:pPr>
      <w:r w:rsidRPr="00F06406">
        <w:rPr>
          <w:szCs w:val="24"/>
          <w:lang w:val="fr-CA"/>
        </w:rPr>
        <w:t>Les tribunaux ne doivent pas limiter le champ d’application de la définition législative au modèle stéréotypé du crime organisé ― c’est</w:t>
      </w:r>
      <w:r w:rsidRPr="00F06406">
        <w:rPr>
          <w:szCs w:val="24"/>
          <w:lang w:val="fr-CA"/>
        </w:rPr>
        <w:noBreakHyphen/>
      </w:r>
      <w:proofErr w:type="spellStart"/>
      <w:r w:rsidRPr="00F06406">
        <w:rPr>
          <w:szCs w:val="24"/>
          <w:lang w:val="fr-CA"/>
        </w:rPr>
        <w:t>à</w:t>
      </w:r>
      <w:r w:rsidRPr="00F06406">
        <w:rPr>
          <w:szCs w:val="24"/>
          <w:lang w:val="fr-CA"/>
        </w:rPr>
        <w:noBreakHyphen/>
        <w:t>dire</w:t>
      </w:r>
      <w:proofErr w:type="spellEnd"/>
      <w:r w:rsidRPr="00F06406">
        <w:rPr>
          <w:szCs w:val="24"/>
          <w:lang w:val="fr-CA"/>
        </w:rPr>
        <w:t xml:space="preserve">, au modèle très complexe, hiérarchique et monopolistique.  Certaines entités criminelles qui ne correspondent pas au paradigme classique du crime organisé peuvent néanmoins, en raison de leur cohésion et de leur longévité, représenter le genre de menace très sérieuse visée par le régime législatif.   </w:t>
      </w:r>
    </w:p>
    <w:p w:rsidR="00E841F1" w:rsidRPr="00F06406" w:rsidRDefault="00E841F1" w:rsidP="00E841F1">
      <w:pPr>
        <w:pStyle w:val="ParaNoNdepar-AltN"/>
        <w:rPr>
          <w:szCs w:val="24"/>
          <w:lang w:val="fr-CA"/>
        </w:rPr>
      </w:pPr>
      <w:r w:rsidRPr="00F06406">
        <w:rPr>
          <w:szCs w:val="24"/>
          <w:lang w:val="fr-CA"/>
        </w:rPr>
        <w:t>En l’espèce, le juge du procès a conclu que M. Dauphin dirigeait une importante organisation de trafic de stupéfiants dans la région de Montréal.  Cette conclusion n’est pas véritablement contestée.  La question controversée est de savoir si M. </w:t>
      </w:r>
      <w:proofErr w:type="spellStart"/>
      <w:r w:rsidRPr="00F06406">
        <w:rPr>
          <w:szCs w:val="24"/>
          <w:lang w:val="fr-CA"/>
        </w:rPr>
        <w:t>Venneri</w:t>
      </w:r>
      <w:proofErr w:type="spellEnd"/>
      <w:r w:rsidRPr="00F06406">
        <w:rPr>
          <w:szCs w:val="24"/>
          <w:lang w:val="fr-CA"/>
        </w:rPr>
        <w:t xml:space="preserve"> était membre de cette organisation, ce qui le rendrait passible d’une déclaration de culpabilité de l’infraction prévue à l’art. 467.13 du </w:t>
      </w:r>
      <w:r w:rsidRPr="00F06406">
        <w:rPr>
          <w:i/>
          <w:szCs w:val="24"/>
          <w:lang w:val="fr-CA"/>
        </w:rPr>
        <w:t>Code</w:t>
      </w:r>
      <w:r w:rsidRPr="00F06406">
        <w:rPr>
          <w:szCs w:val="24"/>
          <w:lang w:val="fr-CA"/>
        </w:rPr>
        <w:t>.  Sur ce point, je conviens avec le juge Beauregard que M. </w:t>
      </w:r>
      <w:proofErr w:type="spellStart"/>
      <w:r w:rsidRPr="00F06406">
        <w:rPr>
          <w:szCs w:val="24"/>
          <w:lang w:val="fr-CA"/>
        </w:rPr>
        <w:t>Venneri</w:t>
      </w:r>
      <w:proofErr w:type="spellEnd"/>
      <w:r w:rsidRPr="00F06406">
        <w:rPr>
          <w:szCs w:val="24"/>
          <w:lang w:val="fr-CA"/>
        </w:rPr>
        <w:t xml:space="preserve"> était un </w:t>
      </w:r>
      <w:r w:rsidRPr="00F06406">
        <w:rPr>
          <w:i/>
          <w:szCs w:val="24"/>
          <w:lang w:val="fr-CA"/>
        </w:rPr>
        <w:t>associé</w:t>
      </w:r>
      <w:r w:rsidRPr="00F06406">
        <w:rPr>
          <w:szCs w:val="24"/>
          <w:lang w:val="fr-CA"/>
        </w:rPr>
        <w:t xml:space="preserve"> de M. Dauphin plutôt qu’un </w:t>
      </w:r>
      <w:r w:rsidRPr="00F06406">
        <w:rPr>
          <w:i/>
          <w:szCs w:val="24"/>
          <w:lang w:val="fr-CA"/>
        </w:rPr>
        <w:t>membre </w:t>
      </w:r>
      <w:r w:rsidRPr="00F06406">
        <w:rPr>
          <w:szCs w:val="24"/>
          <w:lang w:val="fr-CA"/>
        </w:rPr>
        <w:t xml:space="preserve">de son organisation.  </w:t>
      </w:r>
    </w:p>
    <w:p w:rsidR="00E841F1" w:rsidRPr="00F06406" w:rsidRDefault="00E841F1" w:rsidP="00E841F1">
      <w:pPr>
        <w:pStyle w:val="ParaNoNdepar-AltN"/>
        <w:rPr>
          <w:szCs w:val="24"/>
          <w:lang w:val="fr-CA"/>
        </w:rPr>
      </w:pPr>
      <w:r w:rsidRPr="00F06406">
        <w:rPr>
          <w:szCs w:val="24"/>
          <w:lang w:val="fr-CA"/>
        </w:rPr>
        <w:t>M. </w:t>
      </w:r>
      <w:proofErr w:type="spellStart"/>
      <w:r w:rsidRPr="00F06406">
        <w:rPr>
          <w:szCs w:val="24"/>
          <w:lang w:val="fr-CA"/>
        </w:rPr>
        <w:t>Venneri</w:t>
      </w:r>
      <w:proofErr w:type="spellEnd"/>
      <w:r w:rsidRPr="00F06406">
        <w:rPr>
          <w:szCs w:val="24"/>
          <w:lang w:val="fr-CA"/>
        </w:rPr>
        <w:t xml:space="preserve"> était un client autonome, </w:t>
      </w:r>
      <w:proofErr w:type="gramStart"/>
      <w:r w:rsidRPr="00F06406">
        <w:rPr>
          <w:szCs w:val="24"/>
          <w:lang w:val="fr-CA"/>
        </w:rPr>
        <w:t>quoique assidu</w:t>
      </w:r>
      <w:proofErr w:type="gramEnd"/>
      <w:r w:rsidRPr="00F06406">
        <w:rPr>
          <w:szCs w:val="24"/>
          <w:lang w:val="fr-CA"/>
        </w:rPr>
        <w:t>, de M. Dauphin au cours de l’été et de l’automne 2005.  M. Dauphin n’était toutefois pas son seul fournisseur.  M. </w:t>
      </w:r>
      <w:proofErr w:type="spellStart"/>
      <w:r w:rsidRPr="00F06406">
        <w:rPr>
          <w:szCs w:val="24"/>
          <w:lang w:val="fr-CA"/>
        </w:rPr>
        <w:t>Venneri</w:t>
      </w:r>
      <w:proofErr w:type="spellEnd"/>
      <w:r w:rsidRPr="00F06406">
        <w:rPr>
          <w:szCs w:val="24"/>
          <w:lang w:val="fr-CA"/>
        </w:rPr>
        <w:t xml:space="preserve"> agissait avec une grande indépendance et ne démontrait apparemment guère de loyauté, voire aucune, envers M. Dauphin et ses acolytes.  </w:t>
      </w:r>
      <w:r w:rsidRPr="00F06406">
        <w:rPr>
          <w:szCs w:val="24"/>
          <w:lang w:val="fr-CA"/>
        </w:rPr>
        <w:lastRenderedPageBreak/>
        <w:t>MM. </w:t>
      </w:r>
      <w:proofErr w:type="spellStart"/>
      <w:r w:rsidRPr="00F06406">
        <w:rPr>
          <w:szCs w:val="24"/>
          <w:lang w:val="fr-CA"/>
        </w:rPr>
        <w:t>Venneri</w:t>
      </w:r>
      <w:proofErr w:type="spellEnd"/>
      <w:r w:rsidRPr="00F06406">
        <w:rPr>
          <w:szCs w:val="24"/>
          <w:lang w:val="fr-CA"/>
        </w:rPr>
        <w:t xml:space="preserve"> et Dauphin ne partageaient pas la même clientèle.  M. </w:t>
      </w:r>
      <w:proofErr w:type="spellStart"/>
      <w:r w:rsidRPr="00F06406">
        <w:rPr>
          <w:szCs w:val="24"/>
          <w:lang w:val="fr-CA"/>
        </w:rPr>
        <w:t>Venneri</w:t>
      </w:r>
      <w:proofErr w:type="spellEnd"/>
      <w:r w:rsidRPr="00F06406">
        <w:rPr>
          <w:szCs w:val="24"/>
          <w:lang w:val="fr-CA"/>
        </w:rPr>
        <w:t xml:space="preserve"> n’avait pas non plus de véritable intérêt, notamment financier, dans l’organisation de M. Dauphin.  Ces facteurs me paraissent être les plus pertinents en l’espèce.</w:t>
      </w:r>
    </w:p>
    <w:p w:rsidR="00E841F1" w:rsidRPr="00F06406" w:rsidRDefault="00E841F1" w:rsidP="00E841F1">
      <w:pPr>
        <w:pStyle w:val="ParaNoNdepar-AltN"/>
        <w:rPr>
          <w:szCs w:val="24"/>
          <w:lang w:val="fr-CA"/>
        </w:rPr>
      </w:pPr>
      <w:r w:rsidRPr="00F06406">
        <w:rPr>
          <w:szCs w:val="24"/>
          <w:lang w:val="fr-CA"/>
        </w:rPr>
        <w:t>De plus, MM. Russell, Bilodeau et Marchand recevaient leurs ordres de M. Dauphin et exerçaient des fonctions bien déterminées.  En revanche, M. </w:t>
      </w:r>
      <w:proofErr w:type="spellStart"/>
      <w:r w:rsidRPr="00F06406">
        <w:rPr>
          <w:szCs w:val="24"/>
          <w:lang w:val="fr-CA"/>
        </w:rPr>
        <w:t>Venneri</w:t>
      </w:r>
      <w:proofErr w:type="spellEnd"/>
      <w:r w:rsidRPr="00F06406">
        <w:rPr>
          <w:szCs w:val="24"/>
          <w:lang w:val="fr-CA"/>
        </w:rPr>
        <w:t xml:space="preserve"> n’avait aucun lien de dépendance avec l’organisation.  Rien au dossier ne permet de croire que M. Dauphin exerçait une forme de contrôle quelconque sur M. </w:t>
      </w:r>
      <w:proofErr w:type="spellStart"/>
      <w:r w:rsidRPr="00F06406">
        <w:rPr>
          <w:szCs w:val="24"/>
          <w:lang w:val="fr-CA"/>
        </w:rPr>
        <w:t>Venneri</w:t>
      </w:r>
      <w:proofErr w:type="spellEnd"/>
      <w:r w:rsidRPr="00F06406">
        <w:rPr>
          <w:szCs w:val="24"/>
          <w:lang w:val="fr-CA"/>
        </w:rPr>
        <w:t>.  Bien que M. Dauphin ait parfois demandé à M. </w:t>
      </w:r>
      <w:proofErr w:type="spellStart"/>
      <w:r w:rsidRPr="00F06406">
        <w:rPr>
          <w:szCs w:val="24"/>
          <w:lang w:val="fr-CA"/>
        </w:rPr>
        <w:t>Venneri</w:t>
      </w:r>
      <w:proofErr w:type="spellEnd"/>
      <w:r w:rsidRPr="00F06406">
        <w:rPr>
          <w:szCs w:val="24"/>
          <w:lang w:val="fr-CA"/>
        </w:rPr>
        <w:t xml:space="preserve"> de fournir de la drogue à d’autres </w:t>
      </w:r>
      <w:proofErr w:type="spellStart"/>
      <w:r w:rsidRPr="00F06406">
        <w:rPr>
          <w:szCs w:val="24"/>
          <w:lang w:val="fr-CA"/>
        </w:rPr>
        <w:t>sous</w:t>
      </w:r>
      <w:r w:rsidRPr="00F06406">
        <w:rPr>
          <w:szCs w:val="24"/>
          <w:lang w:val="fr-CA"/>
        </w:rPr>
        <w:noBreakHyphen/>
        <w:t>distributeurs</w:t>
      </w:r>
      <w:proofErr w:type="spellEnd"/>
      <w:r w:rsidRPr="00F06406">
        <w:rPr>
          <w:szCs w:val="24"/>
          <w:lang w:val="fr-CA"/>
        </w:rPr>
        <w:t>, il ne le faisait que lorsque M. </w:t>
      </w:r>
      <w:proofErr w:type="spellStart"/>
      <w:r w:rsidRPr="00F06406">
        <w:rPr>
          <w:szCs w:val="24"/>
          <w:lang w:val="fr-CA"/>
        </w:rPr>
        <w:t>Venneri</w:t>
      </w:r>
      <w:proofErr w:type="spellEnd"/>
      <w:r w:rsidRPr="00F06406">
        <w:rPr>
          <w:szCs w:val="24"/>
          <w:lang w:val="fr-CA"/>
        </w:rPr>
        <w:t xml:space="preserve"> ne parvenait pas à vendre la drogue rapidement pour s’acquitter de sa dette.  Dans ces circonstances, M. Dauphin se limitait à confier la drogue que M. </w:t>
      </w:r>
      <w:proofErr w:type="spellStart"/>
      <w:r w:rsidRPr="00F06406">
        <w:rPr>
          <w:szCs w:val="24"/>
          <w:lang w:val="fr-CA"/>
        </w:rPr>
        <w:t>Venneri</w:t>
      </w:r>
      <w:proofErr w:type="spellEnd"/>
      <w:r w:rsidRPr="00F06406">
        <w:rPr>
          <w:szCs w:val="24"/>
          <w:lang w:val="fr-CA"/>
        </w:rPr>
        <w:t xml:space="preserve"> ne parvenait pas à vendre à un client plus solvable.  </w:t>
      </w:r>
    </w:p>
    <w:p w:rsidR="00E841F1" w:rsidRPr="00F06406" w:rsidRDefault="00E841F1" w:rsidP="00E841F1">
      <w:pPr>
        <w:pStyle w:val="ParaNoNdepar-AltN"/>
        <w:rPr>
          <w:szCs w:val="24"/>
          <w:lang w:val="fr-CA"/>
        </w:rPr>
      </w:pPr>
      <w:r w:rsidRPr="00F06406">
        <w:rPr>
          <w:szCs w:val="24"/>
          <w:lang w:val="fr-CA"/>
        </w:rPr>
        <w:t>La dernière activité de M. </w:t>
      </w:r>
      <w:proofErr w:type="spellStart"/>
      <w:r w:rsidRPr="00F06406">
        <w:rPr>
          <w:szCs w:val="24"/>
          <w:lang w:val="fr-CA"/>
        </w:rPr>
        <w:t>Venneri</w:t>
      </w:r>
      <w:proofErr w:type="spellEnd"/>
      <w:r w:rsidRPr="00F06406">
        <w:rPr>
          <w:szCs w:val="24"/>
          <w:lang w:val="fr-CA"/>
        </w:rPr>
        <w:t xml:space="preserve"> en tant que fournisseur de M. Dauphin n’était rien de plus qu’une transaction mutuellement avantageuse entre deux parties qui n’avaient aucun lien de dépendance.  M. </w:t>
      </w:r>
      <w:proofErr w:type="spellStart"/>
      <w:r w:rsidRPr="00F06406">
        <w:rPr>
          <w:szCs w:val="24"/>
          <w:lang w:val="fr-CA"/>
        </w:rPr>
        <w:t>Venneri</w:t>
      </w:r>
      <w:proofErr w:type="spellEnd"/>
      <w:r w:rsidRPr="00F06406">
        <w:rPr>
          <w:szCs w:val="24"/>
          <w:lang w:val="fr-CA"/>
        </w:rPr>
        <w:t xml:space="preserve"> n’a pas fourni la drogue à M. Dauphin par loyauté ou parce qu’il avait un intérêt direct dans la viabilité de son entreprise.</w:t>
      </w:r>
      <w:r w:rsidRPr="00F06406">
        <w:rPr>
          <w:i/>
          <w:szCs w:val="24"/>
          <w:lang w:val="fr-CA"/>
        </w:rPr>
        <w:t xml:space="preserve">  </w:t>
      </w:r>
      <w:r w:rsidRPr="00F06406">
        <w:rPr>
          <w:szCs w:val="24"/>
          <w:lang w:val="fr-CA"/>
        </w:rPr>
        <w:t>M. </w:t>
      </w:r>
      <w:proofErr w:type="spellStart"/>
      <w:r w:rsidRPr="00F06406">
        <w:rPr>
          <w:szCs w:val="24"/>
          <w:lang w:val="fr-CA"/>
        </w:rPr>
        <w:t>Venneri</w:t>
      </w:r>
      <w:proofErr w:type="spellEnd"/>
      <w:r w:rsidRPr="00F06406">
        <w:rPr>
          <w:szCs w:val="24"/>
          <w:lang w:val="fr-CA"/>
        </w:rPr>
        <w:t xml:space="preserve"> a simplement saisi l’occasion d’affaires générée par la malchance de M. Dauphin.  </w:t>
      </w:r>
    </w:p>
    <w:p w:rsidR="00E841F1" w:rsidRPr="00F06406" w:rsidRDefault="00E841F1" w:rsidP="00E841F1">
      <w:pPr>
        <w:pStyle w:val="ParaNoNdepar-AltN"/>
        <w:rPr>
          <w:szCs w:val="24"/>
          <w:lang w:val="fr-CA"/>
        </w:rPr>
      </w:pPr>
      <w:r w:rsidRPr="00F06406">
        <w:rPr>
          <w:szCs w:val="24"/>
          <w:lang w:val="fr-CA"/>
        </w:rPr>
        <w:t>En résumé, les transactions entre MM. </w:t>
      </w:r>
      <w:proofErr w:type="spellStart"/>
      <w:r w:rsidRPr="00F06406">
        <w:rPr>
          <w:szCs w:val="24"/>
          <w:lang w:val="fr-CA"/>
        </w:rPr>
        <w:t>Venneri</w:t>
      </w:r>
      <w:proofErr w:type="spellEnd"/>
      <w:r w:rsidRPr="00F06406">
        <w:rPr>
          <w:szCs w:val="24"/>
          <w:lang w:val="fr-CA"/>
        </w:rPr>
        <w:t xml:space="preserve"> et Dauphin étaient des transactions autonomes entre deux criminels animés par les mêmes aspirations, </w:t>
      </w:r>
      <w:r w:rsidRPr="00F06406">
        <w:rPr>
          <w:szCs w:val="24"/>
          <w:lang w:val="fr-CA"/>
        </w:rPr>
        <w:lastRenderedPageBreak/>
        <w:t>chacun étant guidé par son propre intérêt.  En tout temps, M. </w:t>
      </w:r>
      <w:proofErr w:type="spellStart"/>
      <w:r w:rsidRPr="00F06406">
        <w:rPr>
          <w:szCs w:val="24"/>
          <w:lang w:val="fr-CA"/>
        </w:rPr>
        <w:t>Venneri</w:t>
      </w:r>
      <w:proofErr w:type="spellEnd"/>
      <w:r w:rsidRPr="00F06406">
        <w:rPr>
          <w:szCs w:val="24"/>
          <w:lang w:val="fr-CA"/>
        </w:rPr>
        <w:t xml:space="preserve"> n’a été que le client ou le fournisseur de l’organisation ― un opportuniste indépendant.  Il n’a joué aucun rôle </w:t>
      </w:r>
      <w:r w:rsidRPr="00F06406">
        <w:rPr>
          <w:i/>
          <w:szCs w:val="24"/>
          <w:lang w:val="fr-CA"/>
        </w:rPr>
        <w:t xml:space="preserve">au sein </w:t>
      </w:r>
      <w:r w:rsidRPr="00F06406">
        <w:rPr>
          <w:szCs w:val="24"/>
          <w:lang w:val="fr-CA"/>
        </w:rPr>
        <w:t>de l’organisation.  Avec égard, j’estime que le juge du procès a commis une erreur de droit en concluant, à partir de ses constatations de fait, que M. </w:t>
      </w:r>
      <w:proofErr w:type="spellStart"/>
      <w:r w:rsidRPr="00F06406">
        <w:rPr>
          <w:szCs w:val="24"/>
          <w:lang w:val="fr-CA"/>
        </w:rPr>
        <w:t>Venneri</w:t>
      </w:r>
      <w:proofErr w:type="spellEnd"/>
      <w:r w:rsidRPr="00F06406">
        <w:rPr>
          <w:szCs w:val="24"/>
          <w:lang w:val="fr-CA"/>
        </w:rPr>
        <w:t xml:space="preserve"> était membre de l’organisation criminelle de M. Dauphin.</w:t>
      </w:r>
    </w:p>
    <w:p w:rsidR="00E841F1" w:rsidRPr="00F06406" w:rsidRDefault="00E841F1" w:rsidP="00E841F1">
      <w:pPr>
        <w:pStyle w:val="ParaNoNdepar-AltN"/>
        <w:rPr>
          <w:szCs w:val="24"/>
          <w:lang w:val="fr-CA"/>
        </w:rPr>
      </w:pPr>
      <w:r w:rsidRPr="00F06406">
        <w:rPr>
          <w:szCs w:val="24"/>
          <w:lang w:val="fr-CA"/>
        </w:rPr>
        <w:t>Subsidiairement, le ministère public soutient que, même si M. </w:t>
      </w:r>
      <w:proofErr w:type="spellStart"/>
      <w:r w:rsidRPr="00F06406">
        <w:rPr>
          <w:szCs w:val="24"/>
          <w:lang w:val="fr-CA"/>
        </w:rPr>
        <w:t>Venneri</w:t>
      </w:r>
      <w:proofErr w:type="spellEnd"/>
      <w:r w:rsidRPr="00F06406">
        <w:rPr>
          <w:szCs w:val="24"/>
          <w:lang w:val="fr-CA"/>
        </w:rPr>
        <w:t xml:space="preserve"> n’était pas membre de la grande organisation criminelle de M. Dauphin, il formait avec MM. Dauphin, Gauthier et Blais, une organisation criminelle distincte, mais parallèle, dont le seul but était le trafic de la cocaïne.  </w:t>
      </w:r>
    </w:p>
    <w:p w:rsidR="00E841F1" w:rsidRPr="00F06406" w:rsidRDefault="00E841F1" w:rsidP="00E841F1">
      <w:pPr>
        <w:pStyle w:val="ParaNoNdepar-AltN"/>
        <w:rPr>
          <w:szCs w:val="24"/>
          <w:lang w:val="fr-CA"/>
        </w:rPr>
      </w:pPr>
      <w:r w:rsidRPr="00F06406">
        <w:rPr>
          <w:szCs w:val="24"/>
          <w:lang w:val="fr-CA"/>
        </w:rPr>
        <w:t xml:space="preserve">Je suis d’accord avec le juge Beauregard que le ministère public n’a pas réussi à démontrer que ces quatre individus faisaient partie d’une organisation criminelle au sens du </w:t>
      </w:r>
      <w:r w:rsidRPr="00F06406">
        <w:rPr>
          <w:i/>
          <w:szCs w:val="24"/>
          <w:lang w:val="fr-CA"/>
        </w:rPr>
        <w:t>Code</w:t>
      </w:r>
      <w:r w:rsidRPr="00F06406">
        <w:rPr>
          <w:szCs w:val="24"/>
          <w:lang w:val="fr-CA"/>
        </w:rPr>
        <w:t>.  Selon la preuve retenue par le juge du procès, il se peut bien que MM. Gauthier et Dauphin aient formé un « gang de deux ».  Par contre, M. </w:t>
      </w:r>
      <w:proofErr w:type="spellStart"/>
      <w:r w:rsidRPr="00F06406">
        <w:rPr>
          <w:szCs w:val="24"/>
          <w:lang w:val="fr-CA"/>
        </w:rPr>
        <w:t>Venneri</w:t>
      </w:r>
      <w:proofErr w:type="spellEnd"/>
      <w:r w:rsidRPr="00F06406">
        <w:rPr>
          <w:szCs w:val="24"/>
          <w:lang w:val="fr-CA"/>
        </w:rPr>
        <w:t xml:space="preserve"> semble avoir agi de façon indépendante, et il n’a pas été démontré qu’il formait un « gang de trois » avec MM. Gauthier et Dauphin.  Enfin, le juge du procès n’était pas convaincu que M. Blais avait comploté avec MM. Dauphin, Russell </w:t>
      </w:r>
      <w:r w:rsidRPr="00F06406">
        <w:rPr>
          <w:i/>
          <w:szCs w:val="24"/>
          <w:lang w:val="fr-CA"/>
        </w:rPr>
        <w:t>ou</w:t>
      </w:r>
      <w:r w:rsidRPr="00F06406">
        <w:rPr>
          <w:szCs w:val="24"/>
          <w:lang w:val="fr-CA"/>
        </w:rPr>
        <w:t xml:space="preserve"> </w:t>
      </w:r>
      <w:proofErr w:type="spellStart"/>
      <w:r w:rsidRPr="00F06406">
        <w:rPr>
          <w:szCs w:val="24"/>
          <w:lang w:val="fr-CA"/>
        </w:rPr>
        <w:t>Venneri</w:t>
      </w:r>
      <w:proofErr w:type="spellEnd"/>
      <w:r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 xml:space="preserve">L’argument subsidiaire du ministère public ne tient pas, essentiellement pour ces motifs. </w:t>
      </w:r>
    </w:p>
    <w:p w:rsidR="00E841F1" w:rsidRPr="00F06406" w:rsidRDefault="00E841F1" w:rsidP="00E841F1">
      <w:pPr>
        <w:pStyle w:val="TitleTitre-AltT"/>
        <w:jc w:val="center"/>
        <w:rPr>
          <w:szCs w:val="24"/>
          <w:lang w:val="fr-CA"/>
        </w:rPr>
      </w:pPr>
      <w:r w:rsidRPr="00F06406">
        <w:rPr>
          <w:szCs w:val="24"/>
          <w:lang w:val="fr-CA"/>
        </w:rPr>
        <w:lastRenderedPageBreak/>
        <w:t>V</w:t>
      </w:r>
    </w:p>
    <w:p w:rsidR="00E841F1" w:rsidRPr="00F06406" w:rsidRDefault="00E841F1" w:rsidP="00E841F1">
      <w:pPr>
        <w:pStyle w:val="ParaNoNdepar-AltN"/>
        <w:rPr>
          <w:szCs w:val="24"/>
          <w:lang w:val="fr-CA"/>
        </w:rPr>
      </w:pPr>
      <w:r w:rsidRPr="00F06406">
        <w:rPr>
          <w:szCs w:val="24"/>
          <w:lang w:val="fr-CA"/>
        </w:rPr>
        <w:t>Le ministère public soutient que M. </w:t>
      </w:r>
      <w:proofErr w:type="spellStart"/>
      <w:r w:rsidRPr="00F06406">
        <w:rPr>
          <w:szCs w:val="24"/>
          <w:lang w:val="fr-CA"/>
        </w:rPr>
        <w:t>Venneri</w:t>
      </w:r>
      <w:proofErr w:type="spellEnd"/>
      <w:r w:rsidRPr="00F06406">
        <w:rPr>
          <w:szCs w:val="24"/>
          <w:lang w:val="fr-CA"/>
        </w:rPr>
        <w:t xml:space="preserve"> s’est livré au trafic de la drogue « au profit ou sous la direction » de l’organisation criminelle de M. Dauphin, ou « en association avec elle », et qu’il a ainsi commis l’infraction prévue à l’art. 467.12 du </w:t>
      </w:r>
      <w:r w:rsidRPr="00F06406">
        <w:rPr>
          <w:i/>
          <w:szCs w:val="24"/>
          <w:lang w:val="fr-CA"/>
        </w:rPr>
        <w:t>Code</w:t>
      </w:r>
      <w:r w:rsidR="00AD1259"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Le fait que M. </w:t>
      </w:r>
      <w:proofErr w:type="spellStart"/>
      <w:r w:rsidRPr="00F06406">
        <w:rPr>
          <w:szCs w:val="24"/>
          <w:lang w:val="fr-CA"/>
        </w:rPr>
        <w:t>Venneri</w:t>
      </w:r>
      <w:proofErr w:type="spellEnd"/>
      <w:r w:rsidRPr="00F06406">
        <w:rPr>
          <w:szCs w:val="24"/>
          <w:lang w:val="fr-CA"/>
        </w:rPr>
        <w:t xml:space="preserve"> n’était pas membre de l’organisation de M. Dauphin ne le met pas à l’abri d’une déclaration de culpabilité relativement à ce chef.  J’estime que la preuve étaye entièrement la conclusion du juge du procès selon laquelle M. </w:t>
      </w:r>
      <w:proofErr w:type="spellStart"/>
      <w:r w:rsidRPr="00F06406">
        <w:rPr>
          <w:szCs w:val="24"/>
          <w:lang w:val="fr-CA"/>
        </w:rPr>
        <w:t>Venneri</w:t>
      </w:r>
      <w:proofErr w:type="spellEnd"/>
      <w:r w:rsidRPr="00F06406">
        <w:rPr>
          <w:szCs w:val="24"/>
          <w:lang w:val="fr-CA"/>
        </w:rPr>
        <w:t xml:space="preserve"> agissait « en association avec » l’organisation lorsqu’il était son client et son fournisseur. </w:t>
      </w:r>
    </w:p>
    <w:p w:rsidR="00E841F1" w:rsidRPr="00F06406" w:rsidRDefault="00E841F1" w:rsidP="00E841F1">
      <w:pPr>
        <w:pStyle w:val="ParaNoNdepar-AltN"/>
        <w:rPr>
          <w:szCs w:val="24"/>
        </w:rPr>
      </w:pPr>
      <w:proofErr w:type="spellStart"/>
      <w:r w:rsidRPr="00F06406">
        <w:rPr>
          <w:szCs w:val="24"/>
        </w:rPr>
        <w:t>L’article</w:t>
      </w:r>
      <w:proofErr w:type="spellEnd"/>
      <w:r w:rsidRPr="00F06406">
        <w:rPr>
          <w:szCs w:val="24"/>
        </w:rPr>
        <w:t xml:space="preserve"> 467.12 du </w:t>
      </w:r>
      <w:r w:rsidRPr="00F06406">
        <w:rPr>
          <w:i/>
          <w:szCs w:val="24"/>
        </w:rPr>
        <w:t>Code</w:t>
      </w:r>
      <w:r w:rsidRPr="00F06406">
        <w:rPr>
          <w:szCs w:val="24"/>
        </w:rPr>
        <w:t xml:space="preserve"> dispose :</w:t>
      </w:r>
    </w:p>
    <w:p w:rsidR="00E841F1" w:rsidRPr="00F06406" w:rsidRDefault="00E841F1" w:rsidP="009B7F14">
      <w:pPr>
        <w:pStyle w:val="Citation-AltC"/>
        <w:tabs>
          <w:tab w:val="left" w:pos="1620"/>
        </w:tabs>
        <w:spacing w:after="240"/>
        <w:ind w:left="1168" w:hanging="1168"/>
        <w:contextualSpacing w:val="0"/>
        <w:rPr>
          <w:szCs w:val="24"/>
          <w:lang w:val="fr-CA"/>
        </w:rPr>
      </w:pPr>
      <w:r w:rsidRPr="00F06406">
        <w:rPr>
          <w:b/>
          <w:szCs w:val="24"/>
          <w:lang w:val="fr-CA"/>
        </w:rPr>
        <w:tab/>
      </w:r>
      <w:r w:rsidRPr="00F06406">
        <w:rPr>
          <w:b/>
          <w:szCs w:val="24"/>
          <w:lang w:val="fr-CA"/>
        </w:rPr>
        <w:tab/>
        <w:t>467.12 </w:t>
      </w:r>
      <w:r w:rsidRPr="00F06406">
        <w:rPr>
          <w:szCs w:val="24"/>
          <w:lang w:val="fr-CA"/>
        </w:rPr>
        <w:t xml:space="preserve">(1)  Est coupable d’un acte criminel et passible d’un emprisonnement maximal de quatorze ans quiconque commet un acte criminel prévu à la présente loi ou à une autre loi fédérale </w:t>
      </w:r>
      <w:r w:rsidRPr="00F06406">
        <w:rPr>
          <w:szCs w:val="24"/>
          <w:u w:val="single"/>
          <w:lang w:val="fr-CA"/>
        </w:rPr>
        <w:t>au profit</w:t>
      </w:r>
      <w:r w:rsidRPr="00F06406">
        <w:rPr>
          <w:szCs w:val="24"/>
          <w:lang w:val="fr-CA"/>
        </w:rPr>
        <w:t xml:space="preserve"> ou sous la direction d’une organisation criminelle, </w:t>
      </w:r>
      <w:r w:rsidRPr="00F06406">
        <w:rPr>
          <w:szCs w:val="24"/>
          <w:u w:val="single"/>
          <w:lang w:val="fr-CA"/>
        </w:rPr>
        <w:t>ou en association avec</w:t>
      </w:r>
      <w:r w:rsidRPr="00F06406">
        <w:rPr>
          <w:szCs w:val="24"/>
          <w:lang w:val="fr-CA"/>
        </w:rPr>
        <w:t xml:space="preserve"> elle. </w:t>
      </w:r>
    </w:p>
    <w:p w:rsidR="00E841F1" w:rsidRPr="00F06406" w:rsidRDefault="00E841F1" w:rsidP="009B7F14">
      <w:pPr>
        <w:pStyle w:val="Citation-AltC"/>
        <w:tabs>
          <w:tab w:val="left" w:pos="1620"/>
        </w:tabs>
        <w:ind w:hanging="1166"/>
        <w:rPr>
          <w:szCs w:val="24"/>
          <w:lang w:val="fr-CA"/>
        </w:rPr>
      </w:pPr>
      <w:r w:rsidRPr="00F06406">
        <w:rPr>
          <w:szCs w:val="24"/>
          <w:lang w:val="fr-CA"/>
        </w:rPr>
        <w:tab/>
      </w:r>
      <w:r w:rsidRPr="00F06406">
        <w:rPr>
          <w:szCs w:val="24"/>
          <w:lang w:val="fr-CA"/>
        </w:rPr>
        <w:tab/>
        <w:t>(2)  Dans une poursuite pour l’infraction prévue au paragraphe (1), le poursuivant n’a pas à établir que l’accusé connaissait l’identité de quiconque fait partie de l’organisation criminelle.</w:t>
      </w:r>
      <w:r w:rsidR="009B7F14"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 xml:space="preserve">L’expression « en association avec » doit être interprétée selon son sens ordinaire et dans le contexte de la disposition.  En l’occurrence, elle est accompagnée </w:t>
      </w:r>
      <w:r w:rsidRPr="00F06406">
        <w:rPr>
          <w:szCs w:val="24"/>
          <w:lang w:val="fr-CA"/>
        </w:rPr>
        <w:lastRenderedPageBreak/>
        <w:t xml:space="preserve">des expressions « sous la direction » </w:t>
      </w:r>
      <w:r w:rsidR="009B7F14" w:rsidRPr="00F06406">
        <w:rPr>
          <w:szCs w:val="24"/>
          <w:lang w:val="fr-CA"/>
        </w:rPr>
        <w:t xml:space="preserve">de </w:t>
      </w:r>
      <w:r w:rsidRPr="00F06406">
        <w:rPr>
          <w:szCs w:val="24"/>
          <w:lang w:val="fr-CA"/>
        </w:rPr>
        <w:t>et « au profit »</w:t>
      </w:r>
      <w:r w:rsidR="009B7F14" w:rsidRPr="00F06406">
        <w:rPr>
          <w:szCs w:val="24"/>
          <w:lang w:val="fr-CA"/>
        </w:rPr>
        <w:t xml:space="preserve"> de</w:t>
      </w:r>
      <w:r w:rsidRPr="00F06406">
        <w:rPr>
          <w:szCs w:val="24"/>
          <w:lang w:val="fr-CA"/>
        </w:rPr>
        <w:t>.  Ces expressions ne s’excluent pas l’une l’autre.  Au contraire, elles ont le même objectif et se chevauchent souvent dans leur application.  Elles ont pour objet commun d’éliminer le crime organisé.  À cette fin, elles ciblent spécifiquement les infractions qui sont liées aux organisations criminelles et en servent les intérêts.</w:t>
      </w:r>
    </w:p>
    <w:p w:rsidR="00E841F1" w:rsidRPr="00F06406" w:rsidRDefault="00E841F1" w:rsidP="00E841F1">
      <w:pPr>
        <w:pStyle w:val="ParaNoNdepar-AltN"/>
        <w:rPr>
          <w:szCs w:val="24"/>
          <w:lang w:val="fr-CA"/>
        </w:rPr>
      </w:pPr>
      <w:r w:rsidRPr="00F06406">
        <w:rPr>
          <w:szCs w:val="24"/>
          <w:lang w:val="fr-CA"/>
        </w:rPr>
        <w:t xml:space="preserve">Envisagée sous cet angle, l’expression « en association avec » vise les infractions qui servent, au moins dans une certaine mesure, les intérêts d’une organisation criminelle </w:t>
      </w:r>
      <w:r w:rsidR="009B7F14" w:rsidRPr="00F06406">
        <w:rPr>
          <w:szCs w:val="24"/>
          <w:lang w:val="fr-CA"/>
        </w:rPr>
        <w:t>—</w:t>
      </w:r>
      <w:r w:rsidRPr="00F06406">
        <w:rPr>
          <w:szCs w:val="24"/>
          <w:lang w:val="fr-CA"/>
        </w:rPr>
        <w:t xml:space="preserve"> </w:t>
      </w:r>
      <w:r w:rsidRPr="00F06406">
        <w:rPr>
          <w:i/>
          <w:szCs w:val="24"/>
          <w:lang w:val="fr-CA"/>
        </w:rPr>
        <w:t>même si elles ne sont commises ni sous la direction de l’organisation, ni principalement à son profit</w:t>
      </w:r>
      <w:r w:rsidRPr="00F06406">
        <w:rPr>
          <w:szCs w:val="24"/>
          <w:lang w:val="fr-CA"/>
        </w:rPr>
        <w:t xml:space="preserve">.  Comme l’a souligné Miles </w:t>
      </w:r>
      <w:proofErr w:type="spellStart"/>
      <w:r w:rsidRPr="00F06406">
        <w:rPr>
          <w:szCs w:val="24"/>
          <w:lang w:val="fr-CA"/>
        </w:rPr>
        <w:t>Hastie</w:t>
      </w:r>
      <w:proofErr w:type="spellEnd"/>
      <w:r w:rsidRPr="00F06406">
        <w:rPr>
          <w:szCs w:val="24"/>
          <w:lang w:val="fr-CA"/>
        </w:rPr>
        <w:t> :</w:t>
      </w:r>
    </w:p>
    <w:p w:rsidR="00E841F1" w:rsidRPr="00F06406" w:rsidRDefault="00E841F1" w:rsidP="00E841F1">
      <w:pPr>
        <w:pStyle w:val="Citation-AltC"/>
        <w:spacing w:after="240"/>
        <w:ind w:left="1168" w:hanging="1168"/>
        <w:contextualSpacing w:val="0"/>
        <w:rPr>
          <w:szCs w:val="24"/>
          <w:lang w:val="fr-CA"/>
        </w:rPr>
      </w:pPr>
      <w:r w:rsidRPr="00F06406">
        <w:rPr>
          <w:szCs w:val="24"/>
          <w:lang w:val="fr-CA"/>
        </w:rPr>
        <w:tab/>
        <w:t>[</w:t>
      </w:r>
      <w:r w:rsidRPr="00F06406">
        <w:rPr>
          <w:smallCaps/>
          <w:szCs w:val="24"/>
          <w:lang w:val="fr-CA"/>
        </w:rPr>
        <w:t>traduction</w:t>
      </w:r>
      <w:r w:rsidRPr="00F06406">
        <w:rPr>
          <w:szCs w:val="24"/>
          <w:lang w:val="fr-CA"/>
        </w:rPr>
        <w:t xml:space="preserve">]  L’expression « en association avec » devrait, tout comme ses semblables, inclure un intérêt de l’organisation criminelle dans l’infraction </w:t>
      </w:r>
      <w:proofErr w:type="spellStart"/>
      <w:r w:rsidRPr="00F06406">
        <w:rPr>
          <w:szCs w:val="24"/>
          <w:lang w:val="fr-CA"/>
        </w:rPr>
        <w:t>sous</w:t>
      </w:r>
      <w:r w:rsidRPr="00F06406">
        <w:rPr>
          <w:szCs w:val="24"/>
          <w:lang w:val="fr-CA"/>
        </w:rPr>
        <w:noBreakHyphen/>
        <w:t>jacente</w:t>
      </w:r>
      <w:proofErr w:type="spellEnd"/>
      <w:r w:rsidRPr="00F06406">
        <w:rPr>
          <w:szCs w:val="24"/>
          <w:lang w:val="fr-CA"/>
        </w:rPr>
        <w:t xml:space="preserve">.  Il n’est pas nécessaire que l’accusé ait commis l’infraction </w:t>
      </w:r>
      <w:proofErr w:type="spellStart"/>
      <w:r w:rsidRPr="00F06406">
        <w:rPr>
          <w:szCs w:val="24"/>
          <w:lang w:val="fr-CA"/>
        </w:rPr>
        <w:t>sous</w:t>
      </w:r>
      <w:r w:rsidRPr="00F06406">
        <w:rPr>
          <w:szCs w:val="24"/>
          <w:lang w:val="fr-CA"/>
        </w:rPr>
        <w:noBreakHyphen/>
        <w:t>jacente</w:t>
      </w:r>
      <w:proofErr w:type="spellEnd"/>
      <w:r w:rsidRPr="00F06406">
        <w:rPr>
          <w:szCs w:val="24"/>
          <w:lang w:val="fr-CA"/>
        </w:rPr>
        <w:t xml:space="preserve"> exclusivement pour le compte de l’organisation criminelle : l’accusé peut avoir (et il aura normalement, comme membre d’une organisation criminelle) des motifs purement personnels.  Les infractions commises à des fins </w:t>
      </w:r>
      <w:r w:rsidRPr="00F06406">
        <w:rPr>
          <w:szCs w:val="24"/>
          <w:u w:val="single"/>
          <w:lang w:val="fr-CA"/>
        </w:rPr>
        <w:t>entièrement</w:t>
      </w:r>
      <w:r w:rsidRPr="00F06406">
        <w:rPr>
          <w:szCs w:val="24"/>
          <w:lang w:val="fr-CA"/>
        </w:rPr>
        <w:t xml:space="preserve"> personnelles ne devraient toutefois pas engager sa responsabilité.  Dans une certaine mesure, l’infraction ne devrait couvrir que les actions commises avec l’organisation criminelle et pour elle.  [Je souligne; italiques omis;  notes de bas de page omises.]</w:t>
      </w:r>
    </w:p>
    <w:p w:rsidR="00E841F1" w:rsidRPr="00F06406" w:rsidRDefault="00E841F1" w:rsidP="00E841F1">
      <w:pPr>
        <w:pStyle w:val="Citation-AltC"/>
        <w:ind w:left="1168" w:hanging="1168"/>
        <w:contextualSpacing w:val="0"/>
        <w:rPr>
          <w:szCs w:val="24"/>
        </w:rPr>
      </w:pPr>
      <w:r w:rsidRPr="00F06406">
        <w:rPr>
          <w:szCs w:val="24"/>
          <w:lang w:val="fr-CA"/>
        </w:rPr>
        <w:tab/>
      </w:r>
      <w:r w:rsidRPr="00F06406">
        <w:rPr>
          <w:szCs w:val="24"/>
        </w:rPr>
        <w:t>(« The Separate</w:t>
      </w:r>
      <w:r w:rsidR="009B7F14" w:rsidRPr="00F06406">
        <w:rPr>
          <w:szCs w:val="24"/>
        </w:rPr>
        <w:t xml:space="preserve"> Offence of Committing a Crime “</w:t>
      </w:r>
      <w:r w:rsidRPr="00F06406">
        <w:rPr>
          <w:szCs w:val="24"/>
        </w:rPr>
        <w:t>In Association with</w:t>
      </w:r>
      <w:r w:rsidR="009B7F14" w:rsidRPr="00F06406">
        <w:rPr>
          <w:szCs w:val="24"/>
        </w:rPr>
        <w:t>”</w:t>
      </w:r>
      <w:r w:rsidRPr="00F06406">
        <w:rPr>
          <w:szCs w:val="24"/>
        </w:rPr>
        <w:t xml:space="preserve"> a Criminal </w:t>
      </w:r>
      <w:proofErr w:type="gramStart"/>
      <w:r w:rsidRPr="00F06406">
        <w:rPr>
          <w:szCs w:val="24"/>
        </w:rPr>
        <w:t>Organization :</w:t>
      </w:r>
      <w:proofErr w:type="gramEnd"/>
      <w:r w:rsidRPr="00F06406">
        <w:rPr>
          <w:szCs w:val="24"/>
        </w:rPr>
        <w:t xml:space="preserve"> Gang Symbols and Signs of Constitutional Problems » (2010), 14 </w:t>
      </w:r>
      <w:r w:rsidRPr="00F06406">
        <w:rPr>
          <w:i/>
          <w:szCs w:val="24"/>
        </w:rPr>
        <w:t>R.C.D.P.</w:t>
      </w:r>
      <w:r w:rsidR="009B7F14" w:rsidRPr="00F06406">
        <w:rPr>
          <w:szCs w:val="24"/>
        </w:rPr>
        <w:t xml:space="preserve"> 79, p. 91)</w:t>
      </w:r>
    </w:p>
    <w:p w:rsidR="00E841F1" w:rsidRPr="00F06406" w:rsidRDefault="00E841F1" w:rsidP="00E841F1">
      <w:pPr>
        <w:pStyle w:val="ParaNoNdepar-AltN"/>
        <w:rPr>
          <w:szCs w:val="24"/>
          <w:lang w:val="fr-CA"/>
        </w:rPr>
      </w:pPr>
      <w:r w:rsidRPr="00F06406">
        <w:rPr>
          <w:szCs w:val="24"/>
          <w:lang w:val="fr-CA"/>
        </w:rPr>
        <w:t xml:space="preserve">L’expression « en association avec » exige un lien entre l’infraction </w:t>
      </w:r>
      <w:proofErr w:type="spellStart"/>
      <w:r w:rsidRPr="00F06406">
        <w:rPr>
          <w:szCs w:val="24"/>
          <w:lang w:val="fr-CA"/>
        </w:rPr>
        <w:t>sous</w:t>
      </w:r>
      <w:r w:rsidRPr="00F06406">
        <w:rPr>
          <w:szCs w:val="24"/>
          <w:lang w:val="fr-CA"/>
        </w:rPr>
        <w:noBreakHyphen/>
        <w:t>jacente</w:t>
      </w:r>
      <w:proofErr w:type="spellEnd"/>
      <w:r w:rsidRPr="00F06406">
        <w:rPr>
          <w:szCs w:val="24"/>
          <w:lang w:val="fr-CA"/>
        </w:rPr>
        <w:t xml:space="preserve"> et l’organisation, par opposition à un simple lien entre </w:t>
      </w:r>
      <w:r w:rsidRPr="00F06406">
        <w:rPr>
          <w:i/>
          <w:szCs w:val="24"/>
          <w:lang w:val="fr-CA"/>
        </w:rPr>
        <w:t xml:space="preserve">l’accusé </w:t>
      </w:r>
      <w:r w:rsidRPr="00F06406">
        <w:rPr>
          <w:szCs w:val="24"/>
          <w:lang w:val="fr-CA"/>
        </w:rPr>
        <w:t xml:space="preserve">et l’organisation : voir </w:t>
      </w:r>
      <w:r w:rsidRPr="00F06406">
        <w:rPr>
          <w:i/>
          <w:szCs w:val="24"/>
          <w:lang w:val="fr-CA"/>
        </w:rPr>
        <w:t>R. c. </w:t>
      </w:r>
      <w:proofErr w:type="spellStart"/>
      <w:r w:rsidRPr="00F06406">
        <w:rPr>
          <w:i/>
          <w:szCs w:val="24"/>
          <w:lang w:val="fr-CA"/>
        </w:rPr>
        <w:t>Drecic</w:t>
      </w:r>
      <w:proofErr w:type="spellEnd"/>
      <w:r w:rsidRPr="00F06406">
        <w:rPr>
          <w:szCs w:val="24"/>
          <w:lang w:val="fr-CA"/>
        </w:rPr>
        <w:t xml:space="preserve">, 2011 ONCA 118, 276 O.A.C. 198, par. 3.  Dans </w:t>
      </w:r>
      <w:r w:rsidRPr="00F06406">
        <w:rPr>
          <w:i/>
          <w:szCs w:val="24"/>
          <w:lang w:val="fr-CA"/>
        </w:rPr>
        <w:t xml:space="preserve">R. </w:t>
      </w:r>
      <w:r w:rsidRPr="00F06406">
        <w:rPr>
          <w:i/>
          <w:szCs w:val="24"/>
          <w:lang w:val="fr-CA"/>
        </w:rPr>
        <w:lastRenderedPageBreak/>
        <w:t>c. Lindsay</w:t>
      </w:r>
      <w:r w:rsidRPr="00F06406">
        <w:rPr>
          <w:szCs w:val="24"/>
          <w:lang w:val="fr-CA"/>
        </w:rPr>
        <w:t xml:space="preserve"> (2004), 70 O.R. (3d) 131 (C.S.J.), </w:t>
      </w:r>
      <w:proofErr w:type="spellStart"/>
      <w:r w:rsidRPr="00F06406">
        <w:rPr>
          <w:szCs w:val="24"/>
          <w:lang w:val="fr-CA"/>
        </w:rPr>
        <w:t>conf</w:t>
      </w:r>
      <w:proofErr w:type="spellEnd"/>
      <w:r w:rsidRPr="00F06406">
        <w:rPr>
          <w:szCs w:val="24"/>
          <w:lang w:val="fr-CA"/>
        </w:rPr>
        <w:t>. par 2009 ONCA 532, 245 C.C.C. (3d) 301, le juge du procès a, à juste titre selon moi, interprété les termes « en association avec » de la façon suivante :</w:t>
      </w:r>
    </w:p>
    <w:p w:rsidR="00E841F1" w:rsidRPr="00F06406" w:rsidRDefault="00E841F1" w:rsidP="00E841F1">
      <w:pPr>
        <w:pStyle w:val="Citation-AltC"/>
        <w:ind w:hanging="1166"/>
        <w:rPr>
          <w:szCs w:val="24"/>
          <w:lang w:val="fr-CA"/>
        </w:rPr>
      </w:pPr>
      <w:r w:rsidRPr="00F06406">
        <w:rPr>
          <w:szCs w:val="24"/>
          <w:lang w:val="fr-CA"/>
        </w:rPr>
        <w:tab/>
      </w:r>
      <w:r w:rsidRPr="00F06406">
        <w:rPr>
          <w:szCs w:val="24"/>
          <w:lang w:val="fr-CA"/>
        </w:rPr>
        <w:tab/>
        <w:t>[</w:t>
      </w:r>
      <w:r w:rsidRPr="00F06406">
        <w:rPr>
          <w:smallCaps/>
          <w:szCs w:val="24"/>
          <w:lang w:val="fr-CA"/>
        </w:rPr>
        <w:t>traduction</w:t>
      </w:r>
      <w:r w:rsidRPr="00F06406">
        <w:rPr>
          <w:szCs w:val="24"/>
          <w:lang w:val="fr-CA"/>
        </w:rPr>
        <w:t xml:space="preserve">]  L’expression « en association avec » n’est pas d’une imprécision inacceptable.  Elle vise les personnes qui commettent des </w:t>
      </w:r>
      <w:r w:rsidRPr="00F06406">
        <w:rPr>
          <w:szCs w:val="24"/>
          <w:u w:val="single"/>
          <w:lang w:val="fr-CA"/>
        </w:rPr>
        <w:t>infractions criminelles en lien avec une organisation criminelle</w:t>
      </w:r>
      <w:r w:rsidRPr="00F06406">
        <w:rPr>
          <w:szCs w:val="24"/>
          <w:lang w:val="fr-CA"/>
        </w:rPr>
        <w:t xml:space="preserve">, même si elles n’en font pas officiellement partie.  Selon </w:t>
      </w:r>
      <w:r w:rsidRPr="000943F6">
        <w:rPr>
          <w:szCs w:val="24"/>
          <w:lang w:val="fr-CA"/>
        </w:rPr>
        <w:t>l’</w:t>
      </w:r>
      <w:r w:rsidRPr="00F06406">
        <w:rPr>
          <w:i/>
          <w:szCs w:val="24"/>
          <w:lang w:val="fr-CA"/>
        </w:rPr>
        <w:t xml:space="preserve">Oxford English </w:t>
      </w:r>
      <w:proofErr w:type="spellStart"/>
      <w:r w:rsidRPr="00F06406">
        <w:rPr>
          <w:i/>
          <w:szCs w:val="24"/>
          <w:lang w:val="fr-CA"/>
        </w:rPr>
        <w:t>Dictionary</w:t>
      </w:r>
      <w:proofErr w:type="spellEnd"/>
      <w:r w:rsidRPr="00F06406">
        <w:rPr>
          <w:szCs w:val="24"/>
          <w:lang w:val="fr-CA"/>
        </w:rPr>
        <w:t xml:space="preserve"> (10</w:t>
      </w:r>
      <w:r w:rsidRPr="00F06406">
        <w:rPr>
          <w:szCs w:val="24"/>
          <w:vertAlign w:val="superscript"/>
          <w:lang w:val="fr-CA"/>
        </w:rPr>
        <w:t>e</w:t>
      </w:r>
      <w:r w:rsidRPr="00F06406">
        <w:rPr>
          <w:szCs w:val="24"/>
          <w:lang w:val="fr-CA"/>
        </w:rPr>
        <w:t xml:space="preserve"> éd.), le terme « </w:t>
      </w:r>
      <w:proofErr w:type="spellStart"/>
      <w:r w:rsidRPr="00F06406">
        <w:rPr>
          <w:i/>
          <w:szCs w:val="24"/>
          <w:lang w:val="fr-CA"/>
        </w:rPr>
        <w:t>associate</w:t>
      </w:r>
      <w:proofErr w:type="spellEnd"/>
      <w:r w:rsidRPr="00F06406">
        <w:rPr>
          <w:i/>
          <w:szCs w:val="24"/>
          <w:lang w:val="fr-CA"/>
        </w:rPr>
        <w:t xml:space="preserve"> </w:t>
      </w:r>
      <w:proofErr w:type="spellStart"/>
      <w:r w:rsidRPr="00F06406">
        <w:rPr>
          <w:i/>
          <w:szCs w:val="24"/>
          <w:lang w:val="fr-CA"/>
        </w:rPr>
        <w:t>oneself</w:t>
      </w:r>
      <w:proofErr w:type="spellEnd"/>
      <w:r w:rsidRPr="00F06406">
        <w:rPr>
          <w:i/>
          <w:szCs w:val="24"/>
          <w:lang w:val="fr-CA"/>
        </w:rPr>
        <w:t xml:space="preserve"> </w:t>
      </w:r>
      <w:proofErr w:type="spellStart"/>
      <w:r w:rsidRPr="00F06406">
        <w:rPr>
          <w:i/>
          <w:szCs w:val="24"/>
          <w:lang w:val="fr-CA"/>
        </w:rPr>
        <w:t>with</w:t>
      </w:r>
      <w:proofErr w:type="spellEnd"/>
      <w:r w:rsidRPr="00F06406">
        <w:rPr>
          <w:szCs w:val="24"/>
          <w:lang w:val="fr-CA"/>
        </w:rPr>
        <w:t> » (« s’associer avec ») signifie [</w:t>
      </w:r>
      <w:r w:rsidRPr="00F06406">
        <w:rPr>
          <w:smallCaps/>
          <w:szCs w:val="24"/>
          <w:lang w:val="fr-CA"/>
        </w:rPr>
        <w:t>traduction</w:t>
      </w:r>
      <w:r w:rsidRPr="00F06406">
        <w:rPr>
          <w:szCs w:val="24"/>
          <w:lang w:val="fr-CA"/>
        </w:rPr>
        <w:t>] « accepter d’avoir un lien avec ou d’</w:t>
      </w:r>
      <w:r w:rsidRPr="00F06406">
        <w:rPr>
          <w:szCs w:val="24"/>
          <w:u w:val="single"/>
          <w:lang w:val="fr-CA"/>
        </w:rPr>
        <w:t>être considéré comme appuyant</w:t>
      </w:r>
      <w:r w:rsidRPr="00F06406">
        <w:rPr>
          <w:szCs w:val="24"/>
          <w:lang w:val="fr-CA"/>
        </w:rPr>
        <w:t xml:space="preserve"> ».  Les termes « en association avec » exigent que l’accusé commette une </w:t>
      </w:r>
      <w:r w:rsidRPr="00F06406">
        <w:rPr>
          <w:szCs w:val="24"/>
          <w:u w:val="single"/>
          <w:lang w:val="fr-CA"/>
        </w:rPr>
        <w:t>infraction criminelle en lien avec l’organisation criminelle</w:t>
      </w:r>
      <w:r w:rsidRPr="00F06406">
        <w:rPr>
          <w:szCs w:val="24"/>
          <w:lang w:val="fr-CA"/>
        </w:rPr>
        <w:t>.  Il appartiendra au tribunal de déterminer, en fonction des faits de l’affaire, si le lien en question est suffisant pour répondre à l’exigence établie par les termes « en association avec ».  [Je souligne; par. 59</w:t>
      </w:r>
      <w:r w:rsidR="00F24AF9" w:rsidRPr="00F06406">
        <w:rPr>
          <w:szCs w:val="24"/>
          <w:lang w:val="fr-CA"/>
        </w:rPr>
        <w:t>.</w:t>
      </w:r>
      <w:r w:rsidRPr="00F06406">
        <w:rPr>
          <w:szCs w:val="24"/>
          <w:lang w:val="fr-CA"/>
        </w:rPr>
        <w:t xml:space="preserve">] </w:t>
      </w:r>
    </w:p>
    <w:p w:rsidR="00E841F1" w:rsidRPr="00F06406" w:rsidRDefault="00E841F1" w:rsidP="00E841F1">
      <w:pPr>
        <w:pStyle w:val="ParaNoNdepar-AltN"/>
        <w:rPr>
          <w:szCs w:val="24"/>
          <w:lang w:val="fr-CA"/>
        </w:rPr>
      </w:pPr>
      <w:r w:rsidRPr="00F06406">
        <w:rPr>
          <w:szCs w:val="24"/>
          <w:lang w:val="fr-CA"/>
        </w:rPr>
        <w:t xml:space="preserve">Rappelons qu’un contrevenant peut commettre une infraction « en association avec » une organisation criminelle dont il n’est pas membre.  Le fait d’être membre d’une organisation demeure toutefois un facteur pertinent pour déterminer si le lien requis entre l’infraction et l’organisation a été établi (voir </w:t>
      </w:r>
      <w:proofErr w:type="spellStart"/>
      <w:r w:rsidRPr="00F06406">
        <w:rPr>
          <w:i/>
          <w:szCs w:val="24"/>
          <w:lang w:val="fr-CA"/>
        </w:rPr>
        <w:t>Drecic</w:t>
      </w:r>
      <w:proofErr w:type="spellEnd"/>
      <w:r w:rsidRPr="00F06406">
        <w:rPr>
          <w:szCs w:val="24"/>
          <w:lang w:val="fr-CA"/>
        </w:rPr>
        <w:t>, par. 3).</w:t>
      </w:r>
    </w:p>
    <w:p w:rsidR="00E841F1" w:rsidRPr="00F06406" w:rsidRDefault="00E841F1" w:rsidP="00E841F1">
      <w:pPr>
        <w:pStyle w:val="ParaNoNdepar-AltN"/>
        <w:rPr>
          <w:szCs w:val="24"/>
          <w:lang w:val="fr-CA"/>
        </w:rPr>
      </w:pPr>
      <w:r w:rsidRPr="00F06406">
        <w:rPr>
          <w:szCs w:val="24"/>
          <w:lang w:val="fr-CA"/>
        </w:rPr>
        <w:t xml:space="preserve">Le ministère public doit également démontrer que l’accusé faisait </w:t>
      </w:r>
      <w:r w:rsidRPr="00F06406">
        <w:rPr>
          <w:i/>
          <w:szCs w:val="24"/>
          <w:lang w:val="fr-CA"/>
        </w:rPr>
        <w:t>sciemment</w:t>
      </w:r>
      <w:r w:rsidRPr="00F06406">
        <w:rPr>
          <w:szCs w:val="24"/>
          <w:lang w:val="fr-CA"/>
        </w:rPr>
        <w:t xml:space="preserve"> affaire avec une organisation criminelle.  La réprobation sociale associée à l’infraction exige de l’accusé une </w:t>
      </w:r>
      <w:r w:rsidRPr="00F06406">
        <w:rPr>
          <w:i/>
          <w:szCs w:val="24"/>
          <w:lang w:val="fr-CA"/>
        </w:rPr>
        <w:t xml:space="preserve">mens </w:t>
      </w:r>
      <w:proofErr w:type="spellStart"/>
      <w:r w:rsidRPr="00F06406">
        <w:rPr>
          <w:i/>
          <w:szCs w:val="24"/>
          <w:lang w:val="fr-CA"/>
        </w:rPr>
        <w:t>rea</w:t>
      </w:r>
      <w:proofErr w:type="spellEnd"/>
      <w:r w:rsidRPr="00F06406">
        <w:rPr>
          <w:szCs w:val="24"/>
          <w:lang w:val="fr-CA"/>
        </w:rPr>
        <w:t xml:space="preserve"> subjective quant à son association avec l’organisation (voir </w:t>
      </w:r>
      <w:r w:rsidRPr="00F06406">
        <w:rPr>
          <w:i/>
          <w:szCs w:val="24"/>
          <w:lang w:val="fr-CA"/>
        </w:rPr>
        <w:t>Lindsay</w:t>
      </w:r>
      <w:r w:rsidRPr="00F06406">
        <w:rPr>
          <w:szCs w:val="24"/>
          <w:lang w:val="fr-CA"/>
        </w:rPr>
        <w:t xml:space="preserve"> (2004 C.S.J.)</w:t>
      </w:r>
      <w:r w:rsidR="00F24AF9" w:rsidRPr="00F06406">
        <w:rPr>
          <w:szCs w:val="24"/>
          <w:lang w:val="fr-CA"/>
        </w:rPr>
        <w:t>,</w:t>
      </w:r>
      <w:r w:rsidRPr="00F06406">
        <w:rPr>
          <w:szCs w:val="24"/>
          <w:lang w:val="fr-CA"/>
        </w:rPr>
        <w:t xml:space="preserve"> par. 64). </w:t>
      </w:r>
    </w:p>
    <w:p w:rsidR="00E841F1" w:rsidRPr="00F06406" w:rsidRDefault="00E841F1" w:rsidP="00E841F1">
      <w:pPr>
        <w:pStyle w:val="ParaNoNdepar-AltN"/>
        <w:rPr>
          <w:szCs w:val="24"/>
          <w:lang w:val="fr-CA"/>
        </w:rPr>
      </w:pPr>
      <w:r w:rsidRPr="00F06406">
        <w:rPr>
          <w:szCs w:val="24"/>
          <w:lang w:val="fr-CA"/>
        </w:rPr>
        <w:lastRenderedPageBreak/>
        <w:t>Une preuve abondante indique que M. </w:t>
      </w:r>
      <w:proofErr w:type="spellStart"/>
      <w:r w:rsidRPr="00F06406">
        <w:rPr>
          <w:szCs w:val="24"/>
          <w:lang w:val="fr-CA"/>
        </w:rPr>
        <w:t>Venneri</w:t>
      </w:r>
      <w:proofErr w:type="spellEnd"/>
      <w:r w:rsidRPr="00F06406">
        <w:rPr>
          <w:szCs w:val="24"/>
          <w:lang w:val="fr-CA"/>
        </w:rPr>
        <w:t xml:space="preserve"> savait que M. Dauphin était à la tête d’une importante organisation de trafic de stupéfiants ― ou qu’il a délibérément ignoré cette évidence.  Et cette preuve ne laisse place à aucun doute quant à l’existence du lien requis entre l’organisation de M. Dauphin et l’infraction de trafic commise par M. </w:t>
      </w:r>
      <w:proofErr w:type="spellStart"/>
      <w:r w:rsidRPr="00F06406">
        <w:rPr>
          <w:szCs w:val="24"/>
          <w:lang w:val="fr-CA"/>
        </w:rPr>
        <w:t>Venneri</w:t>
      </w:r>
      <w:proofErr w:type="spellEnd"/>
      <w:r w:rsidRPr="00F06406">
        <w:rPr>
          <w:szCs w:val="24"/>
          <w:lang w:val="fr-CA"/>
        </w:rPr>
        <w:t>.  L’organisation a tiré un avantage direct de la perpétration de l’infraction.</w:t>
      </w:r>
    </w:p>
    <w:p w:rsidR="00E841F1" w:rsidRPr="00F06406" w:rsidRDefault="00E841F1" w:rsidP="00E841F1">
      <w:pPr>
        <w:pStyle w:val="ParaNoNdepar-AltN"/>
        <w:rPr>
          <w:szCs w:val="24"/>
          <w:lang w:val="fr-CA"/>
        </w:rPr>
      </w:pPr>
      <w:r w:rsidRPr="00F06406">
        <w:rPr>
          <w:szCs w:val="24"/>
          <w:lang w:val="fr-CA"/>
        </w:rPr>
        <w:t>Cet avantage est particulièrement ressorti après les saisies de cocaïne de 2005 alors que, comme l’a signalé le juge du procès, M. </w:t>
      </w:r>
      <w:proofErr w:type="spellStart"/>
      <w:r w:rsidRPr="00F06406">
        <w:rPr>
          <w:szCs w:val="24"/>
          <w:lang w:val="fr-CA"/>
        </w:rPr>
        <w:t>Venneri</w:t>
      </w:r>
      <w:proofErr w:type="spellEnd"/>
      <w:r w:rsidRPr="00F06406">
        <w:rPr>
          <w:szCs w:val="24"/>
          <w:lang w:val="fr-CA"/>
        </w:rPr>
        <w:t xml:space="preserve"> est devenu « un pilier important » au chapitre de l’approvisionnement.  La preuve démontre que M. Dauphin était incapable de se procurer de la cocaïne sans l’aide de M. </w:t>
      </w:r>
      <w:proofErr w:type="spellStart"/>
      <w:r w:rsidRPr="00F06406">
        <w:rPr>
          <w:szCs w:val="24"/>
          <w:lang w:val="fr-CA"/>
        </w:rPr>
        <w:t>Venneri</w:t>
      </w:r>
      <w:proofErr w:type="spellEnd"/>
      <w:r w:rsidRPr="00F06406">
        <w:rPr>
          <w:szCs w:val="24"/>
          <w:lang w:val="fr-CA"/>
        </w:rPr>
        <w:t>.  De toute évidence, M. </w:t>
      </w:r>
      <w:proofErr w:type="spellStart"/>
      <w:r w:rsidRPr="00F06406">
        <w:rPr>
          <w:szCs w:val="24"/>
          <w:lang w:val="fr-CA"/>
        </w:rPr>
        <w:t>Venneri</w:t>
      </w:r>
      <w:proofErr w:type="spellEnd"/>
      <w:r w:rsidRPr="00F06406">
        <w:rPr>
          <w:szCs w:val="24"/>
          <w:lang w:val="fr-CA"/>
        </w:rPr>
        <w:t xml:space="preserve"> se livrait au trafic de stupéfiants « en association avec » l’organisation lorsqu’il lui a assuré une source d’approvisionnement après les saisies de 2005. </w:t>
      </w:r>
    </w:p>
    <w:p w:rsidR="00E841F1" w:rsidRPr="00F06406" w:rsidRDefault="00E841F1" w:rsidP="00E841F1">
      <w:pPr>
        <w:pStyle w:val="TitleTitre-AltT"/>
        <w:jc w:val="center"/>
        <w:rPr>
          <w:szCs w:val="24"/>
          <w:lang w:val="fr-CA"/>
        </w:rPr>
      </w:pPr>
      <w:r w:rsidRPr="00F06406">
        <w:rPr>
          <w:szCs w:val="24"/>
          <w:lang w:val="fr-CA"/>
        </w:rPr>
        <w:t>VI</w:t>
      </w:r>
    </w:p>
    <w:p w:rsidR="00E841F1" w:rsidRPr="00F06406" w:rsidRDefault="00E841F1" w:rsidP="00E841F1">
      <w:pPr>
        <w:pStyle w:val="ParaNoNdepar-AltN"/>
        <w:rPr>
          <w:szCs w:val="24"/>
          <w:lang w:val="fr-CA"/>
        </w:rPr>
      </w:pPr>
      <w:r w:rsidRPr="00F06406">
        <w:rPr>
          <w:szCs w:val="24"/>
          <w:lang w:val="fr-CA"/>
        </w:rPr>
        <w:t>Pour tous ces motifs, comme je l’ai précisé dès le début, je suis d’avis d’accueillir l’appel à seule fin d’annuler l’acquittement de M. </w:t>
      </w:r>
      <w:proofErr w:type="spellStart"/>
      <w:r w:rsidRPr="00F06406">
        <w:rPr>
          <w:szCs w:val="24"/>
          <w:lang w:val="fr-CA"/>
        </w:rPr>
        <w:t>Venneri</w:t>
      </w:r>
      <w:proofErr w:type="spellEnd"/>
      <w:r w:rsidRPr="00F06406">
        <w:rPr>
          <w:szCs w:val="24"/>
          <w:lang w:val="fr-CA"/>
        </w:rPr>
        <w:t xml:space="preserve"> relativement au troisième chef et je confirmerais, pour le reste, l’arrêt rendu par la Cour d’appel. </w:t>
      </w:r>
    </w:p>
    <w:p w:rsidR="0033393C" w:rsidRPr="00F06406" w:rsidRDefault="0033393C" w:rsidP="00587209">
      <w:pPr>
        <w:pStyle w:val="SCCNormalDoubleSpacing"/>
        <w:spacing w:after="480"/>
        <w:rPr>
          <w:szCs w:val="24"/>
        </w:rPr>
      </w:pPr>
      <w:r w:rsidRPr="00F06406">
        <w:rPr>
          <w:szCs w:val="24"/>
        </w:rPr>
        <w:tab/>
      </w:r>
      <w:r w:rsidR="005624D8" w:rsidRPr="00F06406">
        <w:rPr>
          <w:i/>
          <w:szCs w:val="24"/>
        </w:rPr>
        <w:t xml:space="preserve">Pourvoi </w:t>
      </w:r>
      <w:r w:rsidR="00CE5F86" w:rsidRPr="00F06406">
        <w:rPr>
          <w:i/>
          <w:szCs w:val="24"/>
        </w:rPr>
        <w:t>accueilli en partie</w:t>
      </w:r>
      <w:r w:rsidR="005624D8" w:rsidRPr="00F06406">
        <w:rPr>
          <w:i/>
          <w:szCs w:val="24"/>
        </w:rPr>
        <w:t>.</w:t>
      </w:r>
    </w:p>
    <w:p w:rsidR="003523DA" w:rsidRPr="00F06406" w:rsidRDefault="003523DA" w:rsidP="00587209">
      <w:pPr>
        <w:pStyle w:val="SCCLawFirm"/>
        <w:spacing w:after="480"/>
        <w:rPr>
          <w:szCs w:val="24"/>
        </w:rPr>
      </w:pPr>
      <w:r w:rsidRPr="00F06406">
        <w:rPr>
          <w:szCs w:val="24"/>
        </w:rPr>
        <w:lastRenderedPageBreak/>
        <w:tab/>
        <w:t>Procureur de l</w:t>
      </w:r>
      <w:r w:rsidR="008E29E8" w:rsidRPr="00F06406">
        <w:rPr>
          <w:szCs w:val="24"/>
        </w:rPr>
        <w:t>’</w:t>
      </w:r>
      <w:r w:rsidRPr="00F06406">
        <w:rPr>
          <w:szCs w:val="24"/>
        </w:rPr>
        <w:t>appelante</w:t>
      </w:r>
      <w:r w:rsidR="004033DF" w:rsidRPr="00F06406">
        <w:rPr>
          <w:szCs w:val="24"/>
        </w:rPr>
        <w:t> :</w:t>
      </w:r>
      <w:proofErr w:type="gramStart"/>
      <w:r w:rsidR="00210254" w:rsidRPr="00F06406">
        <w:rPr>
          <w:szCs w:val="24"/>
        </w:rPr>
        <w:t> </w:t>
      </w:r>
      <w:r w:rsidRPr="00F06406">
        <w:rPr>
          <w:szCs w:val="24"/>
        </w:rPr>
        <w:t xml:space="preserve"> Poursuites</w:t>
      </w:r>
      <w:proofErr w:type="gramEnd"/>
      <w:r w:rsidRPr="00F06406">
        <w:rPr>
          <w:szCs w:val="24"/>
        </w:rPr>
        <w:t xml:space="preserve"> criminelles et pénales du Québec, Montréal.</w:t>
      </w:r>
    </w:p>
    <w:p w:rsidR="0043088E" w:rsidRPr="00F06406" w:rsidRDefault="003523DA" w:rsidP="00E841F1">
      <w:pPr>
        <w:pStyle w:val="SCCLawFirm"/>
        <w:rPr>
          <w:b/>
          <w:i w:val="0"/>
          <w:szCs w:val="24"/>
        </w:rPr>
      </w:pPr>
      <w:r w:rsidRPr="00F06406">
        <w:rPr>
          <w:szCs w:val="24"/>
        </w:rPr>
        <w:tab/>
        <w:t>Procureurs de l</w:t>
      </w:r>
      <w:r w:rsidR="008E29E8" w:rsidRPr="00F06406">
        <w:rPr>
          <w:szCs w:val="24"/>
        </w:rPr>
        <w:t>’</w:t>
      </w:r>
      <w:r w:rsidRPr="00F06406">
        <w:rPr>
          <w:szCs w:val="24"/>
        </w:rPr>
        <w:t>intimé</w:t>
      </w:r>
      <w:r w:rsidR="004033DF" w:rsidRPr="00F06406">
        <w:rPr>
          <w:szCs w:val="24"/>
        </w:rPr>
        <w:t> :</w:t>
      </w:r>
      <w:r w:rsidR="00210254" w:rsidRPr="00F06406">
        <w:rPr>
          <w:szCs w:val="24"/>
        </w:rPr>
        <w:t> </w:t>
      </w:r>
      <w:proofErr w:type="spellStart"/>
      <w:r w:rsidRPr="00F06406">
        <w:rPr>
          <w:szCs w:val="24"/>
        </w:rPr>
        <w:t>Monterosso</w:t>
      </w:r>
      <w:proofErr w:type="spellEnd"/>
      <w:r w:rsidRPr="00F06406">
        <w:rPr>
          <w:szCs w:val="24"/>
        </w:rPr>
        <w:t xml:space="preserve"> Giroux, Montréal.</w:t>
      </w:r>
    </w:p>
    <w:p w:rsidR="00E841F1" w:rsidRPr="00F06406" w:rsidRDefault="00E841F1" w:rsidP="00E841F1">
      <w:pPr>
        <w:pStyle w:val="SCCNormalDoubleSpacing"/>
      </w:pPr>
    </w:p>
    <w:sectPr w:rsidR="00E841F1" w:rsidRPr="00F06406" w:rsidSect="002C735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C8" w:rsidRDefault="007C27C8">
      <w:r>
        <w:separator/>
      </w:r>
    </w:p>
  </w:endnote>
  <w:endnote w:type="continuationSeparator" w:id="0">
    <w:p w:rsidR="007C27C8" w:rsidRDefault="007C2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C8" w:rsidRDefault="007C27C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C8" w:rsidRDefault="007C27C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C8" w:rsidRDefault="007C27C8">
      <w:r>
        <w:separator/>
      </w:r>
    </w:p>
  </w:footnote>
  <w:footnote w:type="continuationSeparator" w:id="0">
    <w:p w:rsidR="007C27C8" w:rsidRDefault="007C2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C8" w:rsidRDefault="007C27C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751"/>
      <w:docPartObj>
        <w:docPartGallery w:val="Page Numbers (Top of Page)"/>
        <w:docPartUnique/>
      </w:docPartObj>
    </w:sdtPr>
    <w:sdtContent>
      <w:p w:rsidR="007C27C8" w:rsidRDefault="007C27C8">
        <w:pPr>
          <w:pStyle w:val="Header"/>
          <w:jc w:val="center"/>
        </w:pPr>
        <w:r>
          <w:t xml:space="preserve">- </w:t>
        </w:r>
        <w:fldSimple w:instr=" PAGE   \* MERGEFORMAT ">
          <w:r w:rsidR="003F07E0">
            <w:rPr>
              <w:noProof/>
            </w:rPr>
            <w:t>2</w:t>
          </w:r>
        </w:fldSimple>
        <w:r>
          <w:t xml:space="preserve"> -</w:t>
        </w:r>
      </w:p>
    </w:sdtContent>
  </w:sdt>
  <w:p w:rsidR="007C27C8" w:rsidRDefault="007C27C8" w:rsidP="000C59B8">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FC935B8"/>
    <w:multiLevelType w:val="hybridMultilevel"/>
    <w:tmpl w:val="3B70BC9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
    <w:nsid w:val="1B3C0A68"/>
    <w:multiLevelType w:val="hybridMultilevel"/>
    <w:tmpl w:val="6DEC5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204065C2"/>
    <w:multiLevelType w:val="hybridMultilevel"/>
    <w:tmpl w:val="2748418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nsid w:val="3AC85B19"/>
    <w:multiLevelType w:val="hybridMultilevel"/>
    <w:tmpl w:val="46580FBE"/>
    <w:lvl w:ilvl="0" w:tplc="3326BF7A">
      <w:start w:val="1"/>
      <w:numFmt w:val="lowerLetter"/>
      <w:lvlText w:val="%1)"/>
      <w:lvlJc w:val="left"/>
      <w:pPr>
        <w:ind w:left="4044" w:hanging="360"/>
      </w:pPr>
      <w:rPr>
        <w:rFonts w:hint="default"/>
        <w:b w:val="0"/>
        <w:i/>
      </w:rPr>
    </w:lvl>
    <w:lvl w:ilvl="1" w:tplc="040C0019" w:tentative="1">
      <w:start w:val="1"/>
      <w:numFmt w:val="lowerLetter"/>
      <w:lvlText w:val="%2."/>
      <w:lvlJc w:val="left"/>
      <w:pPr>
        <w:ind w:left="4764" w:hanging="360"/>
      </w:pPr>
    </w:lvl>
    <w:lvl w:ilvl="2" w:tplc="040C001B" w:tentative="1">
      <w:start w:val="1"/>
      <w:numFmt w:val="lowerRoman"/>
      <w:lvlText w:val="%3."/>
      <w:lvlJc w:val="right"/>
      <w:pPr>
        <w:ind w:left="5484" w:hanging="180"/>
      </w:pPr>
    </w:lvl>
    <w:lvl w:ilvl="3" w:tplc="040C000F" w:tentative="1">
      <w:start w:val="1"/>
      <w:numFmt w:val="decimal"/>
      <w:lvlText w:val="%4."/>
      <w:lvlJc w:val="left"/>
      <w:pPr>
        <w:ind w:left="6204" w:hanging="360"/>
      </w:pPr>
    </w:lvl>
    <w:lvl w:ilvl="4" w:tplc="040C0019" w:tentative="1">
      <w:start w:val="1"/>
      <w:numFmt w:val="lowerLetter"/>
      <w:lvlText w:val="%5."/>
      <w:lvlJc w:val="left"/>
      <w:pPr>
        <w:ind w:left="6924" w:hanging="360"/>
      </w:pPr>
    </w:lvl>
    <w:lvl w:ilvl="5" w:tplc="040C001B" w:tentative="1">
      <w:start w:val="1"/>
      <w:numFmt w:val="lowerRoman"/>
      <w:lvlText w:val="%6."/>
      <w:lvlJc w:val="right"/>
      <w:pPr>
        <w:ind w:left="7644" w:hanging="180"/>
      </w:pPr>
    </w:lvl>
    <w:lvl w:ilvl="6" w:tplc="040C000F" w:tentative="1">
      <w:start w:val="1"/>
      <w:numFmt w:val="decimal"/>
      <w:lvlText w:val="%7."/>
      <w:lvlJc w:val="left"/>
      <w:pPr>
        <w:ind w:left="8364" w:hanging="360"/>
      </w:pPr>
    </w:lvl>
    <w:lvl w:ilvl="7" w:tplc="040C0019" w:tentative="1">
      <w:start w:val="1"/>
      <w:numFmt w:val="lowerLetter"/>
      <w:lvlText w:val="%8."/>
      <w:lvlJc w:val="left"/>
      <w:pPr>
        <w:ind w:left="9084" w:hanging="360"/>
      </w:pPr>
    </w:lvl>
    <w:lvl w:ilvl="8" w:tplc="040C001B" w:tentative="1">
      <w:start w:val="1"/>
      <w:numFmt w:val="lowerRoman"/>
      <w:lvlText w:val="%9."/>
      <w:lvlJc w:val="right"/>
      <w:pPr>
        <w:ind w:left="9804" w:hanging="180"/>
      </w:pPr>
    </w:lvl>
  </w:abstractNum>
  <w:abstractNum w:abstractNumId="6">
    <w:nsid w:val="3EC00E65"/>
    <w:multiLevelType w:val="hybridMultilevel"/>
    <w:tmpl w:val="B31E31F4"/>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7">
    <w:nsid w:val="44565AFB"/>
    <w:multiLevelType w:val="hybridMultilevel"/>
    <w:tmpl w:val="206C43A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668C5C52"/>
    <w:multiLevelType w:val="hybridMultilevel"/>
    <w:tmpl w:val="EF787518"/>
    <w:lvl w:ilvl="0" w:tplc="3326BF7A">
      <w:start w:val="1"/>
      <w:numFmt w:val="lowerLetter"/>
      <w:lvlText w:val="%1)"/>
      <w:lvlJc w:val="left"/>
      <w:pPr>
        <w:ind w:left="2604" w:hanging="360"/>
      </w:pPr>
      <w:rPr>
        <w:rFonts w:hint="default"/>
        <w:b w:val="0"/>
        <w:i/>
      </w:rPr>
    </w:lvl>
    <w:lvl w:ilvl="1" w:tplc="040C0019" w:tentative="1">
      <w:start w:val="1"/>
      <w:numFmt w:val="lowerLetter"/>
      <w:lvlText w:val="%2."/>
      <w:lvlJc w:val="left"/>
      <w:pPr>
        <w:ind w:left="3324" w:hanging="360"/>
      </w:pPr>
    </w:lvl>
    <w:lvl w:ilvl="2" w:tplc="040C001B" w:tentative="1">
      <w:start w:val="1"/>
      <w:numFmt w:val="lowerRoman"/>
      <w:lvlText w:val="%3."/>
      <w:lvlJc w:val="right"/>
      <w:pPr>
        <w:ind w:left="4044" w:hanging="180"/>
      </w:pPr>
    </w:lvl>
    <w:lvl w:ilvl="3" w:tplc="040C000F" w:tentative="1">
      <w:start w:val="1"/>
      <w:numFmt w:val="decimal"/>
      <w:lvlText w:val="%4."/>
      <w:lvlJc w:val="left"/>
      <w:pPr>
        <w:ind w:left="4764" w:hanging="360"/>
      </w:pPr>
    </w:lvl>
    <w:lvl w:ilvl="4" w:tplc="040C0019" w:tentative="1">
      <w:start w:val="1"/>
      <w:numFmt w:val="lowerLetter"/>
      <w:lvlText w:val="%5."/>
      <w:lvlJc w:val="left"/>
      <w:pPr>
        <w:ind w:left="5484" w:hanging="360"/>
      </w:pPr>
    </w:lvl>
    <w:lvl w:ilvl="5" w:tplc="040C001B" w:tentative="1">
      <w:start w:val="1"/>
      <w:numFmt w:val="lowerRoman"/>
      <w:lvlText w:val="%6."/>
      <w:lvlJc w:val="right"/>
      <w:pPr>
        <w:ind w:left="6204" w:hanging="180"/>
      </w:pPr>
    </w:lvl>
    <w:lvl w:ilvl="6" w:tplc="040C000F" w:tentative="1">
      <w:start w:val="1"/>
      <w:numFmt w:val="decimal"/>
      <w:lvlText w:val="%7."/>
      <w:lvlJc w:val="left"/>
      <w:pPr>
        <w:ind w:left="6924" w:hanging="360"/>
      </w:pPr>
    </w:lvl>
    <w:lvl w:ilvl="7" w:tplc="040C0019" w:tentative="1">
      <w:start w:val="1"/>
      <w:numFmt w:val="lowerLetter"/>
      <w:lvlText w:val="%8."/>
      <w:lvlJc w:val="left"/>
      <w:pPr>
        <w:ind w:left="7644" w:hanging="360"/>
      </w:pPr>
    </w:lvl>
    <w:lvl w:ilvl="8" w:tplc="040C001B" w:tentative="1">
      <w:start w:val="1"/>
      <w:numFmt w:val="lowerRoman"/>
      <w:lvlText w:val="%9."/>
      <w:lvlJc w:val="right"/>
      <w:pPr>
        <w:ind w:left="8364" w:hanging="180"/>
      </w:pPr>
    </w:lvl>
  </w:abstractNum>
  <w:abstractNum w:abstractNumId="13">
    <w:nsid w:val="6CBC3391"/>
    <w:multiLevelType w:val="hybridMultilevel"/>
    <w:tmpl w:val="E918EEF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4">
    <w:nsid w:val="76E17A60"/>
    <w:multiLevelType w:val="hybridMultilevel"/>
    <w:tmpl w:val="F814D9A4"/>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1"/>
  </w:num>
  <w:num w:numId="2">
    <w:abstractNumId w:val="3"/>
  </w:num>
  <w:num w:numId="3">
    <w:abstractNumId w:val="0"/>
  </w:num>
  <w:num w:numId="4">
    <w:abstractNumId w:val="8"/>
  </w:num>
  <w:num w:numId="5">
    <w:abstractNumId w:val="9"/>
  </w:num>
  <w:num w:numId="6">
    <w:abstractNumId w:val="10"/>
  </w:num>
  <w:num w:numId="7">
    <w:abstractNumId w:val="2"/>
  </w:num>
  <w:num w:numId="8">
    <w:abstractNumId w:val="13"/>
  </w:num>
  <w:num w:numId="9">
    <w:abstractNumId w:val="4"/>
  </w:num>
  <w:num w:numId="10">
    <w:abstractNumId w:val="1"/>
  </w:num>
  <w:num w:numId="11">
    <w:abstractNumId w:val="7"/>
  </w:num>
  <w:num w:numId="12">
    <w:abstractNumId w:val="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1617"/>
  </w:hdrShapeDefaults>
  <w:footnotePr>
    <w:footnote w:id="-1"/>
    <w:footnote w:id="0"/>
  </w:footnotePr>
  <w:endnotePr>
    <w:endnote w:id="-1"/>
    <w:endnote w:id="0"/>
  </w:endnotePr>
  <w:compat/>
  <w:rsids>
    <w:rsidRoot w:val="0031414C"/>
    <w:rsid w:val="00025198"/>
    <w:rsid w:val="00030A9F"/>
    <w:rsid w:val="000367B7"/>
    <w:rsid w:val="00055A36"/>
    <w:rsid w:val="000578A3"/>
    <w:rsid w:val="00064563"/>
    <w:rsid w:val="000648CC"/>
    <w:rsid w:val="00087BEB"/>
    <w:rsid w:val="000943F6"/>
    <w:rsid w:val="00094DE0"/>
    <w:rsid w:val="000A5321"/>
    <w:rsid w:val="000B3BB2"/>
    <w:rsid w:val="000C59B8"/>
    <w:rsid w:val="000E0A11"/>
    <w:rsid w:val="0010307C"/>
    <w:rsid w:val="00107E49"/>
    <w:rsid w:val="00111DE2"/>
    <w:rsid w:val="00116B38"/>
    <w:rsid w:val="00120DF2"/>
    <w:rsid w:val="0013109F"/>
    <w:rsid w:val="00135406"/>
    <w:rsid w:val="00135972"/>
    <w:rsid w:val="00140667"/>
    <w:rsid w:val="001426A9"/>
    <w:rsid w:val="00153D5C"/>
    <w:rsid w:val="00154D7C"/>
    <w:rsid w:val="001570B0"/>
    <w:rsid w:val="00172A04"/>
    <w:rsid w:val="00175A97"/>
    <w:rsid w:val="001801FA"/>
    <w:rsid w:val="00185394"/>
    <w:rsid w:val="001A451D"/>
    <w:rsid w:val="001B16A2"/>
    <w:rsid w:val="001B33E0"/>
    <w:rsid w:val="001B4573"/>
    <w:rsid w:val="001C779F"/>
    <w:rsid w:val="001D2AC1"/>
    <w:rsid w:val="001F7673"/>
    <w:rsid w:val="00210254"/>
    <w:rsid w:val="00211069"/>
    <w:rsid w:val="00220FC2"/>
    <w:rsid w:val="00224FC0"/>
    <w:rsid w:val="00225EA4"/>
    <w:rsid w:val="00226EAF"/>
    <w:rsid w:val="00231F3A"/>
    <w:rsid w:val="002406EE"/>
    <w:rsid w:val="0025185B"/>
    <w:rsid w:val="002745CC"/>
    <w:rsid w:val="0027760E"/>
    <w:rsid w:val="00291B04"/>
    <w:rsid w:val="002C7352"/>
    <w:rsid w:val="002D39A4"/>
    <w:rsid w:val="002E6705"/>
    <w:rsid w:val="002F696C"/>
    <w:rsid w:val="0030329A"/>
    <w:rsid w:val="00307AFD"/>
    <w:rsid w:val="0031086F"/>
    <w:rsid w:val="00310E05"/>
    <w:rsid w:val="00313C32"/>
    <w:rsid w:val="0031414C"/>
    <w:rsid w:val="00314E01"/>
    <w:rsid w:val="0032089D"/>
    <w:rsid w:val="00322614"/>
    <w:rsid w:val="0033393C"/>
    <w:rsid w:val="00345218"/>
    <w:rsid w:val="0034770C"/>
    <w:rsid w:val="003523DA"/>
    <w:rsid w:val="0035259D"/>
    <w:rsid w:val="003866EC"/>
    <w:rsid w:val="00394476"/>
    <w:rsid w:val="00394C1B"/>
    <w:rsid w:val="003A4C70"/>
    <w:rsid w:val="003A4E15"/>
    <w:rsid w:val="003C799C"/>
    <w:rsid w:val="003E1C71"/>
    <w:rsid w:val="003F07E0"/>
    <w:rsid w:val="003F327B"/>
    <w:rsid w:val="003F6B88"/>
    <w:rsid w:val="004033DF"/>
    <w:rsid w:val="004059A7"/>
    <w:rsid w:val="00406166"/>
    <w:rsid w:val="00411300"/>
    <w:rsid w:val="00426659"/>
    <w:rsid w:val="0043088E"/>
    <w:rsid w:val="004439D8"/>
    <w:rsid w:val="00456397"/>
    <w:rsid w:val="00465132"/>
    <w:rsid w:val="00480C90"/>
    <w:rsid w:val="0048396F"/>
    <w:rsid w:val="00493C18"/>
    <w:rsid w:val="00494CDC"/>
    <w:rsid w:val="004A406E"/>
    <w:rsid w:val="004A600C"/>
    <w:rsid w:val="004C478D"/>
    <w:rsid w:val="004D4CBF"/>
    <w:rsid w:val="004E6A2C"/>
    <w:rsid w:val="00503D0A"/>
    <w:rsid w:val="00513BD1"/>
    <w:rsid w:val="00521AE8"/>
    <w:rsid w:val="00527180"/>
    <w:rsid w:val="00536719"/>
    <w:rsid w:val="0054799E"/>
    <w:rsid w:val="005564A7"/>
    <w:rsid w:val="005624D8"/>
    <w:rsid w:val="00587209"/>
    <w:rsid w:val="00594401"/>
    <w:rsid w:val="0059688C"/>
    <w:rsid w:val="005E4698"/>
    <w:rsid w:val="00625C35"/>
    <w:rsid w:val="00634E1B"/>
    <w:rsid w:val="00645057"/>
    <w:rsid w:val="00647AED"/>
    <w:rsid w:val="00654858"/>
    <w:rsid w:val="0065568C"/>
    <w:rsid w:val="006565F4"/>
    <w:rsid w:val="00661F62"/>
    <w:rsid w:val="00663962"/>
    <w:rsid w:val="0066627E"/>
    <w:rsid w:val="00681AD1"/>
    <w:rsid w:val="006A56F1"/>
    <w:rsid w:val="006B4610"/>
    <w:rsid w:val="006B5FF5"/>
    <w:rsid w:val="006C19A5"/>
    <w:rsid w:val="006C5661"/>
    <w:rsid w:val="006D4790"/>
    <w:rsid w:val="00701759"/>
    <w:rsid w:val="00702C6F"/>
    <w:rsid w:val="00747288"/>
    <w:rsid w:val="00747DD3"/>
    <w:rsid w:val="00752F4E"/>
    <w:rsid w:val="007549C8"/>
    <w:rsid w:val="00762D30"/>
    <w:rsid w:val="00763377"/>
    <w:rsid w:val="00766D14"/>
    <w:rsid w:val="00767A0F"/>
    <w:rsid w:val="00771888"/>
    <w:rsid w:val="007834A8"/>
    <w:rsid w:val="007931E6"/>
    <w:rsid w:val="00794C6E"/>
    <w:rsid w:val="007A05F6"/>
    <w:rsid w:val="007B6F4A"/>
    <w:rsid w:val="007C0548"/>
    <w:rsid w:val="007C2568"/>
    <w:rsid w:val="007C27C8"/>
    <w:rsid w:val="007E1C47"/>
    <w:rsid w:val="007E337A"/>
    <w:rsid w:val="007E5C70"/>
    <w:rsid w:val="007F2FF5"/>
    <w:rsid w:val="007F71A7"/>
    <w:rsid w:val="00805A93"/>
    <w:rsid w:val="00812EF9"/>
    <w:rsid w:val="00817190"/>
    <w:rsid w:val="008278E1"/>
    <w:rsid w:val="008322BD"/>
    <w:rsid w:val="00855307"/>
    <w:rsid w:val="00862CF3"/>
    <w:rsid w:val="00864CF8"/>
    <w:rsid w:val="00874914"/>
    <w:rsid w:val="00892E1A"/>
    <w:rsid w:val="008958F5"/>
    <w:rsid w:val="008A6558"/>
    <w:rsid w:val="008A727C"/>
    <w:rsid w:val="008B750F"/>
    <w:rsid w:val="008C01DA"/>
    <w:rsid w:val="008C631A"/>
    <w:rsid w:val="008E29E8"/>
    <w:rsid w:val="008F0169"/>
    <w:rsid w:val="008F16D9"/>
    <w:rsid w:val="008F78E9"/>
    <w:rsid w:val="00900B24"/>
    <w:rsid w:val="00902462"/>
    <w:rsid w:val="009403F3"/>
    <w:rsid w:val="00953A51"/>
    <w:rsid w:val="00957FA2"/>
    <w:rsid w:val="00966913"/>
    <w:rsid w:val="00967374"/>
    <w:rsid w:val="0097543E"/>
    <w:rsid w:val="00983F3F"/>
    <w:rsid w:val="00984BC8"/>
    <w:rsid w:val="00985C69"/>
    <w:rsid w:val="0099079B"/>
    <w:rsid w:val="009B2F23"/>
    <w:rsid w:val="009B53E2"/>
    <w:rsid w:val="009B57B3"/>
    <w:rsid w:val="009B7F14"/>
    <w:rsid w:val="009D5AEB"/>
    <w:rsid w:val="009F383F"/>
    <w:rsid w:val="009F6B5A"/>
    <w:rsid w:val="00A05F0E"/>
    <w:rsid w:val="00A21107"/>
    <w:rsid w:val="00A21B90"/>
    <w:rsid w:val="00A24E15"/>
    <w:rsid w:val="00A3138B"/>
    <w:rsid w:val="00A51782"/>
    <w:rsid w:val="00A548CB"/>
    <w:rsid w:val="00A6242E"/>
    <w:rsid w:val="00A643E7"/>
    <w:rsid w:val="00A73C38"/>
    <w:rsid w:val="00A85E4E"/>
    <w:rsid w:val="00A92615"/>
    <w:rsid w:val="00AB7AC6"/>
    <w:rsid w:val="00AC6322"/>
    <w:rsid w:val="00AC7437"/>
    <w:rsid w:val="00AC7A44"/>
    <w:rsid w:val="00AD1259"/>
    <w:rsid w:val="00AE3A64"/>
    <w:rsid w:val="00AF03C5"/>
    <w:rsid w:val="00B000D8"/>
    <w:rsid w:val="00B00F75"/>
    <w:rsid w:val="00B104FF"/>
    <w:rsid w:val="00B145B6"/>
    <w:rsid w:val="00B23980"/>
    <w:rsid w:val="00B2510E"/>
    <w:rsid w:val="00B50C81"/>
    <w:rsid w:val="00B557F8"/>
    <w:rsid w:val="00B64972"/>
    <w:rsid w:val="00B66DD8"/>
    <w:rsid w:val="00B8145D"/>
    <w:rsid w:val="00B815FC"/>
    <w:rsid w:val="00B93FBC"/>
    <w:rsid w:val="00BA3A6E"/>
    <w:rsid w:val="00BA78F8"/>
    <w:rsid w:val="00BF62D1"/>
    <w:rsid w:val="00C02092"/>
    <w:rsid w:val="00C035B9"/>
    <w:rsid w:val="00C057F7"/>
    <w:rsid w:val="00C0663B"/>
    <w:rsid w:val="00C1564F"/>
    <w:rsid w:val="00C24C8C"/>
    <w:rsid w:val="00C24D91"/>
    <w:rsid w:val="00C26086"/>
    <w:rsid w:val="00C4374A"/>
    <w:rsid w:val="00C52532"/>
    <w:rsid w:val="00C53F14"/>
    <w:rsid w:val="00C55C2E"/>
    <w:rsid w:val="00C600CF"/>
    <w:rsid w:val="00C6084F"/>
    <w:rsid w:val="00C62A66"/>
    <w:rsid w:val="00C62A6F"/>
    <w:rsid w:val="00C67CA5"/>
    <w:rsid w:val="00C71458"/>
    <w:rsid w:val="00C71F58"/>
    <w:rsid w:val="00C723DD"/>
    <w:rsid w:val="00C77613"/>
    <w:rsid w:val="00C828E7"/>
    <w:rsid w:val="00C921DD"/>
    <w:rsid w:val="00CA4D82"/>
    <w:rsid w:val="00CA6391"/>
    <w:rsid w:val="00CC664C"/>
    <w:rsid w:val="00CD0894"/>
    <w:rsid w:val="00CE3171"/>
    <w:rsid w:val="00CE5F86"/>
    <w:rsid w:val="00CF1601"/>
    <w:rsid w:val="00CF621C"/>
    <w:rsid w:val="00D04511"/>
    <w:rsid w:val="00D14F08"/>
    <w:rsid w:val="00D32086"/>
    <w:rsid w:val="00D37A3F"/>
    <w:rsid w:val="00D45FCF"/>
    <w:rsid w:val="00D4667A"/>
    <w:rsid w:val="00D510BB"/>
    <w:rsid w:val="00D5435D"/>
    <w:rsid w:val="00D74F2E"/>
    <w:rsid w:val="00D8766E"/>
    <w:rsid w:val="00D913B6"/>
    <w:rsid w:val="00D93A57"/>
    <w:rsid w:val="00D95724"/>
    <w:rsid w:val="00DA0590"/>
    <w:rsid w:val="00DA0BCD"/>
    <w:rsid w:val="00DC1788"/>
    <w:rsid w:val="00DF0CA8"/>
    <w:rsid w:val="00DF49A7"/>
    <w:rsid w:val="00DF5518"/>
    <w:rsid w:val="00E003E5"/>
    <w:rsid w:val="00E01106"/>
    <w:rsid w:val="00E0423F"/>
    <w:rsid w:val="00E07EE2"/>
    <w:rsid w:val="00E24573"/>
    <w:rsid w:val="00E377A1"/>
    <w:rsid w:val="00E45109"/>
    <w:rsid w:val="00E54B02"/>
    <w:rsid w:val="00E61DE4"/>
    <w:rsid w:val="00E67472"/>
    <w:rsid w:val="00E841F1"/>
    <w:rsid w:val="00E965A7"/>
    <w:rsid w:val="00E97830"/>
    <w:rsid w:val="00EA03E5"/>
    <w:rsid w:val="00EB21DE"/>
    <w:rsid w:val="00EB72EF"/>
    <w:rsid w:val="00EC7560"/>
    <w:rsid w:val="00EE0FAF"/>
    <w:rsid w:val="00EE4B0B"/>
    <w:rsid w:val="00F00EB7"/>
    <w:rsid w:val="00F06406"/>
    <w:rsid w:val="00F2258E"/>
    <w:rsid w:val="00F249E6"/>
    <w:rsid w:val="00F24AF9"/>
    <w:rsid w:val="00F33658"/>
    <w:rsid w:val="00F36AB6"/>
    <w:rsid w:val="00F409CE"/>
    <w:rsid w:val="00F84DF4"/>
    <w:rsid w:val="00F853FB"/>
    <w:rsid w:val="00F85C97"/>
    <w:rsid w:val="00F937AB"/>
    <w:rsid w:val="00FA2FE1"/>
    <w:rsid w:val="00FB09C2"/>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uiPriority w:val="99"/>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uiPriority w:val="99"/>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99"/>
    <w:rsid w:val="0032089D"/>
    <w:pPr>
      <w:jc w:val="both"/>
    </w:pPr>
    <w:rPr>
      <w:b/>
    </w:rPr>
  </w:style>
  <w:style w:type="character" w:customStyle="1" w:styleId="SCCLsocPartyChar">
    <w:name w:val="SCC.Lsoc.Party Char"/>
    <w:basedOn w:val="DefaultParagraphFont"/>
    <w:link w:val="SCCLsocParty"/>
    <w:uiPriority w:val="99"/>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uiPriority w:val="99"/>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uiPriority w:val="99"/>
    <w:rsid w:val="00527180"/>
  </w:style>
  <w:style w:type="character" w:customStyle="1" w:styleId="SCCLsocSubfileSeparatorChar">
    <w:name w:val="SCC.Lsoc.SubfileSeparator Char"/>
    <w:basedOn w:val="DefaultParagraphFont"/>
    <w:link w:val="SCCLsocSubfileSeparator"/>
    <w:uiPriority w:val="99"/>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LsocOtherPartyRoleSeparator">
    <w:name w:val="SCC.Lsoc.OtherPartyRoleSeparator"/>
    <w:basedOn w:val="Normal"/>
    <w:next w:val="Normal"/>
    <w:link w:val="SCCLsocOtherPartyRoleSeparatorChar"/>
    <w:uiPriority w:val="99"/>
    <w:rsid w:val="00E841F1"/>
    <w:pPr>
      <w:spacing w:after="480"/>
    </w:pPr>
    <w:rPr>
      <w:szCs w:val="22"/>
      <w:lang w:val="en-CA" w:eastAsia="en-US"/>
    </w:rPr>
  </w:style>
  <w:style w:type="character" w:customStyle="1" w:styleId="SCCLsocOtherPartyRoleSeparatorChar">
    <w:name w:val="SCC.Lsoc.OtherPartyRoleSeparator Char"/>
    <w:basedOn w:val="DefaultParagraphFont"/>
    <w:link w:val="SCCLsocOtherPartyRoleSeparator"/>
    <w:uiPriority w:val="99"/>
    <w:locked/>
    <w:rsid w:val="00E841F1"/>
    <w:rPr>
      <w:sz w:val="24"/>
      <w:szCs w:val="22"/>
      <w:lang w:eastAsia="en-US"/>
    </w:rPr>
  </w:style>
  <w:style w:type="character" w:customStyle="1" w:styleId="SCCBanSummaryChar">
    <w:name w:val="SCC.BanSummary Char"/>
    <w:basedOn w:val="DefaultParagraphFont"/>
    <w:link w:val="SCCBanSummary"/>
    <w:uiPriority w:val="99"/>
    <w:locked/>
    <w:rsid w:val="00E841F1"/>
    <w:rPr>
      <w:b/>
      <w:sz w:val="24"/>
      <w:lang w:val="fr-CA"/>
    </w:rPr>
  </w:style>
  <w:style w:type="table" w:styleId="TableGrid">
    <w:name w:val="Table Grid"/>
    <w:basedOn w:val="TableNormal"/>
    <w:uiPriority w:val="99"/>
    <w:rsid w:val="00E841F1"/>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2"/>
    <w:qFormat/>
    <w:rsid w:val="00E841F1"/>
    <w:pPr>
      <w:spacing w:after="720"/>
      <w:ind w:left="1166"/>
      <w:contextualSpacing/>
      <w:jc w:val="both"/>
    </w:pPr>
    <w:rPr>
      <w:sz w:val="24"/>
    </w:rPr>
  </w:style>
  <w:style w:type="paragraph" w:customStyle="1" w:styleId="ContinueParaSuitedupar-AltP">
    <w:name w:val="Continue Para. / Suite du par. - Alt P"/>
    <w:next w:val="ParaNoNdepar-AltN"/>
    <w:uiPriority w:val="99"/>
    <w:rsid w:val="00E841F1"/>
    <w:pPr>
      <w:spacing w:before="480" w:after="480" w:line="480" w:lineRule="auto"/>
      <w:jc w:val="both"/>
    </w:pPr>
    <w:rPr>
      <w:sz w:val="24"/>
      <w:szCs w:val="22"/>
      <w:lang w:eastAsia="en-US"/>
    </w:rPr>
  </w:style>
  <w:style w:type="paragraph" w:customStyle="1" w:styleId="JudgeJuge">
    <w:name w:val="Judge / Juge"/>
    <w:uiPriority w:val="99"/>
    <w:rsid w:val="00E841F1"/>
    <w:pPr>
      <w:tabs>
        <w:tab w:val="left" w:pos="1166"/>
      </w:tabs>
      <w:spacing w:after="480" w:line="480" w:lineRule="auto"/>
    </w:pPr>
    <w:rPr>
      <w:smallCaps/>
      <w:sz w:val="24"/>
    </w:rPr>
  </w:style>
  <w:style w:type="paragraph" w:customStyle="1" w:styleId="ParaNoNdepar-AltN">
    <w:name w:val="Para. No. / Nº de par. - Alt N"/>
    <w:uiPriority w:val="99"/>
    <w:rsid w:val="00E841F1"/>
    <w:pPr>
      <w:numPr>
        <w:numId w:val="6"/>
      </w:numPr>
      <w:tabs>
        <w:tab w:val="clear" w:pos="1152"/>
        <w:tab w:val="left" w:pos="1166"/>
      </w:tabs>
      <w:spacing w:before="480" w:after="480" w:line="480" w:lineRule="auto"/>
      <w:jc w:val="both"/>
    </w:pPr>
    <w:rPr>
      <w:sz w:val="24"/>
      <w:szCs w:val="22"/>
      <w:lang w:eastAsia="en-US"/>
    </w:rPr>
  </w:style>
  <w:style w:type="paragraph" w:customStyle="1" w:styleId="TitleTitre-AltT">
    <w:name w:val="Title / Titre - Alt T"/>
    <w:next w:val="ParaNoNdepar-AltN"/>
    <w:uiPriority w:val="99"/>
    <w:rsid w:val="00E841F1"/>
    <w:pPr>
      <w:keepNext/>
      <w:tabs>
        <w:tab w:val="left" w:pos="360"/>
      </w:tabs>
      <w:spacing w:after="720"/>
      <w:ind w:left="357" w:hanging="357"/>
      <w:jc w:val="both"/>
    </w:pPr>
    <w:rPr>
      <w:sz w:val="24"/>
      <w:szCs w:val="22"/>
      <w:lang w:eastAsia="en-US"/>
    </w:rPr>
  </w:style>
  <w:style w:type="paragraph" w:styleId="NoSpacing">
    <w:name w:val="No Spacing"/>
    <w:uiPriority w:val="99"/>
    <w:qFormat/>
    <w:rsid w:val="00E841F1"/>
    <w:rPr>
      <w:sz w:val="24"/>
      <w:szCs w:val="24"/>
      <w:lang w:eastAsia="en-US"/>
    </w:rPr>
  </w:style>
  <w:style w:type="character" w:customStyle="1" w:styleId="italic1">
    <w:name w:val="italic1"/>
    <w:basedOn w:val="DefaultParagraphFont"/>
    <w:uiPriority w:val="99"/>
    <w:rsid w:val="00E841F1"/>
    <w:rPr>
      <w:rFonts w:cs="Times New Roman"/>
      <w:i/>
      <w:iCs/>
    </w:rPr>
  </w:style>
  <w:style w:type="paragraph" w:styleId="NormalWeb">
    <w:name w:val="Normal (Web)"/>
    <w:basedOn w:val="Normal"/>
    <w:uiPriority w:val="99"/>
    <w:rsid w:val="00E841F1"/>
    <w:pPr>
      <w:spacing w:before="100" w:beforeAutospacing="1" w:after="100" w:afterAutospacing="1"/>
    </w:pPr>
    <w:rPr>
      <w:szCs w:val="24"/>
      <w:lang w:val="en-CA"/>
    </w:rPr>
  </w:style>
  <w:style w:type="table" w:customStyle="1" w:styleId="TableGrid1">
    <w:name w:val="Table Grid1"/>
    <w:basedOn w:val="TableNormal"/>
    <w:next w:val="TableGrid"/>
    <w:uiPriority w:val="59"/>
    <w:rsid w:val="003F07E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4EF1-6E7E-4BEE-BA5D-9CB16003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6569</Words>
  <Characters>35017</Characters>
  <Application>Microsoft Office Word</Application>
  <DocSecurity>0</DocSecurity>
  <Lines>291</Lines>
  <Paragraphs>83</Paragraphs>
  <ScaleCrop>false</ScaleCrop>
  <Company/>
  <LinksUpToDate>false</LinksUpToDate>
  <CharactersWithSpaces>41503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2012-08-10T12:33:00Z</dcterms:created>
  <dcterms:modified xsi:type="dcterms:W3CDTF">2013-02-25T18:45:00Z</dcterms:modified>
</cp:coreProperties>
</file>