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6CFF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36721</w:t>
      </w:r>
      <w:r w:rsidR="0016666F" w:rsidRPr="006E7BAE">
        <w:t>     </w:t>
      </w:r>
    </w:p>
    <w:p w14:paraId="6316CFFB" w14:textId="77777777" w:rsidR="009F436C" w:rsidRPr="006E7BAE" w:rsidRDefault="009F436C" w:rsidP="00382FEC"/>
    <w:p w14:paraId="6316CFF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6316D000" w14:textId="77777777" w:rsidTr="009C18E2">
        <w:tc>
          <w:tcPr>
            <w:tcW w:w="2308" w:type="pct"/>
          </w:tcPr>
          <w:p w14:paraId="6316CFFD" w14:textId="77777777" w:rsidR="00417FB7" w:rsidRPr="006E7BAE" w:rsidRDefault="008C3D2B" w:rsidP="008C3D2B">
            <w:r>
              <w:t>April 26</w:t>
            </w:r>
            <w:r w:rsidR="003D3551">
              <w:t>, 2018</w:t>
            </w:r>
          </w:p>
        </w:tc>
        <w:tc>
          <w:tcPr>
            <w:tcW w:w="342" w:type="pct"/>
          </w:tcPr>
          <w:p w14:paraId="6316CFFE" w14:textId="77777777" w:rsidR="00417FB7" w:rsidRPr="006E7BAE" w:rsidRDefault="00417FB7" w:rsidP="00382FEC"/>
        </w:tc>
        <w:tc>
          <w:tcPr>
            <w:tcW w:w="2350" w:type="pct"/>
          </w:tcPr>
          <w:p w14:paraId="6316CFFF" w14:textId="77777777" w:rsidR="00417FB7" w:rsidRPr="00D83B8C" w:rsidRDefault="003D3551" w:rsidP="008C3D2B">
            <w:pPr>
              <w:rPr>
                <w:lang w:val="en-US"/>
              </w:rPr>
            </w:pPr>
            <w:r>
              <w:t>Le 2</w:t>
            </w:r>
            <w:r w:rsidR="008C3D2B">
              <w:t>6 avril</w:t>
            </w:r>
            <w:r>
              <w:t xml:space="preserve"> 2018</w:t>
            </w:r>
          </w:p>
        </w:tc>
      </w:tr>
      <w:tr w:rsidR="00E12A51" w:rsidRPr="006E7BAE" w14:paraId="6316D004" w14:textId="77777777" w:rsidTr="009C18E2">
        <w:tc>
          <w:tcPr>
            <w:tcW w:w="2308" w:type="pct"/>
            <w:tcMar>
              <w:top w:w="0" w:type="dxa"/>
              <w:bottom w:w="0" w:type="dxa"/>
            </w:tcMar>
          </w:tcPr>
          <w:p w14:paraId="6316D001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6316D00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16D00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06700" w14:paraId="6316D008" w14:textId="77777777" w:rsidTr="009C18E2">
        <w:tc>
          <w:tcPr>
            <w:tcW w:w="2308" w:type="pct"/>
          </w:tcPr>
          <w:p w14:paraId="6316D005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42" w:type="pct"/>
          </w:tcPr>
          <w:p w14:paraId="6316D006" w14:textId="77777777" w:rsidR="00417FB7" w:rsidRPr="006E7BAE" w:rsidRDefault="00417FB7" w:rsidP="00382FEC"/>
        </w:tc>
        <w:tc>
          <w:tcPr>
            <w:tcW w:w="2350" w:type="pct"/>
          </w:tcPr>
          <w:p w14:paraId="6316D007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C3D2B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406700" w14:paraId="6316D00C" w14:textId="77777777" w:rsidTr="009C18E2">
        <w:tc>
          <w:tcPr>
            <w:tcW w:w="2308" w:type="pct"/>
            <w:tcMar>
              <w:top w:w="0" w:type="dxa"/>
              <w:bottom w:w="0" w:type="dxa"/>
            </w:tcMar>
          </w:tcPr>
          <w:p w14:paraId="6316D009" w14:textId="77777777" w:rsidR="00C2612E" w:rsidRPr="008C3D2B" w:rsidRDefault="00C2612E" w:rsidP="008262A3">
            <w:pPr>
              <w:rPr>
                <w:lang w:val="fr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6316D00A" w14:textId="77777777" w:rsidR="00C2612E" w:rsidRPr="008C3D2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16D00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316D01A" w14:textId="77777777" w:rsidTr="009C18E2">
        <w:tc>
          <w:tcPr>
            <w:tcW w:w="2308" w:type="pct"/>
          </w:tcPr>
          <w:p w14:paraId="6316D00D" w14:textId="77777777" w:rsidR="00257F92" w:rsidRDefault="00D14BEE">
            <w:pPr>
              <w:pStyle w:val="SCCLsocPrefix"/>
            </w:pPr>
            <w:r>
              <w:t>BETWEEN:</w:t>
            </w:r>
            <w:r>
              <w:br/>
            </w:r>
          </w:p>
          <w:p w14:paraId="6316D00E" w14:textId="77777777" w:rsidR="00257F92" w:rsidRDefault="00D14BEE">
            <w:pPr>
              <w:pStyle w:val="SCCLsocParty"/>
            </w:pPr>
            <w:r>
              <w:t>Maria Lubecki</w:t>
            </w:r>
            <w:r>
              <w:br/>
            </w:r>
          </w:p>
          <w:p w14:paraId="6316D00F" w14:textId="77777777" w:rsidR="00257F92" w:rsidRDefault="00D14BEE">
            <w:pPr>
              <w:pStyle w:val="SCCLsocPartyRole"/>
            </w:pPr>
            <w:r>
              <w:t>Applicant</w:t>
            </w:r>
            <w:r>
              <w:br/>
            </w:r>
          </w:p>
          <w:p w14:paraId="6316D010" w14:textId="77777777" w:rsidR="00257F92" w:rsidRDefault="00D14BEE">
            <w:pPr>
              <w:pStyle w:val="SCCLsocVersus"/>
            </w:pPr>
            <w:r>
              <w:t>- and -</w:t>
            </w:r>
            <w:r>
              <w:br/>
            </w:r>
          </w:p>
          <w:p w14:paraId="6316D011" w14:textId="77777777" w:rsidR="00257F92" w:rsidRDefault="00D14BEE">
            <w:pPr>
              <w:pStyle w:val="SCCLsocParty"/>
            </w:pPr>
            <w:r>
              <w:t>William Lubecki</w:t>
            </w:r>
            <w:r>
              <w:br/>
            </w:r>
          </w:p>
          <w:p w14:paraId="6316D012" w14:textId="77777777" w:rsidR="00257F92" w:rsidRDefault="00D14BEE">
            <w:pPr>
              <w:pStyle w:val="SCCLsocPartyRole"/>
            </w:pPr>
            <w:r>
              <w:t>Respondent</w:t>
            </w:r>
          </w:p>
        </w:tc>
        <w:tc>
          <w:tcPr>
            <w:tcW w:w="342" w:type="pct"/>
          </w:tcPr>
          <w:p w14:paraId="6316D013" w14:textId="77777777" w:rsidR="00824412" w:rsidRPr="006E7BAE" w:rsidRDefault="00824412" w:rsidP="00375294"/>
        </w:tc>
        <w:tc>
          <w:tcPr>
            <w:tcW w:w="2350" w:type="pct"/>
          </w:tcPr>
          <w:p w14:paraId="6316D014" w14:textId="77777777" w:rsidR="00257F92" w:rsidRPr="008C3D2B" w:rsidRDefault="00D14BEE">
            <w:pPr>
              <w:pStyle w:val="SCCLsocPrefix"/>
              <w:rPr>
                <w:lang w:val="fr-CA"/>
              </w:rPr>
            </w:pPr>
            <w:r w:rsidRPr="008C3D2B">
              <w:rPr>
                <w:lang w:val="fr-CA"/>
              </w:rPr>
              <w:t>ENTRE :</w:t>
            </w:r>
            <w:r w:rsidRPr="008C3D2B">
              <w:rPr>
                <w:lang w:val="fr-CA"/>
              </w:rPr>
              <w:br/>
            </w:r>
          </w:p>
          <w:p w14:paraId="6316D015" w14:textId="77777777" w:rsidR="00257F92" w:rsidRPr="008C3D2B" w:rsidRDefault="00D14BEE">
            <w:pPr>
              <w:pStyle w:val="SCCLsocParty"/>
              <w:rPr>
                <w:lang w:val="fr-CA"/>
              </w:rPr>
            </w:pPr>
            <w:r w:rsidRPr="008C3D2B">
              <w:rPr>
                <w:lang w:val="fr-CA"/>
              </w:rPr>
              <w:t>Maria Lubecki</w:t>
            </w:r>
            <w:r w:rsidRPr="008C3D2B">
              <w:rPr>
                <w:lang w:val="fr-CA"/>
              </w:rPr>
              <w:br/>
            </w:r>
          </w:p>
          <w:p w14:paraId="6316D016" w14:textId="77777777" w:rsidR="00257F92" w:rsidRPr="008C3D2B" w:rsidRDefault="00D14BEE">
            <w:pPr>
              <w:pStyle w:val="SCCLsocPartyRole"/>
              <w:rPr>
                <w:lang w:val="fr-CA"/>
              </w:rPr>
            </w:pPr>
            <w:r w:rsidRPr="008C3D2B">
              <w:rPr>
                <w:lang w:val="fr-CA"/>
              </w:rPr>
              <w:t>Demanderesse</w:t>
            </w:r>
            <w:r w:rsidRPr="008C3D2B">
              <w:rPr>
                <w:lang w:val="fr-CA"/>
              </w:rPr>
              <w:br/>
            </w:r>
          </w:p>
          <w:p w14:paraId="6316D017" w14:textId="77777777" w:rsidR="00257F92" w:rsidRPr="00074332" w:rsidRDefault="00D14BEE">
            <w:pPr>
              <w:pStyle w:val="SCCLsocVersus"/>
              <w:rPr>
                <w:lang w:val="fr-CA"/>
              </w:rPr>
            </w:pPr>
            <w:r w:rsidRPr="00074332">
              <w:rPr>
                <w:lang w:val="fr-CA"/>
              </w:rPr>
              <w:t>- et -</w:t>
            </w:r>
            <w:r w:rsidRPr="00074332">
              <w:rPr>
                <w:lang w:val="fr-CA"/>
              </w:rPr>
              <w:br/>
            </w:r>
          </w:p>
          <w:p w14:paraId="6316D018" w14:textId="77777777" w:rsidR="00257F92" w:rsidRDefault="00D14BEE">
            <w:pPr>
              <w:pStyle w:val="SCCLsocParty"/>
            </w:pPr>
            <w:r>
              <w:t>William Lubecki</w:t>
            </w:r>
            <w:r>
              <w:br/>
            </w:r>
          </w:p>
          <w:p w14:paraId="6316D019" w14:textId="77777777" w:rsidR="00257F92" w:rsidRDefault="00D14BEE" w:rsidP="008C3D2B">
            <w:pPr>
              <w:pStyle w:val="SCCLsocPartyRole"/>
            </w:pPr>
            <w:r>
              <w:t>Intimé</w:t>
            </w:r>
          </w:p>
        </w:tc>
      </w:tr>
      <w:tr w:rsidR="00824412" w:rsidRPr="006E7BAE" w14:paraId="6316D01E" w14:textId="77777777" w:rsidTr="009C18E2">
        <w:tc>
          <w:tcPr>
            <w:tcW w:w="2308" w:type="pct"/>
            <w:tcMar>
              <w:top w:w="0" w:type="dxa"/>
              <w:bottom w:w="0" w:type="dxa"/>
            </w:tcMar>
          </w:tcPr>
          <w:p w14:paraId="6316D01B" w14:textId="77777777" w:rsidR="00824412" w:rsidRPr="006E7BAE" w:rsidRDefault="00824412" w:rsidP="00375294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6316D01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16D01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06700" w14:paraId="6316D026" w14:textId="77777777" w:rsidTr="009C18E2">
        <w:tc>
          <w:tcPr>
            <w:tcW w:w="2308" w:type="pct"/>
          </w:tcPr>
          <w:p w14:paraId="6316D01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316D020" w14:textId="77777777" w:rsidR="00824412" w:rsidRPr="006E7BAE" w:rsidRDefault="00824412" w:rsidP="00417FB7">
            <w:pPr>
              <w:jc w:val="center"/>
            </w:pPr>
          </w:p>
          <w:p w14:paraId="6316D021" w14:textId="69A0E915" w:rsidR="00824412" w:rsidRPr="006E7BAE" w:rsidRDefault="002F4005" w:rsidP="00964215">
            <w:pPr>
              <w:jc w:val="both"/>
            </w:pPr>
            <w:r w:rsidRPr="006E7BAE">
              <w:t xml:space="preserve">The </w:t>
            </w:r>
            <w:r>
              <w:t xml:space="preserve">respondent’s motion for an extension of time to serve and file a response is granted.  The applicant’s motion for an extension of time to serve and file a reply is granted.  The </w:t>
            </w:r>
            <w:r w:rsidRPr="006E7BAE">
              <w:t>application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500-09-023556-137</w:t>
            </w:r>
            <w:r w:rsidR="009C18E2">
              <w:t>,</w:t>
            </w:r>
            <w:r w:rsidR="00964215">
              <w:t xml:space="preserve"> </w:t>
            </w:r>
            <w:r w:rsidRPr="006E7BAE">
              <w:t xml:space="preserve">dated </w:t>
            </w:r>
            <w:r>
              <w:t>March 20, 2017,</w:t>
            </w:r>
            <w:r w:rsidRPr="006E7BAE">
              <w:t xml:space="preserve"> is</w:t>
            </w:r>
            <w:r>
              <w:t xml:space="preserve"> dismissed.</w:t>
            </w:r>
          </w:p>
        </w:tc>
        <w:tc>
          <w:tcPr>
            <w:tcW w:w="342" w:type="pct"/>
          </w:tcPr>
          <w:p w14:paraId="6316D02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16D02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316D02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316D025" w14:textId="1C60D1E7" w:rsidR="00824412" w:rsidRPr="006E7BAE" w:rsidRDefault="002F4005" w:rsidP="009C18E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La</w:t>
            </w:r>
            <w:r>
              <w:rPr>
                <w:lang w:val="fr-CA"/>
              </w:rPr>
              <w:t xml:space="preserve"> requête de l</w:t>
            </w:r>
            <w:r w:rsidR="00406700">
              <w:rPr>
                <w:lang w:val="fr-CA"/>
              </w:rPr>
              <w:t xml:space="preserve">’intimé en prorogation du délai </w:t>
            </w:r>
            <w:r>
              <w:rPr>
                <w:lang w:val="fr-CA"/>
              </w:rPr>
              <w:t>de signification</w:t>
            </w:r>
            <w:r w:rsidR="00406700">
              <w:rPr>
                <w:lang w:val="fr-CA"/>
              </w:rPr>
              <w:t xml:space="preserve"> et de dépôt </w:t>
            </w:r>
            <w:r w:rsidR="009C18E2">
              <w:rPr>
                <w:lang w:val="fr-CA"/>
              </w:rPr>
              <w:t>d’une réponse est</w:t>
            </w:r>
            <w:r>
              <w:rPr>
                <w:lang w:val="fr-CA"/>
              </w:rPr>
              <w:t xml:space="preserve"> accueillie.  </w:t>
            </w:r>
            <w:r w:rsidRPr="006E7BAE">
              <w:rPr>
                <w:lang w:val="fr-CA"/>
              </w:rPr>
              <w:t>La</w:t>
            </w:r>
            <w:r>
              <w:rPr>
                <w:lang w:val="fr-CA"/>
              </w:rPr>
              <w:t xml:space="preserve"> requête de la demanderesse en prorogation du délai de signification</w:t>
            </w:r>
            <w:r w:rsidR="009C18E2">
              <w:rPr>
                <w:lang w:val="fr-CA"/>
              </w:rPr>
              <w:t xml:space="preserve"> et dépôt </w:t>
            </w:r>
            <w:r>
              <w:rPr>
                <w:lang w:val="fr-CA"/>
              </w:rPr>
              <w:t>d’une réplique est accueillie.</w:t>
            </w:r>
            <w:r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La </w:t>
            </w:r>
            <w:r w:rsidRPr="006E7BAE">
              <w:rPr>
                <w:lang w:val="fr-CA"/>
              </w:rPr>
              <w:t xml:space="preserve">demande d’autorisation d’appel de l’arrêt de la </w:t>
            </w:r>
            <w:r w:rsidRPr="008C3D2B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8C3D2B">
              <w:rPr>
                <w:lang w:val="fr-CA"/>
              </w:rPr>
              <w:t>500-09-023556-137</w:t>
            </w:r>
            <w:r w:rsidRPr="006E7BAE">
              <w:rPr>
                <w:lang w:val="fr-CA"/>
              </w:rPr>
              <w:t xml:space="preserve">, daté du </w:t>
            </w:r>
            <w:r w:rsidRPr="008C3D2B">
              <w:rPr>
                <w:lang w:val="fr-CA"/>
              </w:rPr>
              <w:t>20 mars 2017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bookmarkEnd w:id="1"/>
          </w:p>
        </w:tc>
      </w:tr>
    </w:tbl>
    <w:p w14:paraId="6316D027" w14:textId="77777777" w:rsidR="009F436C" w:rsidRPr="00D83B8C" w:rsidRDefault="009F436C" w:rsidP="00382FEC">
      <w:pPr>
        <w:rPr>
          <w:lang w:val="fr-CA"/>
        </w:rPr>
      </w:pPr>
    </w:p>
    <w:p w14:paraId="6316D028" w14:textId="77777777" w:rsidR="009F436C" w:rsidRDefault="009F436C" w:rsidP="00417FB7">
      <w:pPr>
        <w:jc w:val="center"/>
        <w:rPr>
          <w:lang w:val="fr-CA"/>
        </w:rPr>
      </w:pPr>
    </w:p>
    <w:p w14:paraId="7A731204" w14:textId="77777777" w:rsidR="00A34224" w:rsidRPr="00D83B8C" w:rsidRDefault="00A34224" w:rsidP="00417FB7">
      <w:pPr>
        <w:jc w:val="center"/>
        <w:rPr>
          <w:lang w:val="fr-CA"/>
        </w:rPr>
      </w:pPr>
    </w:p>
    <w:p w14:paraId="6316D02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316D02A" w14:textId="77777777" w:rsidR="003A37CF" w:rsidRPr="00D83B8C" w:rsidRDefault="003A37CF" w:rsidP="00D14BE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A34224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6D02D" w14:textId="77777777" w:rsidR="00EC5EE0" w:rsidRDefault="00EC5EE0">
      <w:r>
        <w:separator/>
      </w:r>
    </w:p>
  </w:endnote>
  <w:endnote w:type="continuationSeparator" w:id="0">
    <w:p w14:paraId="6316D02E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6D02B" w14:textId="77777777" w:rsidR="00EC5EE0" w:rsidRDefault="00EC5EE0">
      <w:r>
        <w:separator/>
      </w:r>
    </w:p>
  </w:footnote>
  <w:footnote w:type="continuationSeparator" w:id="0">
    <w:p w14:paraId="6316D02C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6D02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3422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16D030" w14:textId="77777777" w:rsidR="008F53F3" w:rsidRDefault="008F53F3" w:rsidP="008F53F3">
    <w:pPr>
      <w:rPr>
        <w:szCs w:val="24"/>
      </w:rPr>
    </w:pPr>
  </w:p>
  <w:p w14:paraId="6316D031" w14:textId="77777777" w:rsidR="008F53F3" w:rsidRDefault="008F53F3" w:rsidP="008F53F3">
    <w:pPr>
      <w:rPr>
        <w:szCs w:val="24"/>
      </w:rPr>
    </w:pPr>
  </w:p>
  <w:p w14:paraId="6316D03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36721</w:t>
    </w:r>
    <w:r>
      <w:rPr>
        <w:szCs w:val="24"/>
      </w:rPr>
      <w:t>     </w:t>
    </w:r>
  </w:p>
  <w:p w14:paraId="6316D03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6316D034" w14:textId="77777777" w:rsidR="0073151A" w:rsidRDefault="0073151A" w:rsidP="0073151A"/>
      <w:p w14:paraId="6316D035" w14:textId="77777777" w:rsidR="0073151A" w:rsidRPr="006E7BAE" w:rsidRDefault="0073151A" w:rsidP="0073151A"/>
      <w:p w14:paraId="6316D036" w14:textId="77777777" w:rsidR="0073151A" w:rsidRPr="006E7BAE" w:rsidRDefault="0073151A" w:rsidP="0073151A"/>
      <w:p w14:paraId="6316D037" w14:textId="77777777" w:rsidR="0073151A" w:rsidRPr="006E7BAE" w:rsidRDefault="0073151A" w:rsidP="0073151A"/>
      <w:p w14:paraId="6316D038" w14:textId="77777777" w:rsidR="0073151A" w:rsidRDefault="0073151A" w:rsidP="0073151A"/>
      <w:p w14:paraId="6316D039" w14:textId="77777777" w:rsidR="0073151A" w:rsidRDefault="0073151A" w:rsidP="0073151A"/>
      <w:p w14:paraId="6316D03A" w14:textId="77777777" w:rsidR="0073151A" w:rsidRDefault="0073151A" w:rsidP="0073151A"/>
      <w:p w14:paraId="6316D03B" w14:textId="77777777" w:rsidR="0073151A" w:rsidRDefault="0073151A" w:rsidP="0073151A"/>
      <w:p w14:paraId="6316D03C" w14:textId="77777777" w:rsidR="0073151A" w:rsidRDefault="0073151A" w:rsidP="0073151A"/>
      <w:p w14:paraId="6316D03D" w14:textId="77777777" w:rsidR="0073151A" w:rsidRPr="006E7BAE" w:rsidRDefault="0073151A" w:rsidP="0073151A"/>
      <w:p w14:paraId="6316D03E" w14:textId="77777777" w:rsidR="00ED265D" w:rsidRPr="0073151A" w:rsidRDefault="0061328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332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57F92"/>
    <w:rsid w:val="0027284C"/>
    <w:rsid w:val="002B5FA6"/>
    <w:rsid w:val="002C6423"/>
    <w:rsid w:val="002D2D44"/>
    <w:rsid w:val="002F400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06700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3BA4"/>
    <w:rsid w:val="00612913"/>
    <w:rsid w:val="00613288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3D2B"/>
    <w:rsid w:val="008F376B"/>
    <w:rsid w:val="008F53F3"/>
    <w:rsid w:val="009305BF"/>
    <w:rsid w:val="00951EF6"/>
    <w:rsid w:val="00964215"/>
    <w:rsid w:val="0096638C"/>
    <w:rsid w:val="00971A08"/>
    <w:rsid w:val="009B08A0"/>
    <w:rsid w:val="009B161D"/>
    <w:rsid w:val="009C18E2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422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4BEE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316C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11004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2D652-99C4-46AF-941C-96B1F6A2103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0D1F501-DB3B-4B5F-A003-B2A70C018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C18DB8-1C01-4088-9618-DFAECDBED5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2018-04-23T15:53:00Z</dcterms:created>
  <dcterms:modified xsi:type="dcterms:W3CDTF">2018-04-23T15:53:00Z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