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655980">
            <w:r>
              <w:t xml:space="preserve">Le </w:t>
            </w:r>
            <w:r w:rsidR="00655980">
              <w:t>5</w:t>
            </w:r>
            <w:r>
              <w:t xml:space="preserve"> </w:t>
            </w:r>
            <w:r w:rsidR="00655980">
              <w:t>mai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55980" w:rsidP="00655980">
            <w:pPr>
              <w:rPr>
                <w:lang w:val="en-CA"/>
              </w:rPr>
            </w:pPr>
            <w:r>
              <w:t>May</w:t>
            </w:r>
            <w:r w:rsidR="006475C8">
              <w:t xml:space="preserve"> </w:t>
            </w:r>
            <w:r>
              <w:t>5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A174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E660F">
              <w:rPr>
                <w:lang w:val="en-CA"/>
              </w:rPr>
              <w:t>Abella, Karakatsanis and Brown JJ.</w:t>
            </w:r>
          </w:p>
        </w:tc>
      </w:tr>
      <w:tr w:rsidR="00C2612E" w:rsidRPr="002A174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E660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E660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D0014" w:rsidRDefault="008B0092">
            <w:pPr>
              <w:pStyle w:val="SCCLsocPrefix"/>
            </w:pPr>
            <w:r>
              <w:t>ENTRE :</w:t>
            </w:r>
            <w:r>
              <w:br/>
            </w:r>
          </w:p>
          <w:p w:rsidR="004D0014" w:rsidRDefault="008B0092">
            <w:pPr>
              <w:pStyle w:val="SCCLsocParty"/>
            </w:pPr>
            <w:r>
              <w:t>Gandhi Jean-Pierre</w:t>
            </w:r>
            <w:r>
              <w:br/>
            </w:r>
          </w:p>
          <w:p w:rsidR="004D0014" w:rsidRDefault="008B0092">
            <w:pPr>
              <w:pStyle w:val="SCCLsocPartyRole"/>
            </w:pPr>
            <w:r>
              <w:t>Demandeur</w:t>
            </w:r>
            <w:r>
              <w:br/>
            </w:r>
          </w:p>
          <w:p w:rsidR="004D0014" w:rsidRDefault="008B0092">
            <w:pPr>
              <w:pStyle w:val="SCCLsocVersus"/>
            </w:pPr>
            <w:r>
              <w:t>- et -</w:t>
            </w:r>
            <w:r>
              <w:br/>
            </w:r>
          </w:p>
          <w:p w:rsidR="004D0014" w:rsidRDefault="008B0092">
            <w:pPr>
              <w:pStyle w:val="SCCLsocParty"/>
            </w:pPr>
            <w:r>
              <w:t>Conseil d</w:t>
            </w:r>
            <w:r w:rsidR="002A1742">
              <w:t>’</w:t>
            </w:r>
            <w:r>
              <w:t>arbitrage des comptes d</w:t>
            </w:r>
            <w:r w:rsidR="002A1742">
              <w:t>’</w:t>
            </w:r>
            <w:r>
              <w:t>honoraires des avocats du Barreau du Québec</w:t>
            </w:r>
            <w:r>
              <w:br/>
            </w:r>
          </w:p>
          <w:p w:rsidR="004D0014" w:rsidRDefault="008B0092" w:rsidP="0065598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D0014" w:rsidRDefault="008B0092">
            <w:pPr>
              <w:pStyle w:val="SCCLsocPrefix"/>
            </w:pPr>
            <w:r>
              <w:t>BETWEEN:</w:t>
            </w:r>
            <w:r>
              <w:br/>
            </w:r>
          </w:p>
          <w:p w:rsidR="004D0014" w:rsidRDefault="008B0092">
            <w:pPr>
              <w:pStyle w:val="SCCLsocParty"/>
            </w:pPr>
            <w:r>
              <w:t>Gandhi Jean-Pierre</w:t>
            </w:r>
            <w:r>
              <w:br/>
            </w:r>
          </w:p>
          <w:p w:rsidR="004D0014" w:rsidRDefault="008B0092">
            <w:pPr>
              <w:pStyle w:val="SCCLsocPartyRole"/>
            </w:pPr>
            <w:r>
              <w:t>Applicant</w:t>
            </w:r>
            <w:r>
              <w:br/>
            </w:r>
          </w:p>
          <w:p w:rsidR="004D0014" w:rsidRDefault="008B0092">
            <w:pPr>
              <w:pStyle w:val="SCCLsocVersus"/>
            </w:pPr>
            <w:r>
              <w:t>- and -</w:t>
            </w:r>
            <w:r>
              <w:br/>
            </w:r>
          </w:p>
          <w:p w:rsidR="004D0014" w:rsidRDefault="008B0092">
            <w:pPr>
              <w:pStyle w:val="SCCLsocParty"/>
            </w:pPr>
            <w:r>
              <w:t>Conseil d</w:t>
            </w:r>
            <w:r w:rsidR="002A1742">
              <w:t>’</w:t>
            </w:r>
            <w:r>
              <w:t>arbitrage des comptes d</w:t>
            </w:r>
            <w:r w:rsidR="002A1742">
              <w:t>’</w:t>
            </w:r>
            <w:bookmarkStart w:id="0" w:name="_GoBack"/>
            <w:bookmarkEnd w:id="0"/>
            <w:r>
              <w:t>honoraires des avocats du Barreau du Québec</w:t>
            </w:r>
            <w:r>
              <w:br/>
            </w:r>
          </w:p>
          <w:p w:rsidR="004D0014" w:rsidRDefault="008B0092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174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8B0092" w:rsidP="00655980">
            <w:pPr>
              <w:jc w:val="both"/>
            </w:pPr>
            <w:r>
              <w:t xml:space="preserve">La requête en prorogation du délai pour la signification et le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500-09-025514-159</w:t>
            </w:r>
            <w:r w:rsidR="0027081E" w:rsidRPr="001E26DB">
              <w:t>,</w:t>
            </w:r>
            <w:r w:rsidR="00655980">
              <w:t xml:space="preserve"> 2015 QCCA 1706, </w:t>
            </w:r>
            <w:r w:rsidR="0027081E" w:rsidRPr="001E26DB">
              <w:t xml:space="preserve">daté du </w:t>
            </w:r>
            <w:r w:rsidR="0027081E">
              <w:t>16 octobre 2015</w:t>
            </w:r>
            <w:r w:rsidR="0027081E" w:rsidRPr="001E26DB">
              <w:t xml:space="preserve">, est </w:t>
            </w:r>
            <w:r w:rsidR="00655980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8B0092" w:rsidP="008B009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E660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E660F">
              <w:rPr>
                <w:lang w:val="en-CA"/>
              </w:rPr>
              <w:t>500-09-025514-159</w:t>
            </w:r>
            <w:r w:rsidR="0027081E" w:rsidRPr="001E26DB">
              <w:rPr>
                <w:lang w:val="en-CA"/>
              </w:rPr>
              <w:t>,</w:t>
            </w:r>
            <w:r w:rsidRPr="007E660F">
              <w:rPr>
                <w:lang w:val="en-CA"/>
              </w:rPr>
              <w:t xml:space="preserve"> 2015 QCCA 1706,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7E660F">
              <w:rPr>
                <w:lang w:val="en-CA"/>
              </w:rPr>
              <w:t>October 16,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CA"/>
        </w:rPr>
      </w:pPr>
    </w:p>
    <w:p w:rsidR="008B0092" w:rsidRDefault="008B0092" w:rsidP="00655333">
      <w:pPr>
        <w:jc w:val="center"/>
        <w:rPr>
          <w:lang w:val="en-CA"/>
        </w:rPr>
      </w:pPr>
    </w:p>
    <w:p w:rsidR="008B0092" w:rsidRPr="008B0092" w:rsidRDefault="008B0092" w:rsidP="00655333">
      <w:pPr>
        <w:jc w:val="center"/>
        <w:rPr>
          <w:lang w:val="en-CA"/>
        </w:rPr>
      </w:pPr>
    </w:p>
    <w:p w:rsidR="00655333" w:rsidRPr="00655980" w:rsidRDefault="00655333" w:rsidP="00655333">
      <w:pPr>
        <w:jc w:val="center"/>
        <w:rPr>
          <w:lang w:val="fr-FR"/>
        </w:rPr>
      </w:pPr>
      <w:r w:rsidRPr="00655980">
        <w:rPr>
          <w:lang w:val="fr-FR"/>
        </w:rPr>
        <w:t>J.C.S.C.</w:t>
      </w:r>
    </w:p>
    <w:p w:rsidR="009F436C" w:rsidRPr="00655980" w:rsidRDefault="00655333" w:rsidP="00655333">
      <w:pPr>
        <w:jc w:val="center"/>
        <w:rPr>
          <w:lang w:val="fr-FR"/>
        </w:rPr>
      </w:pPr>
      <w:r w:rsidRPr="00655980">
        <w:rPr>
          <w:lang w:val="fr-FR"/>
        </w:rPr>
        <w:t>J.S.C.C.</w:t>
      </w:r>
    </w:p>
    <w:p w:rsidR="00401B64" w:rsidRPr="00655980" w:rsidRDefault="00401B64">
      <w:pPr>
        <w:spacing w:after="200" w:line="276" w:lineRule="auto"/>
        <w:rPr>
          <w:lang w:val="fr-FR"/>
        </w:rPr>
      </w:pPr>
    </w:p>
    <w:sectPr w:rsidR="00401B64" w:rsidRPr="00655980" w:rsidSect="00655980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43" w:rsidRDefault="00444D43">
      <w:r>
        <w:separator/>
      </w:r>
    </w:p>
  </w:endnote>
  <w:endnote w:type="continuationSeparator" w:id="0">
    <w:p w:rsidR="00444D43" w:rsidRDefault="004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43" w:rsidRDefault="00444D43">
      <w:r>
        <w:separator/>
      </w:r>
    </w:p>
  </w:footnote>
  <w:footnote w:type="continuationSeparator" w:id="0">
    <w:p w:rsidR="00444D43" w:rsidRDefault="0044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B00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174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4D43"/>
    <w:rsid w:val="00474535"/>
    <w:rsid w:val="004943CF"/>
    <w:rsid w:val="004956DA"/>
    <w:rsid w:val="004D001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55980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66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0092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2016-04-22T14:13:00Z</dcterms:created>
  <dcterms:modified xsi:type="dcterms:W3CDTF">2016-04-22T14:13:00Z</dcterms:modified>
</cp:coreProperties>
</file>