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971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39445</w:t>
      </w:r>
      <w:r w:rsidR="00E81C0B" w:rsidRPr="001E26DB">
        <w:t>     </w:t>
      </w:r>
    </w:p>
    <w:p w14:paraId="760A971D" w14:textId="77777777" w:rsidR="009F436C" w:rsidRPr="001E26DB" w:rsidRDefault="009F436C" w:rsidP="00382FEC"/>
    <w:p w14:paraId="760A971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60A9722" w14:textId="77777777" w:rsidTr="00B37A52">
        <w:tc>
          <w:tcPr>
            <w:tcW w:w="2269" w:type="pct"/>
          </w:tcPr>
          <w:p w14:paraId="760A971F" w14:textId="77777777" w:rsidR="00417FB7" w:rsidRPr="001E26DB" w:rsidRDefault="00E76EA4" w:rsidP="008262A3">
            <w:r>
              <w:t>Le 22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760A9720" w14:textId="77777777" w:rsidR="00417FB7" w:rsidRPr="001E26DB" w:rsidRDefault="00417FB7" w:rsidP="00382FEC"/>
        </w:tc>
        <w:tc>
          <w:tcPr>
            <w:tcW w:w="2350" w:type="pct"/>
          </w:tcPr>
          <w:p w14:paraId="760A9721" w14:textId="77777777" w:rsidR="00417FB7" w:rsidRPr="001E26DB" w:rsidRDefault="00E76EA4" w:rsidP="0027081E">
            <w:pPr>
              <w:rPr>
                <w:lang w:val="en-CA"/>
              </w:rPr>
            </w:pPr>
            <w:r>
              <w:t>April 22</w:t>
            </w:r>
            <w:r w:rsidR="0062554E">
              <w:t>, 2021</w:t>
            </w:r>
          </w:p>
        </w:tc>
      </w:tr>
      <w:tr w:rsidR="00C2612E" w:rsidRPr="0062554E" w14:paraId="760A972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60A9723" w14:textId="77777777" w:rsidR="0041274C" w:rsidRPr="00622562" w:rsidRDefault="0041274C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0A97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0A9725" w14:textId="77777777" w:rsidR="00C2612E" w:rsidRPr="001E26DB" w:rsidRDefault="00C2612E" w:rsidP="00382FEC">
            <w:pPr>
              <w:rPr>
                <w:lang w:val="en-CA"/>
              </w:rPr>
            </w:pPr>
          </w:p>
        </w:tc>
        <w:bookmarkStart w:id="0" w:name="_GoBack"/>
        <w:bookmarkEnd w:id="0"/>
      </w:tr>
      <w:tr w:rsidR="00824412" w:rsidRPr="0062554E" w14:paraId="760A9734" w14:textId="77777777" w:rsidTr="006A1E6D">
        <w:tc>
          <w:tcPr>
            <w:tcW w:w="2269" w:type="pct"/>
          </w:tcPr>
          <w:p w14:paraId="559974E3" w14:textId="0C23F826" w:rsidR="0041274C" w:rsidRPr="0041274C" w:rsidRDefault="00506578" w:rsidP="0041274C">
            <w:pPr>
              <w:pStyle w:val="SCCLsocPrefix"/>
            </w:pPr>
            <w:r>
              <w:t>ENTRE :</w:t>
            </w:r>
            <w:r>
              <w:br/>
            </w:r>
          </w:p>
          <w:p w14:paraId="760A9728" w14:textId="77777777" w:rsidR="00ED0EDE" w:rsidRDefault="00506578">
            <w:pPr>
              <w:pStyle w:val="SCCLsocParty"/>
            </w:pPr>
            <w:r>
              <w:t>André Delorme</w:t>
            </w:r>
            <w:r>
              <w:br/>
            </w:r>
          </w:p>
          <w:p w14:paraId="760A9729" w14:textId="77777777" w:rsidR="00ED0EDE" w:rsidRDefault="00E76EA4">
            <w:pPr>
              <w:pStyle w:val="SCCLsocPartyRole"/>
            </w:pPr>
            <w:r>
              <w:t>Demandeur</w:t>
            </w:r>
            <w:r w:rsidR="00506578">
              <w:br/>
            </w:r>
          </w:p>
          <w:p w14:paraId="760A972A" w14:textId="77777777" w:rsidR="00ED0EDE" w:rsidRDefault="00506578">
            <w:pPr>
              <w:pStyle w:val="SCCLsocVersus"/>
            </w:pPr>
            <w:r>
              <w:t>- et -</w:t>
            </w:r>
            <w:r>
              <w:br/>
            </w:r>
          </w:p>
          <w:p w14:paraId="2FC7959E" w14:textId="550DE47D" w:rsidR="007E5EA7" w:rsidRDefault="00506578">
            <w:pPr>
              <w:pStyle w:val="SCCLsocParty"/>
            </w:pPr>
            <w:r>
              <w:t>Agence du revenu du Québec</w:t>
            </w:r>
            <w:r w:rsidR="007E5EA7">
              <w:t xml:space="preserve"> et </w:t>
            </w:r>
            <w:r w:rsidR="0060737D">
              <w:t>P</w:t>
            </w:r>
            <w:r w:rsidR="007E5EA7" w:rsidRPr="007E5EA7">
              <w:t>rocureur général du Québec</w:t>
            </w:r>
          </w:p>
          <w:p w14:paraId="760A972B" w14:textId="4D81C40D" w:rsidR="00ED0EDE" w:rsidRDefault="00ED0EDE">
            <w:pPr>
              <w:pStyle w:val="SCCLsocParty"/>
            </w:pPr>
          </w:p>
          <w:p w14:paraId="760A972C" w14:textId="1AA3BA1E" w:rsidR="0041274C" w:rsidRPr="0041274C" w:rsidRDefault="00E76EA4">
            <w:pPr>
              <w:pStyle w:val="SCCLsocPartyRole"/>
            </w:pPr>
            <w:r>
              <w:t>Intimé</w:t>
            </w:r>
            <w:r w:rsidR="00506578">
              <w:t>s</w:t>
            </w:r>
          </w:p>
        </w:tc>
        <w:tc>
          <w:tcPr>
            <w:tcW w:w="381" w:type="pct"/>
          </w:tcPr>
          <w:p w14:paraId="760A972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B26145C" w14:textId="3098098C" w:rsidR="0041274C" w:rsidRPr="00E53F79" w:rsidRDefault="00506578">
            <w:pPr>
              <w:pStyle w:val="SCCLsocPrefix"/>
              <w:rPr>
                <w:lang w:val="en-US"/>
              </w:rPr>
            </w:pPr>
            <w:r w:rsidRPr="00E53F79">
              <w:rPr>
                <w:lang w:val="en-US"/>
              </w:rPr>
              <w:t>BETWEEN:</w:t>
            </w:r>
            <w:r w:rsidRPr="00E53F79">
              <w:rPr>
                <w:lang w:val="en-US"/>
              </w:rPr>
              <w:br/>
            </w:r>
          </w:p>
          <w:p w14:paraId="760A972F" w14:textId="77777777" w:rsidR="00ED0EDE" w:rsidRPr="00E53F79" w:rsidRDefault="00506578">
            <w:pPr>
              <w:pStyle w:val="SCCLsocParty"/>
              <w:rPr>
                <w:lang w:val="en-US"/>
              </w:rPr>
            </w:pPr>
            <w:r w:rsidRPr="00E53F79">
              <w:rPr>
                <w:lang w:val="en-US"/>
              </w:rPr>
              <w:t>André Delorme</w:t>
            </w:r>
            <w:r w:rsidRPr="00E53F79">
              <w:rPr>
                <w:lang w:val="en-US"/>
              </w:rPr>
              <w:br/>
            </w:r>
          </w:p>
          <w:p w14:paraId="760A9730" w14:textId="77777777" w:rsidR="00ED0EDE" w:rsidRPr="00E53F79" w:rsidRDefault="00506578">
            <w:pPr>
              <w:pStyle w:val="SCCLsocPartyRole"/>
              <w:rPr>
                <w:lang w:val="en-US"/>
              </w:rPr>
            </w:pPr>
            <w:r w:rsidRPr="00E53F79">
              <w:rPr>
                <w:lang w:val="en-US"/>
              </w:rPr>
              <w:t>Applicant</w:t>
            </w:r>
            <w:r w:rsidRPr="00E53F79">
              <w:rPr>
                <w:lang w:val="en-US"/>
              </w:rPr>
              <w:br/>
            </w:r>
          </w:p>
          <w:p w14:paraId="760A9731" w14:textId="77777777" w:rsidR="00ED0EDE" w:rsidRPr="00E53F79" w:rsidRDefault="00506578">
            <w:pPr>
              <w:pStyle w:val="SCCLsocVersus"/>
              <w:rPr>
                <w:lang w:val="en-US"/>
              </w:rPr>
            </w:pPr>
            <w:r w:rsidRPr="00E53F79">
              <w:rPr>
                <w:lang w:val="en-US"/>
              </w:rPr>
              <w:t>- and -</w:t>
            </w:r>
            <w:r w:rsidRPr="00E53F79">
              <w:rPr>
                <w:lang w:val="en-US"/>
              </w:rPr>
              <w:br/>
            </w:r>
          </w:p>
          <w:p w14:paraId="19BCD3F2" w14:textId="064B09A2" w:rsidR="007E5EA7" w:rsidRPr="0060737D" w:rsidRDefault="00506578">
            <w:pPr>
              <w:pStyle w:val="SCCLsocParty"/>
              <w:rPr>
                <w:lang w:val="en-US"/>
              </w:rPr>
            </w:pPr>
            <w:r w:rsidRPr="0060737D">
              <w:rPr>
                <w:lang w:val="en-US"/>
              </w:rPr>
              <w:t>Agence du revenu du Québec</w:t>
            </w:r>
            <w:r w:rsidR="007E5EA7" w:rsidRPr="0060737D">
              <w:rPr>
                <w:lang w:val="en-US"/>
              </w:rPr>
              <w:t xml:space="preserve"> and</w:t>
            </w:r>
            <w:r w:rsidRPr="0060737D">
              <w:rPr>
                <w:lang w:val="en-US"/>
              </w:rPr>
              <w:t xml:space="preserve"> </w:t>
            </w:r>
            <w:r w:rsidR="007E5EA7" w:rsidRPr="0060737D">
              <w:rPr>
                <w:lang w:val="en-US"/>
              </w:rPr>
              <w:t>Attorney General of Quebec</w:t>
            </w:r>
          </w:p>
          <w:p w14:paraId="760A9732" w14:textId="07BD3657" w:rsidR="00ED0EDE" w:rsidRPr="0060737D" w:rsidRDefault="00ED0EDE">
            <w:pPr>
              <w:pStyle w:val="SCCLsocParty"/>
              <w:rPr>
                <w:lang w:val="en-US"/>
              </w:rPr>
            </w:pPr>
          </w:p>
          <w:p w14:paraId="760A9733" w14:textId="30DAA338" w:rsidR="00E92BE1" w:rsidRPr="00E92BE1" w:rsidRDefault="00506578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60A973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D74780F" w14:textId="77777777" w:rsidR="0041274C" w:rsidRDefault="0041274C" w:rsidP="00375294">
            <w:pPr>
              <w:rPr>
                <w:lang w:val="en-CA"/>
              </w:rPr>
            </w:pPr>
          </w:p>
          <w:p w14:paraId="760A9735" w14:textId="7C1BB47E" w:rsidR="0041274C" w:rsidRPr="00961003" w:rsidRDefault="0041274C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0A973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0A973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D3B77" w14:paraId="760A9743" w14:textId="77777777" w:rsidTr="00B37A52">
        <w:tc>
          <w:tcPr>
            <w:tcW w:w="2269" w:type="pct"/>
          </w:tcPr>
          <w:p w14:paraId="760A9739" w14:textId="77777777" w:rsidR="0027081E" w:rsidRPr="001E26DB" w:rsidRDefault="0027081E">
            <w:pPr>
              <w:jc w:val="center"/>
            </w:pPr>
            <w:r w:rsidRPr="001E26DB">
              <w:t>JUGEMENT</w:t>
            </w:r>
          </w:p>
          <w:p w14:paraId="35BB73BC" w14:textId="77777777" w:rsidR="0041274C" w:rsidRPr="001E26DB" w:rsidRDefault="0041274C" w:rsidP="0060737D"/>
          <w:p w14:paraId="760A973B" w14:textId="6CBEA7F8" w:rsidR="00622562" w:rsidRDefault="00E76EA4" w:rsidP="0027081E">
            <w:pPr>
              <w:jc w:val="both"/>
            </w:pPr>
            <w:r>
              <w:t>L</w:t>
            </w:r>
            <w:r w:rsidRPr="00E76EA4">
              <w:t xml:space="preserve">a requête </w:t>
            </w:r>
            <w:r w:rsidR="009A58D2">
              <w:t>en vue d’obtenir l’autorisation de déposer</w:t>
            </w:r>
            <w:r w:rsidRPr="00E76EA4">
              <w:t xml:space="preserve"> certains documents en version électronique seulement</w:t>
            </w:r>
            <w:r>
              <w:t xml:space="preserve"> est accueillie.</w:t>
            </w:r>
            <w:r w:rsidRPr="00E76EA4">
              <w:t xml:space="preserve"> </w:t>
            </w:r>
            <w:r>
              <w:t>L</w:t>
            </w:r>
            <w:r w:rsidR="008A75A3">
              <w:t>a</w:t>
            </w:r>
            <w:r w:rsidRPr="00E76EA4">
              <w:t xml:space="preserve"> requête pour </w:t>
            </w:r>
            <w:r w:rsidR="00AE1869">
              <w:t>joindre</w:t>
            </w:r>
            <w:r w:rsidRPr="00E76EA4">
              <w:t xml:space="preserve"> et </w:t>
            </w:r>
            <w:r w:rsidR="008A75A3">
              <w:t xml:space="preserve">la requête </w:t>
            </w:r>
            <w:r w:rsidRPr="00E76EA4">
              <w:t xml:space="preserve">en prorogation du délai de signification et de dépôt des demandes d’autorisation d’appel des </w:t>
            </w:r>
            <w:r w:rsidR="008A75A3">
              <w:t>décisions de la Cour d’appel du Québec</w:t>
            </w:r>
            <w:r w:rsidR="00DD3B77">
              <w:t>,</w:t>
            </w:r>
            <w:r w:rsidR="008A75A3" w:rsidRPr="00E76EA4">
              <w:t xml:space="preserve"> </w:t>
            </w:r>
            <w:r w:rsidRPr="00E76EA4">
              <w:t>d</w:t>
            </w:r>
            <w:r w:rsidR="008A75A3">
              <w:t>atées le</w:t>
            </w:r>
            <w:r w:rsidRPr="00E76EA4">
              <w:t xml:space="preserve"> 1er octobre 2018 et </w:t>
            </w:r>
            <w:r w:rsidR="008A75A3">
              <w:t xml:space="preserve">le </w:t>
            </w:r>
            <w:r w:rsidR="00FB468D">
              <w:t>25</w:t>
            </w:r>
            <w:r w:rsidRPr="00E76EA4">
              <w:t xml:space="preserve"> janvier 2019</w:t>
            </w:r>
            <w:r w:rsidR="008A75A3">
              <w:t>,</w:t>
            </w:r>
            <w:r>
              <w:t xml:space="preserve"> sont rejetées.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506578">
              <w:t xml:space="preserve"> </w:t>
            </w:r>
            <w:r w:rsidR="00506578">
              <w:lastRenderedPageBreak/>
              <w:t>500-09-027648-187</w:t>
            </w:r>
            <w:r w:rsidR="00506578" w:rsidRPr="001E26DB">
              <w:t>,</w:t>
            </w:r>
            <w:r w:rsidR="0027081E" w:rsidRPr="001E26DB">
              <w:t xml:space="preserve"> </w:t>
            </w:r>
            <w:r w:rsidR="0027081E">
              <w:t xml:space="preserve">2020 QCCA 1295, </w:t>
            </w:r>
            <w:r w:rsidR="0027081E" w:rsidRPr="001E26DB">
              <w:t xml:space="preserve">daté du </w:t>
            </w:r>
            <w:r w:rsidR="0027081E">
              <w:t>6 octobre 2020</w:t>
            </w:r>
            <w:r w:rsidR="00506578">
              <w:t>, est rejetée avec dépens</w:t>
            </w:r>
            <w:r w:rsidR="00E92BE1">
              <w:t xml:space="preserve"> </w:t>
            </w:r>
            <w:r w:rsidR="00E92BE1" w:rsidRPr="00E92BE1">
              <w:t>en</w:t>
            </w:r>
            <w:r w:rsidR="00E92BE1">
              <w:t xml:space="preserve"> faveur de l’intimé</w:t>
            </w:r>
            <w:r w:rsidR="00FB468D">
              <w:t>e</w:t>
            </w:r>
            <w:r w:rsidR="00E92BE1">
              <w:t>, l’</w:t>
            </w:r>
            <w:r w:rsidR="00E92BE1" w:rsidRPr="00E92BE1">
              <w:t>Agence du revenu du Québec.</w:t>
            </w:r>
          </w:p>
          <w:p w14:paraId="760A973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60A973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0A973E" w14:textId="77777777" w:rsidR="0027081E" w:rsidRPr="001E26DB" w:rsidRDefault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BBD866B" w14:textId="77777777" w:rsidR="00E92BE1" w:rsidRPr="001E26DB" w:rsidRDefault="00E92BE1" w:rsidP="0060737D">
            <w:pPr>
              <w:rPr>
                <w:lang w:val="en-CA"/>
              </w:rPr>
            </w:pPr>
          </w:p>
          <w:p w14:paraId="760A9740" w14:textId="693ED286" w:rsidR="00824412" w:rsidRDefault="00E76EA4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</w:t>
            </w:r>
            <w:r>
              <w:rPr>
                <w:lang w:val="en-US"/>
              </w:rPr>
              <w:t xml:space="preserve">he motion for permission to </w:t>
            </w:r>
            <w:r w:rsidR="009A58D2">
              <w:rPr>
                <w:lang w:val="en-US"/>
              </w:rPr>
              <w:t xml:space="preserve">file </w:t>
            </w:r>
            <w:r>
              <w:rPr>
                <w:lang w:val="en-US"/>
              </w:rPr>
              <w:t xml:space="preserve">certain documents </w:t>
            </w:r>
            <w:r w:rsidR="005A10B4">
              <w:rPr>
                <w:lang w:val="en-US"/>
              </w:rPr>
              <w:t xml:space="preserve">solely </w:t>
            </w:r>
            <w:r>
              <w:rPr>
                <w:lang w:val="en-US"/>
              </w:rPr>
              <w:t xml:space="preserve">in electronic format is granted. The </w:t>
            </w:r>
            <w:r w:rsidRPr="00373FF4">
              <w:rPr>
                <w:lang w:val="en-US"/>
              </w:rPr>
              <w:t xml:space="preserve">motion to join </w:t>
            </w:r>
            <w:r>
              <w:rPr>
                <w:lang w:val="en-US"/>
              </w:rPr>
              <w:t>and</w:t>
            </w:r>
            <w:r w:rsidR="008A75A3">
              <w:rPr>
                <w:lang w:val="en-US"/>
              </w:rPr>
              <w:t xml:space="preserve"> the motion</w:t>
            </w:r>
            <w:r>
              <w:rPr>
                <w:lang w:val="en-US"/>
              </w:rPr>
              <w:t xml:space="preserve"> for</w:t>
            </w:r>
            <w:r w:rsidRPr="00373F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 </w:t>
            </w:r>
            <w:r w:rsidRPr="00373FF4">
              <w:rPr>
                <w:lang w:val="en-US"/>
              </w:rPr>
              <w:t>extension of time to serve and file the application</w:t>
            </w:r>
            <w:r>
              <w:rPr>
                <w:lang w:val="en-US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for leave to appeal </w:t>
            </w:r>
            <w:r w:rsidRPr="001310DB">
              <w:rPr>
                <w:lang w:val="en-US"/>
              </w:rPr>
              <w:t xml:space="preserve">for the </w:t>
            </w:r>
            <w:r w:rsidR="008A75A3">
              <w:rPr>
                <w:lang w:val="en-US"/>
              </w:rPr>
              <w:t xml:space="preserve">decisions from the </w:t>
            </w:r>
            <w:r w:rsidR="008A75A3" w:rsidRPr="008A75A3">
              <w:rPr>
                <w:lang w:val="en-US"/>
              </w:rPr>
              <w:t>Court of Appeal of Quebec</w:t>
            </w:r>
            <w:r w:rsidR="00DD3B77">
              <w:rPr>
                <w:lang w:val="en-US"/>
              </w:rPr>
              <w:t>,</w:t>
            </w:r>
            <w:r w:rsidR="008A75A3" w:rsidRPr="008A75A3">
              <w:rPr>
                <w:lang w:val="en-US"/>
              </w:rPr>
              <w:t xml:space="preserve"> </w:t>
            </w:r>
            <w:r w:rsidR="008A75A3">
              <w:rPr>
                <w:lang w:val="en-US"/>
              </w:rPr>
              <w:t>dated</w:t>
            </w:r>
            <w:r w:rsidR="00FB468D">
              <w:rPr>
                <w:lang w:val="en-US"/>
              </w:rPr>
              <w:t xml:space="preserve"> October 1, 2018 and January 25</w:t>
            </w:r>
            <w:r>
              <w:rPr>
                <w:lang w:val="en-US"/>
              </w:rPr>
              <w:t>, 2019</w:t>
            </w:r>
            <w:r w:rsidR="008A75A3">
              <w:rPr>
                <w:lang w:val="en-US"/>
              </w:rPr>
              <w:t>,</w:t>
            </w:r>
            <w:r>
              <w:rPr>
                <w:lang w:val="en-US"/>
              </w:rPr>
              <w:t xml:space="preserve"> are</w:t>
            </w:r>
            <w:r>
              <w:rPr>
                <w:lang w:val="en-CA"/>
              </w:rPr>
              <w:t xml:space="preserve">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76EA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506578">
              <w:rPr>
                <w:lang w:val="en-CA"/>
              </w:rPr>
              <w:t xml:space="preserve"> </w:t>
            </w:r>
            <w:r w:rsidR="00506578" w:rsidRPr="00506578">
              <w:rPr>
                <w:lang w:val="en-US"/>
              </w:rPr>
              <w:t>500-09-027648-187,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E76EA4">
              <w:rPr>
                <w:lang w:val="en-US"/>
              </w:rPr>
              <w:t xml:space="preserve">2020 QCCA </w:t>
            </w:r>
            <w:r w:rsidR="0027081E" w:rsidRPr="00E76EA4">
              <w:rPr>
                <w:lang w:val="en-US"/>
              </w:rPr>
              <w:lastRenderedPageBreak/>
              <w:t xml:space="preserve">1295,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76EA4">
              <w:rPr>
                <w:lang w:val="en-US"/>
              </w:rPr>
              <w:t>October 6,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 with costs</w:t>
            </w:r>
            <w:r w:rsidR="00E92BE1">
              <w:rPr>
                <w:lang w:val="en-CA"/>
              </w:rPr>
              <w:t xml:space="preserve"> to the respondent, </w:t>
            </w:r>
            <w:r w:rsidR="00E92BE1" w:rsidRPr="0060737D">
              <w:rPr>
                <w:lang w:val="en-US"/>
              </w:rPr>
              <w:t>Agence du revenu du Québec.</w:t>
            </w:r>
            <w:r w:rsidR="00E92BE1">
              <w:rPr>
                <w:lang w:val="en-CA"/>
              </w:rPr>
              <w:t xml:space="preserve"> </w:t>
            </w:r>
          </w:p>
          <w:p w14:paraId="760A974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60A974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60A9744" w14:textId="77777777" w:rsidR="009F436C" w:rsidRPr="002C29B6" w:rsidRDefault="009F436C" w:rsidP="00382FEC">
      <w:pPr>
        <w:rPr>
          <w:lang w:val="en-US"/>
        </w:rPr>
      </w:pPr>
    </w:p>
    <w:p w14:paraId="760A9745" w14:textId="77777777" w:rsidR="009F436C" w:rsidRDefault="009F436C" w:rsidP="00417FB7">
      <w:pPr>
        <w:jc w:val="center"/>
        <w:rPr>
          <w:lang w:val="en-US"/>
        </w:rPr>
      </w:pPr>
    </w:p>
    <w:p w14:paraId="04D4AD39" w14:textId="77777777" w:rsidR="0041274C" w:rsidRDefault="0041274C" w:rsidP="00417FB7">
      <w:pPr>
        <w:jc w:val="center"/>
        <w:rPr>
          <w:lang w:val="en-US"/>
        </w:rPr>
      </w:pPr>
    </w:p>
    <w:p w14:paraId="6E06298A" w14:textId="77777777" w:rsidR="0041274C" w:rsidRPr="002C29B6" w:rsidRDefault="0041274C" w:rsidP="00417FB7">
      <w:pPr>
        <w:jc w:val="center"/>
        <w:rPr>
          <w:lang w:val="en-US"/>
        </w:rPr>
      </w:pPr>
    </w:p>
    <w:p w14:paraId="760A9746" w14:textId="77777777" w:rsidR="009F436C" w:rsidRPr="002C29B6" w:rsidRDefault="009F436C" w:rsidP="00417FB7">
      <w:pPr>
        <w:jc w:val="center"/>
        <w:rPr>
          <w:lang w:val="en-US"/>
        </w:rPr>
      </w:pPr>
    </w:p>
    <w:p w14:paraId="760A9747" w14:textId="77777777" w:rsidR="00655333" w:rsidRPr="00E76EA4" w:rsidRDefault="00655333" w:rsidP="00655333">
      <w:pPr>
        <w:jc w:val="center"/>
        <w:rPr>
          <w:lang w:val="en-US"/>
        </w:rPr>
      </w:pPr>
      <w:r w:rsidRPr="00E76EA4">
        <w:rPr>
          <w:lang w:val="en-US"/>
        </w:rPr>
        <w:t>J.C.C.</w:t>
      </w:r>
    </w:p>
    <w:p w14:paraId="760A9748" w14:textId="77777777" w:rsidR="00655333" w:rsidRPr="00E76EA4" w:rsidRDefault="00655333" w:rsidP="00655333">
      <w:pPr>
        <w:jc w:val="center"/>
        <w:rPr>
          <w:lang w:val="en-US"/>
        </w:rPr>
      </w:pPr>
      <w:r w:rsidRPr="00E76EA4">
        <w:rPr>
          <w:lang w:val="en-US"/>
        </w:rPr>
        <w:t>C.J.C.</w:t>
      </w:r>
    </w:p>
    <w:sectPr w:rsidR="00655333" w:rsidRPr="00E76EA4" w:rsidSect="0060737D">
      <w:headerReference w:type="default" r:id="rId9"/>
      <w:headerReference w:type="first" r:id="rId10"/>
      <w:type w:val="continuous"/>
      <w:pgSz w:w="12240" w:h="15840"/>
      <w:pgMar w:top="720" w:right="1440" w:bottom="21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A974B" w14:textId="77777777" w:rsidR="00D27D4E" w:rsidRDefault="00D27D4E">
      <w:r>
        <w:separator/>
      </w:r>
    </w:p>
  </w:endnote>
  <w:endnote w:type="continuationSeparator" w:id="0">
    <w:p w14:paraId="760A974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A9749" w14:textId="77777777" w:rsidR="00D27D4E" w:rsidRDefault="00D27D4E">
      <w:r>
        <w:separator/>
      </w:r>
    </w:p>
  </w:footnote>
  <w:footnote w:type="continuationSeparator" w:id="0">
    <w:p w14:paraId="760A974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974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A5C9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0A974E" w14:textId="77777777" w:rsidR="00401B64" w:rsidRDefault="00401B64" w:rsidP="00401B64">
    <w:pPr>
      <w:rPr>
        <w:szCs w:val="24"/>
      </w:rPr>
    </w:pPr>
  </w:p>
  <w:p w14:paraId="760A974F" w14:textId="77777777" w:rsidR="00401B64" w:rsidRDefault="00401B64" w:rsidP="00401B64">
    <w:pPr>
      <w:rPr>
        <w:szCs w:val="24"/>
      </w:rPr>
    </w:pPr>
  </w:p>
  <w:p w14:paraId="760A975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39445</w:t>
    </w:r>
    <w:r w:rsidR="00401B64">
      <w:rPr>
        <w:szCs w:val="24"/>
      </w:rPr>
      <w:t>     </w:t>
    </w:r>
  </w:p>
  <w:p w14:paraId="760A975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88225"/>
      <w:lock w:val="sdtContentLocked"/>
      <w:showingPlcHdr/>
      <w:text/>
    </w:sdtPr>
    <w:sdtEndPr/>
    <w:sdtContent>
      <w:p w14:paraId="760A9752" w14:textId="77777777" w:rsidR="000452C9" w:rsidRDefault="000452C9" w:rsidP="000452C9"/>
      <w:p w14:paraId="760A9753" w14:textId="77777777" w:rsidR="000452C9" w:rsidRPr="001E26DB" w:rsidRDefault="000452C9" w:rsidP="000452C9"/>
      <w:p w14:paraId="760A9754" w14:textId="77777777" w:rsidR="000452C9" w:rsidRPr="001E26DB" w:rsidRDefault="000452C9" w:rsidP="000452C9"/>
      <w:p w14:paraId="760A9755" w14:textId="77777777" w:rsidR="000452C9" w:rsidRDefault="000452C9" w:rsidP="000452C9"/>
      <w:p w14:paraId="760A9756" w14:textId="77777777" w:rsidR="000452C9" w:rsidRDefault="000452C9" w:rsidP="000452C9"/>
      <w:p w14:paraId="760A9757" w14:textId="77777777" w:rsidR="000452C9" w:rsidRDefault="000452C9" w:rsidP="000452C9"/>
      <w:p w14:paraId="760A9758" w14:textId="77777777" w:rsidR="000452C9" w:rsidRDefault="000452C9" w:rsidP="000452C9"/>
      <w:p w14:paraId="760A9759" w14:textId="77777777" w:rsidR="000452C9" w:rsidRPr="001E26DB" w:rsidRDefault="000452C9" w:rsidP="000452C9"/>
      <w:p w14:paraId="760A975A" w14:textId="77777777" w:rsidR="000452C9" w:rsidRPr="001E26DB" w:rsidRDefault="000452C9" w:rsidP="000452C9"/>
      <w:p w14:paraId="760A975B" w14:textId="77777777" w:rsidR="000452C9" w:rsidRDefault="000452C9" w:rsidP="000452C9">
        <w:pPr>
          <w:pStyle w:val="Header"/>
        </w:pPr>
      </w:p>
      <w:p w14:paraId="760A975C" w14:textId="77777777" w:rsidR="001D6D96" w:rsidRPr="000452C9" w:rsidRDefault="008A5C9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5989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274C"/>
    <w:rsid w:val="00414694"/>
    <w:rsid w:val="0041775C"/>
    <w:rsid w:val="00417FB7"/>
    <w:rsid w:val="00430004"/>
    <w:rsid w:val="00467B1A"/>
    <w:rsid w:val="00474535"/>
    <w:rsid w:val="004943CF"/>
    <w:rsid w:val="004956DA"/>
    <w:rsid w:val="004F63BA"/>
    <w:rsid w:val="00504B7F"/>
    <w:rsid w:val="00506578"/>
    <w:rsid w:val="00524C94"/>
    <w:rsid w:val="00563E2C"/>
    <w:rsid w:val="005873F3"/>
    <w:rsid w:val="00587869"/>
    <w:rsid w:val="005918AD"/>
    <w:rsid w:val="005A10B4"/>
    <w:rsid w:val="005B69C9"/>
    <w:rsid w:val="0060737D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10CF"/>
    <w:rsid w:val="0079129C"/>
    <w:rsid w:val="007919AE"/>
    <w:rsid w:val="007A54CC"/>
    <w:rsid w:val="007B340F"/>
    <w:rsid w:val="007E5EA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5C9D"/>
    <w:rsid w:val="008A75A3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58D2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1869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D3B77"/>
    <w:rsid w:val="00DE063A"/>
    <w:rsid w:val="00E01893"/>
    <w:rsid w:val="00E12A51"/>
    <w:rsid w:val="00E2461D"/>
    <w:rsid w:val="00E53F79"/>
    <w:rsid w:val="00E600ED"/>
    <w:rsid w:val="00E76EA4"/>
    <w:rsid w:val="00E777AD"/>
    <w:rsid w:val="00E81C0B"/>
    <w:rsid w:val="00E92BE1"/>
    <w:rsid w:val="00EA4B61"/>
    <w:rsid w:val="00ED0EDE"/>
    <w:rsid w:val="00EF4EF2"/>
    <w:rsid w:val="00F06BF6"/>
    <w:rsid w:val="00F1759D"/>
    <w:rsid w:val="00F4094A"/>
    <w:rsid w:val="00F40FBF"/>
    <w:rsid w:val="00F47372"/>
    <w:rsid w:val="00F5034C"/>
    <w:rsid w:val="00F613BE"/>
    <w:rsid w:val="00F67F03"/>
    <w:rsid w:val="00F70D4F"/>
    <w:rsid w:val="00F76E97"/>
    <w:rsid w:val="00F84E07"/>
    <w:rsid w:val="00F9142A"/>
    <w:rsid w:val="00F92057"/>
    <w:rsid w:val="00FB468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0A9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3F79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C8C0-E3BF-44C8-ABA5-18B61E1B81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14C5DC4-DA10-49BA-BBF7-9F128948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4E9D1-E047-4DF2-B10A-24570B06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2021-04-19T15:26:00Z</dcterms:created>
  <dcterms:modified xsi:type="dcterms:W3CDTF">2021-04-19T15:26:00Z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